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892F3">
      <w:pPr>
        <w:jc w:val="center"/>
        <w:rPr>
          <w:rFonts w:hint="default" w:ascii="Calibri" w:hAnsi="Calibri" w:cs="Calibri"/>
          <w:b/>
          <w:bCs/>
          <w:sz w:val="36"/>
          <w:szCs w:val="36"/>
          <w:lang w:val="en-US"/>
        </w:rPr>
      </w:pPr>
      <w:r>
        <w:rPr>
          <w:rFonts w:hint="default" w:ascii="Calibri" w:hAnsi="Calibri" w:cs="Calibri"/>
          <w:b/>
          <w:bCs/>
          <w:sz w:val="36"/>
          <w:szCs w:val="36"/>
          <w:lang w:val="en-US"/>
        </w:rPr>
        <w:t>Oil Price Shocks and Stock Market Volatility in Nigeria</w:t>
      </w:r>
    </w:p>
    <w:p w14:paraId="0DE0FDA6">
      <w:pPr>
        <w:jc w:val="left"/>
        <w:rPr>
          <w:rFonts w:hint="default" w:ascii="Calibri" w:hAnsi="Calibri" w:cs="Calibri"/>
          <w:b/>
          <w:bCs/>
          <w:sz w:val="36"/>
          <w:szCs w:val="36"/>
          <w:lang w:val="en-US"/>
        </w:rPr>
      </w:pPr>
    </w:p>
    <w:p w14:paraId="510B0F11">
      <w:pPr>
        <w:jc w:val="left"/>
        <w:rPr>
          <w:rFonts w:hint="default" w:ascii="Calibri" w:hAnsi="Calibri" w:cs="Calibri"/>
          <w:b/>
          <w:bCs/>
          <w:sz w:val="26"/>
          <w:szCs w:val="26"/>
          <w:vertAlign w:val="superscript"/>
          <w:lang w:val="en-US"/>
        </w:rPr>
      </w:pPr>
      <w:r>
        <w:rPr>
          <w:rFonts w:hint="default" w:ascii="Calibri" w:hAnsi="Calibri" w:cs="Calibri"/>
          <w:b/>
          <w:bCs/>
          <w:sz w:val="26"/>
          <w:szCs w:val="26"/>
          <w:lang w:val="en-US"/>
        </w:rPr>
        <w:t/>
      </w:r>
      <w:r>
        <w:rPr>
          <w:rFonts w:hint="default" w:ascii="Calibri" w:hAnsi="Calibri" w:cs="Calibri"/>
          <w:b/>
          <w:bCs/>
          <w:sz w:val="26"/>
          <w:szCs w:val="26"/>
          <w:vertAlign w:val="superscript"/>
          <w:lang w:val="en-US"/>
        </w:rPr>
        <w:t/>
      </w:r>
      <w:r>
        <w:rPr>
          <w:rFonts w:hint="default" w:ascii="Calibri" w:hAnsi="Calibri" w:cs="Calibri"/>
          <w:b/>
          <w:bCs/>
          <w:sz w:val="26"/>
          <w:szCs w:val="26"/>
          <w:lang w:val="en-US"/>
        </w:rPr>
        <w:t/>
      </w:r>
      <w:r>
        <w:rPr>
          <w:rFonts w:hint="default" w:ascii="Calibri" w:hAnsi="Calibri" w:cs="Calibri"/>
          <w:b/>
          <w:bCs/>
          <w:sz w:val="26"/>
          <w:szCs w:val="26"/>
          <w:vertAlign w:val="superscript"/>
          <w:lang w:val="en-US"/>
        </w:rPr>
        <w:t/>
      </w:r>
    </w:p>
    <w:p w14:paraId="3B74BC88">
      <w:pPr>
        <w:jc w:val="left"/>
        <w:rPr>
          <w:rFonts w:hint="default" w:ascii="Calibri" w:hAnsi="Calibri" w:cs="Calibri"/>
          <w:b/>
          <w:bCs/>
          <w:sz w:val="26"/>
          <w:szCs w:val="26"/>
          <w:vertAlign w:val="superscript"/>
          <w:lang w:val="en-US"/>
        </w:rPr>
      </w:pPr>
    </w:p>
    <w:p w14:paraId="0D151603">
      <w:pPr>
        <w:jc w:val="left"/>
        <w:rPr>
          <w:rFonts w:hint="default" w:ascii="Calibri" w:hAnsi="Calibri" w:cs="Calibri"/>
          <w:b/>
          <w:bCs/>
          <w:sz w:val="22"/>
          <w:szCs w:val="22"/>
          <w:vertAlign w:val="baseline"/>
          <w:lang w:val="en-US"/>
        </w:rPr>
      </w:pPr>
      <w:r>
        <w:rPr>
          <w:rFonts w:hint="default" w:ascii="Calibri" w:hAnsi="Calibri" w:cs="Calibri"/>
          <w:b/>
          <w:bCs/>
          <w:sz w:val="26"/>
          <w:szCs w:val="26"/>
          <w:vertAlign w:val="superscript"/>
          <w:lang w:val="en-US"/>
        </w:rPr>
        <w:t xml:space="preserve"/>
      </w:r>
      <w:r>
        <w:rPr>
          <w:rFonts w:hint="default" w:ascii="Calibri" w:hAnsi="Calibri" w:cs="Calibri"/>
          <w:b/>
          <w:bCs/>
          <w:sz w:val="22"/>
          <w:szCs w:val="22"/>
          <w:vertAlign w:val="baseline"/>
          <w:lang w:val="en-US"/>
        </w:rPr>
        <w:t xml:space="preserve"/>
      </w:r>
      <w:r>
        <w:rPr>
          <w:rFonts w:hint="default" w:ascii="Calibri" w:hAnsi="Calibri" w:cs="Calibri"/>
          <w:b/>
          <w:bCs/>
          <w:sz w:val="22"/>
          <w:szCs w:val="22"/>
          <w:vertAlign w:val="baseline"/>
          <w:lang w:val="en-US"/>
        </w:rPr>
        <w:fldChar w:fldCharType="begin"/>
      </w:r>
      <w:r>
        <w:rPr>
          <w:rFonts w:hint="default" w:ascii="Calibri" w:hAnsi="Calibri" w:cs="Calibri"/>
          <w:b/>
          <w:bCs/>
          <w:sz w:val="22"/>
          <w:szCs w:val="22"/>
          <w:vertAlign w:val="baseline"/>
          <w:lang w:val="en-US"/>
        </w:rPr>
        <w:instrText xml:space="preserve"> HYPERLINK "mailto:abayomi934@gmail.com" </w:instrText>
      </w:r>
      <w:r>
        <w:rPr>
          <w:rFonts w:hint="default" w:ascii="Calibri" w:hAnsi="Calibri" w:cs="Calibri"/>
          <w:b/>
          <w:bCs/>
          <w:sz w:val="22"/>
          <w:szCs w:val="22"/>
          <w:vertAlign w:val="baseline"/>
          <w:lang w:val="en-US"/>
        </w:rPr>
        <w:fldChar w:fldCharType="separate"/>
      </w:r>
      <w:r>
        <w:rPr>
          <w:rStyle w:val="8"/>
          <w:rFonts w:hint="default" w:ascii="Calibri" w:hAnsi="Calibri" w:cs="Calibri"/>
          <w:b/>
          <w:bCs/>
          <w:sz w:val="22"/>
          <w:szCs w:val="22"/>
          <w:vertAlign w:val="baseline"/>
          <w:lang w:val="en-US"/>
        </w:rPr>
        <w:t/>
      </w:r>
      <w:r>
        <w:rPr>
          <w:rFonts w:hint="default" w:ascii="Calibri" w:hAnsi="Calibri" w:cs="Calibri"/>
          <w:b/>
          <w:bCs/>
          <w:sz w:val="22"/>
          <w:szCs w:val="22"/>
          <w:vertAlign w:val="baseline"/>
          <w:lang w:val="en-US"/>
        </w:rPr>
        <w:fldChar w:fldCharType="end"/>
      </w:r>
    </w:p>
    <w:p w14:paraId="17A81EA8">
      <w:pPr>
        <w:jc w:val="left"/>
        <w:rPr>
          <w:rFonts w:hint="default" w:ascii="Calibri" w:hAnsi="Calibri" w:cs="Calibri"/>
          <w:b/>
          <w:bCs/>
          <w:sz w:val="22"/>
          <w:szCs w:val="22"/>
          <w:vertAlign w:val="baseline"/>
          <w:lang w:val="en-US"/>
        </w:rPr>
      </w:pPr>
    </w:p>
    <w:p w14:paraId="14CA8EFA">
      <w:pPr>
        <w:numPr>
          <w:ilvl w:val="0"/>
          <w:numId w:val="0"/>
        </w:numPr>
        <w:jc w:val="left"/>
        <w:rPr>
          <w:rFonts w:hint="default" w:ascii="Calibri" w:hAnsi="Calibri" w:cs="Calibri"/>
          <w:b/>
          <w:bCs/>
          <w:sz w:val="22"/>
          <w:szCs w:val="22"/>
          <w:vertAlign w:val="baseline"/>
          <w:lang w:val="en-US"/>
        </w:rPr>
      </w:pPr>
      <w:r>
        <w:rPr>
          <w:rFonts w:hint="default" w:ascii="Calibri" w:hAnsi="Calibri" w:cs="Calibri"/>
          <w:b/>
          <w:bCs/>
          <w:sz w:val="26"/>
          <w:szCs w:val="26"/>
          <w:vertAlign w:val="superscript"/>
          <w:lang w:val="en-US"/>
        </w:rPr>
        <w:t xml:space="preserve"/>
      </w:r>
      <w:r>
        <w:rPr>
          <w:rFonts w:hint="default" w:ascii="Calibri" w:hAnsi="Calibri" w:cs="Calibri"/>
          <w:b/>
          <w:bCs/>
          <w:sz w:val="22"/>
          <w:szCs w:val="22"/>
          <w:vertAlign w:val="baseline"/>
          <w:lang w:val="en-US"/>
        </w:rPr>
        <w:t xml:space="preserve"/>
      </w:r>
      <w:r>
        <w:rPr>
          <w:rFonts w:hint="default" w:ascii="Calibri" w:hAnsi="Calibri" w:cs="Calibri"/>
          <w:b/>
          <w:bCs/>
          <w:sz w:val="22"/>
          <w:szCs w:val="22"/>
          <w:vertAlign w:val="baseline"/>
          <w:lang w:val="en-US"/>
        </w:rPr>
        <w:fldChar w:fldCharType="begin"/>
      </w:r>
      <w:r>
        <w:rPr>
          <w:rFonts w:hint="default" w:ascii="Calibri" w:hAnsi="Calibri" w:cs="Calibri"/>
          <w:b/>
          <w:bCs/>
          <w:sz w:val="22"/>
          <w:szCs w:val="22"/>
          <w:vertAlign w:val="baseline"/>
          <w:lang w:val="en-US"/>
        </w:rPr>
        <w:instrText xml:space="preserve"> HYPERLINK "mailto:raolowe@yahoo.co.uk" </w:instrText>
      </w:r>
      <w:r>
        <w:rPr>
          <w:rFonts w:hint="default" w:ascii="Calibri" w:hAnsi="Calibri" w:cs="Calibri"/>
          <w:b/>
          <w:bCs/>
          <w:sz w:val="22"/>
          <w:szCs w:val="22"/>
          <w:vertAlign w:val="baseline"/>
          <w:lang w:val="en-US"/>
        </w:rPr>
        <w:fldChar w:fldCharType="separate"/>
      </w:r>
      <w:r>
        <w:rPr>
          <w:rStyle w:val="8"/>
          <w:rFonts w:hint="default" w:ascii="Calibri" w:hAnsi="Calibri" w:cs="Calibri"/>
          <w:b/>
          <w:bCs/>
          <w:sz w:val="22"/>
          <w:szCs w:val="22"/>
          <w:vertAlign w:val="baseline"/>
          <w:lang w:val="en-US"/>
        </w:rPr>
        <w:t/>
      </w:r>
      <w:r>
        <w:rPr>
          <w:rFonts w:hint="default" w:ascii="Calibri" w:hAnsi="Calibri" w:cs="Calibri"/>
          <w:b/>
          <w:bCs/>
          <w:sz w:val="22"/>
          <w:szCs w:val="22"/>
          <w:vertAlign w:val="baseline"/>
          <w:lang w:val="en-US"/>
        </w:rPr>
        <w:fldChar w:fldCharType="end"/>
      </w:r>
    </w:p>
    <w:p w14:paraId="13E90835">
      <w:pPr>
        <w:numPr>
          <w:ilvl w:val="0"/>
          <w:numId w:val="0"/>
        </w:numPr>
        <w:jc w:val="left"/>
        <w:rPr>
          <w:rFonts w:hint="default" w:ascii="Calibri" w:hAnsi="Calibri" w:cs="Calibri"/>
          <w:b/>
          <w:bCs/>
          <w:sz w:val="22"/>
          <w:szCs w:val="22"/>
          <w:vertAlign w:val="baseline"/>
          <w:lang w:val="en-US"/>
        </w:rPr>
      </w:pPr>
    </w:p>
    <w:p w14:paraId="6043A746">
      <w:pPr>
        <w:numPr>
          <w:ilvl w:val="0"/>
          <w:numId w:val="0"/>
        </w:numPr>
        <w:jc w:val="left"/>
        <w:rPr>
          <w:rFonts w:hint="default" w:ascii="Calibri" w:hAnsi="Calibri" w:cs="Calibri"/>
          <w:b/>
          <w:bCs/>
          <w:sz w:val="22"/>
          <w:szCs w:val="22"/>
          <w:vertAlign w:val="baseline"/>
          <w:lang w:val="en-US"/>
        </w:rPr>
      </w:pPr>
      <w:r>
        <w:rPr>
          <w:rFonts w:hint="default" w:ascii="Calibri" w:hAnsi="Calibri" w:cs="Calibri"/>
          <w:b/>
          <w:bCs/>
          <w:sz w:val="22"/>
          <w:szCs w:val="22"/>
          <w:vertAlign w:val="baseline"/>
          <w:lang w:val="en-US"/>
        </w:rPr>
        <w:t/>
      </w:r>
    </w:p>
    <w:p w14:paraId="7F64FB19">
      <w:pPr>
        <w:numPr>
          <w:ilvl w:val="0"/>
          <w:numId w:val="0"/>
        </w:numPr>
        <w:jc w:val="left"/>
        <w:rPr>
          <w:rFonts w:hint="default" w:ascii="Calibri" w:hAnsi="Calibri" w:cs="Calibri"/>
          <w:b/>
          <w:bCs/>
          <w:sz w:val="26"/>
          <w:szCs w:val="26"/>
          <w:vertAlign w:val="superscript"/>
          <w:lang w:val="en-US"/>
        </w:rPr>
      </w:pPr>
    </w:p>
    <w:p w14:paraId="107BE795">
      <w:pPr>
        <w:numPr>
          <w:ilvl w:val="0"/>
          <w:numId w:val="0"/>
        </w:numPr>
        <w:jc w:val="left"/>
        <w:rPr>
          <w:rFonts w:hint="default" w:ascii="Calibri" w:hAnsi="Calibri" w:cs="Calibri"/>
          <w:b/>
          <w:bCs/>
          <w:sz w:val="26"/>
          <w:szCs w:val="26"/>
          <w:vertAlign w:val="superscript"/>
          <w:lang w:val="en-US"/>
        </w:rPr>
      </w:pPr>
    </w:p>
    <w:p w14:paraId="7BC9E508">
      <w:pPr>
        <w:numPr>
          <w:ilvl w:val="0"/>
          <w:numId w:val="0"/>
        </w:numPr>
        <w:jc w:val="center"/>
        <w:rPr>
          <w:rFonts w:hint="default" w:ascii="Calibri" w:hAnsi="Calibri" w:cs="Calibri"/>
          <w:b/>
          <w:bCs/>
          <w:sz w:val="28"/>
          <w:szCs w:val="28"/>
          <w:vertAlign w:val="baseline"/>
          <w:lang w:val="en-US"/>
        </w:rPr>
      </w:pPr>
      <w:r>
        <w:rPr>
          <w:rFonts w:hint="default" w:ascii="Calibri" w:hAnsi="Calibri" w:cs="Calibri"/>
          <w:b/>
          <w:bCs/>
          <w:sz w:val="28"/>
          <w:szCs w:val="28"/>
          <w:vertAlign w:val="baseline"/>
          <w:lang w:val="en-US"/>
        </w:rPr>
        <w:t>ABSTRACT</w:t>
      </w:r>
    </w:p>
    <w:p w14:paraId="123E2DF3">
      <w:pPr>
        <w:numPr>
          <w:ilvl w:val="0"/>
          <w:numId w:val="0"/>
        </w:numPr>
        <w:jc w:val="center"/>
        <w:rPr>
          <w:rFonts w:hint="default" w:ascii="Calibri" w:hAnsi="Calibri" w:cs="Calibri"/>
          <w:b/>
          <w:bCs/>
          <w:sz w:val="28"/>
          <w:szCs w:val="28"/>
          <w:vertAlign w:val="baseline"/>
          <w:lang w:val="en-US"/>
        </w:rPr>
      </w:pPr>
    </w:p>
    <w:p w14:paraId="7AB54CBE">
      <w:pPr>
        <w:pBdr>
          <w:bottom w:val="double" w:color="auto" w:sz="6" w:space="1"/>
        </w:pBdr>
        <w:spacing w:line="240" w:lineRule="auto"/>
        <w:jc w:val="both"/>
        <w:rPr>
          <w:rFonts w:hint="default" w:ascii="Calibri" w:hAnsi="Calibri" w:cs="Calibri"/>
          <w:i/>
          <w:iCs/>
          <w:color w:val="000000" w:themeColor="text1"/>
          <w:sz w:val="24"/>
          <w:szCs w:val="24"/>
          <w14:textFill>
            <w14:solidFill>
              <w14:schemeClr w14:val="tx1"/>
            </w14:solidFill>
          </w14:textFill>
        </w:rPr>
      </w:pPr>
      <w:r>
        <w:rPr>
          <w:rFonts w:hint="default" w:ascii="Calibri" w:hAnsi="Calibri" w:cs="Calibri"/>
          <w:i/>
          <w:iCs/>
          <w:color w:val="000000" w:themeColor="text1"/>
          <w:sz w:val="24"/>
          <w:szCs w:val="24"/>
          <w14:textFill>
            <w14:solidFill>
              <w14:schemeClr w14:val="tx1"/>
            </w14:solidFill>
          </w14:textFill>
        </w:rPr>
        <w:t>This study examines the effect of oil price shocks on stock market volatility in Nigeria using monthly data from February 2010 to December 2025. A stock volatility (SV) series, which is a more accurate indicator of time-varying volatility than raw returns, was first generated using the GARCH model in order to capture the dynamics of volatility in the Nigerian stock market. In accordance with the stylized facts of financial time series data, a correlogram of the stock returns was examined prior to modeling, and the results showed evidence of volatility clustering high volatility followed by high volatility and low volatility intervals followed by calm periods. The Augmented Dickey-Fuller (ADF) test was used to establish the stationarity of the data series. The Johansen cointegration test confirmed the existence of a long-run equilibrium relationship among oil price, exchange rate, inflation, and stock market volatility, which justified the use of the Vector Error Correction Model (VECM). The VECM framework was further complemented with the Impulse Response Function (IRF) to trace the dynamic interactions and adjustment paths among the variables. The empirical results revealed that in the short run, oil price fluctuations have a positive but statistically insignificant impact on stock market volatility, suggesting that the Nigerian stock market does not respond immediately to oil price changes. However, the long-run results show a significant relationship among oil prices, exchange rate, inflation rate, and stock market volatility, indicating gradual adjustment toward equilibrium. This implies that Nigeria’s financial market is more sensitive to persistent structural changes in oil prices than to temporary shocks. The study concludes that diversification of the economy, transparent exchange rate management, and the strengthening of market institutions are critical to mitigating the long-term effects of oil price volatility on Nigeria’s stock market.</w:t>
      </w:r>
    </w:p>
    <w:p w14:paraId="16DD2D9E">
      <w:pPr>
        <w:spacing w:line="24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b/>
          <w:bCs/>
          <w:sz w:val="28"/>
          <w:szCs w:val="28"/>
          <w:vertAlign w:val="baseline"/>
          <w:lang w:val="en-US"/>
        </w:rPr>
        <w:t xml:space="preserve">Keywords: </w:t>
      </w:r>
      <w:r>
        <w:rPr>
          <w:rFonts w:hint="default" w:ascii="Calibri" w:hAnsi="Calibri" w:cs="Calibri"/>
          <w:color w:val="000000" w:themeColor="text1"/>
          <w:sz w:val="24"/>
          <w:szCs w:val="24"/>
          <w14:textFill>
            <w14:solidFill>
              <w14:schemeClr w14:val="tx1"/>
            </w14:solidFill>
          </w14:textFill>
        </w:rPr>
        <w:t>Oil Price, Stock Market Volatility, Exchange Rate, Inflation Rate, GARCH, VECM</w:t>
      </w:r>
    </w:p>
    <w:p w14:paraId="5C534F51">
      <w:pPr>
        <w:spacing w:line="240" w:lineRule="auto"/>
        <w:jc w:val="both"/>
        <w:rPr>
          <w:rFonts w:hint="default" w:ascii="Calibri" w:hAnsi="Calibri" w:cs="Calibri"/>
          <w:color w:val="000000" w:themeColor="text1"/>
          <w:sz w:val="24"/>
          <w:szCs w:val="24"/>
          <w14:textFill>
            <w14:solidFill>
              <w14:schemeClr w14:val="tx1"/>
            </w14:solidFill>
          </w14:textFill>
        </w:rPr>
      </w:pPr>
    </w:p>
    <w:p w14:paraId="3431B7B5">
      <w:pPr>
        <w:spacing w:line="240" w:lineRule="auto"/>
        <w:jc w:val="center"/>
        <w:rPr>
          <w:rFonts w:hint="default" w:ascii="Calibri" w:hAnsi="Calibri" w:cs="Calibri"/>
          <w:b/>
          <w:bCs/>
          <w:color w:val="000000" w:themeColor="text1"/>
          <w:sz w:val="24"/>
          <w:szCs w:val="24"/>
          <w:lang w:val="en-US"/>
          <w14:textFill>
            <w14:solidFill>
              <w14:schemeClr w14:val="tx1"/>
            </w14:solidFill>
          </w14:textFill>
        </w:rPr>
      </w:pPr>
    </w:p>
    <w:p w14:paraId="7D8CDEC2">
      <w:pPr>
        <w:spacing w:line="240" w:lineRule="auto"/>
        <w:jc w:val="center"/>
        <w:rPr>
          <w:rFonts w:hint="default" w:ascii="Calibri" w:hAnsi="Calibri" w:cs="Calibri"/>
          <w:b/>
          <w:bCs/>
          <w:color w:val="000000" w:themeColor="text1"/>
          <w:sz w:val="24"/>
          <w:szCs w:val="24"/>
          <w:lang w:val="en-US"/>
          <w14:textFill>
            <w14:solidFill>
              <w14:schemeClr w14:val="tx1"/>
            </w14:solidFill>
          </w14:textFill>
        </w:rPr>
      </w:pPr>
    </w:p>
    <w:p w14:paraId="5E87986C">
      <w:pPr>
        <w:spacing w:line="240" w:lineRule="auto"/>
        <w:jc w:val="center"/>
        <w:rPr>
          <w:rFonts w:hint="default" w:ascii="Calibri" w:hAnsi="Calibri" w:cs="Calibri"/>
          <w:b/>
          <w:bCs/>
          <w:color w:val="000000" w:themeColor="text1"/>
          <w:sz w:val="24"/>
          <w:szCs w:val="24"/>
          <w:lang w:val="en-US"/>
          <w14:textFill>
            <w14:solidFill>
              <w14:schemeClr w14:val="tx1"/>
            </w14:solidFill>
          </w14:textFill>
        </w:rPr>
      </w:pPr>
    </w:p>
    <w:p w14:paraId="27F0AF44">
      <w:pPr>
        <w:spacing w:line="240" w:lineRule="auto"/>
        <w:jc w:val="center"/>
        <w:rPr>
          <w:rFonts w:hint="default" w:ascii="Calibri" w:hAnsi="Calibri" w:cs="Calibri"/>
          <w:b/>
          <w:bCs/>
          <w:color w:val="000000" w:themeColor="text1"/>
          <w:sz w:val="24"/>
          <w:szCs w:val="24"/>
          <w:lang w:val="en-US"/>
          <w14:textFill>
            <w14:solidFill>
              <w14:schemeClr w14:val="tx1"/>
            </w14:solidFill>
          </w14:textFill>
        </w:rPr>
      </w:pPr>
    </w:p>
    <w:p w14:paraId="4F3853A8">
      <w:pPr>
        <w:spacing w:line="240" w:lineRule="auto"/>
        <w:jc w:val="center"/>
        <w:rPr>
          <w:rFonts w:hint="default" w:ascii="Calibri" w:hAnsi="Calibri" w:cs="Calibri"/>
          <w:b/>
          <w:bCs/>
          <w:color w:val="000000" w:themeColor="text1"/>
          <w:sz w:val="24"/>
          <w:szCs w:val="24"/>
          <w:lang w:val="en-US"/>
          <w14:textFill>
            <w14:solidFill>
              <w14:schemeClr w14:val="tx1"/>
            </w14:solidFill>
          </w14:textFill>
        </w:rPr>
      </w:pPr>
    </w:p>
    <w:p w14:paraId="72BEA7C2">
      <w:pPr>
        <w:spacing w:line="240" w:lineRule="auto"/>
        <w:jc w:val="center"/>
        <w:rPr>
          <w:rFonts w:hint="default" w:ascii="Calibri" w:hAnsi="Calibri" w:cs="Calibri"/>
          <w:b/>
          <w:bCs/>
          <w:color w:val="000000" w:themeColor="text1"/>
          <w:sz w:val="24"/>
          <w:szCs w:val="24"/>
          <w:lang w:val="en-US"/>
          <w14:textFill>
            <w14:solidFill>
              <w14:schemeClr w14:val="tx1"/>
            </w14:solidFill>
          </w14:textFill>
        </w:rPr>
      </w:pPr>
      <w:r>
        <w:rPr>
          <w:rFonts w:hint="default" w:ascii="Calibri" w:hAnsi="Calibri" w:cs="Calibri"/>
          <w:b/>
          <w:bCs/>
          <w:color w:val="000000" w:themeColor="text1"/>
          <w:sz w:val="24"/>
          <w:szCs w:val="24"/>
          <w:lang w:val="en-US"/>
          <w14:textFill>
            <w14:solidFill>
              <w14:schemeClr w14:val="tx1"/>
            </w14:solidFill>
          </w14:textFill>
        </w:rPr>
        <w:t>INTRODUCTION</w:t>
      </w:r>
    </w:p>
    <w:p w14:paraId="3A529A2D">
      <w:pPr>
        <w:spacing w:line="240" w:lineRule="auto"/>
        <w:jc w:val="left"/>
        <w:rPr>
          <w:rFonts w:hint="default" w:ascii="Calibri" w:hAnsi="Calibri" w:cs="Calibri"/>
          <w:color w:val="000000" w:themeColor="text1"/>
          <w:sz w:val="24"/>
          <w:szCs w:val="24"/>
          <w:lang w:val="en-US"/>
          <w14:textFill>
            <w14:solidFill>
              <w14:schemeClr w14:val="tx1"/>
            </w14:solidFill>
          </w14:textFill>
        </w:rPr>
      </w:pPr>
    </w:p>
    <w:p w14:paraId="4488786E">
      <w:pPr>
        <w:spacing w:line="36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Oil market has played a significant role in the global economy. Crude oil is an important energy that is used for production and consumption and it is also considered as the most important source of energy both in developed, emerging developed and developing economies (see Cheikh et al., 2018; Fasanya et al., 2021 &amp; Salisu &amp; Gupta, 2020 &amp; Salisu &amp; Fasanya, 2013).</w:t>
      </w:r>
    </w:p>
    <w:p w14:paraId="4280F97D">
      <w:pPr>
        <w:spacing w:line="36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Crude oil was discovered in Nigeria in commercial quantities in 1956 at Oloibiri. Since its inception in 1956 it has been the mainstay and major drive of the Nigerian economy. The crude oil accounted for more than 90% of the Nigerian exports and over 80% of the government revenue. The Nigerian budget is benchmark on the expected revenue from the sale of crude oil on every fiscal year. The oil price is determined by the global supply and demand for crude oil and it’s also reacted to unexpected shocks in the market especially geopolitical tension, civil unrest, treat or war from the middle east and OPEC production decisions (see Salisu and Fasanya, 2013). The oil price is also influenced by global financial crises, COVID-19 pandemic and Russia-Ukraine war which brought about the demand and supply shocks in the oil market and this development pose risk and uncertainty to investors and policy makers both in oil exporting and oil importing countries (see Boubaker &amp; Larbi, 2022; Bouslama, 2023 &amp; Umar et al., 2021). The Nigeria economy is vulnerable to oil price volatility such that positive oil price shocks (windfall or good news) bring about increase in stock market returns and this shows that there is a transmission mechanism between oil to stock markets (see Muhammad, 2023; Adenekan et al., 2020). Also, a negative oil price (bad news) brings about decrease stock market returns (Cheikh et al., 2018).</w:t>
      </w:r>
    </w:p>
    <w:p w14:paraId="68F00EF8">
      <w:pPr>
        <w:spacing w:line="36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The interconnected between oil price shocks and stock market volatility has drawn growing interest in macroeconomic and financial literature, mainly as a result of vital role of oil in global production and consumption cycles (Bagchi, 2017). The financial strength of an economy depends on how sound its financial market. A robust and stable financial market is vital for supporting economic growth and stability. Studies have shown that oil market and stocks market are interconnected such that volatility in oil market has a tendency to drive the stock market (Fasanya et al., 2021). </w:t>
      </w:r>
      <w:r>
        <w:rPr>
          <w:rFonts w:hint="default" w:ascii="Calibri" w:hAnsi="Calibri" w:cs="Calibri"/>
          <w:color w:val="000000" w:themeColor="text1"/>
          <w:sz w:val="24"/>
          <w:szCs w:val="24"/>
          <w:lang w:val="en-US"/>
          <w14:textFill>
            <w14:solidFill>
              <w14:schemeClr w14:val="tx1"/>
            </w14:solidFill>
          </w14:textFill>
        </w:rPr>
        <w:t>T</w:t>
      </w:r>
      <w:r>
        <w:rPr>
          <w:rFonts w:hint="default" w:ascii="Calibri" w:hAnsi="Calibri" w:cs="Calibri"/>
          <w:color w:val="000000" w:themeColor="text1"/>
          <w:sz w:val="24"/>
          <w:szCs w:val="24"/>
          <w14:textFill>
            <w14:solidFill>
              <w14:schemeClr w14:val="tx1"/>
            </w14:solidFill>
          </w14:textFill>
        </w:rPr>
        <w:t>he disruption in the oil market posed risk to stock market returns and as such a risk averse investors will diversify their portfolios to less risky assets to hedge against market uncertainty (Salisu and Gupta, 2020; Fasanya et al., 2021 &amp; Ji et al., 2018).</w:t>
      </w:r>
    </w:p>
    <w:p w14:paraId="51F254CC">
      <w:pPr>
        <w:spacing w:line="360" w:lineRule="auto"/>
        <w:jc w:val="both"/>
        <w:rPr>
          <w:rFonts w:hint="default" w:ascii="Calibri" w:hAnsi="Calibri" w:cs="Calibri"/>
          <w:color w:val="000000" w:themeColor="text1"/>
          <w:sz w:val="24"/>
          <w:szCs w:val="24"/>
          <w14:textFill>
            <w14:solidFill>
              <w14:schemeClr w14:val="tx1"/>
            </w14:solidFill>
          </w14:textFill>
        </w:rPr>
      </w:pPr>
    </w:p>
    <w:p w14:paraId="3661F58D">
      <w:pPr>
        <w:spacing w:line="36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 The recent policy change in Nigeria, such as fuel subsidy removal and the unification of the foreign exchange market in 2023, have further heightened market uncertainty and macroeconomic volatility (Nairametrics, 2023). These recent developments combined exchange rate depreciation, increasing interest rate and inflation rate in the economy posing risk and uncertainty to investors (Nairametrics, 2023). The Nigeria economy is exposed to external shocks, therefore, there is need to analyse how external shocks influence domestic stock market. </w:t>
      </w:r>
    </w:p>
    <w:p w14:paraId="7AF1E83B">
      <w:pPr>
        <w:pStyle w:val="9"/>
        <w:spacing w:before="0" w:beforeAutospacing="0" w:after="0" w:afterAutospacing="0" w:line="36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In the context of methodology, there is a need to identify the advanced econometrics models that consider time varying, structural breaks and asymmetries in data behavioral pattern. The volatility in stock market demonstrates time-varying and asymmetric nature, usually responding more strongly to bad news (negative) than good news (positive) an event called the leverage effect. </w:t>
      </w:r>
    </w:p>
    <w:p w14:paraId="2D672BA0">
      <w:pPr>
        <w:pStyle w:val="9"/>
        <w:spacing w:before="0" w:beforeAutospacing="0" w:after="0" w:afterAutospacing="0" w:line="36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Salisu and Fasanya (2013) reveal this using GARCH models, demonstrating that symmetric models fail to account for volatility patterns during periods of financial distress and economic burden. This modeling deficiency can lead to misinformed policy and investment decisions, given their vulnerability to global shocks.</w:t>
      </w:r>
    </w:p>
    <w:p w14:paraId="6A016D44">
      <w:pPr>
        <w:pStyle w:val="9"/>
        <w:spacing w:before="0" w:beforeAutospacing="0" w:after="0" w:afterAutospacing="0" w:line="36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Integrating structural breaks is vital in modelling financial time series analysis, especially for emerging markets. Yildirim and Celik (2020) and Abdennadher and Hallara (2018) indicated that failure to capture structural breaks can lead to biased estimates and mis-specification of volatility dynamics.  These breaks often result from geopolitical tensions, economics reforms and global unexpected events such as oil price collapses. Hence, empirical models should capture these changes to improve predictive accuracy. The EGARCH model, propounded by Nelson (1991), is explicitly suited for accounting for asymmetric and nonlinear nature of financial time series. Unlike standard GARCH models, EGARCH allows for the modeling of leverage effects and uses a log-linear form of conditional variance, making it more accurate for forecasting volatility under different economic regimes.  Studies such as Kang et al. (2014) have demonstrated the asymmetric responses of oil price shocks to stock markets volatility, where negative oil price shocks enhance higher volatility than positive oil price shocks.</w:t>
      </w:r>
    </w:p>
    <w:p w14:paraId="53C9C93B">
      <w:pPr>
        <w:pStyle w:val="9"/>
        <w:spacing w:before="0" w:beforeAutospacing="0" w:after="0" w:afterAutospacing="0" w:line="36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Empirical studies have shown evidence of strong relationship between oil prices and stock market. Ji et al. (2018) integrated copula and risk spillover methods, finding shows that the dependence between BRICS stock returns and oil shocks is time varying and exhibits different behaviors depending on the shocks type in the oil market. Similar study such as Bagchi (2017) indicates an asymmetric response to volatility to both positive and negative shocks and negative correlation that exist between returns and volatility that negative information create greater volatility. The global economic crises such as the COVID-19 pandemic, have further demonstrated sensitivity of stock markets to oil price shocks.</w:t>
      </w:r>
    </w:p>
    <w:p w14:paraId="7F39BC1D">
      <w:pPr>
        <w:pStyle w:val="9"/>
        <w:spacing w:before="0" w:beforeAutospacing="0" w:after="0" w:afterAutospacing="0" w:line="36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Umar et al. (2021) found that there is medium of connectedness between examined equity markets and oil shocks, in terms of returns and volatility with an unpreceded level during the COVID-19 crisis. Ewing and Malik (2015) opined that there is no volatility spillover between oil prices and stock market when structural breaks in variance are ignored in the model, however, accounting for structural breaks in the model strong volatility spillover between the two market are detected. Therefore, excluding breakpoints tends to underestimate the length and duration of volatility transmission. Salisu and Gupta (2020) also confirmed that there is heterogeneous response of stock market to volatility of alternative oil shocks, including positive and negative shocks.  This stress the need for models that are both dynamic and capture time varying volatility.  Similarly, Fasanya et al. (2021) demonstrated the important of leverage effects and structural breaks in resource-based economies, validating the suitability of EGARCH models and also, they emphasized on the need for mutiple breakpoint test using Bai-Perron multiples rather handpicking break point test. This enables better segmentation and improved model accuracy (see Cheikh et al. 2018). </w:t>
      </w:r>
    </w:p>
    <w:p w14:paraId="4B649B4E">
      <w:pPr>
        <w:pStyle w:val="9"/>
        <w:spacing w:before="0" w:beforeAutospacing="0" w:after="0" w:afterAutospacing="0" w:line="36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In light of these empirical findings and econometrics models, this study examine the effect of oil price shocks and stock market volatility in Nigeria.</w:t>
      </w:r>
    </w:p>
    <w:p w14:paraId="4FDA0747">
      <w:pPr>
        <w:pStyle w:val="9"/>
        <w:numPr>
          <w:ilvl w:val="0"/>
          <w:numId w:val="0"/>
        </w:numPr>
        <w:spacing w:before="0" w:beforeAutospacing="0" w:after="0" w:afterAutospacing="0" w:line="360" w:lineRule="auto"/>
        <w:jc w:val="both"/>
        <w:rPr>
          <w:rFonts w:hint="default" w:ascii="Calibri" w:hAnsi="Calibri" w:cs="Calibri"/>
          <w:color w:val="000000" w:themeColor="text1"/>
          <w:sz w:val="24"/>
          <w:szCs w:val="24"/>
          <w:lang w:val="en-US"/>
          <w14:textFill>
            <w14:solidFill>
              <w14:schemeClr w14:val="tx1"/>
            </w14:solidFill>
          </w14:textFill>
        </w:rPr>
      </w:pPr>
    </w:p>
    <w:p w14:paraId="0114F9EC">
      <w:pPr>
        <w:pStyle w:val="9"/>
        <w:numPr>
          <w:ilvl w:val="0"/>
          <w:numId w:val="0"/>
        </w:numPr>
        <w:spacing w:before="0" w:beforeAutospacing="0" w:after="0" w:afterAutospacing="0" w:line="360" w:lineRule="auto"/>
        <w:jc w:val="center"/>
        <w:rPr>
          <w:rFonts w:hint="default" w:ascii="Calibri" w:hAnsi="Calibri" w:cs="Calibri"/>
          <w:b/>
          <w:bCs/>
          <w:color w:val="000000" w:themeColor="text1"/>
          <w:sz w:val="24"/>
          <w:szCs w:val="24"/>
          <w:lang w:val="en-US"/>
          <w14:textFill>
            <w14:solidFill>
              <w14:schemeClr w14:val="tx1"/>
            </w14:solidFill>
          </w14:textFill>
        </w:rPr>
      </w:pPr>
    </w:p>
    <w:p w14:paraId="30395AB7">
      <w:pPr>
        <w:pStyle w:val="9"/>
        <w:numPr>
          <w:ilvl w:val="0"/>
          <w:numId w:val="0"/>
        </w:numPr>
        <w:spacing w:before="0" w:beforeAutospacing="0" w:after="0" w:afterAutospacing="0" w:line="360" w:lineRule="auto"/>
        <w:jc w:val="center"/>
        <w:rPr>
          <w:rFonts w:hint="default" w:ascii="Calibri" w:hAnsi="Calibri" w:cs="Calibri"/>
          <w:b/>
          <w:bCs/>
          <w:color w:val="000000" w:themeColor="text1"/>
          <w:sz w:val="24"/>
          <w:szCs w:val="24"/>
          <w:lang w:val="en-US"/>
          <w14:textFill>
            <w14:solidFill>
              <w14:schemeClr w14:val="tx1"/>
            </w14:solidFill>
          </w14:textFill>
        </w:rPr>
      </w:pPr>
    </w:p>
    <w:p w14:paraId="31947431">
      <w:pPr>
        <w:pStyle w:val="9"/>
        <w:numPr>
          <w:ilvl w:val="0"/>
          <w:numId w:val="0"/>
        </w:numPr>
        <w:spacing w:before="0" w:beforeAutospacing="0" w:after="0" w:afterAutospacing="0" w:line="360" w:lineRule="auto"/>
        <w:jc w:val="center"/>
        <w:rPr>
          <w:rFonts w:hint="default" w:ascii="Calibri" w:hAnsi="Calibri" w:cs="Calibri"/>
          <w:b/>
          <w:bCs/>
          <w:color w:val="000000" w:themeColor="text1"/>
          <w:sz w:val="24"/>
          <w:szCs w:val="24"/>
          <w:lang w:val="en-US"/>
          <w14:textFill>
            <w14:solidFill>
              <w14:schemeClr w14:val="tx1"/>
            </w14:solidFill>
          </w14:textFill>
        </w:rPr>
      </w:pPr>
    </w:p>
    <w:p w14:paraId="3C80C8DE">
      <w:pPr>
        <w:pStyle w:val="9"/>
        <w:numPr>
          <w:ilvl w:val="0"/>
          <w:numId w:val="0"/>
        </w:numPr>
        <w:spacing w:before="0" w:beforeAutospacing="0" w:after="0" w:afterAutospacing="0" w:line="360" w:lineRule="auto"/>
        <w:jc w:val="center"/>
        <w:rPr>
          <w:rFonts w:hint="default" w:ascii="Calibri" w:hAnsi="Calibri" w:cs="Calibri"/>
          <w:b/>
          <w:bCs/>
          <w:color w:val="000000" w:themeColor="text1"/>
          <w:sz w:val="24"/>
          <w:szCs w:val="24"/>
          <w:lang w:val="en-US"/>
          <w14:textFill>
            <w14:solidFill>
              <w14:schemeClr w14:val="tx1"/>
            </w14:solidFill>
          </w14:textFill>
        </w:rPr>
      </w:pPr>
      <w:r>
        <w:rPr>
          <w:rFonts w:hint="default" w:ascii="Calibri" w:hAnsi="Calibri" w:cs="Calibri"/>
          <w:b/>
          <w:bCs/>
          <w:color w:val="000000" w:themeColor="text1"/>
          <w:sz w:val="24"/>
          <w:szCs w:val="24"/>
          <w:lang w:val="en-US"/>
          <w14:textFill>
            <w14:solidFill>
              <w14:schemeClr w14:val="tx1"/>
            </w14:solidFill>
          </w14:textFill>
        </w:rPr>
        <w:t>LITERATURE REVIEW</w:t>
      </w:r>
    </w:p>
    <w:p w14:paraId="504FD47D">
      <w:pPr>
        <w:spacing w:line="360" w:lineRule="auto"/>
        <w:jc w:val="both"/>
        <w:rPr>
          <w:rFonts w:hint="default" w:ascii="Calibri" w:hAnsi="Calibri" w:eastAsia="SimSun" w:cs="Calibri"/>
          <w:color w:val="000000" w:themeColor="text1"/>
          <w:sz w:val="24"/>
          <w:szCs w:val="24"/>
          <w14:textFill>
            <w14:solidFill>
              <w14:schemeClr w14:val="tx1"/>
            </w14:solidFill>
          </w14:textFill>
        </w:rPr>
      </w:pPr>
      <w:r>
        <w:rPr>
          <w:rFonts w:hint="default" w:ascii="Calibri" w:hAnsi="Calibri" w:eastAsia="SimSun" w:cs="Calibri"/>
          <w:color w:val="000000" w:themeColor="text1"/>
          <w:sz w:val="24"/>
          <w:szCs w:val="24"/>
          <w14:textFill>
            <w14:solidFill>
              <w14:schemeClr w14:val="tx1"/>
            </w14:solidFill>
          </w14:textFill>
        </w:rPr>
        <w:t>The theoretical relationship between oil price and stock market volatility have been established in the literature. Oil price fluctuations have become a debate for its significant relationship with stock market volatility. The consequences of increases or decrease in the oil price on stock market returns have been a great concern in the field of economics and finance. Understanding the relationship between oil price shocks and stock market volatility is crucial under economics and financial theories. This s</w:t>
      </w:r>
      <w:r>
        <w:rPr>
          <w:rFonts w:hint="default" w:ascii="Calibri" w:hAnsi="Calibri" w:eastAsia="SimSun" w:cs="Calibri"/>
          <w:color w:val="000000" w:themeColor="text1"/>
          <w:sz w:val="24"/>
          <w:szCs w:val="24"/>
          <w:lang w:val="en-US"/>
          <w14:textFill>
            <w14:solidFill>
              <w14:schemeClr w14:val="tx1"/>
            </w14:solidFill>
          </w14:textFill>
        </w:rPr>
        <w:t>tudy</w:t>
      </w:r>
      <w:r>
        <w:rPr>
          <w:rFonts w:hint="default" w:ascii="Calibri" w:hAnsi="Calibri" w:eastAsia="SimSun" w:cs="Calibri"/>
          <w:color w:val="000000" w:themeColor="text1"/>
          <w:sz w:val="24"/>
          <w:szCs w:val="24"/>
          <w14:textFill>
            <w14:solidFill>
              <w14:schemeClr w14:val="tx1"/>
            </w14:solidFill>
          </w14:textFill>
        </w:rPr>
        <w:t xml:space="preserve"> review</w:t>
      </w:r>
      <w:r>
        <w:rPr>
          <w:rFonts w:hint="default" w:ascii="Calibri" w:hAnsi="Calibri" w:eastAsia="SimSun" w:cs="Calibri"/>
          <w:color w:val="000000" w:themeColor="text1"/>
          <w:sz w:val="24"/>
          <w:szCs w:val="24"/>
          <w:lang w:val="en-US"/>
          <w14:textFill>
            <w14:solidFill>
              <w14:schemeClr w14:val="tx1"/>
            </w14:solidFill>
          </w14:textFill>
        </w:rPr>
        <w:t>ed</w:t>
      </w:r>
      <w:r>
        <w:rPr>
          <w:rFonts w:hint="default" w:ascii="Calibri" w:hAnsi="Calibri" w:eastAsia="SimSun" w:cs="Calibri"/>
          <w:color w:val="000000" w:themeColor="text1"/>
          <w:sz w:val="24"/>
          <w:szCs w:val="24"/>
          <w14:textFill>
            <w14:solidFill>
              <w14:schemeClr w14:val="tx1"/>
            </w14:solidFill>
          </w14:textFill>
        </w:rPr>
        <w:t xml:space="preserve"> relevant theor</w:t>
      </w:r>
      <w:r>
        <w:rPr>
          <w:rFonts w:hint="default" w:ascii="Calibri" w:hAnsi="Calibri" w:eastAsia="SimSun" w:cs="Calibri"/>
          <w:color w:val="000000" w:themeColor="text1"/>
          <w:sz w:val="24"/>
          <w:szCs w:val="24"/>
          <w:lang w:val="en-US"/>
          <w14:textFill>
            <w14:solidFill>
              <w14:schemeClr w14:val="tx1"/>
            </w14:solidFill>
          </w14:textFill>
        </w:rPr>
        <w:t>y</w:t>
      </w:r>
      <w:r>
        <w:rPr>
          <w:rFonts w:hint="default" w:ascii="Calibri" w:hAnsi="Calibri" w:eastAsia="SimSun" w:cs="Calibri"/>
          <w:color w:val="000000" w:themeColor="text1"/>
          <w:sz w:val="24"/>
          <w:szCs w:val="24"/>
          <w14:textFill>
            <w14:solidFill>
              <w14:schemeClr w14:val="tx1"/>
            </w14:solidFill>
          </w14:textFill>
        </w:rPr>
        <w:t xml:space="preserve"> that necessitate the study of oil price shocks and its transmission mechanism to stock market volatility in </w:t>
      </w:r>
      <w:r>
        <w:rPr>
          <w:rFonts w:hint="default" w:ascii="Calibri" w:hAnsi="Calibri" w:eastAsia="SimSun" w:cs="Calibri"/>
          <w:color w:val="000000" w:themeColor="text1"/>
          <w:sz w:val="24"/>
          <w:szCs w:val="24"/>
          <w:lang w:val="en-US"/>
          <w14:textFill>
            <w14:solidFill>
              <w14:schemeClr w14:val="tx1"/>
            </w14:solidFill>
          </w14:textFill>
        </w:rPr>
        <w:t>Nigeria.</w:t>
      </w:r>
      <w:r>
        <w:rPr>
          <w:rFonts w:hint="default" w:ascii="Calibri" w:hAnsi="Calibri" w:eastAsia="SimSun" w:cs="Calibri"/>
          <w:color w:val="000000" w:themeColor="text1"/>
          <w:sz w:val="24"/>
          <w:szCs w:val="24"/>
          <w14:textFill>
            <w14:solidFill>
              <w14:schemeClr w14:val="tx1"/>
            </w14:solidFill>
          </w14:textFill>
        </w:rPr>
        <w:t xml:space="preserve">  </w:t>
      </w:r>
    </w:p>
    <w:p w14:paraId="13322676">
      <w:pPr>
        <w:pStyle w:val="3"/>
        <w:spacing w:before="0" w:after="0" w:line="360" w:lineRule="auto"/>
        <w:jc w:val="both"/>
        <w:rPr>
          <w:rFonts w:hint="default" w:ascii="Calibri" w:hAnsi="Calibri" w:eastAsia="SimSun" w:cs="Calibri"/>
        </w:rPr>
      </w:pPr>
      <w:bookmarkStart w:id="0" w:name="_Toc212044559"/>
      <w:r>
        <w:rPr>
          <w:rFonts w:hint="default" w:ascii="Calibri" w:hAnsi="Calibri" w:eastAsia="SimSun" w:cs="Calibri"/>
        </w:rPr>
        <w:t>2</w:t>
      </w:r>
      <w:r>
        <w:rPr>
          <w:rFonts w:hint="default" w:ascii="Calibri" w:hAnsi="Calibri" w:eastAsia="SimSun" w:cs="Calibri"/>
          <w:lang w:val="en-US"/>
        </w:rPr>
        <w:t>.1</w:t>
      </w:r>
      <w:r>
        <w:rPr>
          <w:rFonts w:hint="default" w:ascii="Calibri" w:hAnsi="Calibri" w:eastAsia="SimSun" w:cs="Calibri"/>
          <w:lang w:val="en-US"/>
        </w:rPr>
        <w:tab/>
      </w:r>
      <w:r>
        <w:rPr>
          <w:rFonts w:hint="default" w:ascii="Calibri" w:hAnsi="Calibri" w:eastAsia="SimSun" w:cs="Calibri"/>
        </w:rPr>
        <w:t>Asset Valuation Theory</w:t>
      </w:r>
      <w:bookmarkEnd w:id="0"/>
    </w:p>
    <w:p w14:paraId="39991419">
      <w:pPr>
        <w:pStyle w:val="9"/>
        <w:keepNext w:val="0"/>
        <w:keepLines w:val="0"/>
        <w:widowControl/>
        <w:suppressLineNumbers w:val="0"/>
        <w:spacing w:line="360" w:lineRule="auto"/>
        <w:jc w:val="both"/>
        <w:rPr>
          <w:rFonts w:hint="default" w:ascii="Calibri" w:hAnsi="Calibri" w:cs="Calibri"/>
        </w:rPr>
      </w:pPr>
      <w:bookmarkStart w:id="1" w:name="_Toc212044560"/>
      <w:r>
        <w:rPr>
          <w:rFonts w:hint="default" w:ascii="Calibri" w:hAnsi="Calibri" w:cs="Calibri"/>
          <w:lang w:val="en-US"/>
        </w:rPr>
        <w:t>Asset valuation theory explains how the value of financial assets such as stocks and bonds changes when there is change in economic conditions. For instance, it shows how changes in crude oil price determine stock market prices. When global demand and supply of crude oil changes, it affects companies cost of production, earnings and overall market risk which tends to cause stock market prices to increase or decrease. Trung and Vinh (2011) opined that oil price shocks influence the economy in two folds. First, when oil price increase, firms and households spend more on energy, leading to less money being spend on other goods and investment. This slow down the economy activity. Second, crude oil is an important commodity for production, therefore, higher global oil price increase production costs and reduce output.</w:t>
      </w:r>
    </w:p>
    <w:p w14:paraId="638FE061">
      <w:pPr>
        <w:pStyle w:val="3"/>
        <w:spacing w:before="0" w:after="0" w:line="360" w:lineRule="auto"/>
        <w:jc w:val="both"/>
        <w:rPr>
          <w:rFonts w:hint="default" w:ascii="Calibri" w:hAnsi="Calibri" w:cs="Calibri"/>
        </w:rPr>
      </w:pPr>
      <w:r>
        <w:rPr>
          <w:rFonts w:hint="default" w:ascii="Calibri" w:hAnsi="Calibri" w:cs="Calibri"/>
        </w:rPr>
        <w:t>2.</w:t>
      </w:r>
      <w:r>
        <w:rPr>
          <w:rFonts w:hint="default" w:ascii="Calibri" w:hAnsi="Calibri" w:cs="Calibri"/>
          <w:lang w:val="en-US"/>
        </w:rPr>
        <w:t>2</w:t>
      </w:r>
      <w:r>
        <w:rPr>
          <w:rFonts w:hint="default" w:ascii="Calibri" w:hAnsi="Calibri" w:cs="Calibri"/>
        </w:rPr>
        <w:t xml:space="preserve"> </w:t>
      </w:r>
      <w:r>
        <w:rPr>
          <w:rFonts w:hint="default" w:ascii="Calibri" w:hAnsi="Calibri" w:cs="Calibri"/>
        </w:rPr>
        <w:tab/>
      </w:r>
      <w:r>
        <w:rPr>
          <w:rFonts w:hint="default" w:ascii="Calibri" w:hAnsi="Calibri" w:cs="Calibri"/>
        </w:rPr>
        <w:t>Empirical Review</w:t>
      </w:r>
      <w:bookmarkEnd w:id="1"/>
    </w:p>
    <w:p w14:paraId="2D7CB857">
      <w:pPr>
        <w:spacing w:line="360" w:lineRule="auto"/>
        <w:jc w:val="both"/>
        <w:rPr>
          <w:rFonts w:hint="default" w:ascii="Calibri" w:hAnsi="Calibri" w:eastAsia="SimSun" w:cs="Calibri"/>
          <w:color w:val="000000" w:themeColor="text1"/>
          <w:sz w:val="24"/>
          <w:szCs w:val="24"/>
          <w:lang w:val="en-US"/>
          <w14:textFill>
            <w14:solidFill>
              <w14:schemeClr w14:val="tx1"/>
            </w14:solidFill>
          </w14:textFill>
        </w:rPr>
      </w:pPr>
      <w:r>
        <w:rPr>
          <w:rFonts w:hint="default" w:ascii="Calibri" w:hAnsi="Calibri" w:eastAsia="SimSun" w:cs="Calibri"/>
          <w:color w:val="000000" w:themeColor="text1"/>
          <w:sz w:val="24"/>
          <w:szCs w:val="24"/>
          <w14:textFill>
            <w14:solidFill>
              <w14:schemeClr w14:val="tx1"/>
            </w14:solidFill>
          </w14:textFill>
        </w:rPr>
        <w:t xml:space="preserve"> Th</w:t>
      </w:r>
      <w:r>
        <w:rPr>
          <w:rFonts w:hint="default" w:ascii="Calibri" w:hAnsi="Calibri" w:eastAsia="SimSun" w:cs="Calibri"/>
          <w:color w:val="000000" w:themeColor="text1"/>
          <w:sz w:val="24"/>
          <w:szCs w:val="24"/>
          <w:lang w:val="en-US"/>
          <w14:textFill>
            <w14:solidFill>
              <w14:schemeClr w14:val="tx1"/>
            </w14:solidFill>
          </w14:textFill>
        </w:rPr>
        <w:t>e</w:t>
      </w:r>
      <w:r>
        <w:rPr>
          <w:rFonts w:hint="default" w:ascii="Calibri" w:hAnsi="Calibri" w:eastAsia="SimSun" w:cs="Calibri"/>
          <w:color w:val="000000" w:themeColor="text1"/>
          <w:sz w:val="24"/>
          <w:szCs w:val="24"/>
          <w14:textFill>
            <w14:solidFill>
              <w14:schemeClr w14:val="tx1"/>
            </w14:solidFill>
          </w14:textFill>
        </w:rPr>
        <w:t xml:space="preserve"> relationship </w:t>
      </w:r>
      <w:r>
        <w:rPr>
          <w:rFonts w:hint="default" w:ascii="Calibri" w:hAnsi="Calibri" w:eastAsia="SimSun" w:cs="Calibri"/>
          <w:color w:val="000000" w:themeColor="text1"/>
          <w:sz w:val="24"/>
          <w:szCs w:val="24"/>
          <w:lang w:val="en-US"/>
          <w14:textFill>
            <w14:solidFill>
              <w14:schemeClr w14:val="tx1"/>
            </w14:solidFill>
          </w14:textFill>
        </w:rPr>
        <w:t xml:space="preserve">between oil price and stock market prices </w:t>
      </w:r>
      <w:r>
        <w:rPr>
          <w:rFonts w:hint="default" w:ascii="Calibri" w:hAnsi="Calibri" w:eastAsia="SimSun" w:cs="Calibri"/>
          <w:color w:val="000000" w:themeColor="text1"/>
          <w:sz w:val="24"/>
          <w:szCs w:val="24"/>
          <w14:textFill>
            <w14:solidFill>
              <w14:schemeClr w14:val="tx1"/>
            </w14:solidFill>
          </w14:textFill>
        </w:rPr>
        <w:t>ha</w:t>
      </w:r>
      <w:r>
        <w:rPr>
          <w:rFonts w:hint="default" w:ascii="Calibri" w:hAnsi="Calibri" w:eastAsia="SimSun" w:cs="Calibri"/>
          <w:color w:val="000000" w:themeColor="text1"/>
          <w:sz w:val="24"/>
          <w:szCs w:val="24"/>
          <w:lang w:val="en-US"/>
          <w14:textFill>
            <w14:solidFill>
              <w14:schemeClr w14:val="tx1"/>
            </w14:solidFill>
          </w14:textFill>
        </w:rPr>
        <w:t>ve</w:t>
      </w:r>
      <w:r>
        <w:rPr>
          <w:rFonts w:hint="default" w:ascii="Calibri" w:hAnsi="Calibri" w:eastAsia="SimSun" w:cs="Calibri"/>
          <w:color w:val="000000" w:themeColor="text1"/>
          <w:sz w:val="24"/>
          <w:szCs w:val="24"/>
          <w14:textFill>
            <w14:solidFill>
              <w14:schemeClr w14:val="tx1"/>
            </w14:solidFill>
          </w14:textFill>
        </w:rPr>
        <w:t xml:space="preserve"> </w:t>
      </w:r>
      <w:r>
        <w:rPr>
          <w:rFonts w:hint="default" w:ascii="Calibri" w:hAnsi="Calibri" w:eastAsia="SimSun" w:cs="Calibri"/>
          <w:color w:val="000000" w:themeColor="text1"/>
          <w:sz w:val="24"/>
          <w:szCs w:val="24"/>
          <w:lang w:val="en-US"/>
          <w14:textFill>
            <w14:solidFill>
              <w14:schemeClr w14:val="tx1"/>
            </w14:solidFill>
          </w14:textFill>
        </w:rPr>
        <w:t>garnered</w:t>
      </w:r>
      <w:r>
        <w:rPr>
          <w:rFonts w:hint="default" w:ascii="Calibri" w:hAnsi="Calibri" w:eastAsia="SimSun" w:cs="Calibri"/>
          <w:color w:val="000000" w:themeColor="text1"/>
          <w:sz w:val="24"/>
          <w:szCs w:val="24"/>
          <w14:textFill>
            <w14:solidFill>
              <w14:schemeClr w14:val="tx1"/>
            </w14:solidFill>
          </w14:textFill>
        </w:rPr>
        <w:t xml:space="preserve"> significant attention in economics and finance. The empirical results</w:t>
      </w:r>
      <w:r>
        <w:rPr>
          <w:rFonts w:hint="default" w:ascii="Calibri" w:hAnsi="Calibri" w:eastAsia="SimSun" w:cs="Calibri"/>
          <w:color w:val="000000" w:themeColor="text1"/>
          <w:sz w:val="24"/>
          <w:szCs w:val="24"/>
          <w:lang w:val="en-US"/>
          <w14:textFill>
            <w14:solidFill>
              <w14:schemeClr w14:val="tx1"/>
            </w14:solidFill>
          </w14:textFill>
        </w:rPr>
        <w:t xml:space="preserve"> of studies</w:t>
      </w:r>
      <w:r>
        <w:rPr>
          <w:rFonts w:hint="default" w:ascii="Calibri" w:hAnsi="Calibri" w:eastAsia="SimSun" w:cs="Calibri"/>
          <w:color w:val="000000" w:themeColor="text1"/>
          <w:sz w:val="24"/>
          <w:szCs w:val="24"/>
          <w14:textFill>
            <w14:solidFill>
              <w14:schemeClr w14:val="tx1"/>
            </w14:solidFill>
          </w14:textFill>
        </w:rPr>
        <w:t xml:space="preserve"> show that the</w:t>
      </w:r>
      <w:r>
        <w:rPr>
          <w:rFonts w:hint="default" w:ascii="Calibri" w:hAnsi="Calibri" w:eastAsia="SimSun" w:cs="Calibri"/>
          <w:color w:val="000000" w:themeColor="text1"/>
          <w:sz w:val="24"/>
          <w:szCs w:val="24"/>
          <w:lang w:val="en-US"/>
          <w14:textFill>
            <w14:solidFill>
              <w14:schemeClr w14:val="tx1"/>
            </w14:solidFill>
          </w14:textFill>
        </w:rPr>
        <w:t xml:space="preserve"> effects of oil price on stock market differs across countries.</w:t>
      </w:r>
    </w:p>
    <w:p w14:paraId="19D3F784">
      <w:pPr>
        <w:spacing w:line="360" w:lineRule="auto"/>
        <w:jc w:val="both"/>
        <w:rPr>
          <w:rFonts w:hint="default" w:ascii="Calibri" w:hAnsi="Calibri" w:cs="Calibri"/>
          <w:sz w:val="24"/>
          <w:szCs w:val="24"/>
        </w:rPr>
      </w:pPr>
      <w:r>
        <w:rPr>
          <w:rFonts w:hint="default" w:ascii="Calibri" w:hAnsi="Calibri" w:cs="Calibri"/>
          <w:sz w:val="24"/>
          <w:szCs w:val="24"/>
        </w:rPr>
        <w:t>Studies on the impact of oil price volatility on stock markets in developed economies show mixed but insightful results. Kang et al. (2014), using a VAR model, reported that positive aggregate demand and oil-specific shocks reduce the covariance between U.S. stock returns and volatility, suggesting that certain oil shocks can stabilize investor expectations. Ewing and Malik (2015) applied univariate and bivariate GARCH models with structural breaks and found that volatility spillovers between oil and stock markets only appear when structural breaks are incorporated. Mensi et al. (2013), using an ARMA-GARCH model, established that OPEC announcements strongly influence oil price volatility. Likewise, Yu et al. (2018), employing a VAR-BEKK-GARCH model, observed intensified spillovers between oil and stock markets after the 2008 global financial crisis. Salisu and Fasanya (2013) confirmed volatility persistence and asymmetric effects in Brent and WTI markets using EGARCH, TGARCH, and GARCH-M models.</w:t>
      </w:r>
    </w:p>
    <w:p w14:paraId="0B379BD7">
      <w:pPr>
        <w:pStyle w:val="9"/>
        <w:keepNext w:val="0"/>
        <w:keepLines w:val="0"/>
        <w:widowControl/>
        <w:suppressLineNumbers w:val="0"/>
        <w:spacing w:line="360" w:lineRule="auto"/>
        <w:jc w:val="both"/>
        <w:rPr>
          <w:rFonts w:hint="default" w:ascii="Calibri" w:hAnsi="Calibri" w:cs="Calibri"/>
          <w:sz w:val="24"/>
          <w:szCs w:val="24"/>
        </w:rPr>
      </w:pPr>
      <w:r>
        <w:rPr>
          <w:rFonts w:hint="default" w:ascii="Calibri" w:hAnsi="Calibri" w:cs="Calibri"/>
          <w:sz w:val="24"/>
          <w:szCs w:val="24"/>
        </w:rPr>
        <w:t>In emerging markets such as BRICS and GCC countries, studies highlight heterogeneous responses to oil shocks. Salisu and Gupta (2020), applying GARCH-MIDAS, found asymmetric and country-specific stock market reactions. Ji et al. (2018), using Copula GARCH and CoVaR, revealed that oil–stock dependencies vary by shock type. Bagchi (2017), with the APARCH model, showed that negative oil shocks create stronger volatility effects. Umar et al. (2021) demonstrated medium-level connectedness between oil and equity markets during the COVID-19 pandemic. Boubaker and Larbi (2022) reported time-varying hedging effectiveness for BRICS using AFRIMA-FIAPARCH, while Bouslama (2023) found fractional cointegration during crises. Kishor and Singh (2015) showed that U.S. market news significantly affects BRICS markets. Chen et al. (2022) revealed strong volatility absorption by gold in BRICS economies using VAR-BEKK-DCC-GARCH. Yuan et al. (2022) added that policy uncertainty influences oil returns differently across BRICS during oil market booms. In GCC markets, Cheikh et al. (2018) found stronger effects from negative oil shocks, while Fasanya et al. (2021) reported significant asymmetric long-run relationships using ARDL and NARDL.</w:t>
      </w:r>
    </w:p>
    <w:p w14:paraId="3BF17F3D">
      <w:pPr>
        <w:pStyle w:val="9"/>
        <w:keepNext w:val="0"/>
        <w:keepLines w:val="0"/>
        <w:widowControl/>
        <w:suppressLineNumbers w:val="0"/>
        <w:spacing w:line="360" w:lineRule="auto"/>
        <w:jc w:val="both"/>
        <w:rPr>
          <w:rFonts w:hint="default" w:ascii="Calibri" w:hAnsi="Calibri" w:cs="Calibri"/>
          <w:sz w:val="24"/>
          <w:szCs w:val="24"/>
        </w:rPr>
      </w:pPr>
      <w:r>
        <w:rPr>
          <w:rFonts w:hint="default" w:ascii="Calibri" w:hAnsi="Calibri" w:cs="Calibri"/>
          <w:sz w:val="24"/>
          <w:szCs w:val="24"/>
        </w:rPr>
        <w:t>African studies remain limited. Yildirim and Celik (2020) found persistent and asymmetric volatility in fragile five markets using GARCH and EGARCH. Tumala et al. (2021), using GARCH-MIDAS, showed that South Africa and Nigeria respond differently to activity and inventory shocks.</w:t>
      </w:r>
    </w:p>
    <w:p w14:paraId="031F5427">
      <w:pPr>
        <w:pStyle w:val="9"/>
        <w:keepNext w:val="0"/>
        <w:keepLines w:val="0"/>
        <w:widowControl/>
        <w:suppressLineNumbers w:val="0"/>
        <w:spacing w:line="360" w:lineRule="auto"/>
        <w:jc w:val="both"/>
        <w:rPr>
          <w:rFonts w:hint="default" w:ascii="Calibri" w:hAnsi="Calibri" w:cs="Calibri"/>
          <w:sz w:val="24"/>
          <w:szCs w:val="24"/>
        </w:rPr>
      </w:pPr>
      <w:r>
        <w:rPr>
          <w:rFonts w:hint="default" w:ascii="Calibri" w:hAnsi="Calibri" w:cs="Calibri"/>
          <w:sz w:val="24"/>
          <w:szCs w:val="24"/>
        </w:rPr>
        <w:t>In Nigeria, Muhammad (2023) identified asymmetric effects of oil prices, interest rates, and exchange rates on stock performance using NARDL. Adenekan et al. (2020) found unidirectional effects from oil prices to stock returns via VAR and cointegration tests. Nwude et al. (2021) observed minimal oil price influence using variance decomposition. Agbo et al. (2021) reported significant asymmetric impacts using NARDL, while Odu et al. (2023) confirmed asymmetry in EGARCH models.</w:t>
      </w:r>
    </w:p>
    <w:p w14:paraId="7ADD3C6A">
      <w:pPr>
        <w:spacing w:line="36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SimSun" w:cs="Calibri"/>
          <w:sz w:val="24"/>
          <w:szCs w:val="24"/>
        </w:rPr>
        <w:t>The existing literature on oil prices and stock market volatility in Nigeria largely focuses on short-run effects, offering limited insight into long-term dynamics. Only a few studies use frameworks capable of capturing both short- and long-run relationships, leaving important adjustment mechanisms unexplored. Additionally, little attention has been given to how exchange rate and inflation transmit oil price shocks to stock market volatility.</w:t>
      </w:r>
    </w:p>
    <w:p w14:paraId="1EA8C977">
      <w:pPr>
        <w:spacing w:line="36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SimSun" w:cs="Calibri"/>
          <w:sz w:val="24"/>
          <w:szCs w:val="24"/>
        </w:rPr>
        <w:t>These gaps highlight the need for a more comprehensive and up-to-date study that incorporates inflation and exchange rate as key transmission variables while using post-2020 data to capture both short- and long-run dynamics.</w:t>
      </w:r>
      <w:r>
        <w:rPr>
          <w:rFonts w:hint="default" w:ascii="Calibri" w:hAnsi="Calibri" w:eastAsia="SimSun" w:cs="Calibri"/>
          <w:sz w:val="24"/>
          <w:szCs w:val="24"/>
          <w:lang w:val="en-US"/>
        </w:rPr>
        <w:t xml:space="preserve"> </w:t>
      </w:r>
      <w:r>
        <w:rPr>
          <w:rFonts w:hint="default" w:ascii="Calibri" w:hAnsi="Calibri" w:cs="Calibri"/>
          <w:color w:val="000000" w:themeColor="text1"/>
          <w:sz w:val="24"/>
          <w:szCs w:val="24"/>
          <w14:textFill>
            <w14:solidFill>
              <w14:schemeClr w14:val="tx1"/>
            </w14:solidFill>
          </w14:textFill>
        </w:rPr>
        <w:t xml:space="preserve">This </w:t>
      </w:r>
      <w:r>
        <w:rPr>
          <w:rFonts w:hint="default" w:ascii="Calibri" w:hAnsi="Calibri" w:cs="Calibri"/>
          <w:color w:val="000000" w:themeColor="text1"/>
          <w:sz w:val="24"/>
          <w:szCs w:val="24"/>
          <w:lang w:val="en-US"/>
          <w14:textFill>
            <w14:solidFill>
              <w14:schemeClr w14:val="tx1"/>
            </w14:solidFill>
          </w14:textFill>
        </w:rPr>
        <w:t>study</w:t>
      </w:r>
      <w:r>
        <w:rPr>
          <w:rFonts w:hint="default" w:ascii="Calibri" w:hAnsi="Calibri" w:cs="Calibri"/>
          <w:color w:val="000000" w:themeColor="text1"/>
          <w:sz w:val="24"/>
          <w:szCs w:val="24"/>
          <w14:textFill>
            <w14:solidFill>
              <w14:schemeClr w14:val="tx1"/>
            </w14:solidFill>
          </w14:textFill>
        </w:rPr>
        <w:t xml:space="preserve"> aims to close these gaps by using a</w:t>
      </w:r>
      <w:r>
        <w:rPr>
          <w:rFonts w:hint="default" w:ascii="Calibri" w:hAnsi="Calibri" w:cs="Calibri"/>
          <w:color w:val="000000" w:themeColor="text1"/>
          <w:sz w:val="24"/>
          <w:szCs w:val="24"/>
          <w:lang w:val="en-US"/>
          <w14:textFill>
            <w14:solidFill>
              <w14:schemeClr w14:val="tx1"/>
            </w14:solidFill>
          </w14:textFill>
        </w:rPr>
        <w:t>ppropriate econometrics</w:t>
      </w:r>
      <w:r>
        <w:rPr>
          <w:rFonts w:hint="default" w:ascii="Calibri" w:hAnsi="Calibri" w:cs="Calibri"/>
          <w:color w:val="000000" w:themeColor="text1"/>
          <w:sz w:val="24"/>
          <w:szCs w:val="24"/>
          <w14:textFill>
            <w14:solidFill>
              <w14:schemeClr w14:val="tx1"/>
            </w14:solidFill>
          </w14:textFill>
        </w:rPr>
        <w:t xml:space="preserve"> approach to investigate the </w:t>
      </w:r>
      <w:r>
        <w:rPr>
          <w:rFonts w:hint="default" w:ascii="Calibri" w:hAnsi="Calibri" w:cs="Calibri"/>
          <w:color w:val="000000" w:themeColor="text1"/>
          <w:sz w:val="24"/>
          <w:szCs w:val="24"/>
          <w:lang w:val="en-US"/>
          <w14:textFill>
            <w14:solidFill>
              <w14:schemeClr w14:val="tx1"/>
            </w14:solidFill>
          </w14:textFill>
        </w:rPr>
        <w:t>intertonnectedness between</w:t>
      </w:r>
      <w:r>
        <w:rPr>
          <w:rFonts w:hint="default" w:ascii="Calibri" w:hAnsi="Calibri" w:cs="Calibri"/>
          <w:color w:val="000000" w:themeColor="text1"/>
          <w:sz w:val="24"/>
          <w:szCs w:val="24"/>
          <w14:textFill>
            <w14:solidFill>
              <w14:schemeClr w14:val="tx1"/>
            </w14:solidFill>
          </w14:textFill>
        </w:rPr>
        <w:t xml:space="preserve"> oil price shocks </w:t>
      </w:r>
      <w:r>
        <w:rPr>
          <w:rFonts w:hint="default" w:ascii="Calibri" w:hAnsi="Calibri" w:cs="Calibri"/>
          <w:color w:val="000000" w:themeColor="text1"/>
          <w:sz w:val="24"/>
          <w:szCs w:val="24"/>
          <w:lang w:val="en-US"/>
          <w14:textFill>
            <w14:solidFill>
              <w14:schemeClr w14:val="tx1"/>
            </w14:solidFill>
          </w14:textFill>
        </w:rPr>
        <w:t>and</w:t>
      </w:r>
      <w:r>
        <w:rPr>
          <w:rFonts w:hint="default" w:ascii="Calibri" w:hAnsi="Calibri" w:cs="Calibri"/>
          <w:color w:val="000000" w:themeColor="text1"/>
          <w:sz w:val="24"/>
          <w:szCs w:val="24"/>
          <w14:textFill>
            <w14:solidFill>
              <w14:schemeClr w14:val="tx1"/>
            </w14:solidFill>
          </w14:textFill>
        </w:rPr>
        <w:t xml:space="preserve"> volatility of the Nigerian stock market.</w:t>
      </w:r>
    </w:p>
    <w:p w14:paraId="64AB1522">
      <w:pPr>
        <w:pStyle w:val="9"/>
        <w:numPr>
          <w:ilvl w:val="0"/>
          <w:numId w:val="0"/>
        </w:numPr>
        <w:spacing w:before="0" w:beforeAutospacing="0" w:after="0" w:afterAutospacing="0" w:line="360" w:lineRule="auto"/>
        <w:jc w:val="both"/>
        <w:rPr>
          <w:rFonts w:hint="default" w:ascii="Calibri" w:hAnsi="Calibri" w:cs="Calibri"/>
          <w:b/>
          <w:bCs/>
          <w:color w:val="000000" w:themeColor="text1"/>
          <w:sz w:val="24"/>
          <w:szCs w:val="24"/>
          <w:lang w:val="en-US"/>
          <w14:textFill>
            <w14:solidFill>
              <w14:schemeClr w14:val="tx1"/>
            </w14:solidFill>
          </w14:textFill>
        </w:rPr>
      </w:pPr>
    </w:p>
    <w:p w14:paraId="39A830C1">
      <w:pPr>
        <w:pStyle w:val="9"/>
        <w:numPr>
          <w:ilvl w:val="0"/>
          <w:numId w:val="0"/>
        </w:numPr>
        <w:spacing w:before="0" w:beforeAutospacing="0" w:after="0" w:afterAutospacing="0" w:line="360" w:lineRule="auto"/>
        <w:jc w:val="center"/>
        <w:rPr>
          <w:rFonts w:hint="default" w:ascii="Calibri" w:hAnsi="Calibri" w:cs="Calibri"/>
          <w:b/>
          <w:bCs/>
          <w:color w:val="000000" w:themeColor="text1"/>
          <w:sz w:val="24"/>
          <w:szCs w:val="24"/>
          <w:lang w:val="en-US"/>
          <w14:textFill>
            <w14:solidFill>
              <w14:schemeClr w14:val="tx1"/>
            </w14:solidFill>
          </w14:textFill>
        </w:rPr>
      </w:pPr>
      <w:r>
        <w:rPr>
          <w:rFonts w:hint="default" w:ascii="Calibri" w:hAnsi="Calibri" w:cs="Calibri"/>
          <w:b/>
          <w:bCs/>
          <w:color w:val="000000" w:themeColor="text1"/>
          <w:sz w:val="24"/>
          <w:szCs w:val="24"/>
          <w:lang w:val="en-US"/>
          <w14:textFill>
            <w14:solidFill>
              <w14:schemeClr w14:val="tx1"/>
            </w14:solidFill>
          </w14:textFill>
        </w:rPr>
        <w:t>METHODOLOGY</w:t>
      </w:r>
    </w:p>
    <w:p w14:paraId="6AA6F5A7">
      <w:pPr>
        <w:pStyle w:val="3"/>
        <w:spacing w:before="0" w:after="0" w:line="480" w:lineRule="auto"/>
        <w:rPr>
          <w:rFonts w:hint="default" w:ascii="Calibri" w:hAnsi="Calibri" w:cs="Calibri"/>
          <w:lang w:val="en-US"/>
        </w:rPr>
      </w:pPr>
      <w:r>
        <w:rPr>
          <w:rFonts w:hint="default" w:ascii="Calibri" w:hAnsi="Calibri" w:cs="Calibri"/>
          <w:lang w:val="en-US"/>
        </w:rPr>
        <w:t>T</w:t>
      </w:r>
      <w:r>
        <w:rPr>
          <w:rFonts w:hint="default" w:ascii="Calibri" w:hAnsi="Calibri" w:cs="Calibri"/>
        </w:rPr>
        <w:t>he Data</w:t>
      </w:r>
      <w:r>
        <w:rPr>
          <w:rFonts w:hint="default" w:ascii="Calibri" w:hAnsi="Calibri" w:cs="Calibri"/>
          <w:lang w:val="en-US"/>
        </w:rPr>
        <w:t xml:space="preserve"> Source</w:t>
      </w:r>
    </w:p>
    <w:p w14:paraId="6692166D">
      <w:pPr>
        <w:spacing w:line="480" w:lineRule="auto"/>
        <w:jc w:val="both"/>
        <w:rPr>
          <w:rFonts w:hint="default" w:ascii="Calibri" w:hAnsi="Calibri" w:cs="Calibri"/>
          <w:color w:val="000000" w:themeColor="text1"/>
          <w:sz w:val="24"/>
          <w:szCs w:val="24"/>
          <w:lang w:val="en-US"/>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This study used secondary data covering financial and macroeconomics variables to examine the effects of oil price shocks on stock market volatility in Nigeria between </w:t>
      </w:r>
      <w:r>
        <w:rPr>
          <w:rFonts w:hint="default" w:ascii="Calibri" w:hAnsi="Calibri" w:cs="Calibri"/>
          <w:color w:val="000000" w:themeColor="text1"/>
          <w:sz w:val="24"/>
          <w:szCs w:val="24"/>
          <w:lang w:val="en-US"/>
          <w14:textFill>
            <w14:solidFill>
              <w14:schemeClr w14:val="tx1"/>
            </w14:solidFill>
          </w14:textFill>
        </w:rPr>
        <w:t xml:space="preserve">February </w:t>
      </w:r>
      <w:r>
        <w:rPr>
          <w:rFonts w:hint="default" w:ascii="Calibri" w:hAnsi="Calibri" w:cs="Calibri"/>
          <w:color w:val="000000" w:themeColor="text1"/>
          <w:sz w:val="24"/>
          <w:szCs w:val="24"/>
          <w14:textFill>
            <w14:solidFill>
              <w14:schemeClr w14:val="tx1"/>
            </w14:solidFill>
          </w14:textFill>
        </w:rPr>
        <w:t xml:space="preserve">2010 and </w:t>
      </w:r>
      <w:r>
        <w:rPr>
          <w:rFonts w:hint="default" w:ascii="Calibri" w:hAnsi="Calibri" w:cs="Calibri"/>
          <w:color w:val="000000" w:themeColor="text1"/>
          <w:sz w:val="24"/>
          <w:szCs w:val="24"/>
          <w:lang w:val="en-US"/>
          <w14:textFill>
            <w14:solidFill>
              <w14:schemeClr w14:val="tx1"/>
            </w14:solidFill>
          </w14:textFill>
        </w:rPr>
        <w:t xml:space="preserve">December </w:t>
      </w:r>
      <w:r>
        <w:rPr>
          <w:rFonts w:hint="default" w:ascii="Calibri" w:hAnsi="Calibri" w:cs="Calibri"/>
          <w:color w:val="000000" w:themeColor="text1"/>
          <w:sz w:val="24"/>
          <w:szCs w:val="24"/>
          <w14:textFill>
            <w14:solidFill>
              <w14:schemeClr w14:val="tx1"/>
            </w14:solidFill>
          </w14:textFill>
        </w:rPr>
        <w:t>202</w:t>
      </w:r>
      <w:r>
        <w:rPr>
          <w:rFonts w:hint="default" w:ascii="Calibri" w:hAnsi="Calibri" w:cs="Calibri"/>
          <w:color w:val="000000" w:themeColor="text1"/>
          <w:sz w:val="24"/>
          <w:szCs w:val="24"/>
          <w:lang w:val="en-US"/>
          <w14:textFill>
            <w14:solidFill>
              <w14:schemeClr w14:val="tx1"/>
            </w14:solidFill>
          </w14:textFill>
        </w:rPr>
        <w:t>4</w:t>
      </w:r>
      <w:r>
        <w:rPr>
          <w:rFonts w:hint="default" w:ascii="Calibri" w:hAnsi="Calibri" w:cs="Calibri"/>
          <w:color w:val="000000" w:themeColor="text1"/>
          <w:sz w:val="24"/>
          <w:szCs w:val="24"/>
          <w14:textFill>
            <w14:solidFill>
              <w14:schemeClr w14:val="tx1"/>
            </w14:solidFill>
          </w14:textFill>
        </w:rPr>
        <w:t>. The variables under consideration are oil price (B</w:t>
      </w:r>
      <w:r>
        <w:rPr>
          <w:rFonts w:hint="default" w:ascii="Calibri" w:hAnsi="Calibri" w:cs="Calibri"/>
          <w:color w:val="000000" w:themeColor="text1"/>
          <w:sz w:val="24"/>
          <w:szCs w:val="24"/>
          <w:lang w:val="en-US"/>
          <w14:textFill>
            <w14:solidFill>
              <w14:schemeClr w14:val="tx1"/>
            </w14:solidFill>
          </w14:textFill>
        </w:rPr>
        <w:t>onnylight</w:t>
      </w:r>
      <w:r>
        <w:rPr>
          <w:rFonts w:hint="default" w:ascii="Calibri" w:hAnsi="Calibri" w:cs="Calibri"/>
          <w:color w:val="000000" w:themeColor="text1"/>
          <w:sz w:val="24"/>
          <w:szCs w:val="24"/>
          <w14:textFill>
            <w14:solidFill>
              <w14:schemeClr w14:val="tx1"/>
            </w14:solidFill>
          </w14:textFill>
        </w:rPr>
        <w:t xml:space="preserve">), stock market prices (ASI), exchange rate (EXR) and inflation rate (INF). </w:t>
      </w:r>
      <w:r>
        <w:rPr>
          <w:rFonts w:hint="default" w:ascii="Calibri" w:hAnsi="Calibri" w:cs="Calibri"/>
          <w:color w:val="000000" w:themeColor="text1"/>
          <w:sz w:val="24"/>
          <w:szCs w:val="24"/>
          <w:lang w:val="en-US"/>
          <w14:textFill>
            <w14:solidFill>
              <w14:schemeClr w14:val="tx1"/>
            </w14:solidFill>
          </w14:textFill>
        </w:rPr>
        <w:t>All data were source from Central Bank Statistical Bulletin.</w:t>
      </w:r>
    </w:p>
    <w:p w14:paraId="56BC504B">
      <w:pPr>
        <w:spacing w:line="480" w:lineRule="auto"/>
        <w:jc w:val="both"/>
        <w:rPr>
          <w:rFonts w:hint="default" w:ascii="Calibri" w:hAnsi="Calibri" w:cs="Calibri"/>
          <w:b/>
          <w:bCs/>
          <w:iCs/>
          <w:color w:val="000000" w:themeColor="text1"/>
          <w:sz w:val="24"/>
          <w:szCs w:val="24"/>
          <w14:textFill>
            <w14:solidFill>
              <w14:schemeClr w14:val="tx1"/>
            </w14:solidFill>
          </w14:textFill>
        </w:rPr>
      </w:pPr>
      <w:r>
        <w:rPr>
          <w:rFonts w:hint="default" w:ascii="Calibri" w:hAnsi="Calibri" w:cs="Calibri"/>
          <w:b/>
          <w:bCs/>
          <w:iCs/>
          <w:color w:val="000000" w:themeColor="text1"/>
          <w:sz w:val="24"/>
          <w:szCs w:val="24"/>
          <w14:textFill>
            <w14:solidFill>
              <w14:schemeClr w14:val="tx1"/>
            </w14:solidFill>
          </w14:textFill>
        </w:rPr>
        <w:t>Generation of Stock Returns</w:t>
      </w:r>
    </w:p>
    <w:p w14:paraId="632B5CFB">
      <w:pPr>
        <w:spacing w:line="480" w:lineRule="auto"/>
        <w:jc w:val="both"/>
        <w:rPr>
          <w:rFonts w:hint="default" w:ascii="Calibri" w:hAnsi="Calibri" w:cs="Calibri"/>
          <w:iCs/>
          <w:color w:val="000000" w:themeColor="text1"/>
          <w:sz w:val="24"/>
          <w:szCs w:val="24"/>
          <w14:textFill>
            <w14:solidFill>
              <w14:schemeClr w14:val="tx1"/>
            </w14:solidFill>
          </w14:textFill>
        </w:rPr>
      </w:pPr>
      <w:r>
        <w:rPr>
          <w:rFonts w:hint="default" w:ascii="Calibri" w:hAnsi="Calibri" w:cs="Calibri"/>
          <w:iCs/>
          <w:color w:val="000000" w:themeColor="text1"/>
          <w:sz w:val="24"/>
          <w:szCs w:val="24"/>
          <w14:textFill>
            <w14:solidFill>
              <w14:schemeClr w14:val="tx1"/>
            </w14:solidFill>
          </w14:textFill>
        </w:rPr>
        <w:t>The All-Share Index (ASI) data from the Nigerian Stock Exchange (NSE) was used to generate the stock returns used in this study. The continuously compounded (logarithmic) returns, which quantify the percentage change in stock prices over time, were used to calculate the return series. By stabilizing the variance, this transformation improves the series' suitability for volatility estimation and time-series modelling.</w:t>
      </w:r>
    </w:p>
    <w:p w14:paraId="047DF55B">
      <w:pPr>
        <w:spacing w:line="480" w:lineRule="auto"/>
        <w:jc w:val="both"/>
        <w:rPr>
          <w:rFonts w:hint="default" w:ascii="Calibri" w:hAnsi="Calibri" w:cs="Calibri"/>
          <w:iCs/>
          <w:color w:val="000000" w:themeColor="text1"/>
          <w:sz w:val="24"/>
          <w:szCs w:val="24"/>
          <w14:textFill>
            <w14:solidFill>
              <w14:schemeClr w14:val="tx1"/>
            </w14:solidFill>
          </w14:textFill>
        </w:rPr>
      </w:pPr>
      <w:r>
        <w:rPr>
          <w:rFonts w:hint="default" w:ascii="Calibri" w:hAnsi="Calibri" w:cs="Calibri"/>
          <w:iCs/>
          <w:color w:val="000000" w:themeColor="text1"/>
          <w:sz w:val="24"/>
          <w:szCs w:val="24"/>
          <w14:textFill>
            <w14:solidFill>
              <w14:schemeClr w14:val="tx1"/>
            </w14:solidFill>
          </w14:textFill>
        </w:rPr>
        <w:t>The following formula is used to calculate the stock return:</w:t>
      </w:r>
    </w:p>
    <w:p w14:paraId="668A23C4">
      <w:pPr>
        <w:spacing w:line="480" w:lineRule="auto"/>
        <w:jc w:val="center"/>
        <w:rPr>
          <w:rFonts w:hint="default" w:ascii="Calibri" w:hAnsi="Calibri" w:cs="Calibri"/>
          <w:iCs/>
          <w:color w:val="auto"/>
          <w:sz w:val="24"/>
          <w:szCs w:val="24"/>
          <w:lang w:val="en-US"/>
        </w:rPr>
      </w:pPr>
      <m:oMathPara>
        <m:oMath>
          <m:sSub>
            <m:sSubPr>
              <m:ctrlPr>
                <w:rPr>
                  <w:rFonts w:ascii="Cambria Math" w:hAnsi="Cambria Math" w:cs="Calibri"/>
                  <w:i/>
                  <w:iCs/>
                  <w:color w:val="auto"/>
                  <w:sz w:val="24"/>
                  <w:szCs w:val="24"/>
                  <w:lang w:val="en-US"/>
                </w:rPr>
              </m:ctrlPr>
            </m:sSubPr>
            <m:e>
              <m:r>
                <m:rPr/>
                <w:rPr>
                  <w:rFonts w:hint="default" w:ascii="Cambria Math" w:hAnsi="Cambria Math" w:cs="Calibri"/>
                  <w:color w:val="auto"/>
                  <w:sz w:val="24"/>
                  <w:szCs w:val="24"/>
                  <w:lang w:val="en-US"/>
                </w:rPr>
                <m:t>R</m:t>
              </m:r>
              <m:ctrlPr>
                <w:rPr>
                  <w:rFonts w:ascii="Cambria Math" w:hAnsi="Cambria Math" w:cs="Calibri"/>
                  <w:i/>
                  <w:iCs/>
                  <w:color w:val="auto"/>
                  <w:sz w:val="24"/>
                  <w:szCs w:val="24"/>
                  <w:lang w:val="en-US"/>
                </w:rPr>
              </m:ctrlPr>
            </m:e>
            <m:sub>
              <m:r>
                <m:rPr/>
                <w:rPr>
                  <w:rFonts w:hint="default" w:ascii="Cambria Math" w:hAnsi="Cambria Math" w:cs="Calibri"/>
                  <w:color w:val="auto"/>
                  <w:sz w:val="24"/>
                  <w:szCs w:val="24"/>
                  <w:lang w:val="en-US"/>
                </w:rPr>
                <m:t>t</m:t>
              </m:r>
              <m:ctrlPr>
                <w:rPr>
                  <w:rFonts w:ascii="Cambria Math" w:hAnsi="Cambria Math" w:cs="Calibri"/>
                  <w:i/>
                  <w:iCs/>
                  <w:color w:val="auto"/>
                  <w:sz w:val="24"/>
                  <w:szCs w:val="24"/>
                  <w:lang w:val="en-US"/>
                </w:rPr>
              </m:ctrlPr>
            </m:sub>
          </m:sSub>
          <m:r>
            <m:rPr/>
            <w:rPr>
              <w:rFonts w:hint="default" w:ascii="Cambria Math" w:hAnsi="Cambria Math" w:cs="Calibri"/>
              <w:color w:val="auto"/>
              <w:sz w:val="24"/>
              <w:szCs w:val="24"/>
              <w:lang w:val="en-US"/>
            </w:rPr>
            <m:t>=ln</m:t>
          </m:r>
          <m:d>
            <m:dPr>
              <m:ctrlPr>
                <w:rPr>
                  <w:rFonts w:hint="default" w:ascii="Cambria Math" w:hAnsi="Cambria Math" w:cs="Calibri"/>
                  <w:i/>
                  <w:iCs/>
                  <w:color w:val="auto"/>
                  <w:sz w:val="24"/>
                  <w:szCs w:val="24"/>
                  <w:lang w:val="en-US"/>
                </w:rPr>
              </m:ctrlPr>
            </m:dPr>
            <m:e>
              <m:f>
                <m:fPr>
                  <m:ctrlPr>
                    <w:rPr>
                      <w:rFonts w:hint="default" w:ascii="Cambria Math" w:hAnsi="Cambria Math" w:cs="Calibri"/>
                      <w:i/>
                      <w:iCs/>
                      <w:color w:val="auto"/>
                      <w:sz w:val="24"/>
                      <w:szCs w:val="24"/>
                      <w:lang w:val="en-US"/>
                    </w:rPr>
                  </m:ctrlPr>
                </m:fPr>
                <m:num>
                  <m:sSub>
                    <m:sSubPr>
                      <m:ctrlPr>
                        <w:rPr>
                          <w:rFonts w:hint="default" w:ascii="Cambria Math" w:hAnsi="Cambria Math" w:cs="Calibri"/>
                          <w:i/>
                          <w:iCs/>
                          <w:color w:val="auto"/>
                          <w:sz w:val="24"/>
                          <w:szCs w:val="24"/>
                          <w:lang w:val="en-US"/>
                        </w:rPr>
                      </m:ctrlPr>
                    </m:sSubPr>
                    <m:e>
                      <m:r>
                        <m:rPr/>
                        <w:rPr>
                          <w:rFonts w:hint="default" w:ascii="Cambria Math" w:hAnsi="Cambria Math" w:cs="Calibri"/>
                          <w:color w:val="auto"/>
                          <w:sz w:val="24"/>
                          <w:szCs w:val="24"/>
                          <w:lang w:val="en-US"/>
                        </w:rPr>
                        <m:t>ASI</m:t>
                      </m:r>
                      <m:ctrlPr>
                        <w:rPr>
                          <w:rFonts w:hint="default" w:ascii="Cambria Math" w:hAnsi="Cambria Math" w:cs="Calibri"/>
                          <w:i/>
                          <w:iCs/>
                          <w:color w:val="auto"/>
                          <w:sz w:val="24"/>
                          <w:szCs w:val="24"/>
                          <w:lang w:val="en-US"/>
                        </w:rPr>
                      </m:ctrlPr>
                    </m:e>
                    <m:sub>
                      <m:r>
                        <m:rPr/>
                        <w:rPr>
                          <w:rFonts w:hint="default" w:ascii="Cambria Math" w:hAnsi="Cambria Math" w:cs="Calibri"/>
                          <w:color w:val="auto"/>
                          <w:sz w:val="24"/>
                          <w:szCs w:val="24"/>
                          <w:lang w:val="en-US"/>
                        </w:rPr>
                        <m:t>t</m:t>
                      </m:r>
                      <m:ctrlPr>
                        <w:rPr>
                          <w:rFonts w:hint="default" w:ascii="Cambria Math" w:hAnsi="Cambria Math" w:cs="Calibri"/>
                          <w:i/>
                          <w:iCs/>
                          <w:color w:val="auto"/>
                          <w:sz w:val="24"/>
                          <w:szCs w:val="24"/>
                          <w:lang w:val="en-US"/>
                        </w:rPr>
                      </m:ctrlPr>
                    </m:sub>
                  </m:sSub>
                  <m:ctrlPr>
                    <w:rPr>
                      <w:rFonts w:hint="default" w:ascii="Cambria Math" w:hAnsi="Cambria Math" w:cs="Calibri"/>
                      <w:i/>
                      <w:iCs/>
                      <w:color w:val="auto"/>
                      <w:sz w:val="24"/>
                      <w:szCs w:val="24"/>
                      <w:lang w:val="en-US"/>
                    </w:rPr>
                  </m:ctrlPr>
                </m:num>
                <m:den>
                  <m:sSub>
                    <m:sSubPr>
                      <m:ctrlPr>
                        <w:rPr>
                          <w:rFonts w:hint="default" w:ascii="Cambria Math" w:hAnsi="Cambria Math" w:cs="Calibri"/>
                          <w:i/>
                          <w:iCs/>
                          <w:color w:val="auto"/>
                          <w:sz w:val="24"/>
                          <w:szCs w:val="24"/>
                          <w:lang w:val="en-US"/>
                        </w:rPr>
                      </m:ctrlPr>
                    </m:sSubPr>
                    <m:e>
                      <m:r>
                        <m:rPr/>
                        <w:rPr>
                          <w:rFonts w:hint="default" w:ascii="Cambria Math" w:hAnsi="Cambria Math" w:cs="Calibri"/>
                          <w:color w:val="auto"/>
                          <w:sz w:val="24"/>
                          <w:szCs w:val="24"/>
                          <w:lang w:val="en-US"/>
                        </w:rPr>
                        <m:t>ASI</m:t>
                      </m:r>
                      <m:ctrlPr>
                        <w:rPr>
                          <w:rFonts w:hint="default" w:ascii="Cambria Math" w:hAnsi="Cambria Math" w:cs="Calibri"/>
                          <w:i/>
                          <w:iCs/>
                          <w:color w:val="auto"/>
                          <w:sz w:val="24"/>
                          <w:szCs w:val="24"/>
                          <w:lang w:val="en-US"/>
                        </w:rPr>
                      </m:ctrlPr>
                    </m:e>
                    <m:sub>
                      <m:r>
                        <m:rPr/>
                        <w:rPr>
                          <w:rFonts w:hint="default" w:ascii="Cambria Math" w:hAnsi="Cambria Math" w:cs="Calibri"/>
                          <w:color w:val="auto"/>
                          <w:sz w:val="24"/>
                          <w:szCs w:val="24"/>
                          <w:lang w:val="en-US"/>
                        </w:rPr>
                        <m:t>t−1</m:t>
                      </m:r>
                      <m:ctrlPr>
                        <w:rPr>
                          <w:rFonts w:hint="default" w:ascii="Cambria Math" w:hAnsi="Cambria Math" w:cs="Calibri"/>
                          <w:i/>
                          <w:iCs/>
                          <w:color w:val="auto"/>
                          <w:sz w:val="24"/>
                          <w:szCs w:val="24"/>
                          <w:lang w:val="en-US"/>
                        </w:rPr>
                      </m:ctrlPr>
                    </m:sub>
                  </m:sSub>
                  <m:ctrlPr>
                    <w:rPr>
                      <w:rFonts w:hint="default" w:ascii="Cambria Math" w:hAnsi="Cambria Math" w:cs="Calibri"/>
                      <w:i/>
                      <w:iCs/>
                      <w:color w:val="auto"/>
                      <w:sz w:val="24"/>
                      <w:szCs w:val="24"/>
                      <w:lang w:val="en-US"/>
                    </w:rPr>
                  </m:ctrlPr>
                </m:den>
              </m:f>
              <m:ctrlPr>
                <w:rPr>
                  <w:rFonts w:hint="default" w:ascii="Cambria Math" w:hAnsi="Cambria Math" w:cs="Calibri"/>
                  <w:i/>
                  <w:iCs/>
                  <w:color w:val="auto"/>
                  <w:sz w:val="24"/>
                  <w:szCs w:val="24"/>
                  <w:lang w:val="en-US"/>
                </w:rPr>
              </m:ctrlPr>
            </m:e>
          </m:d>
          <m:r>
            <m:rPr/>
            <w:rPr>
              <w:rFonts w:hint="default" w:ascii="Cambria Math" w:hAnsi="Cambria Math" w:cs="Calibri"/>
              <w:color w:val="auto"/>
              <w:sz w:val="24"/>
              <w:szCs w:val="24"/>
              <w:lang w:val="en-US"/>
            </w:rPr>
            <m:t>........................................(1)</m:t>
          </m:r>
        </m:oMath>
      </m:oMathPara>
    </w:p>
    <w:p w14:paraId="6F126CF6">
      <w:pPr>
        <w:spacing w:line="480" w:lineRule="auto"/>
        <w:rPr>
          <w:rFonts w:hint="default" w:ascii="Calibri" w:hAnsi="Calibri" w:cs="Calibri"/>
          <w:iCs/>
          <w:color w:val="000000" w:themeColor="text1"/>
          <w:sz w:val="24"/>
          <w:szCs w:val="24"/>
          <w14:textFill>
            <w14:solidFill>
              <w14:schemeClr w14:val="tx1"/>
            </w14:solidFill>
          </w14:textFill>
        </w:rPr>
      </w:pPr>
      <w:r>
        <w:rPr>
          <w:rFonts w:hint="default" w:ascii="Calibri" w:hAnsi="Calibri" w:cs="Calibri"/>
          <w:iCs/>
          <w:color w:val="000000" w:themeColor="text1"/>
          <w:sz w:val="24"/>
          <w:szCs w:val="24"/>
          <w14:textFill>
            <w14:solidFill>
              <w14:schemeClr w14:val="tx1"/>
            </w14:solidFill>
          </w14:textFill>
        </w:rPr>
        <w:t>Where:</w:t>
      </w:r>
    </w:p>
    <w:p w14:paraId="7C1C45FE">
      <w:pPr>
        <w:spacing w:line="480" w:lineRule="auto"/>
        <w:rPr>
          <w:rFonts w:hint="default" w:ascii="Calibri" w:hAnsi="Calibri" w:cs="Calibri"/>
          <w:iCs/>
          <w:color w:val="000000" w:themeColor="text1"/>
          <w:sz w:val="24"/>
          <w:szCs w:val="24"/>
          <w14:textFill>
            <w14:solidFill>
              <w14:schemeClr w14:val="tx1"/>
            </w14:solidFill>
          </w14:textFill>
        </w:rPr>
      </w:pPr>
      <m:oMath>
        <m:sSub>
          <m:sSubPr>
            <m:ctrlPr>
              <w:rPr>
                <w:rFonts w:ascii="Cambria Math" w:hAnsi="Cambria Math" w:cs="Calibri"/>
                <w:i/>
                <w:iCs/>
                <w:color w:val="auto"/>
                <w:sz w:val="24"/>
                <w:szCs w:val="24"/>
                <w:lang w:val="en-US"/>
              </w:rPr>
            </m:ctrlPr>
          </m:sSubPr>
          <m:e>
            <m:r>
              <m:rPr/>
              <w:rPr>
                <w:rFonts w:hint="default" w:ascii="Cambria Math" w:hAnsi="Cambria Math" w:cs="Calibri"/>
                <w:color w:val="auto"/>
                <w:sz w:val="24"/>
                <w:szCs w:val="24"/>
                <w:lang w:val="en-US"/>
              </w:rPr>
              <m:t>R</m:t>
            </m:r>
            <m:ctrlPr>
              <w:rPr>
                <w:rFonts w:ascii="Cambria Math" w:hAnsi="Cambria Math" w:cs="Calibri"/>
                <w:i/>
                <w:iCs/>
                <w:color w:val="auto"/>
                <w:sz w:val="24"/>
                <w:szCs w:val="24"/>
                <w:lang w:val="en-US"/>
              </w:rPr>
            </m:ctrlPr>
          </m:e>
          <m:sub>
            <m:r>
              <m:rPr/>
              <w:rPr>
                <w:rFonts w:hint="default" w:ascii="Cambria Math" w:hAnsi="Cambria Math" w:cs="Calibri"/>
                <w:color w:val="auto"/>
                <w:sz w:val="24"/>
                <w:szCs w:val="24"/>
                <w:lang w:val="en-US"/>
              </w:rPr>
              <m:t>t</m:t>
            </m:r>
            <m:ctrlPr>
              <w:rPr>
                <w:rFonts w:ascii="Cambria Math" w:hAnsi="Cambria Math" w:cs="Calibri"/>
                <w:i/>
                <w:iCs/>
                <w:color w:val="auto"/>
                <w:sz w:val="24"/>
                <w:szCs w:val="24"/>
                <w:lang w:val="en-US"/>
              </w:rPr>
            </m:ctrlPr>
          </m:sub>
        </m:sSub>
      </m:oMath>
      <w:r>
        <w:rPr>
          <w:rFonts w:hint="default" w:hAnsi="Cambria Math" w:cs="Calibri"/>
          <w:i w:val="0"/>
          <w:iCs/>
          <w:color w:val="auto"/>
          <w:sz w:val="24"/>
          <w:szCs w:val="24"/>
          <w:lang w:val="en-US"/>
        </w:rPr>
        <w:t xml:space="preserve">: </w:t>
      </w:r>
      <w:r>
        <w:rPr>
          <w:rFonts w:hint="default" w:ascii="Calibri" w:hAnsi="Calibri" w:cs="Calibri"/>
          <w:iCs/>
          <w:color w:val="000000" w:themeColor="text1"/>
          <w:sz w:val="24"/>
          <w:szCs w:val="24"/>
          <w14:textFill>
            <w14:solidFill>
              <w14:schemeClr w14:val="tx1"/>
            </w14:solidFill>
          </w14:textFill>
        </w:rPr>
        <w:t>Stock Returns at time t</w:t>
      </w:r>
    </w:p>
    <w:p w14:paraId="11DF9962">
      <w:pPr>
        <w:spacing w:line="480" w:lineRule="auto"/>
        <w:rPr>
          <w:rFonts w:hint="default" w:ascii="Calibri" w:hAnsi="Calibri" w:cs="Calibri"/>
          <w:iCs/>
          <w:color w:val="000000" w:themeColor="text1"/>
          <w:sz w:val="24"/>
          <w:szCs w:val="24"/>
          <w14:textFill>
            <w14:solidFill>
              <w14:schemeClr w14:val="tx1"/>
            </w14:solidFill>
          </w14:textFill>
        </w:rPr>
      </w:pPr>
      <m:oMath>
        <m:sSub>
          <m:sSubPr>
            <m:ctrlPr>
              <w:rPr>
                <w:rFonts w:hint="default" w:ascii="Cambria Math" w:hAnsi="Cambria Math" w:cs="Calibri"/>
                <w:i/>
                <w:iCs/>
                <w:color w:val="auto"/>
                <w:sz w:val="24"/>
                <w:szCs w:val="24"/>
                <w:lang w:val="en-US"/>
              </w:rPr>
            </m:ctrlPr>
          </m:sSubPr>
          <m:e>
            <m:r>
              <m:rPr/>
              <w:rPr>
                <w:rFonts w:hint="default" w:ascii="Cambria Math" w:hAnsi="Cambria Math" w:cs="Calibri"/>
                <w:color w:val="auto"/>
                <w:sz w:val="24"/>
                <w:szCs w:val="24"/>
                <w:lang w:val="en-US"/>
              </w:rPr>
              <m:t>ASI</m:t>
            </m:r>
            <m:ctrlPr>
              <w:rPr>
                <w:rFonts w:hint="default" w:ascii="Cambria Math" w:hAnsi="Cambria Math" w:cs="Calibri"/>
                <w:i/>
                <w:iCs/>
                <w:color w:val="auto"/>
                <w:sz w:val="24"/>
                <w:szCs w:val="24"/>
                <w:lang w:val="en-US"/>
              </w:rPr>
            </m:ctrlPr>
          </m:e>
          <m:sub>
            <m:r>
              <m:rPr/>
              <w:rPr>
                <w:rFonts w:hint="default" w:ascii="Cambria Math" w:hAnsi="Cambria Math" w:cs="Calibri"/>
                <w:color w:val="auto"/>
                <w:sz w:val="24"/>
                <w:szCs w:val="24"/>
                <w:lang w:val="en-US"/>
              </w:rPr>
              <m:t>t</m:t>
            </m:r>
            <m:ctrlPr>
              <w:rPr>
                <w:rFonts w:hint="default" w:ascii="Cambria Math" w:hAnsi="Cambria Math" w:cs="Calibri"/>
                <w:i/>
                <w:iCs/>
                <w:color w:val="auto"/>
                <w:sz w:val="24"/>
                <w:szCs w:val="24"/>
                <w:lang w:val="en-US"/>
              </w:rPr>
            </m:ctrlPr>
          </m:sub>
        </m:sSub>
      </m:oMath>
      <w:r>
        <w:rPr>
          <w:rFonts w:hint="default" w:hAnsi="Cambria Math" w:cs="Calibri"/>
          <w:i w:val="0"/>
          <w:iCs/>
          <w:color w:val="auto"/>
          <w:sz w:val="24"/>
          <w:szCs w:val="24"/>
          <w:lang w:val="en-US"/>
        </w:rPr>
        <w:t xml:space="preserve">: </w:t>
      </w:r>
      <w:r>
        <w:rPr>
          <w:rFonts w:hint="default" w:ascii="Calibri" w:hAnsi="Calibri" w:cs="Calibri"/>
          <w:iCs/>
          <w:color w:val="000000" w:themeColor="text1"/>
          <w:sz w:val="24"/>
          <w:szCs w:val="24"/>
          <w14:textFill>
            <w14:solidFill>
              <w14:schemeClr w14:val="tx1"/>
            </w14:solidFill>
          </w14:textFill>
        </w:rPr>
        <w:t>All-Share Index at time t</w:t>
      </w:r>
    </w:p>
    <w:p w14:paraId="5A3A0084">
      <w:pPr>
        <w:spacing w:line="480" w:lineRule="auto"/>
        <w:rPr>
          <w:rFonts w:hint="default" w:ascii="Calibri" w:hAnsi="Calibri" w:cs="Calibri"/>
          <w:iCs/>
          <w:color w:val="000000" w:themeColor="text1"/>
          <w:sz w:val="24"/>
          <w:szCs w:val="24"/>
          <w14:textFill>
            <w14:solidFill>
              <w14:schemeClr w14:val="tx1"/>
            </w14:solidFill>
          </w14:textFill>
        </w:rPr>
      </w:pPr>
      <m:oMath>
        <m:sSub>
          <m:sSubPr>
            <m:ctrlPr>
              <w:rPr>
                <w:rFonts w:hint="default" w:ascii="Cambria Math" w:hAnsi="Cambria Math" w:cs="Calibri"/>
                <w:i/>
                <w:iCs/>
                <w:color w:val="auto"/>
                <w:sz w:val="24"/>
                <w:szCs w:val="24"/>
                <w:lang w:val="en-US"/>
              </w:rPr>
            </m:ctrlPr>
          </m:sSubPr>
          <m:e>
            <m:r>
              <m:rPr/>
              <w:rPr>
                <w:rFonts w:hint="default" w:ascii="Cambria Math" w:hAnsi="Cambria Math" w:cs="Calibri"/>
                <w:color w:val="auto"/>
                <w:sz w:val="24"/>
                <w:szCs w:val="24"/>
                <w:lang w:val="en-US"/>
              </w:rPr>
              <m:t>ASI</m:t>
            </m:r>
            <m:ctrlPr>
              <w:rPr>
                <w:rFonts w:hint="default" w:ascii="Cambria Math" w:hAnsi="Cambria Math" w:cs="Calibri"/>
                <w:i/>
                <w:iCs/>
                <w:color w:val="auto"/>
                <w:sz w:val="24"/>
                <w:szCs w:val="24"/>
                <w:lang w:val="en-US"/>
              </w:rPr>
            </m:ctrlPr>
          </m:e>
          <m:sub>
            <m:r>
              <m:rPr/>
              <w:rPr>
                <w:rFonts w:hint="default" w:ascii="Cambria Math" w:hAnsi="Cambria Math" w:cs="Calibri"/>
                <w:color w:val="auto"/>
                <w:sz w:val="24"/>
                <w:szCs w:val="24"/>
                <w:lang w:val="en-US"/>
              </w:rPr>
              <m:t>t−1</m:t>
            </m:r>
            <m:ctrlPr>
              <w:rPr>
                <w:rFonts w:hint="default" w:ascii="Cambria Math" w:hAnsi="Cambria Math" w:cs="Calibri"/>
                <w:i/>
                <w:iCs/>
                <w:color w:val="auto"/>
                <w:sz w:val="24"/>
                <w:szCs w:val="24"/>
                <w:lang w:val="en-US"/>
              </w:rPr>
            </m:ctrlPr>
          </m:sub>
        </m:sSub>
      </m:oMath>
      <w:r>
        <w:rPr>
          <w:rFonts w:hint="default" w:hAnsi="Cambria Math" w:cs="Calibri"/>
          <w:i w:val="0"/>
          <w:iCs/>
          <w:color w:val="auto"/>
          <w:sz w:val="24"/>
          <w:szCs w:val="24"/>
          <w:lang w:val="en-US"/>
        </w:rPr>
        <w:t xml:space="preserve">: </w:t>
      </w:r>
      <w:r>
        <w:rPr>
          <w:rFonts w:hint="default" w:ascii="Calibri" w:hAnsi="Calibri" w:cs="Calibri"/>
          <w:iCs/>
          <w:color w:val="000000" w:themeColor="text1"/>
          <w:sz w:val="24"/>
          <w:szCs w:val="24"/>
          <w14:textFill>
            <w14:solidFill>
              <w14:schemeClr w14:val="tx1"/>
            </w14:solidFill>
          </w14:textFill>
        </w:rPr>
        <w:t>All-Share Index at t-1</w:t>
      </w:r>
    </w:p>
    <w:p w14:paraId="0D73366E">
      <w:pPr>
        <w:pStyle w:val="3"/>
        <w:spacing w:before="0" w:after="0" w:line="480" w:lineRule="auto"/>
        <w:rPr>
          <w:rFonts w:hint="default" w:ascii="Calibri" w:hAnsi="Calibri" w:cs="Calibri"/>
        </w:rPr>
      </w:pPr>
      <w:r>
        <w:rPr>
          <w:rFonts w:hint="default" w:ascii="Calibri" w:hAnsi="Calibri" w:cs="Calibri"/>
        </w:rPr>
        <w:t>MODEL SPECIFICATION</w:t>
      </w:r>
    </w:p>
    <w:p w14:paraId="3E499949">
      <w:pPr>
        <w:rPr>
          <w:rFonts w:hint="default" w:ascii="Calibri" w:hAnsi="Calibri" w:cs="Calibri"/>
        </w:rPr>
      </w:pPr>
    </w:p>
    <w:p w14:paraId="5E037A5E">
      <w:pPr>
        <w:spacing w:line="480" w:lineRule="auto"/>
        <w:jc w:val="both"/>
        <w:rPr>
          <w:rFonts w:hint="default" w:ascii="Calibri" w:hAnsi="Calibri" w:cs="Calibri"/>
          <w:iCs/>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This study used the Generalized Autoregressive Conditional Heteroskedasticity (GARCH) model to generate stock market volatility. The volatility series is generated from the stock market return data using the GARCH model, which records the variations in market uncertainty over time.</w:t>
      </w:r>
    </w:p>
    <w:p w14:paraId="4F1CEE95">
      <w:pPr>
        <w:spacing w:line="480" w:lineRule="auto"/>
        <w:jc w:val="both"/>
        <w:rPr>
          <w:rFonts w:hint="default" w:ascii="Calibri" w:hAnsi="Calibri" w:cs="Calibri"/>
          <w:iCs/>
          <w:color w:val="000000" w:themeColor="text1"/>
          <w:sz w:val="24"/>
          <w:szCs w:val="24"/>
          <w14:textFill>
            <w14:solidFill>
              <w14:schemeClr w14:val="tx1"/>
            </w14:solidFill>
          </w14:textFill>
        </w:rPr>
      </w:pPr>
      <w:r>
        <w:rPr>
          <w:rFonts w:hint="default" w:ascii="Calibri" w:hAnsi="Calibri" w:cs="Calibri"/>
          <w:iCs/>
          <w:color w:val="000000" w:themeColor="text1"/>
          <w:sz w:val="24"/>
          <w:szCs w:val="24"/>
          <w14:textFill>
            <w14:solidFill>
              <w14:schemeClr w14:val="tx1"/>
            </w14:solidFill>
          </w14:textFill>
        </w:rPr>
        <w:t>The fundamental GARCH (1,1) model is described as follows:</w:t>
      </w:r>
    </w:p>
    <w:p w14:paraId="78F8E3EB">
      <w:pPr>
        <w:spacing w:line="480" w:lineRule="auto"/>
        <w:jc w:val="both"/>
        <w:rPr>
          <w:rFonts w:hint="default" w:hAnsi="Cambria Math" w:cs="Calibri"/>
          <w:i w:val="0"/>
          <w:iCs/>
          <w:color w:val="000000" w:themeColor="text1"/>
          <w:sz w:val="24"/>
          <w:szCs w:val="24"/>
          <w:lang w:val="en-US"/>
          <w14:textFill>
            <w14:solidFill>
              <w14:schemeClr w14:val="tx1"/>
            </w14:solidFill>
          </w14:textFill>
        </w:rPr>
      </w:pPr>
      <m:oMathPara>
        <m:oMath>
          <m:sSub>
            <m:sSubPr>
              <m:ctrlPr>
                <w:rPr>
                  <w:rFonts w:ascii="Cambria Math" w:hAnsi="Cambria Math" w:cs="Calibri"/>
                  <w:i/>
                  <w:iCs/>
                  <w:color w:val="000000" w:themeColor="text1"/>
                  <w:sz w:val="24"/>
                  <w:szCs w:val="24"/>
                  <w14:textFill>
                    <w14:solidFill>
                      <w14:schemeClr w14:val="tx1"/>
                    </w14:solidFill>
                  </w14:textFill>
                </w:rPr>
              </m:ctrlPr>
            </m:sSubPr>
            <m:e>
              <m:r>
                <m:rPr/>
                <w:rPr>
                  <w:rFonts w:hint="default" w:ascii="Cambria Math" w:hAnsi="Cambria Math" w:cs="Calibri"/>
                  <w:color w:val="000000" w:themeColor="text1"/>
                  <w:sz w:val="24"/>
                  <w:szCs w:val="24"/>
                  <w:lang w:val="en-US"/>
                  <w14:textFill>
                    <w14:solidFill>
                      <w14:schemeClr w14:val="tx1"/>
                    </w14:solidFill>
                  </w14:textFill>
                </w:rPr>
                <m:t>R</m:t>
              </m:r>
              <m:ctrlPr>
                <w:rPr>
                  <w:rFonts w:ascii="Cambria Math" w:hAnsi="Cambria Math" w:cs="Calibri"/>
                  <w:i/>
                  <w:iCs/>
                  <w:color w:val="000000" w:themeColor="text1"/>
                  <w:sz w:val="24"/>
                  <w:szCs w:val="24"/>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t</m:t>
              </m:r>
              <m:ctrlPr>
                <w:rPr>
                  <w:rFonts w:ascii="Cambria Math" w:hAnsi="Cambria Math" w:cs="Calibri"/>
                  <w:i/>
                  <w:iCs/>
                  <w:color w:val="000000" w:themeColor="text1"/>
                  <w:sz w:val="24"/>
                  <w:szCs w:val="24"/>
                  <w14:textFill>
                    <w14:solidFill>
                      <w14:schemeClr w14:val="tx1"/>
                    </w14:solidFill>
                  </w14:textFill>
                </w:rPr>
              </m:ctrlPr>
            </m:sub>
          </m:sSub>
          <m:r>
            <m:rPr/>
            <w:rPr>
              <w:rFonts w:hint="default" w:ascii="Cambria Math" w:hAnsi="Cambria Math" w:cs="Calibri"/>
              <w:color w:val="000000" w:themeColor="text1"/>
              <w:sz w:val="24"/>
              <w:szCs w:val="24"/>
              <w:lang w:val="en-US"/>
              <w14:textFill>
                <w14:solidFill>
                  <w14:schemeClr w14:val="tx1"/>
                </w14:solidFill>
              </w14:textFill>
            </w:rPr>
            <m:t>=</m:t>
          </m:r>
          <m:r>
            <m:rPr/>
            <w:rPr>
              <w:rFonts w:hint="default" w:ascii="Cambria Math" w:hAnsi="Cambria Math" w:cs="Cambria Math"/>
              <w:color w:val="000000" w:themeColor="text1"/>
              <w:sz w:val="24"/>
              <w:szCs w:val="24"/>
              <w:lang w:val="en-US"/>
              <w14:textFill>
                <w14:solidFill>
                  <w14:schemeClr w14:val="tx1"/>
                </w14:solidFill>
              </w14:textFill>
            </w:rPr>
            <m:t>μ</m:t>
          </m:r>
          <m:r>
            <m:rPr/>
            <w:rPr>
              <w:rFonts w:hint="default" w:ascii="Cambria Math" w:hAnsi="Cambria Math" w:cs="Calibri"/>
              <w:color w:val="000000" w:themeColor="text1"/>
              <w:sz w:val="24"/>
              <w:szCs w:val="24"/>
              <w:lang w:val="en-US"/>
              <w14:textFill>
                <w14:solidFill>
                  <w14:schemeClr w14:val="tx1"/>
                </w14:solidFill>
              </w14:textFill>
            </w:rPr>
            <m:t>+</m:t>
          </m:r>
          <m:sSub>
            <m:sSubPr>
              <m:ctrlPr>
                <w:rPr>
                  <w:rFonts w:hint="default" w:ascii="Cambria Math" w:hAnsi="Cambria Math" w:cs="Calibri"/>
                  <w:i/>
                  <w:iCs/>
                  <w:color w:val="000000" w:themeColor="text1"/>
                  <w:sz w:val="24"/>
                  <w:szCs w:val="24"/>
                  <w:lang w:val="en-US"/>
                  <w14:textFill>
                    <w14:solidFill>
                      <w14:schemeClr w14:val="tx1"/>
                    </w14:solidFill>
                  </w14:textFill>
                </w:rPr>
              </m:ctrlPr>
            </m:sSubPr>
            <m:e>
              <m:r>
                <m:rPr/>
                <w:rPr>
                  <w:rFonts w:ascii="Cambria Math" w:hAnsi="Cambria Math" w:cs="Calibri"/>
                  <w:color w:val="000000" w:themeColor="text1"/>
                  <w:sz w:val="24"/>
                  <w:szCs w:val="24"/>
                  <w:lang w:val="en-US"/>
                  <w14:textFill>
                    <w14:solidFill>
                      <w14:schemeClr w14:val="tx1"/>
                    </w14:solidFill>
                  </w14:textFill>
                </w:rPr>
                <m:t>ε</m:t>
              </m:r>
              <m:ctrlPr>
                <w:rPr>
                  <w:rFonts w:hint="default"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t,</m:t>
              </m:r>
              <m:ctrlPr>
                <w:rPr>
                  <w:rFonts w:hint="default" w:ascii="Cambria Math" w:hAnsi="Cambria Math" w:cs="Calibri"/>
                  <w:i/>
                  <w:iCs/>
                  <w:color w:val="000000" w:themeColor="text1"/>
                  <w:sz w:val="24"/>
                  <w:szCs w:val="24"/>
                  <w:lang w:val="en-US"/>
                  <w14:textFill>
                    <w14:solidFill>
                      <w14:schemeClr w14:val="tx1"/>
                    </w14:solidFill>
                  </w14:textFill>
                </w:rPr>
              </m:ctrlPr>
            </m:sub>
          </m:sSub>
          <m:r>
            <m:rPr/>
            <w:rPr>
              <w:rFonts w:hint="default" w:ascii="Cambria Math" w:hAnsi="Cambria Math" w:cs="Calibri"/>
              <w:color w:val="000000" w:themeColor="text1"/>
              <w:sz w:val="24"/>
              <w:szCs w:val="24"/>
              <w:lang w:val="en-US"/>
              <w14:textFill>
                <w14:solidFill>
                  <w14:schemeClr w14:val="tx1"/>
                </w14:solidFill>
              </w14:textFill>
            </w:rPr>
            <m:t xml:space="preserve"> </m:t>
          </m:r>
          <m:sSub>
            <m:sSubPr>
              <m:ctrlPr>
                <w:rPr>
                  <w:rFonts w:hint="default" w:ascii="Cambria Math" w:hAnsi="Cambria Math" w:cs="Calibri"/>
                  <w:i/>
                  <w:iCs/>
                  <w:color w:val="000000" w:themeColor="text1"/>
                  <w:sz w:val="24"/>
                  <w:szCs w:val="24"/>
                  <w:lang w:val="en-US"/>
                  <w14:textFill>
                    <w14:solidFill>
                      <w14:schemeClr w14:val="tx1"/>
                    </w14:solidFill>
                  </w14:textFill>
                </w:rPr>
              </m:ctrlPr>
            </m:sSubPr>
            <m:e>
              <m:r>
                <m:rPr/>
                <w:rPr>
                  <w:rFonts w:ascii="Cambria Math" w:hAnsi="Cambria Math" w:cs="Calibri"/>
                  <w:color w:val="000000" w:themeColor="text1"/>
                  <w:sz w:val="24"/>
                  <w:szCs w:val="24"/>
                  <w:lang w:val="en-US"/>
                  <w14:textFill>
                    <w14:solidFill>
                      <w14:schemeClr w14:val="tx1"/>
                    </w14:solidFill>
                  </w14:textFill>
                </w:rPr>
                <m:t>ε</m:t>
              </m:r>
              <m:ctrlPr>
                <w:rPr>
                  <w:rFonts w:hint="default"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t</m:t>
              </m:r>
              <m:ctrlPr>
                <w:rPr>
                  <w:rFonts w:hint="default" w:ascii="Cambria Math" w:hAnsi="Cambria Math" w:cs="Calibri"/>
                  <w:i/>
                  <w:iCs/>
                  <w:color w:val="000000" w:themeColor="text1"/>
                  <w:sz w:val="24"/>
                  <w:szCs w:val="24"/>
                  <w:lang w:val="en-US"/>
                  <w14:textFill>
                    <w14:solidFill>
                      <w14:schemeClr w14:val="tx1"/>
                    </w14:solidFill>
                  </w14:textFill>
                </w:rPr>
              </m:ctrlPr>
            </m:sub>
          </m:sSub>
          <m:r>
            <m:rPr/>
            <w:rPr>
              <w:rFonts w:hint="default" w:ascii="Cambria Math" w:hAnsi="Cambria Math" w:cs="Calibri"/>
              <w:color w:val="000000" w:themeColor="text1"/>
              <w:sz w:val="24"/>
              <w:szCs w:val="24"/>
              <w:lang w:val="en-US"/>
              <w14:textFill>
                <w14:solidFill>
                  <w14:schemeClr w14:val="tx1"/>
                </w14:solidFill>
              </w14:textFill>
            </w:rPr>
            <m:t>|</m:t>
          </m:r>
          <m:sSub>
            <m:sSubPr>
              <m:ctrlPr>
                <w:rPr>
                  <w:rFonts w:hint="default" w:ascii="Cambria Math" w:hAnsi="Cambria Math" w:cs="Calibri"/>
                  <w:i/>
                  <w:iCs/>
                  <w:color w:val="000000" w:themeColor="text1"/>
                  <w:sz w:val="24"/>
                  <w:szCs w:val="24"/>
                  <w:lang w:val="en-US"/>
                  <w14:textFill>
                    <w14:solidFill>
                      <w14:schemeClr w14:val="tx1"/>
                    </w14:solidFill>
                  </w14:textFill>
                </w:rPr>
              </m:ctrlPr>
            </m:sSubPr>
            <m:e>
              <m:r>
                <m:rPr/>
                <w:rPr>
                  <w:rFonts w:ascii="Cambria Math" w:hAnsi="Cambria Math" w:cs="Calibri"/>
                  <w:color w:val="000000" w:themeColor="text1"/>
                  <w:sz w:val="24"/>
                  <w:szCs w:val="24"/>
                  <w:lang w:val="en-US"/>
                  <w14:textFill>
                    <w14:solidFill>
                      <w14:schemeClr w14:val="tx1"/>
                    </w14:solidFill>
                  </w14:textFill>
                </w:rPr>
                <m:t>Ω</m:t>
              </m:r>
              <m:ctrlPr>
                <w:rPr>
                  <w:rFonts w:hint="default"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t−1</m:t>
              </m:r>
              <m:ctrlPr>
                <w:rPr>
                  <w:rFonts w:hint="default" w:ascii="Cambria Math" w:hAnsi="Cambria Math" w:cs="Calibri"/>
                  <w:i/>
                  <w:iCs/>
                  <w:color w:val="000000" w:themeColor="text1"/>
                  <w:sz w:val="24"/>
                  <w:szCs w:val="24"/>
                  <w:lang w:val="en-US"/>
                  <w14:textFill>
                    <w14:solidFill>
                      <w14:schemeClr w14:val="tx1"/>
                    </w14:solidFill>
                  </w14:textFill>
                </w:rPr>
              </m:ctrlPr>
            </m:sub>
          </m:sSub>
          <m:r>
            <m:rPr/>
            <w:rPr>
              <w:rFonts w:ascii="Cambria Math" w:hAnsi="Cambria Math" w:cs="Calibri"/>
              <w:color w:val="000000" w:themeColor="text1"/>
              <w:sz w:val="24"/>
              <w:szCs w:val="24"/>
              <w:lang w:val="en-US"/>
              <w14:textFill>
                <w14:solidFill>
                  <w14:schemeClr w14:val="tx1"/>
                </w14:solidFill>
              </w14:textFill>
            </w:rPr>
            <m:t>~</m:t>
          </m:r>
          <m:r>
            <m:rPr/>
            <w:rPr>
              <w:rFonts w:hint="default" w:ascii="Cambria Math" w:hAnsi="Cambria Math" w:cs="Calibri"/>
              <w:color w:val="000000" w:themeColor="text1"/>
              <w:sz w:val="24"/>
              <w:szCs w:val="24"/>
              <w:lang w:val="en-US"/>
              <w14:textFill>
                <w14:solidFill>
                  <w14:schemeClr w14:val="tx1"/>
                </w14:solidFill>
              </w14:textFill>
            </w:rPr>
            <m:t>N(0,</m:t>
          </m:r>
          <m:sSub>
            <m:sSubPr>
              <m:ctrlPr>
                <w:rPr>
                  <w:rFonts w:hint="default" w:ascii="Cambria Math" w:hAnsi="Cambria Math" w:cs="Calibri"/>
                  <w:i/>
                  <w:iCs/>
                  <w:color w:val="000000" w:themeColor="text1"/>
                  <w:sz w:val="24"/>
                  <w:szCs w:val="24"/>
                  <w:lang w:val="en-US"/>
                  <w14:textFill>
                    <w14:solidFill>
                      <w14:schemeClr w14:val="tx1"/>
                    </w14:solidFill>
                  </w14:textFill>
                </w:rPr>
              </m:ctrlPr>
            </m:sSubPr>
            <m:e>
              <m:r>
                <m:rPr/>
                <w:rPr>
                  <w:rFonts w:hint="default" w:ascii="Cambria Math" w:hAnsi="Cambria Math" w:cs="Calibri"/>
                  <w:color w:val="000000" w:themeColor="text1"/>
                  <w:sz w:val="24"/>
                  <w:szCs w:val="24"/>
                  <w:lang w:val="en-US"/>
                  <w14:textFill>
                    <w14:solidFill>
                      <w14:schemeClr w14:val="tx1"/>
                    </w14:solidFill>
                  </w14:textFill>
                </w:rPr>
                <m:t>h</m:t>
              </m:r>
              <m:ctrlPr>
                <w:rPr>
                  <w:rFonts w:hint="default"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t</m:t>
              </m:r>
              <m:ctrlPr>
                <w:rPr>
                  <w:rFonts w:hint="default" w:ascii="Cambria Math" w:hAnsi="Cambria Math" w:cs="Calibri"/>
                  <w:i/>
                  <w:iCs/>
                  <w:color w:val="000000" w:themeColor="text1"/>
                  <w:sz w:val="24"/>
                  <w:szCs w:val="24"/>
                  <w:lang w:val="en-US"/>
                  <w14:textFill>
                    <w14:solidFill>
                      <w14:schemeClr w14:val="tx1"/>
                    </w14:solidFill>
                  </w14:textFill>
                </w:rPr>
              </m:ctrlPr>
            </m:sub>
          </m:sSub>
          <m:r>
            <m:rPr/>
            <w:rPr>
              <w:rFonts w:hint="default" w:ascii="Cambria Math" w:hAnsi="Cambria Math" w:cs="Calibri"/>
              <w:color w:val="000000" w:themeColor="text1"/>
              <w:sz w:val="24"/>
              <w:szCs w:val="24"/>
              <w:lang w:val="en-US"/>
              <w14:textFill>
                <w14:solidFill>
                  <w14:schemeClr w14:val="tx1"/>
                </w14:solidFill>
              </w14:textFill>
            </w:rPr>
            <m:t xml:space="preserve">).....................(2) </m:t>
          </m:r>
        </m:oMath>
      </m:oMathPara>
    </w:p>
    <w:p w14:paraId="76D6EEE2">
      <w:pPr>
        <w:spacing w:line="480" w:lineRule="auto"/>
        <w:jc w:val="both"/>
        <w:rPr>
          <w:rFonts w:hint="default" w:hAnsi="Cambria Math" w:cs="Calibri"/>
          <w:i w:val="0"/>
          <w:iCs/>
          <w:color w:val="000000" w:themeColor="text1"/>
          <w:sz w:val="24"/>
          <w:szCs w:val="24"/>
          <w:lang w:val="en-US"/>
          <w14:textFill>
            <w14:solidFill>
              <w14:schemeClr w14:val="tx1"/>
            </w14:solidFill>
          </w14:textFill>
        </w:rPr>
      </w:pPr>
      <m:oMathPara>
        <m:oMath>
          <m:sSub>
            <m:sSubPr>
              <m:ctrlPr>
                <w:rPr>
                  <w:rFonts w:ascii="Cambria Math" w:hAnsi="Cambria Math" w:cs="Calibri"/>
                  <w:i/>
                  <w:iCs/>
                  <w:color w:val="000000" w:themeColor="text1"/>
                  <w:sz w:val="24"/>
                  <w:szCs w:val="24"/>
                  <w:lang w:val="en-US"/>
                  <w14:textFill>
                    <w14:solidFill>
                      <w14:schemeClr w14:val="tx1"/>
                    </w14:solidFill>
                  </w14:textFill>
                </w:rPr>
              </m:ctrlPr>
            </m:sSubPr>
            <m:e>
              <m:r>
                <m:rPr/>
                <w:rPr>
                  <w:rFonts w:hint="default" w:ascii="Cambria Math" w:hAnsi="Cambria Math" w:cs="Calibri"/>
                  <w:color w:val="000000" w:themeColor="text1"/>
                  <w:sz w:val="24"/>
                  <w:szCs w:val="24"/>
                  <w:lang w:val="en-US"/>
                  <w14:textFill>
                    <w14:solidFill>
                      <w14:schemeClr w14:val="tx1"/>
                    </w14:solidFill>
                  </w14:textFill>
                </w:rPr>
                <m:t>h</m:t>
              </m:r>
              <m:ctrlPr>
                <w:rPr>
                  <w:rFonts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t</m:t>
              </m:r>
              <m:ctrlPr>
                <w:rPr>
                  <w:rFonts w:ascii="Cambria Math" w:hAnsi="Cambria Math" w:cs="Calibri"/>
                  <w:i/>
                  <w:iCs/>
                  <w:color w:val="000000" w:themeColor="text1"/>
                  <w:sz w:val="24"/>
                  <w:szCs w:val="24"/>
                  <w:lang w:val="en-US"/>
                  <w14:textFill>
                    <w14:solidFill>
                      <w14:schemeClr w14:val="tx1"/>
                    </w14:solidFill>
                  </w14:textFill>
                </w:rPr>
              </m:ctrlPr>
            </m:sub>
          </m:sSub>
          <m:r>
            <m:rPr/>
            <w:rPr>
              <w:rFonts w:hint="default" w:ascii="Cambria Math" w:hAnsi="Cambria Math" w:cs="Calibri"/>
              <w:color w:val="000000" w:themeColor="text1"/>
              <w:sz w:val="24"/>
              <w:szCs w:val="24"/>
              <w:lang w:val="en-US"/>
              <w14:textFill>
                <w14:solidFill>
                  <w14:schemeClr w14:val="tx1"/>
                </w14:solidFill>
              </w14:textFill>
            </w:rPr>
            <m:t>=</m:t>
          </m:r>
          <m:sSub>
            <m:sSubPr>
              <m:ctrlPr>
                <w:rPr>
                  <w:rFonts w:hint="default" w:ascii="Cambria Math" w:hAnsi="Cambria Math" w:cs="Calibri"/>
                  <w:i/>
                  <w:iCs/>
                  <w:color w:val="000000" w:themeColor="text1"/>
                  <w:sz w:val="24"/>
                  <w:szCs w:val="24"/>
                  <w:lang w:val="en-US"/>
                  <w14:textFill>
                    <w14:solidFill>
                      <w14:schemeClr w14:val="tx1"/>
                    </w14:solidFill>
                  </w14:textFill>
                </w:rPr>
              </m:ctrlPr>
            </m:sSubPr>
            <m:e>
              <m:r>
                <m:rPr/>
                <w:rPr>
                  <w:rFonts w:ascii="Cambria Math" w:hAnsi="Cambria Math" w:cs="Calibri"/>
                  <w:color w:val="000000" w:themeColor="text1"/>
                  <w:sz w:val="24"/>
                  <w:szCs w:val="24"/>
                  <w:lang w:val="en-US"/>
                  <w14:textFill>
                    <w14:solidFill>
                      <w14:schemeClr w14:val="tx1"/>
                    </w14:solidFill>
                  </w14:textFill>
                </w:rPr>
                <m:t>α</m:t>
              </m:r>
              <m:ctrlPr>
                <w:rPr>
                  <w:rFonts w:hint="default"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0</m:t>
              </m:r>
              <m:ctrlPr>
                <w:rPr>
                  <w:rFonts w:hint="default" w:ascii="Cambria Math" w:hAnsi="Cambria Math" w:cs="Calibri"/>
                  <w:i/>
                  <w:iCs/>
                  <w:color w:val="000000" w:themeColor="text1"/>
                  <w:sz w:val="24"/>
                  <w:szCs w:val="24"/>
                  <w:lang w:val="en-US"/>
                  <w14:textFill>
                    <w14:solidFill>
                      <w14:schemeClr w14:val="tx1"/>
                    </w14:solidFill>
                  </w14:textFill>
                </w:rPr>
              </m:ctrlPr>
            </m:sub>
          </m:sSub>
          <m:r>
            <m:rPr/>
            <w:rPr>
              <w:rFonts w:hint="default" w:ascii="Cambria Math" w:hAnsi="Cambria Math" w:cs="Calibri"/>
              <w:color w:val="000000" w:themeColor="text1"/>
              <w:sz w:val="24"/>
              <w:szCs w:val="24"/>
              <w:lang w:val="en-US"/>
              <w14:textFill>
                <w14:solidFill>
                  <w14:schemeClr w14:val="tx1"/>
                </w14:solidFill>
              </w14:textFill>
            </w:rPr>
            <m:t>+</m:t>
          </m:r>
          <m:sSub>
            <m:sSubPr>
              <m:ctrlPr>
                <w:rPr>
                  <w:rFonts w:hint="default" w:ascii="Cambria Math" w:hAnsi="Cambria Math" w:cs="Calibri"/>
                  <w:i/>
                  <w:iCs/>
                  <w:color w:val="000000" w:themeColor="text1"/>
                  <w:sz w:val="24"/>
                  <w:szCs w:val="24"/>
                  <w:lang w:val="en-US"/>
                  <w14:textFill>
                    <w14:solidFill>
                      <w14:schemeClr w14:val="tx1"/>
                    </w14:solidFill>
                  </w14:textFill>
                </w:rPr>
              </m:ctrlPr>
            </m:sSubPr>
            <m:e>
              <m:r>
                <m:rPr/>
                <w:rPr>
                  <w:rFonts w:ascii="Cambria Math" w:hAnsi="Cambria Math" w:cs="Calibri"/>
                  <w:color w:val="000000" w:themeColor="text1"/>
                  <w:sz w:val="24"/>
                  <w:szCs w:val="24"/>
                  <w:lang w:val="en-US"/>
                  <w14:textFill>
                    <w14:solidFill>
                      <w14:schemeClr w14:val="tx1"/>
                    </w14:solidFill>
                  </w14:textFill>
                </w:rPr>
                <m:t>α</m:t>
              </m:r>
              <m:ctrlPr>
                <w:rPr>
                  <w:rFonts w:hint="default"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1</m:t>
              </m:r>
              <m:ctrlPr>
                <w:rPr>
                  <w:rFonts w:hint="default" w:ascii="Cambria Math" w:hAnsi="Cambria Math" w:cs="Calibri"/>
                  <w:i/>
                  <w:iCs/>
                  <w:color w:val="000000" w:themeColor="text1"/>
                  <w:sz w:val="24"/>
                  <w:szCs w:val="24"/>
                  <w:lang w:val="en-US"/>
                  <w14:textFill>
                    <w14:solidFill>
                      <w14:schemeClr w14:val="tx1"/>
                    </w14:solidFill>
                  </w14:textFill>
                </w:rPr>
              </m:ctrlPr>
            </m:sub>
          </m:sSub>
          <m:sSubSup>
            <m:sSubSupPr>
              <m:ctrlPr>
                <w:rPr>
                  <w:rFonts w:hint="default" w:ascii="Cambria Math" w:hAnsi="Cambria Math" w:cs="Calibri"/>
                  <w:i/>
                  <w:iCs/>
                  <w:color w:val="000000" w:themeColor="text1"/>
                  <w:sz w:val="24"/>
                  <w:szCs w:val="24"/>
                  <w:lang w:val="en-US"/>
                  <w14:textFill>
                    <w14:solidFill>
                      <w14:schemeClr w14:val="tx1"/>
                    </w14:solidFill>
                  </w14:textFill>
                </w:rPr>
              </m:ctrlPr>
            </m:sSubSupPr>
            <m:e>
              <m:r>
                <m:rPr/>
                <w:rPr>
                  <w:rFonts w:ascii="Cambria Math" w:hAnsi="Cambria Math" w:cs="Calibri"/>
                  <w:color w:val="000000" w:themeColor="text1"/>
                  <w:sz w:val="24"/>
                  <w:szCs w:val="24"/>
                  <w:lang w:val="en-US"/>
                  <w14:textFill>
                    <w14:solidFill>
                      <w14:schemeClr w14:val="tx1"/>
                    </w14:solidFill>
                  </w14:textFill>
                </w:rPr>
                <m:t>ε</m:t>
              </m:r>
              <m:ctrlPr>
                <w:rPr>
                  <w:rFonts w:hint="default"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t</m:t>
              </m:r>
              <m:ctrlPr>
                <w:rPr>
                  <w:rFonts w:hint="default" w:ascii="Cambria Math" w:hAnsi="Cambria Math" w:cs="Calibri"/>
                  <w:i/>
                  <w:iCs/>
                  <w:color w:val="000000" w:themeColor="text1"/>
                  <w:sz w:val="24"/>
                  <w:szCs w:val="24"/>
                  <w:lang w:val="en-US"/>
                  <w14:textFill>
                    <w14:solidFill>
                      <w14:schemeClr w14:val="tx1"/>
                    </w14:solidFill>
                  </w14:textFill>
                </w:rPr>
              </m:ctrlPr>
            </m:sub>
            <m:sup>
              <m:r>
                <m:rPr/>
                <w:rPr>
                  <w:rFonts w:hint="default" w:ascii="Cambria Math" w:hAnsi="Cambria Math" w:cs="Calibri"/>
                  <w:color w:val="000000" w:themeColor="text1"/>
                  <w:sz w:val="24"/>
                  <w:szCs w:val="24"/>
                  <w:lang w:val="en-US"/>
                  <w14:textFill>
                    <w14:solidFill>
                      <w14:schemeClr w14:val="tx1"/>
                    </w14:solidFill>
                  </w14:textFill>
                </w:rPr>
                <m:t>2</m:t>
              </m:r>
              <m:ctrlPr>
                <w:rPr>
                  <w:rFonts w:hint="default" w:ascii="Cambria Math" w:hAnsi="Cambria Math" w:cs="Calibri"/>
                  <w:i/>
                  <w:iCs/>
                  <w:color w:val="000000" w:themeColor="text1"/>
                  <w:sz w:val="24"/>
                  <w:szCs w:val="24"/>
                  <w:lang w:val="en-US"/>
                  <w14:textFill>
                    <w14:solidFill>
                      <w14:schemeClr w14:val="tx1"/>
                    </w14:solidFill>
                  </w14:textFill>
                </w:rPr>
              </m:ctrlPr>
            </m:sup>
          </m:sSubSup>
          <m:r>
            <m:rPr/>
            <w:rPr>
              <w:rFonts w:hint="default" w:ascii="Cambria Math" w:hAnsi="Cambria Math" w:cs="Calibri"/>
              <w:color w:val="000000" w:themeColor="text1"/>
              <w:sz w:val="24"/>
              <w:szCs w:val="24"/>
              <w:lang w:val="en-US"/>
              <w14:textFill>
                <w14:solidFill>
                  <w14:schemeClr w14:val="tx1"/>
                </w14:solidFill>
              </w14:textFill>
            </w:rPr>
            <m:t>+</m:t>
          </m:r>
          <m:sSub>
            <m:sSubPr>
              <m:ctrlPr>
                <w:rPr>
                  <w:rFonts w:hint="default" w:ascii="Cambria Math" w:hAnsi="Cambria Math" w:cs="Calibri"/>
                  <w:i/>
                  <w:iCs/>
                  <w:color w:val="000000" w:themeColor="text1"/>
                  <w:sz w:val="24"/>
                  <w:szCs w:val="24"/>
                  <w:lang w:val="en-US"/>
                  <w14:textFill>
                    <w14:solidFill>
                      <w14:schemeClr w14:val="tx1"/>
                    </w14:solidFill>
                  </w14:textFill>
                </w:rPr>
              </m:ctrlPr>
            </m:sSubPr>
            <m:e>
              <m:r>
                <m:rPr/>
                <w:rPr>
                  <w:rFonts w:ascii="Cambria Math" w:hAnsi="Cambria Math" w:cs="Calibri"/>
                  <w:color w:val="000000" w:themeColor="text1"/>
                  <w:sz w:val="24"/>
                  <w:szCs w:val="24"/>
                  <w:lang w:val="en-US"/>
                  <w14:textFill>
                    <w14:solidFill>
                      <w14:schemeClr w14:val="tx1"/>
                    </w14:solidFill>
                  </w14:textFill>
                </w:rPr>
                <m:t>β</m:t>
              </m:r>
              <m:ctrlPr>
                <w:rPr>
                  <w:rFonts w:hint="default"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1</m:t>
              </m:r>
              <m:ctrlPr>
                <w:rPr>
                  <w:rFonts w:hint="default" w:ascii="Cambria Math" w:hAnsi="Cambria Math" w:cs="Calibri"/>
                  <w:i/>
                  <w:iCs/>
                  <w:color w:val="000000" w:themeColor="text1"/>
                  <w:sz w:val="24"/>
                  <w:szCs w:val="24"/>
                  <w:lang w:val="en-US"/>
                  <w14:textFill>
                    <w14:solidFill>
                      <w14:schemeClr w14:val="tx1"/>
                    </w14:solidFill>
                  </w14:textFill>
                </w:rPr>
              </m:ctrlPr>
            </m:sub>
          </m:sSub>
          <m:sSub>
            <m:sSubPr>
              <m:ctrlPr>
                <w:rPr>
                  <w:rFonts w:hint="default" w:ascii="Cambria Math" w:hAnsi="Cambria Math" w:cs="Calibri"/>
                  <w:i/>
                  <w:iCs/>
                  <w:color w:val="000000" w:themeColor="text1"/>
                  <w:sz w:val="24"/>
                  <w:szCs w:val="24"/>
                  <w:lang w:val="en-US"/>
                  <w14:textFill>
                    <w14:solidFill>
                      <w14:schemeClr w14:val="tx1"/>
                    </w14:solidFill>
                  </w14:textFill>
                </w:rPr>
              </m:ctrlPr>
            </m:sSubPr>
            <m:e>
              <m:r>
                <m:rPr/>
                <w:rPr>
                  <w:rFonts w:hint="default" w:ascii="Cambria Math" w:hAnsi="Cambria Math" w:cs="Calibri"/>
                  <w:color w:val="000000" w:themeColor="text1"/>
                  <w:sz w:val="24"/>
                  <w:szCs w:val="24"/>
                  <w:lang w:val="en-US"/>
                  <w14:textFill>
                    <w14:solidFill>
                      <w14:schemeClr w14:val="tx1"/>
                    </w14:solidFill>
                  </w14:textFill>
                </w:rPr>
                <m:t>h</m:t>
              </m:r>
              <m:ctrlPr>
                <w:rPr>
                  <w:rFonts w:hint="default"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t−1</m:t>
              </m:r>
              <m:ctrlPr>
                <w:rPr>
                  <w:rFonts w:hint="default" w:ascii="Cambria Math" w:hAnsi="Cambria Math" w:cs="Calibri"/>
                  <w:i/>
                  <w:iCs/>
                  <w:color w:val="000000" w:themeColor="text1"/>
                  <w:sz w:val="24"/>
                  <w:szCs w:val="24"/>
                  <w:lang w:val="en-US"/>
                  <w14:textFill>
                    <w14:solidFill>
                      <w14:schemeClr w14:val="tx1"/>
                    </w14:solidFill>
                  </w14:textFill>
                </w:rPr>
              </m:ctrlPr>
            </m:sub>
          </m:sSub>
          <m:r>
            <m:rPr/>
            <w:rPr>
              <w:rFonts w:hint="default" w:ascii="Cambria Math" w:hAnsi="Cambria Math" w:cs="Calibri"/>
              <w:color w:val="000000" w:themeColor="text1"/>
              <w:sz w:val="24"/>
              <w:szCs w:val="24"/>
              <w:lang w:val="en-US"/>
              <w14:textFill>
                <w14:solidFill>
                  <w14:schemeClr w14:val="tx1"/>
                </w14:solidFill>
              </w14:textFill>
            </w:rPr>
            <m:t>..........................(3)</m:t>
          </m:r>
        </m:oMath>
      </m:oMathPara>
    </w:p>
    <w:p w14:paraId="5810F53E">
      <w:pPr>
        <w:spacing w:line="480" w:lineRule="auto"/>
        <w:jc w:val="both"/>
        <w:rPr>
          <w:rFonts w:hint="default" w:ascii="Calibri" w:hAnsi="Calibri" w:cs="Calibri"/>
          <w:iCs/>
          <w:color w:val="000000" w:themeColor="text1"/>
          <w:sz w:val="24"/>
          <w:szCs w:val="24"/>
          <w14:textFill>
            <w14:solidFill>
              <w14:schemeClr w14:val="tx1"/>
            </w14:solidFill>
          </w14:textFill>
        </w:rPr>
      </w:pPr>
      <w:r>
        <w:rPr>
          <w:rFonts w:hint="default" w:ascii="Calibri" w:hAnsi="Calibri" w:cs="Calibri"/>
          <w:iCs/>
          <w:color w:val="000000" w:themeColor="text1"/>
          <w:sz w:val="24"/>
          <w:szCs w:val="24"/>
          <w14:textFill>
            <w14:solidFill>
              <w14:schemeClr w14:val="tx1"/>
            </w14:solidFill>
          </w14:textFill>
        </w:rPr>
        <w:t>Where:</w:t>
      </w:r>
    </w:p>
    <w:p w14:paraId="4FCEA67E">
      <w:pPr>
        <w:spacing w:line="480" w:lineRule="auto"/>
        <w:jc w:val="both"/>
        <w:rPr>
          <w:rFonts w:hint="default" w:ascii="Calibri" w:hAnsi="Calibri" w:cs="Calibri"/>
          <w:iCs/>
          <w:color w:val="000000" w:themeColor="text1"/>
          <w:sz w:val="24"/>
          <w:szCs w:val="24"/>
          <w14:textFill>
            <w14:solidFill>
              <w14:schemeClr w14:val="tx1"/>
            </w14:solidFill>
          </w14:textFill>
        </w:rPr>
      </w:pPr>
      <m:oMath>
        <m:sSub>
          <m:sSubPr>
            <m:ctrlPr>
              <w:rPr>
                <w:rFonts w:ascii="Cambria Math" w:hAnsi="Cambria Math" w:cs="Calibri"/>
                <w:i/>
                <w:iCs/>
                <w:color w:val="000000" w:themeColor="text1"/>
                <w:sz w:val="24"/>
                <w:szCs w:val="24"/>
                <w14:textFill>
                  <w14:solidFill>
                    <w14:schemeClr w14:val="tx1"/>
                  </w14:solidFill>
                </w14:textFill>
              </w:rPr>
            </m:ctrlPr>
          </m:sSubPr>
          <m:e>
            <m:r>
              <m:rPr/>
              <w:rPr>
                <w:rFonts w:hint="default" w:ascii="Cambria Math" w:hAnsi="Cambria Math" w:cs="Calibri"/>
                <w:color w:val="000000" w:themeColor="text1"/>
                <w:sz w:val="24"/>
                <w:szCs w:val="24"/>
                <w:lang w:val="en-US"/>
                <w14:textFill>
                  <w14:solidFill>
                    <w14:schemeClr w14:val="tx1"/>
                  </w14:solidFill>
                </w14:textFill>
              </w:rPr>
              <m:t>R</m:t>
            </m:r>
            <m:ctrlPr>
              <w:rPr>
                <w:rFonts w:ascii="Cambria Math" w:hAnsi="Cambria Math" w:cs="Calibri"/>
                <w:i/>
                <w:iCs/>
                <w:color w:val="000000" w:themeColor="text1"/>
                <w:sz w:val="24"/>
                <w:szCs w:val="24"/>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t</m:t>
            </m:r>
            <m:ctrlPr>
              <w:rPr>
                <w:rFonts w:ascii="Cambria Math" w:hAnsi="Cambria Math" w:cs="Calibri"/>
                <w:i/>
                <w:iCs/>
                <w:color w:val="000000" w:themeColor="text1"/>
                <w:sz w:val="24"/>
                <w:szCs w:val="24"/>
                <w14:textFill>
                  <w14:solidFill>
                    <w14:schemeClr w14:val="tx1"/>
                  </w14:solidFill>
                </w14:textFill>
              </w:rPr>
            </m:ctrlPr>
          </m:sub>
        </m:sSub>
      </m:oMath>
      <w:r>
        <w:rPr>
          <w:rFonts w:hint="default" w:hAnsi="Cambria Math" w:cs="Calibri"/>
          <w:i w:val="0"/>
          <w:iCs/>
          <w:color w:val="000000" w:themeColor="text1"/>
          <w:sz w:val="24"/>
          <w:szCs w:val="24"/>
          <w:lang w:val="en-US"/>
          <w14:textFill>
            <w14:solidFill>
              <w14:schemeClr w14:val="tx1"/>
            </w14:solidFill>
          </w14:textFill>
        </w:rPr>
        <w:t xml:space="preserve">: </w:t>
      </w:r>
      <w:r>
        <w:rPr>
          <w:rFonts w:hint="default" w:ascii="Calibri" w:hAnsi="Calibri" w:cs="Calibri"/>
          <w:iCs/>
          <w:color w:val="000000" w:themeColor="text1"/>
          <w:sz w:val="24"/>
          <w:szCs w:val="24"/>
          <w14:textFill>
            <w14:solidFill>
              <w14:schemeClr w14:val="tx1"/>
            </w14:solidFill>
          </w14:textFill>
        </w:rPr>
        <w:t>Stock Return</w:t>
      </w:r>
    </w:p>
    <w:p w14:paraId="1CF2B66B">
      <w:pPr>
        <w:spacing w:line="480" w:lineRule="auto"/>
        <w:jc w:val="both"/>
        <w:rPr>
          <w:rFonts w:hint="default" w:hAnsi="Cambria Math" w:cs="Calibri"/>
          <w:i w:val="0"/>
          <w:iCs/>
          <w:color w:val="000000" w:themeColor="text1"/>
          <w:sz w:val="24"/>
          <w:szCs w:val="24"/>
          <w:lang w:val="en-US"/>
          <w14:textFill>
            <w14:solidFill>
              <w14:schemeClr w14:val="tx1"/>
            </w14:solidFill>
          </w14:textFill>
        </w:rPr>
      </w:pPr>
      <m:oMath>
        <m:sSub>
          <m:sSubPr>
            <m:ctrlPr>
              <w:rPr>
                <w:rFonts w:hint="default" w:ascii="Cambria Math" w:hAnsi="Cambria Math" w:cs="Calibri"/>
                <w:i/>
                <w:iCs/>
                <w:color w:val="000000" w:themeColor="text1"/>
                <w:sz w:val="24"/>
                <w:szCs w:val="24"/>
                <w:lang w:val="en-US"/>
                <w14:textFill>
                  <w14:solidFill>
                    <w14:schemeClr w14:val="tx1"/>
                  </w14:solidFill>
                </w14:textFill>
              </w:rPr>
            </m:ctrlPr>
          </m:sSubPr>
          <m:e>
            <m:r>
              <m:rPr/>
              <w:rPr>
                <w:rFonts w:ascii="Cambria Math" w:hAnsi="Cambria Math" w:cs="Calibri"/>
                <w:color w:val="000000" w:themeColor="text1"/>
                <w:sz w:val="24"/>
                <w:szCs w:val="24"/>
                <w:lang w:val="en-US"/>
                <w14:textFill>
                  <w14:solidFill>
                    <w14:schemeClr w14:val="tx1"/>
                  </w14:solidFill>
                </w14:textFill>
              </w:rPr>
              <m:t>ε</m:t>
            </m:r>
            <m:ctrlPr>
              <w:rPr>
                <w:rFonts w:hint="default"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t</m:t>
            </m:r>
            <m:ctrlPr>
              <w:rPr>
                <w:rFonts w:hint="default" w:ascii="Cambria Math" w:hAnsi="Cambria Math" w:cs="Calibri"/>
                <w:i/>
                <w:iCs/>
                <w:color w:val="000000" w:themeColor="text1"/>
                <w:sz w:val="24"/>
                <w:szCs w:val="24"/>
                <w:lang w:val="en-US"/>
                <w14:textFill>
                  <w14:solidFill>
                    <w14:schemeClr w14:val="tx1"/>
                  </w14:solidFill>
                </w14:textFill>
              </w:rPr>
            </m:ctrlPr>
          </m:sub>
        </m:sSub>
      </m:oMath>
      <w:r>
        <w:rPr>
          <w:rFonts w:hint="default" w:hAnsi="Cambria Math" w:cs="Calibri"/>
          <w:i w:val="0"/>
          <w:iCs/>
          <w:color w:val="000000" w:themeColor="text1"/>
          <w:sz w:val="24"/>
          <w:szCs w:val="24"/>
          <w:lang w:val="en-US"/>
          <w14:textFill>
            <w14:solidFill>
              <w14:schemeClr w14:val="tx1"/>
            </w14:solidFill>
          </w14:textFill>
        </w:rPr>
        <w:t xml:space="preserve">: </w:t>
      </w:r>
      <w:r>
        <w:rPr>
          <w:rFonts w:hint="default" w:ascii="Calibri" w:hAnsi="Calibri" w:cs="Calibri"/>
          <w:iCs/>
          <w:color w:val="000000" w:themeColor="text1"/>
          <w:sz w:val="24"/>
          <w:szCs w:val="24"/>
          <w14:textFill>
            <w14:solidFill>
              <w14:schemeClr w14:val="tx1"/>
            </w14:solidFill>
          </w14:textFill>
        </w:rPr>
        <w:t xml:space="preserve"> Error term</w:t>
      </w:r>
    </w:p>
    <w:p w14:paraId="32E9C9FA">
      <w:pPr>
        <w:spacing w:line="480" w:lineRule="auto"/>
        <w:jc w:val="both"/>
        <w:rPr>
          <w:rFonts w:hint="default" w:ascii="Calibri" w:hAnsi="Calibri" w:cs="Calibri"/>
          <w:iCs/>
          <w:color w:val="000000" w:themeColor="text1"/>
          <w:sz w:val="24"/>
          <w:szCs w:val="24"/>
          <w14:textFill>
            <w14:solidFill>
              <w14:schemeClr w14:val="tx1"/>
            </w14:solidFill>
          </w14:textFill>
        </w:rPr>
      </w:pPr>
      <m:oMath>
        <m:sSub>
          <m:sSubPr>
            <m:ctrlPr>
              <w:rPr>
                <w:rFonts w:hint="default" w:ascii="Cambria Math" w:hAnsi="Cambria Math" w:cs="Calibri"/>
                <w:i/>
                <w:iCs/>
                <w:color w:val="000000" w:themeColor="text1"/>
                <w:sz w:val="24"/>
                <w:szCs w:val="24"/>
                <w:lang w:val="en-US"/>
                <w14:textFill>
                  <w14:solidFill>
                    <w14:schemeClr w14:val="tx1"/>
                  </w14:solidFill>
                </w14:textFill>
              </w:rPr>
            </m:ctrlPr>
          </m:sSubPr>
          <m:e>
            <m:r>
              <m:rPr/>
              <w:rPr>
                <w:rFonts w:hint="default" w:ascii="Cambria Math" w:hAnsi="Cambria Math" w:cs="Calibri"/>
                <w:color w:val="000000" w:themeColor="text1"/>
                <w:sz w:val="24"/>
                <w:szCs w:val="24"/>
                <w:lang w:val="en-US"/>
                <w14:textFill>
                  <w14:solidFill>
                    <w14:schemeClr w14:val="tx1"/>
                  </w14:solidFill>
                </w14:textFill>
              </w:rPr>
              <m:t>h</m:t>
            </m:r>
            <m:ctrlPr>
              <w:rPr>
                <w:rFonts w:hint="default"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t</m:t>
            </m:r>
            <m:ctrlPr>
              <w:rPr>
                <w:rFonts w:hint="default" w:ascii="Cambria Math" w:hAnsi="Cambria Math" w:cs="Calibri"/>
                <w:i/>
                <w:iCs/>
                <w:color w:val="000000" w:themeColor="text1"/>
                <w:sz w:val="24"/>
                <w:szCs w:val="24"/>
                <w:lang w:val="en-US"/>
                <w14:textFill>
                  <w14:solidFill>
                    <w14:schemeClr w14:val="tx1"/>
                  </w14:solidFill>
                </w14:textFill>
              </w:rPr>
            </m:ctrlPr>
          </m:sub>
        </m:sSub>
      </m:oMath>
      <w:r>
        <w:rPr>
          <w:rFonts w:hint="default" w:hAnsi="Cambria Math" w:cs="Calibri"/>
          <w:i w:val="0"/>
          <w:iCs/>
          <w:color w:val="000000" w:themeColor="text1"/>
          <w:sz w:val="24"/>
          <w:szCs w:val="24"/>
          <w:lang w:val="en-US"/>
          <w14:textFill>
            <w14:solidFill>
              <w14:schemeClr w14:val="tx1"/>
            </w14:solidFill>
          </w14:textFill>
        </w:rPr>
        <w:t xml:space="preserve">: </w:t>
      </w:r>
      <w:r>
        <w:rPr>
          <w:rFonts w:hint="default" w:ascii="Calibri" w:hAnsi="Calibri" w:cs="Calibri"/>
          <w:iCs/>
          <w:color w:val="000000" w:themeColor="text1"/>
          <w:sz w:val="24"/>
          <w:szCs w:val="24"/>
          <w14:textFill>
            <w14:solidFill>
              <w14:schemeClr w14:val="tx1"/>
            </w14:solidFill>
          </w14:textFill>
        </w:rPr>
        <w:t>Conditional Variance (Proxy for volatility)</w:t>
      </w:r>
    </w:p>
    <w:p w14:paraId="5B806F5D">
      <w:pPr>
        <w:spacing w:line="480" w:lineRule="auto"/>
        <w:jc w:val="both"/>
        <w:rPr>
          <w:rFonts w:hint="default" w:ascii="Calibri" w:hAnsi="Calibri" w:cs="Calibri"/>
          <w:iCs/>
          <w:color w:val="000000" w:themeColor="text1"/>
          <w:sz w:val="24"/>
          <w:szCs w:val="24"/>
          <w14:textFill>
            <w14:solidFill>
              <w14:schemeClr w14:val="tx1"/>
            </w14:solidFill>
          </w14:textFill>
        </w:rPr>
      </w:pPr>
      <m:oMath>
        <m:sSub>
          <m:sSubPr>
            <m:ctrlPr>
              <w:rPr>
                <w:rFonts w:hint="default" w:ascii="Cambria Math" w:hAnsi="Cambria Math" w:cs="Calibri"/>
                <w:i/>
                <w:iCs/>
                <w:color w:val="000000" w:themeColor="text1"/>
                <w:sz w:val="24"/>
                <w:szCs w:val="24"/>
                <w:lang w:val="en-US"/>
                <w14:textFill>
                  <w14:solidFill>
                    <w14:schemeClr w14:val="tx1"/>
                  </w14:solidFill>
                </w14:textFill>
              </w:rPr>
            </m:ctrlPr>
          </m:sSubPr>
          <m:e>
            <m:r>
              <m:rPr/>
              <w:rPr>
                <w:rFonts w:ascii="Cambria Math" w:hAnsi="Cambria Math" w:cs="Calibri"/>
                <w:color w:val="000000" w:themeColor="text1"/>
                <w:sz w:val="24"/>
                <w:szCs w:val="24"/>
                <w:lang w:val="en-US"/>
                <w14:textFill>
                  <w14:solidFill>
                    <w14:schemeClr w14:val="tx1"/>
                  </w14:solidFill>
                </w14:textFill>
              </w:rPr>
              <m:t>α</m:t>
            </m:r>
            <m:ctrlPr>
              <w:rPr>
                <w:rFonts w:hint="default"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0</m:t>
            </m:r>
            <m:ctrlPr>
              <w:rPr>
                <w:rFonts w:hint="default" w:ascii="Cambria Math" w:hAnsi="Cambria Math" w:cs="Calibri"/>
                <w:i/>
                <w:iCs/>
                <w:color w:val="000000" w:themeColor="text1"/>
                <w:sz w:val="24"/>
                <w:szCs w:val="24"/>
                <w:lang w:val="en-US"/>
                <w14:textFill>
                  <w14:solidFill>
                    <w14:schemeClr w14:val="tx1"/>
                  </w14:solidFill>
                </w14:textFill>
              </w:rPr>
            </m:ctrlPr>
          </m:sub>
        </m:sSub>
      </m:oMath>
      <w:r>
        <w:rPr>
          <w:rFonts w:hint="default" w:hAnsi="Cambria Math" w:cs="Calibri"/>
          <w:i w:val="0"/>
          <w:iCs/>
          <w:color w:val="000000" w:themeColor="text1"/>
          <w:sz w:val="24"/>
          <w:szCs w:val="24"/>
          <w:lang w:val="en-US"/>
          <w14:textFill>
            <w14:solidFill>
              <w14:schemeClr w14:val="tx1"/>
            </w14:solidFill>
          </w14:textFill>
        </w:rPr>
        <w:t xml:space="preserve">: </w:t>
      </w:r>
      <w:r>
        <w:rPr>
          <w:rFonts w:hint="default" w:ascii="Calibri" w:hAnsi="Calibri" w:cs="Calibri"/>
          <w:iCs/>
          <w:color w:val="000000" w:themeColor="text1"/>
          <w:sz w:val="24"/>
          <w:szCs w:val="24"/>
          <w14:textFill>
            <w14:solidFill>
              <w14:schemeClr w14:val="tx1"/>
            </w14:solidFill>
          </w14:textFill>
        </w:rPr>
        <w:t>Constant term</w:t>
      </w:r>
    </w:p>
    <w:p w14:paraId="7686D656">
      <w:pPr>
        <w:spacing w:line="480" w:lineRule="auto"/>
        <w:jc w:val="both"/>
        <w:rPr>
          <w:rFonts w:hint="default" w:ascii="Calibri" w:hAnsi="Calibri" w:cs="Calibri"/>
          <w:iCs/>
          <w:color w:val="000000" w:themeColor="text1"/>
          <w:sz w:val="24"/>
          <w:szCs w:val="24"/>
          <w14:textFill>
            <w14:solidFill>
              <w14:schemeClr w14:val="tx1"/>
            </w14:solidFill>
          </w14:textFill>
        </w:rPr>
      </w:pPr>
      <m:oMath>
        <m:sSub>
          <m:sSubPr>
            <m:ctrlPr>
              <w:rPr>
                <w:rFonts w:hint="default" w:ascii="Cambria Math" w:hAnsi="Cambria Math" w:cs="Calibri"/>
                <w:i/>
                <w:iCs/>
                <w:color w:val="000000" w:themeColor="text1"/>
                <w:sz w:val="24"/>
                <w:szCs w:val="24"/>
                <w:lang w:val="en-US"/>
                <w14:textFill>
                  <w14:solidFill>
                    <w14:schemeClr w14:val="tx1"/>
                  </w14:solidFill>
                </w14:textFill>
              </w:rPr>
            </m:ctrlPr>
          </m:sSubPr>
          <m:e>
            <m:r>
              <m:rPr/>
              <w:rPr>
                <w:rFonts w:ascii="Cambria Math" w:hAnsi="Cambria Math" w:cs="Calibri"/>
                <w:color w:val="000000" w:themeColor="text1"/>
                <w:sz w:val="24"/>
                <w:szCs w:val="24"/>
                <w:lang w:val="en-US"/>
                <w14:textFill>
                  <w14:solidFill>
                    <w14:schemeClr w14:val="tx1"/>
                  </w14:solidFill>
                </w14:textFill>
              </w:rPr>
              <m:t>α</m:t>
            </m:r>
            <m:ctrlPr>
              <w:rPr>
                <w:rFonts w:hint="default"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1</m:t>
            </m:r>
            <m:ctrlPr>
              <w:rPr>
                <w:rFonts w:hint="default" w:ascii="Cambria Math" w:hAnsi="Cambria Math" w:cs="Calibri"/>
                <w:i/>
                <w:iCs/>
                <w:color w:val="000000" w:themeColor="text1"/>
                <w:sz w:val="24"/>
                <w:szCs w:val="24"/>
                <w:lang w:val="en-US"/>
                <w14:textFill>
                  <w14:solidFill>
                    <w14:schemeClr w14:val="tx1"/>
                  </w14:solidFill>
                </w14:textFill>
              </w:rPr>
            </m:ctrlPr>
          </m:sub>
        </m:sSub>
      </m:oMath>
      <w:r>
        <w:rPr>
          <w:rFonts w:hint="default" w:hAnsi="Cambria Math" w:cs="Calibri"/>
          <w:i w:val="0"/>
          <w:iCs/>
          <w:color w:val="000000" w:themeColor="text1"/>
          <w:sz w:val="24"/>
          <w:szCs w:val="24"/>
          <w:lang w:val="en-US"/>
          <w14:textFill>
            <w14:solidFill>
              <w14:schemeClr w14:val="tx1"/>
            </w14:solidFill>
          </w14:textFill>
        </w:rPr>
        <w:t xml:space="preserve">: </w:t>
      </w:r>
      <w:r>
        <w:rPr>
          <w:rFonts w:hint="default" w:ascii="Calibri" w:hAnsi="Calibri" w:cs="Calibri"/>
          <w:iCs/>
          <w:color w:val="000000" w:themeColor="text1"/>
          <w:sz w:val="24"/>
          <w:szCs w:val="24"/>
          <w14:textFill>
            <w14:solidFill>
              <w14:schemeClr w14:val="tx1"/>
            </w14:solidFill>
          </w14:textFill>
        </w:rPr>
        <w:t>Coefficient of past squared residuals (ARCH term)</w:t>
      </w:r>
    </w:p>
    <w:p w14:paraId="50997F1E">
      <w:pPr>
        <w:spacing w:line="480" w:lineRule="auto"/>
        <w:jc w:val="both"/>
        <w:rPr>
          <w:rFonts w:hint="default" w:ascii="Calibri" w:hAnsi="Calibri" w:cs="Calibri"/>
          <w:iCs/>
          <w:color w:val="000000" w:themeColor="text1"/>
          <w:sz w:val="24"/>
          <w:szCs w:val="24"/>
          <w14:textFill>
            <w14:solidFill>
              <w14:schemeClr w14:val="tx1"/>
            </w14:solidFill>
          </w14:textFill>
        </w:rPr>
      </w:pPr>
      <m:oMath>
        <m:sSub>
          <m:sSubPr>
            <m:ctrlPr>
              <w:rPr>
                <w:rFonts w:hint="default" w:ascii="Cambria Math" w:hAnsi="Cambria Math" w:cs="Calibri"/>
                <w:i/>
                <w:iCs/>
                <w:color w:val="000000" w:themeColor="text1"/>
                <w:sz w:val="24"/>
                <w:szCs w:val="24"/>
                <w:lang w:val="en-US"/>
                <w14:textFill>
                  <w14:solidFill>
                    <w14:schemeClr w14:val="tx1"/>
                  </w14:solidFill>
                </w14:textFill>
              </w:rPr>
            </m:ctrlPr>
          </m:sSubPr>
          <m:e>
            <m:r>
              <m:rPr/>
              <w:rPr>
                <w:rFonts w:ascii="Cambria Math" w:hAnsi="Cambria Math" w:cs="Calibri"/>
                <w:color w:val="000000" w:themeColor="text1"/>
                <w:sz w:val="24"/>
                <w:szCs w:val="24"/>
                <w:lang w:val="en-US"/>
                <w14:textFill>
                  <w14:solidFill>
                    <w14:schemeClr w14:val="tx1"/>
                  </w14:solidFill>
                </w14:textFill>
              </w:rPr>
              <m:t>β</m:t>
            </m:r>
            <m:ctrlPr>
              <w:rPr>
                <w:rFonts w:hint="default" w:ascii="Cambria Math" w:hAnsi="Cambria Math" w:cs="Calibri"/>
                <w:i/>
                <w:iCs/>
                <w:color w:val="000000" w:themeColor="text1"/>
                <w:sz w:val="24"/>
                <w:szCs w:val="24"/>
                <w:lang w:val="en-US"/>
                <w14:textFill>
                  <w14:solidFill>
                    <w14:schemeClr w14:val="tx1"/>
                  </w14:solidFill>
                </w14:textFill>
              </w:rPr>
            </m:ctrlPr>
          </m:e>
          <m:sub>
            <m:r>
              <m:rPr/>
              <w:rPr>
                <w:rFonts w:hint="default" w:ascii="Cambria Math" w:hAnsi="Cambria Math" w:cs="Calibri"/>
                <w:color w:val="000000" w:themeColor="text1"/>
                <w:sz w:val="24"/>
                <w:szCs w:val="24"/>
                <w:lang w:val="en-US"/>
                <w14:textFill>
                  <w14:solidFill>
                    <w14:schemeClr w14:val="tx1"/>
                  </w14:solidFill>
                </w14:textFill>
              </w:rPr>
              <m:t>1</m:t>
            </m:r>
            <m:ctrlPr>
              <w:rPr>
                <w:rFonts w:hint="default" w:ascii="Cambria Math" w:hAnsi="Cambria Math" w:cs="Calibri"/>
                <w:i/>
                <w:iCs/>
                <w:color w:val="000000" w:themeColor="text1"/>
                <w:sz w:val="24"/>
                <w:szCs w:val="24"/>
                <w:lang w:val="en-US"/>
                <w14:textFill>
                  <w14:solidFill>
                    <w14:schemeClr w14:val="tx1"/>
                  </w14:solidFill>
                </w14:textFill>
              </w:rPr>
            </m:ctrlPr>
          </m:sub>
        </m:sSub>
      </m:oMath>
      <w:r>
        <w:rPr>
          <w:rFonts w:hint="default" w:hAnsi="Cambria Math" w:cs="Calibri"/>
          <w:i w:val="0"/>
          <w:iCs/>
          <w:color w:val="000000" w:themeColor="text1"/>
          <w:sz w:val="24"/>
          <w:szCs w:val="24"/>
          <w:lang w:val="en-US"/>
          <w14:textFill>
            <w14:solidFill>
              <w14:schemeClr w14:val="tx1"/>
            </w14:solidFill>
          </w14:textFill>
        </w:rPr>
        <w:t xml:space="preserve">: </w:t>
      </w:r>
      <w:r>
        <w:rPr>
          <w:rFonts w:hint="default" w:ascii="Calibri" w:hAnsi="Calibri" w:cs="Calibri"/>
          <w:iCs/>
          <w:color w:val="000000" w:themeColor="text1"/>
          <w:sz w:val="24"/>
          <w:szCs w:val="24"/>
          <w14:textFill>
            <w14:solidFill>
              <w14:schemeClr w14:val="tx1"/>
            </w14:solidFill>
          </w14:textFill>
        </w:rPr>
        <w:t>Coefficient of past variance (GARCH term)</w:t>
      </w:r>
    </w:p>
    <w:p w14:paraId="623A7F7F">
      <w:pPr>
        <w:spacing w:line="480" w:lineRule="auto"/>
        <w:jc w:val="both"/>
        <w:rPr>
          <w:rFonts w:hint="default" w:ascii="Calibri" w:hAnsi="Calibri" w:cs="Calibri"/>
          <w:iCs/>
          <w:color w:val="000000" w:themeColor="text1"/>
          <w:sz w:val="24"/>
          <w:szCs w:val="24"/>
          <w:lang w:val="en-US"/>
          <w14:textFill>
            <w14:solidFill>
              <w14:schemeClr w14:val="tx1"/>
            </w14:solidFill>
          </w14:textFill>
        </w:rPr>
      </w:pPr>
    </w:p>
    <w:p w14:paraId="5D293000">
      <w:pPr>
        <w:pStyle w:val="3"/>
        <w:spacing w:before="0" w:after="0" w:line="480" w:lineRule="auto"/>
        <w:rPr>
          <w:rFonts w:hint="default" w:ascii="Calibri" w:hAnsi="Calibri" w:cs="Calibri"/>
          <w:lang w:val="en-US"/>
        </w:rPr>
      </w:pPr>
      <w:r>
        <w:rPr>
          <w:rFonts w:hint="default" w:ascii="Calibri" w:hAnsi="Calibri" w:cs="Calibri"/>
          <w:lang w:val="en-US"/>
        </w:rPr>
        <w:t>DATA</w:t>
      </w:r>
      <w:r>
        <w:rPr>
          <w:rFonts w:hint="default" w:ascii="Calibri" w:hAnsi="Calibri" w:cs="Calibri"/>
        </w:rPr>
        <w:t xml:space="preserve"> ANALYSIS</w:t>
      </w:r>
      <w:r>
        <w:rPr>
          <w:rFonts w:hint="default" w:ascii="Calibri" w:hAnsi="Calibri" w:cs="Calibri"/>
          <w:lang w:val="en-US"/>
        </w:rPr>
        <w:t xml:space="preserve"> PROCEDURE</w:t>
      </w:r>
    </w:p>
    <w:p w14:paraId="79662807">
      <w:pPr>
        <w:spacing w:line="360" w:lineRule="auto"/>
        <w:jc w:val="both"/>
        <w:rPr>
          <w:rFonts w:hint="default" w:ascii="Calibri" w:hAnsi="Calibri" w:cs="Calibri"/>
          <w:sz w:val="24"/>
          <w:szCs w:val="24"/>
        </w:rPr>
      </w:pPr>
      <w:r>
        <w:rPr>
          <w:rFonts w:hint="default" w:ascii="Calibri" w:hAnsi="Calibri" w:eastAsia="SimSun" w:cs="Calibri"/>
          <w:sz w:val="24"/>
          <w:szCs w:val="24"/>
        </w:rPr>
        <w:t>The preliminary analysis involves descriptive statistics, lag selection using standard information criteria, and essential pre-tests. Stationarity is first checked with the ADF test to confirm that the variables are integrated of order one. Given this outcome, the Johansen cointegration approach is employed to identify long-run equilibrium relationships among the series. This framework also provides the cointegrating vectors needed to model both long-run adjustment and short-run dynamics.</w:t>
      </w:r>
    </w:p>
    <w:p w14:paraId="2F975239">
      <w:pPr>
        <w:rPr>
          <w:rFonts w:hint="default" w:ascii="Calibri" w:hAnsi="Calibri" w:cs="Calibri"/>
        </w:rPr>
      </w:pPr>
    </w:p>
    <w:p w14:paraId="2A443702">
      <w:pPr>
        <w:pStyle w:val="3"/>
        <w:spacing w:before="0" w:after="0" w:line="480" w:lineRule="auto"/>
        <w:rPr>
          <w:rFonts w:hint="default" w:ascii="Calibri" w:hAnsi="Calibri" w:cs="Calibri"/>
        </w:rPr>
      </w:pPr>
      <w:r>
        <w:rPr>
          <w:rFonts w:hint="default" w:ascii="Calibri" w:hAnsi="Calibri" w:cs="Calibri"/>
        </w:rPr>
        <w:t>Vector Error Correction Model (VECM)</w:t>
      </w:r>
    </w:p>
    <w:p w14:paraId="15FF1C40">
      <w:pPr>
        <w:spacing w:line="480" w:lineRule="auto"/>
        <w:jc w:val="both"/>
        <w:rPr>
          <w:rFonts w:hint="default" w:ascii="Calibri" w:hAnsi="Calibri" w:cs="Calibri"/>
          <w:iCs/>
          <w:color w:val="000000" w:themeColor="text1"/>
          <w:sz w:val="24"/>
          <w:szCs w:val="24"/>
          <w14:textFill>
            <w14:solidFill>
              <w14:schemeClr w14:val="tx1"/>
            </w14:solidFill>
          </w14:textFill>
        </w:rPr>
      </w:pPr>
      <w:r>
        <w:rPr>
          <w:rFonts w:hint="default" w:ascii="Calibri" w:hAnsi="Calibri" w:cs="Calibri"/>
          <w:iCs/>
          <w:color w:val="000000" w:themeColor="text1"/>
          <w:sz w:val="24"/>
          <w:szCs w:val="24"/>
          <w14:textFill>
            <w14:solidFill>
              <w14:schemeClr w14:val="tx1"/>
            </w14:solidFill>
          </w14:textFill>
        </w:rPr>
        <w:t xml:space="preserve">Both the short-run dynamics and the long-run equilibrium among cointegrated variables are captured by the VECM, which was created by Engle and Granger (1987). The error correction term (ECT), which measures the speed of adjustment back to equilibrium, is how the model accounts for disequilibrium. </w:t>
      </w:r>
    </w:p>
    <w:p w14:paraId="7978EAA9">
      <w:pPr>
        <w:spacing w:line="480" w:lineRule="auto"/>
        <w:jc w:val="both"/>
        <w:rPr>
          <w:rFonts w:hint="default" w:ascii="Calibri" w:hAnsi="Calibri" w:cs="Calibri"/>
          <w:iCs/>
          <w:color w:val="000000" w:themeColor="text1"/>
          <w:sz w:val="24"/>
          <w:szCs w:val="24"/>
          <w:lang w:val="en-US"/>
          <w14:textFill>
            <w14:solidFill>
              <w14:schemeClr w14:val="tx1"/>
            </w14:solidFill>
          </w14:textFill>
        </w:rPr>
      </w:pPr>
      <w:r>
        <w:rPr>
          <w:rFonts w:hint="default" w:ascii="Calibri" w:hAnsi="Calibri" w:cs="Calibri"/>
          <w:iCs/>
          <w:color w:val="000000" w:themeColor="text1"/>
          <w:sz w:val="24"/>
          <w:szCs w:val="24"/>
          <w:lang w:val="en-US"/>
          <w14:textFill>
            <w14:solidFill>
              <w14:schemeClr w14:val="tx1"/>
            </w14:solidFill>
          </w14:textFill>
        </w:rPr>
        <w:t>The long run cointegration relationship and the short run are specified as:</w:t>
      </w:r>
    </w:p>
    <w:p w14:paraId="16111BC1">
      <w:pPr>
        <w:spacing w:line="480" w:lineRule="auto"/>
        <w:jc w:val="both"/>
        <w:rPr>
          <w:rFonts w:hint="default" w:ascii="Calibri" w:hAnsi="Calibri" w:cs="Calibri"/>
          <w:iCs/>
          <w:color w:val="000000" w:themeColor="text1"/>
          <w:sz w:val="24"/>
          <w:szCs w:val="24"/>
          <w:lang w:val="en-US"/>
          <w14:textFill>
            <w14:solidFill>
              <w14:schemeClr w14:val="tx1"/>
            </w14:solidFill>
          </w14:textFill>
        </w:rPr>
      </w:pPr>
      <m:oMathPara>
        <m:oMath>
          <m:r>
            <m:rPr>
              <m:sty m:val="p"/>
            </m:rPr>
            <w:rPr>
              <w:rFonts w:ascii="Cambria Math" w:hAnsi="Cambria Math" w:cs="Calibri"/>
              <w:color w:val="000000" w:themeColor="text1"/>
              <w:sz w:val="24"/>
              <w:szCs w:val="24"/>
              <w:lang w:val="en-US"/>
              <w14:textFill>
                <w14:solidFill>
                  <w14:schemeClr w14:val="tx1"/>
                </w14:solidFill>
              </w14:textFill>
            </w:rPr>
            <m:t>∆</m:t>
          </m:r>
          <m:sSub>
            <m:sSubPr>
              <m:ctrlPr>
                <w:rPr>
                  <w:rFonts w:ascii="Cambria Math" w:hAnsi="Cambria Math" w:cs="Calibri"/>
                  <w:iCs/>
                  <w:color w:val="000000" w:themeColor="text1"/>
                  <w:sz w:val="24"/>
                  <w:szCs w:val="24"/>
                  <w:lang w:val="en-US"/>
                  <w14:textFill>
                    <w14:solidFill>
                      <w14:schemeClr w14:val="tx1"/>
                    </w14:solidFill>
                  </w14:textFill>
                </w:rPr>
              </m:ctrlPr>
            </m:sSubPr>
            <m:e>
              <m:r>
                <m:rPr>
                  <m:sty m:val="p"/>
                </m:rPr>
                <w:rPr>
                  <w:rFonts w:hint="default" w:ascii="Cambria Math" w:hAnsi="Cambria Math" w:cs="Calibri"/>
                  <w:color w:val="000000" w:themeColor="text1"/>
                  <w:sz w:val="24"/>
                  <w:szCs w:val="24"/>
                  <w:lang w:val="en-US"/>
                  <w14:textFill>
                    <w14:solidFill>
                      <w14:schemeClr w14:val="tx1"/>
                    </w14:solidFill>
                  </w14:textFill>
                </w:rPr>
                <m:t>SV</m:t>
              </m:r>
              <m:ctrlPr>
                <w:rPr>
                  <w:rFonts w:ascii="Cambria Math" w:hAnsi="Cambria Math" w:cs="Calibri"/>
                  <w:iCs/>
                  <w:color w:val="000000" w:themeColor="text1"/>
                  <w:sz w:val="24"/>
                  <w:szCs w:val="24"/>
                  <w:lang w:val="en-US"/>
                  <w14:textFill>
                    <w14:solidFill>
                      <w14:schemeClr w14:val="tx1"/>
                    </w14:solidFill>
                  </w14:textFill>
                </w:rPr>
              </m:ctrlPr>
            </m:e>
            <m:sub>
              <m:r>
                <m:rPr>
                  <m:sty m:val="p"/>
                </m:rPr>
                <w:rPr>
                  <w:rFonts w:hint="default" w:ascii="Cambria Math" w:hAnsi="Cambria Math" w:cs="Calibri"/>
                  <w:color w:val="000000" w:themeColor="text1"/>
                  <w:sz w:val="24"/>
                  <w:szCs w:val="24"/>
                  <w:lang w:val="en-US"/>
                  <w14:textFill>
                    <w14:solidFill>
                      <w14:schemeClr w14:val="tx1"/>
                    </w14:solidFill>
                  </w14:textFill>
                </w:rPr>
                <m:t>t</m:t>
              </m:r>
              <m:ctrlPr>
                <w:rPr>
                  <w:rFonts w:ascii="Cambria Math" w:hAnsi="Cambria Math" w:cs="Calibri"/>
                  <w:iCs/>
                  <w:color w:val="000000" w:themeColor="text1"/>
                  <w:sz w:val="24"/>
                  <w:szCs w:val="24"/>
                  <w:lang w:val="en-US"/>
                  <w14:textFill>
                    <w14:solidFill>
                      <w14:schemeClr w14:val="tx1"/>
                    </w14:solidFill>
                  </w14:textFill>
                </w:rPr>
              </m:ctrlPr>
            </m:sub>
          </m:sSub>
          <m:r>
            <m:rPr>
              <m:sty m:val="p"/>
            </m:rPr>
            <w:rPr>
              <w:rFonts w:hint="default" w:ascii="Cambria Math" w:hAnsi="Cambria Math" w:cs="Calibri"/>
              <w:color w:val="000000" w:themeColor="text1"/>
              <w:sz w:val="24"/>
              <w:szCs w:val="24"/>
              <w:lang w:val="en-US"/>
              <w14:textFill>
                <w14:solidFill>
                  <w14:schemeClr w14:val="tx1"/>
                </w14:solidFill>
              </w14:textFill>
            </w:rPr>
            <m:t>=</m:t>
          </m:r>
          <m:sSub>
            <m:sSubPr>
              <m:ctrlPr>
                <w:rPr>
                  <w:rFonts w:hint="default" w:ascii="Cambria Math" w:hAnsi="Cambria Math" w:cs="Calibri"/>
                  <w:iCs/>
                  <w:color w:val="000000" w:themeColor="text1"/>
                  <w:sz w:val="24"/>
                  <w:szCs w:val="24"/>
                  <w:lang w:val="en-US"/>
                  <w14:textFill>
                    <w14:solidFill>
                      <w14:schemeClr w14:val="tx1"/>
                    </w14:solidFill>
                  </w14:textFill>
                </w:rPr>
              </m:ctrlPr>
            </m:sSubPr>
            <m:e>
              <m:r>
                <m:rPr>
                  <m:sty m:val="p"/>
                </m:rPr>
                <w:rPr>
                  <w:rFonts w:ascii="Cambria Math" w:hAnsi="Cambria Math" w:cs="Calibri"/>
                  <w:color w:val="000000" w:themeColor="text1"/>
                  <w:sz w:val="24"/>
                  <w:szCs w:val="24"/>
                  <w:lang w:val="en-US"/>
                  <w14:textFill>
                    <w14:solidFill>
                      <w14:schemeClr w14:val="tx1"/>
                    </w14:solidFill>
                  </w14:textFill>
                </w:rPr>
                <m:t>β</m:t>
              </m:r>
              <m:ctrlPr>
                <w:rPr>
                  <w:rFonts w:hint="default" w:ascii="Cambria Math" w:hAnsi="Cambria Math" w:cs="Calibri"/>
                  <w:iCs/>
                  <w:color w:val="000000" w:themeColor="text1"/>
                  <w:sz w:val="24"/>
                  <w:szCs w:val="24"/>
                  <w:lang w:val="en-US"/>
                  <w14:textFill>
                    <w14:solidFill>
                      <w14:schemeClr w14:val="tx1"/>
                    </w14:solidFill>
                  </w14:textFill>
                </w:rPr>
              </m:ctrlPr>
            </m:e>
            <m:sub>
              <m:r>
                <m:rPr>
                  <m:sty m:val="p"/>
                </m:rPr>
                <w:rPr>
                  <w:rFonts w:hint="default" w:ascii="Cambria Math" w:hAnsi="Cambria Math" w:cs="Calibri"/>
                  <w:color w:val="000000" w:themeColor="text1"/>
                  <w:sz w:val="24"/>
                  <w:szCs w:val="24"/>
                  <w:lang w:val="en-US"/>
                  <w14:textFill>
                    <w14:solidFill>
                      <w14:schemeClr w14:val="tx1"/>
                    </w14:solidFill>
                  </w14:textFill>
                </w:rPr>
                <m:t>1</m:t>
              </m:r>
              <m:ctrlPr>
                <w:rPr>
                  <w:rFonts w:hint="default" w:ascii="Cambria Math" w:hAnsi="Cambria Math" w:cs="Calibri"/>
                  <w:iCs/>
                  <w:color w:val="000000" w:themeColor="text1"/>
                  <w:sz w:val="24"/>
                  <w:szCs w:val="24"/>
                  <w:lang w:val="en-US"/>
                  <w14:textFill>
                    <w14:solidFill>
                      <w14:schemeClr w14:val="tx1"/>
                    </w14:solidFill>
                  </w14:textFill>
                </w:rPr>
              </m:ctrlPr>
            </m:sub>
          </m:sSub>
          <m:sSub>
            <m:sSubPr>
              <m:ctrlPr>
                <w:rPr>
                  <w:rFonts w:hint="default" w:ascii="Cambria Math" w:hAnsi="Cambria Math" w:cs="Calibri"/>
                  <w:iCs/>
                  <w:color w:val="000000" w:themeColor="text1"/>
                  <w:sz w:val="24"/>
                  <w:szCs w:val="24"/>
                  <w:lang w:val="en-US"/>
                  <w14:textFill>
                    <w14:solidFill>
                      <w14:schemeClr w14:val="tx1"/>
                    </w14:solidFill>
                  </w14:textFill>
                </w:rPr>
              </m:ctrlPr>
            </m:sSubPr>
            <m:e>
              <m:r>
                <m:rPr>
                  <m:sty m:val="p"/>
                </m:rPr>
                <w:rPr>
                  <w:rFonts w:hint="default" w:ascii="Cambria Math" w:hAnsi="Cambria Math" w:cs="Calibri"/>
                  <w:color w:val="000000" w:themeColor="text1"/>
                  <w:sz w:val="24"/>
                  <w:szCs w:val="24"/>
                  <w:lang w:val="en-US"/>
                  <w14:textFill>
                    <w14:solidFill>
                      <w14:schemeClr w14:val="tx1"/>
                    </w14:solidFill>
                  </w14:textFill>
                </w:rPr>
                <m:t>SV</m:t>
              </m:r>
              <m:ctrlPr>
                <w:rPr>
                  <w:rFonts w:hint="default" w:ascii="Cambria Math" w:hAnsi="Cambria Math" w:cs="Calibri"/>
                  <w:iCs/>
                  <w:color w:val="000000" w:themeColor="text1"/>
                  <w:sz w:val="24"/>
                  <w:szCs w:val="24"/>
                  <w:lang w:val="en-US"/>
                  <w14:textFill>
                    <w14:solidFill>
                      <w14:schemeClr w14:val="tx1"/>
                    </w14:solidFill>
                  </w14:textFill>
                </w:rPr>
              </m:ctrlPr>
            </m:e>
            <m:sub>
              <m:r>
                <m:rPr>
                  <m:sty m:val="p"/>
                </m:rPr>
                <w:rPr>
                  <w:rFonts w:hint="default" w:ascii="Cambria Math" w:hAnsi="Cambria Math" w:cs="Calibri"/>
                  <w:color w:val="000000" w:themeColor="text1"/>
                  <w:sz w:val="24"/>
                  <w:szCs w:val="24"/>
                  <w:lang w:val="en-US"/>
                  <w14:textFill>
                    <w14:solidFill>
                      <w14:schemeClr w14:val="tx1"/>
                    </w14:solidFill>
                  </w14:textFill>
                </w:rPr>
                <m:t>t−1</m:t>
              </m:r>
              <m:ctrlPr>
                <w:rPr>
                  <w:rFonts w:hint="default" w:ascii="Cambria Math" w:hAnsi="Cambria Math" w:cs="Calibri"/>
                  <w:iCs/>
                  <w:color w:val="000000" w:themeColor="text1"/>
                  <w:sz w:val="24"/>
                  <w:szCs w:val="24"/>
                  <w:lang w:val="en-US"/>
                  <w14:textFill>
                    <w14:solidFill>
                      <w14:schemeClr w14:val="tx1"/>
                    </w14:solidFill>
                  </w14:textFill>
                </w:rPr>
              </m:ctrlPr>
            </m:sub>
          </m:sSub>
          <m:r>
            <m:rPr>
              <m:sty m:val="p"/>
            </m:rPr>
            <w:rPr>
              <w:rFonts w:hint="default" w:ascii="Cambria Math" w:hAnsi="Cambria Math" w:cs="Calibri"/>
              <w:color w:val="000000" w:themeColor="text1"/>
              <w:sz w:val="24"/>
              <w:szCs w:val="24"/>
              <w:lang w:val="en-US"/>
              <w14:textFill>
                <w14:solidFill>
                  <w14:schemeClr w14:val="tx1"/>
                </w14:solidFill>
              </w14:textFill>
            </w:rPr>
            <m:t>+</m:t>
          </m:r>
          <m:sSub>
            <m:sSubPr>
              <m:ctrlPr>
                <w:rPr>
                  <w:rFonts w:hint="default" w:ascii="Cambria Math" w:hAnsi="Cambria Math" w:cs="Calibri"/>
                  <w:iCs/>
                  <w:color w:val="000000" w:themeColor="text1"/>
                  <w:sz w:val="24"/>
                  <w:szCs w:val="24"/>
                  <w:lang w:val="en-US"/>
                  <w14:textFill>
                    <w14:solidFill>
                      <w14:schemeClr w14:val="tx1"/>
                    </w14:solidFill>
                  </w14:textFill>
                </w:rPr>
              </m:ctrlPr>
            </m:sSubPr>
            <m:e>
              <m:r>
                <m:rPr>
                  <m:sty m:val="p"/>
                </m:rPr>
                <w:rPr>
                  <w:rFonts w:ascii="Cambria Math" w:hAnsi="Cambria Math" w:cs="Calibri"/>
                  <w:color w:val="000000" w:themeColor="text1"/>
                  <w:sz w:val="24"/>
                  <w:szCs w:val="24"/>
                  <w:lang w:val="en-US"/>
                  <w14:textFill>
                    <w14:solidFill>
                      <w14:schemeClr w14:val="tx1"/>
                    </w14:solidFill>
                  </w14:textFill>
                </w:rPr>
                <m:t>β</m:t>
              </m:r>
              <m:ctrlPr>
                <w:rPr>
                  <w:rFonts w:hint="default" w:ascii="Cambria Math" w:hAnsi="Cambria Math" w:cs="Calibri"/>
                  <w:iCs/>
                  <w:color w:val="000000" w:themeColor="text1"/>
                  <w:sz w:val="24"/>
                  <w:szCs w:val="24"/>
                  <w:lang w:val="en-US"/>
                  <w14:textFill>
                    <w14:solidFill>
                      <w14:schemeClr w14:val="tx1"/>
                    </w14:solidFill>
                  </w14:textFill>
                </w:rPr>
              </m:ctrlPr>
            </m:e>
            <m:sub>
              <m:r>
                <m:rPr>
                  <m:sty m:val="p"/>
                </m:rPr>
                <w:rPr>
                  <w:rFonts w:hint="default" w:ascii="Cambria Math" w:hAnsi="Cambria Math" w:cs="Calibri"/>
                  <w:color w:val="000000" w:themeColor="text1"/>
                  <w:sz w:val="24"/>
                  <w:szCs w:val="24"/>
                  <w:lang w:val="en-US"/>
                  <w14:textFill>
                    <w14:solidFill>
                      <w14:schemeClr w14:val="tx1"/>
                    </w14:solidFill>
                  </w14:textFill>
                </w:rPr>
                <m:t>2</m:t>
              </m:r>
              <m:ctrlPr>
                <w:rPr>
                  <w:rFonts w:hint="default" w:ascii="Cambria Math" w:hAnsi="Cambria Math" w:cs="Calibri"/>
                  <w:iCs/>
                  <w:color w:val="000000" w:themeColor="text1"/>
                  <w:sz w:val="24"/>
                  <w:szCs w:val="24"/>
                  <w:lang w:val="en-US"/>
                  <w14:textFill>
                    <w14:solidFill>
                      <w14:schemeClr w14:val="tx1"/>
                    </w14:solidFill>
                  </w14:textFill>
                </w:rPr>
              </m:ctrlPr>
            </m:sub>
          </m:sSub>
          <m:sSub>
            <m:sSubPr>
              <m:ctrlPr>
                <w:rPr>
                  <w:rFonts w:hint="default" w:ascii="Cambria Math" w:hAnsi="Cambria Math" w:cs="Calibri"/>
                  <w:iCs/>
                  <w:color w:val="000000" w:themeColor="text1"/>
                  <w:sz w:val="24"/>
                  <w:szCs w:val="24"/>
                  <w:lang w:val="en-US"/>
                  <w14:textFill>
                    <w14:solidFill>
                      <w14:schemeClr w14:val="tx1"/>
                    </w14:solidFill>
                  </w14:textFill>
                </w:rPr>
              </m:ctrlPr>
            </m:sSubPr>
            <m:e>
              <m:r>
                <m:rPr>
                  <m:sty m:val="p"/>
                </m:rPr>
                <w:rPr>
                  <w:rFonts w:hint="default" w:ascii="Cambria Math" w:hAnsi="Cambria Math" w:cs="Calibri"/>
                  <w:color w:val="000000" w:themeColor="text1"/>
                  <w:sz w:val="24"/>
                  <w:szCs w:val="24"/>
                  <w:lang w:val="en-US"/>
                  <w14:textFill>
                    <w14:solidFill>
                      <w14:schemeClr w14:val="tx1"/>
                    </w14:solidFill>
                  </w14:textFill>
                </w:rPr>
                <m:t>LOP</m:t>
              </m:r>
              <m:ctrlPr>
                <w:rPr>
                  <w:rFonts w:hint="default" w:ascii="Cambria Math" w:hAnsi="Cambria Math" w:cs="Calibri"/>
                  <w:iCs/>
                  <w:color w:val="000000" w:themeColor="text1"/>
                  <w:sz w:val="24"/>
                  <w:szCs w:val="24"/>
                  <w:lang w:val="en-US"/>
                  <w14:textFill>
                    <w14:solidFill>
                      <w14:schemeClr w14:val="tx1"/>
                    </w14:solidFill>
                  </w14:textFill>
                </w:rPr>
              </m:ctrlPr>
            </m:e>
            <m:sub>
              <m:r>
                <m:rPr>
                  <m:sty m:val="p"/>
                </m:rPr>
                <w:rPr>
                  <w:rFonts w:hint="default" w:ascii="Cambria Math" w:hAnsi="Cambria Math" w:cs="Calibri"/>
                  <w:color w:val="000000" w:themeColor="text1"/>
                  <w:sz w:val="24"/>
                  <w:szCs w:val="24"/>
                  <w:lang w:val="en-US"/>
                  <w14:textFill>
                    <w14:solidFill>
                      <w14:schemeClr w14:val="tx1"/>
                    </w14:solidFill>
                  </w14:textFill>
                </w:rPr>
                <m:t>t−1</m:t>
              </m:r>
              <m:ctrlPr>
                <w:rPr>
                  <w:rFonts w:hint="default" w:ascii="Cambria Math" w:hAnsi="Cambria Math" w:cs="Calibri"/>
                  <w:iCs/>
                  <w:color w:val="000000" w:themeColor="text1"/>
                  <w:sz w:val="24"/>
                  <w:szCs w:val="24"/>
                  <w:lang w:val="en-US"/>
                  <w14:textFill>
                    <w14:solidFill>
                      <w14:schemeClr w14:val="tx1"/>
                    </w14:solidFill>
                  </w14:textFill>
                </w:rPr>
              </m:ctrlPr>
            </m:sub>
          </m:sSub>
          <m:r>
            <m:rPr>
              <m:sty m:val="p"/>
            </m:rPr>
            <w:rPr>
              <w:rFonts w:hint="default" w:ascii="Cambria Math" w:hAnsi="Cambria Math" w:cs="Calibri"/>
              <w:color w:val="000000" w:themeColor="text1"/>
              <w:sz w:val="24"/>
              <w:szCs w:val="24"/>
              <w:lang w:val="en-US"/>
              <w14:textFill>
                <w14:solidFill>
                  <w14:schemeClr w14:val="tx1"/>
                </w14:solidFill>
              </w14:textFill>
            </w:rPr>
            <m:t>+</m:t>
          </m:r>
          <m:sSub>
            <m:sSubPr>
              <m:ctrlPr>
                <w:rPr>
                  <w:rFonts w:hint="default" w:ascii="Cambria Math" w:hAnsi="Cambria Math" w:cs="Calibri"/>
                  <w:iCs/>
                  <w:color w:val="000000" w:themeColor="text1"/>
                  <w:sz w:val="24"/>
                  <w:szCs w:val="24"/>
                  <w:lang w:val="en-US"/>
                  <w14:textFill>
                    <w14:solidFill>
                      <w14:schemeClr w14:val="tx1"/>
                    </w14:solidFill>
                  </w14:textFill>
                </w:rPr>
              </m:ctrlPr>
            </m:sSubPr>
            <m:e>
              <m:r>
                <m:rPr>
                  <m:sty m:val="p"/>
                </m:rPr>
                <w:rPr>
                  <w:rFonts w:ascii="Cambria Math" w:hAnsi="Cambria Math" w:cs="Calibri"/>
                  <w:color w:val="000000" w:themeColor="text1"/>
                  <w:sz w:val="24"/>
                  <w:szCs w:val="24"/>
                  <w:lang w:val="en-US"/>
                  <w14:textFill>
                    <w14:solidFill>
                      <w14:schemeClr w14:val="tx1"/>
                    </w14:solidFill>
                  </w14:textFill>
                </w:rPr>
                <m:t>β</m:t>
              </m:r>
              <m:ctrlPr>
                <w:rPr>
                  <w:rFonts w:hint="default" w:ascii="Cambria Math" w:hAnsi="Cambria Math" w:cs="Calibri"/>
                  <w:iCs/>
                  <w:color w:val="000000" w:themeColor="text1"/>
                  <w:sz w:val="24"/>
                  <w:szCs w:val="24"/>
                  <w:lang w:val="en-US"/>
                  <w14:textFill>
                    <w14:solidFill>
                      <w14:schemeClr w14:val="tx1"/>
                    </w14:solidFill>
                  </w14:textFill>
                </w:rPr>
              </m:ctrlPr>
            </m:e>
            <m:sub>
              <m:r>
                <m:rPr>
                  <m:sty m:val="p"/>
                </m:rPr>
                <w:rPr>
                  <w:rFonts w:hint="default" w:ascii="Cambria Math" w:hAnsi="Cambria Math" w:cs="Calibri"/>
                  <w:color w:val="000000" w:themeColor="text1"/>
                  <w:sz w:val="24"/>
                  <w:szCs w:val="24"/>
                  <w:lang w:val="en-US"/>
                  <w14:textFill>
                    <w14:solidFill>
                      <w14:schemeClr w14:val="tx1"/>
                    </w14:solidFill>
                  </w14:textFill>
                </w:rPr>
                <m:t>3</m:t>
              </m:r>
              <m:ctrlPr>
                <w:rPr>
                  <w:rFonts w:hint="default" w:ascii="Cambria Math" w:hAnsi="Cambria Math" w:cs="Calibri"/>
                  <w:iCs/>
                  <w:color w:val="000000" w:themeColor="text1"/>
                  <w:sz w:val="24"/>
                  <w:szCs w:val="24"/>
                  <w:lang w:val="en-US"/>
                  <w14:textFill>
                    <w14:solidFill>
                      <w14:schemeClr w14:val="tx1"/>
                    </w14:solidFill>
                  </w14:textFill>
                </w:rPr>
              </m:ctrlPr>
            </m:sub>
          </m:sSub>
          <m:sSub>
            <m:sSubPr>
              <m:ctrlPr>
                <w:rPr>
                  <w:rFonts w:hint="default" w:ascii="Cambria Math" w:hAnsi="Cambria Math" w:cs="Calibri"/>
                  <w:iCs/>
                  <w:color w:val="000000" w:themeColor="text1"/>
                  <w:sz w:val="24"/>
                  <w:szCs w:val="24"/>
                  <w:lang w:val="en-US"/>
                  <w14:textFill>
                    <w14:solidFill>
                      <w14:schemeClr w14:val="tx1"/>
                    </w14:solidFill>
                  </w14:textFill>
                </w:rPr>
              </m:ctrlPr>
            </m:sSubPr>
            <m:e>
              <m:r>
                <m:rPr>
                  <m:sty m:val="p"/>
                </m:rPr>
                <w:rPr>
                  <w:rFonts w:hint="default" w:ascii="Cambria Math" w:hAnsi="Cambria Math" w:cs="Calibri"/>
                  <w:color w:val="000000" w:themeColor="text1"/>
                  <w:sz w:val="24"/>
                  <w:szCs w:val="24"/>
                  <w:lang w:val="en-US"/>
                  <w14:textFill>
                    <w14:solidFill>
                      <w14:schemeClr w14:val="tx1"/>
                    </w14:solidFill>
                  </w14:textFill>
                </w:rPr>
                <m:t>LCP</m:t>
              </m:r>
              <m:ctrlPr>
                <w:rPr>
                  <w:rFonts w:hint="default" w:ascii="Cambria Math" w:hAnsi="Cambria Math" w:cs="Calibri"/>
                  <w:iCs/>
                  <w:color w:val="000000" w:themeColor="text1"/>
                  <w:sz w:val="24"/>
                  <w:szCs w:val="24"/>
                  <w:lang w:val="en-US"/>
                  <w14:textFill>
                    <w14:solidFill>
                      <w14:schemeClr w14:val="tx1"/>
                    </w14:solidFill>
                  </w14:textFill>
                </w:rPr>
              </m:ctrlPr>
            </m:e>
            <m:sub>
              <m:r>
                <m:rPr>
                  <m:sty m:val="p"/>
                </m:rPr>
                <w:rPr>
                  <w:rFonts w:hint="default" w:ascii="Cambria Math" w:hAnsi="Cambria Math" w:cs="Calibri"/>
                  <w:color w:val="000000" w:themeColor="text1"/>
                  <w:sz w:val="24"/>
                  <w:szCs w:val="24"/>
                  <w:lang w:val="en-US"/>
                  <w14:textFill>
                    <w14:solidFill>
                      <w14:schemeClr w14:val="tx1"/>
                    </w14:solidFill>
                  </w14:textFill>
                </w:rPr>
                <m:t>t−1</m:t>
              </m:r>
              <m:ctrlPr>
                <w:rPr>
                  <w:rFonts w:hint="default" w:ascii="Cambria Math" w:hAnsi="Cambria Math" w:cs="Calibri"/>
                  <w:iCs/>
                  <w:color w:val="000000" w:themeColor="text1"/>
                  <w:sz w:val="24"/>
                  <w:szCs w:val="24"/>
                  <w:lang w:val="en-US"/>
                  <w14:textFill>
                    <w14:solidFill>
                      <w14:schemeClr w14:val="tx1"/>
                    </w14:solidFill>
                  </w14:textFill>
                </w:rPr>
              </m:ctrlPr>
            </m:sub>
          </m:sSub>
          <m:r>
            <m:rPr>
              <m:sty m:val="p"/>
            </m:rPr>
            <w:rPr>
              <w:rFonts w:hint="default" w:ascii="Cambria Math" w:hAnsi="Cambria Math" w:cs="Calibri"/>
              <w:color w:val="000000" w:themeColor="text1"/>
              <w:sz w:val="24"/>
              <w:szCs w:val="24"/>
              <w:lang w:val="en-US"/>
              <w14:textFill>
                <w14:solidFill>
                  <w14:schemeClr w14:val="tx1"/>
                </w14:solidFill>
              </w14:textFill>
            </w:rPr>
            <m:t>+</m:t>
          </m:r>
          <m:sSub>
            <m:sSubPr>
              <m:ctrlPr>
                <w:rPr>
                  <w:rFonts w:hint="default" w:ascii="Cambria Math" w:hAnsi="Cambria Math" w:cs="Calibri"/>
                  <w:iCs/>
                  <w:color w:val="000000" w:themeColor="text1"/>
                  <w:sz w:val="24"/>
                  <w:szCs w:val="24"/>
                  <w:lang w:val="en-US"/>
                  <w14:textFill>
                    <w14:solidFill>
                      <w14:schemeClr w14:val="tx1"/>
                    </w14:solidFill>
                  </w14:textFill>
                </w:rPr>
              </m:ctrlPr>
            </m:sSubPr>
            <m:e>
              <m:r>
                <m:rPr>
                  <m:sty m:val="p"/>
                </m:rPr>
                <w:rPr>
                  <w:rFonts w:ascii="Cambria Math" w:hAnsi="Cambria Math" w:cs="Calibri"/>
                  <w:color w:val="000000" w:themeColor="text1"/>
                  <w:sz w:val="24"/>
                  <w:szCs w:val="24"/>
                  <w:lang w:val="en-US"/>
                  <w14:textFill>
                    <w14:solidFill>
                      <w14:schemeClr w14:val="tx1"/>
                    </w14:solidFill>
                  </w14:textFill>
                </w:rPr>
                <m:t>β</m:t>
              </m:r>
              <m:ctrlPr>
                <w:rPr>
                  <w:rFonts w:hint="default" w:ascii="Cambria Math" w:hAnsi="Cambria Math" w:cs="Calibri"/>
                  <w:iCs/>
                  <w:color w:val="000000" w:themeColor="text1"/>
                  <w:sz w:val="24"/>
                  <w:szCs w:val="24"/>
                  <w:lang w:val="en-US"/>
                  <w14:textFill>
                    <w14:solidFill>
                      <w14:schemeClr w14:val="tx1"/>
                    </w14:solidFill>
                  </w14:textFill>
                </w:rPr>
              </m:ctrlPr>
            </m:e>
            <m:sub>
              <m:r>
                <m:rPr>
                  <m:sty m:val="p"/>
                </m:rPr>
                <w:rPr>
                  <w:rFonts w:hint="default" w:ascii="Cambria Math" w:hAnsi="Cambria Math" w:cs="Calibri"/>
                  <w:color w:val="000000" w:themeColor="text1"/>
                  <w:sz w:val="24"/>
                  <w:szCs w:val="24"/>
                  <w:lang w:val="en-US"/>
                  <w14:textFill>
                    <w14:solidFill>
                      <w14:schemeClr w14:val="tx1"/>
                    </w14:solidFill>
                  </w14:textFill>
                </w:rPr>
                <m:t>4</m:t>
              </m:r>
              <m:ctrlPr>
                <w:rPr>
                  <w:rFonts w:hint="default" w:ascii="Cambria Math" w:hAnsi="Cambria Math" w:cs="Calibri"/>
                  <w:iCs/>
                  <w:color w:val="000000" w:themeColor="text1"/>
                  <w:sz w:val="24"/>
                  <w:szCs w:val="24"/>
                  <w:lang w:val="en-US"/>
                  <w14:textFill>
                    <w14:solidFill>
                      <w14:schemeClr w14:val="tx1"/>
                    </w14:solidFill>
                  </w14:textFill>
                </w:rPr>
              </m:ctrlPr>
            </m:sub>
          </m:sSub>
          <m:sSub>
            <m:sSubPr>
              <m:ctrlPr>
                <w:rPr>
                  <w:rFonts w:hint="default" w:ascii="Cambria Math" w:hAnsi="Cambria Math" w:cs="Calibri"/>
                  <w:iCs/>
                  <w:color w:val="000000" w:themeColor="text1"/>
                  <w:sz w:val="24"/>
                  <w:szCs w:val="24"/>
                  <w:lang w:val="en-US"/>
                  <w14:textFill>
                    <w14:solidFill>
                      <w14:schemeClr w14:val="tx1"/>
                    </w14:solidFill>
                  </w14:textFill>
                </w:rPr>
              </m:ctrlPr>
            </m:sSubPr>
            <m:e>
              <m:r>
                <m:rPr>
                  <m:sty m:val="p"/>
                </m:rPr>
                <w:rPr>
                  <w:rFonts w:hint="default" w:ascii="Cambria Math" w:hAnsi="Cambria Math" w:cs="Calibri"/>
                  <w:color w:val="000000" w:themeColor="text1"/>
                  <w:sz w:val="24"/>
                  <w:szCs w:val="24"/>
                  <w:lang w:val="en-US"/>
                  <w14:textFill>
                    <w14:solidFill>
                      <w14:schemeClr w14:val="tx1"/>
                    </w14:solidFill>
                  </w14:textFill>
                </w:rPr>
                <m:t>LEX</m:t>
              </m:r>
              <m:ctrlPr>
                <w:rPr>
                  <w:rFonts w:hint="default" w:ascii="Cambria Math" w:hAnsi="Cambria Math" w:cs="Calibri"/>
                  <w:iCs/>
                  <w:color w:val="000000" w:themeColor="text1"/>
                  <w:sz w:val="24"/>
                  <w:szCs w:val="24"/>
                  <w:lang w:val="en-US"/>
                  <w14:textFill>
                    <w14:solidFill>
                      <w14:schemeClr w14:val="tx1"/>
                    </w14:solidFill>
                  </w14:textFill>
                </w:rPr>
              </m:ctrlPr>
            </m:e>
            <m:sub>
              <m:r>
                <m:rPr>
                  <m:sty m:val="p"/>
                </m:rPr>
                <w:rPr>
                  <w:rFonts w:hint="default" w:ascii="Cambria Math" w:hAnsi="Cambria Math" w:cs="Calibri"/>
                  <w:color w:val="000000" w:themeColor="text1"/>
                  <w:sz w:val="24"/>
                  <w:szCs w:val="24"/>
                  <w:lang w:val="en-US"/>
                  <w14:textFill>
                    <w14:solidFill>
                      <w14:schemeClr w14:val="tx1"/>
                    </w14:solidFill>
                  </w14:textFill>
                </w:rPr>
                <m:t>t−1</m:t>
              </m:r>
              <m:ctrlPr>
                <w:rPr>
                  <w:rFonts w:hint="default" w:ascii="Cambria Math" w:hAnsi="Cambria Math" w:cs="Calibri"/>
                  <w:iCs/>
                  <w:color w:val="000000" w:themeColor="text1"/>
                  <w:sz w:val="24"/>
                  <w:szCs w:val="24"/>
                  <w:lang w:val="en-US"/>
                  <w14:textFill>
                    <w14:solidFill>
                      <w14:schemeClr w14:val="tx1"/>
                    </w14:solidFill>
                  </w14:textFill>
                </w:rPr>
              </m:ctrlPr>
            </m:sub>
          </m:sSub>
          <m:r>
            <m:rPr>
              <m:sty m:val="p"/>
            </m:rPr>
            <w:rPr>
              <w:rFonts w:hint="default" w:ascii="Cambria Math" w:hAnsi="Cambria Math" w:cs="Calibri"/>
              <w:color w:val="000000" w:themeColor="text1"/>
              <w:sz w:val="24"/>
              <w:szCs w:val="24"/>
              <w:lang w:val="en-US"/>
              <w14:textFill>
                <w14:solidFill>
                  <w14:schemeClr w14:val="tx1"/>
                </w14:solidFill>
              </w14:textFill>
            </w:rPr>
            <m:t>+</m:t>
          </m:r>
          <m:nary>
            <m:naryPr>
              <m:chr m:val="∑"/>
              <m:limLoc m:val="undOvr"/>
              <m:ctrlPr>
                <w:rPr>
                  <w:rFonts w:hint="default" w:ascii="Cambria Math" w:hAnsi="Cambria Math" w:cs="Calibri"/>
                  <w:iCs/>
                  <w:color w:val="000000" w:themeColor="text1"/>
                  <w:sz w:val="24"/>
                  <w:szCs w:val="24"/>
                  <w:lang w:val="en-US"/>
                  <w14:textFill>
                    <w14:solidFill>
                      <w14:schemeClr w14:val="tx1"/>
                    </w14:solidFill>
                  </w14:textFill>
                </w:rPr>
              </m:ctrlPr>
            </m:naryPr>
            <m:sub>
              <m:r>
                <m:rPr>
                  <m:sty m:val="p"/>
                </m:rPr>
                <w:rPr>
                  <w:rFonts w:hint="default" w:ascii="Cambria Math" w:hAnsi="Cambria Math" w:cs="Calibri"/>
                  <w:color w:val="000000" w:themeColor="text1"/>
                  <w:sz w:val="24"/>
                  <w:szCs w:val="24"/>
                  <w:lang w:val="en-US"/>
                  <w14:textFill>
                    <w14:solidFill>
                      <w14:schemeClr w14:val="tx1"/>
                    </w14:solidFill>
                  </w14:textFill>
                </w:rPr>
                <m:t>i=1</m:t>
              </m:r>
              <m:ctrlPr>
                <w:rPr>
                  <w:rFonts w:hint="default" w:ascii="Cambria Math" w:hAnsi="Cambria Math" w:cs="Calibri"/>
                  <w:iCs/>
                  <w:color w:val="000000" w:themeColor="text1"/>
                  <w:sz w:val="24"/>
                  <w:szCs w:val="24"/>
                  <w:lang w:val="en-US"/>
                  <w14:textFill>
                    <w14:solidFill>
                      <w14:schemeClr w14:val="tx1"/>
                    </w14:solidFill>
                  </w14:textFill>
                </w:rPr>
              </m:ctrlPr>
            </m:sub>
            <m:sup>
              <m:r>
                <m:rPr>
                  <m:sty m:val="p"/>
                </m:rPr>
                <w:rPr>
                  <w:rFonts w:hint="default" w:ascii="Cambria Math" w:hAnsi="Cambria Math" w:cs="Calibri"/>
                  <w:color w:val="000000" w:themeColor="text1"/>
                  <w:sz w:val="24"/>
                  <w:szCs w:val="24"/>
                  <w:lang w:val="en-US"/>
                  <w14:textFill>
                    <w14:solidFill>
                      <w14:schemeClr w14:val="tx1"/>
                    </w14:solidFill>
                  </w14:textFill>
                </w:rPr>
                <m:t>k−1</m:t>
              </m:r>
              <m:ctrlPr>
                <w:rPr>
                  <w:rFonts w:hint="default" w:ascii="Cambria Math" w:hAnsi="Cambria Math" w:cs="Calibri"/>
                  <w:iCs/>
                  <w:color w:val="000000" w:themeColor="text1"/>
                  <w:sz w:val="24"/>
                  <w:szCs w:val="24"/>
                  <w:lang w:val="en-US"/>
                  <w14:textFill>
                    <w14:solidFill>
                      <w14:schemeClr w14:val="tx1"/>
                    </w14:solidFill>
                  </w14:textFill>
                </w:rPr>
              </m:ctrlPr>
            </m:sup>
            <m:e>
              <m:r>
                <m:rPr>
                  <m:sty m:val="p"/>
                </m:rPr>
                <w:rPr>
                  <w:rFonts w:ascii="Cambria Math" w:hAnsi="Cambria Math" w:cs="Calibri"/>
                  <w:color w:val="000000" w:themeColor="text1"/>
                  <w:sz w:val="24"/>
                  <w:szCs w:val="24"/>
                  <w:lang w:val="en-US"/>
                  <w14:textFill>
                    <w14:solidFill>
                      <w14:schemeClr w14:val="tx1"/>
                    </w14:solidFill>
                  </w14:textFill>
                </w:rPr>
                <m:t>∆</m:t>
              </m:r>
              <m:ctrlPr>
                <w:rPr>
                  <w:rFonts w:hint="default" w:ascii="Cambria Math" w:hAnsi="Cambria Math" w:cs="Calibri"/>
                  <w:iCs/>
                  <w:color w:val="000000" w:themeColor="text1"/>
                  <w:sz w:val="24"/>
                  <w:szCs w:val="24"/>
                  <w:lang w:val="en-US"/>
                  <w14:textFill>
                    <w14:solidFill>
                      <w14:schemeClr w14:val="tx1"/>
                    </w14:solidFill>
                  </w14:textFill>
                </w:rPr>
              </m:ctrlPr>
            </m:e>
          </m:nary>
          <m:sSub>
            <m:sSubPr>
              <m:ctrlPr>
                <w:rPr>
                  <w:rFonts w:hint="default" w:ascii="Cambria Math" w:hAnsi="Cambria Math" w:cs="Calibri"/>
                  <w:iCs/>
                  <w:color w:val="000000" w:themeColor="text1"/>
                  <w:sz w:val="24"/>
                  <w:szCs w:val="24"/>
                  <w:lang w:val="en-US"/>
                  <w14:textFill>
                    <w14:solidFill>
                      <w14:schemeClr w14:val="tx1"/>
                    </w14:solidFill>
                  </w14:textFill>
                </w:rPr>
              </m:ctrlPr>
            </m:sSubPr>
            <m:e>
              <m:r>
                <m:rPr>
                  <m:sty m:val="p"/>
                </m:rPr>
                <w:rPr>
                  <w:rFonts w:hint="default" w:ascii="Cambria Math" w:hAnsi="Cambria Math" w:cs="Calibri"/>
                  <w:color w:val="000000" w:themeColor="text1"/>
                  <w:sz w:val="24"/>
                  <w:szCs w:val="24"/>
                  <w:lang w:val="en-US"/>
                  <w14:textFill>
                    <w14:solidFill>
                      <w14:schemeClr w14:val="tx1"/>
                    </w14:solidFill>
                  </w14:textFill>
                </w:rPr>
                <m:t>SV</m:t>
              </m:r>
              <m:ctrlPr>
                <w:rPr>
                  <w:rFonts w:hint="default" w:ascii="Cambria Math" w:hAnsi="Cambria Math" w:cs="Calibri"/>
                  <w:iCs/>
                  <w:color w:val="000000" w:themeColor="text1"/>
                  <w:sz w:val="24"/>
                  <w:szCs w:val="24"/>
                  <w:lang w:val="en-US"/>
                  <w14:textFill>
                    <w14:solidFill>
                      <w14:schemeClr w14:val="tx1"/>
                    </w14:solidFill>
                  </w14:textFill>
                </w:rPr>
              </m:ctrlPr>
            </m:e>
            <m:sub>
              <m:r>
                <m:rPr>
                  <m:sty m:val="p"/>
                </m:rPr>
                <w:rPr>
                  <w:rFonts w:hint="default" w:ascii="Cambria Math" w:hAnsi="Cambria Math" w:cs="Calibri"/>
                  <w:color w:val="000000" w:themeColor="text1"/>
                  <w:sz w:val="24"/>
                  <w:szCs w:val="24"/>
                  <w:lang w:val="en-US"/>
                  <w14:textFill>
                    <w14:solidFill>
                      <w14:schemeClr w14:val="tx1"/>
                    </w14:solidFill>
                  </w14:textFill>
                </w:rPr>
                <m:t>t−i</m:t>
              </m:r>
              <m:ctrlPr>
                <w:rPr>
                  <w:rFonts w:hint="default" w:ascii="Cambria Math" w:hAnsi="Cambria Math" w:cs="Calibri"/>
                  <w:iCs/>
                  <w:color w:val="000000" w:themeColor="text1"/>
                  <w:sz w:val="24"/>
                  <w:szCs w:val="24"/>
                  <w:lang w:val="en-US"/>
                  <w14:textFill>
                    <w14:solidFill>
                      <w14:schemeClr w14:val="tx1"/>
                    </w14:solidFill>
                  </w14:textFill>
                </w:rPr>
              </m:ctrlPr>
            </m:sub>
          </m:sSub>
          <m:r>
            <m:rPr>
              <m:sty m:val="p"/>
            </m:rPr>
            <w:rPr>
              <w:rFonts w:hint="default" w:ascii="Cambria Math" w:hAnsi="Cambria Math" w:cs="Calibri"/>
              <w:color w:val="000000" w:themeColor="text1"/>
              <w:sz w:val="24"/>
              <w:szCs w:val="24"/>
              <w:lang w:val="en-US"/>
              <w14:textFill>
                <w14:solidFill>
                  <w14:schemeClr w14:val="tx1"/>
                </w14:solidFill>
              </w14:textFill>
            </w:rPr>
            <m:t>+</m:t>
          </m:r>
          <m:nary>
            <m:naryPr>
              <m:chr m:val="∑"/>
              <m:limLoc m:val="undOvr"/>
              <m:ctrlPr>
                <w:rPr>
                  <w:rFonts w:hint="default" w:ascii="Cambria Math" w:hAnsi="Cambria Math" w:cs="Calibri"/>
                  <w:iCs/>
                  <w:color w:val="000000" w:themeColor="text1"/>
                  <w:sz w:val="24"/>
                  <w:szCs w:val="24"/>
                  <w:lang w:val="en-US"/>
                  <w14:textFill>
                    <w14:solidFill>
                      <w14:schemeClr w14:val="tx1"/>
                    </w14:solidFill>
                  </w14:textFill>
                </w:rPr>
              </m:ctrlPr>
            </m:naryPr>
            <m:sub>
              <m:r>
                <m:rPr>
                  <m:sty m:val="p"/>
                </m:rPr>
                <w:rPr>
                  <w:rFonts w:hint="default" w:ascii="Cambria Math" w:hAnsi="Cambria Math" w:cs="Calibri"/>
                  <w:color w:val="000000" w:themeColor="text1"/>
                  <w:sz w:val="24"/>
                  <w:szCs w:val="24"/>
                  <w:lang w:val="en-US"/>
                  <w14:textFill>
                    <w14:solidFill>
                      <w14:schemeClr w14:val="tx1"/>
                    </w14:solidFill>
                  </w14:textFill>
                </w:rPr>
                <m:t>i=1</m:t>
              </m:r>
              <m:ctrlPr>
                <w:rPr>
                  <w:rFonts w:hint="default" w:ascii="Cambria Math" w:hAnsi="Cambria Math" w:cs="Calibri"/>
                  <w:iCs/>
                  <w:color w:val="000000" w:themeColor="text1"/>
                  <w:sz w:val="24"/>
                  <w:szCs w:val="24"/>
                  <w:lang w:val="en-US"/>
                  <w14:textFill>
                    <w14:solidFill>
                      <w14:schemeClr w14:val="tx1"/>
                    </w14:solidFill>
                  </w14:textFill>
                </w:rPr>
              </m:ctrlPr>
            </m:sub>
            <m:sup>
              <m:r>
                <m:rPr>
                  <m:sty m:val="p"/>
                </m:rPr>
                <w:rPr>
                  <w:rFonts w:hint="default" w:ascii="Cambria Math" w:hAnsi="Cambria Math" w:cs="Calibri"/>
                  <w:color w:val="000000" w:themeColor="text1"/>
                  <w:sz w:val="24"/>
                  <w:szCs w:val="24"/>
                  <w:lang w:val="en-US"/>
                  <w14:textFill>
                    <w14:solidFill>
                      <w14:schemeClr w14:val="tx1"/>
                    </w14:solidFill>
                  </w14:textFill>
                </w:rPr>
                <m:t>k−1</m:t>
              </m:r>
              <m:ctrlPr>
                <w:rPr>
                  <w:rFonts w:hint="default" w:ascii="Cambria Math" w:hAnsi="Cambria Math" w:cs="Calibri"/>
                  <w:iCs/>
                  <w:color w:val="000000" w:themeColor="text1"/>
                  <w:sz w:val="24"/>
                  <w:szCs w:val="24"/>
                  <w:lang w:val="en-US"/>
                  <w14:textFill>
                    <w14:solidFill>
                      <w14:schemeClr w14:val="tx1"/>
                    </w14:solidFill>
                  </w14:textFill>
                </w:rPr>
              </m:ctrlPr>
            </m:sup>
            <m:e>
              <m:r>
                <m:rPr>
                  <m:sty m:val="p"/>
                </m:rPr>
                <w:rPr>
                  <w:rFonts w:ascii="Cambria Math" w:hAnsi="Cambria Math" w:cs="Calibri"/>
                  <w:color w:val="000000" w:themeColor="text1"/>
                  <w:sz w:val="24"/>
                  <w:szCs w:val="24"/>
                  <w:lang w:val="en-US"/>
                  <w14:textFill>
                    <w14:solidFill>
                      <w14:schemeClr w14:val="tx1"/>
                    </w14:solidFill>
                  </w14:textFill>
                </w:rPr>
                <m:t>∆</m:t>
              </m:r>
              <m:ctrlPr>
                <w:rPr>
                  <w:rFonts w:hint="default" w:ascii="Cambria Math" w:hAnsi="Cambria Math" w:cs="Calibri"/>
                  <w:iCs/>
                  <w:color w:val="000000" w:themeColor="text1"/>
                  <w:sz w:val="24"/>
                  <w:szCs w:val="24"/>
                  <w:lang w:val="en-US"/>
                  <w14:textFill>
                    <w14:solidFill>
                      <w14:schemeClr w14:val="tx1"/>
                    </w14:solidFill>
                  </w14:textFill>
                </w:rPr>
              </m:ctrlPr>
            </m:e>
          </m:nary>
          <m:sSub>
            <m:sSubPr>
              <m:ctrlPr>
                <w:rPr>
                  <w:rFonts w:hint="default" w:ascii="Cambria Math" w:hAnsi="Cambria Math" w:cs="Calibri"/>
                  <w:iCs/>
                  <w:color w:val="000000" w:themeColor="text1"/>
                  <w:sz w:val="24"/>
                  <w:szCs w:val="24"/>
                  <w:lang w:val="en-US"/>
                  <w14:textFill>
                    <w14:solidFill>
                      <w14:schemeClr w14:val="tx1"/>
                    </w14:solidFill>
                  </w14:textFill>
                </w:rPr>
              </m:ctrlPr>
            </m:sSubPr>
            <m:e>
              <m:r>
                <m:rPr>
                  <m:sty m:val="p"/>
                </m:rPr>
                <w:rPr>
                  <w:rFonts w:hint="default" w:ascii="Cambria Math" w:hAnsi="Cambria Math" w:cs="Calibri"/>
                  <w:color w:val="000000" w:themeColor="text1"/>
                  <w:sz w:val="24"/>
                  <w:szCs w:val="24"/>
                  <w:lang w:val="en-US"/>
                  <w14:textFill>
                    <w14:solidFill>
                      <w14:schemeClr w14:val="tx1"/>
                    </w14:solidFill>
                  </w14:textFill>
                </w:rPr>
                <m:t>LOP</m:t>
              </m:r>
              <m:ctrlPr>
                <w:rPr>
                  <w:rFonts w:hint="default" w:ascii="Cambria Math" w:hAnsi="Cambria Math" w:cs="Calibri"/>
                  <w:iCs/>
                  <w:color w:val="000000" w:themeColor="text1"/>
                  <w:sz w:val="24"/>
                  <w:szCs w:val="24"/>
                  <w:lang w:val="en-US"/>
                  <w14:textFill>
                    <w14:solidFill>
                      <w14:schemeClr w14:val="tx1"/>
                    </w14:solidFill>
                  </w14:textFill>
                </w:rPr>
              </m:ctrlPr>
            </m:e>
            <m:sub>
              <m:r>
                <m:rPr>
                  <m:sty m:val="p"/>
                </m:rPr>
                <w:rPr>
                  <w:rFonts w:hint="default" w:ascii="Cambria Math" w:hAnsi="Cambria Math" w:cs="Calibri"/>
                  <w:color w:val="000000" w:themeColor="text1"/>
                  <w:sz w:val="24"/>
                  <w:szCs w:val="24"/>
                  <w:lang w:val="en-US"/>
                  <w14:textFill>
                    <w14:solidFill>
                      <w14:schemeClr w14:val="tx1"/>
                    </w14:solidFill>
                  </w14:textFill>
                </w:rPr>
                <m:t>t−i</m:t>
              </m:r>
              <m:ctrlPr>
                <w:rPr>
                  <w:rFonts w:hint="default" w:ascii="Cambria Math" w:hAnsi="Cambria Math" w:cs="Calibri"/>
                  <w:iCs/>
                  <w:color w:val="000000" w:themeColor="text1"/>
                  <w:sz w:val="24"/>
                  <w:szCs w:val="24"/>
                  <w:lang w:val="en-US"/>
                  <w14:textFill>
                    <w14:solidFill>
                      <w14:schemeClr w14:val="tx1"/>
                    </w14:solidFill>
                  </w14:textFill>
                </w:rPr>
              </m:ctrlPr>
            </m:sub>
          </m:sSub>
          <m:r>
            <m:rPr>
              <m:sty m:val="p"/>
            </m:rPr>
            <w:rPr>
              <w:rFonts w:hint="default" w:ascii="Cambria Math" w:hAnsi="Cambria Math" w:cs="Calibri"/>
              <w:color w:val="000000" w:themeColor="text1"/>
              <w:sz w:val="24"/>
              <w:szCs w:val="24"/>
              <w:lang w:val="en-US"/>
              <w14:textFill>
                <w14:solidFill>
                  <w14:schemeClr w14:val="tx1"/>
                </w14:solidFill>
              </w14:textFill>
            </w:rPr>
            <m:t>+</m:t>
          </m:r>
          <m:nary>
            <m:naryPr>
              <m:chr m:val="∑"/>
              <m:limLoc m:val="undOvr"/>
              <m:ctrlPr>
                <w:rPr>
                  <w:rFonts w:hint="default" w:ascii="Cambria Math" w:hAnsi="Cambria Math" w:cs="Calibri"/>
                  <w:iCs/>
                  <w:color w:val="000000" w:themeColor="text1"/>
                  <w:sz w:val="24"/>
                  <w:szCs w:val="24"/>
                  <w:lang w:val="en-US"/>
                  <w14:textFill>
                    <w14:solidFill>
                      <w14:schemeClr w14:val="tx1"/>
                    </w14:solidFill>
                  </w14:textFill>
                </w:rPr>
              </m:ctrlPr>
            </m:naryPr>
            <m:sub>
              <m:r>
                <m:rPr>
                  <m:sty m:val="p"/>
                </m:rPr>
                <w:rPr>
                  <w:rFonts w:hint="default" w:ascii="Cambria Math" w:hAnsi="Cambria Math" w:cs="Calibri"/>
                  <w:color w:val="000000" w:themeColor="text1"/>
                  <w:sz w:val="24"/>
                  <w:szCs w:val="24"/>
                  <w:lang w:val="en-US"/>
                  <w14:textFill>
                    <w14:solidFill>
                      <w14:schemeClr w14:val="tx1"/>
                    </w14:solidFill>
                  </w14:textFill>
                </w:rPr>
                <m:t>i=1</m:t>
              </m:r>
              <m:ctrlPr>
                <w:rPr>
                  <w:rFonts w:hint="default" w:ascii="Cambria Math" w:hAnsi="Cambria Math" w:cs="Calibri"/>
                  <w:iCs/>
                  <w:color w:val="000000" w:themeColor="text1"/>
                  <w:sz w:val="24"/>
                  <w:szCs w:val="24"/>
                  <w:lang w:val="en-US"/>
                  <w14:textFill>
                    <w14:solidFill>
                      <w14:schemeClr w14:val="tx1"/>
                    </w14:solidFill>
                  </w14:textFill>
                </w:rPr>
              </m:ctrlPr>
            </m:sub>
            <m:sup>
              <m:r>
                <m:rPr>
                  <m:sty m:val="p"/>
                </m:rPr>
                <w:rPr>
                  <w:rFonts w:hint="default" w:ascii="Cambria Math" w:hAnsi="Cambria Math" w:cs="Calibri"/>
                  <w:color w:val="000000" w:themeColor="text1"/>
                  <w:sz w:val="24"/>
                  <w:szCs w:val="24"/>
                  <w:lang w:val="en-US"/>
                  <w14:textFill>
                    <w14:solidFill>
                      <w14:schemeClr w14:val="tx1"/>
                    </w14:solidFill>
                  </w14:textFill>
                </w:rPr>
                <m:t>k−1</m:t>
              </m:r>
              <m:ctrlPr>
                <w:rPr>
                  <w:rFonts w:hint="default" w:ascii="Cambria Math" w:hAnsi="Cambria Math" w:cs="Calibri"/>
                  <w:iCs/>
                  <w:color w:val="000000" w:themeColor="text1"/>
                  <w:sz w:val="24"/>
                  <w:szCs w:val="24"/>
                  <w:lang w:val="en-US"/>
                  <w14:textFill>
                    <w14:solidFill>
                      <w14:schemeClr w14:val="tx1"/>
                    </w14:solidFill>
                  </w14:textFill>
                </w:rPr>
              </m:ctrlPr>
            </m:sup>
            <m:e>
              <m:r>
                <m:rPr>
                  <m:sty m:val="p"/>
                </m:rPr>
                <w:rPr>
                  <w:rFonts w:ascii="Cambria Math" w:hAnsi="Cambria Math" w:cs="Calibri"/>
                  <w:color w:val="000000" w:themeColor="text1"/>
                  <w:sz w:val="24"/>
                  <w:szCs w:val="24"/>
                  <w:lang w:val="en-US"/>
                  <w14:textFill>
                    <w14:solidFill>
                      <w14:schemeClr w14:val="tx1"/>
                    </w14:solidFill>
                  </w14:textFill>
                </w:rPr>
                <m:t>∆</m:t>
              </m:r>
              <m:ctrlPr>
                <w:rPr>
                  <w:rFonts w:hint="default" w:ascii="Cambria Math" w:hAnsi="Cambria Math" w:cs="Calibri"/>
                  <w:iCs/>
                  <w:color w:val="000000" w:themeColor="text1"/>
                  <w:sz w:val="24"/>
                  <w:szCs w:val="24"/>
                  <w:lang w:val="en-US"/>
                  <w14:textFill>
                    <w14:solidFill>
                      <w14:schemeClr w14:val="tx1"/>
                    </w14:solidFill>
                  </w14:textFill>
                </w:rPr>
              </m:ctrlPr>
            </m:e>
          </m:nary>
          <m:sSub>
            <m:sSubPr>
              <m:ctrlPr>
                <w:rPr>
                  <w:rFonts w:hint="default" w:ascii="Cambria Math" w:hAnsi="Cambria Math" w:cs="Calibri"/>
                  <w:iCs/>
                  <w:color w:val="000000" w:themeColor="text1"/>
                  <w:sz w:val="24"/>
                  <w:szCs w:val="24"/>
                  <w:lang w:val="en-US"/>
                  <w14:textFill>
                    <w14:solidFill>
                      <w14:schemeClr w14:val="tx1"/>
                    </w14:solidFill>
                  </w14:textFill>
                </w:rPr>
              </m:ctrlPr>
            </m:sSubPr>
            <m:e>
              <m:r>
                <m:rPr>
                  <m:sty m:val="p"/>
                </m:rPr>
                <w:rPr>
                  <w:rFonts w:hint="default" w:ascii="Cambria Math" w:hAnsi="Cambria Math" w:cs="Calibri"/>
                  <w:color w:val="000000" w:themeColor="text1"/>
                  <w:sz w:val="24"/>
                  <w:szCs w:val="24"/>
                  <w:lang w:val="en-US"/>
                  <w14:textFill>
                    <w14:solidFill>
                      <w14:schemeClr w14:val="tx1"/>
                    </w14:solidFill>
                  </w14:textFill>
                </w:rPr>
                <m:t>LEX</m:t>
              </m:r>
              <m:ctrlPr>
                <w:rPr>
                  <w:rFonts w:hint="default" w:ascii="Cambria Math" w:hAnsi="Cambria Math" w:cs="Calibri"/>
                  <w:iCs/>
                  <w:color w:val="000000" w:themeColor="text1"/>
                  <w:sz w:val="24"/>
                  <w:szCs w:val="24"/>
                  <w:lang w:val="en-US"/>
                  <w14:textFill>
                    <w14:solidFill>
                      <w14:schemeClr w14:val="tx1"/>
                    </w14:solidFill>
                  </w14:textFill>
                </w:rPr>
              </m:ctrlPr>
            </m:e>
            <m:sub>
              <m:r>
                <m:rPr>
                  <m:sty m:val="p"/>
                </m:rPr>
                <w:rPr>
                  <w:rFonts w:hint="default" w:ascii="Cambria Math" w:hAnsi="Cambria Math" w:cs="Calibri"/>
                  <w:color w:val="000000" w:themeColor="text1"/>
                  <w:sz w:val="24"/>
                  <w:szCs w:val="24"/>
                  <w:lang w:val="en-US"/>
                  <w14:textFill>
                    <w14:solidFill>
                      <w14:schemeClr w14:val="tx1"/>
                    </w14:solidFill>
                  </w14:textFill>
                </w:rPr>
                <m:t>t−i</m:t>
              </m:r>
              <m:ctrlPr>
                <w:rPr>
                  <w:rFonts w:hint="default" w:ascii="Cambria Math" w:hAnsi="Cambria Math" w:cs="Calibri"/>
                  <w:iCs/>
                  <w:color w:val="000000" w:themeColor="text1"/>
                  <w:sz w:val="24"/>
                  <w:szCs w:val="24"/>
                  <w:lang w:val="en-US"/>
                  <w14:textFill>
                    <w14:solidFill>
                      <w14:schemeClr w14:val="tx1"/>
                    </w14:solidFill>
                  </w14:textFill>
                </w:rPr>
              </m:ctrlPr>
            </m:sub>
          </m:sSub>
          <m:r>
            <m:rPr>
              <m:sty m:val="p"/>
            </m:rPr>
            <w:rPr>
              <w:rFonts w:hint="default" w:ascii="Cambria Math" w:hAnsi="Cambria Math" w:cs="Calibri"/>
              <w:color w:val="000000" w:themeColor="text1"/>
              <w:sz w:val="24"/>
              <w:szCs w:val="24"/>
              <w:lang w:val="en-US"/>
              <w14:textFill>
                <w14:solidFill>
                  <w14:schemeClr w14:val="tx1"/>
                </w14:solidFill>
              </w14:textFill>
            </w:rPr>
            <m:t>+</m:t>
          </m:r>
          <m:nary>
            <m:naryPr>
              <m:chr m:val="∑"/>
              <m:limLoc m:val="undOvr"/>
              <m:ctrlPr>
                <w:rPr>
                  <w:rFonts w:hint="default" w:ascii="Cambria Math" w:hAnsi="Cambria Math" w:cs="Calibri"/>
                  <w:iCs/>
                  <w:color w:val="000000" w:themeColor="text1"/>
                  <w:sz w:val="24"/>
                  <w:szCs w:val="24"/>
                  <w:lang w:val="en-US"/>
                  <w14:textFill>
                    <w14:solidFill>
                      <w14:schemeClr w14:val="tx1"/>
                    </w14:solidFill>
                  </w14:textFill>
                </w:rPr>
              </m:ctrlPr>
            </m:naryPr>
            <m:sub>
              <m:r>
                <m:rPr>
                  <m:sty m:val="p"/>
                </m:rPr>
                <w:rPr>
                  <w:rFonts w:hint="default" w:ascii="Cambria Math" w:hAnsi="Cambria Math" w:cs="Calibri"/>
                  <w:color w:val="000000" w:themeColor="text1"/>
                  <w:sz w:val="24"/>
                  <w:szCs w:val="24"/>
                  <w:lang w:val="en-US"/>
                  <w14:textFill>
                    <w14:solidFill>
                      <w14:schemeClr w14:val="tx1"/>
                    </w14:solidFill>
                  </w14:textFill>
                </w:rPr>
                <m:t>i=1</m:t>
              </m:r>
              <m:ctrlPr>
                <w:rPr>
                  <w:rFonts w:hint="default" w:ascii="Cambria Math" w:hAnsi="Cambria Math" w:cs="Calibri"/>
                  <w:iCs/>
                  <w:color w:val="000000" w:themeColor="text1"/>
                  <w:sz w:val="24"/>
                  <w:szCs w:val="24"/>
                  <w:lang w:val="en-US"/>
                  <w14:textFill>
                    <w14:solidFill>
                      <w14:schemeClr w14:val="tx1"/>
                    </w14:solidFill>
                  </w14:textFill>
                </w:rPr>
              </m:ctrlPr>
            </m:sub>
            <m:sup>
              <m:r>
                <m:rPr>
                  <m:sty m:val="p"/>
                </m:rPr>
                <w:rPr>
                  <w:rFonts w:hint="default" w:ascii="Cambria Math" w:hAnsi="Cambria Math" w:cs="Calibri"/>
                  <w:color w:val="000000" w:themeColor="text1"/>
                  <w:sz w:val="24"/>
                  <w:szCs w:val="24"/>
                  <w:lang w:val="en-US"/>
                  <w14:textFill>
                    <w14:solidFill>
                      <w14:schemeClr w14:val="tx1"/>
                    </w14:solidFill>
                  </w14:textFill>
                </w:rPr>
                <m:t>k−1</m:t>
              </m:r>
              <m:ctrlPr>
                <w:rPr>
                  <w:rFonts w:hint="default" w:ascii="Cambria Math" w:hAnsi="Cambria Math" w:cs="Calibri"/>
                  <w:iCs/>
                  <w:color w:val="000000" w:themeColor="text1"/>
                  <w:sz w:val="24"/>
                  <w:szCs w:val="24"/>
                  <w:lang w:val="en-US"/>
                  <w14:textFill>
                    <w14:solidFill>
                      <w14:schemeClr w14:val="tx1"/>
                    </w14:solidFill>
                  </w14:textFill>
                </w:rPr>
              </m:ctrlPr>
            </m:sup>
            <m:e>
              <m:r>
                <m:rPr>
                  <m:sty m:val="p"/>
                </m:rPr>
                <w:rPr>
                  <w:rFonts w:ascii="Cambria Math" w:hAnsi="Cambria Math" w:cs="Calibri"/>
                  <w:color w:val="000000" w:themeColor="text1"/>
                  <w:sz w:val="24"/>
                  <w:szCs w:val="24"/>
                  <w:lang w:val="en-US"/>
                  <w14:textFill>
                    <w14:solidFill>
                      <w14:schemeClr w14:val="tx1"/>
                    </w14:solidFill>
                  </w14:textFill>
                </w:rPr>
                <m:t>∆</m:t>
              </m:r>
              <m:ctrlPr>
                <w:rPr>
                  <w:rFonts w:hint="default" w:ascii="Cambria Math" w:hAnsi="Cambria Math" w:cs="Calibri"/>
                  <w:iCs/>
                  <w:color w:val="000000" w:themeColor="text1"/>
                  <w:sz w:val="24"/>
                  <w:szCs w:val="24"/>
                  <w:lang w:val="en-US"/>
                  <w14:textFill>
                    <w14:solidFill>
                      <w14:schemeClr w14:val="tx1"/>
                    </w14:solidFill>
                  </w14:textFill>
                </w:rPr>
              </m:ctrlPr>
            </m:e>
          </m:nary>
          <m:sSub>
            <m:sSubPr>
              <m:ctrlPr>
                <w:rPr>
                  <w:rFonts w:hint="default" w:ascii="Cambria Math" w:hAnsi="Cambria Math" w:cs="Calibri"/>
                  <w:iCs/>
                  <w:color w:val="000000" w:themeColor="text1"/>
                  <w:sz w:val="24"/>
                  <w:szCs w:val="24"/>
                  <w:lang w:val="en-US"/>
                  <w14:textFill>
                    <w14:solidFill>
                      <w14:schemeClr w14:val="tx1"/>
                    </w14:solidFill>
                  </w14:textFill>
                </w:rPr>
              </m:ctrlPr>
            </m:sSubPr>
            <m:e>
              <m:r>
                <m:rPr>
                  <m:sty m:val="p"/>
                </m:rPr>
                <w:rPr>
                  <w:rFonts w:hint="default" w:ascii="Cambria Math" w:hAnsi="Cambria Math" w:cs="Calibri"/>
                  <w:color w:val="000000" w:themeColor="text1"/>
                  <w:sz w:val="24"/>
                  <w:szCs w:val="24"/>
                  <w:lang w:val="en-US"/>
                  <w14:textFill>
                    <w14:solidFill>
                      <w14:schemeClr w14:val="tx1"/>
                    </w14:solidFill>
                  </w14:textFill>
                </w:rPr>
                <m:t>LCP</m:t>
              </m:r>
              <m:ctrlPr>
                <w:rPr>
                  <w:rFonts w:hint="default" w:ascii="Cambria Math" w:hAnsi="Cambria Math" w:cs="Calibri"/>
                  <w:iCs/>
                  <w:color w:val="000000" w:themeColor="text1"/>
                  <w:sz w:val="24"/>
                  <w:szCs w:val="24"/>
                  <w:lang w:val="en-US"/>
                  <w14:textFill>
                    <w14:solidFill>
                      <w14:schemeClr w14:val="tx1"/>
                    </w14:solidFill>
                  </w14:textFill>
                </w:rPr>
              </m:ctrlPr>
            </m:e>
            <m:sub>
              <m:r>
                <m:rPr>
                  <m:sty m:val="p"/>
                </m:rPr>
                <w:rPr>
                  <w:rFonts w:hint="default" w:ascii="Cambria Math" w:hAnsi="Cambria Math" w:cs="Calibri"/>
                  <w:color w:val="000000" w:themeColor="text1"/>
                  <w:sz w:val="24"/>
                  <w:szCs w:val="24"/>
                  <w:lang w:val="en-US"/>
                  <w14:textFill>
                    <w14:solidFill>
                      <w14:schemeClr w14:val="tx1"/>
                    </w14:solidFill>
                  </w14:textFill>
                </w:rPr>
                <m:t>t−i</m:t>
              </m:r>
              <m:ctrlPr>
                <w:rPr>
                  <w:rFonts w:hint="default" w:ascii="Cambria Math" w:hAnsi="Cambria Math" w:cs="Calibri"/>
                  <w:iCs/>
                  <w:color w:val="000000" w:themeColor="text1"/>
                  <w:sz w:val="24"/>
                  <w:szCs w:val="24"/>
                  <w:lang w:val="en-US"/>
                  <w14:textFill>
                    <w14:solidFill>
                      <w14:schemeClr w14:val="tx1"/>
                    </w14:solidFill>
                  </w14:textFill>
                </w:rPr>
              </m:ctrlPr>
            </m:sub>
          </m:sSub>
          <m:r>
            <m:rPr>
              <m:sty m:val="p"/>
            </m:rPr>
            <w:rPr>
              <w:rFonts w:hint="default" w:ascii="Cambria Math" w:hAnsi="Cambria Math" w:cs="Calibri"/>
              <w:color w:val="000000" w:themeColor="text1"/>
              <w:sz w:val="24"/>
              <w:szCs w:val="24"/>
              <w:lang w:val="en-US"/>
              <w14:textFill>
                <w14:solidFill>
                  <w14:schemeClr w14:val="tx1"/>
                </w14:solidFill>
              </w14:textFill>
            </w:rPr>
            <m:t>+</m:t>
          </m:r>
          <m:sSub>
            <m:sSubPr>
              <m:ctrlPr>
                <w:rPr>
                  <w:rFonts w:hint="default" w:ascii="Cambria Math" w:hAnsi="Cambria Math" w:cs="Calibri"/>
                  <w:iCs/>
                  <w:color w:val="000000" w:themeColor="text1"/>
                  <w:sz w:val="24"/>
                  <w:szCs w:val="24"/>
                  <w:lang w:val="en-US"/>
                  <w14:textFill>
                    <w14:solidFill>
                      <w14:schemeClr w14:val="tx1"/>
                    </w14:solidFill>
                  </w14:textFill>
                </w:rPr>
              </m:ctrlPr>
            </m:sSubPr>
            <m:e>
              <m:r>
                <m:rPr>
                  <m:sty m:val="p"/>
                </m:rPr>
                <w:rPr>
                  <w:rFonts w:ascii="Cambria Math" w:hAnsi="Cambria Math" w:cs="Calibri"/>
                  <w:color w:val="000000" w:themeColor="text1"/>
                  <w:sz w:val="24"/>
                  <w:szCs w:val="24"/>
                  <w:lang w:val="en-US"/>
                  <w14:textFill>
                    <w14:solidFill>
                      <w14:schemeClr w14:val="tx1"/>
                    </w14:solidFill>
                  </w14:textFill>
                </w:rPr>
                <m:t>ε</m:t>
              </m:r>
              <m:ctrlPr>
                <w:rPr>
                  <w:rFonts w:hint="default" w:ascii="Cambria Math" w:hAnsi="Cambria Math" w:cs="Calibri"/>
                  <w:iCs/>
                  <w:color w:val="000000" w:themeColor="text1"/>
                  <w:sz w:val="24"/>
                  <w:szCs w:val="24"/>
                  <w:lang w:val="en-US"/>
                  <w14:textFill>
                    <w14:solidFill>
                      <w14:schemeClr w14:val="tx1"/>
                    </w14:solidFill>
                  </w14:textFill>
                </w:rPr>
              </m:ctrlPr>
            </m:e>
            <m:sub>
              <m:r>
                <m:rPr>
                  <m:sty m:val="p"/>
                </m:rPr>
                <w:rPr>
                  <w:rFonts w:hint="default" w:ascii="Cambria Math" w:hAnsi="Cambria Math" w:cs="Calibri"/>
                  <w:color w:val="000000" w:themeColor="text1"/>
                  <w:sz w:val="24"/>
                  <w:szCs w:val="24"/>
                  <w:lang w:val="en-US"/>
                  <w14:textFill>
                    <w14:solidFill>
                      <w14:schemeClr w14:val="tx1"/>
                    </w14:solidFill>
                  </w14:textFill>
                </w:rPr>
                <m:t>t</m:t>
              </m:r>
              <m:ctrlPr>
                <w:rPr>
                  <w:rFonts w:hint="default" w:ascii="Cambria Math" w:hAnsi="Cambria Math" w:cs="Calibri"/>
                  <w:iCs/>
                  <w:color w:val="000000" w:themeColor="text1"/>
                  <w:sz w:val="24"/>
                  <w:szCs w:val="24"/>
                  <w:lang w:val="en-US"/>
                  <w14:textFill>
                    <w14:solidFill>
                      <w14:schemeClr w14:val="tx1"/>
                    </w14:solidFill>
                  </w14:textFill>
                </w:rPr>
              </m:ctrlPr>
            </m:sub>
          </m:sSub>
          <m:r>
            <m:rPr>
              <m:sty m:val="p"/>
            </m:rPr>
            <w:rPr>
              <w:rFonts w:hint="default" w:ascii="Cambria Math" w:hAnsi="Cambria Math" w:cs="Calibri"/>
              <w:color w:val="000000" w:themeColor="text1"/>
              <w:sz w:val="24"/>
              <w:szCs w:val="24"/>
              <w:lang w:val="en-US"/>
              <w14:textFill>
                <w14:solidFill>
                  <w14:schemeClr w14:val="tx1"/>
                </w14:solidFill>
              </w14:textFill>
            </w:rPr>
            <m:t>..............................(4)</m:t>
          </m:r>
        </m:oMath>
      </m:oMathPara>
    </w:p>
    <w:p w14:paraId="6DAA037E">
      <w:pPr>
        <w:spacing w:line="480" w:lineRule="auto"/>
        <w:jc w:val="both"/>
        <w:rPr>
          <w:rFonts w:hint="default" w:ascii="Calibri" w:hAnsi="Calibri" w:cs="Calibri"/>
          <w:iCs/>
          <w:color w:val="000000" w:themeColor="text1"/>
          <w:sz w:val="24"/>
          <w:szCs w:val="24"/>
          <w14:textFill>
            <w14:solidFill>
              <w14:schemeClr w14:val="tx1"/>
            </w14:solidFill>
          </w14:textFill>
        </w:rPr>
      </w:pPr>
    </w:p>
    <w:p w14:paraId="443C632A">
      <w:pPr>
        <w:pStyle w:val="4"/>
        <w:spacing w:before="0" w:after="0" w:line="480" w:lineRule="auto"/>
        <w:rPr>
          <w:rFonts w:hint="default" w:ascii="Calibri" w:hAnsi="Calibri" w:eastAsia="SimSun" w:cs="Calibri"/>
          <w:b w:val="0"/>
        </w:rPr>
      </w:pPr>
      <w:bookmarkStart w:id="2" w:name="_Toc212045643"/>
      <w:r>
        <w:rPr>
          <w:rFonts w:hint="default" w:ascii="Calibri" w:hAnsi="Calibri" w:eastAsia="SimSun" w:cs="Calibri"/>
        </w:rPr>
        <w:t xml:space="preserve">Table 1: </w:t>
      </w:r>
      <w:r>
        <w:rPr>
          <w:rFonts w:hint="default" w:ascii="Calibri" w:hAnsi="Calibri" w:eastAsia="SimSun" w:cs="Calibri"/>
        </w:rPr>
        <w:tab/>
      </w:r>
      <w:r>
        <w:rPr>
          <w:rFonts w:hint="default" w:ascii="Calibri" w:hAnsi="Calibri" w:eastAsia="SimSun" w:cs="Calibri"/>
        </w:rPr>
        <w:t>Measurement of Variables</w:t>
      </w:r>
      <w:bookmarkEnd w:id="2"/>
    </w:p>
    <w:tbl>
      <w:tblPr>
        <w:tblStyle w:val="11"/>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5013"/>
        <w:gridCol w:w="3295"/>
      </w:tblGrid>
      <w:tr w14:paraId="7FD6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3" w:type="dxa"/>
          </w:tcPr>
          <w:p w14:paraId="5BB51979">
            <w:pPr>
              <w:pStyle w:val="9"/>
              <w:spacing w:before="0" w:beforeAutospacing="0" w:after="0" w:afterAutospacing="0" w:line="480" w:lineRule="auto"/>
              <w:jc w:val="center"/>
              <w:rPr>
                <w:rFonts w:hint="default" w:ascii="Calibri" w:hAnsi="Calibri" w:eastAsia="SimSun" w:cs="Calibri"/>
                <w:b/>
                <w:bCs/>
                <w:color w:val="000000" w:themeColor="text1"/>
                <w:kern w:val="0"/>
                <w14:textFill>
                  <w14:solidFill>
                    <w14:schemeClr w14:val="tx1"/>
                  </w14:solidFill>
                </w14:textFill>
                <w14:ligatures w14:val="none"/>
              </w:rPr>
            </w:pPr>
            <w:r>
              <w:rPr>
                <w:rFonts w:hint="default" w:ascii="Calibri" w:hAnsi="Calibri" w:eastAsia="SimSun" w:cs="Calibri"/>
                <w:b/>
                <w:bCs/>
                <w:color w:val="000000" w:themeColor="text1"/>
                <w:kern w:val="0"/>
                <w14:textFill>
                  <w14:solidFill>
                    <w14:schemeClr w14:val="tx1"/>
                  </w14:solidFill>
                </w14:textFill>
                <w14:ligatures w14:val="none"/>
              </w:rPr>
              <w:t>Variable</w:t>
            </w:r>
          </w:p>
        </w:tc>
        <w:tc>
          <w:tcPr>
            <w:tcW w:w="5310" w:type="dxa"/>
          </w:tcPr>
          <w:p w14:paraId="4D9F2148">
            <w:pPr>
              <w:pStyle w:val="9"/>
              <w:spacing w:before="0" w:beforeAutospacing="0" w:after="0" w:afterAutospacing="0" w:line="480" w:lineRule="auto"/>
              <w:jc w:val="center"/>
              <w:rPr>
                <w:rFonts w:hint="default" w:ascii="Calibri" w:hAnsi="Calibri" w:eastAsia="SimSun" w:cs="Calibri"/>
                <w:b/>
                <w:bCs/>
                <w:color w:val="000000" w:themeColor="text1"/>
                <w:kern w:val="0"/>
                <w14:textFill>
                  <w14:solidFill>
                    <w14:schemeClr w14:val="tx1"/>
                  </w14:solidFill>
                </w14:textFill>
                <w14:ligatures w14:val="none"/>
              </w:rPr>
            </w:pPr>
            <w:r>
              <w:rPr>
                <w:rFonts w:hint="default" w:ascii="Calibri" w:hAnsi="Calibri" w:eastAsia="SimSun" w:cs="Calibri"/>
                <w:b/>
                <w:bCs/>
                <w:color w:val="000000" w:themeColor="text1"/>
                <w:kern w:val="0"/>
                <w14:textFill>
                  <w14:solidFill>
                    <w14:schemeClr w14:val="tx1"/>
                  </w14:solidFill>
                </w14:textFill>
                <w14:ligatures w14:val="none"/>
              </w:rPr>
              <w:t>Measurement</w:t>
            </w:r>
          </w:p>
        </w:tc>
        <w:tc>
          <w:tcPr>
            <w:tcW w:w="3483" w:type="dxa"/>
          </w:tcPr>
          <w:p w14:paraId="6CCC9754">
            <w:pPr>
              <w:pStyle w:val="9"/>
              <w:spacing w:before="0" w:beforeAutospacing="0" w:after="0" w:afterAutospacing="0" w:line="480" w:lineRule="auto"/>
              <w:jc w:val="center"/>
              <w:rPr>
                <w:rFonts w:hint="default" w:ascii="Calibri" w:hAnsi="Calibri" w:eastAsia="SimSun" w:cs="Calibri"/>
                <w:b/>
                <w:bCs/>
                <w:color w:val="000000" w:themeColor="text1"/>
                <w:kern w:val="0"/>
                <w14:textFill>
                  <w14:solidFill>
                    <w14:schemeClr w14:val="tx1"/>
                  </w14:solidFill>
                </w14:textFill>
                <w14:ligatures w14:val="none"/>
              </w:rPr>
            </w:pPr>
            <w:r>
              <w:rPr>
                <w:rFonts w:hint="default" w:ascii="Calibri" w:hAnsi="Calibri" w:eastAsia="SimSun" w:cs="Calibri"/>
                <w:b/>
                <w:bCs/>
                <w:color w:val="000000" w:themeColor="text1"/>
                <w:kern w:val="0"/>
                <w14:textFill>
                  <w14:solidFill>
                    <w14:schemeClr w14:val="tx1"/>
                  </w14:solidFill>
                </w14:textFill>
                <w14:ligatures w14:val="none"/>
              </w:rPr>
              <w:t>Data Source</w:t>
            </w:r>
          </w:p>
        </w:tc>
      </w:tr>
      <w:tr w14:paraId="7F65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63" w:type="dxa"/>
          </w:tcPr>
          <w:p w14:paraId="5D20DC44">
            <w:pPr>
              <w:pStyle w:val="9"/>
              <w:spacing w:before="0" w:beforeAutospacing="0" w:after="0" w:afterAutospacing="0" w:line="480" w:lineRule="auto"/>
              <w:jc w:val="center"/>
              <w:rPr>
                <w:rFonts w:hint="default" w:ascii="Calibri" w:hAnsi="Calibri" w:eastAsia="SimSun" w:cs="Calibri"/>
                <w:color w:val="000000" w:themeColor="text1"/>
                <w:kern w:val="0"/>
                <w14:textFill>
                  <w14:solidFill>
                    <w14:schemeClr w14:val="tx1"/>
                  </w14:solidFill>
                </w14:textFill>
                <w14:ligatures w14:val="none"/>
              </w:rPr>
            </w:pPr>
            <w:r>
              <w:rPr>
                <w:rFonts w:hint="default" w:ascii="Calibri" w:hAnsi="Calibri" w:eastAsia="SimSun" w:cs="Calibri"/>
                <w:color w:val="000000" w:themeColor="text1"/>
                <w:kern w:val="0"/>
                <w14:textFill>
                  <w14:solidFill>
                    <w14:schemeClr w14:val="tx1"/>
                  </w14:solidFill>
                </w14:textFill>
                <w14:ligatures w14:val="none"/>
              </w:rPr>
              <w:t>SV</w:t>
            </w:r>
          </w:p>
        </w:tc>
        <w:tc>
          <w:tcPr>
            <w:tcW w:w="5310" w:type="dxa"/>
          </w:tcPr>
          <w:p w14:paraId="50AF0E5E">
            <w:pPr>
              <w:pStyle w:val="9"/>
              <w:spacing w:before="0" w:beforeAutospacing="0" w:after="0" w:afterAutospacing="0" w:line="480" w:lineRule="auto"/>
              <w:jc w:val="center"/>
              <w:rPr>
                <w:rFonts w:hint="default" w:ascii="Calibri" w:hAnsi="Calibri" w:eastAsia="SimSun" w:cs="Calibri"/>
                <w:b/>
                <w:bCs/>
                <w:color w:val="000000" w:themeColor="text1"/>
                <w:kern w:val="0"/>
                <w14:textFill>
                  <w14:solidFill>
                    <w14:schemeClr w14:val="tx1"/>
                  </w14:solidFill>
                </w14:textFill>
                <w14:ligatures w14:val="none"/>
              </w:rPr>
            </w:pPr>
            <w:r>
              <w:rPr>
                <w:rFonts w:hint="default" w:ascii="Calibri" w:hAnsi="Calibri" w:eastAsia="SimSun" w:cs="Calibri"/>
                <w:color w:val="000000" w:themeColor="text1"/>
                <w:kern w:val="0"/>
                <w14:textFill>
                  <w14:solidFill>
                    <w14:schemeClr w14:val="tx1"/>
                  </w14:solidFill>
                </w14:textFill>
                <w14:ligatures w14:val="none"/>
              </w:rPr>
              <w:t>GARCH series</w:t>
            </w:r>
          </w:p>
        </w:tc>
        <w:tc>
          <w:tcPr>
            <w:tcW w:w="3483" w:type="dxa"/>
          </w:tcPr>
          <w:p w14:paraId="66C71B0A">
            <w:pPr>
              <w:pStyle w:val="9"/>
              <w:spacing w:before="0" w:beforeAutospacing="0" w:after="0" w:afterAutospacing="0" w:line="480" w:lineRule="auto"/>
              <w:jc w:val="center"/>
              <w:rPr>
                <w:rFonts w:hint="default" w:ascii="Calibri" w:hAnsi="Calibri" w:eastAsia="SimSun" w:cs="Calibri"/>
                <w:b/>
                <w:bCs/>
                <w:color w:val="000000" w:themeColor="text1"/>
                <w:kern w:val="0"/>
                <w14:textFill>
                  <w14:solidFill>
                    <w14:schemeClr w14:val="tx1"/>
                  </w14:solidFill>
                </w14:textFill>
                <w14:ligatures w14:val="none"/>
              </w:rPr>
            </w:pPr>
            <w:r>
              <w:rPr>
                <w:rFonts w:hint="default" w:ascii="Calibri" w:hAnsi="Calibri" w:eastAsia="SimSun" w:cs="Calibri"/>
                <w:color w:val="000000" w:themeColor="text1"/>
                <w:kern w:val="0"/>
                <w14:textFill>
                  <w14:solidFill>
                    <w14:schemeClr w14:val="tx1"/>
                  </w14:solidFill>
                </w14:textFill>
                <w14:ligatures w14:val="none"/>
              </w:rPr>
              <w:t>Nigerian exchange Group</w:t>
            </w:r>
          </w:p>
        </w:tc>
      </w:tr>
      <w:tr w14:paraId="4FC7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63" w:type="dxa"/>
          </w:tcPr>
          <w:p w14:paraId="6B9144CB">
            <w:pPr>
              <w:pStyle w:val="9"/>
              <w:spacing w:before="0" w:beforeAutospacing="0" w:after="0" w:afterAutospacing="0" w:line="480" w:lineRule="auto"/>
              <w:jc w:val="center"/>
              <w:rPr>
                <w:rFonts w:hint="default" w:ascii="Calibri" w:hAnsi="Calibri" w:eastAsia="SimSun" w:cs="Calibri"/>
                <w:color w:val="000000" w:themeColor="text1"/>
                <w:kern w:val="0"/>
                <w14:textFill>
                  <w14:solidFill>
                    <w14:schemeClr w14:val="tx1"/>
                  </w14:solidFill>
                </w14:textFill>
                <w14:ligatures w14:val="none"/>
              </w:rPr>
            </w:pPr>
            <w:r>
              <w:rPr>
                <w:rFonts w:hint="default" w:ascii="Calibri" w:hAnsi="Calibri" w:eastAsia="SimSun" w:cs="Calibri"/>
                <w:color w:val="000000" w:themeColor="text1"/>
                <w:kern w:val="0"/>
                <w14:textFill>
                  <w14:solidFill>
                    <w14:schemeClr w14:val="tx1"/>
                  </w14:solidFill>
                </w14:textFill>
                <w14:ligatures w14:val="none"/>
              </w:rPr>
              <w:t>OP</w:t>
            </w:r>
          </w:p>
        </w:tc>
        <w:tc>
          <w:tcPr>
            <w:tcW w:w="5310" w:type="dxa"/>
          </w:tcPr>
          <w:p w14:paraId="3F090AAB">
            <w:pPr>
              <w:pStyle w:val="9"/>
              <w:spacing w:before="0" w:beforeAutospacing="0" w:after="0" w:afterAutospacing="0" w:line="480" w:lineRule="auto"/>
              <w:jc w:val="center"/>
              <w:rPr>
                <w:rFonts w:hint="default" w:ascii="Calibri" w:hAnsi="Calibri" w:eastAsia="SimSun" w:cs="Calibri"/>
                <w:color w:val="000000" w:themeColor="text1"/>
                <w:kern w:val="0"/>
                <w14:textFill>
                  <w14:solidFill>
                    <w14:schemeClr w14:val="tx1"/>
                  </w14:solidFill>
                </w14:textFill>
                <w14:ligatures w14:val="none"/>
              </w:rPr>
            </w:pPr>
            <w:r>
              <w:rPr>
                <w:rFonts w:hint="default" w:ascii="Calibri" w:hAnsi="Calibri" w:eastAsia="SimSun" w:cs="Calibri"/>
                <w:color w:val="000000" w:themeColor="text1"/>
                <w:kern w:val="0"/>
                <w14:textFill>
                  <w14:solidFill>
                    <w14:schemeClr w14:val="tx1"/>
                  </w14:solidFill>
                </w14:textFill>
                <w14:ligatures w14:val="none"/>
              </w:rPr>
              <w:t>Monthly average price of Bonny light crude oil (USD Per Barrel)</w:t>
            </w:r>
          </w:p>
        </w:tc>
        <w:tc>
          <w:tcPr>
            <w:tcW w:w="3483" w:type="dxa"/>
          </w:tcPr>
          <w:p w14:paraId="58EB23C0">
            <w:pPr>
              <w:pStyle w:val="9"/>
              <w:spacing w:before="0" w:beforeAutospacing="0" w:after="0" w:afterAutospacing="0" w:line="480" w:lineRule="auto"/>
              <w:jc w:val="center"/>
              <w:rPr>
                <w:rFonts w:hint="default" w:ascii="Calibri" w:hAnsi="Calibri" w:eastAsia="SimSun" w:cs="Calibri"/>
                <w:b/>
                <w:bCs/>
                <w:color w:val="000000" w:themeColor="text1"/>
                <w:kern w:val="0"/>
                <w14:textFill>
                  <w14:solidFill>
                    <w14:schemeClr w14:val="tx1"/>
                  </w14:solidFill>
                </w14:textFill>
                <w14:ligatures w14:val="none"/>
              </w:rPr>
            </w:pPr>
            <w:r>
              <w:rPr>
                <w:rFonts w:hint="default" w:ascii="Calibri" w:hAnsi="Calibri" w:eastAsia="SimSun" w:cs="Calibri"/>
                <w:color w:val="000000" w:themeColor="text1"/>
                <w:kern w:val="0"/>
                <w14:textFill>
                  <w14:solidFill>
                    <w14:schemeClr w14:val="tx1"/>
                  </w14:solidFill>
                </w14:textFill>
                <w14:ligatures w14:val="none"/>
              </w:rPr>
              <w:t>Central Bank of Nigeria</w:t>
            </w:r>
          </w:p>
        </w:tc>
      </w:tr>
      <w:tr w14:paraId="384C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63" w:type="dxa"/>
          </w:tcPr>
          <w:p w14:paraId="313723A7">
            <w:pPr>
              <w:pStyle w:val="9"/>
              <w:spacing w:before="0" w:beforeAutospacing="0" w:after="0" w:afterAutospacing="0" w:line="480" w:lineRule="auto"/>
              <w:jc w:val="center"/>
              <w:rPr>
                <w:rFonts w:hint="default" w:ascii="Calibri" w:hAnsi="Calibri" w:eastAsia="SimSun" w:cs="Calibri"/>
                <w:color w:val="000000" w:themeColor="text1"/>
                <w:kern w:val="0"/>
                <w14:textFill>
                  <w14:solidFill>
                    <w14:schemeClr w14:val="tx1"/>
                  </w14:solidFill>
                </w14:textFill>
                <w14:ligatures w14:val="none"/>
              </w:rPr>
            </w:pPr>
            <w:r>
              <w:rPr>
                <w:rFonts w:hint="default" w:ascii="Calibri" w:hAnsi="Calibri" w:eastAsia="SimSun" w:cs="Calibri"/>
                <w:color w:val="000000" w:themeColor="text1"/>
                <w:kern w:val="0"/>
                <w14:textFill>
                  <w14:solidFill>
                    <w14:schemeClr w14:val="tx1"/>
                  </w14:solidFill>
                </w14:textFill>
                <w14:ligatures w14:val="none"/>
              </w:rPr>
              <w:t>LEX</w:t>
            </w:r>
          </w:p>
        </w:tc>
        <w:tc>
          <w:tcPr>
            <w:tcW w:w="5310" w:type="dxa"/>
          </w:tcPr>
          <w:p w14:paraId="2B5F8C7E">
            <w:pPr>
              <w:pStyle w:val="9"/>
              <w:spacing w:before="0" w:beforeAutospacing="0" w:after="0" w:afterAutospacing="0" w:line="480" w:lineRule="auto"/>
              <w:jc w:val="center"/>
              <w:rPr>
                <w:rFonts w:hint="default" w:ascii="Calibri" w:hAnsi="Calibri" w:eastAsia="SimSun" w:cs="Calibri"/>
                <w:color w:val="000000" w:themeColor="text1"/>
                <w:kern w:val="0"/>
                <w14:textFill>
                  <w14:solidFill>
                    <w14:schemeClr w14:val="tx1"/>
                  </w14:solidFill>
                </w14:textFill>
                <w14:ligatures w14:val="none"/>
              </w:rPr>
            </w:pPr>
            <w:r>
              <w:rPr>
                <w:rFonts w:hint="default" w:ascii="Calibri" w:hAnsi="Calibri" w:eastAsia="SimSun" w:cs="Calibri"/>
                <w:color w:val="000000" w:themeColor="text1"/>
                <w:kern w:val="0"/>
                <w14:textFill>
                  <w14:solidFill>
                    <w14:schemeClr w14:val="tx1"/>
                  </w14:solidFill>
                </w14:textFill>
                <w14:ligatures w14:val="none"/>
              </w:rPr>
              <w:t>Monthly official Naira/US dollar exchange rate (average rate)</w:t>
            </w:r>
          </w:p>
        </w:tc>
        <w:tc>
          <w:tcPr>
            <w:tcW w:w="3483" w:type="dxa"/>
          </w:tcPr>
          <w:p w14:paraId="0B9D9AEA">
            <w:pPr>
              <w:pStyle w:val="9"/>
              <w:spacing w:before="0" w:beforeAutospacing="0" w:after="0" w:afterAutospacing="0" w:line="480" w:lineRule="auto"/>
              <w:jc w:val="center"/>
              <w:rPr>
                <w:rFonts w:hint="default" w:ascii="Calibri" w:hAnsi="Calibri" w:eastAsia="SimSun" w:cs="Calibri"/>
                <w:color w:val="000000" w:themeColor="text1"/>
                <w:kern w:val="0"/>
                <w14:textFill>
                  <w14:solidFill>
                    <w14:schemeClr w14:val="tx1"/>
                  </w14:solidFill>
                </w14:textFill>
                <w14:ligatures w14:val="none"/>
              </w:rPr>
            </w:pPr>
            <w:r>
              <w:rPr>
                <w:rFonts w:hint="default" w:ascii="Calibri" w:hAnsi="Calibri" w:eastAsia="SimSun" w:cs="Calibri"/>
                <w:color w:val="000000" w:themeColor="text1"/>
                <w:kern w:val="0"/>
                <w14:textFill>
                  <w14:solidFill>
                    <w14:schemeClr w14:val="tx1"/>
                  </w14:solidFill>
                </w14:textFill>
                <w14:ligatures w14:val="none"/>
              </w:rPr>
              <w:t>Central Bank of Nigeria</w:t>
            </w:r>
          </w:p>
        </w:tc>
      </w:tr>
      <w:tr w14:paraId="34E2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63" w:type="dxa"/>
          </w:tcPr>
          <w:p w14:paraId="70BCB354">
            <w:pPr>
              <w:pStyle w:val="9"/>
              <w:spacing w:before="0" w:beforeAutospacing="0" w:after="0" w:afterAutospacing="0" w:line="480" w:lineRule="auto"/>
              <w:jc w:val="center"/>
              <w:rPr>
                <w:rFonts w:hint="default" w:ascii="Calibri" w:hAnsi="Calibri" w:eastAsia="SimSun" w:cs="Calibri"/>
                <w:color w:val="000000" w:themeColor="text1"/>
                <w:kern w:val="0"/>
                <w14:textFill>
                  <w14:solidFill>
                    <w14:schemeClr w14:val="tx1"/>
                  </w14:solidFill>
                </w14:textFill>
                <w14:ligatures w14:val="none"/>
              </w:rPr>
            </w:pPr>
            <w:r>
              <w:rPr>
                <w:rFonts w:hint="default" w:ascii="Calibri" w:hAnsi="Calibri" w:eastAsia="SimSun" w:cs="Calibri"/>
                <w:color w:val="000000" w:themeColor="text1"/>
                <w:kern w:val="0"/>
                <w14:textFill>
                  <w14:solidFill>
                    <w14:schemeClr w14:val="tx1"/>
                  </w14:solidFill>
                </w14:textFill>
                <w14:ligatures w14:val="none"/>
              </w:rPr>
              <w:t>LCP</w:t>
            </w:r>
          </w:p>
        </w:tc>
        <w:tc>
          <w:tcPr>
            <w:tcW w:w="5310" w:type="dxa"/>
          </w:tcPr>
          <w:p w14:paraId="1238A297">
            <w:pPr>
              <w:pStyle w:val="9"/>
              <w:spacing w:before="0" w:beforeAutospacing="0" w:after="0" w:afterAutospacing="0" w:line="480" w:lineRule="auto"/>
              <w:jc w:val="center"/>
              <w:rPr>
                <w:rFonts w:hint="default" w:ascii="Calibri" w:hAnsi="Calibri" w:eastAsia="SimSun" w:cs="Calibri"/>
                <w:color w:val="000000" w:themeColor="text1"/>
                <w:kern w:val="0"/>
                <w14:textFill>
                  <w14:solidFill>
                    <w14:schemeClr w14:val="tx1"/>
                  </w14:solidFill>
                </w14:textFill>
                <w14:ligatures w14:val="none"/>
              </w:rPr>
            </w:pPr>
            <w:r>
              <w:rPr>
                <w:rFonts w:hint="default" w:ascii="Calibri" w:hAnsi="Calibri" w:eastAsia="SimSun" w:cs="Calibri"/>
                <w:color w:val="000000" w:themeColor="text1"/>
                <w:kern w:val="0"/>
                <w14:textFill>
                  <w14:solidFill>
                    <w14:schemeClr w14:val="tx1"/>
                  </w14:solidFill>
                </w14:textFill>
                <w14:ligatures w14:val="none"/>
              </w:rPr>
              <w:t>Monthly Consumer Price Index, used as a proxy for inflation rate</w:t>
            </w:r>
          </w:p>
        </w:tc>
        <w:tc>
          <w:tcPr>
            <w:tcW w:w="3483" w:type="dxa"/>
          </w:tcPr>
          <w:p w14:paraId="21C2451D">
            <w:pPr>
              <w:pStyle w:val="9"/>
              <w:spacing w:before="0" w:beforeAutospacing="0" w:after="0" w:afterAutospacing="0" w:line="480" w:lineRule="auto"/>
              <w:jc w:val="center"/>
              <w:rPr>
                <w:rFonts w:hint="default" w:ascii="Calibri" w:hAnsi="Calibri" w:eastAsia="SimSun" w:cs="Calibri"/>
                <w:color w:val="000000" w:themeColor="text1"/>
                <w:kern w:val="0"/>
                <w14:textFill>
                  <w14:solidFill>
                    <w14:schemeClr w14:val="tx1"/>
                  </w14:solidFill>
                </w14:textFill>
                <w14:ligatures w14:val="none"/>
              </w:rPr>
            </w:pPr>
            <w:r>
              <w:rPr>
                <w:rFonts w:hint="default" w:ascii="Calibri" w:hAnsi="Calibri" w:eastAsia="SimSun" w:cs="Calibri"/>
                <w:color w:val="000000" w:themeColor="text1"/>
                <w:kern w:val="0"/>
                <w14:textFill>
                  <w14:solidFill>
                    <w14:schemeClr w14:val="tx1"/>
                  </w14:solidFill>
                </w14:textFill>
                <w14:ligatures w14:val="none"/>
              </w:rPr>
              <w:t>Central Bank of Nigeria</w:t>
            </w:r>
          </w:p>
        </w:tc>
      </w:tr>
    </w:tbl>
    <w:p w14:paraId="45E75CF6">
      <w:pPr>
        <w:spacing w:line="480" w:lineRule="auto"/>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Source: Author’s Compilation (2025)</w:t>
      </w:r>
    </w:p>
    <w:p w14:paraId="7E57BE0E">
      <w:pPr>
        <w:numPr>
          <w:ilvl w:val="0"/>
          <w:numId w:val="0"/>
        </w:numPr>
        <w:spacing w:line="360" w:lineRule="auto"/>
        <w:jc w:val="both"/>
        <w:rPr>
          <w:rFonts w:hint="default" w:ascii="Calibri" w:hAnsi="Calibri" w:cs="Calibri"/>
          <w:b/>
          <w:bCs/>
          <w:sz w:val="24"/>
          <w:szCs w:val="24"/>
          <w:vertAlign w:val="baseline"/>
          <w:lang w:val="en-US"/>
        </w:rPr>
      </w:pPr>
    </w:p>
    <w:p w14:paraId="25B52F27">
      <w:pPr>
        <w:numPr>
          <w:ilvl w:val="0"/>
          <w:numId w:val="0"/>
        </w:numPr>
        <w:spacing w:line="360" w:lineRule="auto"/>
        <w:jc w:val="center"/>
        <w:rPr>
          <w:rFonts w:hint="default" w:ascii="Calibri" w:hAnsi="Calibri" w:cs="Calibri"/>
          <w:b/>
          <w:bCs/>
          <w:sz w:val="24"/>
          <w:szCs w:val="24"/>
          <w:vertAlign w:val="baseline"/>
          <w:lang w:val="en-US"/>
        </w:rPr>
      </w:pPr>
      <w:r>
        <w:rPr>
          <w:rFonts w:hint="default" w:ascii="Calibri" w:hAnsi="Calibri" w:cs="Calibri"/>
          <w:b/>
          <w:bCs/>
          <w:sz w:val="24"/>
          <w:szCs w:val="24"/>
          <w:vertAlign w:val="baseline"/>
          <w:lang w:val="en-US"/>
        </w:rPr>
        <w:t>DATA ANALYSIS</w:t>
      </w:r>
    </w:p>
    <w:p w14:paraId="5CB869DB">
      <w:pPr>
        <w:spacing w:line="48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The Generalized Autoregressive Conditional Heteroskedasticity (GARCH) model is used to construct the volatility series based on the evidence of volatility in the Nigerian stock market, which is shown in this section. Financial time series volatility is frequently characterized by return series deviations from the normal distribution and by periods of persistent high and low variations, a phenomenon referred to as volatility clustering.</w:t>
      </w:r>
    </w:p>
    <w:p w14:paraId="50253D7D">
      <w:pPr>
        <w:pStyle w:val="4"/>
        <w:spacing w:before="0" w:after="0" w:line="480" w:lineRule="auto"/>
        <w:rPr>
          <w:rFonts w:hint="default" w:ascii="Calibri" w:hAnsi="Calibri" w:cs="Calibri"/>
        </w:rPr>
      </w:pPr>
      <w:bookmarkStart w:id="3" w:name="_Toc212045645"/>
      <w:r>
        <w:rPr>
          <w:rFonts w:hint="default" w:ascii="Calibri" w:hAnsi="Calibri" w:cs="Calibri"/>
        </w:rPr>
        <w:t xml:space="preserve">Fig </w:t>
      </w:r>
      <w:r>
        <w:rPr>
          <w:rFonts w:hint="default" w:ascii="Calibri" w:hAnsi="Calibri" w:cs="Calibri"/>
          <w:lang w:val="en-US"/>
        </w:rPr>
        <w:t>1</w:t>
      </w:r>
      <w:r>
        <w:rPr>
          <w:rFonts w:hint="default" w:ascii="Calibri" w:hAnsi="Calibri" w:cs="Calibri"/>
        </w:rPr>
        <w:t>: Volatility Clustering of Stock Returns in Nigeria.</w:t>
      </w:r>
      <w:bookmarkEnd w:id="3"/>
    </w:p>
    <w:p w14:paraId="3FB4CFA2">
      <w:pPr>
        <w:spacing w:line="48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14:textFill>
            <w14:solidFill>
              <w14:schemeClr w14:val="tx1"/>
            </w14:solidFill>
          </w14:textFill>
        </w:rPr>
        <w:object>
          <v:shape id="_x0000_i1025" o:spt="75" type="#_x0000_t75" style="height:241.15pt;width:414.9pt;" o:ole="t" filled="f" o:preferrelative="t" stroked="f" coordsize="21600,21600">
            <v:path/>
            <v:fill on="f" focussize="0,0"/>
            <v:stroke on="f" joinstyle="miter"/>
            <v:imagedata r:id="rId5" o:title=""/>
            <o:lock v:ext="edit" aspectratio="t"/>
            <w10:wrap type="none"/>
            <w10:anchorlock/>
          </v:shape>
          <o:OLEObject Type="Embed" ProgID="EViews.Workfile.2" ShapeID="_x0000_i1025" DrawAspect="Content" ObjectID="_1468075725" r:id="rId4">
            <o:LockedField>false</o:LockedField>
          </o:OLEObject>
        </w:object>
      </w:r>
    </w:p>
    <w:p w14:paraId="046BC0D7">
      <w:pPr>
        <w:spacing w:line="480" w:lineRule="auto"/>
        <w:jc w:val="both"/>
        <w:rPr>
          <w:rFonts w:hint="default" w:ascii="Calibri" w:hAnsi="Calibri" w:cs="Calibri"/>
          <w:color w:val="000000" w:themeColor="text1"/>
          <w:sz w:val="24"/>
          <w:szCs w:val="24"/>
          <w14:textFill>
            <w14:solidFill>
              <w14:schemeClr w14:val="tx1"/>
            </w14:solidFill>
          </w14:textFill>
        </w:rPr>
      </w:pPr>
    </w:p>
    <w:p w14:paraId="7BCF1BCA">
      <w:pPr>
        <w:spacing w:line="48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SimSun" w:cs="Calibri"/>
          <w:sz w:val="24"/>
          <w:szCs w:val="24"/>
        </w:rPr>
        <w:t xml:space="preserve">The </w:t>
      </w:r>
      <w:r>
        <w:rPr>
          <w:rFonts w:hint="default" w:ascii="Calibri" w:hAnsi="Calibri" w:eastAsia="SimSun" w:cs="Calibri"/>
          <w:sz w:val="24"/>
          <w:szCs w:val="24"/>
          <w:lang w:val="en-US"/>
        </w:rPr>
        <w:t>fig 1</w:t>
      </w:r>
      <w:r>
        <w:rPr>
          <w:rFonts w:hint="default" w:ascii="Calibri" w:hAnsi="Calibri" w:eastAsia="SimSun" w:cs="Calibri"/>
          <w:sz w:val="24"/>
          <w:szCs w:val="24"/>
        </w:rPr>
        <w:t xml:space="preserve"> indicates clear volatility clustering in Nigerian stock returns, with calm periods followed by sharp swings rather than a steady pattern. Most returns hover around zero, but occasional spikes</w:t>
      </w:r>
      <w:r>
        <w:rPr>
          <w:rFonts w:hint="default" w:ascii="Calibri" w:hAnsi="Calibri" w:eastAsia="SimSun" w:cs="Calibri"/>
          <w:sz w:val="24"/>
          <w:szCs w:val="24"/>
          <w:lang w:val="en-US"/>
        </w:rPr>
        <w:t xml:space="preserve"> </w:t>
      </w:r>
      <w:r>
        <w:rPr>
          <w:rFonts w:hint="default" w:ascii="Calibri" w:hAnsi="Calibri" w:eastAsia="SimSun" w:cs="Calibri"/>
          <w:sz w:val="24"/>
          <w:szCs w:val="24"/>
        </w:rPr>
        <w:t>especially around 2023–2024</w:t>
      </w:r>
      <w:r>
        <w:rPr>
          <w:rFonts w:hint="default" w:ascii="Calibri" w:hAnsi="Calibri" w:eastAsia="SimSun" w:cs="Calibri"/>
          <w:sz w:val="24"/>
          <w:szCs w:val="24"/>
          <w:lang w:val="en-US"/>
        </w:rPr>
        <w:t xml:space="preserve"> </w:t>
      </w:r>
      <w:r>
        <w:rPr>
          <w:rFonts w:hint="default" w:ascii="Calibri" w:hAnsi="Calibri" w:eastAsia="SimSun" w:cs="Calibri"/>
          <w:sz w:val="24"/>
          <w:szCs w:val="24"/>
        </w:rPr>
        <w:t>signal episodes of heightened instability. This shows that once volatility rises, it tends to persist rather than occur randomly. Such behaviour underscores the need for ARCH-type models that capture time-varying risk in the market.</w:t>
      </w:r>
    </w:p>
    <w:p w14:paraId="111F5F16">
      <w:pPr>
        <w:pStyle w:val="3"/>
        <w:rPr>
          <w:rFonts w:hint="default" w:ascii="Calibri" w:hAnsi="Calibri" w:cs="Calibri"/>
        </w:rPr>
      </w:pPr>
      <w:bookmarkStart w:id="4" w:name="_Toc212650214"/>
      <w:r>
        <w:rPr>
          <w:rFonts w:hint="default" w:ascii="Calibri" w:hAnsi="Calibri" w:cs="Calibri"/>
        </w:rPr>
        <w:t>Normality Test</w:t>
      </w:r>
      <w:bookmarkEnd w:id="4"/>
    </w:p>
    <w:p w14:paraId="53DC3142">
      <w:pPr>
        <w:spacing w:line="480" w:lineRule="auto"/>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Fig 2: Histogram of Stock Return Series</w:t>
      </w:r>
    </w:p>
    <w:p w14:paraId="0B1D9F74">
      <w:pPr>
        <w:spacing w:line="48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14:ligatures w14:val="standardContextual"/>
        </w:rPr>
        <w:drawing>
          <wp:anchor distT="0" distB="0" distL="114300" distR="114300" simplePos="0" relativeHeight="251659264" behindDoc="0" locked="0" layoutInCell="1" allowOverlap="1">
            <wp:simplePos x="0" y="0"/>
            <wp:positionH relativeFrom="column">
              <wp:posOffset>88900</wp:posOffset>
            </wp:positionH>
            <wp:positionV relativeFrom="paragraph">
              <wp:posOffset>7620</wp:posOffset>
            </wp:positionV>
            <wp:extent cx="5886450" cy="2781300"/>
            <wp:effectExtent l="9525" t="9525" r="9525" b="158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5886450" cy="2781300"/>
                    </a:xfrm>
                    <a:prstGeom prst="rect">
                      <a:avLst/>
                    </a:prstGeom>
                    <a:solidFill>
                      <a:srgbClr val="FFFFFF"/>
                    </a:solidFill>
                    <a:ln w="9525" cap="flat" cmpd="sng">
                      <a:solidFill>
                        <a:srgbClr val="000000"/>
                      </a:solidFill>
                      <a:prstDash val="solid"/>
                      <a:miter/>
                      <a:headEnd type="none" w="med" len="med"/>
                      <a:tailEnd type="none" w="med" len="med"/>
                    </a:ln>
                  </pic:spPr>
                </pic:pic>
              </a:graphicData>
            </a:graphic>
          </wp:anchor>
        </w:drawing>
      </w:r>
    </w:p>
    <w:p w14:paraId="5EDFB618">
      <w:pPr>
        <w:spacing w:line="480" w:lineRule="auto"/>
        <w:jc w:val="both"/>
        <w:rPr>
          <w:rFonts w:hint="default" w:ascii="Calibri" w:hAnsi="Calibri" w:cs="Calibri"/>
          <w:color w:val="000000" w:themeColor="text1"/>
          <w:sz w:val="24"/>
          <w:szCs w:val="24"/>
          <w14:textFill>
            <w14:solidFill>
              <w14:schemeClr w14:val="tx1"/>
            </w14:solidFill>
          </w14:textFill>
        </w:rPr>
      </w:pPr>
    </w:p>
    <w:p w14:paraId="3B271166">
      <w:pPr>
        <w:spacing w:line="480" w:lineRule="auto"/>
        <w:jc w:val="both"/>
        <w:rPr>
          <w:rFonts w:hint="default" w:ascii="Calibri" w:hAnsi="Calibri" w:cs="Calibri"/>
          <w:color w:val="000000" w:themeColor="text1"/>
          <w:sz w:val="24"/>
          <w:szCs w:val="24"/>
          <w14:textFill>
            <w14:solidFill>
              <w14:schemeClr w14:val="tx1"/>
            </w14:solidFill>
          </w14:textFill>
        </w:rPr>
      </w:pPr>
    </w:p>
    <w:p w14:paraId="177C4F16">
      <w:pPr>
        <w:spacing w:line="480" w:lineRule="auto"/>
        <w:jc w:val="both"/>
        <w:rPr>
          <w:rFonts w:hint="default" w:ascii="Calibri" w:hAnsi="Calibri" w:cs="Calibri"/>
          <w:color w:val="000000" w:themeColor="text1"/>
          <w:sz w:val="24"/>
          <w:szCs w:val="24"/>
          <w14:textFill>
            <w14:solidFill>
              <w14:schemeClr w14:val="tx1"/>
            </w14:solidFill>
          </w14:textFill>
        </w:rPr>
      </w:pPr>
    </w:p>
    <w:p w14:paraId="77569B88">
      <w:pPr>
        <w:spacing w:line="480" w:lineRule="auto"/>
        <w:jc w:val="both"/>
        <w:rPr>
          <w:rFonts w:hint="default" w:ascii="Calibri" w:hAnsi="Calibri" w:cs="Calibri"/>
          <w:color w:val="000000" w:themeColor="text1"/>
          <w:sz w:val="24"/>
          <w:szCs w:val="24"/>
          <w14:textFill>
            <w14:solidFill>
              <w14:schemeClr w14:val="tx1"/>
            </w14:solidFill>
          </w14:textFill>
        </w:rPr>
      </w:pPr>
    </w:p>
    <w:p w14:paraId="306A2141">
      <w:pPr>
        <w:spacing w:line="480" w:lineRule="auto"/>
        <w:jc w:val="both"/>
        <w:rPr>
          <w:rFonts w:hint="default" w:ascii="Calibri" w:hAnsi="Calibri" w:cs="Calibri"/>
          <w:color w:val="000000" w:themeColor="text1"/>
          <w:sz w:val="24"/>
          <w:szCs w:val="24"/>
          <w14:textFill>
            <w14:solidFill>
              <w14:schemeClr w14:val="tx1"/>
            </w14:solidFill>
          </w14:textFill>
        </w:rPr>
      </w:pPr>
    </w:p>
    <w:p w14:paraId="477CAE30">
      <w:pPr>
        <w:spacing w:line="480" w:lineRule="auto"/>
        <w:jc w:val="both"/>
        <w:rPr>
          <w:rFonts w:hint="default" w:ascii="Calibri" w:hAnsi="Calibri" w:cs="Calibri"/>
          <w:color w:val="000000" w:themeColor="text1"/>
          <w:sz w:val="24"/>
          <w:szCs w:val="24"/>
          <w14:textFill>
            <w14:solidFill>
              <w14:schemeClr w14:val="tx1"/>
            </w14:solidFill>
          </w14:textFill>
        </w:rPr>
      </w:pPr>
    </w:p>
    <w:p w14:paraId="5440A78D">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67E96EA8">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20B21F3D">
      <w:pPr>
        <w:pStyle w:val="3"/>
        <w:spacing w:line="360" w:lineRule="auto"/>
        <w:jc w:val="both"/>
        <w:rPr>
          <w:rFonts w:hint="default" w:ascii="Calibri" w:hAnsi="Calibri" w:eastAsia="SimSun" w:cs="Calibri"/>
          <w:b w:val="0"/>
          <w:bCs/>
          <w:sz w:val="24"/>
          <w:szCs w:val="24"/>
        </w:rPr>
      </w:pPr>
      <w:bookmarkStart w:id="5" w:name="_Toc212650215"/>
      <w:r>
        <w:rPr>
          <w:rFonts w:hint="default" w:ascii="Calibri" w:hAnsi="Calibri" w:eastAsia="SimSun" w:cs="Calibri"/>
          <w:b w:val="0"/>
          <w:bCs/>
          <w:sz w:val="24"/>
          <w:szCs w:val="24"/>
        </w:rPr>
        <w:t>The distributional analysis using the histogram, kurtosis, and Jarque–Bera statistics shows strong evidence of volatility in Nigerian stock returns. The high kurtosis value (6.061) indicates fat tails and frequent large price swings, while the Jarque–Bera statistic rejects normality at the 1% level. These features confirm volatility clustering in the series and justify the use of a GARCH model to generate the volatility measure employed in the study.</w:t>
      </w:r>
    </w:p>
    <w:p w14:paraId="541526F9">
      <w:pPr>
        <w:rPr>
          <w:rFonts w:hint="default" w:ascii="Calibri" w:hAnsi="Calibri" w:eastAsia="SimSun" w:cs="Calibri"/>
          <w:b w:val="0"/>
          <w:bCs/>
          <w:sz w:val="24"/>
          <w:szCs w:val="24"/>
        </w:rPr>
      </w:pPr>
    </w:p>
    <w:p w14:paraId="43D50E6D">
      <w:pPr>
        <w:pStyle w:val="4"/>
        <w:spacing w:before="0" w:after="0"/>
        <w:rPr>
          <w:rFonts w:hint="default" w:ascii="Calibri" w:hAnsi="Calibri" w:cs="Calibri"/>
        </w:rPr>
      </w:pPr>
      <w:r>
        <w:rPr>
          <w:rFonts w:hint="default" w:ascii="Calibri" w:hAnsi="Calibri" w:cs="Calibri"/>
        </w:rPr>
        <w:t>Table 2: Correlogram of Stock Volatility (</w:t>
      </w:r>
      <w:r>
        <w:rPr>
          <w:rFonts w:hint="default" w:ascii="Calibri" w:hAnsi="Calibri" w:cs="Calibri"/>
          <w:lang w:val="en-US"/>
        </w:rPr>
        <w:t>Before</w:t>
      </w:r>
      <w:r>
        <w:rPr>
          <w:rFonts w:hint="default" w:ascii="Calibri" w:hAnsi="Calibri" w:cs="Calibri"/>
        </w:rPr>
        <w:t>-GARCH)</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269"/>
        <w:gridCol w:w="1350"/>
        <w:gridCol w:w="1530"/>
        <w:gridCol w:w="1530"/>
      </w:tblGrid>
      <w:tr w14:paraId="59E0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tcPr>
          <w:p w14:paraId="5F954092">
            <w:pPr>
              <w:spacing w:after="0" w:line="480" w:lineRule="auto"/>
              <w:jc w:val="both"/>
              <w:rPr>
                <w:rFonts w:hint="default" w:ascii="Calibri" w:hAnsi="Calibri" w:cs="Calibri"/>
                <w:color w:val="000000" w:themeColor="text1"/>
                <w:kern w:val="0"/>
                <w:sz w:val="24"/>
                <w:szCs w:val="24"/>
                <w14:textFill>
                  <w14:solidFill>
                    <w14:schemeClr w14:val="tx1"/>
                  </w14:solidFill>
                </w14:textFill>
                <w14:ligatures w14:val="none"/>
              </w:rPr>
            </w:pPr>
          </w:p>
        </w:tc>
        <w:tc>
          <w:tcPr>
            <w:tcW w:w="1269" w:type="dxa"/>
            <w:noWrap/>
          </w:tcPr>
          <w:p w14:paraId="369D8E46">
            <w:pPr>
              <w:spacing w:after="0" w:line="48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AC</w:t>
            </w:r>
          </w:p>
        </w:tc>
        <w:tc>
          <w:tcPr>
            <w:tcW w:w="1350" w:type="dxa"/>
            <w:noWrap/>
          </w:tcPr>
          <w:p w14:paraId="7844698F">
            <w:pPr>
              <w:spacing w:after="0" w:line="48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PAC</w:t>
            </w:r>
          </w:p>
        </w:tc>
        <w:tc>
          <w:tcPr>
            <w:tcW w:w="1530" w:type="dxa"/>
            <w:noWrap/>
          </w:tcPr>
          <w:p w14:paraId="170BBCE3">
            <w:pPr>
              <w:spacing w:after="0" w:line="48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Q-Stat</w:t>
            </w:r>
          </w:p>
        </w:tc>
        <w:tc>
          <w:tcPr>
            <w:tcW w:w="1530" w:type="dxa"/>
            <w:noWrap/>
          </w:tcPr>
          <w:p w14:paraId="0216AFBA">
            <w:pPr>
              <w:spacing w:after="0" w:line="48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Prob*</w:t>
            </w:r>
          </w:p>
        </w:tc>
      </w:tr>
      <w:tr w14:paraId="1051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tcPr>
          <w:p w14:paraId="42A3E242">
            <w:pPr>
              <w:spacing w:after="0" w:line="48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1</w:t>
            </w:r>
          </w:p>
        </w:tc>
        <w:tc>
          <w:tcPr>
            <w:tcW w:w="1269" w:type="dxa"/>
            <w:noWrap/>
          </w:tcPr>
          <w:p w14:paraId="44A85AD7">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w:t>
            </w:r>
            <w:r>
              <w:rPr>
                <w:rFonts w:hint="default" w:ascii="Calibri" w:hAnsi="Calibri" w:cs="Calibri"/>
                <w:color w:val="000000" w:themeColor="text1"/>
                <w:kern w:val="0"/>
                <w:sz w:val="24"/>
                <w:szCs w:val="24"/>
                <w:lang w:val="en-US"/>
                <w14:textFill>
                  <w14:solidFill>
                    <w14:schemeClr w14:val="tx1"/>
                  </w14:solidFill>
                </w14:textFill>
                <w14:ligatures w14:val="none"/>
              </w:rPr>
              <w:t>141</w:t>
            </w:r>
          </w:p>
        </w:tc>
        <w:tc>
          <w:tcPr>
            <w:tcW w:w="1350" w:type="dxa"/>
            <w:noWrap/>
          </w:tcPr>
          <w:p w14:paraId="526CF901">
            <w:pPr>
              <w:spacing w:after="0" w:line="48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w:t>
            </w:r>
            <w:r>
              <w:rPr>
                <w:rFonts w:hint="default" w:ascii="Calibri" w:hAnsi="Calibri" w:cs="Calibri"/>
                <w:color w:val="000000" w:themeColor="text1"/>
                <w:kern w:val="0"/>
                <w:sz w:val="24"/>
                <w:szCs w:val="24"/>
                <w:lang w:val="en-US"/>
                <w14:textFill>
                  <w14:solidFill>
                    <w14:schemeClr w14:val="tx1"/>
                  </w14:solidFill>
                </w14:textFill>
                <w14:ligatures w14:val="none"/>
              </w:rPr>
              <w:t>141</w:t>
            </w:r>
          </w:p>
        </w:tc>
        <w:tc>
          <w:tcPr>
            <w:tcW w:w="1530" w:type="dxa"/>
            <w:noWrap/>
          </w:tcPr>
          <w:p w14:paraId="3499E664">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3.6288</w:t>
            </w:r>
          </w:p>
        </w:tc>
        <w:tc>
          <w:tcPr>
            <w:tcW w:w="1530" w:type="dxa"/>
            <w:noWrap/>
          </w:tcPr>
          <w:p w14:paraId="6CD9D9EE">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0.057</w:t>
            </w:r>
          </w:p>
        </w:tc>
      </w:tr>
      <w:tr w14:paraId="5267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tcPr>
          <w:p w14:paraId="53C00A43">
            <w:pPr>
              <w:spacing w:after="0" w:line="480" w:lineRule="auto"/>
              <w:jc w:val="both"/>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2</w:t>
            </w:r>
          </w:p>
        </w:tc>
        <w:tc>
          <w:tcPr>
            <w:tcW w:w="1269" w:type="dxa"/>
            <w:noWrap/>
          </w:tcPr>
          <w:p w14:paraId="070A3D45">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0.067</w:t>
            </w:r>
          </w:p>
        </w:tc>
        <w:tc>
          <w:tcPr>
            <w:tcW w:w="1350" w:type="dxa"/>
            <w:noWrap/>
          </w:tcPr>
          <w:p w14:paraId="3473A0E9">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0.048</w:t>
            </w:r>
          </w:p>
        </w:tc>
        <w:tc>
          <w:tcPr>
            <w:tcW w:w="1530" w:type="dxa"/>
            <w:noWrap/>
          </w:tcPr>
          <w:p w14:paraId="6BC6EE4D">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4.4494</w:t>
            </w:r>
          </w:p>
        </w:tc>
        <w:tc>
          <w:tcPr>
            <w:tcW w:w="1530" w:type="dxa"/>
            <w:noWrap/>
          </w:tcPr>
          <w:p w14:paraId="697A7C9C">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0.108</w:t>
            </w:r>
          </w:p>
        </w:tc>
      </w:tr>
      <w:tr w14:paraId="23C4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tcPr>
          <w:p w14:paraId="640BFCD2">
            <w:pPr>
              <w:spacing w:after="0" w:line="480" w:lineRule="auto"/>
              <w:jc w:val="both"/>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3</w:t>
            </w:r>
          </w:p>
        </w:tc>
        <w:tc>
          <w:tcPr>
            <w:tcW w:w="1269" w:type="dxa"/>
            <w:noWrap/>
          </w:tcPr>
          <w:p w14:paraId="19FFC337">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0.082</w:t>
            </w:r>
          </w:p>
        </w:tc>
        <w:tc>
          <w:tcPr>
            <w:tcW w:w="1350" w:type="dxa"/>
            <w:noWrap/>
          </w:tcPr>
          <w:p w14:paraId="534842B9">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0.067</w:t>
            </w:r>
          </w:p>
        </w:tc>
        <w:tc>
          <w:tcPr>
            <w:tcW w:w="1530" w:type="dxa"/>
            <w:noWrap/>
          </w:tcPr>
          <w:p w14:paraId="54F2CC43">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5.6797</w:t>
            </w:r>
          </w:p>
        </w:tc>
        <w:tc>
          <w:tcPr>
            <w:tcW w:w="1530" w:type="dxa"/>
            <w:noWrap/>
          </w:tcPr>
          <w:p w14:paraId="28DB61D6">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0.128</w:t>
            </w:r>
          </w:p>
        </w:tc>
      </w:tr>
      <w:tr w14:paraId="243F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tcPr>
          <w:p w14:paraId="68530671">
            <w:pPr>
              <w:spacing w:after="0" w:line="480" w:lineRule="auto"/>
              <w:jc w:val="both"/>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6</w:t>
            </w:r>
          </w:p>
        </w:tc>
        <w:tc>
          <w:tcPr>
            <w:tcW w:w="1269" w:type="dxa"/>
            <w:noWrap/>
          </w:tcPr>
          <w:p w14:paraId="24A5DDC8">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0.124</w:t>
            </w:r>
          </w:p>
        </w:tc>
        <w:tc>
          <w:tcPr>
            <w:tcW w:w="1350" w:type="dxa"/>
            <w:noWrap/>
          </w:tcPr>
          <w:p w14:paraId="22B3BC2A">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0.128</w:t>
            </w:r>
          </w:p>
        </w:tc>
        <w:tc>
          <w:tcPr>
            <w:tcW w:w="1530" w:type="dxa"/>
            <w:noWrap/>
          </w:tcPr>
          <w:p w14:paraId="12C22A1E">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8.7478</w:t>
            </w:r>
          </w:p>
        </w:tc>
        <w:tc>
          <w:tcPr>
            <w:tcW w:w="1530" w:type="dxa"/>
            <w:noWrap/>
          </w:tcPr>
          <w:p w14:paraId="54DA97D7">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0.188</w:t>
            </w:r>
          </w:p>
        </w:tc>
      </w:tr>
      <w:tr w14:paraId="4A07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tcPr>
          <w:p w14:paraId="34EEA924">
            <w:pPr>
              <w:spacing w:after="0" w:line="480" w:lineRule="auto"/>
              <w:jc w:val="both"/>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1</w:t>
            </w:r>
            <w:r>
              <w:rPr>
                <w:rFonts w:hint="default" w:ascii="Calibri" w:hAnsi="Calibri" w:cs="Calibri"/>
                <w:color w:val="000000" w:themeColor="text1"/>
                <w:kern w:val="0"/>
                <w:sz w:val="24"/>
                <w:szCs w:val="24"/>
                <w:lang w:val="en-US"/>
                <w14:textFill>
                  <w14:solidFill>
                    <w14:schemeClr w14:val="tx1"/>
                  </w14:solidFill>
                </w14:textFill>
                <w14:ligatures w14:val="none"/>
              </w:rPr>
              <w:t>2</w:t>
            </w:r>
          </w:p>
        </w:tc>
        <w:tc>
          <w:tcPr>
            <w:tcW w:w="1269" w:type="dxa"/>
            <w:noWrap/>
          </w:tcPr>
          <w:p w14:paraId="4160153D">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0.124</w:t>
            </w:r>
          </w:p>
        </w:tc>
        <w:tc>
          <w:tcPr>
            <w:tcW w:w="1350" w:type="dxa"/>
            <w:noWrap/>
          </w:tcPr>
          <w:p w14:paraId="31F127E8">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0.114</w:t>
            </w:r>
          </w:p>
        </w:tc>
        <w:tc>
          <w:tcPr>
            <w:tcW w:w="1530" w:type="dxa"/>
            <w:noWrap/>
          </w:tcPr>
          <w:p w14:paraId="1242C848">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14.353</w:t>
            </w:r>
          </w:p>
        </w:tc>
        <w:tc>
          <w:tcPr>
            <w:tcW w:w="1530" w:type="dxa"/>
            <w:noWrap/>
          </w:tcPr>
          <w:p w14:paraId="0F46AADB">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0.279</w:t>
            </w:r>
          </w:p>
        </w:tc>
      </w:tr>
    </w:tbl>
    <w:p w14:paraId="6C676AD1">
      <w:pPr>
        <w:spacing w:line="48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NB: </w:t>
      </w:r>
      <w:r>
        <w:rPr>
          <w:rFonts w:hint="default" w:ascii="Calibri" w:hAnsi="Calibri" w:cs="Calibri"/>
          <w:color w:val="000000" w:themeColor="text1"/>
          <w:sz w:val="18"/>
          <w:szCs w:val="18"/>
          <w14:textFill>
            <w14:solidFill>
              <w14:schemeClr w14:val="tx1"/>
            </w14:solidFill>
          </w14:textFill>
        </w:rPr>
        <w:t>Prob*</w:t>
      </w:r>
      <w:r>
        <w:rPr>
          <w:rFonts w:hint="default" w:ascii="Calibri" w:hAnsi="Calibri" w:cs="Calibri"/>
          <w:color w:val="000000" w:themeColor="text1"/>
          <w14:textFill>
            <w14:solidFill>
              <w14:schemeClr w14:val="tx1"/>
            </w14:solidFill>
          </w14:textFill>
        </w:rPr>
        <w:t xml:space="preserve"> represents the probability value and it is significant at 5%.</w:t>
      </w:r>
    </w:p>
    <w:p w14:paraId="23E035D5">
      <w:pPr>
        <w:pStyle w:val="3"/>
        <w:spacing w:line="360" w:lineRule="auto"/>
        <w:jc w:val="both"/>
        <w:rPr>
          <w:rFonts w:hint="default" w:ascii="Calibri" w:hAnsi="Calibri" w:eastAsia="SimSun" w:cs="Calibri"/>
          <w:b w:val="0"/>
          <w:bCs/>
          <w:sz w:val="24"/>
          <w:szCs w:val="24"/>
        </w:rPr>
      </w:pPr>
      <w:r>
        <w:rPr>
          <w:rFonts w:hint="default" w:ascii="Calibri" w:hAnsi="Calibri" w:eastAsia="SimSun" w:cs="Calibri"/>
          <w:b w:val="0"/>
          <w:bCs/>
          <w:sz w:val="24"/>
          <w:szCs w:val="24"/>
        </w:rPr>
        <w:t>The correlogram of stock volatility before applying GARCH shows low autocorrelations across lags 1, 2, 3, 6, and 12. The Ljung–Box Q-statistics are not significant at the 5% level, indicating no strong linear dependence in the raw volatility series. This suggests that volatility clustering is not captured by simple autocorrelations, supporting the use of GARCH models for time-varying volatility.</w:t>
      </w:r>
    </w:p>
    <w:p w14:paraId="7951DDC0">
      <w:pPr>
        <w:rPr>
          <w:rFonts w:hint="default"/>
        </w:rPr>
      </w:pPr>
    </w:p>
    <w:p w14:paraId="5A2FABC6">
      <w:pPr>
        <w:pStyle w:val="3"/>
        <w:rPr>
          <w:rFonts w:hint="default" w:ascii="Calibri" w:hAnsi="Calibri" w:cs="Calibri"/>
        </w:rPr>
      </w:pPr>
      <w:r>
        <w:rPr>
          <w:rFonts w:hint="default" w:ascii="Calibri" w:hAnsi="Calibri" w:cs="Calibri"/>
        </w:rPr>
        <w:t>Generation of Stock Market Volatility Using the GARCH Model</w:t>
      </w:r>
      <w:bookmarkEnd w:id="5"/>
    </w:p>
    <w:p w14:paraId="4F27ECF6">
      <w:pPr>
        <w:spacing w:line="48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This study generates the stock market volatility </w:t>
      </w:r>
      <w:r>
        <w:rPr>
          <w:rFonts w:hint="default" w:ascii="Calibri" w:hAnsi="Calibri" w:cs="Calibri"/>
          <w:color w:val="000000" w:themeColor="text1"/>
          <w:sz w:val="24"/>
          <w:szCs w:val="24"/>
          <w:lang w:val="en-US"/>
          <w14:textFill>
            <w14:solidFill>
              <w14:schemeClr w14:val="tx1"/>
            </w14:solidFill>
          </w14:textFill>
        </w:rPr>
        <w:t xml:space="preserve">series </w:t>
      </w:r>
      <w:r>
        <w:rPr>
          <w:rFonts w:hint="default" w:ascii="Calibri" w:hAnsi="Calibri" w:cs="Calibri"/>
          <w:color w:val="000000" w:themeColor="text1"/>
          <w:sz w:val="24"/>
          <w:szCs w:val="24"/>
          <w14:textFill>
            <w14:solidFill>
              <w14:schemeClr w14:val="tx1"/>
            </w14:solidFill>
          </w14:textFill>
        </w:rPr>
        <w:t xml:space="preserve">using the Generalized Autoregressive Conditional Heteroskedasticity (GARCH) model based on the evidence of volatility clustering and non-normality in the stock return series. </w:t>
      </w:r>
    </w:p>
    <w:p w14:paraId="4AC65882">
      <w:pPr>
        <w:pStyle w:val="4"/>
        <w:spacing w:before="0" w:after="0" w:line="480" w:lineRule="auto"/>
        <w:rPr>
          <w:rFonts w:hint="default" w:ascii="Calibri" w:hAnsi="Calibri" w:cs="Calibri"/>
        </w:rPr>
      </w:pPr>
      <w:r>
        <w:rPr>
          <w:rFonts w:hint="default" w:ascii="Calibri" w:hAnsi="Calibri" w:cs="Calibri"/>
        </w:rPr>
        <w:t xml:space="preserve">Table </w:t>
      </w:r>
      <w:r>
        <w:rPr>
          <w:rFonts w:hint="default" w:ascii="Calibri" w:hAnsi="Calibri" w:cs="Calibri"/>
          <w:lang w:val="en-US"/>
        </w:rPr>
        <w:t>3</w:t>
      </w:r>
      <w:r>
        <w:rPr>
          <w:rFonts w:hint="default" w:ascii="Calibri" w:hAnsi="Calibri" w:cs="Calibri"/>
        </w:rPr>
        <w:t>: GARCH (1,1) Estimation Results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1098"/>
        <w:gridCol w:w="977"/>
        <w:gridCol w:w="1089"/>
        <w:gridCol w:w="1089"/>
      </w:tblGrid>
      <w:tr w14:paraId="528F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3985" w:type="dxa"/>
            <w:gridSpan w:val="3"/>
            <w:noWrap/>
          </w:tcPr>
          <w:p w14:paraId="0C09C1BB">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Dependent Variable: SR</w:t>
            </w:r>
          </w:p>
        </w:tc>
        <w:tc>
          <w:tcPr>
            <w:tcW w:w="1089" w:type="dxa"/>
            <w:noWrap/>
          </w:tcPr>
          <w:p w14:paraId="6D59E28C">
            <w:pPr>
              <w:spacing w:after="0" w:line="240" w:lineRule="auto"/>
              <w:rPr>
                <w:rFonts w:hint="default" w:ascii="Calibri" w:hAnsi="Calibri" w:cs="Calibri"/>
                <w:kern w:val="0"/>
                <w:sz w:val="20"/>
                <w:szCs w:val="20"/>
                <w14:ligatures w14:val="none"/>
              </w:rPr>
            </w:pPr>
          </w:p>
        </w:tc>
        <w:tc>
          <w:tcPr>
            <w:tcW w:w="1089" w:type="dxa"/>
            <w:noWrap/>
          </w:tcPr>
          <w:p w14:paraId="2C54F6DE">
            <w:pPr>
              <w:spacing w:after="0" w:line="240" w:lineRule="auto"/>
              <w:rPr>
                <w:rFonts w:hint="default" w:ascii="Calibri" w:hAnsi="Calibri" w:cs="Calibri"/>
                <w:kern w:val="0"/>
                <w:sz w:val="20"/>
                <w:szCs w:val="20"/>
                <w14:ligatures w14:val="none"/>
              </w:rPr>
            </w:pPr>
          </w:p>
        </w:tc>
      </w:tr>
      <w:tr w14:paraId="1758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163" w:type="dxa"/>
            <w:gridSpan w:val="5"/>
            <w:noWrap/>
          </w:tcPr>
          <w:p w14:paraId="6346347F">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Method: ML ARCH - Student's t distribution (BFGS / Marquardt steps)</w:t>
            </w:r>
          </w:p>
        </w:tc>
      </w:tr>
      <w:tr w14:paraId="2CBD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3985" w:type="dxa"/>
            <w:gridSpan w:val="3"/>
            <w:noWrap/>
          </w:tcPr>
          <w:p w14:paraId="4810E70E">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Date: 09/29/25   Time: 05:04</w:t>
            </w:r>
          </w:p>
        </w:tc>
        <w:tc>
          <w:tcPr>
            <w:tcW w:w="1089" w:type="dxa"/>
            <w:noWrap/>
          </w:tcPr>
          <w:p w14:paraId="4B7CE185">
            <w:pPr>
              <w:spacing w:after="0" w:line="240" w:lineRule="auto"/>
              <w:rPr>
                <w:rFonts w:hint="default" w:ascii="Calibri" w:hAnsi="Calibri" w:cs="Calibri"/>
                <w:kern w:val="0"/>
                <w:sz w:val="20"/>
                <w:szCs w:val="20"/>
                <w14:ligatures w14:val="none"/>
              </w:rPr>
            </w:pPr>
          </w:p>
        </w:tc>
        <w:tc>
          <w:tcPr>
            <w:tcW w:w="1089" w:type="dxa"/>
            <w:noWrap/>
          </w:tcPr>
          <w:p w14:paraId="10E49891">
            <w:pPr>
              <w:spacing w:after="0" w:line="240" w:lineRule="auto"/>
              <w:rPr>
                <w:rFonts w:hint="default" w:ascii="Calibri" w:hAnsi="Calibri" w:cs="Calibri"/>
                <w:kern w:val="0"/>
                <w:sz w:val="20"/>
                <w:szCs w:val="20"/>
                <w14:ligatures w14:val="none"/>
              </w:rPr>
            </w:pPr>
          </w:p>
        </w:tc>
      </w:tr>
      <w:tr w14:paraId="0A32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074" w:type="dxa"/>
            <w:gridSpan w:val="4"/>
            <w:noWrap/>
          </w:tcPr>
          <w:p w14:paraId="01A4C2F7">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Sample (adjusted): 2010M02 2024M12</w:t>
            </w:r>
          </w:p>
        </w:tc>
        <w:tc>
          <w:tcPr>
            <w:tcW w:w="1089" w:type="dxa"/>
            <w:noWrap/>
          </w:tcPr>
          <w:p w14:paraId="28D839E6">
            <w:pPr>
              <w:spacing w:after="0" w:line="240" w:lineRule="auto"/>
              <w:rPr>
                <w:rFonts w:hint="default" w:ascii="Calibri" w:hAnsi="Calibri" w:cs="Calibri"/>
                <w:kern w:val="0"/>
                <w:sz w:val="20"/>
                <w:szCs w:val="20"/>
                <w14:ligatures w14:val="none"/>
              </w:rPr>
            </w:pPr>
          </w:p>
        </w:tc>
      </w:tr>
      <w:tr w14:paraId="13D4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163" w:type="dxa"/>
            <w:gridSpan w:val="5"/>
            <w:noWrap/>
          </w:tcPr>
          <w:p w14:paraId="3B5A574E">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Included observations: 179 after adjustments</w:t>
            </w:r>
          </w:p>
        </w:tc>
      </w:tr>
      <w:tr w14:paraId="6141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163" w:type="dxa"/>
            <w:gridSpan w:val="5"/>
            <w:noWrap/>
          </w:tcPr>
          <w:p w14:paraId="4DDAE2F3">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Convergence not achieved after 500 iterations</w:t>
            </w:r>
          </w:p>
        </w:tc>
      </w:tr>
      <w:tr w14:paraId="2D20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163" w:type="dxa"/>
            <w:gridSpan w:val="5"/>
            <w:noWrap/>
          </w:tcPr>
          <w:p w14:paraId="2528E689">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Coefficient covariance computed using outer product of gradients</w:t>
            </w:r>
          </w:p>
        </w:tc>
      </w:tr>
      <w:tr w14:paraId="2C38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163" w:type="dxa"/>
            <w:gridSpan w:val="5"/>
            <w:noWrap/>
          </w:tcPr>
          <w:p w14:paraId="61AC5B54">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Presample variance: backcast (parameter = 0.7)</w:t>
            </w:r>
          </w:p>
        </w:tc>
      </w:tr>
      <w:tr w14:paraId="3350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163" w:type="dxa"/>
            <w:gridSpan w:val="5"/>
            <w:noWrap/>
          </w:tcPr>
          <w:p w14:paraId="0FEA872E">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t-distribution degree of freedom parameter fixed at 4</w:t>
            </w:r>
          </w:p>
        </w:tc>
      </w:tr>
      <w:tr w14:paraId="66FD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163" w:type="dxa"/>
            <w:gridSpan w:val="5"/>
            <w:noWrap/>
          </w:tcPr>
          <w:p w14:paraId="38EFEA55">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GARCH = C(2) + C(3)*RESID(-1)^2 + C(4)*GARCH(-1)</w:t>
            </w:r>
          </w:p>
        </w:tc>
      </w:tr>
      <w:tr w14:paraId="6567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292C2447">
            <w:pPr>
              <w:spacing w:after="0" w:line="240" w:lineRule="auto"/>
              <w:rPr>
                <w:rFonts w:hint="default" w:ascii="Calibri" w:hAnsi="Calibri" w:cs="Calibri"/>
                <w:kern w:val="0"/>
                <w:sz w:val="20"/>
                <w:szCs w:val="20"/>
                <w14:ligatures w14:val="none"/>
              </w:rPr>
            </w:pPr>
          </w:p>
        </w:tc>
        <w:tc>
          <w:tcPr>
            <w:tcW w:w="1055" w:type="dxa"/>
            <w:noWrap/>
          </w:tcPr>
          <w:p w14:paraId="1D787BE8">
            <w:pPr>
              <w:spacing w:after="0" w:line="240" w:lineRule="auto"/>
              <w:rPr>
                <w:rFonts w:hint="default" w:ascii="Calibri" w:hAnsi="Calibri" w:cs="Calibri"/>
                <w:kern w:val="0"/>
                <w:sz w:val="20"/>
                <w:szCs w:val="20"/>
                <w14:ligatures w14:val="none"/>
              </w:rPr>
            </w:pPr>
          </w:p>
        </w:tc>
        <w:tc>
          <w:tcPr>
            <w:tcW w:w="956" w:type="dxa"/>
            <w:noWrap/>
          </w:tcPr>
          <w:p w14:paraId="32362B07">
            <w:pPr>
              <w:spacing w:after="0" w:line="240" w:lineRule="auto"/>
              <w:rPr>
                <w:rFonts w:hint="default" w:ascii="Calibri" w:hAnsi="Calibri" w:cs="Calibri"/>
                <w:kern w:val="0"/>
                <w:sz w:val="20"/>
                <w:szCs w:val="20"/>
                <w14:ligatures w14:val="none"/>
              </w:rPr>
            </w:pPr>
          </w:p>
        </w:tc>
        <w:tc>
          <w:tcPr>
            <w:tcW w:w="1089" w:type="dxa"/>
            <w:noWrap/>
          </w:tcPr>
          <w:p w14:paraId="631D8AC6">
            <w:pPr>
              <w:spacing w:after="0" w:line="240" w:lineRule="auto"/>
              <w:rPr>
                <w:rFonts w:hint="default" w:ascii="Calibri" w:hAnsi="Calibri" w:cs="Calibri"/>
                <w:kern w:val="0"/>
                <w:sz w:val="20"/>
                <w:szCs w:val="20"/>
                <w14:ligatures w14:val="none"/>
              </w:rPr>
            </w:pPr>
          </w:p>
        </w:tc>
        <w:tc>
          <w:tcPr>
            <w:tcW w:w="1089" w:type="dxa"/>
            <w:noWrap/>
          </w:tcPr>
          <w:p w14:paraId="7F61C8F5">
            <w:pPr>
              <w:spacing w:after="0" w:line="240" w:lineRule="auto"/>
              <w:rPr>
                <w:rFonts w:hint="default" w:ascii="Calibri" w:hAnsi="Calibri" w:cs="Calibri"/>
                <w:kern w:val="0"/>
                <w:sz w:val="20"/>
                <w:szCs w:val="20"/>
                <w14:ligatures w14:val="none"/>
              </w:rPr>
            </w:pPr>
          </w:p>
        </w:tc>
      </w:tr>
      <w:tr w14:paraId="0BBF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4B31F530">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Variable</w:t>
            </w:r>
          </w:p>
        </w:tc>
        <w:tc>
          <w:tcPr>
            <w:tcW w:w="1055" w:type="dxa"/>
            <w:noWrap/>
          </w:tcPr>
          <w:p w14:paraId="56981425">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Coefficient</w:t>
            </w:r>
          </w:p>
        </w:tc>
        <w:tc>
          <w:tcPr>
            <w:tcW w:w="956" w:type="dxa"/>
            <w:noWrap/>
          </w:tcPr>
          <w:p w14:paraId="2349A3E3">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Std. Error</w:t>
            </w:r>
          </w:p>
        </w:tc>
        <w:tc>
          <w:tcPr>
            <w:tcW w:w="1089" w:type="dxa"/>
            <w:noWrap/>
          </w:tcPr>
          <w:p w14:paraId="5B210A23">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z-Statistic</w:t>
            </w:r>
          </w:p>
        </w:tc>
        <w:tc>
          <w:tcPr>
            <w:tcW w:w="1089" w:type="dxa"/>
            <w:noWrap/>
          </w:tcPr>
          <w:p w14:paraId="1D8ED648">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 xml:space="preserve">Prob.  </w:t>
            </w:r>
          </w:p>
        </w:tc>
      </w:tr>
      <w:tr w14:paraId="53DF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4256E7E9">
            <w:pPr>
              <w:spacing w:after="0" w:line="240" w:lineRule="auto"/>
              <w:rPr>
                <w:rFonts w:hint="default" w:ascii="Calibri" w:hAnsi="Calibri" w:cs="Calibri"/>
                <w:kern w:val="0"/>
                <w:sz w:val="20"/>
                <w:szCs w:val="20"/>
                <w14:ligatures w14:val="none"/>
              </w:rPr>
            </w:pPr>
          </w:p>
        </w:tc>
        <w:tc>
          <w:tcPr>
            <w:tcW w:w="1055" w:type="dxa"/>
            <w:noWrap/>
          </w:tcPr>
          <w:p w14:paraId="1B0BBB66">
            <w:pPr>
              <w:spacing w:after="0" w:line="240" w:lineRule="auto"/>
              <w:rPr>
                <w:rFonts w:hint="default" w:ascii="Calibri" w:hAnsi="Calibri" w:cs="Calibri"/>
                <w:kern w:val="0"/>
                <w:sz w:val="20"/>
                <w:szCs w:val="20"/>
                <w14:ligatures w14:val="none"/>
              </w:rPr>
            </w:pPr>
          </w:p>
        </w:tc>
        <w:tc>
          <w:tcPr>
            <w:tcW w:w="956" w:type="dxa"/>
            <w:noWrap/>
          </w:tcPr>
          <w:p w14:paraId="2C210528">
            <w:pPr>
              <w:spacing w:after="0" w:line="240" w:lineRule="auto"/>
              <w:rPr>
                <w:rFonts w:hint="default" w:ascii="Calibri" w:hAnsi="Calibri" w:cs="Calibri"/>
                <w:kern w:val="0"/>
                <w:sz w:val="20"/>
                <w:szCs w:val="20"/>
                <w14:ligatures w14:val="none"/>
              </w:rPr>
            </w:pPr>
          </w:p>
        </w:tc>
        <w:tc>
          <w:tcPr>
            <w:tcW w:w="1089" w:type="dxa"/>
            <w:noWrap/>
          </w:tcPr>
          <w:p w14:paraId="09CFA5DA">
            <w:pPr>
              <w:spacing w:after="0" w:line="240" w:lineRule="auto"/>
              <w:rPr>
                <w:rFonts w:hint="default" w:ascii="Calibri" w:hAnsi="Calibri" w:cs="Calibri"/>
                <w:kern w:val="0"/>
                <w:sz w:val="20"/>
                <w:szCs w:val="20"/>
                <w14:ligatures w14:val="none"/>
              </w:rPr>
            </w:pPr>
          </w:p>
        </w:tc>
        <w:tc>
          <w:tcPr>
            <w:tcW w:w="1089" w:type="dxa"/>
            <w:noWrap/>
          </w:tcPr>
          <w:p w14:paraId="7E1A5942">
            <w:pPr>
              <w:spacing w:after="0" w:line="240" w:lineRule="auto"/>
              <w:rPr>
                <w:rFonts w:hint="default" w:ascii="Calibri" w:hAnsi="Calibri" w:cs="Calibri"/>
                <w:kern w:val="0"/>
                <w:sz w:val="20"/>
                <w:szCs w:val="20"/>
                <w14:ligatures w14:val="none"/>
              </w:rPr>
            </w:pPr>
          </w:p>
        </w:tc>
      </w:tr>
      <w:tr w14:paraId="4B51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35D80914">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C</w:t>
            </w:r>
          </w:p>
        </w:tc>
        <w:tc>
          <w:tcPr>
            <w:tcW w:w="1055" w:type="dxa"/>
            <w:noWrap/>
          </w:tcPr>
          <w:p w14:paraId="3BE103A8">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0.004745</w:t>
            </w:r>
          </w:p>
        </w:tc>
        <w:tc>
          <w:tcPr>
            <w:tcW w:w="956" w:type="dxa"/>
            <w:noWrap/>
          </w:tcPr>
          <w:p w14:paraId="42561122">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0.003757</w:t>
            </w:r>
          </w:p>
        </w:tc>
        <w:tc>
          <w:tcPr>
            <w:tcW w:w="1089" w:type="dxa"/>
            <w:noWrap/>
          </w:tcPr>
          <w:p w14:paraId="7ADC1BAA">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1.26305</w:t>
            </w:r>
          </w:p>
        </w:tc>
        <w:tc>
          <w:tcPr>
            <w:tcW w:w="1089" w:type="dxa"/>
            <w:noWrap/>
          </w:tcPr>
          <w:p w14:paraId="691E528C">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0.2066</w:t>
            </w:r>
          </w:p>
        </w:tc>
      </w:tr>
      <w:tr w14:paraId="35DB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1B3B45E7">
            <w:pPr>
              <w:spacing w:after="0" w:line="240" w:lineRule="auto"/>
              <w:rPr>
                <w:rFonts w:hint="default" w:ascii="Calibri" w:hAnsi="Calibri" w:cs="Calibri"/>
                <w:kern w:val="0"/>
                <w:sz w:val="20"/>
                <w:szCs w:val="20"/>
                <w14:ligatures w14:val="none"/>
              </w:rPr>
            </w:pPr>
          </w:p>
        </w:tc>
        <w:tc>
          <w:tcPr>
            <w:tcW w:w="1055" w:type="dxa"/>
            <w:noWrap/>
          </w:tcPr>
          <w:p w14:paraId="4BF55C40">
            <w:pPr>
              <w:spacing w:after="0" w:line="240" w:lineRule="auto"/>
              <w:rPr>
                <w:rFonts w:hint="default" w:ascii="Calibri" w:hAnsi="Calibri" w:cs="Calibri"/>
                <w:kern w:val="0"/>
                <w:sz w:val="20"/>
                <w:szCs w:val="20"/>
                <w14:ligatures w14:val="none"/>
              </w:rPr>
            </w:pPr>
          </w:p>
        </w:tc>
        <w:tc>
          <w:tcPr>
            <w:tcW w:w="956" w:type="dxa"/>
            <w:noWrap/>
          </w:tcPr>
          <w:p w14:paraId="1EE0D8F8">
            <w:pPr>
              <w:spacing w:after="0" w:line="240" w:lineRule="auto"/>
              <w:rPr>
                <w:rFonts w:hint="default" w:ascii="Calibri" w:hAnsi="Calibri" w:cs="Calibri"/>
                <w:kern w:val="0"/>
                <w:sz w:val="20"/>
                <w:szCs w:val="20"/>
                <w14:ligatures w14:val="none"/>
              </w:rPr>
            </w:pPr>
          </w:p>
        </w:tc>
        <w:tc>
          <w:tcPr>
            <w:tcW w:w="1089" w:type="dxa"/>
            <w:noWrap/>
          </w:tcPr>
          <w:p w14:paraId="32F07424">
            <w:pPr>
              <w:spacing w:after="0" w:line="240" w:lineRule="auto"/>
              <w:rPr>
                <w:rFonts w:hint="default" w:ascii="Calibri" w:hAnsi="Calibri" w:cs="Calibri"/>
                <w:kern w:val="0"/>
                <w:sz w:val="20"/>
                <w:szCs w:val="20"/>
                <w14:ligatures w14:val="none"/>
              </w:rPr>
            </w:pPr>
          </w:p>
        </w:tc>
        <w:tc>
          <w:tcPr>
            <w:tcW w:w="1089" w:type="dxa"/>
            <w:noWrap/>
          </w:tcPr>
          <w:p w14:paraId="4DA45EF2">
            <w:pPr>
              <w:spacing w:after="0" w:line="240" w:lineRule="auto"/>
              <w:rPr>
                <w:rFonts w:hint="default" w:ascii="Calibri" w:hAnsi="Calibri" w:cs="Calibri"/>
                <w:kern w:val="0"/>
                <w:sz w:val="20"/>
                <w:szCs w:val="20"/>
                <w14:ligatures w14:val="none"/>
              </w:rPr>
            </w:pPr>
          </w:p>
        </w:tc>
      </w:tr>
      <w:tr w14:paraId="7E0A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38AECA2E">
            <w:pPr>
              <w:spacing w:after="0" w:line="240" w:lineRule="auto"/>
              <w:rPr>
                <w:rFonts w:hint="default" w:ascii="Calibri" w:hAnsi="Calibri" w:cs="Calibri"/>
                <w:kern w:val="0"/>
                <w:sz w:val="20"/>
                <w:szCs w:val="20"/>
                <w14:ligatures w14:val="none"/>
              </w:rPr>
            </w:pPr>
          </w:p>
        </w:tc>
        <w:tc>
          <w:tcPr>
            <w:tcW w:w="2011" w:type="dxa"/>
            <w:gridSpan w:val="2"/>
            <w:noWrap/>
          </w:tcPr>
          <w:p w14:paraId="248F2772">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Variance Equation</w:t>
            </w:r>
          </w:p>
        </w:tc>
        <w:tc>
          <w:tcPr>
            <w:tcW w:w="1089" w:type="dxa"/>
            <w:noWrap/>
          </w:tcPr>
          <w:p w14:paraId="22E90700">
            <w:pPr>
              <w:spacing w:after="0" w:line="240" w:lineRule="auto"/>
              <w:rPr>
                <w:rFonts w:hint="default" w:ascii="Calibri" w:hAnsi="Calibri" w:cs="Calibri"/>
                <w:kern w:val="0"/>
                <w:sz w:val="20"/>
                <w:szCs w:val="20"/>
                <w14:ligatures w14:val="none"/>
              </w:rPr>
            </w:pPr>
          </w:p>
        </w:tc>
        <w:tc>
          <w:tcPr>
            <w:tcW w:w="1089" w:type="dxa"/>
            <w:noWrap/>
          </w:tcPr>
          <w:p w14:paraId="60BE4285">
            <w:pPr>
              <w:spacing w:after="0" w:line="240" w:lineRule="auto"/>
              <w:rPr>
                <w:rFonts w:hint="default" w:ascii="Calibri" w:hAnsi="Calibri" w:cs="Calibri"/>
                <w:kern w:val="0"/>
                <w:sz w:val="20"/>
                <w:szCs w:val="20"/>
                <w14:ligatures w14:val="none"/>
              </w:rPr>
            </w:pPr>
          </w:p>
        </w:tc>
      </w:tr>
      <w:tr w14:paraId="09D7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013402C3">
            <w:pPr>
              <w:spacing w:after="0" w:line="240" w:lineRule="auto"/>
              <w:rPr>
                <w:rFonts w:hint="default" w:ascii="Calibri" w:hAnsi="Calibri" w:cs="Calibri"/>
                <w:kern w:val="0"/>
                <w:sz w:val="20"/>
                <w:szCs w:val="20"/>
                <w14:ligatures w14:val="none"/>
              </w:rPr>
            </w:pPr>
          </w:p>
        </w:tc>
        <w:tc>
          <w:tcPr>
            <w:tcW w:w="1055" w:type="dxa"/>
            <w:noWrap/>
          </w:tcPr>
          <w:p w14:paraId="435AAF02">
            <w:pPr>
              <w:spacing w:after="0" w:line="240" w:lineRule="auto"/>
              <w:rPr>
                <w:rFonts w:hint="default" w:ascii="Calibri" w:hAnsi="Calibri" w:cs="Calibri"/>
                <w:kern w:val="0"/>
                <w:sz w:val="20"/>
                <w:szCs w:val="20"/>
                <w14:ligatures w14:val="none"/>
              </w:rPr>
            </w:pPr>
          </w:p>
        </w:tc>
        <w:tc>
          <w:tcPr>
            <w:tcW w:w="956" w:type="dxa"/>
            <w:noWrap/>
          </w:tcPr>
          <w:p w14:paraId="08F8B41A">
            <w:pPr>
              <w:spacing w:after="0" w:line="240" w:lineRule="auto"/>
              <w:rPr>
                <w:rFonts w:hint="default" w:ascii="Calibri" w:hAnsi="Calibri" w:cs="Calibri"/>
                <w:kern w:val="0"/>
                <w:sz w:val="20"/>
                <w:szCs w:val="20"/>
                <w14:ligatures w14:val="none"/>
              </w:rPr>
            </w:pPr>
          </w:p>
        </w:tc>
        <w:tc>
          <w:tcPr>
            <w:tcW w:w="1089" w:type="dxa"/>
            <w:noWrap/>
          </w:tcPr>
          <w:p w14:paraId="4821F641">
            <w:pPr>
              <w:spacing w:after="0" w:line="240" w:lineRule="auto"/>
              <w:rPr>
                <w:rFonts w:hint="default" w:ascii="Calibri" w:hAnsi="Calibri" w:cs="Calibri"/>
                <w:kern w:val="0"/>
                <w:sz w:val="20"/>
                <w:szCs w:val="20"/>
                <w14:ligatures w14:val="none"/>
              </w:rPr>
            </w:pPr>
          </w:p>
        </w:tc>
        <w:tc>
          <w:tcPr>
            <w:tcW w:w="1089" w:type="dxa"/>
            <w:noWrap/>
          </w:tcPr>
          <w:p w14:paraId="59F0E6EA">
            <w:pPr>
              <w:spacing w:after="0" w:line="240" w:lineRule="auto"/>
              <w:rPr>
                <w:rFonts w:hint="default" w:ascii="Calibri" w:hAnsi="Calibri" w:cs="Calibri"/>
                <w:kern w:val="0"/>
                <w:sz w:val="20"/>
                <w:szCs w:val="20"/>
                <w14:ligatures w14:val="none"/>
              </w:rPr>
            </w:pPr>
          </w:p>
        </w:tc>
      </w:tr>
      <w:tr w14:paraId="0292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2D6BAA2A">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C</w:t>
            </w:r>
          </w:p>
        </w:tc>
        <w:tc>
          <w:tcPr>
            <w:tcW w:w="1055" w:type="dxa"/>
            <w:noWrap/>
          </w:tcPr>
          <w:p w14:paraId="166BDF88">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5.09E-05</w:t>
            </w:r>
          </w:p>
        </w:tc>
        <w:tc>
          <w:tcPr>
            <w:tcW w:w="956" w:type="dxa"/>
            <w:noWrap/>
          </w:tcPr>
          <w:p w14:paraId="436B28D1">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0.000117</w:t>
            </w:r>
          </w:p>
        </w:tc>
        <w:tc>
          <w:tcPr>
            <w:tcW w:w="1089" w:type="dxa"/>
            <w:noWrap/>
          </w:tcPr>
          <w:p w14:paraId="0109AD8D">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0.436218</w:t>
            </w:r>
          </w:p>
        </w:tc>
        <w:tc>
          <w:tcPr>
            <w:tcW w:w="1089" w:type="dxa"/>
            <w:noWrap/>
          </w:tcPr>
          <w:p w14:paraId="6B53A29B">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0.6627</w:t>
            </w:r>
          </w:p>
        </w:tc>
      </w:tr>
      <w:tr w14:paraId="1BE0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389CE923">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RESID(-1)^2</w:t>
            </w:r>
          </w:p>
        </w:tc>
        <w:tc>
          <w:tcPr>
            <w:tcW w:w="1055" w:type="dxa"/>
            <w:noWrap/>
          </w:tcPr>
          <w:p w14:paraId="76A8C62C">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-0.09943</w:t>
            </w:r>
          </w:p>
        </w:tc>
        <w:tc>
          <w:tcPr>
            <w:tcW w:w="956" w:type="dxa"/>
            <w:noWrap/>
          </w:tcPr>
          <w:p w14:paraId="43C76A63">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0.049989</w:t>
            </w:r>
          </w:p>
        </w:tc>
        <w:tc>
          <w:tcPr>
            <w:tcW w:w="1089" w:type="dxa"/>
            <w:noWrap/>
          </w:tcPr>
          <w:p w14:paraId="54494117">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-1.98903</w:t>
            </w:r>
          </w:p>
        </w:tc>
        <w:tc>
          <w:tcPr>
            <w:tcW w:w="1089" w:type="dxa"/>
            <w:noWrap/>
          </w:tcPr>
          <w:p w14:paraId="1952E321">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0.0467</w:t>
            </w:r>
          </w:p>
        </w:tc>
      </w:tr>
      <w:tr w14:paraId="1390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001E0DFE">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GARCH(-1)</w:t>
            </w:r>
          </w:p>
        </w:tc>
        <w:tc>
          <w:tcPr>
            <w:tcW w:w="1055" w:type="dxa"/>
            <w:noWrap/>
          </w:tcPr>
          <w:p w14:paraId="1C0B7928">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1.067092</w:t>
            </w:r>
          </w:p>
        </w:tc>
        <w:tc>
          <w:tcPr>
            <w:tcW w:w="956" w:type="dxa"/>
            <w:noWrap/>
          </w:tcPr>
          <w:p w14:paraId="7F33A9A1">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0.047578</w:t>
            </w:r>
          </w:p>
        </w:tc>
        <w:tc>
          <w:tcPr>
            <w:tcW w:w="1089" w:type="dxa"/>
            <w:noWrap/>
          </w:tcPr>
          <w:p w14:paraId="7BFF7341">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22.42825</w:t>
            </w:r>
          </w:p>
        </w:tc>
        <w:tc>
          <w:tcPr>
            <w:tcW w:w="1089" w:type="dxa"/>
            <w:noWrap/>
          </w:tcPr>
          <w:p w14:paraId="11F588DD">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w:t>
            </w:r>
          </w:p>
        </w:tc>
      </w:tr>
      <w:tr w14:paraId="48F3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227457F1">
            <w:pPr>
              <w:spacing w:after="0" w:line="240" w:lineRule="auto"/>
              <w:rPr>
                <w:rFonts w:hint="default" w:ascii="Calibri" w:hAnsi="Calibri" w:cs="Calibri"/>
                <w:kern w:val="0"/>
                <w:sz w:val="20"/>
                <w:szCs w:val="20"/>
                <w14:ligatures w14:val="none"/>
              </w:rPr>
            </w:pPr>
          </w:p>
        </w:tc>
        <w:tc>
          <w:tcPr>
            <w:tcW w:w="1055" w:type="dxa"/>
            <w:noWrap/>
          </w:tcPr>
          <w:p w14:paraId="645E7085">
            <w:pPr>
              <w:spacing w:after="0" w:line="240" w:lineRule="auto"/>
              <w:rPr>
                <w:rFonts w:hint="default" w:ascii="Calibri" w:hAnsi="Calibri" w:cs="Calibri"/>
                <w:kern w:val="0"/>
                <w:sz w:val="20"/>
                <w:szCs w:val="20"/>
                <w14:ligatures w14:val="none"/>
              </w:rPr>
            </w:pPr>
          </w:p>
        </w:tc>
        <w:tc>
          <w:tcPr>
            <w:tcW w:w="956" w:type="dxa"/>
            <w:noWrap/>
          </w:tcPr>
          <w:p w14:paraId="160F9275">
            <w:pPr>
              <w:spacing w:after="0" w:line="240" w:lineRule="auto"/>
              <w:rPr>
                <w:rFonts w:hint="default" w:ascii="Calibri" w:hAnsi="Calibri" w:cs="Calibri"/>
                <w:kern w:val="0"/>
                <w:sz w:val="20"/>
                <w:szCs w:val="20"/>
                <w14:ligatures w14:val="none"/>
              </w:rPr>
            </w:pPr>
          </w:p>
        </w:tc>
        <w:tc>
          <w:tcPr>
            <w:tcW w:w="1089" w:type="dxa"/>
            <w:noWrap/>
          </w:tcPr>
          <w:p w14:paraId="6E725ACF">
            <w:pPr>
              <w:spacing w:after="0" w:line="240" w:lineRule="auto"/>
              <w:rPr>
                <w:rFonts w:hint="default" w:ascii="Calibri" w:hAnsi="Calibri" w:cs="Calibri"/>
                <w:kern w:val="0"/>
                <w:sz w:val="20"/>
                <w:szCs w:val="20"/>
                <w14:ligatures w14:val="none"/>
              </w:rPr>
            </w:pPr>
          </w:p>
        </w:tc>
        <w:tc>
          <w:tcPr>
            <w:tcW w:w="1089" w:type="dxa"/>
            <w:noWrap/>
          </w:tcPr>
          <w:p w14:paraId="34129BE7">
            <w:pPr>
              <w:spacing w:after="0" w:line="240" w:lineRule="auto"/>
              <w:rPr>
                <w:rFonts w:hint="default" w:ascii="Calibri" w:hAnsi="Calibri" w:cs="Calibri"/>
                <w:kern w:val="0"/>
                <w:sz w:val="20"/>
                <w:szCs w:val="20"/>
                <w14:ligatures w14:val="none"/>
              </w:rPr>
            </w:pPr>
          </w:p>
        </w:tc>
      </w:tr>
      <w:tr w14:paraId="606E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4BD4C9DF">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R-squared</w:t>
            </w:r>
          </w:p>
        </w:tc>
        <w:tc>
          <w:tcPr>
            <w:tcW w:w="1055" w:type="dxa"/>
            <w:noWrap/>
          </w:tcPr>
          <w:p w14:paraId="3D514E32">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-0.00365</w:t>
            </w:r>
          </w:p>
        </w:tc>
        <w:tc>
          <w:tcPr>
            <w:tcW w:w="2045" w:type="dxa"/>
            <w:gridSpan w:val="2"/>
            <w:noWrap/>
          </w:tcPr>
          <w:p w14:paraId="7331BA5D">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Mean dependent var</w:t>
            </w:r>
          </w:p>
        </w:tc>
        <w:tc>
          <w:tcPr>
            <w:tcW w:w="1089" w:type="dxa"/>
            <w:noWrap/>
          </w:tcPr>
          <w:p w14:paraId="55C778B2">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0.008471</w:t>
            </w:r>
          </w:p>
        </w:tc>
      </w:tr>
      <w:tr w14:paraId="62FC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7D1BFAF2">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Adjusted R-squared</w:t>
            </w:r>
          </w:p>
        </w:tc>
        <w:tc>
          <w:tcPr>
            <w:tcW w:w="1055" w:type="dxa"/>
            <w:noWrap/>
          </w:tcPr>
          <w:p w14:paraId="3576FE4A">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-0.00365</w:t>
            </w:r>
          </w:p>
        </w:tc>
        <w:tc>
          <w:tcPr>
            <w:tcW w:w="2045" w:type="dxa"/>
            <w:gridSpan w:val="2"/>
            <w:noWrap/>
          </w:tcPr>
          <w:p w14:paraId="310637C6">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S.D. dependent var</w:t>
            </w:r>
          </w:p>
        </w:tc>
        <w:tc>
          <w:tcPr>
            <w:tcW w:w="1089" w:type="dxa"/>
            <w:noWrap/>
          </w:tcPr>
          <w:p w14:paraId="56966711">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0.061838</w:t>
            </w:r>
          </w:p>
        </w:tc>
      </w:tr>
      <w:tr w14:paraId="62B1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1AB4380E">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S.E. of regression</w:t>
            </w:r>
          </w:p>
        </w:tc>
        <w:tc>
          <w:tcPr>
            <w:tcW w:w="1055" w:type="dxa"/>
            <w:noWrap/>
          </w:tcPr>
          <w:p w14:paraId="0ED731E7">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0.06195</w:t>
            </w:r>
          </w:p>
        </w:tc>
        <w:tc>
          <w:tcPr>
            <w:tcW w:w="2045" w:type="dxa"/>
            <w:gridSpan w:val="2"/>
            <w:noWrap/>
          </w:tcPr>
          <w:p w14:paraId="70A222F6">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Akaike info criterion</w:t>
            </w:r>
          </w:p>
        </w:tc>
        <w:tc>
          <w:tcPr>
            <w:tcW w:w="1089" w:type="dxa"/>
            <w:noWrap/>
          </w:tcPr>
          <w:p w14:paraId="1724327A">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-2.86061</w:t>
            </w:r>
          </w:p>
        </w:tc>
      </w:tr>
      <w:tr w14:paraId="2940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4387B7D0">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Sum squared resid</w:t>
            </w:r>
          </w:p>
        </w:tc>
        <w:tc>
          <w:tcPr>
            <w:tcW w:w="1055" w:type="dxa"/>
            <w:noWrap/>
          </w:tcPr>
          <w:p w14:paraId="48A37D8E">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0.683137</w:t>
            </w:r>
          </w:p>
        </w:tc>
        <w:tc>
          <w:tcPr>
            <w:tcW w:w="2045" w:type="dxa"/>
            <w:gridSpan w:val="2"/>
            <w:noWrap/>
          </w:tcPr>
          <w:p w14:paraId="43148601">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Schwarz criterion</w:t>
            </w:r>
          </w:p>
        </w:tc>
        <w:tc>
          <w:tcPr>
            <w:tcW w:w="1089" w:type="dxa"/>
            <w:noWrap/>
          </w:tcPr>
          <w:p w14:paraId="0565B0E7">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-2.78938</w:t>
            </w:r>
          </w:p>
        </w:tc>
      </w:tr>
      <w:tr w14:paraId="103A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22F99BC5">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Log likelihood</w:t>
            </w:r>
          </w:p>
        </w:tc>
        <w:tc>
          <w:tcPr>
            <w:tcW w:w="1055" w:type="dxa"/>
            <w:noWrap/>
          </w:tcPr>
          <w:p w14:paraId="5CD989EA">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260.0244</w:t>
            </w:r>
          </w:p>
        </w:tc>
        <w:tc>
          <w:tcPr>
            <w:tcW w:w="2045" w:type="dxa"/>
            <w:gridSpan w:val="2"/>
            <w:noWrap/>
          </w:tcPr>
          <w:p w14:paraId="208CBC70">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Hannan-Quinn criter.</w:t>
            </w:r>
          </w:p>
        </w:tc>
        <w:tc>
          <w:tcPr>
            <w:tcW w:w="1089" w:type="dxa"/>
            <w:noWrap/>
          </w:tcPr>
          <w:p w14:paraId="5225D3C7">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-2.83173</w:t>
            </w:r>
          </w:p>
        </w:tc>
      </w:tr>
      <w:tr w14:paraId="014F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4" w:type="dxa"/>
            <w:noWrap/>
          </w:tcPr>
          <w:p w14:paraId="283DD4E8">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Durbin-Watson stat</w:t>
            </w:r>
          </w:p>
        </w:tc>
        <w:tc>
          <w:tcPr>
            <w:tcW w:w="1055" w:type="dxa"/>
            <w:noWrap/>
          </w:tcPr>
          <w:p w14:paraId="671D83D9">
            <w:pPr>
              <w:spacing w:after="0" w:line="240" w:lineRule="auto"/>
              <w:rPr>
                <w:rFonts w:hint="default" w:ascii="Calibri" w:hAnsi="Calibri" w:cs="Calibri"/>
                <w:kern w:val="0"/>
                <w:sz w:val="20"/>
                <w:szCs w:val="20"/>
                <w14:ligatures w14:val="none"/>
              </w:rPr>
            </w:pPr>
            <w:r>
              <w:rPr>
                <w:rFonts w:hint="default" w:ascii="Calibri" w:hAnsi="Calibri" w:cs="Calibri"/>
                <w:kern w:val="0"/>
                <w:sz w:val="20"/>
                <w:szCs w:val="20"/>
                <w14:ligatures w14:val="none"/>
              </w:rPr>
              <w:t>1.708202</w:t>
            </w:r>
          </w:p>
        </w:tc>
        <w:tc>
          <w:tcPr>
            <w:tcW w:w="956" w:type="dxa"/>
            <w:noWrap/>
          </w:tcPr>
          <w:p w14:paraId="7258052E">
            <w:pPr>
              <w:spacing w:after="0" w:line="240" w:lineRule="auto"/>
              <w:rPr>
                <w:rFonts w:hint="default" w:ascii="Calibri" w:hAnsi="Calibri" w:cs="Calibri"/>
                <w:kern w:val="0"/>
                <w:sz w:val="20"/>
                <w:szCs w:val="20"/>
                <w14:ligatures w14:val="none"/>
              </w:rPr>
            </w:pPr>
          </w:p>
        </w:tc>
        <w:tc>
          <w:tcPr>
            <w:tcW w:w="1089" w:type="dxa"/>
            <w:noWrap/>
          </w:tcPr>
          <w:p w14:paraId="35CB9E63">
            <w:pPr>
              <w:spacing w:after="0" w:line="240" w:lineRule="auto"/>
              <w:rPr>
                <w:rFonts w:hint="default" w:ascii="Calibri" w:hAnsi="Calibri" w:cs="Calibri"/>
                <w:kern w:val="0"/>
                <w:sz w:val="20"/>
                <w:szCs w:val="20"/>
                <w14:ligatures w14:val="none"/>
              </w:rPr>
            </w:pPr>
          </w:p>
        </w:tc>
        <w:tc>
          <w:tcPr>
            <w:tcW w:w="1089" w:type="dxa"/>
            <w:noWrap/>
          </w:tcPr>
          <w:p w14:paraId="5F880C5C">
            <w:pPr>
              <w:spacing w:after="0" w:line="240" w:lineRule="auto"/>
              <w:rPr>
                <w:rFonts w:hint="default" w:ascii="Calibri" w:hAnsi="Calibri" w:cs="Calibri"/>
                <w:kern w:val="0"/>
                <w:sz w:val="20"/>
                <w:szCs w:val="20"/>
                <w14:ligatures w14:val="none"/>
              </w:rPr>
            </w:pPr>
          </w:p>
        </w:tc>
      </w:tr>
    </w:tbl>
    <w:p w14:paraId="0E44E0AE">
      <w:pPr>
        <w:rPr>
          <w:rFonts w:hint="default" w:ascii="Calibri" w:hAnsi="Calibri" w:cs="Calibri"/>
        </w:rPr>
      </w:pPr>
    </w:p>
    <w:p w14:paraId="193B29DA">
      <w:pPr>
        <w:spacing w:line="480" w:lineRule="auto"/>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Source: Author’s Computation using E-views 13 (2025)</w:t>
      </w:r>
    </w:p>
    <w:p w14:paraId="2A1F6CD7">
      <w:pPr>
        <w:pStyle w:val="4"/>
        <w:spacing w:before="0" w:after="0" w:line="360" w:lineRule="auto"/>
        <w:jc w:val="both"/>
        <w:rPr>
          <w:rFonts w:hint="default" w:ascii="Calibri" w:hAnsi="Calibri" w:eastAsia="SimSun" w:cs="Calibri"/>
          <w:b w:val="0"/>
          <w:bCs/>
          <w:sz w:val="24"/>
          <w:szCs w:val="24"/>
        </w:rPr>
      </w:pPr>
      <w:r>
        <w:rPr>
          <w:rFonts w:hint="default" w:ascii="Calibri" w:hAnsi="Calibri" w:eastAsia="SimSun" w:cs="Calibri"/>
          <w:b w:val="0"/>
          <w:bCs/>
          <w:sz w:val="24"/>
          <w:szCs w:val="24"/>
        </w:rPr>
        <w:t>The GARCH(1,1) estimation of Nigerian stock returns shows that the mean return is positive but not statistically significant (C = 0.004745, p = 0.2066), indicating no substantial average return. The ARCH term (RESID(-1)² = -0.0994, p &lt; 0.05) is significant, suggesting that past shocks have a small but detectable effect on current volatility. The GARCH term (GARCH(-1) = 1.0671, p &lt; 0.01) is highly significant, reflecting that past volatility strongly influences current volatility. The sum of the ARCH and GARCH coefficients is close to one, indicating high persistence of volatility, meaning that periods of high (or low) volatility tend to continue over time, with current volatility largely driven by its own past behavior rather than previous shocks alone.</w:t>
      </w:r>
    </w:p>
    <w:p w14:paraId="5D396FD6">
      <w:pPr>
        <w:rPr>
          <w:rFonts w:hint="default"/>
        </w:rPr>
      </w:pPr>
    </w:p>
    <w:p w14:paraId="6CF5A792">
      <w:pPr>
        <w:pStyle w:val="4"/>
        <w:spacing w:before="0" w:after="0"/>
        <w:rPr>
          <w:rFonts w:hint="default" w:ascii="Calibri" w:hAnsi="Calibri" w:cs="Calibri"/>
        </w:rPr>
      </w:pPr>
      <w:r>
        <w:rPr>
          <w:rFonts w:hint="default" w:ascii="Calibri" w:hAnsi="Calibri" w:cs="Calibri"/>
        </w:rPr>
        <w:t>Table 4: Correlogram of Stock Volatility (Post-GARCH)</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269"/>
        <w:gridCol w:w="1350"/>
        <w:gridCol w:w="1530"/>
        <w:gridCol w:w="1530"/>
      </w:tblGrid>
      <w:tr w14:paraId="440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tcPr>
          <w:p w14:paraId="120FD06D">
            <w:pPr>
              <w:spacing w:after="0" w:line="480" w:lineRule="auto"/>
              <w:jc w:val="both"/>
              <w:rPr>
                <w:rFonts w:hint="default" w:ascii="Calibri" w:hAnsi="Calibri" w:cs="Calibri"/>
                <w:color w:val="000000" w:themeColor="text1"/>
                <w:kern w:val="0"/>
                <w:sz w:val="24"/>
                <w:szCs w:val="24"/>
                <w14:textFill>
                  <w14:solidFill>
                    <w14:schemeClr w14:val="tx1"/>
                  </w14:solidFill>
                </w14:textFill>
                <w14:ligatures w14:val="none"/>
              </w:rPr>
            </w:pPr>
          </w:p>
        </w:tc>
        <w:tc>
          <w:tcPr>
            <w:tcW w:w="1269" w:type="dxa"/>
            <w:noWrap/>
          </w:tcPr>
          <w:p w14:paraId="03BBA691">
            <w:pPr>
              <w:spacing w:after="0" w:line="48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AC</w:t>
            </w:r>
          </w:p>
        </w:tc>
        <w:tc>
          <w:tcPr>
            <w:tcW w:w="1350" w:type="dxa"/>
            <w:noWrap/>
          </w:tcPr>
          <w:p w14:paraId="50F1A84B">
            <w:pPr>
              <w:spacing w:after="0" w:line="48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PAC</w:t>
            </w:r>
          </w:p>
        </w:tc>
        <w:tc>
          <w:tcPr>
            <w:tcW w:w="1530" w:type="dxa"/>
            <w:noWrap/>
          </w:tcPr>
          <w:p w14:paraId="61D2381C">
            <w:pPr>
              <w:spacing w:after="0" w:line="48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Q-Stat</w:t>
            </w:r>
          </w:p>
        </w:tc>
        <w:tc>
          <w:tcPr>
            <w:tcW w:w="1530" w:type="dxa"/>
            <w:noWrap/>
          </w:tcPr>
          <w:p w14:paraId="58BF7578">
            <w:pPr>
              <w:spacing w:after="0" w:line="48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Prob*</w:t>
            </w:r>
          </w:p>
        </w:tc>
      </w:tr>
      <w:tr w14:paraId="7F44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tcPr>
          <w:p w14:paraId="5C43AAC1">
            <w:pPr>
              <w:spacing w:after="0" w:line="48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1</w:t>
            </w:r>
          </w:p>
        </w:tc>
        <w:tc>
          <w:tcPr>
            <w:tcW w:w="1269" w:type="dxa"/>
            <w:noWrap/>
          </w:tcPr>
          <w:p w14:paraId="2AFA86E8">
            <w:pPr>
              <w:spacing w:after="0" w:line="48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0.096</w:t>
            </w:r>
          </w:p>
        </w:tc>
        <w:tc>
          <w:tcPr>
            <w:tcW w:w="1350" w:type="dxa"/>
            <w:noWrap/>
          </w:tcPr>
          <w:p w14:paraId="68162F1F">
            <w:pPr>
              <w:spacing w:after="0" w:line="48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0.096</w:t>
            </w:r>
          </w:p>
        </w:tc>
        <w:tc>
          <w:tcPr>
            <w:tcW w:w="1530" w:type="dxa"/>
            <w:noWrap/>
          </w:tcPr>
          <w:p w14:paraId="361AA4FC">
            <w:pPr>
              <w:spacing w:after="0" w:line="48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1.673</w:t>
            </w:r>
          </w:p>
        </w:tc>
        <w:tc>
          <w:tcPr>
            <w:tcW w:w="1530" w:type="dxa"/>
            <w:noWrap/>
          </w:tcPr>
          <w:p w14:paraId="37382087">
            <w:pPr>
              <w:spacing w:after="0" w:line="48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0.196</w:t>
            </w:r>
          </w:p>
        </w:tc>
      </w:tr>
      <w:tr w14:paraId="4C82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tcPr>
          <w:p w14:paraId="09635935">
            <w:pPr>
              <w:spacing w:after="0" w:line="480" w:lineRule="auto"/>
              <w:jc w:val="both"/>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2</w:t>
            </w:r>
          </w:p>
        </w:tc>
        <w:tc>
          <w:tcPr>
            <w:tcW w:w="1269" w:type="dxa"/>
            <w:noWrap/>
          </w:tcPr>
          <w:p w14:paraId="43620CE9">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w:t>
            </w:r>
            <w:r>
              <w:rPr>
                <w:rFonts w:hint="default" w:ascii="Calibri" w:hAnsi="Calibri" w:cs="Calibri"/>
                <w:color w:val="000000" w:themeColor="text1"/>
                <w:kern w:val="0"/>
                <w:sz w:val="24"/>
                <w:szCs w:val="24"/>
                <w:lang w:val="en-US"/>
                <w14:textFill>
                  <w14:solidFill>
                    <w14:schemeClr w14:val="tx1"/>
                  </w14:solidFill>
                </w14:textFill>
                <w14:ligatures w14:val="none"/>
              </w:rPr>
              <w:t>63</w:t>
            </w:r>
          </w:p>
        </w:tc>
        <w:tc>
          <w:tcPr>
            <w:tcW w:w="1350" w:type="dxa"/>
            <w:noWrap/>
          </w:tcPr>
          <w:p w14:paraId="23962B80">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w:t>
            </w:r>
            <w:r>
              <w:rPr>
                <w:rFonts w:hint="default" w:ascii="Calibri" w:hAnsi="Calibri" w:cs="Calibri"/>
                <w:color w:val="000000" w:themeColor="text1"/>
                <w:kern w:val="0"/>
                <w:sz w:val="24"/>
                <w:szCs w:val="24"/>
                <w:lang w:val="en-US"/>
                <w14:textFill>
                  <w14:solidFill>
                    <w14:schemeClr w14:val="tx1"/>
                  </w14:solidFill>
                </w14:textFill>
                <w14:ligatures w14:val="none"/>
              </w:rPr>
              <w:t>55</w:t>
            </w:r>
          </w:p>
        </w:tc>
        <w:tc>
          <w:tcPr>
            <w:tcW w:w="1530" w:type="dxa"/>
            <w:noWrap/>
          </w:tcPr>
          <w:p w14:paraId="530F93B5">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2.409</w:t>
            </w:r>
          </w:p>
        </w:tc>
        <w:tc>
          <w:tcPr>
            <w:tcW w:w="1530" w:type="dxa"/>
            <w:noWrap/>
          </w:tcPr>
          <w:p w14:paraId="17A2682A">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w:t>
            </w:r>
            <w:r>
              <w:rPr>
                <w:rFonts w:hint="default" w:ascii="Calibri" w:hAnsi="Calibri" w:cs="Calibri"/>
                <w:color w:val="000000" w:themeColor="text1"/>
                <w:kern w:val="0"/>
                <w:sz w:val="24"/>
                <w:szCs w:val="24"/>
                <w:lang w:val="en-US"/>
                <w14:textFill>
                  <w14:solidFill>
                    <w14:schemeClr w14:val="tx1"/>
                  </w14:solidFill>
                </w14:textFill>
                <w14:ligatures w14:val="none"/>
              </w:rPr>
              <w:t>3</w:t>
            </w:r>
          </w:p>
        </w:tc>
      </w:tr>
      <w:tr w14:paraId="2743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tcPr>
          <w:p w14:paraId="50D2632D">
            <w:pPr>
              <w:spacing w:after="0" w:line="480" w:lineRule="auto"/>
              <w:jc w:val="both"/>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3</w:t>
            </w:r>
          </w:p>
        </w:tc>
        <w:tc>
          <w:tcPr>
            <w:tcW w:w="1269" w:type="dxa"/>
            <w:noWrap/>
          </w:tcPr>
          <w:p w14:paraId="3233830D">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w:t>
            </w:r>
            <w:r>
              <w:rPr>
                <w:rFonts w:hint="default" w:ascii="Calibri" w:hAnsi="Calibri" w:cs="Calibri"/>
                <w:color w:val="000000" w:themeColor="text1"/>
                <w:kern w:val="0"/>
                <w:sz w:val="24"/>
                <w:szCs w:val="24"/>
                <w:lang w:val="en-US"/>
                <w14:textFill>
                  <w14:solidFill>
                    <w14:schemeClr w14:val="tx1"/>
                  </w14:solidFill>
                </w14:textFill>
                <w14:ligatures w14:val="none"/>
              </w:rPr>
              <w:t>084</w:t>
            </w:r>
          </w:p>
        </w:tc>
        <w:tc>
          <w:tcPr>
            <w:tcW w:w="1350" w:type="dxa"/>
            <w:noWrap/>
          </w:tcPr>
          <w:p w14:paraId="7D374B0F">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w:t>
            </w:r>
            <w:r>
              <w:rPr>
                <w:rFonts w:hint="default" w:ascii="Calibri" w:hAnsi="Calibri" w:cs="Calibri"/>
                <w:color w:val="000000" w:themeColor="text1"/>
                <w:kern w:val="0"/>
                <w:sz w:val="24"/>
                <w:szCs w:val="24"/>
                <w:lang w:val="en-US"/>
                <w14:textFill>
                  <w14:solidFill>
                    <w14:schemeClr w14:val="tx1"/>
                  </w14:solidFill>
                </w14:textFill>
                <w14:ligatures w14:val="none"/>
              </w:rPr>
              <w:t>074</w:t>
            </w:r>
          </w:p>
        </w:tc>
        <w:tc>
          <w:tcPr>
            <w:tcW w:w="1530" w:type="dxa"/>
            <w:noWrap/>
          </w:tcPr>
          <w:p w14:paraId="4D476746">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3.696</w:t>
            </w:r>
          </w:p>
        </w:tc>
        <w:tc>
          <w:tcPr>
            <w:tcW w:w="1530" w:type="dxa"/>
            <w:noWrap/>
          </w:tcPr>
          <w:p w14:paraId="4751C6C4">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w:t>
            </w:r>
            <w:r>
              <w:rPr>
                <w:rFonts w:hint="default" w:ascii="Calibri" w:hAnsi="Calibri" w:cs="Calibri"/>
                <w:color w:val="000000" w:themeColor="text1"/>
                <w:kern w:val="0"/>
                <w:sz w:val="24"/>
                <w:szCs w:val="24"/>
                <w:lang w:val="en-US"/>
                <w14:textFill>
                  <w14:solidFill>
                    <w14:schemeClr w14:val="tx1"/>
                  </w14:solidFill>
                </w14:textFill>
                <w14:ligatures w14:val="none"/>
              </w:rPr>
              <w:t>296</w:t>
            </w:r>
          </w:p>
        </w:tc>
      </w:tr>
      <w:tr w14:paraId="35C4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tcPr>
          <w:p w14:paraId="546ED77D">
            <w:pPr>
              <w:spacing w:after="0" w:line="480" w:lineRule="auto"/>
              <w:jc w:val="both"/>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6</w:t>
            </w:r>
          </w:p>
        </w:tc>
        <w:tc>
          <w:tcPr>
            <w:tcW w:w="1269" w:type="dxa"/>
            <w:noWrap/>
          </w:tcPr>
          <w:p w14:paraId="3B4DBB1D">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0.11</w:t>
            </w:r>
          </w:p>
        </w:tc>
        <w:tc>
          <w:tcPr>
            <w:tcW w:w="1350" w:type="dxa"/>
            <w:noWrap/>
          </w:tcPr>
          <w:p w14:paraId="3010262C">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0.119</w:t>
            </w:r>
          </w:p>
        </w:tc>
        <w:tc>
          <w:tcPr>
            <w:tcW w:w="1530" w:type="dxa"/>
            <w:noWrap/>
          </w:tcPr>
          <w:p w14:paraId="76952944">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6.4884</w:t>
            </w:r>
          </w:p>
        </w:tc>
        <w:tc>
          <w:tcPr>
            <w:tcW w:w="1530" w:type="dxa"/>
            <w:noWrap/>
          </w:tcPr>
          <w:p w14:paraId="535D1A40">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w:t>
            </w:r>
            <w:r>
              <w:rPr>
                <w:rFonts w:hint="default" w:ascii="Calibri" w:hAnsi="Calibri" w:cs="Calibri"/>
                <w:color w:val="000000" w:themeColor="text1"/>
                <w:kern w:val="0"/>
                <w:sz w:val="24"/>
                <w:szCs w:val="24"/>
                <w:lang w:val="en-US"/>
                <w14:textFill>
                  <w14:solidFill>
                    <w14:schemeClr w14:val="tx1"/>
                  </w14:solidFill>
                </w14:textFill>
                <w14:ligatures w14:val="none"/>
              </w:rPr>
              <w:t>371</w:t>
            </w:r>
          </w:p>
        </w:tc>
      </w:tr>
      <w:tr w14:paraId="02F7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tcPr>
          <w:p w14:paraId="5F25E58F">
            <w:pPr>
              <w:spacing w:after="0" w:line="480" w:lineRule="auto"/>
              <w:jc w:val="both"/>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1</w:t>
            </w:r>
            <w:r>
              <w:rPr>
                <w:rFonts w:hint="default" w:ascii="Calibri" w:hAnsi="Calibri" w:cs="Calibri"/>
                <w:color w:val="000000" w:themeColor="text1"/>
                <w:kern w:val="0"/>
                <w:sz w:val="24"/>
                <w:szCs w:val="24"/>
                <w:lang w:val="en-US"/>
                <w14:textFill>
                  <w14:solidFill>
                    <w14:schemeClr w14:val="tx1"/>
                  </w14:solidFill>
                </w14:textFill>
                <w14:ligatures w14:val="none"/>
              </w:rPr>
              <w:t>2</w:t>
            </w:r>
          </w:p>
        </w:tc>
        <w:tc>
          <w:tcPr>
            <w:tcW w:w="1269" w:type="dxa"/>
            <w:noWrap/>
          </w:tcPr>
          <w:p w14:paraId="4BE47EC8">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0.101</w:t>
            </w:r>
          </w:p>
        </w:tc>
        <w:tc>
          <w:tcPr>
            <w:tcW w:w="1350" w:type="dxa"/>
            <w:noWrap/>
          </w:tcPr>
          <w:p w14:paraId="17E0A4B6">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0.099</w:t>
            </w:r>
          </w:p>
        </w:tc>
        <w:tc>
          <w:tcPr>
            <w:tcW w:w="1530" w:type="dxa"/>
            <w:noWrap/>
          </w:tcPr>
          <w:p w14:paraId="201B9CBB">
            <w:pPr>
              <w:spacing w:after="0" w:line="480" w:lineRule="auto"/>
              <w:jc w:val="center"/>
              <w:rPr>
                <w:rFonts w:hint="default" w:ascii="Calibri" w:hAnsi="Calibri" w:cs="Calibri"/>
                <w:color w:val="000000" w:themeColor="text1"/>
                <w:kern w:val="0"/>
                <w:sz w:val="24"/>
                <w:szCs w:val="24"/>
                <w:lang w:val="en-US"/>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11.275</w:t>
            </w:r>
          </w:p>
        </w:tc>
        <w:tc>
          <w:tcPr>
            <w:tcW w:w="1530" w:type="dxa"/>
            <w:noWrap/>
          </w:tcPr>
          <w:p w14:paraId="5E5877C4">
            <w:pPr>
              <w:spacing w:after="0" w:line="48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0.506</w:t>
            </w:r>
          </w:p>
        </w:tc>
      </w:tr>
    </w:tbl>
    <w:p w14:paraId="436D773A">
      <w:pPr>
        <w:spacing w:line="48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NB: </w:t>
      </w:r>
      <w:r>
        <w:rPr>
          <w:rFonts w:hint="default" w:ascii="Calibri" w:hAnsi="Calibri" w:cs="Calibri"/>
          <w:color w:val="000000" w:themeColor="text1"/>
          <w:sz w:val="18"/>
          <w:szCs w:val="18"/>
          <w14:textFill>
            <w14:solidFill>
              <w14:schemeClr w14:val="tx1"/>
            </w14:solidFill>
          </w14:textFill>
        </w:rPr>
        <w:t>Prob*</w:t>
      </w:r>
      <w:r>
        <w:rPr>
          <w:rFonts w:hint="default" w:ascii="Calibri" w:hAnsi="Calibri" w:cs="Calibri"/>
          <w:color w:val="000000" w:themeColor="text1"/>
          <w14:textFill>
            <w14:solidFill>
              <w14:schemeClr w14:val="tx1"/>
            </w14:solidFill>
          </w14:textFill>
        </w:rPr>
        <w:t xml:space="preserve"> represents the probability value and it is significant at 5%.</w:t>
      </w:r>
    </w:p>
    <w:p w14:paraId="5F8D62BE">
      <w:pPr>
        <w:jc w:val="both"/>
        <w:rPr>
          <w:rFonts w:hint="default" w:ascii="Calibri" w:hAnsi="Calibri" w:cs="Calibri"/>
          <w:color w:val="000000" w:themeColor="text1"/>
          <w:sz w:val="24"/>
          <w:szCs w:val="24"/>
          <w14:textFill>
            <w14:solidFill>
              <w14:schemeClr w14:val="tx1"/>
            </w14:solidFill>
          </w14:textFill>
        </w:rPr>
      </w:pPr>
    </w:p>
    <w:p w14:paraId="20214B87">
      <w:pPr>
        <w:spacing w:line="360" w:lineRule="auto"/>
        <w:jc w:val="both"/>
        <w:rPr>
          <w:rFonts w:hint="default" w:ascii="Calibri" w:hAnsi="Calibri" w:eastAsia="SimSun" w:cs="Calibri"/>
          <w:sz w:val="24"/>
          <w:szCs w:val="24"/>
        </w:rPr>
      </w:pPr>
      <w:r>
        <w:rPr>
          <w:rFonts w:hint="default" w:ascii="Calibri" w:hAnsi="Calibri" w:eastAsia="SimSun" w:cs="Calibri"/>
          <w:sz w:val="24"/>
          <w:szCs w:val="24"/>
        </w:rPr>
        <w:t>The correlogram of stock volatility after applying GARCH shows low autocorrelations across all selected lags (1, 2, 3, 6, 12). The Ljung–Box Q-statistics are not significant at the 5% level, indicating that the GARCH model has successfully captured the time-varying volatility. This suggests that remaining linear dependence in the residuals is minimal, confirming the adequacy of the GARCH specification.</w:t>
      </w:r>
    </w:p>
    <w:p w14:paraId="4B979EC2">
      <w:pPr>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 xml:space="preserve">Table </w:t>
      </w:r>
      <w:r>
        <w:rPr>
          <w:rFonts w:hint="default" w:ascii="Calibri" w:hAnsi="Calibri" w:cs="Calibri"/>
          <w:b/>
          <w:bCs/>
          <w:color w:val="000000" w:themeColor="text1"/>
          <w:sz w:val="24"/>
          <w:szCs w:val="24"/>
          <w:lang w:val="en-US"/>
          <w14:textFill>
            <w14:solidFill>
              <w14:schemeClr w14:val="tx1"/>
            </w14:solidFill>
          </w14:textFill>
        </w:rPr>
        <w:t>5</w:t>
      </w:r>
      <w:r>
        <w:rPr>
          <w:rFonts w:hint="default" w:ascii="Calibri" w:hAnsi="Calibri" w:cs="Calibri"/>
          <w:b/>
          <w:bCs/>
          <w:color w:val="000000" w:themeColor="text1"/>
          <w:sz w:val="24"/>
          <w:szCs w:val="24"/>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w:t>
      </w:r>
      <w:r>
        <w:rPr>
          <w:rFonts w:hint="default" w:ascii="Calibri" w:hAnsi="Calibri" w:cs="Calibri"/>
          <w:b/>
          <w:bCs/>
          <w:color w:val="000000" w:themeColor="text1"/>
          <w:sz w:val="24"/>
          <w:szCs w:val="24"/>
          <w14:textFill>
            <w14:solidFill>
              <w14:schemeClr w14:val="tx1"/>
            </w14:solidFill>
          </w14:textFill>
        </w:rPr>
        <w:t>Ljung–Box Q-statistics of Standardized Residuals</w:t>
      </w:r>
    </w:p>
    <w:p w14:paraId="722596FF">
      <w:pPr>
        <w:jc w:val="both"/>
        <w:rPr>
          <w:rFonts w:hint="default" w:ascii="Calibri" w:hAnsi="Calibri" w:cs="Calibri"/>
          <w:color w:val="000000" w:themeColor="text1"/>
          <w:sz w:val="24"/>
          <w:szCs w:val="24"/>
          <w14:textFill>
            <w14:solidFill>
              <w14:schemeClr w14:val="tx1"/>
            </w14:solidFill>
          </w14:textFill>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629"/>
        <w:gridCol w:w="1800"/>
        <w:gridCol w:w="1530"/>
        <w:gridCol w:w="1800"/>
      </w:tblGrid>
      <w:tr w14:paraId="1832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tcPr>
          <w:p w14:paraId="5C442CB1">
            <w:pPr>
              <w:spacing w:after="0" w:line="240" w:lineRule="auto"/>
              <w:jc w:val="both"/>
              <w:rPr>
                <w:rFonts w:hint="default" w:ascii="Calibri" w:hAnsi="Calibri" w:cs="Calibri"/>
                <w:color w:val="000000" w:themeColor="text1"/>
                <w:kern w:val="0"/>
                <w:sz w:val="22"/>
                <w:szCs w:val="22"/>
                <w14:textFill>
                  <w14:solidFill>
                    <w14:schemeClr w14:val="tx1"/>
                  </w14:solidFill>
                </w14:textFill>
                <w14:ligatures w14:val="none"/>
              </w:rPr>
            </w:pPr>
          </w:p>
        </w:tc>
        <w:tc>
          <w:tcPr>
            <w:tcW w:w="1629" w:type="dxa"/>
            <w:noWrap/>
          </w:tcPr>
          <w:p w14:paraId="3E7366B5">
            <w:pPr>
              <w:spacing w:after="0" w:line="240" w:lineRule="auto"/>
              <w:jc w:val="center"/>
              <w:rPr>
                <w:rFonts w:hint="default" w:ascii="Calibri" w:hAnsi="Calibri" w:cs="Calibri"/>
                <w:b/>
                <w:bCs/>
                <w:color w:val="000000" w:themeColor="text1"/>
                <w:kern w:val="0"/>
                <w:sz w:val="22"/>
                <w:szCs w:val="22"/>
                <w14:textFill>
                  <w14:solidFill>
                    <w14:schemeClr w14:val="tx1"/>
                  </w14:solidFill>
                </w14:textFill>
                <w14:ligatures w14:val="none"/>
              </w:rPr>
            </w:pPr>
            <w:r>
              <w:rPr>
                <w:rFonts w:hint="default" w:ascii="Calibri" w:hAnsi="Calibri" w:cs="Calibri"/>
                <w:b/>
                <w:bCs/>
                <w:color w:val="000000" w:themeColor="text1"/>
                <w:kern w:val="0"/>
                <w:sz w:val="22"/>
                <w:szCs w:val="22"/>
                <w14:textFill>
                  <w14:solidFill>
                    <w14:schemeClr w14:val="tx1"/>
                  </w14:solidFill>
                </w14:textFill>
                <w14:ligatures w14:val="none"/>
              </w:rPr>
              <w:t>AC</w:t>
            </w:r>
          </w:p>
        </w:tc>
        <w:tc>
          <w:tcPr>
            <w:tcW w:w="1800" w:type="dxa"/>
            <w:noWrap/>
          </w:tcPr>
          <w:p w14:paraId="6C380784">
            <w:pPr>
              <w:spacing w:after="0" w:line="240" w:lineRule="auto"/>
              <w:jc w:val="center"/>
              <w:rPr>
                <w:rFonts w:hint="default" w:ascii="Calibri" w:hAnsi="Calibri" w:cs="Calibri"/>
                <w:b/>
                <w:bCs/>
                <w:color w:val="000000" w:themeColor="text1"/>
                <w:kern w:val="0"/>
                <w:sz w:val="22"/>
                <w:szCs w:val="22"/>
                <w14:textFill>
                  <w14:solidFill>
                    <w14:schemeClr w14:val="tx1"/>
                  </w14:solidFill>
                </w14:textFill>
                <w14:ligatures w14:val="none"/>
              </w:rPr>
            </w:pPr>
            <w:r>
              <w:rPr>
                <w:rFonts w:hint="default" w:ascii="Calibri" w:hAnsi="Calibri" w:cs="Calibri"/>
                <w:b/>
                <w:bCs/>
                <w:color w:val="000000" w:themeColor="text1"/>
                <w:kern w:val="0"/>
                <w:sz w:val="22"/>
                <w:szCs w:val="22"/>
                <w14:textFill>
                  <w14:solidFill>
                    <w14:schemeClr w14:val="tx1"/>
                  </w14:solidFill>
                </w14:textFill>
                <w14:ligatures w14:val="none"/>
              </w:rPr>
              <w:t>PAC</w:t>
            </w:r>
          </w:p>
        </w:tc>
        <w:tc>
          <w:tcPr>
            <w:tcW w:w="1530" w:type="dxa"/>
            <w:noWrap/>
          </w:tcPr>
          <w:p w14:paraId="3C854405">
            <w:pPr>
              <w:spacing w:after="0" w:line="240" w:lineRule="auto"/>
              <w:jc w:val="center"/>
              <w:rPr>
                <w:rFonts w:hint="default" w:ascii="Calibri" w:hAnsi="Calibri" w:cs="Calibri"/>
                <w:b/>
                <w:bCs/>
                <w:color w:val="000000" w:themeColor="text1"/>
                <w:kern w:val="0"/>
                <w:sz w:val="22"/>
                <w:szCs w:val="22"/>
                <w14:textFill>
                  <w14:solidFill>
                    <w14:schemeClr w14:val="tx1"/>
                  </w14:solidFill>
                </w14:textFill>
                <w14:ligatures w14:val="none"/>
              </w:rPr>
            </w:pPr>
            <w:r>
              <w:rPr>
                <w:rFonts w:hint="default" w:ascii="Calibri" w:hAnsi="Calibri" w:cs="Calibri"/>
                <w:b/>
                <w:bCs/>
                <w:color w:val="000000" w:themeColor="text1"/>
                <w:kern w:val="0"/>
                <w:sz w:val="22"/>
                <w:szCs w:val="22"/>
                <w14:textFill>
                  <w14:solidFill>
                    <w14:schemeClr w14:val="tx1"/>
                  </w14:solidFill>
                </w14:textFill>
                <w14:ligatures w14:val="none"/>
              </w:rPr>
              <w:t>Q-Stat</w:t>
            </w:r>
          </w:p>
        </w:tc>
        <w:tc>
          <w:tcPr>
            <w:tcW w:w="1800" w:type="dxa"/>
            <w:noWrap/>
          </w:tcPr>
          <w:p w14:paraId="5F8F5166">
            <w:pPr>
              <w:spacing w:after="0" w:line="240" w:lineRule="auto"/>
              <w:jc w:val="center"/>
              <w:rPr>
                <w:rFonts w:hint="default" w:ascii="Calibri" w:hAnsi="Calibri" w:cs="Calibri"/>
                <w:b/>
                <w:bCs/>
                <w:color w:val="000000" w:themeColor="text1"/>
                <w:kern w:val="0"/>
                <w:sz w:val="22"/>
                <w:szCs w:val="22"/>
                <w14:textFill>
                  <w14:solidFill>
                    <w14:schemeClr w14:val="tx1"/>
                  </w14:solidFill>
                </w14:textFill>
                <w14:ligatures w14:val="none"/>
              </w:rPr>
            </w:pPr>
            <w:r>
              <w:rPr>
                <w:rFonts w:hint="default" w:ascii="Calibri" w:hAnsi="Calibri" w:cs="Calibri"/>
                <w:b/>
                <w:bCs/>
                <w:color w:val="000000" w:themeColor="text1"/>
                <w:kern w:val="0"/>
                <w:sz w:val="22"/>
                <w:szCs w:val="22"/>
                <w14:textFill>
                  <w14:solidFill>
                    <w14:schemeClr w14:val="tx1"/>
                  </w14:solidFill>
                </w14:textFill>
                <w14:ligatures w14:val="none"/>
              </w:rPr>
              <w:t>Prob*</w:t>
            </w:r>
          </w:p>
        </w:tc>
      </w:tr>
      <w:tr w14:paraId="5550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vAlign w:val="top"/>
          </w:tcPr>
          <w:p w14:paraId="6BC63C50">
            <w:pPr>
              <w:spacing w:after="0" w:line="480" w:lineRule="auto"/>
              <w:jc w:val="both"/>
              <w:rPr>
                <w:rFonts w:hint="default" w:ascii="Calibri" w:hAnsi="Calibri" w:cs="Calibri"/>
                <w:color w:val="000000" w:themeColor="text1"/>
                <w:kern w:val="0"/>
                <w:sz w:val="22"/>
                <w:szCs w:val="22"/>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1</w:t>
            </w:r>
          </w:p>
        </w:tc>
        <w:tc>
          <w:tcPr>
            <w:tcW w:w="1629" w:type="dxa"/>
            <w:noWrap/>
          </w:tcPr>
          <w:p w14:paraId="2F04AA05">
            <w:pPr>
              <w:spacing w:after="0" w:line="240" w:lineRule="auto"/>
              <w:jc w:val="center"/>
              <w:rPr>
                <w:rFonts w:hint="default" w:ascii="Calibri" w:hAnsi="Calibri" w:cs="Calibri"/>
                <w:color w:val="000000" w:themeColor="text1"/>
                <w:kern w:val="0"/>
                <w:sz w:val="22"/>
                <w:szCs w:val="22"/>
                <w14:textFill>
                  <w14:solidFill>
                    <w14:schemeClr w14:val="tx1"/>
                  </w14:solidFill>
                </w14:textFill>
                <w14:ligatures w14:val="none"/>
              </w:rPr>
            </w:pPr>
            <w:r>
              <w:rPr>
                <w:rFonts w:hint="default" w:ascii="Calibri" w:hAnsi="Calibri" w:cs="Calibri"/>
                <w:color w:val="000000" w:themeColor="text1"/>
                <w:kern w:val="0"/>
                <w:sz w:val="22"/>
                <w:szCs w:val="22"/>
                <w14:textFill>
                  <w14:solidFill>
                    <w14:schemeClr w14:val="tx1"/>
                  </w14:solidFill>
                </w14:textFill>
                <w14:ligatures w14:val="none"/>
              </w:rPr>
              <w:t>-0.009</w:t>
            </w:r>
          </w:p>
        </w:tc>
        <w:tc>
          <w:tcPr>
            <w:tcW w:w="1800" w:type="dxa"/>
            <w:noWrap/>
          </w:tcPr>
          <w:p w14:paraId="60FB5D74">
            <w:pPr>
              <w:spacing w:after="0" w:line="240" w:lineRule="auto"/>
              <w:jc w:val="center"/>
              <w:rPr>
                <w:rFonts w:hint="default" w:ascii="Calibri" w:hAnsi="Calibri" w:cs="Calibri"/>
                <w:color w:val="000000" w:themeColor="text1"/>
                <w:kern w:val="0"/>
                <w:sz w:val="22"/>
                <w:szCs w:val="22"/>
                <w14:textFill>
                  <w14:solidFill>
                    <w14:schemeClr w14:val="tx1"/>
                  </w14:solidFill>
                </w14:textFill>
                <w14:ligatures w14:val="none"/>
              </w:rPr>
            </w:pPr>
            <w:r>
              <w:rPr>
                <w:rFonts w:hint="default" w:ascii="Calibri" w:hAnsi="Calibri" w:cs="Calibri"/>
                <w:color w:val="000000" w:themeColor="text1"/>
                <w:kern w:val="0"/>
                <w:sz w:val="22"/>
                <w:szCs w:val="22"/>
                <w14:textFill>
                  <w14:solidFill>
                    <w14:schemeClr w14:val="tx1"/>
                  </w14:solidFill>
                </w14:textFill>
                <w14:ligatures w14:val="none"/>
              </w:rPr>
              <w:t>-0.009</w:t>
            </w:r>
          </w:p>
        </w:tc>
        <w:tc>
          <w:tcPr>
            <w:tcW w:w="1530" w:type="dxa"/>
            <w:noWrap/>
          </w:tcPr>
          <w:p w14:paraId="263D0A9A">
            <w:pPr>
              <w:spacing w:after="0" w:line="240" w:lineRule="auto"/>
              <w:jc w:val="center"/>
              <w:rPr>
                <w:rFonts w:hint="default" w:ascii="Calibri" w:hAnsi="Calibri" w:cs="Calibri"/>
                <w:color w:val="000000" w:themeColor="text1"/>
                <w:kern w:val="0"/>
                <w:sz w:val="22"/>
                <w:szCs w:val="22"/>
                <w14:textFill>
                  <w14:solidFill>
                    <w14:schemeClr w14:val="tx1"/>
                  </w14:solidFill>
                </w14:textFill>
                <w14:ligatures w14:val="none"/>
              </w:rPr>
            </w:pPr>
            <w:r>
              <w:rPr>
                <w:rFonts w:hint="default" w:ascii="Calibri" w:hAnsi="Calibri" w:cs="Calibri"/>
                <w:color w:val="000000" w:themeColor="text1"/>
                <w:kern w:val="0"/>
                <w:sz w:val="22"/>
                <w:szCs w:val="22"/>
                <w14:textFill>
                  <w14:solidFill>
                    <w14:schemeClr w14:val="tx1"/>
                  </w14:solidFill>
                </w14:textFill>
                <w14:ligatures w14:val="none"/>
              </w:rPr>
              <w:t>0.0139</w:t>
            </w:r>
          </w:p>
        </w:tc>
        <w:tc>
          <w:tcPr>
            <w:tcW w:w="1800" w:type="dxa"/>
            <w:noWrap/>
          </w:tcPr>
          <w:p w14:paraId="0ECC7929">
            <w:pPr>
              <w:spacing w:after="0" w:line="240" w:lineRule="auto"/>
              <w:jc w:val="center"/>
              <w:rPr>
                <w:rFonts w:hint="default" w:ascii="Calibri" w:hAnsi="Calibri" w:cs="Calibri"/>
                <w:color w:val="000000" w:themeColor="text1"/>
                <w:kern w:val="0"/>
                <w:sz w:val="22"/>
                <w:szCs w:val="22"/>
                <w14:textFill>
                  <w14:solidFill>
                    <w14:schemeClr w14:val="tx1"/>
                  </w14:solidFill>
                </w14:textFill>
                <w14:ligatures w14:val="none"/>
              </w:rPr>
            </w:pPr>
            <w:r>
              <w:rPr>
                <w:rFonts w:hint="default" w:ascii="Calibri" w:hAnsi="Calibri" w:cs="Calibri"/>
                <w:color w:val="000000" w:themeColor="text1"/>
                <w:kern w:val="0"/>
                <w:sz w:val="22"/>
                <w:szCs w:val="22"/>
                <w14:textFill>
                  <w14:solidFill>
                    <w14:schemeClr w14:val="tx1"/>
                  </w14:solidFill>
                </w14:textFill>
                <w14:ligatures w14:val="none"/>
              </w:rPr>
              <w:t>0.906</w:t>
            </w:r>
          </w:p>
        </w:tc>
      </w:tr>
      <w:tr w14:paraId="285F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vAlign w:val="top"/>
          </w:tcPr>
          <w:p w14:paraId="177EEBB6">
            <w:pPr>
              <w:spacing w:after="0" w:line="480" w:lineRule="auto"/>
              <w:jc w:val="both"/>
              <w:rPr>
                <w:rFonts w:hint="default" w:ascii="Calibri" w:hAnsi="Calibri" w:cs="Calibri"/>
                <w:color w:val="000000" w:themeColor="text1"/>
                <w:kern w:val="0"/>
                <w:sz w:val="22"/>
                <w:szCs w:val="22"/>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2</w:t>
            </w:r>
          </w:p>
        </w:tc>
        <w:tc>
          <w:tcPr>
            <w:tcW w:w="1629" w:type="dxa"/>
            <w:noWrap/>
          </w:tcPr>
          <w:p w14:paraId="7B25754A">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-0.004</w:t>
            </w:r>
          </w:p>
        </w:tc>
        <w:tc>
          <w:tcPr>
            <w:tcW w:w="1800" w:type="dxa"/>
            <w:noWrap/>
          </w:tcPr>
          <w:p w14:paraId="67117F5B">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-0.004</w:t>
            </w:r>
          </w:p>
        </w:tc>
        <w:tc>
          <w:tcPr>
            <w:tcW w:w="1530" w:type="dxa"/>
            <w:noWrap/>
          </w:tcPr>
          <w:p w14:paraId="254FC06B">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0.0175</w:t>
            </w:r>
          </w:p>
        </w:tc>
        <w:tc>
          <w:tcPr>
            <w:tcW w:w="1800" w:type="dxa"/>
            <w:noWrap/>
          </w:tcPr>
          <w:p w14:paraId="7F959418">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0.991</w:t>
            </w:r>
          </w:p>
        </w:tc>
      </w:tr>
      <w:tr w14:paraId="217A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vAlign w:val="top"/>
          </w:tcPr>
          <w:p w14:paraId="6F99032A">
            <w:pPr>
              <w:spacing w:after="0" w:line="480" w:lineRule="auto"/>
              <w:jc w:val="both"/>
              <w:rPr>
                <w:rFonts w:hint="default" w:ascii="Calibri" w:hAnsi="Calibri" w:cs="Calibri"/>
                <w:color w:val="000000" w:themeColor="text1"/>
                <w:kern w:val="0"/>
                <w:sz w:val="22"/>
                <w:szCs w:val="22"/>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3</w:t>
            </w:r>
          </w:p>
        </w:tc>
        <w:tc>
          <w:tcPr>
            <w:tcW w:w="1629" w:type="dxa"/>
            <w:noWrap/>
          </w:tcPr>
          <w:p w14:paraId="5C1B617C">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0.065</w:t>
            </w:r>
          </w:p>
        </w:tc>
        <w:tc>
          <w:tcPr>
            <w:tcW w:w="1800" w:type="dxa"/>
            <w:noWrap/>
          </w:tcPr>
          <w:p w14:paraId="2177BC5F">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0.065</w:t>
            </w:r>
          </w:p>
        </w:tc>
        <w:tc>
          <w:tcPr>
            <w:tcW w:w="1530" w:type="dxa"/>
            <w:noWrap/>
          </w:tcPr>
          <w:p w14:paraId="098258B0">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0.7909</w:t>
            </w:r>
          </w:p>
        </w:tc>
        <w:tc>
          <w:tcPr>
            <w:tcW w:w="1800" w:type="dxa"/>
            <w:noWrap/>
          </w:tcPr>
          <w:p w14:paraId="6891190C">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0.852</w:t>
            </w:r>
          </w:p>
        </w:tc>
      </w:tr>
      <w:tr w14:paraId="2496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vAlign w:val="top"/>
          </w:tcPr>
          <w:p w14:paraId="01490D35">
            <w:pPr>
              <w:spacing w:after="0" w:line="480" w:lineRule="auto"/>
              <w:jc w:val="both"/>
              <w:rPr>
                <w:rFonts w:hint="default" w:ascii="Calibri" w:hAnsi="Calibri" w:cs="Calibri"/>
                <w:color w:val="000000" w:themeColor="text1"/>
                <w:kern w:val="0"/>
                <w:sz w:val="22"/>
                <w:szCs w:val="22"/>
                <w14:textFill>
                  <w14:solidFill>
                    <w14:schemeClr w14:val="tx1"/>
                  </w14:solidFill>
                </w14:textFill>
                <w14:ligatures w14:val="none"/>
              </w:rPr>
            </w:pPr>
            <w:r>
              <w:rPr>
                <w:rFonts w:hint="default" w:ascii="Calibri" w:hAnsi="Calibri" w:cs="Calibri"/>
                <w:color w:val="000000" w:themeColor="text1"/>
                <w:kern w:val="0"/>
                <w:sz w:val="24"/>
                <w:szCs w:val="24"/>
                <w:lang w:val="en-US"/>
                <w14:textFill>
                  <w14:solidFill>
                    <w14:schemeClr w14:val="tx1"/>
                  </w14:solidFill>
                </w14:textFill>
                <w14:ligatures w14:val="none"/>
              </w:rPr>
              <w:t>6</w:t>
            </w:r>
          </w:p>
        </w:tc>
        <w:tc>
          <w:tcPr>
            <w:tcW w:w="1629" w:type="dxa"/>
            <w:noWrap/>
          </w:tcPr>
          <w:p w14:paraId="6A8C4992">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0.019</w:t>
            </w:r>
          </w:p>
        </w:tc>
        <w:tc>
          <w:tcPr>
            <w:tcW w:w="1800" w:type="dxa"/>
            <w:noWrap/>
          </w:tcPr>
          <w:p w14:paraId="22EF6366">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0.013</w:t>
            </w:r>
          </w:p>
        </w:tc>
        <w:tc>
          <w:tcPr>
            <w:tcW w:w="1530" w:type="dxa"/>
            <w:noWrap/>
          </w:tcPr>
          <w:p w14:paraId="54C4FA93">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5.2451</w:t>
            </w:r>
          </w:p>
        </w:tc>
        <w:tc>
          <w:tcPr>
            <w:tcW w:w="1800" w:type="dxa"/>
            <w:noWrap/>
          </w:tcPr>
          <w:p w14:paraId="23CDADEC">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0.513</w:t>
            </w:r>
          </w:p>
        </w:tc>
      </w:tr>
      <w:tr w14:paraId="7FC7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76" w:type="dxa"/>
            <w:noWrap/>
            <w:vAlign w:val="top"/>
          </w:tcPr>
          <w:p w14:paraId="2B65B051">
            <w:pPr>
              <w:spacing w:after="0" w:line="480" w:lineRule="auto"/>
              <w:jc w:val="both"/>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1</w:t>
            </w:r>
            <w:r>
              <w:rPr>
                <w:rFonts w:hint="default" w:ascii="Calibri" w:hAnsi="Calibri" w:cs="Calibri"/>
                <w:color w:val="000000" w:themeColor="text1"/>
                <w:kern w:val="0"/>
                <w:sz w:val="24"/>
                <w:szCs w:val="24"/>
                <w:lang w:val="en-US"/>
                <w14:textFill>
                  <w14:solidFill>
                    <w14:schemeClr w14:val="tx1"/>
                  </w14:solidFill>
                </w14:textFill>
                <w14:ligatures w14:val="none"/>
              </w:rPr>
              <w:t>2</w:t>
            </w:r>
          </w:p>
        </w:tc>
        <w:tc>
          <w:tcPr>
            <w:tcW w:w="1629" w:type="dxa"/>
            <w:noWrap/>
          </w:tcPr>
          <w:p w14:paraId="7729ED69">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14:textFill>
                  <w14:solidFill>
                    <w14:schemeClr w14:val="tx1"/>
                  </w14:solidFill>
                </w14:textFill>
                <w14:ligatures w14:val="none"/>
              </w:rPr>
              <w:t>-0.0</w:t>
            </w:r>
            <w:r>
              <w:rPr>
                <w:rFonts w:hint="default" w:ascii="Calibri" w:hAnsi="Calibri" w:cs="Calibri"/>
                <w:color w:val="000000" w:themeColor="text1"/>
                <w:kern w:val="0"/>
                <w:sz w:val="22"/>
                <w:szCs w:val="22"/>
                <w:lang w:val="en-US"/>
                <w14:textFill>
                  <w14:solidFill>
                    <w14:schemeClr w14:val="tx1"/>
                  </w14:solidFill>
                </w14:textFill>
                <w14:ligatures w14:val="none"/>
              </w:rPr>
              <w:t>07</w:t>
            </w:r>
          </w:p>
        </w:tc>
        <w:tc>
          <w:tcPr>
            <w:tcW w:w="1800" w:type="dxa"/>
            <w:noWrap/>
          </w:tcPr>
          <w:p w14:paraId="1E85DB1E">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0.009</w:t>
            </w:r>
          </w:p>
        </w:tc>
        <w:tc>
          <w:tcPr>
            <w:tcW w:w="1530" w:type="dxa"/>
            <w:noWrap/>
          </w:tcPr>
          <w:p w14:paraId="1033DF0D">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6.177</w:t>
            </w:r>
          </w:p>
        </w:tc>
        <w:tc>
          <w:tcPr>
            <w:tcW w:w="1800" w:type="dxa"/>
            <w:noWrap/>
          </w:tcPr>
          <w:p w14:paraId="31009E56">
            <w:pPr>
              <w:spacing w:after="0" w:line="240" w:lineRule="auto"/>
              <w:jc w:val="center"/>
              <w:rPr>
                <w:rFonts w:hint="default" w:ascii="Calibri" w:hAnsi="Calibri" w:cs="Calibri"/>
                <w:color w:val="000000" w:themeColor="text1"/>
                <w:kern w:val="0"/>
                <w:sz w:val="22"/>
                <w:szCs w:val="22"/>
                <w:lang w:val="en-US"/>
                <w14:textFill>
                  <w14:solidFill>
                    <w14:schemeClr w14:val="tx1"/>
                  </w14:solidFill>
                </w14:textFill>
                <w14:ligatures w14:val="none"/>
              </w:rPr>
            </w:pPr>
            <w:r>
              <w:rPr>
                <w:rFonts w:hint="default" w:ascii="Calibri" w:hAnsi="Calibri" w:cs="Calibri"/>
                <w:color w:val="000000" w:themeColor="text1"/>
                <w:kern w:val="0"/>
                <w:sz w:val="22"/>
                <w:szCs w:val="22"/>
                <w:lang w:val="en-US"/>
                <w14:textFill>
                  <w14:solidFill>
                    <w14:schemeClr w14:val="tx1"/>
                  </w14:solidFill>
                </w14:textFill>
                <w14:ligatures w14:val="none"/>
              </w:rPr>
              <w:t>0.907</w:t>
            </w:r>
          </w:p>
        </w:tc>
      </w:tr>
    </w:tbl>
    <w:p w14:paraId="5CBF53DF">
      <w:pPr>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14:textFill>
            <w14:solidFill>
              <w14:schemeClr w14:val="tx1"/>
            </w14:solidFill>
          </w14:textFill>
        </w:rPr>
        <w:t>NB:</w:t>
      </w:r>
      <w:r>
        <w:rPr>
          <w:rFonts w:hint="default" w:ascii="Calibri" w:hAnsi="Calibri" w:cs="Calibri"/>
          <w:b w:val="0"/>
          <w:bCs w:val="0"/>
          <w:color w:val="000000" w:themeColor="text1"/>
          <w:sz w:val="18"/>
          <w:szCs w:val="18"/>
          <w14:textFill>
            <w14:solidFill>
              <w14:schemeClr w14:val="tx1"/>
            </w14:solidFill>
          </w14:textFill>
        </w:rPr>
        <w:t xml:space="preserve"> Prob*</w:t>
      </w:r>
      <w:r>
        <w:rPr>
          <w:rFonts w:hint="default" w:ascii="Calibri" w:hAnsi="Calibri" w:cs="Calibri"/>
          <w:color w:val="000000" w:themeColor="text1"/>
          <w14:textFill>
            <w14:solidFill>
              <w14:schemeClr w14:val="tx1"/>
            </w14:solidFill>
          </w14:textFill>
        </w:rPr>
        <w:t xml:space="preserve"> represents the probability value and it is significant at 5%.</w:t>
      </w:r>
    </w:p>
    <w:p w14:paraId="5CE60A13">
      <w:pPr>
        <w:jc w:val="both"/>
        <w:rPr>
          <w:rFonts w:hint="default" w:ascii="Calibri" w:hAnsi="Calibri" w:cs="Calibri"/>
          <w:color w:val="000000" w:themeColor="text1"/>
          <w:sz w:val="24"/>
          <w:szCs w:val="24"/>
          <w14:textFill>
            <w14:solidFill>
              <w14:schemeClr w14:val="tx1"/>
            </w14:solidFill>
          </w14:textFill>
        </w:rPr>
      </w:pPr>
    </w:p>
    <w:p w14:paraId="03E944ED">
      <w:pPr>
        <w:jc w:val="both"/>
        <w:rPr>
          <w:rFonts w:hint="default" w:ascii="Calibri" w:hAnsi="Calibri" w:cs="Calibri"/>
          <w:color w:val="000000" w:themeColor="text1"/>
          <w:sz w:val="24"/>
          <w:szCs w:val="24"/>
          <w14:textFill>
            <w14:solidFill>
              <w14:schemeClr w14:val="tx1"/>
            </w14:solidFill>
          </w14:textFill>
        </w:rPr>
      </w:pPr>
    </w:p>
    <w:p w14:paraId="21E82E1B">
      <w:pPr>
        <w:pStyle w:val="4"/>
        <w:spacing w:before="0" w:after="0" w:line="360" w:lineRule="auto"/>
        <w:jc w:val="both"/>
        <w:rPr>
          <w:rFonts w:hint="default" w:ascii="Calibri" w:hAnsi="Calibri" w:eastAsia="SimSun" w:cs="Calibri"/>
          <w:b w:val="0"/>
          <w:bCs/>
          <w:sz w:val="24"/>
          <w:szCs w:val="24"/>
        </w:rPr>
      </w:pPr>
      <w:bookmarkStart w:id="6" w:name="_Toc212045648"/>
      <w:r>
        <w:rPr>
          <w:rFonts w:hint="default" w:ascii="Calibri" w:hAnsi="Calibri" w:eastAsia="SimSun" w:cs="Calibri"/>
          <w:b w:val="0"/>
          <w:bCs/>
          <w:sz w:val="24"/>
          <w:szCs w:val="24"/>
        </w:rPr>
        <w:t>The post-GARCH correlogram shows very low autocorrelations and partial autocorrelations across lags 1, 2, 3, 6, and 12. The Ljung–Box Q-statistics are all insignificant (p &gt; 0.05), indicating no remaining linear dependence in the volatility series. This confirms that the GARCH model has effectively captured the time-varying volatility in the Nigerian stock market.</w:t>
      </w:r>
    </w:p>
    <w:p w14:paraId="06BF9A6F">
      <w:pPr>
        <w:pStyle w:val="4"/>
        <w:spacing w:before="0" w:after="0"/>
        <w:rPr>
          <w:rFonts w:ascii="SimSun" w:hAnsi="SimSun" w:eastAsia="SimSun" w:cs="SimSun"/>
          <w:sz w:val="24"/>
          <w:szCs w:val="24"/>
        </w:rPr>
      </w:pPr>
    </w:p>
    <w:p w14:paraId="2CCF99AC">
      <w:pPr>
        <w:pStyle w:val="4"/>
        <w:spacing w:before="0" w:after="0"/>
        <w:rPr>
          <w:rFonts w:hint="default" w:ascii="Calibri" w:hAnsi="Calibri" w:cs="Calibri"/>
        </w:rPr>
      </w:pPr>
      <w:r>
        <w:rPr>
          <w:rFonts w:hint="default" w:ascii="Calibri" w:hAnsi="Calibri" w:cs="Calibri"/>
        </w:rPr>
        <w:t xml:space="preserve">Table </w:t>
      </w:r>
      <w:r>
        <w:rPr>
          <w:rFonts w:hint="default" w:ascii="Calibri" w:hAnsi="Calibri" w:cs="Calibri"/>
          <w:lang w:val="en-US"/>
        </w:rPr>
        <w:t>6</w:t>
      </w:r>
      <w:r>
        <w:rPr>
          <w:rFonts w:hint="default" w:ascii="Calibri" w:hAnsi="Calibri" w:cs="Calibri"/>
        </w:rPr>
        <w:t>: ARCH LM Test for GARCH Residuals</w:t>
      </w:r>
      <w:bookmarkEnd w:id="6"/>
    </w:p>
    <w:tbl>
      <w:tblPr>
        <w:tblStyle w:val="6"/>
        <w:tblW w:w="7955" w:type="dxa"/>
        <w:tblInd w:w="0" w:type="dxa"/>
        <w:tblLayout w:type="autofit"/>
        <w:tblCellMar>
          <w:top w:w="0" w:type="dxa"/>
          <w:left w:w="108" w:type="dxa"/>
          <w:bottom w:w="0" w:type="dxa"/>
          <w:right w:w="108" w:type="dxa"/>
        </w:tblCellMar>
      </w:tblPr>
      <w:tblGrid>
        <w:gridCol w:w="3472"/>
        <w:gridCol w:w="2543"/>
        <w:gridCol w:w="1940"/>
      </w:tblGrid>
      <w:tr w14:paraId="5F0B7815">
        <w:tblPrEx>
          <w:tblCellMar>
            <w:top w:w="0" w:type="dxa"/>
            <w:left w:w="108" w:type="dxa"/>
            <w:bottom w:w="0" w:type="dxa"/>
            <w:right w:w="108" w:type="dxa"/>
          </w:tblCellMar>
        </w:tblPrEx>
        <w:trPr>
          <w:trHeight w:val="249" w:hRule="atLeast"/>
        </w:trPr>
        <w:tc>
          <w:tcPr>
            <w:tcW w:w="3472" w:type="dxa"/>
            <w:tcBorders>
              <w:top w:val="single" w:color="auto" w:sz="4" w:space="0"/>
              <w:left w:val="single" w:color="auto" w:sz="4" w:space="0"/>
              <w:bottom w:val="single" w:color="auto" w:sz="4" w:space="0"/>
              <w:right w:val="single" w:color="auto" w:sz="4" w:space="0"/>
            </w:tcBorders>
            <w:noWrap/>
            <w:vAlign w:val="bottom"/>
          </w:tcPr>
          <w:p w14:paraId="33472152">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Test</w:t>
            </w:r>
          </w:p>
        </w:tc>
        <w:tc>
          <w:tcPr>
            <w:tcW w:w="2543" w:type="dxa"/>
            <w:tcBorders>
              <w:top w:val="single" w:color="auto" w:sz="4" w:space="0"/>
              <w:left w:val="single" w:color="auto" w:sz="4" w:space="0"/>
              <w:bottom w:val="single" w:color="auto" w:sz="4" w:space="0"/>
              <w:right w:val="single" w:color="auto" w:sz="4" w:space="0"/>
            </w:tcBorders>
            <w:noWrap/>
            <w:vAlign w:val="bottom"/>
          </w:tcPr>
          <w:p w14:paraId="4AD6055B">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Statistic</w:t>
            </w:r>
          </w:p>
        </w:tc>
        <w:tc>
          <w:tcPr>
            <w:tcW w:w="1940" w:type="dxa"/>
            <w:tcBorders>
              <w:top w:val="single" w:color="auto" w:sz="4" w:space="0"/>
              <w:left w:val="single" w:color="auto" w:sz="4" w:space="0"/>
              <w:bottom w:val="single" w:color="auto" w:sz="4" w:space="0"/>
              <w:right w:val="single" w:color="auto" w:sz="4" w:space="0"/>
            </w:tcBorders>
            <w:noWrap/>
            <w:vAlign w:val="bottom"/>
          </w:tcPr>
          <w:p w14:paraId="0F98413D">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Prob.</w:t>
            </w:r>
          </w:p>
        </w:tc>
      </w:tr>
      <w:tr w14:paraId="3362CFE6">
        <w:tblPrEx>
          <w:tblCellMar>
            <w:top w:w="0" w:type="dxa"/>
            <w:left w:w="108" w:type="dxa"/>
            <w:bottom w:w="0" w:type="dxa"/>
            <w:right w:w="108" w:type="dxa"/>
          </w:tblCellMar>
        </w:tblPrEx>
        <w:trPr>
          <w:trHeight w:val="249" w:hRule="atLeast"/>
        </w:trPr>
        <w:tc>
          <w:tcPr>
            <w:tcW w:w="3472" w:type="dxa"/>
            <w:tcBorders>
              <w:top w:val="single" w:color="auto" w:sz="4" w:space="0"/>
              <w:left w:val="single" w:color="auto" w:sz="4" w:space="0"/>
              <w:bottom w:val="single" w:color="auto" w:sz="4" w:space="0"/>
              <w:right w:val="single" w:color="auto" w:sz="4" w:space="0"/>
            </w:tcBorders>
            <w:noWrap/>
            <w:vAlign w:val="bottom"/>
          </w:tcPr>
          <w:p w14:paraId="560A9CF0">
            <w:pPr>
              <w:jc w:val="center"/>
              <w:rPr>
                <w:rFonts w:hint="default" w:ascii="Calibri" w:hAnsi="Calibri" w:eastAsia="Times New Roman" w:cs="Calibri"/>
                <w:color w:val="000000" w:themeColor="text1"/>
                <w:sz w:val="22"/>
                <w:szCs w:val="22"/>
                <w:lang w:eastAsia="en-US"/>
                <w14:textFill>
                  <w14:solidFill>
                    <w14:schemeClr w14:val="tx1"/>
                  </w14:solidFill>
                </w14:textFill>
              </w:rPr>
            </w:pPr>
          </w:p>
        </w:tc>
        <w:tc>
          <w:tcPr>
            <w:tcW w:w="2543" w:type="dxa"/>
            <w:tcBorders>
              <w:top w:val="single" w:color="auto" w:sz="4" w:space="0"/>
              <w:left w:val="single" w:color="auto" w:sz="4" w:space="0"/>
              <w:bottom w:val="single" w:color="auto" w:sz="4" w:space="0"/>
              <w:right w:val="single" w:color="auto" w:sz="4" w:space="0"/>
            </w:tcBorders>
            <w:noWrap/>
            <w:vAlign w:val="bottom"/>
          </w:tcPr>
          <w:p w14:paraId="70337ED2">
            <w:pPr>
              <w:jc w:val="center"/>
              <w:rPr>
                <w:rFonts w:hint="default" w:ascii="Calibri" w:hAnsi="Calibri" w:eastAsia="Times New Roman" w:cs="Calibri"/>
                <w:color w:val="000000" w:themeColor="text1"/>
                <w:sz w:val="22"/>
                <w:szCs w:val="22"/>
                <w:lang w:eastAsia="en-US"/>
                <w14:textFill>
                  <w14:solidFill>
                    <w14:schemeClr w14:val="tx1"/>
                  </w14:solidFill>
                </w14:textFill>
              </w:rPr>
            </w:pPr>
          </w:p>
        </w:tc>
        <w:tc>
          <w:tcPr>
            <w:tcW w:w="1940" w:type="dxa"/>
            <w:tcBorders>
              <w:top w:val="single" w:color="auto" w:sz="4" w:space="0"/>
              <w:left w:val="single" w:color="auto" w:sz="4" w:space="0"/>
              <w:bottom w:val="single" w:color="auto" w:sz="4" w:space="0"/>
              <w:right w:val="single" w:color="auto" w:sz="4" w:space="0"/>
            </w:tcBorders>
            <w:noWrap/>
            <w:vAlign w:val="bottom"/>
          </w:tcPr>
          <w:p w14:paraId="0295441D">
            <w:pPr>
              <w:jc w:val="center"/>
              <w:rPr>
                <w:rFonts w:hint="default" w:ascii="Calibri" w:hAnsi="Calibri" w:eastAsia="Times New Roman" w:cs="Calibri"/>
                <w:color w:val="000000" w:themeColor="text1"/>
                <w:sz w:val="22"/>
                <w:szCs w:val="22"/>
                <w:lang w:eastAsia="en-US"/>
                <w14:textFill>
                  <w14:solidFill>
                    <w14:schemeClr w14:val="tx1"/>
                  </w14:solidFill>
                </w14:textFill>
              </w:rPr>
            </w:pPr>
          </w:p>
        </w:tc>
      </w:tr>
      <w:tr w14:paraId="54B79CCF">
        <w:tblPrEx>
          <w:tblCellMar>
            <w:top w:w="0" w:type="dxa"/>
            <w:left w:w="108" w:type="dxa"/>
            <w:bottom w:w="0" w:type="dxa"/>
            <w:right w:w="108" w:type="dxa"/>
          </w:tblCellMar>
        </w:tblPrEx>
        <w:trPr>
          <w:trHeight w:val="249" w:hRule="atLeast"/>
        </w:trPr>
        <w:tc>
          <w:tcPr>
            <w:tcW w:w="3472" w:type="dxa"/>
            <w:tcBorders>
              <w:top w:val="single" w:color="auto" w:sz="4" w:space="0"/>
              <w:left w:val="single" w:color="auto" w:sz="4" w:space="0"/>
              <w:bottom w:val="single" w:color="auto" w:sz="4" w:space="0"/>
              <w:right w:val="single" w:color="auto" w:sz="4" w:space="0"/>
            </w:tcBorders>
            <w:noWrap/>
            <w:vAlign w:val="bottom"/>
          </w:tcPr>
          <w:p w14:paraId="70CE6958">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F-statistic (Lag 1)</w:t>
            </w:r>
          </w:p>
        </w:tc>
        <w:tc>
          <w:tcPr>
            <w:tcW w:w="2543" w:type="dxa"/>
            <w:tcBorders>
              <w:top w:val="single" w:color="auto" w:sz="4" w:space="0"/>
              <w:left w:val="single" w:color="auto" w:sz="4" w:space="0"/>
              <w:bottom w:val="single" w:color="auto" w:sz="4" w:space="0"/>
              <w:right w:val="single" w:color="auto" w:sz="4" w:space="0"/>
            </w:tcBorders>
            <w:noWrap/>
            <w:vAlign w:val="bottom"/>
          </w:tcPr>
          <w:p w14:paraId="39AC4E0E">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0.013502</w:t>
            </w:r>
          </w:p>
        </w:tc>
        <w:tc>
          <w:tcPr>
            <w:tcW w:w="1940" w:type="dxa"/>
            <w:tcBorders>
              <w:top w:val="single" w:color="auto" w:sz="4" w:space="0"/>
              <w:left w:val="single" w:color="auto" w:sz="4" w:space="0"/>
              <w:bottom w:val="single" w:color="auto" w:sz="4" w:space="0"/>
              <w:right w:val="single" w:color="auto" w:sz="4" w:space="0"/>
            </w:tcBorders>
            <w:noWrap/>
            <w:vAlign w:val="bottom"/>
          </w:tcPr>
          <w:p w14:paraId="223B36F2">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0.9076</w:t>
            </w:r>
          </w:p>
        </w:tc>
      </w:tr>
      <w:tr w14:paraId="7603CAF1">
        <w:tblPrEx>
          <w:tblCellMar>
            <w:top w:w="0" w:type="dxa"/>
            <w:left w:w="108" w:type="dxa"/>
            <w:bottom w:w="0" w:type="dxa"/>
            <w:right w:w="108" w:type="dxa"/>
          </w:tblCellMar>
        </w:tblPrEx>
        <w:trPr>
          <w:trHeight w:val="249" w:hRule="atLeast"/>
        </w:trPr>
        <w:tc>
          <w:tcPr>
            <w:tcW w:w="3472" w:type="dxa"/>
            <w:tcBorders>
              <w:top w:val="single" w:color="auto" w:sz="4" w:space="0"/>
              <w:left w:val="single" w:color="auto" w:sz="4" w:space="0"/>
              <w:bottom w:val="single" w:color="auto" w:sz="4" w:space="0"/>
              <w:right w:val="single" w:color="auto" w:sz="4" w:space="0"/>
            </w:tcBorders>
            <w:noWrap/>
            <w:vAlign w:val="bottom"/>
          </w:tcPr>
          <w:p w14:paraId="23078233">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ARCH (Lag 1)</w:t>
            </w:r>
          </w:p>
        </w:tc>
        <w:tc>
          <w:tcPr>
            <w:tcW w:w="2543" w:type="dxa"/>
            <w:tcBorders>
              <w:top w:val="single" w:color="auto" w:sz="4" w:space="0"/>
              <w:left w:val="single" w:color="auto" w:sz="4" w:space="0"/>
              <w:bottom w:val="single" w:color="auto" w:sz="4" w:space="0"/>
              <w:right w:val="single" w:color="auto" w:sz="4" w:space="0"/>
            </w:tcBorders>
            <w:noWrap/>
            <w:vAlign w:val="bottom"/>
          </w:tcPr>
          <w:p w14:paraId="721A9F90">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0.013655</w:t>
            </w:r>
          </w:p>
        </w:tc>
        <w:tc>
          <w:tcPr>
            <w:tcW w:w="1940" w:type="dxa"/>
            <w:tcBorders>
              <w:top w:val="single" w:color="auto" w:sz="4" w:space="0"/>
              <w:left w:val="single" w:color="auto" w:sz="4" w:space="0"/>
              <w:bottom w:val="single" w:color="auto" w:sz="4" w:space="0"/>
              <w:right w:val="single" w:color="auto" w:sz="4" w:space="0"/>
            </w:tcBorders>
            <w:noWrap/>
            <w:vAlign w:val="bottom"/>
          </w:tcPr>
          <w:p w14:paraId="02684AA2">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0.907</w:t>
            </w:r>
          </w:p>
        </w:tc>
      </w:tr>
      <w:tr w14:paraId="469533FE">
        <w:tblPrEx>
          <w:tblCellMar>
            <w:top w:w="0" w:type="dxa"/>
            <w:left w:w="108" w:type="dxa"/>
            <w:bottom w:w="0" w:type="dxa"/>
            <w:right w:w="108" w:type="dxa"/>
          </w:tblCellMar>
        </w:tblPrEx>
        <w:trPr>
          <w:trHeight w:val="249" w:hRule="atLeast"/>
        </w:trPr>
        <w:tc>
          <w:tcPr>
            <w:tcW w:w="3472" w:type="dxa"/>
            <w:tcBorders>
              <w:top w:val="single" w:color="auto" w:sz="4" w:space="0"/>
              <w:left w:val="single" w:color="auto" w:sz="4" w:space="0"/>
              <w:bottom w:val="single" w:color="auto" w:sz="4" w:space="0"/>
              <w:right w:val="single" w:color="auto" w:sz="4" w:space="0"/>
            </w:tcBorders>
            <w:noWrap/>
            <w:vAlign w:val="bottom"/>
          </w:tcPr>
          <w:p w14:paraId="0A8D7232">
            <w:pPr>
              <w:jc w:val="center"/>
              <w:rPr>
                <w:rFonts w:hint="default" w:ascii="Calibri" w:hAnsi="Calibri" w:eastAsia="Times New Roman" w:cs="Calibri"/>
                <w:color w:val="000000" w:themeColor="text1"/>
                <w:sz w:val="22"/>
                <w:szCs w:val="22"/>
                <w:lang w:eastAsia="en-US"/>
                <w14:textFill>
                  <w14:solidFill>
                    <w14:schemeClr w14:val="tx1"/>
                  </w14:solidFill>
                </w14:textFill>
              </w:rPr>
            </w:pPr>
          </w:p>
        </w:tc>
        <w:tc>
          <w:tcPr>
            <w:tcW w:w="2543" w:type="dxa"/>
            <w:tcBorders>
              <w:top w:val="single" w:color="auto" w:sz="4" w:space="0"/>
              <w:left w:val="single" w:color="auto" w:sz="4" w:space="0"/>
              <w:bottom w:val="single" w:color="auto" w:sz="4" w:space="0"/>
              <w:right w:val="single" w:color="auto" w:sz="4" w:space="0"/>
            </w:tcBorders>
            <w:noWrap/>
            <w:vAlign w:val="bottom"/>
          </w:tcPr>
          <w:p w14:paraId="6F62AF45">
            <w:pPr>
              <w:jc w:val="center"/>
              <w:rPr>
                <w:rFonts w:hint="default" w:ascii="Calibri" w:hAnsi="Calibri" w:eastAsia="Times New Roman" w:cs="Calibri"/>
                <w:color w:val="000000" w:themeColor="text1"/>
                <w:sz w:val="22"/>
                <w:szCs w:val="22"/>
                <w:lang w:eastAsia="en-US"/>
                <w14:textFill>
                  <w14:solidFill>
                    <w14:schemeClr w14:val="tx1"/>
                  </w14:solidFill>
                </w14:textFill>
              </w:rPr>
            </w:pPr>
          </w:p>
        </w:tc>
        <w:tc>
          <w:tcPr>
            <w:tcW w:w="1940" w:type="dxa"/>
            <w:tcBorders>
              <w:top w:val="single" w:color="auto" w:sz="4" w:space="0"/>
              <w:left w:val="single" w:color="auto" w:sz="4" w:space="0"/>
              <w:bottom w:val="single" w:color="auto" w:sz="4" w:space="0"/>
              <w:right w:val="single" w:color="auto" w:sz="4" w:space="0"/>
            </w:tcBorders>
            <w:noWrap/>
            <w:vAlign w:val="bottom"/>
          </w:tcPr>
          <w:p w14:paraId="37EAD25E">
            <w:pPr>
              <w:jc w:val="center"/>
              <w:rPr>
                <w:rFonts w:hint="default" w:ascii="Calibri" w:hAnsi="Calibri" w:eastAsia="Times New Roman" w:cs="Calibri"/>
                <w:color w:val="000000" w:themeColor="text1"/>
                <w:sz w:val="22"/>
                <w:szCs w:val="22"/>
                <w:lang w:eastAsia="en-US"/>
                <w14:textFill>
                  <w14:solidFill>
                    <w14:schemeClr w14:val="tx1"/>
                  </w14:solidFill>
                </w14:textFill>
              </w:rPr>
            </w:pPr>
          </w:p>
        </w:tc>
      </w:tr>
      <w:tr w14:paraId="2E5A23BB">
        <w:tblPrEx>
          <w:tblCellMar>
            <w:top w:w="0" w:type="dxa"/>
            <w:left w:w="108" w:type="dxa"/>
            <w:bottom w:w="0" w:type="dxa"/>
            <w:right w:w="108" w:type="dxa"/>
          </w:tblCellMar>
        </w:tblPrEx>
        <w:trPr>
          <w:trHeight w:val="249" w:hRule="atLeast"/>
        </w:trPr>
        <w:tc>
          <w:tcPr>
            <w:tcW w:w="3472" w:type="dxa"/>
            <w:tcBorders>
              <w:top w:val="single" w:color="auto" w:sz="4" w:space="0"/>
              <w:left w:val="single" w:color="auto" w:sz="4" w:space="0"/>
              <w:bottom w:val="single" w:color="auto" w:sz="4" w:space="0"/>
              <w:right w:val="single" w:color="auto" w:sz="4" w:space="0"/>
            </w:tcBorders>
            <w:noWrap/>
            <w:vAlign w:val="bottom"/>
          </w:tcPr>
          <w:p w14:paraId="64F87AED">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F-statistic (Lag 4)</w:t>
            </w:r>
          </w:p>
        </w:tc>
        <w:tc>
          <w:tcPr>
            <w:tcW w:w="2543" w:type="dxa"/>
            <w:tcBorders>
              <w:top w:val="single" w:color="auto" w:sz="4" w:space="0"/>
              <w:left w:val="single" w:color="auto" w:sz="4" w:space="0"/>
              <w:bottom w:val="single" w:color="auto" w:sz="4" w:space="0"/>
              <w:right w:val="single" w:color="auto" w:sz="4" w:space="0"/>
            </w:tcBorders>
            <w:noWrap/>
            <w:vAlign w:val="bottom"/>
          </w:tcPr>
          <w:p w14:paraId="2B90C644">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0.692373</w:t>
            </w:r>
          </w:p>
        </w:tc>
        <w:tc>
          <w:tcPr>
            <w:tcW w:w="1940" w:type="dxa"/>
            <w:tcBorders>
              <w:top w:val="single" w:color="auto" w:sz="4" w:space="0"/>
              <w:left w:val="single" w:color="auto" w:sz="4" w:space="0"/>
              <w:bottom w:val="single" w:color="auto" w:sz="4" w:space="0"/>
              <w:right w:val="single" w:color="auto" w:sz="4" w:space="0"/>
            </w:tcBorders>
            <w:noWrap/>
            <w:vAlign w:val="bottom"/>
          </w:tcPr>
          <w:p w14:paraId="6C12F551">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0.5982</w:t>
            </w:r>
          </w:p>
        </w:tc>
      </w:tr>
      <w:tr w14:paraId="6D0B34E9">
        <w:tblPrEx>
          <w:tblCellMar>
            <w:top w:w="0" w:type="dxa"/>
            <w:left w:w="108" w:type="dxa"/>
            <w:bottom w:w="0" w:type="dxa"/>
            <w:right w:w="108" w:type="dxa"/>
          </w:tblCellMar>
        </w:tblPrEx>
        <w:trPr>
          <w:trHeight w:val="249" w:hRule="atLeast"/>
        </w:trPr>
        <w:tc>
          <w:tcPr>
            <w:tcW w:w="3472" w:type="dxa"/>
            <w:tcBorders>
              <w:top w:val="single" w:color="auto" w:sz="4" w:space="0"/>
              <w:left w:val="single" w:color="auto" w:sz="4" w:space="0"/>
              <w:bottom w:val="single" w:color="auto" w:sz="4" w:space="0"/>
              <w:right w:val="single" w:color="auto" w:sz="4" w:space="0"/>
            </w:tcBorders>
            <w:noWrap/>
            <w:vAlign w:val="bottom"/>
          </w:tcPr>
          <w:p w14:paraId="531987C9">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ARCH (Lag 4)</w:t>
            </w:r>
          </w:p>
        </w:tc>
        <w:tc>
          <w:tcPr>
            <w:tcW w:w="2543" w:type="dxa"/>
            <w:tcBorders>
              <w:top w:val="single" w:color="auto" w:sz="4" w:space="0"/>
              <w:left w:val="single" w:color="auto" w:sz="4" w:space="0"/>
              <w:bottom w:val="single" w:color="auto" w:sz="4" w:space="0"/>
              <w:right w:val="single" w:color="auto" w:sz="4" w:space="0"/>
            </w:tcBorders>
            <w:noWrap/>
            <w:vAlign w:val="bottom"/>
          </w:tcPr>
          <w:p w14:paraId="157B1578">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2.805249</w:t>
            </w:r>
          </w:p>
        </w:tc>
        <w:tc>
          <w:tcPr>
            <w:tcW w:w="1940" w:type="dxa"/>
            <w:tcBorders>
              <w:top w:val="single" w:color="auto" w:sz="4" w:space="0"/>
              <w:left w:val="single" w:color="auto" w:sz="4" w:space="0"/>
              <w:bottom w:val="single" w:color="auto" w:sz="4" w:space="0"/>
              <w:right w:val="single" w:color="auto" w:sz="4" w:space="0"/>
            </w:tcBorders>
            <w:noWrap/>
            <w:vAlign w:val="bottom"/>
          </w:tcPr>
          <w:p w14:paraId="2DF36234">
            <w:pPr>
              <w:jc w:val="center"/>
              <w:rPr>
                <w:rFonts w:hint="default" w:ascii="Calibri" w:hAnsi="Calibri" w:eastAsia="Times New Roman" w:cs="Calibri"/>
                <w:color w:val="000000" w:themeColor="text1"/>
                <w:sz w:val="22"/>
                <w:szCs w:val="22"/>
                <w:lang w:eastAsia="en-US"/>
                <w14:textFill>
                  <w14:solidFill>
                    <w14:schemeClr w14:val="tx1"/>
                  </w14:solidFill>
                </w14:textFill>
              </w:rPr>
            </w:pPr>
            <w:r>
              <w:rPr>
                <w:rFonts w:hint="default" w:ascii="Calibri" w:hAnsi="Calibri" w:eastAsia="Times New Roman" w:cs="Calibri"/>
                <w:color w:val="000000" w:themeColor="text1"/>
                <w:sz w:val="22"/>
                <w:szCs w:val="22"/>
                <w:lang w:eastAsia="en-US"/>
                <w14:textFill>
                  <w14:solidFill>
                    <w14:schemeClr w14:val="tx1"/>
                  </w14:solidFill>
                </w14:textFill>
              </w:rPr>
              <w:t>0.5909</w:t>
            </w:r>
          </w:p>
        </w:tc>
      </w:tr>
    </w:tbl>
    <w:p w14:paraId="61F9CE8C">
      <w:pPr>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Source: Author’s Computation using E-views 13 (2025)</w:t>
      </w:r>
    </w:p>
    <w:p w14:paraId="09D648C0">
      <w:pPr>
        <w:pStyle w:val="3"/>
        <w:spacing w:before="0" w:after="0" w:line="480" w:lineRule="auto"/>
        <w:rPr>
          <w:rFonts w:hint="default" w:ascii="Calibri" w:hAnsi="Calibri" w:cs="Calibri"/>
        </w:rPr>
      </w:pPr>
    </w:p>
    <w:p w14:paraId="5D6BA6BF">
      <w:pPr>
        <w:rPr>
          <w:rFonts w:hint="default" w:ascii="Calibri" w:hAnsi="Calibri" w:cs="Calibri"/>
        </w:rPr>
      </w:pPr>
    </w:p>
    <w:p w14:paraId="522B2591">
      <w:pPr>
        <w:pStyle w:val="3"/>
        <w:spacing w:before="0" w:after="0" w:line="360" w:lineRule="auto"/>
        <w:jc w:val="both"/>
        <w:rPr>
          <w:rFonts w:hint="default" w:ascii="Calibri" w:hAnsi="Calibri" w:cs="Calibri"/>
          <w:b w:val="0"/>
          <w:bCs/>
        </w:rPr>
      </w:pPr>
      <w:r>
        <w:rPr>
          <w:rFonts w:hint="default" w:ascii="Calibri" w:hAnsi="Calibri" w:eastAsia="SimSun" w:cs="Calibri"/>
          <w:b w:val="0"/>
          <w:bCs/>
          <w:sz w:val="24"/>
          <w:szCs w:val="24"/>
        </w:rPr>
        <w:t>The ARCH LM test for the GARCH(1,1) residuals shows that all p-values for F-statistics and observed R-squared at lags 1 and 4 are well above 0.05, indicating no remaining ARCH effects. This confirms that the GARCH model has adequately captured volatility clustering in Nigerian stock returns, and the standardized residuals show no evidence of residual heteroskedasticity. Overall, the conditional variance dynamics are well specified, validating the use of the GARCH(1,1) model.</w:t>
      </w:r>
    </w:p>
    <w:p w14:paraId="0599D1AA">
      <w:pPr>
        <w:rPr>
          <w:rFonts w:hint="default" w:ascii="Calibri" w:hAnsi="Calibri" w:cs="Calibri"/>
        </w:rPr>
      </w:pPr>
    </w:p>
    <w:p w14:paraId="3EB33997">
      <w:pPr>
        <w:rPr>
          <w:rFonts w:hint="default" w:ascii="Calibri" w:hAnsi="Calibri" w:cs="Calibri"/>
        </w:rPr>
      </w:pPr>
    </w:p>
    <w:p w14:paraId="7F240BAF">
      <w:pPr>
        <w:pStyle w:val="3"/>
        <w:spacing w:before="0" w:after="0" w:line="480" w:lineRule="auto"/>
        <w:rPr>
          <w:rFonts w:hint="default" w:ascii="Calibri" w:hAnsi="Calibri" w:cs="Calibri"/>
        </w:rPr>
      </w:pPr>
      <w:r>
        <w:rPr>
          <w:rFonts w:hint="default" w:ascii="Calibri" w:hAnsi="Calibri" w:cs="Calibri"/>
          <w:lang w:val="en-US"/>
        </w:rPr>
        <w:t>D</w:t>
      </w:r>
      <w:r>
        <w:rPr>
          <w:rFonts w:hint="default" w:ascii="Calibri" w:hAnsi="Calibri" w:cs="Calibri"/>
        </w:rPr>
        <w:t>iscussion of GARCH Results</w:t>
      </w:r>
    </w:p>
    <w:p w14:paraId="34E7BBEE">
      <w:pPr>
        <w:spacing w:line="360" w:lineRule="auto"/>
        <w:jc w:val="both"/>
        <w:rPr>
          <w:rFonts w:hint="default" w:ascii="Calibri" w:hAnsi="Calibri" w:eastAsia="SimSun" w:cs="Calibri"/>
          <w:sz w:val="24"/>
          <w:szCs w:val="24"/>
        </w:rPr>
      </w:pPr>
      <w:r>
        <w:rPr>
          <w:rFonts w:hint="default" w:ascii="Calibri" w:hAnsi="Calibri" w:eastAsia="SimSun" w:cs="Calibri"/>
          <w:sz w:val="24"/>
          <w:szCs w:val="24"/>
        </w:rPr>
        <w:t>The GARCH(1,1) estimation indicates that Nigerian stock market volatility, rather than mean returns, drives return fluctuations, with a positive but insignificant mean (C = 0.004745, p = 0.2066) and low baseline variance (C = 0.0000509, p = 0.6627). The significant negative ARCH term (-0.0994, p = 0.0467) reflects modest mean reversion, while the highly significant GARCH term (1.0671, p &lt; 0.01) shows strong volatility persistence, confirmed by the ARCH and GARCH sum (0.9677) near one. Diagnostic tests reveal no serial correlation or residual ARCH effects, indicating the model is well-specified, and the generated volatility series reliably captures time-varying volatility for forecasting purposes.</w:t>
      </w:r>
    </w:p>
    <w:p w14:paraId="3E4DF021">
      <w:pPr>
        <w:spacing w:line="360" w:lineRule="auto"/>
        <w:jc w:val="both"/>
        <w:rPr>
          <w:rFonts w:hint="default" w:ascii="Calibri" w:hAnsi="Calibri" w:eastAsia="SimSun" w:cs="Calibri"/>
          <w:sz w:val="24"/>
          <w:szCs w:val="24"/>
        </w:rPr>
      </w:pPr>
    </w:p>
    <w:p w14:paraId="6F60D58C">
      <w:pPr>
        <w:spacing w:line="480" w:lineRule="auto"/>
        <w:jc w:val="left"/>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PRELIMINARY TEST</w:t>
      </w:r>
    </w:p>
    <w:p w14:paraId="1A732C75">
      <w:pPr>
        <w:spacing w:line="480" w:lineRule="auto"/>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lang w:val="en-US"/>
          <w14:textFill>
            <w14:solidFill>
              <w14:schemeClr w14:val="tx1"/>
            </w14:solidFill>
          </w14:textFill>
        </w:rPr>
        <w:t>Table 7</w:t>
      </w:r>
      <w:r>
        <w:rPr>
          <w:rFonts w:hint="default" w:ascii="Calibri" w:hAnsi="Calibri" w:cs="Calibri"/>
          <w:b/>
          <w:bCs/>
          <w:color w:val="000000" w:themeColor="text1"/>
          <w:sz w:val="24"/>
          <w:szCs w:val="24"/>
          <w14:textFill>
            <w14:solidFill>
              <w14:schemeClr w14:val="tx1"/>
            </w14:solidFill>
          </w14:textFill>
        </w:rPr>
        <w:t xml:space="preserve">: Descriptive Statistics </w:t>
      </w:r>
    </w:p>
    <w:tbl>
      <w:tblPr>
        <w:tblStyle w:val="6"/>
        <w:tblpPr w:leftFromText="180" w:rightFromText="180" w:vertAnchor="text" w:tblpY="1"/>
        <w:tblOverlap w:val="never"/>
        <w:tblW w:w="5599" w:type="dxa"/>
        <w:tblInd w:w="0" w:type="dxa"/>
        <w:tblLayout w:type="autofit"/>
        <w:tblCellMar>
          <w:top w:w="0" w:type="dxa"/>
          <w:left w:w="108" w:type="dxa"/>
          <w:bottom w:w="0" w:type="dxa"/>
          <w:right w:w="108" w:type="dxa"/>
        </w:tblCellMar>
      </w:tblPr>
      <w:tblGrid>
        <w:gridCol w:w="1395"/>
        <w:gridCol w:w="1051"/>
        <w:gridCol w:w="1051"/>
        <w:gridCol w:w="1051"/>
        <w:gridCol w:w="1051"/>
      </w:tblGrid>
      <w:tr w14:paraId="2D4595C4">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4F7D4AC9">
            <w:pPr>
              <w:spacing w:line="480" w:lineRule="auto"/>
              <w:rPr>
                <w:rFonts w:hint="default" w:ascii="Calibri" w:hAnsi="Calibri" w:eastAsia="Times New Roman" w:cs="Calibri"/>
                <w:color w:val="000000" w:themeColor="text1"/>
                <w:sz w:val="24"/>
                <w:szCs w:val="24"/>
                <w:lang w:eastAsia="en-US"/>
                <w14:textFill>
                  <w14:solidFill>
                    <w14:schemeClr w14:val="tx1"/>
                  </w14:solidFill>
                </w14:textFill>
              </w:rPr>
            </w:pPr>
            <w:bookmarkStart w:id="7" w:name="_Hlk212607228"/>
          </w:p>
        </w:tc>
        <w:tc>
          <w:tcPr>
            <w:tcW w:w="1051" w:type="dxa"/>
            <w:tcBorders>
              <w:top w:val="single" w:color="auto" w:sz="4" w:space="0"/>
              <w:left w:val="single" w:color="auto" w:sz="4" w:space="0"/>
              <w:bottom w:val="single" w:color="auto" w:sz="4" w:space="0"/>
              <w:right w:val="single" w:color="auto" w:sz="4" w:space="0"/>
            </w:tcBorders>
            <w:noWrap/>
            <w:vAlign w:val="bottom"/>
          </w:tcPr>
          <w:p w14:paraId="14AAE966">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SV</w:t>
            </w:r>
          </w:p>
        </w:tc>
        <w:tc>
          <w:tcPr>
            <w:tcW w:w="1051" w:type="dxa"/>
            <w:tcBorders>
              <w:top w:val="single" w:color="auto" w:sz="4" w:space="0"/>
              <w:left w:val="single" w:color="auto" w:sz="4" w:space="0"/>
              <w:bottom w:val="single" w:color="auto" w:sz="4" w:space="0"/>
              <w:right w:val="single" w:color="auto" w:sz="4" w:space="0"/>
            </w:tcBorders>
            <w:noWrap/>
            <w:vAlign w:val="bottom"/>
          </w:tcPr>
          <w:p w14:paraId="7BC8A280">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LOP</w:t>
            </w:r>
          </w:p>
        </w:tc>
        <w:tc>
          <w:tcPr>
            <w:tcW w:w="1051" w:type="dxa"/>
            <w:tcBorders>
              <w:top w:val="single" w:color="auto" w:sz="4" w:space="0"/>
              <w:left w:val="single" w:color="auto" w:sz="4" w:space="0"/>
              <w:bottom w:val="single" w:color="auto" w:sz="4" w:space="0"/>
              <w:right w:val="single" w:color="auto" w:sz="4" w:space="0"/>
            </w:tcBorders>
            <w:noWrap/>
            <w:vAlign w:val="bottom"/>
          </w:tcPr>
          <w:p w14:paraId="5B0F0E65">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LEX</w:t>
            </w:r>
          </w:p>
        </w:tc>
        <w:tc>
          <w:tcPr>
            <w:tcW w:w="1051" w:type="dxa"/>
            <w:tcBorders>
              <w:top w:val="single" w:color="auto" w:sz="4" w:space="0"/>
              <w:left w:val="single" w:color="auto" w:sz="4" w:space="0"/>
              <w:bottom w:val="single" w:color="auto" w:sz="4" w:space="0"/>
              <w:right w:val="single" w:color="auto" w:sz="4" w:space="0"/>
            </w:tcBorders>
            <w:noWrap/>
            <w:vAlign w:val="bottom"/>
          </w:tcPr>
          <w:p w14:paraId="6BA8294E">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LCP</w:t>
            </w:r>
          </w:p>
        </w:tc>
      </w:tr>
      <w:tr w14:paraId="4BDB88FF">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618F4091">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Mean</w:t>
            </w:r>
          </w:p>
        </w:tc>
        <w:tc>
          <w:tcPr>
            <w:tcW w:w="1051" w:type="dxa"/>
            <w:tcBorders>
              <w:top w:val="single" w:color="auto" w:sz="4" w:space="0"/>
              <w:left w:val="single" w:color="auto" w:sz="4" w:space="0"/>
              <w:bottom w:val="single" w:color="auto" w:sz="4" w:space="0"/>
              <w:right w:val="single" w:color="auto" w:sz="4" w:space="0"/>
            </w:tcBorders>
            <w:noWrap/>
            <w:vAlign w:val="bottom"/>
          </w:tcPr>
          <w:p w14:paraId="4FACD5A3">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0.004704</w:t>
            </w:r>
          </w:p>
        </w:tc>
        <w:tc>
          <w:tcPr>
            <w:tcW w:w="1051" w:type="dxa"/>
            <w:tcBorders>
              <w:top w:val="single" w:color="auto" w:sz="4" w:space="0"/>
              <w:left w:val="single" w:color="auto" w:sz="4" w:space="0"/>
              <w:bottom w:val="single" w:color="auto" w:sz="4" w:space="0"/>
              <w:right w:val="single" w:color="auto" w:sz="4" w:space="0"/>
            </w:tcBorders>
            <w:noWrap/>
            <w:vAlign w:val="bottom"/>
          </w:tcPr>
          <w:p w14:paraId="348CBBB0">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4.314947</w:t>
            </w:r>
          </w:p>
        </w:tc>
        <w:tc>
          <w:tcPr>
            <w:tcW w:w="1051" w:type="dxa"/>
            <w:tcBorders>
              <w:top w:val="single" w:color="auto" w:sz="4" w:space="0"/>
              <w:left w:val="single" w:color="auto" w:sz="4" w:space="0"/>
              <w:bottom w:val="single" w:color="auto" w:sz="4" w:space="0"/>
              <w:right w:val="single" w:color="auto" w:sz="4" w:space="0"/>
            </w:tcBorders>
            <w:noWrap/>
            <w:vAlign w:val="bottom"/>
          </w:tcPr>
          <w:p w14:paraId="160910E1">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5.666748</w:t>
            </w:r>
          </w:p>
        </w:tc>
        <w:tc>
          <w:tcPr>
            <w:tcW w:w="1051" w:type="dxa"/>
            <w:tcBorders>
              <w:top w:val="single" w:color="auto" w:sz="4" w:space="0"/>
              <w:left w:val="single" w:color="auto" w:sz="4" w:space="0"/>
              <w:bottom w:val="single" w:color="auto" w:sz="4" w:space="0"/>
              <w:right w:val="single" w:color="auto" w:sz="4" w:space="0"/>
            </w:tcBorders>
            <w:noWrap/>
            <w:vAlign w:val="bottom"/>
          </w:tcPr>
          <w:p w14:paraId="74D93538">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5.50156</w:t>
            </w:r>
          </w:p>
        </w:tc>
      </w:tr>
      <w:tr w14:paraId="7F6E7DE1">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40238EF4">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Median</w:t>
            </w:r>
          </w:p>
        </w:tc>
        <w:tc>
          <w:tcPr>
            <w:tcW w:w="1051" w:type="dxa"/>
            <w:tcBorders>
              <w:top w:val="single" w:color="auto" w:sz="4" w:space="0"/>
              <w:left w:val="single" w:color="auto" w:sz="4" w:space="0"/>
              <w:bottom w:val="single" w:color="auto" w:sz="4" w:space="0"/>
              <w:right w:val="single" w:color="auto" w:sz="4" w:space="0"/>
            </w:tcBorders>
            <w:noWrap/>
            <w:vAlign w:val="bottom"/>
          </w:tcPr>
          <w:p w14:paraId="2F300B32">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0.004557</w:t>
            </w:r>
          </w:p>
        </w:tc>
        <w:tc>
          <w:tcPr>
            <w:tcW w:w="1051" w:type="dxa"/>
            <w:tcBorders>
              <w:top w:val="single" w:color="auto" w:sz="4" w:space="0"/>
              <w:left w:val="single" w:color="auto" w:sz="4" w:space="0"/>
              <w:bottom w:val="single" w:color="auto" w:sz="4" w:space="0"/>
              <w:right w:val="single" w:color="auto" w:sz="4" w:space="0"/>
            </w:tcBorders>
            <w:noWrap/>
            <w:vAlign w:val="bottom"/>
          </w:tcPr>
          <w:p w14:paraId="612A4DDC">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4.34614</w:t>
            </w:r>
          </w:p>
        </w:tc>
        <w:tc>
          <w:tcPr>
            <w:tcW w:w="1051" w:type="dxa"/>
            <w:tcBorders>
              <w:top w:val="single" w:color="auto" w:sz="4" w:space="0"/>
              <w:left w:val="single" w:color="auto" w:sz="4" w:space="0"/>
              <w:bottom w:val="single" w:color="auto" w:sz="4" w:space="0"/>
              <w:right w:val="single" w:color="auto" w:sz="4" w:space="0"/>
            </w:tcBorders>
            <w:noWrap/>
            <w:vAlign w:val="bottom"/>
          </w:tcPr>
          <w:p w14:paraId="2EF9E2D0">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5.722768</w:t>
            </w:r>
          </w:p>
        </w:tc>
        <w:tc>
          <w:tcPr>
            <w:tcW w:w="1051" w:type="dxa"/>
            <w:tcBorders>
              <w:top w:val="single" w:color="auto" w:sz="4" w:space="0"/>
              <w:left w:val="single" w:color="auto" w:sz="4" w:space="0"/>
              <w:bottom w:val="single" w:color="auto" w:sz="4" w:space="0"/>
              <w:right w:val="single" w:color="auto" w:sz="4" w:space="0"/>
            </w:tcBorders>
            <w:noWrap/>
            <w:vAlign w:val="bottom"/>
          </w:tcPr>
          <w:p w14:paraId="437F2300">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5.468145</w:t>
            </w:r>
          </w:p>
        </w:tc>
      </w:tr>
      <w:tr w14:paraId="6A1FCD88">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4CE01A7F">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Maximum</w:t>
            </w:r>
          </w:p>
        </w:tc>
        <w:tc>
          <w:tcPr>
            <w:tcW w:w="1051" w:type="dxa"/>
            <w:tcBorders>
              <w:top w:val="single" w:color="auto" w:sz="4" w:space="0"/>
              <w:left w:val="single" w:color="auto" w:sz="4" w:space="0"/>
              <w:bottom w:val="single" w:color="auto" w:sz="4" w:space="0"/>
              <w:right w:val="single" w:color="auto" w:sz="4" w:space="0"/>
            </w:tcBorders>
            <w:noWrap/>
            <w:vAlign w:val="bottom"/>
          </w:tcPr>
          <w:p w14:paraId="4C655A6B">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0.009576</w:t>
            </w:r>
          </w:p>
        </w:tc>
        <w:tc>
          <w:tcPr>
            <w:tcW w:w="1051" w:type="dxa"/>
            <w:tcBorders>
              <w:top w:val="single" w:color="auto" w:sz="4" w:space="0"/>
              <w:left w:val="single" w:color="auto" w:sz="4" w:space="0"/>
              <w:bottom w:val="single" w:color="auto" w:sz="4" w:space="0"/>
              <w:right w:val="single" w:color="auto" w:sz="4" w:space="0"/>
            </w:tcBorders>
            <w:noWrap/>
            <w:vAlign w:val="bottom"/>
          </w:tcPr>
          <w:p w14:paraId="674AA45E">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4.868303</w:t>
            </w:r>
          </w:p>
        </w:tc>
        <w:tc>
          <w:tcPr>
            <w:tcW w:w="1051" w:type="dxa"/>
            <w:tcBorders>
              <w:top w:val="single" w:color="auto" w:sz="4" w:space="0"/>
              <w:left w:val="single" w:color="auto" w:sz="4" w:space="0"/>
              <w:bottom w:val="single" w:color="auto" w:sz="4" w:space="0"/>
              <w:right w:val="single" w:color="auto" w:sz="4" w:space="0"/>
            </w:tcBorders>
            <w:noWrap/>
            <w:vAlign w:val="bottom"/>
          </w:tcPr>
          <w:p w14:paraId="3590A0C3">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7.42086</w:t>
            </w:r>
          </w:p>
        </w:tc>
        <w:tc>
          <w:tcPr>
            <w:tcW w:w="1051" w:type="dxa"/>
            <w:tcBorders>
              <w:top w:val="single" w:color="auto" w:sz="4" w:space="0"/>
              <w:left w:val="single" w:color="auto" w:sz="4" w:space="0"/>
              <w:bottom w:val="single" w:color="auto" w:sz="4" w:space="0"/>
              <w:right w:val="single" w:color="auto" w:sz="4" w:space="0"/>
            </w:tcBorders>
            <w:noWrap/>
            <w:vAlign w:val="bottom"/>
          </w:tcPr>
          <w:p w14:paraId="087420ED">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6.76595</w:t>
            </w:r>
          </w:p>
        </w:tc>
      </w:tr>
      <w:tr w14:paraId="1E98F0E8">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611CC567">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Minimum</w:t>
            </w:r>
          </w:p>
        </w:tc>
        <w:tc>
          <w:tcPr>
            <w:tcW w:w="1051" w:type="dxa"/>
            <w:tcBorders>
              <w:top w:val="single" w:color="auto" w:sz="4" w:space="0"/>
              <w:left w:val="single" w:color="auto" w:sz="4" w:space="0"/>
              <w:bottom w:val="single" w:color="auto" w:sz="4" w:space="0"/>
              <w:right w:val="single" w:color="auto" w:sz="4" w:space="0"/>
            </w:tcBorders>
            <w:noWrap/>
            <w:vAlign w:val="bottom"/>
          </w:tcPr>
          <w:p w14:paraId="27CDE8F2">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0.000619</w:t>
            </w:r>
          </w:p>
        </w:tc>
        <w:tc>
          <w:tcPr>
            <w:tcW w:w="1051" w:type="dxa"/>
            <w:tcBorders>
              <w:top w:val="single" w:color="auto" w:sz="4" w:space="0"/>
              <w:left w:val="single" w:color="auto" w:sz="4" w:space="0"/>
              <w:bottom w:val="single" w:color="auto" w:sz="4" w:space="0"/>
              <w:right w:val="single" w:color="auto" w:sz="4" w:space="0"/>
            </w:tcBorders>
            <w:noWrap/>
            <w:vAlign w:val="bottom"/>
          </w:tcPr>
          <w:p w14:paraId="216E4E4D">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2.65886</w:t>
            </w:r>
          </w:p>
        </w:tc>
        <w:tc>
          <w:tcPr>
            <w:tcW w:w="1051" w:type="dxa"/>
            <w:tcBorders>
              <w:top w:val="single" w:color="auto" w:sz="4" w:space="0"/>
              <w:left w:val="single" w:color="auto" w:sz="4" w:space="0"/>
              <w:bottom w:val="single" w:color="auto" w:sz="4" w:space="0"/>
              <w:right w:val="single" w:color="auto" w:sz="4" w:space="0"/>
            </w:tcBorders>
            <w:noWrap/>
            <w:vAlign w:val="bottom"/>
          </w:tcPr>
          <w:p w14:paraId="1FBEB744">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5.009168</w:t>
            </w:r>
          </w:p>
        </w:tc>
        <w:tc>
          <w:tcPr>
            <w:tcW w:w="1051" w:type="dxa"/>
            <w:tcBorders>
              <w:top w:val="single" w:color="auto" w:sz="4" w:space="0"/>
              <w:left w:val="single" w:color="auto" w:sz="4" w:space="0"/>
              <w:bottom w:val="single" w:color="auto" w:sz="4" w:space="0"/>
              <w:right w:val="single" w:color="auto" w:sz="4" w:space="0"/>
            </w:tcBorders>
            <w:noWrap/>
            <w:vAlign w:val="bottom"/>
          </w:tcPr>
          <w:p w14:paraId="728976A1">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4.653008</w:t>
            </w:r>
          </w:p>
        </w:tc>
      </w:tr>
      <w:tr w14:paraId="2DBD7E6D">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6C5EB5D7">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Std. Dev.</w:t>
            </w:r>
          </w:p>
        </w:tc>
        <w:tc>
          <w:tcPr>
            <w:tcW w:w="1051" w:type="dxa"/>
            <w:tcBorders>
              <w:top w:val="single" w:color="auto" w:sz="4" w:space="0"/>
              <w:left w:val="single" w:color="auto" w:sz="4" w:space="0"/>
              <w:bottom w:val="single" w:color="auto" w:sz="4" w:space="0"/>
              <w:right w:val="single" w:color="auto" w:sz="4" w:space="0"/>
            </w:tcBorders>
            <w:noWrap/>
            <w:vAlign w:val="bottom"/>
          </w:tcPr>
          <w:p w14:paraId="0872F6D7">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0.001725</w:t>
            </w:r>
          </w:p>
        </w:tc>
        <w:tc>
          <w:tcPr>
            <w:tcW w:w="1051" w:type="dxa"/>
            <w:tcBorders>
              <w:top w:val="single" w:color="auto" w:sz="4" w:space="0"/>
              <w:left w:val="single" w:color="auto" w:sz="4" w:space="0"/>
              <w:bottom w:val="single" w:color="auto" w:sz="4" w:space="0"/>
              <w:right w:val="single" w:color="auto" w:sz="4" w:space="0"/>
            </w:tcBorders>
            <w:noWrap/>
            <w:vAlign w:val="bottom"/>
          </w:tcPr>
          <w:p w14:paraId="3D7441CA">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0.366601</w:t>
            </w:r>
          </w:p>
        </w:tc>
        <w:tc>
          <w:tcPr>
            <w:tcW w:w="1051" w:type="dxa"/>
            <w:tcBorders>
              <w:top w:val="single" w:color="auto" w:sz="4" w:space="0"/>
              <w:left w:val="single" w:color="auto" w:sz="4" w:space="0"/>
              <w:bottom w:val="single" w:color="auto" w:sz="4" w:space="0"/>
              <w:right w:val="single" w:color="auto" w:sz="4" w:space="0"/>
            </w:tcBorders>
            <w:noWrap/>
            <w:vAlign w:val="bottom"/>
          </w:tcPr>
          <w:p w14:paraId="300CB840">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0.63064</w:t>
            </w:r>
          </w:p>
        </w:tc>
        <w:tc>
          <w:tcPr>
            <w:tcW w:w="1051" w:type="dxa"/>
            <w:tcBorders>
              <w:top w:val="single" w:color="auto" w:sz="4" w:space="0"/>
              <w:left w:val="single" w:color="auto" w:sz="4" w:space="0"/>
              <w:bottom w:val="single" w:color="auto" w:sz="4" w:space="0"/>
              <w:right w:val="single" w:color="auto" w:sz="4" w:space="0"/>
            </w:tcBorders>
            <w:noWrap/>
            <w:vAlign w:val="bottom"/>
          </w:tcPr>
          <w:p w14:paraId="73054F3B">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0.569089</w:t>
            </w:r>
          </w:p>
        </w:tc>
      </w:tr>
      <w:tr w14:paraId="3072A910">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59A7D5F7">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Skewness</w:t>
            </w:r>
          </w:p>
        </w:tc>
        <w:tc>
          <w:tcPr>
            <w:tcW w:w="1051" w:type="dxa"/>
            <w:tcBorders>
              <w:top w:val="single" w:color="auto" w:sz="4" w:space="0"/>
              <w:left w:val="single" w:color="auto" w:sz="4" w:space="0"/>
              <w:bottom w:val="single" w:color="auto" w:sz="4" w:space="0"/>
              <w:right w:val="single" w:color="auto" w:sz="4" w:space="0"/>
            </w:tcBorders>
            <w:noWrap/>
            <w:vAlign w:val="bottom"/>
          </w:tcPr>
          <w:p w14:paraId="16C851AE">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-0.00065</w:t>
            </w:r>
          </w:p>
        </w:tc>
        <w:tc>
          <w:tcPr>
            <w:tcW w:w="1051" w:type="dxa"/>
            <w:tcBorders>
              <w:top w:val="single" w:color="auto" w:sz="4" w:space="0"/>
              <w:left w:val="single" w:color="auto" w:sz="4" w:space="0"/>
              <w:bottom w:val="single" w:color="auto" w:sz="4" w:space="0"/>
              <w:right w:val="single" w:color="auto" w:sz="4" w:space="0"/>
            </w:tcBorders>
            <w:noWrap/>
            <w:vAlign w:val="bottom"/>
          </w:tcPr>
          <w:p w14:paraId="1DF237BC">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-0.87385</w:t>
            </w:r>
          </w:p>
        </w:tc>
        <w:tc>
          <w:tcPr>
            <w:tcW w:w="1051" w:type="dxa"/>
            <w:tcBorders>
              <w:top w:val="single" w:color="auto" w:sz="4" w:space="0"/>
              <w:left w:val="single" w:color="auto" w:sz="4" w:space="0"/>
              <w:bottom w:val="single" w:color="auto" w:sz="4" w:space="0"/>
              <w:right w:val="single" w:color="auto" w:sz="4" w:space="0"/>
            </w:tcBorders>
            <w:noWrap/>
            <w:vAlign w:val="bottom"/>
          </w:tcPr>
          <w:p w14:paraId="7050F1A0">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1.110221</w:t>
            </w:r>
          </w:p>
        </w:tc>
        <w:tc>
          <w:tcPr>
            <w:tcW w:w="1051" w:type="dxa"/>
            <w:tcBorders>
              <w:top w:val="single" w:color="auto" w:sz="4" w:space="0"/>
              <w:left w:val="single" w:color="auto" w:sz="4" w:space="0"/>
              <w:bottom w:val="single" w:color="auto" w:sz="4" w:space="0"/>
              <w:right w:val="single" w:color="auto" w:sz="4" w:space="0"/>
            </w:tcBorders>
            <w:noWrap/>
            <w:vAlign w:val="bottom"/>
          </w:tcPr>
          <w:p w14:paraId="6C526828">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0.420028</w:t>
            </w:r>
          </w:p>
        </w:tc>
      </w:tr>
      <w:tr w14:paraId="0AC0A03E">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39CC9F42">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Kurtosis</w:t>
            </w:r>
          </w:p>
        </w:tc>
        <w:tc>
          <w:tcPr>
            <w:tcW w:w="1051" w:type="dxa"/>
            <w:tcBorders>
              <w:top w:val="single" w:color="auto" w:sz="4" w:space="0"/>
              <w:left w:val="single" w:color="auto" w:sz="4" w:space="0"/>
              <w:bottom w:val="single" w:color="auto" w:sz="4" w:space="0"/>
              <w:right w:val="single" w:color="auto" w:sz="4" w:space="0"/>
            </w:tcBorders>
            <w:noWrap/>
            <w:vAlign w:val="bottom"/>
          </w:tcPr>
          <w:p w14:paraId="7A0675A6">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3.249154</w:t>
            </w:r>
          </w:p>
        </w:tc>
        <w:tc>
          <w:tcPr>
            <w:tcW w:w="1051" w:type="dxa"/>
            <w:tcBorders>
              <w:top w:val="single" w:color="auto" w:sz="4" w:space="0"/>
              <w:left w:val="single" w:color="auto" w:sz="4" w:space="0"/>
              <w:bottom w:val="single" w:color="auto" w:sz="4" w:space="0"/>
              <w:right w:val="single" w:color="auto" w:sz="4" w:space="0"/>
            </w:tcBorders>
            <w:noWrap/>
            <w:vAlign w:val="bottom"/>
          </w:tcPr>
          <w:p w14:paraId="64DC56DE">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4.329849</w:t>
            </w:r>
          </w:p>
        </w:tc>
        <w:tc>
          <w:tcPr>
            <w:tcW w:w="1051" w:type="dxa"/>
            <w:tcBorders>
              <w:top w:val="single" w:color="auto" w:sz="4" w:space="0"/>
              <w:left w:val="single" w:color="auto" w:sz="4" w:space="0"/>
              <w:bottom w:val="single" w:color="auto" w:sz="4" w:space="0"/>
              <w:right w:val="single" w:color="auto" w:sz="4" w:space="0"/>
            </w:tcBorders>
            <w:noWrap/>
            <w:vAlign w:val="bottom"/>
          </w:tcPr>
          <w:p w14:paraId="73FD5C56">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3.906118</w:t>
            </w:r>
          </w:p>
        </w:tc>
        <w:tc>
          <w:tcPr>
            <w:tcW w:w="1051" w:type="dxa"/>
            <w:tcBorders>
              <w:top w:val="single" w:color="auto" w:sz="4" w:space="0"/>
              <w:left w:val="single" w:color="auto" w:sz="4" w:space="0"/>
              <w:bottom w:val="single" w:color="auto" w:sz="4" w:space="0"/>
              <w:right w:val="single" w:color="auto" w:sz="4" w:space="0"/>
            </w:tcBorders>
            <w:noWrap/>
            <w:vAlign w:val="bottom"/>
          </w:tcPr>
          <w:p w14:paraId="59CC3957">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2.15132</w:t>
            </w:r>
          </w:p>
        </w:tc>
      </w:tr>
      <w:tr w14:paraId="40269B71">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1AD011A3">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bottom"/>
          </w:tcPr>
          <w:p w14:paraId="3B416D03">
            <w:pPr>
              <w:spacing w:line="480" w:lineRule="auto"/>
              <w:rPr>
                <w:rFonts w:hint="default" w:ascii="Calibri" w:hAnsi="Calibri" w:eastAsia="Times New Roman" w:cs="Calibri"/>
                <w:color w:val="000000" w:themeColor="text1"/>
                <w:lang w:eastAsia="en-US"/>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bottom"/>
          </w:tcPr>
          <w:p w14:paraId="57FFDAEA">
            <w:pPr>
              <w:spacing w:line="480" w:lineRule="auto"/>
              <w:rPr>
                <w:rFonts w:hint="default" w:ascii="Calibri" w:hAnsi="Calibri" w:eastAsia="Times New Roman" w:cs="Calibri"/>
                <w:color w:val="000000" w:themeColor="text1"/>
                <w:lang w:eastAsia="en-US"/>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bottom"/>
          </w:tcPr>
          <w:p w14:paraId="0D7E2026">
            <w:pPr>
              <w:spacing w:line="480" w:lineRule="auto"/>
              <w:rPr>
                <w:rFonts w:hint="default" w:ascii="Calibri" w:hAnsi="Calibri" w:eastAsia="Times New Roman" w:cs="Calibri"/>
                <w:color w:val="000000" w:themeColor="text1"/>
                <w:lang w:eastAsia="en-US"/>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bottom"/>
          </w:tcPr>
          <w:p w14:paraId="3AA3FCD0">
            <w:pPr>
              <w:spacing w:line="480" w:lineRule="auto"/>
              <w:rPr>
                <w:rFonts w:hint="default" w:ascii="Calibri" w:hAnsi="Calibri" w:eastAsia="Times New Roman" w:cs="Calibri"/>
                <w:color w:val="000000" w:themeColor="text1"/>
                <w:lang w:eastAsia="en-US"/>
                <w14:textFill>
                  <w14:solidFill>
                    <w14:schemeClr w14:val="tx1"/>
                  </w14:solidFill>
                </w14:textFill>
              </w:rPr>
            </w:pPr>
          </w:p>
        </w:tc>
      </w:tr>
      <w:tr w14:paraId="511A8000">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24261CC3">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Jarque-Bera</w:t>
            </w:r>
          </w:p>
        </w:tc>
        <w:tc>
          <w:tcPr>
            <w:tcW w:w="1051" w:type="dxa"/>
            <w:tcBorders>
              <w:top w:val="single" w:color="auto" w:sz="4" w:space="0"/>
              <w:left w:val="single" w:color="auto" w:sz="4" w:space="0"/>
              <w:bottom w:val="single" w:color="auto" w:sz="4" w:space="0"/>
              <w:right w:val="single" w:color="auto" w:sz="4" w:space="0"/>
            </w:tcBorders>
            <w:noWrap/>
            <w:vAlign w:val="bottom"/>
          </w:tcPr>
          <w:p w14:paraId="652A2F18">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0.463011</w:t>
            </w:r>
          </w:p>
        </w:tc>
        <w:tc>
          <w:tcPr>
            <w:tcW w:w="1051" w:type="dxa"/>
            <w:tcBorders>
              <w:top w:val="single" w:color="auto" w:sz="4" w:space="0"/>
              <w:left w:val="single" w:color="auto" w:sz="4" w:space="0"/>
              <w:bottom w:val="single" w:color="auto" w:sz="4" w:space="0"/>
              <w:right w:val="single" w:color="auto" w:sz="4" w:space="0"/>
            </w:tcBorders>
            <w:noWrap/>
            <w:vAlign w:val="bottom"/>
          </w:tcPr>
          <w:p w14:paraId="1E5D85C9">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35.97101</w:t>
            </w:r>
          </w:p>
        </w:tc>
        <w:tc>
          <w:tcPr>
            <w:tcW w:w="1051" w:type="dxa"/>
            <w:tcBorders>
              <w:top w:val="single" w:color="auto" w:sz="4" w:space="0"/>
              <w:left w:val="single" w:color="auto" w:sz="4" w:space="0"/>
              <w:bottom w:val="single" w:color="auto" w:sz="4" w:space="0"/>
              <w:right w:val="single" w:color="auto" w:sz="4" w:space="0"/>
            </w:tcBorders>
            <w:noWrap/>
            <w:vAlign w:val="bottom"/>
          </w:tcPr>
          <w:p w14:paraId="04E2303D">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42.89595</w:t>
            </w:r>
          </w:p>
        </w:tc>
        <w:tc>
          <w:tcPr>
            <w:tcW w:w="1051" w:type="dxa"/>
            <w:tcBorders>
              <w:top w:val="single" w:color="auto" w:sz="4" w:space="0"/>
              <w:left w:val="single" w:color="auto" w:sz="4" w:space="0"/>
              <w:bottom w:val="single" w:color="auto" w:sz="4" w:space="0"/>
              <w:right w:val="single" w:color="auto" w:sz="4" w:space="0"/>
            </w:tcBorders>
            <w:noWrap/>
            <w:vAlign w:val="bottom"/>
          </w:tcPr>
          <w:p w14:paraId="74613AD2">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10.63521</w:t>
            </w:r>
          </w:p>
        </w:tc>
      </w:tr>
      <w:tr w14:paraId="1BAB2A1E">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00AD67A1">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Probability</w:t>
            </w:r>
          </w:p>
        </w:tc>
        <w:tc>
          <w:tcPr>
            <w:tcW w:w="1051" w:type="dxa"/>
            <w:tcBorders>
              <w:top w:val="single" w:color="auto" w:sz="4" w:space="0"/>
              <w:left w:val="single" w:color="auto" w:sz="4" w:space="0"/>
              <w:bottom w:val="single" w:color="auto" w:sz="4" w:space="0"/>
              <w:right w:val="single" w:color="auto" w:sz="4" w:space="0"/>
            </w:tcBorders>
            <w:noWrap/>
            <w:vAlign w:val="bottom"/>
          </w:tcPr>
          <w:p w14:paraId="176D46FC">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0.793338</w:t>
            </w:r>
          </w:p>
        </w:tc>
        <w:tc>
          <w:tcPr>
            <w:tcW w:w="1051" w:type="dxa"/>
            <w:tcBorders>
              <w:top w:val="single" w:color="auto" w:sz="4" w:space="0"/>
              <w:left w:val="single" w:color="auto" w:sz="4" w:space="0"/>
              <w:bottom w:val="single" w:color="auto" w:sz="4" w:space="0"/>
              <w:right w:val="single" w:color="auto" w:sz="4" w:space="0"/>
            </w:tcBorders>
            <w:noWrap/>
            <w:vAlign w:val="bottom"/>
          </w:tcPr>
          <w:p w14:paraId="5648ED91">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1.55E-08</w:t>
            </w:r>
          </w:p>
        </w:tc>
        <w:tc>
          <w:tcPr>
            <w:tcW w:w="1051" w:type="dxa"/>
            <w:tcBorders>
              <w:top w:val="single" w:color="auto" w:sz="4" w:space="0"/>
              <w:left w:val="single" w:color="auto" w:sz="4" w:space="0"/>
              <w:bottom w:val="single" w:color="auto" w:sz="4" w:space="0"/>
              <w:right w:val="single" w:color="auto" w:sz="4" w:space="0"/>
            </w:tcBorders>
            <w:noWrap/>
            <w:vAlign w:val="bottom"/>
          </w:tcPr>
          <w:p w14:paraId="46CEA59C">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4.84E-10</w:t>
            </w:r>
          </w:p>
        </w:tc>
        <w:tc>
          <w:tcPr>
            <w:tcW w:w="1051" w:type="dxa"/>
            <w:tcBorders>
              <w:top w:val="single" w:color="auto" w:sz="4" w:space="0"/>
              <w:left w:val="single" w:color="auto" w:sz="4" w:space="0"/>
              <w:bottom w:val="single" w:color="auto" w:sz="4" w:space="0"/>
              <w:right w:val="single" w:color="auto" w:sz="4" w:space="0"/>
            </w:tcBorders>
            <w:noWrap/>
            <w:vAlign w:val="bottom"/>
          </w:tcPr>
          <w:p w14:paraId="00B4303C">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0.004904</w:t>
            </w:r>
          </w:p>
        </w:tc>
      </w:tr>
      <w:tr w14:paraId="68151264">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107B7CD8">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bottom"/>
          </w:tcPr>
          <w:p w14:paraId="6C71356F">
            <w:pPr>
              <w:spacing w:line="480" w:lineRule="auto"/>
              <w:rPr>
                <w:rFonts w:hint="default" w:ascii="Calibri" w:hAnsi="Calibri" w:eastAsia="Times New Roman" w:cs="Calibri"/>
                <w:color w:val="000000" w:themeColor="text1"/>
                <w:lang w:eastAsia="en-US"/>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bottom"/>
          </w:tcPr>
          <w:p w14:paraId="4E1BC60B">
            <w:pPr>
              <w:spacing w:line="480" w:lineRule="auto"/>
              <w:rPr>
                <w:rFonts w:hint="default" w:ascii="Calibri" w:hAnsi="Calibri" w:eastAsia="Times New Roman" w:cs="Calibri"/>
                <w:color w:val="000000" w:themeColor="text1"/>
                <w:lang w:eastAsia="en-US"/>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bottom"/>
          </w:tcPr>
          <w:p w14:paraId="1A8966A5">
            <w:pPr>
              <w:spacing w:line="480" w:lineRule="auto"/>
              <w:rPr>
                <w:rFonts w:hint="default" w:ascii="Calibri" w:hAnsi="Calibri" w:eastAsia="Times New Roman" w:cs="Calibri"/>
                <w:color w:val="000000" w:themeColor="text1"/>
                <w:lang w:eastAsia="en-US"/>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bottom"/>
          </w:tcPr>
          <w:p w14:paraId="243388D5">
            <w:pPr>
              <w:spacing w:line="480" w:lineRule="auto"/>
              <w:rPr>
                <w:rFonts w:hint="default" w:ascii="Calibri" w:hAnsi="Calibri" w:eastAsia="Times New Roman" w:cs="Calibri"/>
                <w:color w:val="000000" w:themeColor="text1"/>
                <w:lang w:eastAsia="en-US"/>
                <w14:textFill>
                  <w14:solidFill>
                    <w14:schemeClr w14:val="tx1"/>
                  </w14:solidFill>
                </w14:textFill>
              </w:rPr>
            </w:pPr>
          </w:p>
        </w:tc>
      </w:tr>
      <w:tr w14:paraId="09B53B6C">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0B6F7D51">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Sum</w:t>
            </w:r>
          </w:p>
        </w:tc>
        <w:tc>
          <w:tcPr>
            <w:tcW w:w="1051" w:type="dxa"/>
            <w:tcBorders>
              <w:top w:val="single" w:color="auto" w:sz="4" w:space="0"/>
              <w:left w:val="single" w:color="auto" w:sz="4" w:space="0"/>
              <w:bottom w:val="single" w:color="auto" w:sz="4" w:space="0"/>
              <w:right w:val="single" w:color="auto" w:sz="4" w:space="0"/>
            </w:tcBorders>
            <w:noWrap/>
            <w:vAlign w:val="bottom"/>
          </w:tcPr>
          <w:p w14:paraId="4F2750FC">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0.841994</w:t>
            </w:r>
          </w:p>
        </w:tc>
        <w:tc>
          <w:tcPr>
            <w:tcW w:w="1051" w:type="dxa"/>
            <w:tcBorders>
              <w:top w:val="single" w:color="auto" w:sz="4" w:space="0"/>
              <w:left w:val="single" w:color="auto" w:sz="4" w:space="0"/>
              <w:bottom w:val="single" w:color="auto" w:sz="4" w:space="0"/>
              <w:right w:val="single" w:color="auto" w:sz="4" w:space="0"/>
            </w:tcBorders>
            <w:noWrap/>
            <w:vAlign w:val="bottom"/>
          </w:tcPr>
          <w:p w14:paraId="325AB51B">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772.3755</w:t>
            </w:r>
          </w:p>
        </w:tc>
        <w:tc>
          <w:tcPr>
            <w:tcW w:w="1051" w:type="dxa"/>
            <w:tcBorders>
              <w:top w:val="single" w:color="auto" w:sz="4" w:space="0"/>
              <w:left w:val="single" w:color="auto" w:sz="4" w:space="0"/>
              <w:bottom w:val="single" w:color="auto" w:sz="4" w:space="0"/>
              <w:right w:val="single" w:color="auto" w:sz="4" w:space="0"/>
            </w:tcBorders>
            <w:noWrap/>
            <w:vAlign w:val="bottom"/>
          </w:tcPr>
          <w:p w14:paraId="5CE29351">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1014.348</w:t>
            </w:r>
          </w:p>
        </w:tc>
        <w:tc>
          <w:tcPr>
            <w:tcW w:w="1051" w:type="dxa"/>
            <w:tcBorders>
              <w:top w:val="single" w:color="auto" w:sz="4" w:space="0"/>
              <w:left w:val="single" w:color="auto" w:sz="4" w:space="0"/>
              <w:bottom w:val="single" w:color="auto" w:sz="4" w:space="0"/>
              <w:right w:val="single" w:color="auto" w:sz="4" w:space="0"/>
            </w:tcBorders>
            <w:noWrap/>
            <w:vAlign w:val="bottom"/>
          </w:tcPr>
          <w:p w14:paraId="7B3A6157">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984.7792</w:t>
            </w:r>
          </w:p>
        </w:tc>
      </w:tr>
      <w:tr w14:paraId="59AE4DE3">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08B5589B">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Sum Sq. Dev.</w:t>
            </w:r>
          </w:p>
        </w:tc>
        <w:tc>
          <w:tcPr>
            <w:tcW w:w="1051" w:type="dxa"/>
            <w:tcBorders>
              <w:top w:val="single" w:color="auto" w:sz="4" w:space="0"/>
              <w:left w:val="single" w:color="auto" w:sz="4" w:space="0"/>
              <w:bottom w:val="single" w:color="auto" w:sz="4" w:space="0"/>
              <w:right w:val="single" w:color="auto" w:sz="4" w:space="0"/>
            </w:tcBorders>
            <w:noWrap/>
            <w:vAlign w:val="bottom"/>
          </w:tcPr>
          <w:p w14:paraId="3014F8E4">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0.00053</w:t>
            </w:r>
          </w:p>
        </w:tc>
        <w:tc>
          <w:tcPr>
            <w:tcW w:w="1051" w:type="dxa"/>
            <w:tcBorders>
              <w:top w:val="single" w:color="auto" w:sz="4" w:space="0"/>
              <w:left w:val="single" w:color="auto" w:sz="4" w:space="0"/>
              <w:bottom w:val="single" w:color="auto" w:sz="4" w:space="0"/>
              <w:right w:val="single" w:color="auto" w:sz="4" w:space="0"/>
            </w:tcBorders>
            <w:noWrap/>
            <w:vAlign w:val="bottom"/>
          </w:tcPr>
          <w:p w14:paraId="2F9D20B7">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23.92251</w:t>
            </w:r>
          </w:p>
        </w:tc>
        <w:tc>
          <w:tcPr>
            <w:tcW w:w="1051" w:type="dxa"/>
            <w:tcBorders>
              <w:top w:val="single" w:color="auto" w:sz="4" w:space="0"/>
              <w:left w:val="single" w:color="auto" w:sz="4" w:space="0"/>
              <w:bottom w:val="single" w:color="auto" w:sz="4" w:space="0"/>
              <w:right w:val="single" w:color="auto" w:sz="4" w:space="0"/>
            </w:tcBorders>
            <w:noWrap/>
            <w:vAlign w:val="bottom"/>
          </w:tcPr>
          <w:p w14:paraId="39FCD6CF">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70.79191</w:t>
            </w:r>
          </w:p>
        </w:tc>
        <w:tc>
          <w:tcPr>
            <w:tcW w:w="1051" w:type="dxa"/>
            <w:tcBorders>
              <w:top w:val="single" w:color="auto" w:sz="4" w:space="0"/>
              <w:left w:val="single" w:color="auto" w:sz="4" w:space="0"/>
              <w:bottom w:val="single" w:color="auto" w:sz="4" w:space="0"/>
              <w:right w:val="single" w:color="auto" w:sz="4" w:space="0"/>
            </w:tcBorders>
            <w:noWrap/>
            <w:vAlign w:val="bottom"/>
          </w:tcPr>
          <w:p w14:paraId="33C9A43C">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57.64749</w:t>
            </w:r>
          </w:p>
        </w:tc>
      </w:tr>
      <w:tr w14:paraId="041767BD">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0EEEF13B">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bottom"/>
          </w:tcPr>
          <w:p w14:paraId="7FA93042">
            <w:pPr>
              <w:spacing w:line="480" w:lineRule="auto"/>
              <w:rPr>
                <w:rFonts w:hint="default" w:ascii="Calibri" w:hAnsi="Calibri" w:eastAsia="Times New Roman" w:cs="Calibri"/>
                <w:color w:val="000000" w:themeColor="text1"/>
                <w:lang w:eastAsia="en-US"/>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bottom"/>
          </w:tcPr>
          <w:p w14:paraId="18AD4D4A">
            <w:pPr>
              <w:spacing w:line="480" w:lineRule="auto"/>
              <w:rPr>
                <w:rFonts w:hint="default" w:ascii="Calibri" w:hAnsi="Calibri" w:eastAsia="Times New Roman" w:cs="Calibri"/>
                <w:color w:val="000000" w:themeColor="text1"/>
                <w:lang w:eastAsia="en-US"/>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bottom"/>
          </w:tcPr>
          <w:p w14:paraId="4B7AC65B">
            <w:pPr>
              <w:spacing w:line="480" w:lineRule="auto"/>
              <w:rPr>
                <w:rFonts w:hint="default" w:ascii="Calibri" w:hAnsi="Calibri" w:eastAsia="Times New Roman" w:cs="Calibri"/>
                <w:color w:val="000000" w:themeColor="text1"/>
                <w:lang w:eastAsia="en-US"/>
                <w14:textFill>
                  <w14:solidFill>
                    <w14:schemeClr w14:val="tx1"/>
                  </w14:solidFill>
                </w14:textFill>
              </w:rPr>
            </w:pPr>
          </w:p>
        </w:tc>
        <w:tc>
          <w:tcPr>
            <w:tcW w:w="1051" w:type="dxa"/>
            <w:tcBorders>
              <w:top w:val="single" w:color="auto" w:sz="4" w:space="0"/>
              <w:left w:val="single" w:color="auto" w:sz="4" w:space="0"/>
              <w:bottom w:val="single" w:color="auto" w:sz="4" w:space="0"/>
              <w:right w:val="single" w:color="auto" w:sz="4" w:space="0"/>
            </w:tcBorders>
            <w:noWrap/>
            <w:vAlign w:val="bottom"/>
          </w:tcPr>
          <w:p w14:paraId="40186CEC">
            <w:pPr>
              <w:spacing w:line="480" w:lineRule="auto"/>
              <w:rPr>
                <w:rFonts w:hint="default" w:ascii="Calibri" w:hAnsi="Calibri" w:eastAsia="Times New Roman" w:cs="Calibri"/>
                <w:color w:val="000000" w:themeColor="text1"/>
                <w:lang w:eastAsia="en-US"/>
                <w14:textFill>
                  <w14:solidFill>
                    <w14:schemeClr w14:val="tx1"/>
                  </w14:solidFill>
                </w14:textFill>
              </w:rPr>
            </w:pPr>
          </w:p>
        </w:tc>
      </w:tr>
      <w:tr w14:paraId="58952932">
        <w:tblPrEx>
          <w:tblCellMar>
            <w:top w:w="0" w:type="dxa"/>
            <w:left w:w="108" w:type="dxa"/>
            <w:bottom w:w="0" w:type="dxa"/>
            <w:right w:w="108" w:type="dxa"/>
          </w:tblCellMar>
        </w:tblPrEx>
        <w:trPr>
          <w:trHeight w:val="250" w:hRule="atLeast"/>
        </w:trPr>
        <w:tc>
          <w:tcPr>
            <w:tcW w:w="1395" w:type="dxa"/>
            <w:tcBorders>
              <w:top w:val="single" w:color="auto" w:sz="4" w:space="0"/>
              <w:left w:val="single" w:color="auto" w:sz="4" w:space="0"/>
              <w:bottom w:val="single" w:color="auto" w:sz="4" w:space="0"/>
              <w:right w:val="single" w:color="auto" w:sz="4" w:space="0"/>
            </w:tcBorders>
            <w:noWrap/>
            <w:vAlign w:val="bottom"/>
          </w:tcPr>
          <w:p w14:paraId="10F37483">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Observations</w:t>
            </w:r>
          </w:p>
        </w:tc>
        <w:tc>
          <w:tcPr>
            <w:tcW w:w="1051" w:type="dxa"/>
            <w:tcBorders>
              <w:top w:val="single" w:color="auto" w:sz="4" w:space="0"/>
              <w:left w:val="single" w:color="auto" w:sz="4" w:space="0"/>
              <w:bottom w:val="single" w:color="auto" w:sz="4" w:space="0"/>
              <w:right w:val="single" w:color="auto" w:sz="4" w:space="0"/>
            </w:tcBorders>
            <w:noWrap/>
            <w:vAlign w:val="bottom"/>
          </w:tcPr>
          <w:p w14:paraId="66C97791">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179</w:t>
            </w:r>
          </w:p>
        </w:tc>
        <w:tc>
          <w:tcPr>
            <w:tcW w:w="1051" w:type="dxa"/>
            <w:tcBorders>
              <w:top w:val="single" w:color="auto" w:sz="4" w:space="0"/>
              <w:left w:val="single" w:color="auto" w:sz="4" w:space="0"/>
              <w:bottom w:val="single" w:color="auto" w:sz="4" w:space="0"/>
              <w:right w:val="single" w:color="auto" w:sz="4" w:space="0"/>
            </w:tcBorders>
            <w:noWrap/>
            <w:vAlign w:val="bottom"/>
          </w:tcPr>
          <w:p w14:paraId="59FCD56F">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179</w:t>
            </w:r>
          </w:p>
        </w:tc>
        <w:tc>
          <w:tcPr>
            <w:tcW w:w="1051" w:type="dxa"/>
            <w:tcBorders>
              <w:top w:val="single" w:color="auto" w:sz="4" w:space="0"/>
              <w:left w:val="single" w:color="auto" w:sz="4" w:space="0"/>
              <w:bottom w:val="single" w:color="auto" w:sz="4" w:space="0"/>
              <w:right w:val="single" w:color="auto" w:sz="4" w:space="0"/>
            </w:tcBorders>
            <w:noWrap/>
            <w:vAlign w:val="bottom"/>
          </w:tcPr>
          <w:p w14:paraId="5394E268">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179</w:t>
            </w:r>
          </w:p>
        </w:tc>
        <w:tc>
          <w:tcPr>
            <w:tcW w:w="1051" w:type="dxa"/>
            <w:tcBorders>
              <w:top w:val="single" w:color="auto" w:sz="4" w:space="0"/>
              <w:left w:val="single" w:color="auto" w:sz="4" w:space="0"/>
              <w:bottom w:val="single" w:color="auto" w:sz="4" w:space="0"/>
              <w:right w:val="single" w:color="auto" w:sz="4" w:space="0"/>
            </w:tcBorders>
            <w:noWrap/>
            <w:vAlign w:val="bottom"/>
          </w:tcPr>
          <w:p w14:paraId="11BE9CE1">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179</w:t>
            </w:r>
          </w:p>
        </w:tc>
      </w:tr>
      <w:bookmarkEnd w:id="7"/>
    </w:tbl>
    <w:p w14:paraId="6D5A4B9D">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2F22279B">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09CBF1C1">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49AE832B">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663F887D">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74313A92">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15AC098C">
      <w:pPr>
        <w:spacing w:line="480" w:lineRule="auto"/>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Source: Author’s Compilation using E-views 13 (2025)</w:t>
      </w:r>
    </w:p>
    <w:p w14:paraId="0B85D9DC">
      <w:pPr>
        <w:pStyle w:val="3"/>
        <w:spacing w:line="360" w:lineRule="auto"/>
        <w:jc w:val="both"/>
        <w:rPr>
          <w:rFonts w:hint="default" w:ascii="Calibri" w:hAnsi="Calibri" w:cs="Calibri"/>
          <w:b w:val="0"/>
          <w:bCs/>
        </w:rPr>
      </w:pPr>
      <w:r>
        <w:rPr>
          <w:rFonts w:hint="default" w:ascii="Calibri" w:hAnsi="Calibri" w:eastAsia="SimSun" w:cs="Calibri"/>
          <w:b w:val="0"/>
          <w:bCs/>
          <w:sz w:val="24"/>
          <w:szCs w:val="24"/>
        </w:rPr>
        <w:t xml:space="preserve">Table </w:t>
      </w:r>
      <w:r>
        <w:rPr>
          <w:rFonts w:hint="default" w:ascii="Calibri" w:hAnsi="Calibri" w:eastAsia="SimSun" w:cs="Calibri"/>
          <w:b w:val="0"/>
          <w:bCs/>
          <w:sz w:val="24"/>
          <w:szCs w:val="24"/>
          <w:lang w:val="en-US"/>
        </w:rPr>
        <w:t>7</w:t>
      </w:r>
      <w:r>
        <w:rPr>
          <w:rFonts w:hint="default" w:ascii="Calibri" w:hAnsi="Calibri" w:eastAsia="SimSun" w:cs="Calibri"/>
          <w:b w:val="0"/>
          <w:bCs/>
          <w:sz w:val="24"/>
          <w:szCs w:val="24"/>
        </w:rPr>
        <w:t xml:space="preserve"> presents the descriptive statistics for stock returns (SV), oil prices (LOP), exchange rate (LEX), and consumer prices (LCP). The average stock market volatility was moderate (mean SV = 0.0047), while oil prices (4.3149), exchange rates (5.6667), and consumer prices (5.5016) were relatively higher and more stable. SV shows small dispersion (SD = 0.0017), whereas LOP, LEX, and LCP exhibit greater variability, reflecting sensitivity to domestic and global shocks. Skewness indicates near symmetry in SV, negative skew in LOP, and positive skew in LEX and LCP, consistent with oil price declines, currency depreciation, and inflation trends. Kurtosis values reveal leptokurtic distributions for SV, LOP, and LEX, implying fat tails and extreme fluctuations, while LCP is platykurtic. Normality tests show SV is approximately normal, but LOP, LEX, and LCP significantly deviate from normality, reflecting typical financial and macroeconomic time series behavior.</w:t>
      </w:r>
    </w:p>
    <w:p w14:paraId="5C77D1FB">
      <w:pPr>
        <w:pStyle w:val="3"/>
        <w:rPr>
          <w:rFonts w:hint="default" w:ascii="Calibri" w:hAnsi="Calibri" w:cs="Calibri"/>
        </w:rPr>
      </w:pPr>
      <w:r>
        <w:rPr>
          <w:rFonts w:hint="default" w:ascii="Calibri" w:hAnsi="Calibri" w:cs="Calibri"/>
        </w:rPr>
        <w:t>Unit Root Tests</w:t>
      </w:r>
    </w:p>
    <w:p w14:paraId="4AF25ABD">
      <w:pPr>
        <w:pStyle w:val="4"/>
        <w:spacing w:before="0" w:after="0" w:line="480" w:lineRule="auto"/>
        <w:rPr>
          <w:rFonts w:hint="default" w:ascii="Calibri" w:hAnsi="Calibri" w:cs="Calibri"/>
        </w:rPr>
      </w:pPr>
      <w:bookmarkStart w:id="8" w:name="_Toc212045649"/>
      <w:r>
        <w:rPr>
          <w:rFonts w:hint="default" w:ascii="Calibri" w:hAnsi="Calibri" w:cs="Calibri"/>
        </w:rPr>
        <w:t xml:space="preserve"> Augmented Dickey Fuller Test</w:t>
      </w:r>
      <w:bookmarkEnd w:id="8"/>
    </w:p>
    <w:p w14:paraId="09C05BC4">
      <w:pPr>
        <w:spacing w:line="480" w:lineRule="auto"/>
        <w:contextualSpacing/>
        <w:jc w:val="left"/>
        <w:rPr>
          <w:rFonts w:hint="default" w:ascii="Calibri" w:hAnsi="Calibri" w:eastAsia="SimSun" w:cs="Calibri"/>
          <w:b/>
          <w:sz w:val="24"/>
          <w:szCs w:val="24"/>
          <w:lang w:eastAsia="en-GB"/>
        </w:rPr>
      </w:pPr>
      <w:r>
        <w:rPr>
          <w:rFonts w:hint="default" w:ascii="Calibri" w:hAnsi="Calibri" w:cs="Calibri"/>
          <w:b/>
          <w:sz w:val="24"/>
          <w:szCs w:val="24"/>
          <w:lang w:eastAsia="en-GB"/>
        </w:rPr>
        <w:t xml:space="preserve">Table </w:t>
      </w:r>
      <w:r>
        <w:rPr>
          <w:rFonts w:hint="default" w:ascii="Calibri" w:hAnsi="Calibri" w:cs="Calibri"/>
          <w:b/>
          <w:sz w:val="24"/>
          <w:szCs w:val="24"/>
          <w:lang w:val="en-US" w:eastAsia="en-GB"/>
        </w:rPr>
        <w:t>8:</w:t>
      </w:r>
      <w:r>
        <w:rPr>
          <w:rFonts w:hint="default" w:ascii="Calibri" w:hAnsi="Calibri" w:cs="Calibri"/>
          <w:b/>
          <w:sz w:val="24"/>
          <w:szCs w:val="24"/>
          <w:lang w:eastAsia="en-GB"/>
        </w:rPr>
        <w:t xml:space="preserve"> Unit Root Test</w:t>
      </w:r>
    </w:p>
    <w:tbl>
      <w:tblPr>
        <w:tblStyle w:val="6"/>
        <w:tblW w:w="847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6"/>
        <w:gridCol w:w="1685"/>
        <w:gridCol w:w="1316"/>
        <w:gridCol w:w="1317"/>
        <w:gridCol w:w="1327"/>
        <w:gridCol w:w="1527"/>
      </w:tblGrid>
      <w:tr w14:paraId="1B5493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1306" w:type="dxa"/>
            <w:vMerge w:val="restart"/>
            <w:tcBorders>
              <w:top w:val="single" w:color="auto" w:sz="4" w:space="0"/>
              <w:left w:val="single" w:color="auto" w:sz="4" w:space="0"/>
              <w:bottom w:val="nil"/>
            </w:tcBorders>
            <w:vAlign w:val="bottom"/>
          </w:tcPr>
          <w:p w14:paraId="338D3250">
            <w:pPr>
              <w:rPr>
                <w:rFonts w:hint="default" w:ascii="Calibri" w:hAnsi="Calibri" w:eastAsia="Times New Roman" w:cs="Calibri"/>
                <w:b/>
                <w:sz w:val="24"/>
                <w:szCs w:val="24"/>
                <w:lang w:eastAsia="en-GB"/>
              </w:rPr>
            </w:pPr>
            <w:r>
              <w:rPr>
                <w:rFonts w:hint="default" w:ascii="Calibri" w:hAnsi="Calibri" w:eastAsia="Times New Roman" w:cs="Calibri"/>
                <w:b/>
                <w:sz w:val="24"/>
                <w:szCs w:val="24"/>
                <w:lang w:eastAsia="en-GB"/>
              </w:rPr>
              <w:t>Variable</w:t>
            </w:r>
          </w:p>
        </w:tc>
        <w:tc>
          <w:tcPr>
            <w:tcW w:w="1685" w:type="dxa"/>
            <w:vMerge w:val="restart"/>
            <w:tcBorders>
              <w:top w:val="single" w:color="auto" w:sz="4" w:space="0"/>
              <w:bottom w:val="nil"/>
            </w:tcBorders>
            <w:vAlign w:val="bottom"/>
          </w:tcPr>
          <w:p w14:paraId="4AD0052C">
            <w:pPr>
              <w:rPr>
                <w:rFonts w:hint="default" w:ascii="Calibri" w:hAnsi="Calibri" w:eastAsia="Times New Roman" w:cs="Calibri"/>
                <w:b/>
                <w:bCs/>
                <w:sz w:val="24"/>
                <w:szCs w:val="24"/>
                <w:lang w:eastAsia="en-GB"/>
              </w:rPr>
            </w:pPr>
            <w:r>
              <w:rPr>
                <w:rFonts w:hint="default" w:ascii="Calibri" w:hAnsi="Calibri" w:eastAsia="Times New Roman" w:cs="Calibri"/>
                <w:b/>
                <w:bCs/>
                <w:sz w:val="24"/>
                <w:szCs w:val="24"/>
                <w:lang w:eastAsia="en-GB"/>
              </w:rPr>
              <w:t>Augmented Dickey-Fuller test statistic</w:t>
            </w:r>
          </w:p>
        </w:tc>
        <w:tc>
          <w:tcPr>
            <w:tcW w:w="3960" w:type="dxa"/>
            <w:gridSpan w:val="3"/>
            <w:tcBorders>
              <w:top w:val="single" w:color="auto" w:sz="4" w:space="0"/>
              <w:bottom w:val="single" w:color="auto" w:sz="4" w:space="0"/>
            </w:tcBorders>
            <w:vAlign w:val="center"/>
          </w:tcPr>
          <w:p w14:paraId="29634838">
            <w:pPr>
              <w:jc w:val="center"/>
              <w:rPr>
                <w:rFonts w:hint="default" w:ascii="Calibri" w:hAnsi="Calibri" w:eastAsia="Times New Roman" w:cs="Calibri"/>
                <w:b/>
                <w:bCs/>
                <w:sz w:val="24"/>
                <w:szCs w:val="24"/>
                <w:lang w:eastAsia="en-GB"/>
              </w:rPr>
            </w:pPr>
            <w:r>
              <w:rPr>
                <w:rFonts w:hint="default" w:ascii="Calibri" w:hAnsi="Calibri" w:eastAsia="Times New Roman" w:cs="Calibri"/>
                <w:b/>
                <w:bCs/>
                <w:sz w:val="24"/>
                <w:szCs w:val="24"/>
                <w:lang w:eastAsia="en-GB"/>
              </w:rPr>
              <w:t>Test critical values:</w:t>
            </w:r>
          </w:p>
        </w:tc>
        <w:tc>
          <w:tcPr>
            <w:tcW w:w="1527" w:type="dxa"/>
            <w:vMerge w:val="restart"/>
            <w:tcBorders>
              <w:top w:val="single" w:color="auto" w:sz="4" w:space="0"/>
              <w:right w:val="single" w:color="auto" w:sz="4" w:space="0"/>
            </w:tcBorders>
          </w:tcPr>
          <w:p w14:paraId="60D66103">
            <w:pP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Order of Integration</w:t>
            </w:r>
          </w:p>
        </w:tc>
      </w:tr>
      <w:tr w14:paraId="4FAC29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1306" w:type="dxa"/>
            <w:vMerge w:val="continue"/>
            <w:tcBorders>
              <w:top w:val="nil"/>
              <w:left w:val="single" w:color="auto" w:sz="4" w:space="0"/>
              <w:bottom w:val="single" w:color="auto" w:sz="4" w:space="0"/>
            </w:tcBorders>
            <w:vAlign w:val="bottom"/>
          </w:tcPr>
          <w:p w14:paraId="16B1F053">
            <w:pPr>
              <w:rPr>
                <w:rFonts w:hint="default" w:ascii="Calibri" w:hAnsi="Calibri" w:eastAsia="Times New Roman" w:cs="Calibri"/>
                <w:sz w:val="24"/>
                <w:szCs w:val="24"/>
                <w:lang w:eastAsia="en-GB"/>
              </w:rPr>
            </w:pPr>
          </w:p>
        </w:tc>
        <w:tc>
          <w:tcPr>
            <w:tcW w:w="1685" w:type="dxa"/>
            <w:vMerge w:val="continue"/>
            <w:tcBorders>
              <w:top w:val="nil"/>
              <w:bottom w:val="single" w:color="auto" w:sz="4" w:space="0"/>
            </w:tcBorders>
            <w:vAlign w:val="bottom"/>
          </w:tcPr>
          <w:p w14:paraId="435D5487">
            <w:pPr>
              <w:rPr>
                <w:rFonts w:hint="default" w:ascii="Calibri" w:hAnsi="Calibri" w:eastAsia="Times New Roman" w:cs="Calibri"/>
                <w:sz w:val="24"/>
                <w:szCs w:val="24"/>
                <w:lang w:eastAsia="en-GB"/>
              </w:rPr>
            </w:pPr>
          </w:p>
        </w:tc>
        <w:tc>
          <w:tcPr>
            <w:tcW w:w="1316" w:type="dxa"/>
            <w:tcBorders>
              <w:top w:val="single" w:color="auto" w:sz="4" w:space="0"/>
              <w:bottom w:val="single" w:color="auto" w:sz="4" w:space="0"/>
            </w:tcBorders>
            <w:vAlign w:val="center"/>
          </w:tcPr>
          <w:p w14:paraId="6E80979B">
            <w:pPr>
              <w:jc w:val="center"/>
              <w:rPr>
                <w:rFonts w:hint="default" w:ascii="Calibri" w:hAnsi="Calibri" w:eastAsia="Times New Roman" w:cs="Calibri"/>
                <w:b/>
                <w:bCs/>
                <w:sz w:val="24"/>
                <w:szCs w:val="24"/>
                <w:lang w:eastAsia="en-GB"/>
              </w:rPr>
            </w:pPr>
            <w:r>
              <w:rPr>
                <w:rFonts w:hint="default" w:ascii="Calibri" w:hAnsi="Calibri" w:eastAsia="Times New Roman" w:cs="Calibri"/>
                <w:b/>
                <w:bCs/>
                <w:sz w:val="24"/>
                <w:szCs w:val="24"/>
                <w:lang w:eastAsia="en-GB"/>
              </w:rPr>
              <w:t>1% level</w:t>
            </w:r>
          </w:p>
        </w:tc>
        <w:tc>
          <w:tcPr>
            <w:tcW w:w="1317" w:type="dxa"/>
            <w:tcBorders>
              <w:top w:val="single" w:color="auto" w:sz="4" w:space="0"/>
              <w:bottom w:val="single" w:color="auto" w:sz="4" w:space="0"/>
            </w:tcBorders>
            <w:vAlign w:val="center"/>
          </w:tcPr>
          <w:p w14:paraId="564509F9">
            <w:pPr>
              <w:jc w:val="center"/>
              <w:rPr>
                <w:rFonts w:hint="default" w:ascii="Calibri" w:hAnsi="Calibri" w:eastAsia="Times New Roman" w:cs="Calibri"/>
                <w:b/>
                <w:bCs/>
                <w:sz w:val="24"/>
                <w:szCs w:val="24"/>
                <w:lang w:eastAsia="en-GB"/>
              </w:rPr>
            </w:pPr>
            <w:r>
              <w:rPr>
                <w:rFonts w:hint="default" w:ascii="Calibri" w:hAnsi="Calibri" w:eastAsia="Times New Roman" w:cs="Calibri"/>
                <w:b/>
                <w:bCs/>
                <w:sz w:val="24"/>
                <w:szCs w:val="24"/>
                <w:lang w:eastAsia="en-GB"/>
              </w:rPr>
              <w:t>5% level</w:t>
            </w:r>
          </w:p>
        </w:tc>
        <w:tc>
          <w:tcPr>
            <w:tcW w:w="1327" w:type="dxa"/>
            <w:tcBorders>
              <w:top w:val="single" w:color="auto" w:sz="4" w:space="0"/>
              <w:bottom w:val="single" w:color="auto" w:sz="4" w:space="0"/>
            </w:tcBorders>
            <w:vAlign w:val="center"/>
          </w:tcPr>
          <w:p w14:paraId="319C6841">
            <w:pPr>
              <w:jc w:val="center"/>
              <w:rPr>
                <w:rFonts w:hint="default" w:ascii="Calibri" w:hAnsi="Calibri" w:eastAsia="Times New Roman" w:cs="Calibri"/>
                <w:b/>
                <w:bCs/>
                <w:sz w:val="24"/>
                <w:szCs w:val="24"/>
                <w:lang w:eastAsia="en-GB"/>
              </w:rPr>
            </w:pPr>
            <w:r>
              <w:rPr>
                <w:rFonts w:hint="default" w:ascii="Calibri" w:hAnsi="Calibri" w:eastAsia="Times New Roman" w:cs="Calibri"/>
                <w:b/>
                <w:bCs/>
                <w:sz w:val="24"/>
                <w:szCs w:val="24"/>
                <w:lang w:eastAsia="en-GB"/>
              </w:rPr>
              <w:t>10% level</w:t>
            </w:r>
          </w:p>
        </w:tc>
        <w:tc>
          <w:tcPr>
            <w:tcW w:w="1527" w:type="dxa"/>
            <w:vMerge w:val="continue"/>
            <w:tcBorders>
              <w:bottom w:val="single" w:color="auto" w:sz="4" w:space="0"/>
              <w:right w:val="single" w:color="auto" w:sz="4" w:space="0"/>
            </w:tcBorders>
          </w:tcPr>
          <w:p w14:paraId="58585470">
            <w:pPr>
              <w:rPr>
                <w:rFonts w:hint="default" w:ascii="Calibri" w:hAnsi="Calibri" w:eastAsia="Times New Roman" w:cs="Calibri"/>
                <w:sz w:val="24"/>
                <w:szCs w:val="24"/>
                <w:lang w:eastAsia="en-GB"/>
              </w:rPr>
            </w:pPr>
          </w:p>
        </w:tc>
      </w:tr>
      <w:tr w14:paraId="4C24B8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1306" w:type="dxa"/>
            <w:tcBorders>
              <w:top w:val="single" w:color="auto" w:sz="4" w:space="0"/>
              <w:left w:val="single" w:color="auto" w:sz="4" w:space="0"/>
              <w:bottom w:val="single" w:color="auto" w:sz="4" w:space="0"/>
            </w:tcBorders>
            <w:vAlign w:val="bottom"/>
          </w:tcPr>
          <w:p w14:paraId="1ACD5507">
            <w:pPr>
              <w:rPr>
                <w:rFonts w:hint="default" w:ascii="Calibri" w:hAnsi="Calibri" w:eastAsia="Times New Roman" w:cs="Calibri"/>
                <w:sz w:val="24"/>
                <w:szCs w:val="24"/>
                <w:lang w:eastAsia="en-GB"/>
              </w:rPr>
            </w:pPr>
          </w:p>
        </w:tc>
        <w:tc>
          <w:tcPr>
            <w:tcW w:w="1685" w:type="dxa"/>
            <w:tcBorders>
              <w:top w:val="single" w:color="auto" w:sz="4" w:space="0"/>
              <w:bottom w:val="single" w:color="auto" w:sz="4" w:space="0"/>
            </w:tcBorders>
            <w:vAlign w:val="bottom"/>
          </w:tcPr>
          <w:p w14:paraId="5243AB0F">
            <w:pPr>
              <w:rPr>
                <w:rFonts w:hint="default" w:ascii="Calibri" w:hAnsi="Calibri" w:eastAsia="Times New Roman" w:cs="Calibri"/>
                <w:sz w:val="24"/>
                <w:szCs w:val="24"/>
                <w:lang w:eastAsia="en-GB"/>
              </w:rPr>
            </w:pPr>
          </w:p>
        </w:tc>
        <w:tc>
          <w:tcPr>
            <w:tcW w:w="1316" w:type="dxa"/>
            <w:tcBorders>
              <w:top w:val="single" w:color="auto" w:sz="4" w:space="0"/>
              <w:bottom w:val="single" w:color="auto" w:sz="4" w:space="0"/>
            </w:tcBorders>
            <w:vAlign w:val="bottom"/>
          </w:tcPr>
          <w:p w14:paraId="09063D2A">
            <w:pPr>
              <w:rPr>
                <w:rFonts w:hint="default" w:ascii="Calibri" w:hAnsi="Calibri" w:eastAsia="Times New Roman" w:cs="Calibri"/>
                <w:sz w:val="24"/>
                <w:szCs w:val="24"/>
                <w:lang w:eastAsia="en-GB"/>
              </w:rPr>
            </w:pPr>
          </w:p>
        </w:tc>
        <w:tc>
          <w:tcPr>
            <w:tcW w:w="1317" w:type="dxa"/>
            <w:tcBorders>
              <w:top w:val="single" w:color="auto" w:sz="4" w:space="0"/>
              <w:bottom w:val="single" w:color="auto" w:sz="4" w:space="0"/>
            </w:tcBorders>
            <w:vAlign w:val="bottom"/>
          </w:tcPr>
          <w:p w14:paraId="4F651826">
            <w:pPr>
              <w:rPr>
                <w:rFonts w:hint="default" w:ascii="Calibri" w:hAnsi="Calibri" w:eastAsia="Times New Roman" w:cs="Calibri"/>
                <w:sz w:val="24"/>
                <w:szCs w:val="24"/>
                <w:lang w:eastAsia="en-GB"/>
              </w:rPr>
            </w:pPr>
          </w:p>
        </w:tc>
        <w:tc>
          <w:tcPr>
            <w:tcW w:w="1327" w:type="dxa"/>
            <w:tcBorders>
              <w:top w:val="single" w:color="auto" w:sz="4" w:space="0"/>
              <w:bottom w:val="single" w:color="auto" w:sz="4" w:space="0"/>
            </w:tcBorders>
            <w:vAlign w:val="bottom"/>
          </w:tcPr>
          <w:p w14:paraId="745C43DE">
            <w:pPr>
              <w:rPr>
                <w:rFonts w:hint="default" w:ascii="Calibri" w:hAnsi="Calibri" w:eastAsia="Times New Roman" w:cs="Calibri"/>
                <w:sz w:val="24"/>
                <w:szCs w:val="24"/>
                <w:lang w:eastAsia="en-GB"/>
              </w:rPr>
            </w:pPr>
          </w:p>
        </w:tc>
        <w:tc>
          <w:tcPr>
            <w:tcW w:w="1527" w:type="dxa"/>
            <w:tcBorders>
              <w:top w:val="single" w:color="auto" w:sz="4" w:space="0"/>
              <w:bottom w:val="single" w:color="auto" w:sz="4" w:space="0"/>
              <w:right w:val="single" w:color="auto" w:sz="4" w:space="0"/>
            </w:tcBorders>
          </w:tcPr>
          <w:p w14:paraId="12A4823A">
            <w:pPr>
              <w:rPr>
                <w:rFonts w:hint="default" w:ascii="Calibri" w:hAnsi="Calibri" w:eastAsia="Times New Roman" w:cs="Calibri"/>
                <w:sz w:val="24"/>
                <w:szCs w:val="24"/>
                <w:lang w:eastAsia="en-GB"/>
              </w:rPr>
            </w:pPr>
          </w:p>
        </w:tc>
      </w:tr>
      <w:tr w14:paraId="780D37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1306" w:type="dxa"/>
            <w:tcBorders>
              <w:top w:val="single" w:color="auto" w:sz="4" w:space="0"/>
              <w:left w:val="single" w:color="auto" w:sz="4" w:space="0"/>
              <w:bottom w:val="single" w:color="auto" w:sz="4" w:space="0"/>
            </w:tcBorders>
            <w:vAlign w:val="bottom"/>
          </w:tcPr>
          <w:p w14:paraId="37BA464D">
            <w:pP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SV</w:t>
            </w:r>
          </w:p>
        </w:tc>
        <w:tc>
          <w:tcPr>
            <w:tcW w:w="1685" w:type="dxa"/>
            <w:tcBorders>
              <w:top w:val="single" w:color="auto" w:sz="4" w:space="0"/>
              <w:bottom w:val="single" w:color="auto" w:sz="4" w:space="0"/>
            </w:tcBorders>
            <w:vAlign w:val="center"/>
          </w:tcPr>
          <w:p w14:paraId="0027DB68">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-13.6397</w:t>
            </w:r>
          </w:p>
        </w:tc>
        <w:tc>
          <w:tcPr>
            <w:tcW w:w="1316" w:type="dxa"/>
            <w:tcBorders>
              <w:top w:val="single" w:color="auto" w:sz="4" w:space="0"/>
              <w:bottom w:val="single" w:color="auto" w:sz="4" w:space="0"/>
            </w:tcBorders>
            <w:vAlign w:val="center"/>
          </w:tcPr>
          <w:p w14:paraId="1418D9AF">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-2.57809</w:t>
            </w:r>
          </w:p>
        </w:tc>
        <w:tc>
          <w:tcPr>
            <w:tcW w:w="1317" w:type="dxa"/>
            <w:tcBorders>
              <w:top w:val="single" w:color="auto" w:sz="4" w:space="0"/>
              <w:bottom w:val="single" w:color="auto" w:sz="4" w:space="0"/>
            </w:tcBorders>
            <w:vAlign w:val="center"/>
          </w:tcPr>
          <w:p w14:paraId="1863CB32">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-1.94263</w:t>
            </w:r>
          </w:p>
        </w:tc>
        <w:tc>
          <w:tcPr>
            <w:tcW w:w="1327" w:type="dxa"/>
            <w:tcBorders>
              <w:top w:val="single" w:color="auto" w:sz="4" w:space="0"/>
              <w:bottom w:val="single" w:color="auto" w:sz="4" w:space="0"/>
            </w:tcBorders>
            <w:vAlign w:val="center"/>
          </w:tcPr>
          <w:p w14:paraId="4776FCFC">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-1.61551</w:t>
            </w:r>
          </w:p>
        </w:tc>
        <w:tc>
          <w:tcPr>
            <w:tcW w:w="1527" w:type="dxa"/>
            <w:tcBorders>
              <w:top w:val="single" w:color="auto" w:sz="4" w:space="0"/>
              <w:bottom w:val="single" w:color="auto" w:sz="4" w:space="0"/>
              <w:right w:val="single" w:color="auto" w:sz="4" w:space="0"/>
            </w:tcBorders>
            <w:vAlign w:val="center"/>
          </w:tcPr>
          <w:p w14:paraId="3AD427F2">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I(1)</w:t>
            </w:r>
          </w:p>
        </w:tc>
      </w:tr>
      <w:tr w14:paraId="76FD3A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exact"/>
        </w:trPr>
        <w:tc>
          <w:tcPr>
            <w:tcW w:w="1306" w:type="dxa"/>
            <w:tcBorders>
              <w:top w:val="single" w:color="auto" w:sz="4" w:space="0"/>
              <w:left w:val="single" w:color="auto" w:sz="4" w:space="0"/>
              <w:bottom w:val="single" w:color="auto" w:sz="4" w:space="0"/>
            </w:tcBorders>
            <w:vAlign w:val="bottom"/>
          </w:tcPr>
          <w:p w14:paraId="2E09642E">
            <w:pPr>
              <w:rPr>
                <w:rFonts w:hint="default" w:ascii="Calibri" w:hAnsi="Calibri" w:eastAsia="Times New Roman" w:cs="Calibri"/>
                <w:sz w:val="24"/>
                <w:szCs w:val="24"/>
                <w:lang w:eastAsia="en-GB"/>
              </w:rPr>
            </w:pPr>
          </w:p>
        </w:tc>
        <w:tc>
          <w:tcPr>
            <w:tcW w:w="1685" w:type="dxa"/>
            <w:tcBorders>
              <w:top w:val="single" w:color="auto" w:sz="4" w:space="0"/>
              <w:bottom w:val="single" w:color="auto" w:sz="4" w:space="0"/>
            </w:tcBorders>
            <w:vAlign w:val="center"/>
          </w:tcPr>
          <w:p w14:paraId="3954F52E">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(0.0000)</w:t>
            </w:r>
          </w:p>
        </w:tc>
        <w:tc>
          <w:tcPr>
            <w:tcW w:w="1316" w:type="dxa"/>
            <w:tcBorders>
              <w:top w:val="single" w:color="auto" w:sz="4" w:space="0"/>
              <w:bottom w:val="single" w:color="auto" w:sz="4" w:space="0"/>
            </w:tcBorders>
            <w:vAlign w:val="center"/>
          </w:tcPr>
          <w:p w14:paraId="0B4EAF98">
            <w:pPr>
              <w:jc w:val="center"/>
              <w:rPr>
                <w:rFonts w:hint="default" w:ascii="Calibri" w:hAnsi="Calibri" w:eastAsia="Times New Roman" w:cs="Calibri"/>
                <w:sz w:val="24"/>
                <w:szCs w:val="24"/>
                <w:lang w:eastAsia="en-GB"/>
              </w:rPr>
            </w:pPr>
          </w:p>
        </w:tc>
        <w:tc>
          <w:tcPr>
            <w:tcW w:w="1317" w:type="dxa"/>
            <w:tcBorders>
              <w:top w:val="single" w:color="auto" w:sz="4" w:space="0"/>
              <w:bottom w:val="single" w:color="auto" w:sz="4" w:space="0"/>
            </w:tcBorders>
            <w:vAlign w:val="center"/>
          </w:tcPr>
          <w:p w14:paraId="64B31170">
            <w:pPr>
              <w:jc w:val="center"/>
              <w:rPr>
                <w:rFonts w:hint="default" w:ascii="Calibri" w:hAnsi="Calibri" w:eastAsia="Times New Roman" w:cs="Calibri"/>
                <w:sz w:val="24"/>
                <w:szCs w:val="24"/>
                <w:lang w:eastAsia="en-GB"/>
              </w:rPr>
            </w:pPr>
          </w:p>
        </w:tc>
        <w:tc>
          <w:tcPr>
            <w:tcW w:w="1327" w:type="dxa"/>
            <w:tcBorders>
              <w:top w:val="single" w:color="auto" w:sz="4" w:space="0"/>
              <w:bottom w:val="single" w:color="auto" w:sz="4" w:space="0"/>
            </w:tcBorders>
            <w:vAlign w:val="center"/>
          </w:tcPr>
          <w:p w14:paraId="44B0F0DF">
            <w:pPr>
              <w:jc w:val="center"/>
              <w:rPr>
                <w:rFonts w:hint="default" w:ascii="Calibri" w:hAnsi="Calibri" w:eastAsia="Times New Roman" w:cs="Calibri"/>
                <w:sz w:val="24"/>
                <w:szCs w:val="24"/>
                <w:lang w:eastAsia="en-GB"/>
              </w:rPr>
            </w:pPr>
          </w:p>
        </w:tc>
        <w:tc>
          <w:tcPr>
            <w:tcW w:w="1527" w:type="dxa"/>
            <w:tcBorders>
              <w:top w:val="single" w:color="auto" w:sz="4" w:space="0"/>
              <w:bottom w:val="single" w:color="auto" w:sz="4" w:space="0"/>
              <w:right w:val="single" w:color="auto" w:sz="4" w:space="0"/>
            </w:tcBorders>
            <w:vAlign w:val="center"/>
          </w:tcPr>
          <w:p w14:paraId="5315662A">
            <w:pPr>
              <w:jc w:val="center"/>
              <w:rPr>
                <w:rFonts w:hint="default" w:ascii="Calibri" w:hAnsi="Calibri" w:eastAsia="Times New Roman" w:cs="Calibri"/>
                <w:sz w:val="24"/>
                <w:szCs w:val="24"/>
                <w:lang w:eastAsia="en-GB"/>
              </w:rPr>
            </w:pPr>
          </w:p>
        </w:tc>
      </w:tr>
      <w:tr w14:paraId="76D25B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1306" w:type="dxa"/>
            <w:tcBorders>
              <w:top w:val="single" w:color="auto" w:sz="4" w:space="0"/>
              <w:left w:val="single" w:color="auto" w:sz="4" w:space="0"/>
            </w:tcBorders>
            <w:vAlign w:val="bottom"/>
          </w:tcPr>
          <w:p w14:paraId="6BAF2B77">
            <w:pP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LOP</w:t>
            </w:r>
          </w:p>
        </w:tc>
        <w:tc>
          <w:tcPr>
            <w:tcW w:w="1685" w:type="dxa"/>
            <w:tcBorders>
              <w:top w:val="single" w:color="auto" w:sz="4" w:space="0"/>
            </w:tcBorders>
            <w:vAlign w:val="center"/>
          </w:tcPr>
          <w:p w14:paraId="3A236C31">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-10.6798</w:t>
            </w:r>
          </w:p>
        </w:tc>
        <w:tc>
          <w:tcPr>
            <w:tcW w:w="1316" w:type="dxa"/>
            <w:tcBorders>
              <w:top w:val="single" w:color="auto" w:sz="4" w:space="0"/>
            </w:tcBorders>
            <w:vAlign w:val="center"/>
          </w:tcPr>
          <w:p w14:paraId="7BFA664B">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-2.57809</w:t>
            </w:r>
          </w:p>
        </w:tc>
        <w:tc>
          <w:tcPr>
            <w:tcW w:w="1317" w:type="dxa"/>
            <w:tcBorders>
              <w:top w:val="single" w:color="auto" w:sz="4" w:space="0"/>
            </w:tcBorders>
            <w:vAlign w:val="center"/>
          </w:tcPr>
          <w:p w14:paraId="50334AEC">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-1.94263</w:t>
            </w:r>
          </w:p>
        </w:tc>
        <w:tc>
          <w:tcPr>
            <w:tcW w:w="1327" w:type="dxa"/>
            <w:tcBorders>
              <w:top w:val="single" w:color="auto" w:sz="4" w:space="0"/>
            </w:tcBorders>
            <w:vAlign w:val="center"/>
          </w:tcPr>
          <w:p w14:paraId="5ACE2D5A">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-1.61551</w:t>
            </w:r>
          </w:p>
        </w:tc>
        <w:tc>
          <w:tcPr>
            <w:tcW w:w="1527" w:type="dxa"/>
            <w:tcBorders>
              <w:top w:val="single" w:color="auto" w:sz="4" w:space="0"/>
              <w:right w:val="single" w:color="auto" w:sz="4" w:space="0"/>
            </w:tcBorders>
            <w:vAlign w:val="center"/>
          </w:tcPr>
          <w:p w14:paraId="32AECBEF">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I(1)</w:t>
            </w:r>
          </w:p>
        </w:tc>
      </w:tr>
      <w:tr w14:paraId="67CCCE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1306" w:type="dxa"/>
            <w:tcBorders>
              <w:left w:val="single" w:color="auto" w:sz="4" w:space="0"/>
              <w:bottom w:val="single" w:color="auto" w:sz="4" w:space="0"/>
            </w:tcBorders>
            <w:vAlign w:val="bottom"/>
          </w:tcPr>
          <w:p w14:paraId="7F0A48FF">
            <w:pPr>
              <w:rPr>
                <w:rFonts w:hint="default" w:ascii="Calibri" w:hAnsi="Calibri" w:eastAsia="Times New Roman" w:cs="Calibri"/>
                <w:sz w:val="24"/>
                <w:szCs w:val="24"/>
                <w:lang w:eastAsia="en-GB"/>
              </w:rPr>
            </w:pPr>
          </w:p>
        </w:tc>
        <w:tc>
          <w:tcPr>
            <w:tcW w:w="1685" w:type="dxa"/>
            <w:tcBorders>
              <w:bottom w:val="single" w:color="auto" w:sz="4" w:space="0"/>
            </w:tcBorders>
            <w:vAlign w:val="center"/>
          </w:tcPr>
          <w:p w14:paraId="489F6E20">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(0.0000)</w:t>
            </w:r>
          </w:p>
        </w:tc>
        <w:tc>
          <w:tcPr>
            <w:tcW w:w="1316" w:type="dxa"/>
            <w:tcBorders>
              <w:bottom w:val="single" w:color="auto" w:sz="4" w:space="0"/>
            </w:tcBorders>
            <w:vAlign w:val="center"/>
          </w:tcPr>
          <w:p w14:paraId="27509579">
            <w:pPr>
              <w:jc w:val="center"/>
              <w:rPr>
                <w:rFonts w:hint="default" w:ascii="Calibri" w:hAnsi="Calibri" w:eastAsia="Times New Roman" w:cs="Calibri"/>
                <w:sz w:val="24"/>
                <w:szCs w:val="24"/>
                <w:lang w:eastAsia="en-GB"/>
              </w:rPr>
            </w:pPr>
          </w:p>
        </w:tc>
        <w:tc>
          <w:tcPr>
            <w:tcW w:w="1317" w:type="dxa"/>
            <w:tcBorders>
              <w:bottom w:val="single" w:color="auto" w:sz="4" w:space="0"/>
            </w:tcBorders>
            <w:vAlign w:val="center"/>
          </w:tcPr>
          <w:p w14:paraId="5983003F">
            <w:pPr>
              <w:jc w:val="center"/>
              <w:rPr>
                <w:rFonts w:hint="default" w:ascii="Calibri" w:hAnsi="Calibri" w:eastAsia="Times New Roman" w:cs="Calibri"/>
                <w:sz w:val="24"/>
                <w:szCs w:val="24"/>
                <w:lang w:eastAsia="en-GB"/>
              </w:rPr>
            </w:pPr>
          </w:p>
        </w:tc>
        <w:tc>
          <w:tcPr>
            <w:tcW w:w="1327" w:type="dxa"/>
            <w:tcBorders>
              <w:bottom w:val="single" w:color="auto" w:sz="4" w:space="0"/>
            </w:tcBorders>
            <w:vAlign w:val="center"/>
          </w:tcPr>
          <w:p w14:paraId="11AD610F">
            <w:pPr>
              <w:jc w:val="center"/>
              <w:rPr>
                <w:rFonts w:hint="default" w:ascii="Calibri" w:hAnsi="Calibri" w:eastAsia="Times New Roman" w:cs="Calibri"/>
                <w:sz w:val="24"/>
                <w:szCs w:val="24"/>
                <w:lang w:eastAsia="en-GB"/>
              </w:rPr>
            </w:pPr>
          </w:p>
        </w:tc>
        <w:tc>
          <w:tcPr>
            <w:tcW w:w="1527" w:type="dxa"/>
            <w:tcBorders>
              <w:bottom w:val="single" w:color="auto" w:sz="4" w:space="0"/>
              <w:right w:val="single" w:color="auto" w:sz="4" w:space="0"/>
            </w:tcBorders>
            <w:vAlign w:val="center"/>
          </w:tcPr>
          <w:p w14:paraId="43712CB4">
            <w:pPr>
              <w:jc w:val="center"/>
              <w:rPr>
                <w:rFonts w:hint="default" w:ascii="Calibri" w:hAnsi="Calibri" w:eastAsia="Times New Roman" w:cs="Calibri"/>
                <w:sz w:val="24"/>
                <w:szCs w:val="24"/>
                <w:lang w:eastAsia="en-GB"/>
              </w:rPr>
            </w:pPr>
          </w:p>
        </w:tc>
      </w:tr>
      <w:tr w14:paraId="1D745E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306" w:type="dxa"/>
            <w:tcBorders>
              <w:top w:val="single" w:color="auto" w:sz="4" w:space="0"/>
              <w:left w:val="single" w:color="auto" w:sz="4" w:space="0"/>
            </w:tcBorders>
            <w:vAlign w:val="bottom"/>
          </w:tcPr>
          <w:p w14:paraId="37145DA9">
            <w:pP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LEX</w:t>
            </w:r>
          </w:p>
        </w:tc>
        <w:tc>
          <w:tcPr>
            <w:tcW w:w="1685" w:type="dxa"/>
            <w:tcBorders>
              <w:top w:val="single" w:color="auto" w:sz="4" w:space="0"/>
            </w:tcBorders>
            <w:vAlign w:val="center"/>
          </w:tcPr>
          <w:p w14:paraId="2359DA83">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-12.4675</w:t>
            </w:r>
          </w:p>
        </w:tc>
        <w:tc>
          <w:tcPr>
            <w:tcW w:w="1316" w:type="dxa"/>
            <w:tcBorders>
              <w:top w:val="single" w:color="auto" w:sz="4" w:space="0"/>
            </w:tcBorders>
            <w:vAlign w:val="center"/>
          </w:tcPr>
          <w:p w14:paraId="49209D52">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-2.57809</w:t>
            </w:r>
          </w:p>
        </w:tc>
        <w:tc>
          <w:tcPr>
            <w:tcW w:w="1317" w:type="dxa"/>
            <w:tcBorders>
              <w:top w:val="single" w:color="auto" w:sz="4" w:space="0"/>
            </w:tcBorders>
            <w:vAlign w:val="center"/>
          </w:tcPr>
          <w:p w14:paraId="03402271">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-1.94263</w:t>
            </w:r>
          </w:p>
        </w:tc>
        <w:tc>
          <w:tcPr>
            <w:tcW w:w="1327" w:type="dxa"/>
            <w:tcBorders>
              <w:top w:val="single" w:color="auto" w:sz="4" w:space="0"/>
            </w:tcBorders>
            <w:vAlign w:val="center"/>
          </w:tcPr>
          <w:p w14:paraId="4E75FFBF">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-1.61551</w:t>
            </w:r>
          </w:p>
        </w:tc>
        <w:tc>
          <w:tcPr>
            <w:tcW w:w="1527" w:type="dxa"/>
            <w:tcBorders>
              <w:top w:val="single" w:color="auto" w:sz="4" w:space="0"/>
              <w:right w:val="single" w:color="auto" w:sz="4" w:space="0"/>
            </w:tcBorders>
            <w:vAlign w:val="center"/>
          </w:tcPr>
          <w:p w14:paraId="1FE13329">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I(1)</w:t>
            </w:r>
          </w:p>
        </w:tc>
      </w:tr>
      <w:tr w14:paraId="636F82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1306" w:type="dxa"/>
            <w:tcBorders>
              <w:left w:val="single" w:color="auto" w:sz="4" w:space="0"/>
              <w:bottom w:val="single" w:color="auto" w:sz="4" w:space="0"/>
            </w:tcBorders>
            <w:vAlign w:val="bottom"/>
          </w:tcPr>
          <w:p w14:paraId="144D9341">
            <w:pPr>
              <w:rPr>
                <w:rFonts w:hint="default" w:ascii="Calibri" w:hAnsi="Calibri" w:eastAsia="Times New Roman" w:cs="Calibri"/>
                <w:sz w:val="24"/>
                <w:szCs w:val="24"/>
                <w:lang w:eastAsia="en-GB"/>
              </w:rPr>
            </w:pPr>
          </w:p>
        </w:tc>
        <w:tc>
          <w:tcPr>
            <w:tcW w:w="1685" w:type="dxa"/>
            <w:tcBorders>
              <w:bottom w:val="single" w:color="auto" w:sz="4" w:space="0"/>
            </w:tcBorders>
            <w:vAlign w:val="center"/>
          </w:tcPr>
          <w:p w14:paraId="7F16F336">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(0.0000)</w:t>
            </w:r>
          </w:p>
        </w:tc>
        <w:tc>
          <w:tcPr>
            <w:tcW w:w="1316" w:type="dxa"/>
            <w:tcBorders>
              <w:bottom w:val="single" w:color="auto" w:sz="4" w:space="0"/>
            </w:tcBorders>
            <w:vAlign w:val="center"/>
          </w:tcPr>
          <w:p w14:paraId="2E7D4D36">
            <w:pPr>
              <w:jc w:val="center"/>
              <w:rPr>
                <w:rFonts w:hint="default" w:ascii="Calibri" w:hAnsi="Calibri" w:eastAsia="Times New Roman" w:cs="Calibri"/>
                <w:sz w:val="24"/>
                <w:szCs w:val="24"/>
                <w:lang w:eastAsia="en-GB"/>
              </w:rPr>
            </w:pPr>
          </w:p>
        </w:tc>
        <w:tc>
          <w:tcPr>
            <w:tcW w:w="1317" w:type="dxa"/>
            <w:tcBorders>
              <w:bottom w:val="single" w:color="auto" w:sz="4" w:space="0"/>
            </w:tcBorders>
            <w:vAlign w:val="center"/>
          </w:tcPr>
          <w:p w14:paraId="1807EE5B">
            <w:pPr>
              <w:jc w:val="center"/>
              <w:rPr>
                <w:rFonts w:hint="default" w:ascii="Calibri" w:hAnsi="Calibri" w:eastAsia="Times New Roman" w:cs="Calibri"/>
                <w:sz w:val="24"/>
                <w:szCs w:val="24"/>
                <w:lang w:eastAsia="en-GB"/>
              </w:rPr>
            </w:pPr>
          </w:p>
        </w:tc>
        <w:tc>
          <w:tcPr>
            <w:tcW w:w="1327" w:type="dxa"/>
            <w:tcBorders>
              <w:bottom w:val="single" w:color="auto" w:sz="4" w:space="0"/>
            </w:tcBorders>
            <w:vAlign w:val="center"/>
          </w:tcPr>
          <w:p w14:paraId="034FD574">
            <w:pPr>
              <w:jc w:val="center"/>
              <w:rPr>
                <w:rFonts w:hint="default" w:ascii="Calibri" w:hAnsi="Calibri" w:eastAsia="Times New Roman" w:cs="Calibri"/>
                <w:sz w:val="24"/>
                <w:szCs w:val="24"/>
                <w:lang w:eastAsia="en-GB"/>
              </w:rPr>
            </w:pPr>
          </w:p>
        </w:tc>
        <w:tc>
          <w:tcPr>
            <w:tcW w:w="1527" w:type="dxa"/>
            <w:tcBorders>
              <w:bottom w:val="single" w:color="auto" w:sz="4" w:space="0"/>
              <w:right w:val="single" w:color="auto" w:sz="4" w:space="0"/>
            </w:tcBorders>
            <w:vAlign w:val="center"/>
          </w:tcPr>
          <w:p w14:paraId="28BC860E">
            <w:pPr>
              <w:jc w:val="center"/>
              <w:rPr>
                <w:rFonts w:hint="default" w:ascii="Calibri" w:hAnsi="Calibri" w:eastAsia="Times New Roman" w:cs="Calibri"/>
                <w:sz w:val="24"/>
                <w:szCs w:val="24"/>
                <w:lang w:eastAsia="en-GB"/>
              </w:rPr>
            </w:pPr>
          </w:p>
        </w:tc>
      </w:tr>
      <w:tr w14:paraId="243DC7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1306" w:type="dxa"/>
            <w:tcBorders>
              <w:top w:val="single" w:color="auto" w:sz="4" w:space="0"/>
              <w:left w:val="single" w:color="auto" w:sz="4" w:space="0"/>
            </w:tcBorders>
            <w:vAlign w:val="bottom"/>
          </w:tcPr>
          <w:p w14:paraId="47EBA168">
            <w:pP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LCP</w:t>
            </w:r>
          </w:p>
        </w:tc>
        <w:tc>
          <w:tcPr>
            <w:tcW w:w="1685" w:type="dxa"/>
            <w:tcBorders>
              <w:top w:val="single" w:color="auto" w:sz="4" w:space="0"/>
            </w:tcBorders>
            <w:vAlign w:val="center"/>
          </w:tcPr>
          <w:p w14:paraId="359BFEC1">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-3.61508</w:t>
            </w:r>
          </w:p>
        </w:tc>
        <w:tc>
          <w:tcPr>
            <w:tcW w:w="1316" w:type="dxa"/>
            <w:tcBorders>
              <w:top w:val="single" w:color="auto" w:sz="4" w:space="0"/>
            </w:tcBorders>
            <w:vAlign w:val="center"/>
          </w:tcPr>
          <w:p w14:paraId="3C890223">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-3.46742</w:t>
            </w:r>
          </w:p>
        </w:tc>
        <w:tc>
          <w:tcPr>
            <w:tcW w:w="1317" w:type="dxa"/>
            <w:tcBorders>
              <w:top w:val="single" w:color="auto" w:sz="4" w:space="0"/>
            </w:tcBorders>
            <w:vAlign w:val="center"/>
          </w:tcPr>
          <w:p w14:paraId="6F23D240">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-2.87773</w:t>
            </w:r>
          </w:p>
        </w:tc>
        <w:tc>
          <w:tcPr>
            <w:tcW w:w="1327" w:type="dxa"/>
            <w:tcBorders>
              <w:top w:val="single" w:color="auto" w:sz="4" w:space="0"/>
            </w:tcBorders>
            <w:vAlign w:val="center"/>
          </w:tcPr>
          <w:p w14:paraId="4C45E3C6">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-2.57548</w:t>
            </w:r>
          </w:p>
        </w:tc>
        <w:tc>
          <w:tcPr>
            <w:tcW w:w="1527" w:type="dxa"/>
            <w:tcBorders>
              <w:top w:val="single" w:color="auto" w:sz="4" w:space="0"/>
              <w:right w:val="single" w:color="auto" w:sz="4" w:space="0"/>
            </w:tcBorders>
            <w:vAlign w:val="center"/>
          </w:tcPr>
          <w:p w14:paraId="30400CF4">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I(1)</w:t>
            </w:r>
          </w:p>
        </w:tc>
      </w:tr>
      <w:tr w14:paraId="0D70B8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1306" w:type="dxa"/>
            <w:tcBorders>
              <w:left w:val="single" w:color="auto" w:sz="4" w:space="0"/>
            </w:tcBorders>
            <w:vAlign w:val="bottom"/>
          </w:tcPr>
          <w:p w14:paraId="7113CCEE">
            <w:pPr>
              <w:rPr>
                <w:rFonts w:hint="default" w:ascii="Calibri" w:hAnsi="Calibri" w:eastAsia="Times New Roman" w:cs="Calibri"/>
                <w:sz w:val="24"/>
                <w:szCs w:val="24"/>
                <w:lang w:eastAsia="en-GB"/>
              </w:rPr>
            </w:pPr>
          </w:p>
        </w:tc>
        <w:tc>
          <w:tcPr>
            <w:tcW w:w="1685" w:type="dxa"/>
            <w:vAlign w:val="center"/>
          </w:tcPr>
          <w:p w14:paraId="1FA9BF3F">
            <w:pPr>
              <w:jc w:val="center"/>
              <w:rPr>
                <w:rFonts w:hint="default" w:ascii="Calibri" w:hAnsi="Calibri" w:eastAsia="Times New Roman" w:cs="Calibri"/>
                <w:sz w:val="24"/>
                <w:szCs w:val="24"/>
                <w:lang w:eastAsia="en-GB"/>
              </w:rPr>
            </w:pPr>
            <w:r>
              <w:rPr>
                <w:rFonts w:hint="default" w:ascii="Calibri" w:hAnsi="Calibri" w:eastAsia="Times New Roman" w:cs="Calibri"/>
                <w:sz w:val="24"/>
                <w:szCs w:val="24"/>
                <w:lang w:eastAsia="en-GB"/>
              </w:rPr>
              <w:t>(0.0000)</w:t>
            </w:r>
          </w:p>
        </w:tc>
        <w:tc>
          <w:tcPr>
            <w:tcW w:w="1316" w:type="dxa"/>
            <w:vAlign w:val="center"/>
          </w:tcPr>
          <w:p w14:paraId="4E1AA63B">
            <w:pPr>
              <w:jc w:val="center"/>
              <w:rPr>
                <w:rFonts w:hint="default" w:ascii="Calibri" w:hAnsi="Calibri" w:eastAsia="Times New Roman" w:cs="Calibri"/>
                <w:sz w:val="24"/>
                <w:szCs w:val="24"/>
                <w:lang w:eastAsia="en-GB"/>
              </w:rPr>
            </w:pPr>
          </w:p>
        </w:tc>
        <w:tc>
          <w:tcPr>
            <w:tcW w:w="1317" w:type="dxa"/>
            <w:vAlign w:val="center"/>
          </w:tcPr>
          <w:p w14:paraId="6F68172C">
            <w:pPr>
              <w:jc w:val="center"/>
              <w:rPr>
                <w:rFonts w:hint="default" w:ascii="Calibri" w:hAnsi="Calibri" w:eastAsia="Times New Roman" w:cs="Calibri"/>
                <w:sz w:val="24"/>
                <w:szCs w:val="24"/>
                <w:lang w:eastAsia="en-GB"/>
              </w:rPr>
            </w:pPr>
          </w:p>
        </w:tc>
        <w:tc>
          <w:tcPr>
            <w:tcW w:w="1327" w:type="dxa"/>
            <w:vAlign w:val="center"/>
          </w:tcPr>
          <w:p w14:paraId="074DE8DA">
            <w:pPr>
              <w:jc w:val="center"/>
              <w:rPr>
                <w:rFonts w:hint="default" w:ascii="Calibri" w:hAnsi="Calibri" w:eastAsia="Times New Roman" w:cs="Calibri"/>
                <w:sz w:val="24"/>
                <w:szCs w:val="24"/>
                <w:lang w:eastAsia="en-GB"/>
              </w:rPr>
            </w:pPr>
          </w:p>
        </w:tc>
        <w:tc>
          <w:tcPr>
            <w:tcW w:w="1527" w:type="dxa"/>
            <w:tcBorders>
              <w:right w:val="single" w:color="auto" w:sz="4" w:space="0"/>
            </w:tcBorders>
            <w:vAlign w:val="center"/>
          </w:tcPr>
          <w:p w14:paraId="52EA9C08">
            <w:pPr>
              <w:jc w:val="center"/>
              <w:rPr>
                <w:rFonts w:hint="default" w:ascii="Calibri" w:hAnsi="Calibri" w:eastAsia="Times New Roman" w:cs="Calibri"/>
                <w:sz w:val="24"/>
                <w:szCs w:val="24"/>
                <w:lang w:eastAsia="en-GB"/>
              </w:rPr>
            </w:pPr>
          </w:p>
        </w:tc>
      </w:tr>
    </w:tbl>
    <w:p w14:paraId="7170A6EA">
      <w:pPr>
        <w:pStyle w:val="12"/>
        <w:numPr>
          <w:ilvl w:val="0"/>
          <w:numId w:val="1"/>
        </w:numPr>
        <w:spacing w:after="0" w:line="480" w:lineRule="auto"/>
        <w:rPr>
          <w:rFonts w:hint="default" w:ascii="Calibri" w:hAnsi="Calibri" w:cs="Calibri"/>
          <w:sz w:val="24"/>
          <w:szCs w:val="24"/>
        </w:rPr>
      </w:pPr>
      <w:r>
        <w:rPr>
          <w:rFonts w:hint="default" w:ascii="Calibri" w:hAnsi="Calibri" w:cs="Calibri"/>
          <w:sz w:val="24"/>
          <w:szCs w:val="24"/>
        </w:rPr>
        <w:t xml:space="preserve"> Probability values are in parentheses</w:t>
      </w:r>
    </w:p>
    <w:p w14:paraId="237C296E">
      <w:pPr>
        <w:spacing w:line="480" w:lineRule="auto"/>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Source: Author’s Compilation using E-views 13 (2025)</w:t>
      </w:r>
    </w:p>
    <w:p w14:paraId="0F4AB68B">
      <w:pPr>
        <w:spacing w:line="480" w:lineRule="auto"/>
        <w:jc w:val="both"/>
        <w:rPr>
          <w:rFonts w:hint="default" w:ascii="Calibri" w:hAnsi="Calibri" w:cs="Calibri"/>
          <w:color w:val="000000" w:themeColor="text1"/>
          <w:sz w:val="2"/>
          <w:szCs w:val="2"/>
          <w14:textFill>
            <w14:solidFill>
              <w14:schemeClr w14:val="tx1"/>
            </w14:solidFill>
          </w14:textFill>
        </w:rPr>
      </w:pPr>
    </w:p>
    <w:p w14:paraId="54790BC2">
      <w:pPr>
        <w:pStyle w:val="3"/>
        <w:spacing w:line="360" w:lineRule="auto"/>
        <w:jc w:val="both"/>
        <w:rPr>
          <w:rFonts w:hint="default" w:ascii="Calibri" w:hAnsi="Calibri" w:cs="Calibri"/>
          <w:b w:val="0"/>
          <w:bCs/>
        </w:rPr>
      </w:pPr>
      <w:bookmarkStart w:id="9" w:name="_Toc212650219"/>
      <w:r>
        <w:rPr>
          <w:rFonts w:hint="default" w:ascii="Calibri" w:hAnsi="Calibri" w:eastAsia="SimSun" w:cs="Calibri"/>
          <w:b w:val="0"/>
          <w:bCs/>
          <w:sz w:val="24"/>
          <w:szCs w:val="24"/>
        </w:rPr>
        <w:t>The Augmented Dickey-Fuller (ADF) test shows that stock market volatility (SV), oil prices (LOP), exchange rate (LEX), and inflation (LCP) are all non-stationary at levels but become stationary after first differencing, indicating they are integrated of order one, I(1). All ADF statistics exceed their 1% critical values in absolute terms, confirming stationarity after differencing. These results satisfy the requirements for Johansen cointegration and VECM analysis, ensuring the variables can be used to explore both short- and long-term relationships.</w:t>
      </w:r>
    </w:p>
    <w:p w14:paraId="3BE30EC1">
      <w:pPr>
        <w:pStyle w:val="3"/>
        <w:rPr>
          <w:rFonts w:hint="default" w:ascii="Calibri" w:hAnsi="Calibri" w:cs="Calibri"/>
        </w:rPr>
      </w:pPr>
      <w:r>
        <w:rPr>
          <w:rFonts w:hint="default" w:ascii="Calibri" w:hAnsi="Calibri" w:cs="Calibri"/>
        </w:rPr>
        <w:t>Johansen Cointegration Test</w:t>
      </w:r>
      <w:bookmarkEnd w:id="9"/>
    </w:p>
    <w:p w14:paraId="209C66FF">
      <w:pPr>
        <w:spacing w:line="48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SimSun" w:cs="Calibri"/>
          <w:sz w:val="24"/>
          <w:szCs w:val="24"/>
        </w:rPr>
        <w:t>The Johansen cointegration test indicates a stable long-term relationship between oil price shocks, exchange rate, inflation, and stock market volatility in Nigeria. While the Maximum Eigenvalue test identifies one cointegrating equation, the Trace statistic suggests two, confirming that these variables are interdependent and move together over the long run.</w:t>
      </w:r>
    </w:p>
    <w:p w14:paraId="331C73FB">
      <w:pPr>
        <w:pStyle w:val="4"/>
        <w:spacing w:before="0" w:after="0" w:line="480" w:lineRule="auto"/>
        <w:rPr>
          <w:rFonts w:hint="default" w:ascii="Calibri" w:hAnsi="Calibri" w:cs="Calibri"/>
        </w:rPr>
      </w:pPr>
      <w:bookmarkStart w:id="10" w:name="_Toc212045650"/>
      <w:r>
        <w:rPr>
          <w:rFonts w:hint="default" w:ascii="Calibri" w:hAnsi="Calibri" w:cs="Calibri"/>
        </w:rPr>
        <w:t xml:space="preserve">Table </w:t>
      </w:r>
      <w:r>
        <w:rPr>
          <w:rFonts w:hint="default" w:ascii="Calibri" w:hAnsi="Calibri" w:cs="Calibri"/>
          <w:lang w:val="en-US"/>
        </w:rPr>
        <w:t>9</w:t>
      </w:r>
      <w:r>
        <w:rPr>
          <w:rFonts w:hint="default" w:ascii="Calibri" w:hAnsi="Calibri" w:cs="Calibri"/>
        </w:rPr>
        <w:t>: Unrestricted Cointegration Rank Test (Trace)</w:t>
      </w:r>
      <w:bookmarkEnd w:id="10"/>
    </w:p>
    <w:tbl>
      <w:tblPr>
        <w:tblStyle w:val="6"/>
        <w:tblW w:w="6964" w:type="dxa"/>
        <w:tblInd w:w="108" w:type="dxa"/>
        <w:tblLayout w:type="autofit"/>
        <w:tblCellMar>
          <w:top w:w="0" w:type="dxa"/>
          <w:left w:w="108" w:type="dxa"/>
          <w:bottom w:w="0" w:type="dxa"/>
          <w:right w:w="108" w:type="dxa"/>
        </w:tblCellMar>
      </w:tblPr>
      <w:tblGrid>
        <w:gridCol w:w="1428"/>
        <w:gridCol w:w="1384"/>
        <w:gridCol w:w="1384"/>
        <w:gridCol w:w="1384"/>
        <w:gridCol w:w="1384"/>
      </w:tblGrid>
      <w:tr w14:paraId="3292BDDE">
        <w:tblPrEx>
          <w:tblCellMar>
            <w:top w:w="0" w:type="dxa"/>
            <w:left w:w="108" w:type="dxa"/>
            <w:bottom w:w="0" w:type="dxa"/>
            <w:right w:w="108" w:type="dxa"/>
          </w:tblCellMar>
        </w:tblPrEx>
        <w:trPr>
          <w:trHeight w:val="250" w:hRule="atLeast"/>
        </w:trPr>
        <w:tc>
          <w:tcPr>
            <w:tcW w:w="1428" w:type="dxa"/>
            <w:tcBorders>
              <w:top w:val="single" w:color="auto" w:sz="4" w:space="0"/>
              <w:left w:val="single" w:color="auto" w:sz="4" w:space="0"/>
              <w:bottom w:val="single" w:color="auto" w:sz="4" w:space="0"/>
              <w:right w:val="single" w:color="auto" w:sz="4" w:space="0"/>
            </w:tcBorders>
            <w:noWrap/>
            <w:vAlign w:val="bottom"/>
          </w:tcPr>
          <w:p w14:paraId="659A2359">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Hypothesized</w:t>
            </w:r>
          </w:p>
        </w:tc>
        <w:tc>
          <w:tcPr>
            <w:tcW w:w="1384" w:type="dxa"/>
            <w:tcBorders>
              <w:top w:val="single" w:color="auto" w:sz="4" w:space="0"/>
              <w:left w:val="single" w:color="auto" w:sz="4" w:space="0"/>
              <w:bottom w:val="single" w:color="auto" w:sz="4" w:space="0"/>
              <w:right w:val="single" w:color="auto" w:sz="4" w:space="0"/>
            </w:tcBorders>
            <w:noWrap/>
            <w:vAlign w:val="bottom"/>
          </w:tcPr>
          <w:p w14:paraId="654AEBE4">
            <w:pPr>
              <w:spacing w:line="480" w:lineRule="auto"/>
              <w:rPr>
                <w:rFonts w:hint="default" w:ascii="Calibri" w:hAnsi="Calibri" w:eastAsia="Times New Roman" w:cs="Calibri"/>
                <w:color w:val="000000" w:themeColor="text1"/>
                <w:lang w:eastAsia="en-US"/>
                <w14:textFill>
                  <w14:solidFill>
                    <w14:schemeClr w14:val="tx1"/>
                  </w14:solidFill>
                </w14:textFill>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06486C83">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Trace</w:t>
            </w:r>
          </w:p>
        </w:tc>
        <w:tc>
          <w:tcPr>
            <w:tcW w:w="1384" w:type="dxa"/>
            <w:tcBorders>
              <w:top w:val="single" w:color="auto" w:sz="4" w:space="0"/>
              <w:left w:val="single" w:color="auto" w:sz="4" w:space="0"/>
              <w:bottom w:val="single" w:color="auto" w:sz="4" w:space="0"/>
              <w:right w:val="single" w:color="auto" w:sz="4" w:space="0"/>
            </w:tcBorders>
            <w:noWrap/>
            <w:vAlign w:val="bottom"/>
          </w:tcPr>
          <w:p w14:paraId="23779989">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 xml:space="preserve">              0.05</w:t>
            </w:r>
          </w:p>
        </w:tc>
        <w:tc>
          <w:tcPr>
            <w:tcW w:w="1384" w:type="dxa"/>
            <w:tcBorders>
              <w:top w:val="single" w:color="auto" w:sz="4" w:space="0"/>
              <w:left w:val="single" w:color="auto" w:sz="4" w:space="0"/>
              <w:bottom w:val="single" w:color="auto" w:sz="4" w:space="0"/>
              <w:right w:val="single" w:color="auto" w:sz="4" w:space="0"/>
            </w:tcBorders>
            <w:noWrap/>
            <w:vAlign w:val="bottom"/>
          </w:tcPr>
          <w:p w14:paraId="3E49DC3C">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Prob.**</w:t>
            </w:r>
          </w:p>
        </w:tc>
      </w:tr>
      <w:tr w14:paraId="5D8DC745">
        <w:tblPrEx>
          <w:tblCellMar>
            <w:top w:w="0" w:type="dxa"/>
            <w:left w:w="108" w:type="dxa"/>
            <w:bottom w:w="0" w:type="dxa"/>
            <w:right w:w="108" w:type="dxa"/>
          </w:tblCellMar>
        </w:tblPrEx>
        <w:trPr>
          <w:trHeight w:val="250" w:hRule="atLeast"/>
        </w:trPr>
        <w:tc>
          <w:tcPr>
            <w:tcW w:w="1428" w:type="dxa"/>
            <w:tcBorders>
              <w:top w:val="single" w:color="auto" w:sz="4" w:space="0"/>
              <w:left w:val="single" w:color="auto" w:sz="4" w:space="0"/>
              <w:bottom w:val="single" w:color="auto" w:sz="4" w:space="0"/>
              <w:right w:val="single" w:color="auto" w:sz="4" w:space="0"/>
            </w:tcBorders>
            <w:noWrap/>
            <w:vAlign w:val="bottom"/>
          </w:tcPr>
          <w:p w14:paraId="428ABFD8">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No. of CE(s)</w:t>
            </w:r>
          </w:p>
        </w:tc>
        <w:tc>
          <w:tcPr>
            <w:tcW w:w="1384" w:type="dxa"/>
            <w:tcBorders>
              <w:top w:val="single" w:color="auto" w:sz="4" w:space="0"/>
              <w:left w:val="single" w:color="auto" w:sz="4" w:space="0"/>
              <w:bottom w:val="single" w:color="auto" w:sz="4" w:space="0"/>
              <w:right w:val="single" w:color="auto" w:sz="4" w:space="0"/>
            </w:tcBorders>
            <w:noWrap/>
            <w:vAlign w:val="bottom"/>
          </w:tcPr>
          <w:p w14:paraId="5FEEA546">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Eigenvalue</w:t>
            </w:r>
          </w:p>
        </w:tc>
        <w:tc>
          <w:tcPr>
            <w:tcW w:w="1384" w:type="dxa"/>
            <w:tcBorders>
              <w:top w:val="single" w:color="auto" w:sz="4" w:space="0"/>
              <w:left w:val="single" w:color="auto" w:sz="4" w:space="0"/>
              <w:bottom w:val="single" w:color="auto" w:sz="4" w:space="0"/>
              <w:right w:val="single" w:color="auto" w:sz="4" w:space="0"/>
            </w:tcBorders>
            <w:noWrap/>
            <w:vAlign w:val="bottom"/>
          </w:tcPr>
          <w:p w14:paraId="6147462B">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Statistic</w:t>
            </w:r>
          </w:p>
        </w:tc>
        <w:tc>
          <w:tcPr>
            <w:tcW w:w="1384" w:type="dxa"/>
            <w:tcBorders>
              <w:top w:val="single" w:color="auto" w:sz="4" w:space="0"/>
              <w:left w:val="single" w:color="auto" w:sz="4" w:space="0"/>
              <w:bottom w:val="single" w:color="auto" w:sz="4" w:space="0"/>
              <w:right w:val="single" w:color="auto" w:sz="4" w:space="0"/>
            </w:tcBorders>
            <w:noWrap/>
            <w:vAlign w:val="bottom"/>
          </w:tcPr>
          <w:p w14:paraId="065BD45D">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Critical Value</w:t>
            </w:r>
          </w:p>
        </w:tc>
        <w:tc>
          <w:tcPr>
            <w:tcW w:w="1384" w:type="dxa"/>
            <w:tcBorders>
              <w:top w:val="single" w:color="auto" w:sz="4" w:space="0"/>
              <w:left w:val="single" w:color="auto" w:sz="4" w:space="0"/>
              <w:bottom w:val="single" w:color="auto" w:sz="4" w:space="0"/>
              <w:right w:val="single" w:color="auto" w:sz="4" w:space="0"/>
            </w:tcBorders>
            <w:noWrap/>
            <w:vAlign w:val="bottom"/>
          </w:tcPr>
          <w:p w14:paraId="0BEEA71D">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Critical Value</w:t>
            </w:r>
          </w:p>
        </w:tc>
      </w:tr>
      <w:tr w14:paraId="2EC8A2F3">
        <w:tblPrEx>
          <w:tblCellMar>
            <w:top w:w="0" w:type="dxa"/>
            <w:left w:w="108" w:type="dxa"/>
            <w:bottom w:w="0" w:type="dxa"/>
            <w:right w:w="108" w:type="dxa"/>
          </w:tblCellMar>
        </w:tblPrEx>
        <w:trPr>
          <w:trHeight w:val="250" w:hRule="atLeast"/>
        </w:trPr>
        <w:tc>
          <w:tcPr>
            <w:tcW w:w="1428" w:type="dxa"/>
            <w:tcBorders>
              <w:top w:val="single" w:color="auto" w:sz="4" w:space="0"/>
              <w:left w:val="single" w:color="auto" w:sz="4" w:space="0"/>
              <w:bottom w:val="single" w:color="auto" w:sz="4" w:space="0"/>
              <w:right w:val="single" w:color="auto" w:sz="4" w:space="0"/>
            </w:tcBorders>
            <w:noWrap/>
            <w:vAlign w:val="bottom"/>
          </w:tcPr>
          <w:p w14:paraId="232283B3">
            <w:pPr>
              <w:spacing w:line="480" w:lineRule="auto"/>
              <w:rPr>
                <w:rFonts w:hint="default" w:ascii="Calibri" w:hAnsi="Calibri" w:eastAsia="Times New Roman" w:cs="Calibri"/>
                <w:color w:val="000000" w:themeColor="text1"/>
                <w:lang w:eastAsia="en-US"/>
                <w14:textFill>
                  <w14:solidFill>
                    <w14:schemeClr w14:val="tx1"/>
                  </w14:solidFill>
                </w14:textFill>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7E233780">
            <w:pPr>
              <w:spacing w:line="480" w:lineRule="auto"/>
              <w:rPr>
                <w:rFonts w:hint="default" w:ascii="Calibri" w:hAnsi="Calibri" w:eastAsia="Times New Roman" w:cs="Calibri"/>
                <w:color w:val="000000" w:themeColor="text1"/>
                <w:lang w:eastAsia="en-US"/>
                <w14:textFill>
                  <w14:solidFill>
                    <w14:schemeClr w14:val="tx1"/>
                  </w14:solidFill>
                </w14:textFill>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281522A9">
            <w:pPr>
              <w:spacing w:line="480" w:lineRule="auto"/>
              <w:rPr>
                <w:rFonts w:hint="default" w:ascii="Calibri" w:hAnsi="Calibri" w:eastAsia="Times New Roman" w:cs="Calibri"/>
                <w:color w:val="000000" w:themeColor="text1"/>
                <w:lang w:eastAsia="en-US"/>
                <w14:textFill>
                  <w14:solidFill>
                    <w14:schemeClr w14:val="tx1"/>
                  </w14:solidFill>
                </w14:textFill>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4DDF7C4B">
            <w:pPr>
              <w:spacing w:line="480" w:lineRule="auto"/>
              <w:rPr>
                <w:rFonts w:hint="default" w:ascii="Calibri" w:hAnsi="Calibri" w:eastAsia="Times New Roman" w:cs="Calibri"/>
                <w:color w:val="000000" w:themeColor="text1"/>
                <w:lang w:eastAsia="en-US"/>
                <w14:textFill>
                  <w14:solidFill>
                    <w14:schemeClr w14:val="tx1"/>
                  </w14:solidFill>
                </w14:textFill>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11B02D5A">
            <w:pPr>
              <w:spacing w:line="480" w:lineRule="auto"/>
              <w:rPr>
                <w:rFonts w:hint="default" w:ascii="Calibri" w:hAnsi="Calibri" w:eastAsia="Times New Roman" w:cs="Calibri"/>
                <w:color w:val="000000" w:themeColor="text1"/>
                <w:lang w:eastAsia="en-US"/>
                <w14:textFill>
                  <w14:solidFill>
                    <w14:schemeClr w14:val="tx1"/>
                  </w14:solidFill>
                </w14:textFill>
              </w:rPr>
            </w:pPr>
          </w:p>
        </w:tc>
      </w:tr>
      <w:tr w14:paraId="6657EEA1">
        <w:tblPrEx>
          <w:tblCellMar>
            <w:top w:w="0" w:type="dxa"/>
            <w:left w:w="108" w:type="dxa"/>
            <w:bottom w:w="0" w:type="dxa"/>
            <w:right w:w="108" w:type="dxa"/>
          </w:tblCellMar>
        </w:tblPrEx>
        <w:trPr>
          <w:trHeight w:val="250" w:hRule="atLeast"/>
        </w:trPr>
        <w:tc>
          <w:tcPr>
            <w:tcW w:w="1428" w:type="dxa"/>
            <w:tcBorders>
              <w:top w:val="single" w:color="auto" w:sz="4" w:space="0"/>
              <w:left w:val="single" w:color="auto" w:sz="4" w:space="0"/>
              <w:bottom w:val="single" w:color="auto" w:sz="4" w:space="0"/>
              <w:right w:val="single" w:color="auto" w:sz="4" w:space="0"/>
            </w:tcBorders>
            <w:noWrap/>
            <w:vAlign w:val="bottom"/>
          </w:tcPr>
          <w:p w14:paraId="6220022B">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None *</w:t>
            </w:r>
          </w:p>
        </w:tc>
        <w:tc>
          <w:tcPr>
            <w:tcW w:w="1384" w:type="dxa"/>
            <w:tcBorders>
              <w:top w:val="single" w:color="auto" w:sz="4" w:space="0"/>
              <w:left w:val="single" w:color="auto" w:sz="4" w:space="0"/>
              <w:bottom w:val="single" w:color="auto" w:sz="4" w:space="0"/>
              <w:right w:val="single" w:color="auto" w:sz="4" w:space="0"/>
            </w:tcBorders>
            <w:noWrap/>
            <w:vAlign w:val="bottom"/>
          </w:tcPr>
          <w:p w14:paraId="010006D0">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0.14657348</w:t>
            </w:r>
          </w:p>
        </w:tc>
        <w:tc>
          <w:tcPr>
            <w:tcW w:w="1384" w:type="dxa"/>
            <w:tcBorders>
              <w:top w:val="single" w:color="auto" w:sz="4" w:space="0"/>
              <w:left w:val="single" w:color="auto" w:sz="4" w:space="0"/>
              <w:bottom w:val="single" w:color="auto" w:sz="4" w:space="0"/>
              <w:right w:val="single" w:color="auto" w:sz="4" w:space="0"/>
            </w:tcBorders>
            <w:noWrap/>
            <w:vAlign w:val="bottom"/>
          </w:tcPr>
          <w:p w14:paraId="79120F35">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60.24636619</w:t>
            </w:r>
          </w:p>
        </w:tc>
        <w:tc>
          <w:tcPr>
            <w:tcW w:w="1384" w:type="dxa"/>
            <w:tcBorders>
              <w:top w:val="single" w:color="auto" w:sz="4" w:space="0"/>
              <w:left w:val="single" w:color="auto" w:sz="4" w:space="0"/>
              <w:bottom w:val="single" w:color="auto" w:sz="4" w:space="0"/>
              <w:right w:val="single" w:color="auto" w:sz="4" w:space="0"/>
            </w:tcBorders>
            <w:noWrap/>
            <w:vAlign w:val="bottom"/>
          </w:tcPr>
          <w:p w14:paraId="44DE668E">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47.85612716</w:t>
            </w:r>
          </w:p>
        </w:tc>
        <w:tc>
          <w:tcPr>
            <w:tcW w:w="1384" w:type="dxa"/>
            <w:tcBorders>
              <w:top w:val="single" w:color="auto" w:sz="4" w:space="0"/>
              <w:left w:val="single" w:color="auto" w:sz="4" w:space="0"/>
              <w:bottom w:val="single" w:color="auto" w:sz="4" w:space="0"/>
              <w:right w:val="single" w:color="auto" w:sz="4" w:space="0"/>
            </w:tcBorders>
            <w:noWrap/>
            <w:vAlign w:val="bottom"/>
          </w:tcPr>
          <w:p w14:paraId="2311362C">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0.002268711</w:t>
            </w:r>
          </w:p>
        </w:tc>
      </w:tr>
      <w:tr w14:paraId="16FE7F6E">
        <w:tblPrEx>
          <w:tblCellMar>
            <w:top w:w="0" w:type="dxa"/>
            <w:left w:w="108" w:type="dxa"/>
            <w:bottom w:w="0" w:type="dxa"/>
            <w:right w:w="108" w:type="dxa"/>
          </w:tblCellMar>
        </w:tblPrEx>
        <w:trPr>
          <w:trHeight w:val="250" w:hRule="atLeast"/>
        </w:trPr>
        <w:tc>
          <w:tcPr>
            <w:tcW w:w="1428" w:type="dxa"/>
            <w:tcBorders>
              <w:top w:val="single" w:color="auto" w:sz="4" w:space="0"/>
              <w:left w:val="single" w:color="auto" w:sz="4" w:space="0"/>
              <w:bottom w:val="single" w:color="auto" w:sz="4" w:space="0"/>
              <w:right w:val="single" w:color="auto" w:sz="4" w:space="0"/>
            </w:tcBorders>
            <w:noWrap/>
            <w:vAlign w:val="bottom"/>
          </w:tcPr>
          <w:p w14:paraId="566A7C9D">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At most 1 *</w:t>
            </w:r>
          </w:p>
        </w:tc>
        <w:tc>
          <w:tcPr>
            <w:tcW w:w="1384" w:type="dxa"/>
            <w:tcBorders>
              <w:top w:val="single" w:color="auto" w:sz="4" w:space="0"/>
              <w:left w:val="single" w:color="auto" w:sz="4" w:space="0"/>
              <w:bottom w:val="single" w:color="auto" w:sz="4" w:space="0"/>
              <w:right w:val="single" w:color="auto" w:sz="4" w:space="0"/>
            </w:tcBorders>
            <w:noWrap/>
            <w:vAlign w:val="bottom"/>
          </w:tcPr>
          <w:p w14:paraId="4E3B82FA">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0.109449956</w:t>
            </w:r>
          </w:p>
        </w:tc>
        <w:tc>
          <w:tcPr>
            <w:tcW w:w="1384" w:type="dxa"/>
            <w:tcBorders>
              <w:top w:val="single" w:color="auto" w:sz="4" w:space="0"/>
              <w:left w:val="single" w:color="auto" w:sz="4" w:space="0"/>
              <w:bottom w:val="single" w:color="auto" w:sz="4" w:space="0"/>
              <w:right w:val="single" w:color="auto" w:sz="4" w:space="0"/>
            </w:tcBorders>
            <w:noWrap/>
            <w:vAlign w:val="bottom"/>
          </w:tcPr>
          <w:p w14:paraId="5C1C98E5">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32.35109968</w:t>
            </w:r>
          </w:p>
        </w:tc>
        <w:tc>
          <w:tcPr>
            <w:tcW w:w="1384" w:type="dxa"/>
            <w:tcBorders>
              <w:top w:val="single" w:color="auto" w:sz="4" w:space="0"/>
              <w:left w:val="single" w:color="auto" w:sz="4" w:space="0"/>
              <w:bottom w:val="single" w:color="auto" w:sz="4" w:space="0"/>
              <w:right w:val="single" w:color="auto" w:sz="4" w:space="0"/>
            </w:tcBorders>
            <w:noWrap/>
            <w:vAlign w:val="bottom"/>
          </w:tcPr>
          <w:p w14:paraId="50226E7E">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29.79707334</w:t>
            </w:r>
          </w:p>
        </w:tc>
        <w:tc>
          <w:tcPr>
            <w:tcW w:w="1384" w:type="dxa"/>
            <w:tcBorders>
              <w:top w:val="single" w:color="auto" w:sz="4" w:space="0"/>
              <w:left w:val="single" w:color="auto" w:sz="4" w:space="0"/>
              <w:bottom w:val="single" w:color="auto" w:sz="4" w:space="0"/>
              <w:right w:val="single" w:color="auto" w:sz="4" w:space="0"/>
            </w:tcBorders>
            <w:noWrap/>
            <w:vAlign w:val="bottom"/>
          </w:tcPr>
          <w:p w14:paraId="53F5C7CA">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0.02486656</w:t>
            </w:r>
          </w:p>
        </w:tc>
      </w:tr>
      <w:tr w14:paraId="3ACD8D6A">
        <w:tblPrEx>
          <w:tblCellMar>
            <w:top w:w="0" w:type="dxa"/>
            <w:left w:w="108" w:type="dxa"/>
            <w:bottom w:w="0" w:type="dxa"/>
            <w:right w:w="108" w:type="dxa"/>
          </w:tblCellMar>
        </w:tblPrEx>
        <w:trPr>
          <w:trHeight w:val="250" w:hRule="atLeast"/>
        </w:trPr>
        <w:tc>
          <w:tcPr>
            <w:tcW w:w="1428" w:type="dxa"/>
            <w:tcBorders>
              <w:top w:val="single" w:color="auto" w:sz="4" w:space="0"/>
              <w:left w:val="single" w:color="auto" w:sz="4" w:space="0"/>
              <w:bottom w:val="single" w:color="auto" w:sz="4" w:space="0"/>
              <w:right w:val="single" w:color="auto" w:sz="4" w:space="0"/>
            </w:tcBorders>
            <w:noWrap/>
            <w:vAlign w:val="bottom"/>
          </w:tcPr>
          <w:p w14:paraId="3C6B59C8">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At most 2</w:t>
            </w:r>
          </w:p>
        </w:tc>
        <w:tc>
          <w:tcPr>
            <w:tcW w:w="1384" w:type="dxa"/>
            <w:tcBorders>
              <w:top w:val="single" w:color="auto" w:sz="4" w:space="0"/>
              <w:left w:val="single" w:color="auto" w:sz="4" w:space="0"/>
              <w:bottom w:val="single" w:color="auto" w:sz="4" w:space="0"/>
              <w:right w:val="single" w:color="auto" w:sz="4" w:space="0"/>
            </w:tcBorders>
            <w:noWrap/>
            <w:vAlign w:val="bottom"/>
          </w:tcPr>
          <w:p w14:paraId="7D6017AF">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0.038823386</w:t>
            </w:r>
          </w:p>
        </w:tc>
        <w:tc>
          <w:tcPr>
            <w:tcW w:w="1384" w:type="dxa"/>
            <w:tcBorders>
              <w:top w:val="single" w:color="auto" w:sz="4" w:space="0"/>
              <w:left w:val="single" w:color="auto" w:sz="4" w:space="0"/>
              <w:bottom w:val="single" w:color="auto" w:sz="4" w:space="0"/>
              <w:right w:val="single" w:color="auto" w:sz="4" w:space="0"/>
            </w:tcBorders>
            <w:noWrap/>
            <w:vAlign w:val="bottom"/>
          </w:tcPr>
          <w:p w14:paraId="6A798018">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11.94988718</w:t>
            </w:r>
          </w:p>
        </w:tc>
        <w:tc>
          <w:tcPr>
            <w:tcW w:w="1384" w:type="dxa"/>
            <w:tcBorders>
              <w:top w:val="single" w:color="auto" w:sz="4" w:space="0"/>
              <w:left w:val="single" w:color="auto" w:sz="4" w:space="0"/>
              <w:bottom w:val="single" w:color="auto" w:sz="4" w:space="0"/>
              <w:right w:val="single" w:color="auto" w:sz="4" w:space="0"/>
            </w:tcBorders>
            <w:noWrap/>
            <w:vAlign w:val="bottom"/>
          </w:tcPr>
          <w:p w14:paraId="52340BBC">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15.49471288</w:t>
            </w:r>
          </w:p>
        </w:tc>
        <w:tc>
          <w:tcPr>
            <w:tcW w:w="1384" w:type="dxa"/>
            <w:tcBorders>
              <w:top w:val="single" w:color="auto" w:sz="4" w:space="0"/>
              <w:left w:val="single" w:color="auto" w:sz="4" w:space="0"/>
              <w:bottom w:val="single" w:color="auto" w:sz="4" w:space="0"/>
              <w:right w:val="single" w:color="auto" w:sz="4" w:space="0"/>
            </w:tcBorders>
            <w:noWrap/>
            <w:vAlign w:val="bottom"/>
          </w:tcPr>
          <w:p w14:paraId="31B2FE2B">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0.159354441</w:t>
            </w:r>
          </w:p>
        </w:tc>
      </w:tr>
      <w:tr w14:paraId="174FE4B5">
        <w:tblPrEx>
          <w:tblCellMar>
            <w:top w:w="0" w:type="dxa"/>
            <w:left w:w="108" w:type="dxa"/>
            <w:bottom w:w="0" w:type="dxa"/>
            <w:right w:w="108" w:type="dxa"/>
          </w:tblCellMar>
        </w:tblPrEx>
        <w:trPr>
          <w:trHeight w:val="250" w:hRule="atLeast"/>
        </w:trPr>
        <w:tc>
          <w:tcPr>
            <w:tcW w:w="1428" w:type="dxa"/>
            <w:tcBorders>
              <w:top w:val="single" w:color="auto" w:sz="4" w:space="0"/>
              <w:left w:val="single" w:color="auto" w:sz="4" w:space="0"/>
              <w:bottom w:val="single" w:color="auto" w:sz="4" w:space="0"/>
              <w:right w:val="single" w:color="auto" w:sz="4" w:space="0"/>
            </w:tcBorders>
            <w:noWrap/>
            <w:vAlign w:val="bottom"/>
          </w:tcPr>
          <w:p w14:paraId="7AB6F485">
            <w:pPr>
              <w:spacing w:line="480" w:lineRule="auto"/>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At most 3 *</w:t>
            </w:r>
          </w:p>
        </w:tc>
        <w:tc>
          <w:tcPr>
            <w:tcW w:w="1384" w:type="dxa"/>
            <w:tcBorders>
              <w:top w:val="single" w:color="auto" w:sz="4" w:space="0"/>
              <w:left w:val="single" w:color="auto" w:sz="4" w:space="0"/>
              <w:bottom w:val="single" w:color="auto" w:sz="4" w:space="0"/>
              <w:right w:val="single" w:color="auto" w:sz="4" w:space="0"/>
            </w:tcBorders>
            <w:noWrap/>
            <w:vAlign w:val="bottom"/>
          </w:tcPr>
          <w:p w14:paraId="57CF8A6D">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0.027903287</w:t>
            </w:r>
          </w:p>
        </w:tc>
        <w:tc>
          <w:tcPr>
            <w:tcW w:w="1384" w:type="dxa"/>
            <w:tcBorders>
              <w:top w:val="single" w:color="auto" w:sz="4" w:space="0"/>
              <w:left w:val="single" w:color="auto" w:sz="4" w:space="0"/>
              <w:bottom w:val="single" w:color="auto" w:sz="4" w:space="0"/>
              <w:right w:val="single" w:color="auto" w:sz="4" w:space="0"/>
            </w:tcBorders>
            <w:noWrap/>
            <w:vAlign w:val="bottom"/>
          </w:tcPr>
          <w:p w14:paraId="4FFE5808">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4.980796649</w:t>
            </w:r>
          </w:p>
        </w:tc>
        <w:tc>
          <w:tcPr>
            <w:tcW w:w="1384" w:type="dxa"/>
            <w:tcBorders>
              <w:top w:val="single" w:color="auto" w:sz="4" w:space="0"/>
              <w:left w:val="single" w:color="auto" w:sz="4" w:space="0"/>
              <w:bottom w:val="single" w:color="auto" w:sz="4" w:space="0"/>
              <w:right w:val="single" w:color="auto" w:sz="4" w:space="0"/>
            </w:tcBorders>
            <w:noWrap/>
            <w:vAlign w:val="bottom"/>
          </w:tcPr>
          <w:p w14:paraId="6B83FBFA">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3.841465498</w:t>
            </w:r>
          </w:p>
        </w:tc>
        <w:tc>
          <w:tcPr>
            <w:tcW w:w="1384" w:type="dxa"/>
            <w:tcBorders>
              <w:top w:val="single" w:color="auto" w:sz="4" w:space="0"/>
              <w:left w:val="single" w:color="auto" w:sz="4" w:space="0"/>
              <w:bottom w:val="single" w:color="auto" w:sz="4" w:space="0"/>
              <w:right w:val="single" w:color="auto" w:sz="4" w:space="0"/>
            </w:tcBorders>
            <w:noWrap/>
            <w:vAlign w:val="bottom"/>
          </w:tcPr>
          <w:p w14:paraId="41669431">
            <w:pPr>
              <w:spacing w:line="480" w:lineRule="auto"/>
              <w:jc w:val="right"/>
              <w:rPr>
                <w:rFonts w:hint="default" w:ascii="Calibri" w:hAnsi="Calibri" w:eastAsia="Times New Roman" w:cs="Calibri"/>
                <w:color w:val="000000" w:themeColor="text1"/>
                <w:lang w:eastAsia="en-US"/>
                <w14:textFill>
                  <w14:solidFill>
                    <w14:schemeClr w14:val="tx1"/>
                  </w14:solidFill>
                </w14:textFill>
              </w:rPr>
            </w:pPr>
            <w:r>
              <w:rPr>
                <w:rFonts w:hint="default" w:ascii="Calibri" w:hAnsi="Calibri" w:eastAsia="Times New Roman" w:cs="Calibri"/>
                <w:color w:val="000000" w:themeColor="text1"/>
                <w:lang w:eastAsia="en-US"/>
                <w14:textFill>
                  <w14:solidFill>
                    <w14:schemeClr w14:val="tx1"/>
                  </w14:solidFill>
                </w14:textFill>
              </w:rPr>
              <w:t>0.025623376</w:t>
            </w:r>
          </w:p>
        </w:tc>
      </w:tr>
    </w:tbl>
    <w:p w14:paraId="5AF5761D">
      <w:pPr>
        <w:spacing w:line="480" w:lineRule="auto"/>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 xml:space="preserve"> Source: Author’s Compilation using E-views 13 (2025)</w:t>
      </w:r>
    </w:p>
    <w:p w14:paraId="1C7E77A6">
      <w:pPr>
        <w:spacing w:line="48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SimSun" w:cs="Calibri"/>
          <w:sz w:val="24"/>
          <w:szCs w:val="24"/>
        </w:rPr>
        <w:t>The Johansen cointegration test reveals a stable long-term relationship among oil price shocks, stock market volatility, exchange rate, and inflation. While the Maximum Eigenvalue test suggests one cointegrating equation, the more robust Trace statistic identifies two, confirming significant long-term interdependence. This indicates that oil price fluctuations have lasting effects on stock market volatility, partly transmitted through inflation and exchange rate movement</w:t>
      </w:r>
      <w:r>
        <w:rPr>
          <w:rFonts w:hint="default" w:ascii="Calibri" w:hAnsi="Calibri" w:eastAsia="SimSun" w:cs="Calibri"/>
          <w:sz w:val="24"/>
          <w:szCs w:val="24"/>
          <w:lang w:val="en-US"/>
        </w:rPr>
        <w:t>.</w:t>
      </w:r>
    </w:p>
    <w:p w14:paraId="4594EC5E">
      <w:pPr>
        <w:pStyle w:val="3"/>
        <w:rPr>
          <w:rFonts w:hint="default" w:ascii="Calibri" w:hAnsi="Calibri" w:cs="Calibri"/>
        </w:rPr>
      </w:pPr>
      <w:bookmarkStart w:id="11" w:name="_Toc212650220"/>
      <w:r>
        <w:rPr>
          <w:rFonts w:hint="default" w:ascii="Calibri" w:hAnsi="Calibri" w:cs="Calibri"/>
        </w:rPr>
        <w:t>Lag Length Selection</w:t>
      </w:r>
      <w:bookmarkEnd w:id="11"/>
    </w:p>
    <w:p w14:paraId="0A3D3B33">
      <w:pPr>
        <w:spacing w:line="480" w:lineRule="auto"/>
        <w:jc w:val="both"/>
        <w:rPr>
          <w:rFonts w:hint="default" w:ascii="Calibri" w:hAnsi="Calibri" w:eastAsia="SimSun" w:cs="Calibri"/>
          <w:sz w:val="24"/>
          <w:szCs w:val="24"/>
        </w:rPr>
      </w:pPr>
      <w:r>
        <w:rPr>
          <w:rFonts w:hint="default" w:ascii="Calibri" w:hAnsi="Calibri" w:eastAsia="SimSun" w:cs="Calibri"/>
          <w:sz w:val="24"/>
          <w:szCs w:val="24"/>
        </w:rPr>
        <w:t>Information criteria</w:t>
      </w:r>
      <w:r>
        <w:rPr>
          <w:rFonts w:hint="default" w:ascii="Calibri" w:hAnsi="Calibri" w:eastAsia="SimSun" w:cs="Calibri"/>
          <w:sz w:val="24"/>
          <w:szCs w:val="24"/>
          <w:lang w:val="en-US"/>
        </w:rPr>
        <w:t xml:space="preserve"> such as </w:t>
      </w:r>
      <w:r>
        <w:rPr>
          <w:rFonts w:hint="default" w:ascii="Calibri" w:hAnsi="Calibri" w:eastAsia="SimSun" w:cs="Calibri"/>
          <w:sz w:val="24"/>
          <w:szCs w:val="24"/>
        </w:rPr>
        <w:t>AIC, SIC, HQ, and FPE</w:t>
      </w:r>
      <w:r>
        <w:rPr>
          <w:rFonts w:hint="default" w:ascii="Calibri" w:hAnsi="Calibri" w:eastAsia="SimSun" w:cs="Calibri"/>
          <w:sz w:val="24"/>
          <w:szCs w:val="24"/>
          <w:lang w:val="en-US"/>
        </w:rPr>
        <w:t xml:space="preserve"> </w:t>
      </w:r>
      <w:r>
        <w:rPr>
          <w:rFonts w:hint="default" w:ascii="Calibri" w:hAnsi="Calibri" w:eastAsia="SimSun" w:cs="Calibri"/>
          <w:sz w:val="24"/>
          <w:szCs w:val="24"/>
        </w:rPr>
        <w:t>were used to select the optimal lag length for the VAR model. The lag minimizing most criteria was chosen, ensuring that the Johansen cointegration test and subsequent VECM are correctly specified, avoiding misspecification and autocorrelation issues.</w:t>
      </w:r>
    </w:p>
    <w:p w14:paraId="1DAA030C">
      <w:pPr>
        <w:spacing w:line="480" w:lineRule="auto"/>
        <w:jc w:val="both"/>
        <w:rPr>
          <w:rFonts w:hint="default" w:ascii="Calibri" w:hAnsi="Calibri" w:cs="Calibri"/>
          <w:b/>
          <w:bCs/>
          <w:color w:val="000000" w:themeColor="text1"/>
          <w:sz w:val="24"/>
          <w:szCs w:val="24"/>
          <w14:textFill>
            <w14:solidFill>
              <w14:schemeClr w14:val="tx1"/>
            </w14:solidFill>
          </w14:textFill>
        </w:rPr>
      </w:pPr>
      <w:bookmarkStart w:id="17" w:name="_GoBack"/>
      <w:r>
        <w:rPr>
          <w:rFonts w:hint="default" w:ascii="Calibri" w:hAnsi="Calibri" w:cs="Calibri"/>
          <w:b/>
          <w:bCs/>
          <w:color w:val="000000" w:themeColor="text1"/>
          <w:sz w:val="24"/>
          <w:szCs w:val="24"/>
          <w14:textFill>
            <w14:solidFill>
              <w14:schemeClr w14:val="tx1"/>
            </w14:solidFill>
          </w14:textFill>
        </w:rPr>
        <w:t xml:space="preserve">Table </w:t>
      </w:r>
      <w:r>
        <w:rPr>
          <w:rFonts w:hint="default" w:ascii="Calibri" w:hAnsi="Calibri" w:cs="Calibri"/>
          <w:b/>
          <w:bCs/>
          <w:color w:val="000000" w:themeColor="text1"/>
          <w:sz w:val="24"/>
          <w:szCs w:val="24"/>
          <w:lang w:val="en-US"/>
          <w14:textFill>
            <w14:solidFill>
              <w14:schemeClr w14:val="tx1"/>
            </w14:solidFill>
          </w14:textFill>
        </w:rPr>
        <w:t>10</w:t>
      </w:r>
      <w:r>
        <w:rPr>
          <w:rFonts w:hint="default" w:ascii="Calibri" w:hAnsi="Calibri" w:cs="Calibri"/>
          <w:b/>
          <w:bCs/>
          <w:color w:val="000000" w:themeColor="text1"/>
          <w:sz w:val="24"/>
          <w:szCs w:val="24"/>
          <w14:textFill>
            <w14:solidFill>
              <w14:schemeClr w14:val="tx1"/>
            </w14:solidFill>
          </w14:textFill>
        </w:rPr>
        <w:t>: VAR Lag Length Selection Criteria</w:t>
      </w:r>
    </w:p>
    <w:tbl>
      <w:tblPr>
        <w:tblStyle w:val="6"/>
        <w:tblW w:w="9034" w:type="dxa"/>
        <w:tblInd w:w="-72" w:type="dxa"/>
        <w:tblLayout w:type="autofit"/>
        <w:tblCellMar>
          <w:top w:w="0" w:type="dxa"/>
          <w:left w:w="108" w:type="dxa"/>
          <w:bottom w:w="0" w:type="dxa"/>
          <w:right w:w="108" w:type="dxa"/>
        </w:tblCellMar>
      </w:tblPr>
      <w:tblGrid>
        <w:gridCol w:w="990"/>
        <w:gridCol w:w="1493"/>
        <w:gridCol w:w="1316"/>
        <w:gridCol w:w="1107"/>
        <w:gridCol w:w="1267"/>
        <w:gridCol w:w="1350"/>
        <w:gridCol w:w="1620"/>
      </w:tblGrid>
      <w:tr w14:paraId="7E054F9F">
        <w:tblPrEx>
          <w:tblCellMar>
            <w:top w:w="0" w:type="dxa"/>
            <w:left w:w="108" w:type="dxa"/>
            <w:bottom w:w="0" w:type="dxa"/>
            <w:right w:w="108" w:type="dxa"/>
          </w:tblCellMar>
        </w:tblPrEx>
        <w:trPr>
          <w:trHeight w:val="250" w:hRule="atLeast"/>
        </w:trPr>
        <w:tc>
          <w:tcPr>
            <w:tcW w:w="990" w:type="dxa"/>
            <w:tcBorders>
              <w:top w:val="single" w:color="auto" w:sz="4" w:space="0"/>
              <w:left w:val="single" w:color="auto" w:sz="4" w:space="0"/>
              <w:bottom w:val="single" w:color="auto" w:sz="4" w:space="0"/>
              <w:right w:val="single" w:color="auto" w:sz="4" w:space="0"/>
            </w:tcBorders>
            <w:noWrap/>
            <w:vAlign w:val="bottom"/>
          </w:tcPr>
          <w:p w14:paraId="1E43A79F">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Lag</w:t>
            </w:r>
          </w:p>
        </w:tc>
        <w:tc>
          <w:tcPr>
            <w:tcW w:w="1384" w:type="dxa"/>
            <w:tcBorders>
              <w:top w:val="single" w:color="auto" w:sz="4" w:space="0"/>
              <w:left w:val="single" w:color="auto" w:sz="4" w:space="0"/>
              <w:bottom w:val="single" w:color="auto" w:sz="4" w:space="0"/>
              <w:right w:val="single" w:color="auto" w:sz="4" w:space="0"/>
            </w:tcBorders>
            <w:noWrap/>
            <w:vAlign w:val="bottom"/>
          </w:tcPr>
          <w:p w14:paraId="24824472">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LogL</w:t>
            </w:r>
          </w:p>
        </w:tc>
        <w:tc>
          <w:tcPr>
            <w:tcW w:w="1316" w:type="dxa"/>
            <w:tcBorders>
              <w:top w:val="single" w:color="auto" w:sz="4" w:space="0"/>
              <w:left w:val="single" w:color="auto" w:sz="4" w:space="0"/>
              <w:bottom w:val="single" w:color="auto" w:sz="4" w:space="0"/>
              <w:right w:val="single" w:color="auto" w:sz="4" w:space="0"/>
            </w:tcBorders>
            <w:noWrap/>
            <w:vAlign w:val="bottom"/>
          </w:tcPr>
          <w:p w14:paraId="3488A068">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LR</w:t>
            </w:r>
          </w:p>
        </w:tc>
        <w:tc>
          <w:tcPr>
            <w:tcW w:w="1107" w:type="dxa"/>
            <w:tcBorders>
              <w:top w:val="single" w:color="auto" w:sz="4" w:space="0"/>
              <w:left w:val="single" w:color="auto" w:sz="4" w:space="0"/>
              <w:bottom w:val="single" w:color="auto" w:sz="4" w:space="0"/>
              <w:right w:val="single" w:color="auto" w:sz="4" w:space="0"/>
            </w:tcBorders>
            <w:noWrap/>
            <w:vAlign w:val="bottom"/>
          </w:tcPr>
          <w:p w14:paraId="787E8B32">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FPE</w:t>
            </w:r>
          </w:p>
        </w:tc>
        <w:tc>
          <w:tcPr>
            <w:tcW w:w="1267" w:type="dxa"/>
            <w:tcBorders>
              <w:top w:val="single" w:color="auto" w:sz="4" w:space="0"/>
              <w:left w:val="single" w:color="auto" w:sz="4" w:space="0"/>
              <w:bottom w:val="single" w:color="auto" w:sz="4" w:space="0"/>
              <w:right w:val="single" w:color="auto" w:sz="4" w:space="0"/>
            </w:tcBorders>
            <w:noWrap/>
            <w:vAlign w:val="bottom"/>
          </w:tcPr>
          <w:p w14:paraId="29AF0011">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AIC</w:t>
            </w:r>
          </w:p>
        </w:tc>
        <w:tc>
          <w:tcPr>
            <w:tcW w:w="1350" w:type="dxa"/>
            <w:tcBorders>
              <w:top w:val="single" w:color="auto" w:sz="4" w:space="0"/>
              <w:left w:val="single" w:color="auto" w:sz="4" w:space="0"/>
              <w:bottom w:val="single" w:color="auto" w:sz="4" w:space="0"/>
              <w:right w:val="single" w:color="auto" w:sz="4" w:space="0"/>
            </w:tcBorders>
            <w:noWrap/>
            <w:vAlign w:val="bottom"/>
          </w:tcPr>
          <w:p w14:paraId="39A24C3D">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SC</w:t>
            </w:r>
          </w:p>
        </w:tc>
        <w:tc>
          <w:tcPr>
            <w:tcW w:w="1620" w:type="dxa"/>
            <w:tcBorders>
              <w:top w:val="single" w:color="auto" w:sz="4" w:space="0"/>
              <w:left w:val="single" w:color="auto" w:sz="4" w:space="0"/>
              <w:bottom w:val="single" w:color="auto" w:sz="4" w:space="0"/>
              <w:right w:val="single" w:color="auto" w:sz="4" w:space="0"/>
            </w:tcBorders>
            <w:noWrap/>
            <w:vAlign w:val="bottom"/>
          </w:tcPr>
          <w:p w14:paraId="2253A59D">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HQ</w:t>
            </w:r>
          </w:p>
        </w:tc>
      </w:tr>
      <w:tr w14:paraId="6878343C">
        <w:tblPrEx>
          <w:tblCellMar>
            <w:top w:w="0" w:type="dxa"/>
            <w:left w:w="108" w:type="dxa"/>
            <w:bottom w:w="0" w:type="dxa"/>
            <w:right w:w="108" w:type="dxa"/>
          </w:tblCellMar>
        </w:tblPrEx>
        <w:trPr>
          <w:trHeight w:val="250" w:hRule="atLeast"/>
        </w:trPr>
        <w:tc>
          <w:tcPr>
            <w:tcW w:w="990" w:type="dxa"/>
            <w:tcBorders>
              <w:top w:val="single" w:color="auto" w:sz="4" w:space="0"/>
              <w:left w:val="single" w:color="auto" w:sz="4" w:space="0"/>
              <w:bottom w:val="single" w:color="auto" w:sz="4" w:space="0"/>
              <w:right w:val="single" w:color="auto" w:sz="4" w:space="0"/>
            </w:tcBorders>
            <w:noWrap/>
            <w:vAlign w:val="bottom"/>
          </w:tcPr>
          <w:p w14:paraId="2CCC93EE">
            <w:pPr>
              <w:spacing w:line="480" w:lineRule="auto"/>
              <w:rPr>
                <w:rFonts w:hint="default" w:ascii="Calibri" w:hAnsi="Calibri" w:eastAsia="Times New Roman" w:cs="Calibri"/>
                <w:color w:val="000000" w:themeColor="text1"/>
                <w:sz w:val="24"/>
                <w:szCs w:val="24"/>
                <w:lang w:eastAsia="en-US"/>
                <w14:textFill>
                  <w14:solidFill>
                    <w14:schemeClr w14:val="tx1"/>
                  </w14:solidFill>
                </w14:textFill>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3F53CD08">
            <w:pPr>
              <w:spacing w:line="480" w:lineRule="auto"/>
              <w:rPr>
                <w:rFonts w:hint="default" w:ascii="Calibri" w:hAnsi="Calibri" w:eastAsia="Times New Roman" w:cs="Calibri"/>
                <w:color w:val="000000" w:themeColor="text1"/>
                <w:sz w:val="24"/>
                <w:szCs w:val="24"/>
                <w:lang w:eastAsia="en-US"/>
                <w14:textFill>
                  <w14:solidFill>
                    <w14:schemeClr w14:val="tx1"/>
                  </w14:solidFill>
                </w14:textFill>
              </w:rPr>
            </w:pPr>
          </w:p>
        </w:tc>
        <w:tc>
          <w:tcPr>
            <w:tcW w:w="1316" w:type="dxa"/>
            <w:tcBorders>
              <w:top w:val="single" w:color="auto" w:sz="4" w:space="0"/>
              <w:left w:val="single" w:color="auto" w:sz="4" w:space="0"/>
              <w:bottom w:val="single" w:color="auto" w:sz="4" w:space="0"/>
              <w:right w:val="single" w:color="auto" w:sz="4" w:space="0"/>
            </w:tcBorders>
            <w:noWrap/>
            <w:vAlign w:val="bottom"/>
          </w:tcPr>
          <w:p w14:paraId="0CED6EE5">
            <w:pPr>
              <w:spacing w:line="480" w:lineRule="auto"/>
              <w:rPr>
                <w:rFonts w:hint="default" w:ascii="Calibri" w:hAnsi="Calibri" w:eastAsia="Times New Roman" w:cs="Calibri"/>
                <w:color w:val="000000" w:themeColor="text1"/>
                <w:sz w:val="24"/>
                <w:szCs w:val="24"/>
                <w:lang w:eastAsia="en-US"/>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cBorders>
            <w:noWrap/>
            <w:vAlign w:val="bottom"/>
          </w:tcPr>
          <w:p w14:paraId="0BC40982">
            <w:pPr>
              <w:spacing w:line="480" w:lineRule="auto"/>
              <w:rPr>
                <w:rFonts w:hint="default" w:ascii="Calibri" w:hAnsi="Calibri" w:eastAsia="Times New Roman" w:cs="Calibri"/>
                <w:color w:val="000000" w:themeColor="text1"/>
                <w:sz w:val="24"/>
                <w:szCs w:val="24"/>
                <w:lang w:eastAsia="en-US"/>
                <w14:textFill>
                  <w14:solidFill>
                    <w14:schemeClr w14:val="tx1"/>
                  </w14:solidFill>
                </w14:textFill>
              </w:rPr>
            </w:pPr>
          </w:p>
        </w:tc>
        <w:tc>
          <w:tcPr>
            <w:tcW w:w="1267" w:type="dxa"/>
            <w:tcBorders>
              <w:top w:val="single" w:color="auto" w:sz="4" w:space="0"/>
              <w:left w:val="single" w:color="auto" w:sz="4" w:space="0"/>
              <w:bottom w:val="single" w:color="auto" w:sz="4" w:space="0"/>
              <w:right w:val="single" w:color="auto" w:sz="4" w:space="0"/>
            </w:tcBorders>
            <w:noWrap/>
            <w:vAlign w:val="bottom"/>
          </w:tcPr>
          <w:p w14:paraId="7AAD6A2F">
            <w:pPr>
              <w:spacing w:line="480" w:lineRule="auto"/>
              <w:rPr>
                <w:rFonts w:hint="default" w:ascii="Calibri" w:hAnsi="Calibri" w:eastAsia="Times New Roman" w:cs="Calibri"/>
                <w:color w:val="000000" w:themeColor="text1"/>
                <w:sz w:val="24"/>
                <w:szCs w:val="24"/>
                <w:lang w:eastAsia="en-US"/>
                <w14:textFill>
                  <w14:solidFill>
                    <w14:schemeClr w14:val="tx1"/>
                  </w14:solidFill>
                </w14:textFill>
              </w:rPr>
            </w:pPr>
          </w:p>
        </w:tc>
        <w:tc>
          <w:tcPr>
            <w:tcW w:w="1350" w:type="dxa"/>
            <w:tcBorders>
              <w:top w:val="single" w:color="auto" w:sz="4" w:space="0"/>
              <w:left w:val="single" w:color="auto" w:sz="4" w:space="0"/>
              <w:bottom w:val="single" w:color="auto" w:sz="4" w:space="0"/>
              <w:right w:val="single" w:color="auto" w:sz="4" w:space="0"/>
            </w:tcBorders>
            <w:noWrap/>
            <w:vAlign w:val="bottom"/>
          </w:tcPr>
          <w:p w14:paraId="69CF827C">
            <w:pPr>
              <w:spacing w:line="480" w:lineRule="auto"/>
              <w:rPr>
                <w:rFonts w:hint="default" w:ascii="Calibri" w:hAnsi="Calibri" w:eastAsia="Times New Roman" w:cs="Calibri"/>
                <w:color w:val="000000" w:themeColor="text1"/>
                <w:sz w:val="24"/>
                <w:szCs w:val="24"/>
                <w:lang w:eastAsia="en-US"/>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ign w:val="bottom"/>
          </w:tcPr>
          <w:p w14:paraId="58CDC129">
            <w:pPr>
              <w:spacing w:line="480" w:lineRule="auto"/>
              <w:rPr>
                <w:rFonts w:hint="default" w:ascii="Calibri" w:hAnsi="Calibri" w:eastAsia="Times New Roman" w:cs="Calibri"/>
                <w:color w:val="000000" w:themeColor="text1"/>
                <w:sz w:val="24"/>
                <w:szCs w:val="24"/>
                <w:lang w:eastAsia="en-US"/>
                <w14:textFill>
                  <w14:solidFill>
                    <w14:schemeClr w14:val="tx1"/>
                  </w14:solidFill>
                </w14:textFill>
              </w:rPr>
            </w:pPr>
          </w:p>
        </w:tc>
      </w:tr>
      <w:tr w14:paraId="00005D8E">
        <w:tblPrEx>
          <w:tblCellMar>
            <w:top w:w="0" w:type="dxa"/>
            <w:left w:w="108" w:type="dxa"/>
            <w:bottom w:w="0" w:type="dxa"/>
            <w:right w:w="108" w:type="dxa"/>
          </w:tblCellMar>
        </w:tblPrEx>
        <w:trPr>
          <w:trHeight w:val="250" w:hRule="atLeast"/>
        </w:trPr>
        <w:tc>
          <w:tcPr>
            <w:tcW w:w="990" w:type="dxa"/>
            <w:tcBorders>
              <w:top w:val="single" w:color="auto" w:sz="4" w:space="0"/>
              <w:left w:val="single" w:color="auto" w:sz="4" w:space="0"/>
              <w:bottom w:val="single" w:color="auto" w:sz="4" w:space="0"/>
              <w:right w:val="single" w:color="auto" w:sz="4" w:space="0"/>
            </w:tcBorders>
            <w:noWrap/>
            <w:vAlign w:val="bottom"/>
          </w:tcPr>
          <w:p w14:paraId="6678C2AD">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0</w:t>
            </w:r>
          </w:p>
        </w:tc>
        <w:tc>
          <w:tcPr>
            <w:tcW w:w="1384" w:type="dxa"/>
            <w:tcBorders>
              <w:top w:val="single" w:color="auto" w:sz="4" w:space="0"/>
              <w:left w:val="single" w:color="auto" w:sz="4" w:space="0"/>
              <w:bottom w:val="single" w:color="auto" w:sz="4" w:space="0"/>
              <w:right w:val="single" w:color="auto" w:sz="4" w:space="0"/>
            </w:tcBorders>
            <w:noWrap/>
            <w:vAlign w:val="bottom"/>
          </w:tcPr>
          <w:p w14:paraId="41D161BB">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714.8211421</w:t>
            </w:r>
          </w:p>
        </w:tc>
        <w:tc>
          <w:tcPr>
            <w:tcW w:w="1316" w:type="dxa"/>
            <w:tcBorders>
              <w:top w:val="single" w:color="auto" w:sz="4" w:space="0"/>
              <w:left w:val="single" w:color="auto" w:sz="4" w:space="0"/>
              <w:bottom w:val="single" w:color="auto" w:sz="4" w:space="0"/>
              <w:right w:val="single" w:color="auto" w:sz="4" w:space="0"/>
            </w:tcBorders>
            <w:noWrap/>
            <w:vAlign w:val="bottom"/>
          </w:tcPr>
          <w:p w14:paraId="189F1894">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NA</w:t>
            </w:r>
          </w:p>
        </w:tc>
        <w:tc>
          <w:tcPr>
            <w:tcW w:w="1107" w:type="dxa"/>
            <w:tcBorders>
              <w:top w:val="single" w:color="auto" w:sz="4" w:space="0"/>
              <w:left w:val="single" w:color="auto" w:sz="4" w:space="0"/>
              <w:bottom w:val="single" w:color="auto" w:sz="4" w:space="0"/>
              <w:right w:val="single" w:color="auto" w:sz="4" w:space="0"/>
            </w:tcBorders>
            <w:noWrap/>
            <w:vAlign w:val="bottom"/>
          </w:tcPr>
          <w:p w14:paraId="2A7EB0D8">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2.88E-09</w:t>
            </w:r>
          </w:p>
        </w:tc>
        <w:tc>
          <w:tcPr>
            <w:tcW w:w="1267" w:type="dxa"/>
            <w:tcBorders>
              <w:top w:val="single" w:color="auto" w:sz="4" w:space="0"/>
              <w:left w:val="single" w:color="auto" w:sz="4" w:space="0"/>
              <w:bottom w:val="single" w:color="auto" w:sz="4" w:space="0"/>
              <w:right w:val="single" w:color="auto" w:sz="4" w:space="0"/>
            </w:tcBorders>
            <w:noWrap/>
            <w:vAlign w:val="bottom"/>
          </w:tcPr>
          <w:p w14:paraId="59532875">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-8.313698</w:t>
            </w:r>
          </w:p>
        </w:tc>
        <w:tc>
          <w:tcPr>
            <w:tcW w:w="1350" w:type="dxa"/>
            <w:tcBorders>
              <w:top w:val="single" w:color="auto" w:sz="4" w:space="0"/>
              <w:left w:val="single" w:color="auto" w:sz="4" w:space="0"/>
              <w:bottom w:val="single" w:color="auto" w:sz="4" w:space="0"/>
              <w:right w:val="single" w:color="auto" w:sz="4" w:space="0"/>
            </w:tcBorders>
            <w:noWrap/>
            <w:vAlign w:val="bottom"/>
          </w:tcPr>
          <w:p w14:paraId="6643F01C">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-8.240208</w:t>
            </w:r>
          </w:p>
        </w:tc>
        <w:tc>
          <w:tcPr>
            <w:tcW w:w="1620" w:type="dxa"/>
            <w:tcBorders>
              <w:top w:val="single" w:color="auto" w:sz="4" w:space="0"/>
              <w:left w:val="single" w:color="auto" w:sz="4" w:space="0"/>
              <w:bottom w:val="single" w:color="auto" w:sz="4" w:space="0"/>
              <w:right w:val="single" w:color="auto" w:sz="4" w:space="0"/>
            </w:tcBorders>
            <w:noWrap/>
            <w:vAlign w:val="bottom"/>
          </w:tcPr>
          <w:p w14:paraId="575F59AE">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-8.283879</w:t>
            </w:r>
          </w:p>
        </w:tc>
      </w:tr>
      <w:tr w14:paraId="2621CD31">
        <w:tblPrEx>
          <w:tblCellMar>
            <w:top w:w="0" w:type="dxa"/>
            <w:left w:w="108" w:type="dxa"/>
            <w:bottom w:w="0" w:type="dxa"/>
            <w:right w:w="108" w:type="dxa"/>
          </w:tblCellMar>
        </w:tblPrEx>
        <w:trPr>
          <w:trHeight w:val="250" w:hRule="atLeast"/>
        </w:trPr>
        <w:tc>
          <w:tcPr>
            <w:tcW w:w="990" w:type="dxa"/>
            <w:tcBorders>
              <w:top w:val="single" w:color="auto" w:sz="4" w:space="0"/>
              <w:left w:val="single" w:color="auto" w:sz="4" w:space="0"/>
              <w:bottom w:val="single" w:color="auto" w:sz="4" w:space="0"/>
              <w:right w:val="single" w:color="auto" w:sz="4" w:space="0"/>
            </w:tcBorders>
            <w:noWrap/>
            <w:vAlign w:val="bottom"/>
          </w:tcPr>
          <w:p w14:paraId="2911AEEF">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1</w:t>
            </w:r>
          </w:p>
        </w:tc>
        <w:tc>
          <w:tcPr>
            <w:tcW w:w="1384" w:type="dxa"/>
            <w:tcBorders>
              <w:top w:val="single" w:color="auto" w:sz="4" w:space="0"/>
              <w:left w:val="single" w:color="auto" w:sz="4" w:space="0"/>
              <w:bottom w:val="single" w:color="auto" w:sz="4" w:space="0"/>
              <w:right w:val="single" w:color="auto" w:sz="4" w:space="0"/>
            </w:tcBorders>
            <w:noWrap/>
            <w:vAlign w:val="bottom"/>
          </w:tcPr>
          <w:p w14:paraId="2670CFF5">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2027.681177</w:t>
            </w:r>
          </w:p>
        </w:tc>
        <w:tc>
          <w:tcPr>
            <w:tcW w:w="1316" w:type="dxa"/>
            <w:tcBorders>
              <w:top w:val="single" w:color="auto" w:sz="4" w:space="0"/>
              <w:left w:val="single" w:color="auto" w:sz="4" w:space="0"/>
              <w:bottom w:val="single" w:color="auto" w:sz="4" w:space="0"/>
              <w:right w:val="single" w:color="auto" w:sz="4" w:space="0"/>
            </w:tcBorders>
            <w:noWrap/>
            <w:vAlign w:val="bottom"/>
          </w:tcPr>
          <w:p w14:paraId="50E6B60E">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2548.945</w:t>
            </w:r>
          </w:p>
        </w:tc>
        <w:tc>
          <w:tcPr>
            <w:tcW w:w="1107" w:type="dxa"/>
            <w:tcBorders>
              <w:top w:val="single" w:color="auto" w:sz="4" w:space="0"/>
              <w:left w:val="single" w:color="auto" w:sz="4" w:space="0"/>
              <w:bottom w:val="single" w:color="auto" w:sz="4" w:space="0"/>
              <w:right w:val="single" w:color="auto" w:sz="4" w:space="0"/>
            </w:tcBorders>
            <w:noWrap/>
            <w:vAlign w:val="bottom"/>
          </w:tcPr>
          <w:p w14:paraId="3DE31EF0">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7.45E-16</w:t>
            </w:r>
          </w:p>
        </w:tc>
        <w:tc>
          <w:tcPr>
            <w:tcW w:w="1267" w:type="dxa"/>
            <w:tcBorders>
              <w:top w:val="single" w:color="auto" w:sz="4" w:space="0"/>
              <w:left w:val="single" w:color="auto" w:sz="4" w:space="0"/>
              <w:bottom w:val="single" w:color="auto" w:sz="4" w:space="0"/>
              <w:right w:val="single" w:color="auto" w:sz="4" w:space="0"/>
            </w:tcBorders>
            <w:noWrap/>
            <w:vAlign w:val="bottom"/>
          </w:tcPr>
          <w:p w14:paraId="4D26AD96">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-23.48165</w:t>
            </w:r>
          </w:p>
        </w:tc>
        <w:tc>
          <w:tcPr>
            <w:tcW w:w="1350" w:type="dxa"/>
            <w:tcBorders>
              <w:top w:val="single" w:color="auto" w:sz="4" w:space="0"/>
              <w:left w:val="single" w:color="auto" w:sz="4" w:space="0"/>
              <w:bottom w:val="single" w:color="auto" w:sz="4" w:space="0"/>
              <w:right w:val="single" w:color="auto" w:sz="4" w:space="0"/>
            </w:tcBorders>
            <w:noWrap/>
            <w:vAlign w:val="bottom"/>
          </w:tcPr>
          <w:p w14:paraId="5FDE2982">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-23.11421*</w:t>
            </w:r>
          </w:p>
        </w:tc>
        <w:tc>
          <w:tcPr>
            <w:tcW w:w="1620" w:type="dxa"/>
            <w:tcBorders>
              <w:top w:val="single" w:color="auto" w:sz="4" w:space="0"/>
              <w:left w:val="single" w:color="auto" w:sz="4" w:space="0"/>
              <w:bottom w:val="single" w:color="auto" w:sz="4" w:space="0"/>
              <w:right w:val="single" w:color="auto" w:sz="4" w:space="0"/>
            </w:tcBorders>
            <w:noWrap/>
            <w:vAlign w:val="bottom"/>
          </w:tcPr>
          <w:p w14:paraId="68EB4E25">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-23.33256</w:t>
            </w:r>
          </w:p>
        </w:tc>
      </w:tr>
      <w:tr w14:paraId="7208D662">
        <w:tblPrEx>
          <w:tblCellMar>
            <w:top w:w="0" w:type="dxa"/>
            <w:left w:w="108" w:type="dxa"/>
            <w:bottom w:w="0" w:type="dxa"/>
            <w:right w:w="108" w:type="dxa"/>
          </w:tblCellMar>
        </w:tblPrEx>
        <w:trPr>
          <w:trHeight w:val="250" w:hRule="atLeast"/>
        </w:trPr>
        <w:tc>
          <w:tcPr>
            <w:tcW w:w="990" w:type="dxa"/>
            <w:tcBorders>
              <w:top w:val="single" w:color="auto" w:sz="4" w:space="0"/>
              <w:left w:val="single" w:color="auto" w:sz="4" w:space="0"/>
              <w:bottom w:val="single" w:color="auto" w:sz="4" w:space="0"/>
              <w:right w:val="single" w:color="auto" w:sz="4" w:space="0"/>
            </w:tcBorders>
            <w:noWrap/>
            <w:vAlign w:val="bottom"/>
          </w:tcPr>
          <w:p w14:paraId="79C98BEA">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w:t>
            </w:r>
          </w:p>
        </w:tc>
        <w:tc>
          <w:tcPr>
            <w:tcW w:w="1384" w:type="dxa"/>
            <w:tcBorders>
              <w:top w:val="single" w:color="auto" w:sz="4" w:space="0"/>
              <w:left w:val="single" w:color="auto" w:sz="4" w:space="0"/>
              <w:bottom w:val="single" w:color="auto" w:sz="4" w:space="0"/>
              <w:right w:val="single" w:color="auto" w:sz="4" w:space="0"/>
            </w:tcBorders>
            <w:noWrap/>
            <w:vAlign w:val="bottom"/>
          </w:tcPr>
          <w:p w14:paraId="44099C46">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2064.39397</w:t>
            </w:r>
          </w:p>
        </w:tc>
        <w:tc>
          <w:tcPr>
            <w:tcW w:w="1316" w:type="dxa"/>
            <w:tcBorders>
              <w:top w:val="single" w:color="auto" w:sz="4" w:space="0"/>
              <w:left w:val="single" w:color="auto" w:sz="4" w:space="0"/>
              <w:bottom w:val="single" w:color="auto" w:sz="4" w:space="0"/>
              <w:right w:val="single" w:color="auto" w:sz="4" w:space="0"/>
            </w:tcBorders>
            <w:noWrap/>
            <w:vAlign w:val="bottom"/>
          </w:tcPr>
          <w:p w14:paraId="3FBD0478">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69.56108</w:t>
            </w:r>
          </w:p>
        </w:tc>
        <w:tc>
          <w:tcPr>
            <w:tcW w:w="1107" w:type="dxa"/>
            <w:tcBorders>
              <w:top w:val="single" w:color="auto" w:sz="4" w:space="0"/>
              <w:left w:val="single" w:color="auto" w:sz="4" w:space="0"/>
              <w:bottom w:val="single" w:color="auto" w:sz="4" w:space="0"/>
              <w:right w:val="single" w:color="auto" w:sz="4" w:space="0"/>
            </w:tcBorders>
            <w:noWrap/>
            <w:vAlign w:val="bottom"/>
          </w:tcPr>
          <w:p w14:paraId="51613DAB">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5.85e-16*</w:t>
            </w:r>
          </w:p>
        </w:tc>
        <w:tc>
          <w:tcPr>
            <w:tcW w:w="1267" w:type="dxa"/>
            <w:tcBorders>
              <w:top w:val="single" w:color="auto" w:sz="4" w:space="0"/>
              <w:left w:val="single" w:color="auto" w:sz="4" w:space="0"/>
              <w:bottom w:val="single" w:color="auto" w:sz="4" w:space="0"/>
              <w:right w:val="single" w:color="auto" w:sz="4" w:space="0"/>
            </w:tcBorders>
            <w:noWrap/>
            <w:vAlign w:val="bottom"/>
          </w:tcPr>
          <w:p w14:paraId="1A87AD4E">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-23.72391*</w:t>
            </w:r>
          </w:p>
        </w:tc>
        <w:tc>
          <w:tcPr>
            <w:tcW w:w="1350" w:type="dxa"/>
            <w:tcBorders>
              <w:top w:val="single" w:color="auto" w:sz="4" w:space="0"/>
              <w:left w:val="single" w:color="auto" w:sz="4" w:space="0"/>
              <w:bottom w:val="single" w:color="auto" w:sz="4" w:space="0"/>
              <w:right w:val="single" w:color="auto" w:sz="4" w:space="0"/>
            </w:tcBorders>
            <w:noWrap/>
            <w:vAlign w:val="bottom"/>
          </w:tcPr>
          <w:p w14:paraId="62103731">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-23.0625</w:t>
            </w:r>
          </w:p>
        </w:tc>
        <w:tc>
          <w:tcPr>
            <w:tcW w:w="1620" w:type="dxa"/>
            <w:tcBorders>
              <w:top w:val="single" w:color="auto" w:sz="4" w:space="0"/>
              <w:left w:val="single" w:color="auto" w:sz="4" w:space="0"/>
              <w:bottom w:val="single" w:color="auto" w:sz="4" w:space="0"/>
              <w:right w:val="single" w:color="auto" w:sz="4" w:space="0"/>
            </w:tcBorders>
            <w:noWrap/>
            <w:vAlign w:val="bottom"/>
          </w:tcPr>
          <w:p w14:paraId="232232F0">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-23.45554*</w:t>
            </w:r>
          </w:p>
        </w:tc>
      </w:tr>
      <w:tr w14:paraId="08005548">
        <w:tblPrEx>
          <w:tblCellMar>
            <w:top w:w="0" w:type="dxa"/>
            <w:left w:w="108" w:type="dxa"/>
            <w:bottom w:w="0" w:type="dxa"/>
            <w:right w:w="108" w:type="dxa"/>
          </w:tblCellMar>
        </w:tblPrEx>
        <w:trPr>
          <w:trHeight w:val="250" w:hRule="atLeast"/>
        </w:trPr>
        <w:tc>
          <w:tcPr>
            <w:tcW w:w="990" w:type="dxa"/>
            <w:tcBorders>
              <w:top w:val="single" w:color="auto" w:sz="4" w:space="0"/>
              <w:left w:val="single" w:color="auto" w:sz="4" w:space="0"/>
              <w:bottom w:val="single" w:color="auto" w:sz="4" w:space="0"/>
              <w:right w:val="single" w:color="auto" w:sz="4" w:space="0"/>
            </w:tcBorders>
            <w:noWrap/>
            <w:vAlign w:val="bottom"/>
          </w:tcPr>
          <w:p w14:paraId="58156C74">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3</w:t>
            </w:r>
          </w:p>
        </w:tc>
        <w:tc>
          <w:tcPr>
            <w:tcW w:w="1384" w:type="dxa"/>
            <w:tcBorders>
              <w:top w:val="single" w:color="auto" w:sz="4" w:space="0"/>
              <w:left w:val="single" w:color="auto" w:sz="4" w:space="0"/>
              <w:bottom w:val="single" w:color="auto" w:sz="4" w:space="0"/>
              <w:right w:val="single" w:color="auto" w:sz="4" w:space="0"/>
            </w:tcBorders>
            <w:noWrap/>
            <w:vAlign w:val="bottom"/>
          </w:tcPr>
          <w:p w14:paraId="48EE8BE9">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2079.266129</w:t>
            </w:r>
          </w:p>
        </w:tc>
        <w:tc>
          <w:tcPr>
            <w:tcW w:w="1316" w:type="dxa"/>
            <w:tcBorders>
              <w:top w:val="single" w:color="auto" w:sz="4" w:space="0"/>
              <w:left w:val="single" w:color="auto" w:sz="4" w:space="0"/>
              <w:bottom w:val="single" w:color="auto" w:sz="4" w:space="0"/>
              <w:right w:val="single" w:color="auto" w:sz="4" w:space="0"/>
            </w:tcBorders>
            <w:noWrap/>
            <w:vAlign w:val="bottom"/>
          </w:tcPr>
          <w:p w14:paraId="027A4775">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27.48305*</w:t>
            </w:r>
          </w:p>
        </w:tc>
        <w:tc>
          <w:tcPr>
            <w:tcW w:w="1107" w:type="dxa"/>
            <w:tcBorders>
              <w:top w:val="single" w:color="auto" w:sz="4" w:space="0"/>
              <w:left w:val="single" w:color="auto" w:sz="4" w:space="0"/>
              <w:bottom w:val="single" w:color="auto" w:sz="4" w:space="0"/>
              <w:right w:val="single" w:color="auto" w:sz="4" w:space="0"/>
            </w:tcBorders>
            <w:noWrap/>
            <w:vAlign w:val="bottom"/>
          </w:tcPr>
          <w:p w14:paraId="281416DE">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5.93E-16</w:t>
            </w:r>
          </w:p>
        </w:tc>
        <w:tc>
          <w:tcPr>
            <w:tcW w:w="1267" w:type="dxa"/>
            <w:tcBorders>
              <w:top w:val="single" w:color="auto" w:sz="4" w:space="0"/>
              <w:left w:val="single" w:color="auto" w:sz="4" w:space="0"/>
              <w:bottom w:val="single" w:color="auto" w:sz="4" w:space="0"/>
              <w:right w:val="single" w:color="auto" w:sz="4" w:space="0"/>
            </w:tcBorders>
            <w:noWrap/>
            <w:vAlign w:val="bottom"/>
          </w:tcPr>
          <w:p w14:paraId="25BE0171">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-23.71071</w:t>
            </w:r>
          </w:p>
        </w:tc>
        <w:tc>
          <w:tcPr>
            <w:tcW w:w="1350" w:type="dxa"/>
            <w:tcBorders>
              <w:top w:val="single" w:color="auto" w:sz="4" w:space="0"/>
              <w:left w:val="single" w:color="auto" w:sz="4" w:space="0"/>
              <w:bottom w:val="single" w:color="auto" w:sz="4" w:space="0"/>
              <w:right w:val="single" w:color="auto" w:sz="4" w:space="0"/>
            </w:tcBorders>
            <w:noWrap/>
            <w:vAlign w:val="bottom"/>
          </w:tcPr>
          <w:p w14:paraId="054A1EC7">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-22.75536</w:t>
            </w:r>
          </w:p>
        </w:tc>
        <w:tc>
          <w:tcPr>
            <w:tcW w:w="1620" w:type="dxa"/>
            <w:tcBorders>
              <w:top w:val="single" w:color="auto" w:sz="4" w:space="0"/>
              <w:left w:val="single" w:color="auto" w:sz="4" w:space="0"/>
              <w:bottom w:val="single" w:color="auto" w:sz="4" w:space="0"/>
              <w:right w:val="single" w:color="auto" w:sz="4" w:space="0"/>
            </w:tcBorders>
            <w:noWrap/>
            <w:vAlign w:val="bottom"/>
          </w:tcPr>
          <w:p w14:paraId="078B59CA">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-23.32307</w:t>
            </w:r>
          </w:p>
        </w:tc>
      </w:tr>
      <w:tr w14:paraId="5FEEDA2C">
        <w:tblPrEx>
          <w:tblCellMar>
            <w:top w:w="0" w:type="dxa"/>
            <w:left w:w="108" w:type="dxa"/>
            <w:bottom w:w="0" w:type="dxa"/>
            <w:right w:w="108" w:type="dxa"/>
          </w:tblCellMar>
        </w:tblPrEx>
        <w:trPr>
          <w:trHeight w:val="250" w:hRule="atLeast"/>
        </w:trPr>
        <w:tc>
          <w:tcPr>
            <w:tcW w:w="990" w:type="dxa"/>
            <w:tcBorders>
              <w:top w:val="single" w:color="auto" w:sz="4" w:space="0"/>
              <w:left w:val="single" w:color="auto" w:sz="4" w:space="0"/>
              <w:bottom w:val="single" w:color="auto" w:sz="4" w:space="0"/>
              <w:right w:val="single" w:color="auto" w:sz="4" w:space="0"/>
            </w:tcBorders>
            <w:noWrap/>
            <w:vAlign w:val="bottom"/>
          </w:tcPr>
          <w:p w14:paraId="0FD455CB">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4</w:t>
            </w:r>
          </w:p>
        </w:tc>
        <w:tc>
          <w:tcPr>
            <w:tcW w:w="1384" w:type="dxa"/>
            <w:tcBorders>
              <w:top w:val="single" w:color="auto" w:sz="4" w:space="0"/>
              <w:left w:val="single" w:color="auto" w:sz="4" w:space="0"/>
              <w:bottom w:val="single" w:color="auto" w:sz="4" w:space="0"/>
              <w:right w:val="single" w:color="auto" w:sz="4" w:space="0"/>
            </w:tcBorders>
            <w:noWrap/>
            <w:vAlign w:val="bottom"/>
          </w:tcPr>
          <w:p w14:paraId="5FEC0DC8">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2087.628642</w:t>
            </w:r>
          </w:p>
        </w:tc>
        <w:tc>
          <w:tcPr>
            <w:tcW w:w="1316" w:type="dxa"/>
            <w:tcBorders>
              <w:top w:val="single" w:color="auto" w:sz="4" w:space="0"/>
              <w:left w:val="single" w:color="auto" w:sz="4" w:space="0"/>
              <w:bottom w:val="single" w:color="auto" w:sz="4" w:space="0"/>
              <w:right w:val="single" w:color="auto" w:sz="4" w:space="0"/>
            </w:tcBorders>
            <w:noWrap/>
            <w:vAlign w:val="bottom"/>
          </w:tcPr>
          <w:p w14:paraId="7DD9A4F8">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15.0623</w:t>
            </w:r>
          </w:p>
        </w:tc>
        <w:tc>
          <w:tcPr>
            <w:tcW w:w="1107" w:type="dxa"/>
            <w:tcBorders>
              <w:top w:val="single" w:color="auto" w:sz="4" w:space="0"/>
              <w:left w:val="single" w:color="auto" w:sz="4" w:space="0"/>
              <w:bottom w:val="single" w:color="auto" w:sz="4" w:space="0"/>
              <w:right w:val="single" w:color="auto" w:sz="4" w:space="0"/>
            </w:tcBorders>
            <w:noWrap/>
            <w:vAlign w:val="bottom"/>
          </w:tcPr>
          <w:p w14:paraId="219AACD7">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6.5E-16</w:t>
            </w:r>
          </w:p>
        </w:tc>
        <w:tc>
          <w:tcPr>
            <w:tcW w:w="1267" w:type="dxa"/>
            <w:tcBorders>
              <w:top w:val="single" w:color="auto" w:sz="4" w:space="0"/>
              <w:left w:val="single" w:color="auto" w:sz="4" w:space="0"/>
              <w:bottom w:val="single" w:color="auto" w:sz="4" w:space="0"/>
              <w:right w:val="single" w:color="auto" w:sz="4" w:space="0"/>
            </w:tcBorders>
            <w:noWrap/>
            <w:vAlign w:val="bottom"/>
          </w:tcPr>
          <w:p w14:paraId="45E57990">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-23.62139</w:t>
            </w:r>
          </w:p>
        </w:tc>
        <w:tc>
          <w:tcPr>
            <w:tcW w:w="1350" w:type="dxa"/>
            <w:tcBorders>
              <w:top w:val="single" w:color="auto" w:sz="4" w:space="0"/>
              <w:left w:val="single" w:color="auto" w:sz="4" w:space="0"/>
              <w:bottom w:val="single" w:color="auto" w:sz="4" w:space="0"/>
              <w:right w:val="single" w:color="auto" w:sz="4" w:space="0"/>
            </w:tcBorders>
            <w:noWrap/>
            <w:vAlign w:val="bottom"/>
          </w:tcPr>
          <w:p w14:paraId="0F7571C4">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-22.37207</w:t>
            </w:r>
          </w:p>
        </w:tc>
        <w:tc>
          <w:tcPr>
            <w:tcW w:w="1620" w:type="dxa"/>
            <w:tcBorders>
              <w:top w:val="single" w:color="auto" w:sz="4" w:space="0"/>
              <w:left w:val="single" w:color="auto" w:sz="4" w:space="0"/>
              <w:bottom w:val="single" w:color="auto" w:sz="4" w:space="0"/>
              <w:right w:val="single" w:color="auto" w:sz="4" w:space="0"/>
            </w:tcBorders>
            <w:noWrap/>
            <w:vAlign w:val="bottom"/>
          </w:tcPr>
          <w:p w14:paraId="279A27A0">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-23.11447</w:t>
            </w:r>
          </w:p>
        </w:tc>
      </w:tr>
      <w:tr w14:paraId="3D2BC71B">
        <w:tblPrEx>
          <w:tblCellMar>
            <w:top w:w="0" w:type="dxa"/>
            <w:left w:w="108" w:type="dxa"/>
            <w:bottom w:w="0" w:type="dxa"/>
            <w:right w:w="108" w:type="dxa"/>
          </w:tblCellMar>
        </w:tblPrEx>
        <w:trPr>
          <w:trHeight w:val="250" w:hRule="atLeast"/>
        </w:trPr>
        <w:tc>
          <w:tcPr>
            <w:tcW w:w="990" w:type="dxa"/>
            <w:tcBorders>
              <w:top w:val="single" w:color="auto" w:sz="4" w:space="0"/>
              <w:left w:val="single" w:color="auto" w:sz="4" w:space="0"/>
              <w:bottom w:val="single" w:color="auto" w:sz="4" w:space="0"/>
              <w:right w:val="single" w:color="auto" w:sz="4" w:space="0"/>
            </w:tcBorders>
            <w:noWrap/>
            <w:vAlign w:val="bottom"/>
          </w:tcPr>
          <w:p w14:paraId="6934BAE6">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5</w:t>
            </w:r>
          </w:p>
        </w:tc>
        <w:tc>
          <w:tcPr>
            <w:tcW w:w="1384" w:type="dxa"/>
            <w:tcBorders>
              <w:top w:val="single" w:color="auto" w:sz="4" w:space="0"/>
              <w:left w:val="single" w:color="auto" w:sz="4" w:space="0"/>
              <w:bottom w:val="single" w:color="auto" w:sz="4" w:space="0"/>
              <w:right w:val="single" w:color="auto" w:sz="4" w:space="0"/>
            </w:tcBorders>
            <w:noWrap/>
            <w:vAlign w:val="bottom"/>
          </w:tcPr>
          <w:p w14:paraId="26F2FF7E">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2094.683068</w:t>
            </w:r>
          </w:p>
        </w:tc>
        <w:tc>
          <w:tcPr>
            <w:tcW w:w="1316" w:type="dxa"/>
            <w:tcBorders>
              <w:top w:val="single" w:color="auto" w:sz="4" w:space="0"/>
              <w:left w:val="single" w:color="auto" w:sz="4" w:space="0"/>
              <w:bottom w:val="single" w:color="auto" w:sz="4" w:space="0"/>
              <w:right w:val="single" w:color="auto" w:sz="4" w:space="0"/>
            </w:tcBorders>
            <w:noWrap/>
            <w:vAlign w:val="bottom"/>
          </w:tcPr>
          <w:p w14:paraId="53405ADD">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12.37619</w:t>
            </w:r>
          </w:p>
        </w:tc>
        <w:tc>
          <w:tcPr>
            <w:tcW w:w="1107" w:type="dxa"/>
            <w:tcBorders>
              <w:top w:val="single" w:color="auto" w:sz="4" w:space="0"/>
              <w:left w:val="single" w:color="auto" w:sz="4" w:space="0"/>
              <w:bottom w:val="single" w:color="auto" w:sz="4" w:space="0"/>
              <w:right w:val="single" w:color="auto" w:sz="4" w:space="0"/>
            </w:tcBorders>
            <w:noWrap/>
            <w:vAlign w:val="bottom"/>
          </w:tcPr>
          <w:p w14:paraId="66EAC52C">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7.23E-16</w:t>
            </w:r>
          </w:p>
        </w:tc>
        <w:tc>
          <w:tcPr>
            <w:tcW w:w="1267" w:type="dxa"/>
            <w:tcBorders>
              <w:top w:val="single" w:color="auto" w:sz="4" w:space="0"/>
              <w:left w:val="single" w:color="auto" w:sz="4" w:space="0"/>
              <w:bottom w:val="single" w:color="auto" w:sz="4" w:space="0"/>
              <w:right w:val="single" w:color="auto" w:sz="4" w:space="0"/>
            </w:tcBorders>
            <w:noWrap/>
            <w:vAlign w:val="bottom"/>
          </w:tcPr>
          <w:p w14:paraId="579B109C">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-23.51676</w:t>
            </w:r>
          </w:p>
        </w:tc>
        <w:tc>
          <w:tcPr>
            <w:tcW w:w="1350" w:type="dxa"/>
            <w:tcBorders>
              <w:top w:val="single" w:color="auto" w:sz="4" w:space="0"/>
              <w:left w:val="single" w:color="auto" w:sz="4" w:space="0"/>
              <w:bottom w:val="single" w:color="auto" w:sz="4" w:space="0"/>
              <w:right w:val="single" w:color="auto" w:sz="4" w:space="0"/>
            </w:tcBorders>
            <w:noWrap/>
            <w:vAlign w:val="bottom"/>
          </w:tcPr>
          <w:p w14:paraId="72D91287">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-21.97349</w:t>
            </w:r>
          </w:p>
        </w:tc>
        <w:tc>
          <w:tcPr>
            <w:tcW w:w="1620" w:type="dxa"/>
            <w:tcBorders>
              <w:top w:val="single" w:color="auto" w:sz="4" w:space="0"/>
              <w:left w:val="single" w:color="auto" w:sz="4" w:space="0"/>
              <w:bottom w:val="single" w:color="auto" w:sz="4" w:space="0"/>
              <w:right w:val="single" w:color="auto" w:sz="4" w:space="0"/>
            </w:tcBorders>
            <w:noWrap/>
            <w:vAlign w:val="bottom"/>
          </w:tcPr>
          <w:p w14:paraId="0CA8A76D">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-22.89057</w:t>
            </w:r>
          </w:p>
        </w:tc>
      </w:tr>
      <w:tr w14:paraId="5A3E0D2C">
        <w:tblPrEx>
          <w:tblCellMar>
            <w:top w:w="0" w:type="dxa"/>
            <w:left w:w="108" w:type="dxa"/>
            <w:bottom w:w="0" w:type="dxa"/>
            <w:right w:w="108" w:type="dxa"/>
          </w:tblCellMar>
        </w:tblPrEx>
        <w:trPr>
          <w:trHeight w:val="250" w:hRule="atLeast"/>
        </w:trPr>
        <w:tc>
          <w:tcPr>
            <w:tcW w:w="990" w:type="dxa"/>
            <w:tcBorders>
              <w:top w:val="single" w:color="auto" w:sz="4" w:space="0"/>
              <w:left w:val="single" w:color="auto" w:sz="4" w:space="0"/>
              <w:bottom w:val="single" w:color="auto" w:sz="4" w:space="0"/>
              <w:right w:val="single" w:color="auto" w:sz="4" w:space="0"/>
            </w:tcBorders>
            <w:noWrap/>
            <w:vAlign w:val="bottom"/>
          </w:tcPr>
          <w:p w14:paraId="53822DB9">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6</w:t>
            </w:r>
          </w:p>
        </w:tc>
        <w:tc>
          <w:tcPr>
            <w:tcW w:w="1384" w:type="dxa"/>
            <w:tcBorders>
              <w:top w:val="single" w:color="auto" w:sz="4" w:space="0"/>
              <w:left w:val="single" w:color="auto" w:sz="4" w:space="0"/>
              <w:bottom w:val="single" w:color="auto" w:sz="4" w:space="0"/>
              <w:right w:val="single" w:color="auto" w:sz="4" w:space="0"/>
            </w:tcBorders>
            <w:noWrap/>
            <w:vAlign w:val="bottom"/>
          </w:tcPr>
          <w:p w14:paraId="44210705">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2104.299243</w:t>
            </w:r>
          </w:p>
        </w:tc>
        <w:tc>
          <w:tcPr>
            <w:tcW w:w="1316" w:type="dxa"/>
            <w:tcBorders>
              <w:top w:val="single" w:color="auto" w:sz="4" w:space="0"/>
              <w:left w:val="single" w:color="auto" w:sz="4" w:space="0"/>
              <w:bottom w:val="single" w:color="auto" w:sz="4" w:space="0"/>
              <w:right w:val="single" w:color="auto" w:sz="4" w:space="0"/>
            </w:tcBorders>
            <w:noWrap/>
            <w:vAlign w:val="bottom"/>
          </w:tcPr>
          <w:p w14:paraId="42172B79">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16.4206</w:t>
            </w:r>
          </w:p>
        </w:tc>
        <w:tc>
          <w:tcPr>
            <w:tcW w:w="1107" w:type="dxa"/>
            <w:tcBorders>
              <w:top w:val="single" w:color="auto" w:sz="4" w:space="0"/>
              <w:left w:val="single" w:color="auto" w:sz="4" w:space="0"/>
              <w:bottom w:val="single" w:color="auto" w:sz="4" w:space="0"/>
              <w:right w:val="single" w:color="auto" w:sz="4" w:space="0"/>
            </w:tcBorders>
            <w:noWrap/>
            <w:vAlign w:val="bottom"/>
          </w:tcPr>
          <w:p w14:paraId="0DEBA6F0">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7.82E-16</w:t>
            </w:r>
          </w:p>
        </w:tc>
        <w:tc>
          <w:tcPr>
            <w:tcW w:w="1267" w:type="dxa"/>
            <w:tcBorders>
              <w:top w:val="single" w:color="auto" w:sz="4" w:space="0"/>
              <w:left w:val="single" w:color="auto" w:sz="4" w:space="0"/>
              <w:bottom w:val="single" w:color="auto" w:sz="4" w:space="0"/>
              <w:right w:val="single" w:color="auto" w:sz="4" w:space="0"/>
            </w:tcBorders>
            <w:noWrap/>
            <w:vAlign w:val="bottom"/>
          </w:tcPr>
          <w:p w14:paraId="247000D5">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-23.4421</w:t>
            </w:r>
          </w:p>
        </w:tc>
        <w:tc>
          <w:tcPr>
            <w:tcW w:w="1350" w:type="dxa"/>
            <w:tcBorders>
              <w:top w:val="single" w:color="auto" w:sz="4" w:space="0"/>
              <w:left w:val="single" w:color="auto" w:sz="4" w:space="0"/>
              <w:bottom w:val="single" w:color="auto" w:sz="4" w:space="0"/>
              <w:right w:val="single" w:color="auto" w:sz="4" w:space="0"/>
            </w:tcBorders>
            <w:noWrap/>
            <w:vAlign w:val="bottom"/>
          </w:tcPr>
          <w:p w14:paraId="77DCB554">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-21.60487</w:t>
            </w:r>
          </w:p>
        </w:tc>
        <w:tc>
          <w:tcPr>
            <w:tcW w:w="1620" w:type="dxa"/>
            <w:tcBorders>
              <w:top w:val="single" w:color="auto" w:sz="4" w:space="0"/>
              <w:left w:val="single" w:color="auto" w:sz="4" w:space="0"/>
              <w:bottom w:val="single" w:color="auto" w:sz="4" w:space="0"/>
              <w:right w:val="single" w:color="auto" w:sz="4" w:space="0"/>
            </w:tcBorders>
            <w:noWrap/>
            <w:vAlign w:val="bottom"/>
          </w:tcPr>
          <w:p w14:paraId="6925626E">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-22.69663</w:t>
            </w:r>
          </w:p>
        </w:tc>
      </w:tr>
      <w:tr w14:paraId="4D6540E1">
        <w:tblPrEx>
          <w:tblCellMar>
            <w:top w:w="0" w:type="dxa"/>
            <w:left w:w="108" w:type="dxa"/>
            <w:bottom w:w="0" w:type="dxa"/>
            <w:right w:w="108" w:type="dxa"/>
          </w:tblCellMar>
        </w:tblPrEx>
        <w:trPr>
          <w:trHeight w:val="250" w:hRule="atLeast"/>
        </w:trPr>
        <w:tc>
          <w:tcPr>
            <w:tcW w:w="990" w:type="dxa"/>
            <w:tcBorders>
              <w:top w:val="single" w:color="auto" w:sz="4" w:space="0"/>
              <w:left w:val="single" w:color="auto" w:sz="4" w:space="0"/>
              <w:bottom w:val="single" w:color="auto" w:sz="4" w:space="0"/>
              <w:right w:val="single" w:color="auto" w:sz="4" w:space="0"/>
            </w:tcBorders>
            <w:noWrap/>
            <w:vAlign w:val="bottom"/>
          </w:tcPr>
          <w:p w14:paraId="198C2A74">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7</w:t>
            </w:r>
          </w:p>
        </w:tc>
        <w:tc>
          <w:tcPr>
            <w:tcW w:w="1384" w:type="dxa"/>
            <w:tcBorders>
              <w:top w:val="single" w:color="auto" w:sz="4" w:space="0"/>
              <w:left w:val="single" w:color="auto" w:sz="4" w:space="0"/>
              <w:bottom w:val="single" w:color="auto" w:sz="4" w:space="0"/>
              <w:right w:val="single" w:color="auto" w:sz="4" w:space="0"/>
            </w:tcBorders>
            <w:noWrap/>
            <w:vAlign w:val="bottom"/>
          </w:tcPr>
          <w:p w14:paraId="314552F9">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2113.717535</w:t>
            </w:r>
          </w:p>
        </w:tc>
        <w:tc>
          <w:tcPr>
            <w:tcW w:w="1316" w:type="dxa"/>
            <w:tcBorders>
              <w:top w:val="single" w:color="auto" w:sz="4" w:space="0"/>
              <w:left w:val="single" w:color="auto" w:sz="4" w:space="0"/>
              <w:bottom w:val="single" w:color="auto" w:sz="4" w:space="0"/>
              <w:right w:val="single" w:color="auto" w:sz="4" w:space="0"/>
            </w:tcBorders>
            <w:noWrap/>
            <w:vAlign w:val="bottom"/>
          </w:tcPr>
          <w:p w14:paraId="4B8CE217">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15.64208</w:t>
            </w:r>
          </w:p>
        </w:tc>
        <w:tc>
          <w:tcPr>
            <w:tcW w:w="1107" w:type="dxa"/>
            <w:tcBorders>
              <w:top w:val="single" w:color="auto" w:sz="4" w:space="0"/>
              <w:left w:val="single" w:color="auto" w:sz="4" w:space="0"/>
              <w:bottom w:val="single" w:color="auto" w:sz="4" w:space="0"/>
              <w:right w:val="single" w:color="auto" w:sz="4" w:space="0"/>
            </w:tcBorders>
            <w:noWrap/>
            <w:vAlign w:val="bottom"/>
          </w:tcPr>
          <w:p w14:paraId="76CA58B4">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8.48E-16</w:t>
            </w:r>
          </w:p>
        </w:tc>
        <w:tc>
          <w:tcPr>
            <w:tcW w:w="1267" w:type="dxa"/>
            <w:tcBorders>
              <w:top w:val="single" w:color="auto" w:sz="4" w:space="0"/>
              <w:left w:val="single" w:color="auto" w:sz="4" w:space="0"/>
              <w:bottom w:val="single" w:color="auto" w:sz="4" w:space="0"/>
              <w:right w:val="single" w:color="auto" w:sz="4" w:space="0"/>
            </w:tcBorders>
            <w:noWrap/>
            <w:vAlign w:val="bottom"/>
          </w:tcPr>
          <w:p w14:paraId="4BB9F51D">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-23.36512</w:t>
            </w:r>
          </w:p>
        </w:tc>
        <w:tc>
          <w:tcPr>
            <w:tcW w:w="1350" w:type="dxa"/>
            <w:tcBorders>
              <w:top w:val="single" w:color="auto" w:sz="4" w:space="0"/>
              <w:left w:val="single" w:color="auto" w:sz="4" w:space="0"/>
              <w:bottom w:val="single" w:color="auto" w:sz="4" w:space="0"/>
              <w:right w:val="single" w:color="auto" w:sz="4" w:space="0"/>
            </w:tcBorders>
            <w:noWrap/>
            <w:vAlign w:val="bottom"/>
          </w:tcPr>
          <w:p w14:paraId="37FD3FF7">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-21.23393</w:t>
            </w:r>
          </w:p>
        </w:tc>
        <w:tc>
          <w:tcPr>
            <w:tcW w:w="1620" w:type="dxa"/>
            <w:tcBorders>
              <w:top w:val="single" w:color="auto" w:sz="4" w:space="0"/>
              <w:left w:val="single" w:color="auto" w:sz="4" w:space="0"/>
              <w:bottom w:val="single" w:color="auto" w:sz="4" w:space="0"/>
              <w:right w:val="single" w:color="auto" w:sz="4" w:space="0"/>
            </w:tcBorders>
            <w:noWrap/>
            <w:vAlign w:val="bottom"/>
          </w:tcPr>
          <w:p w14:paraId="098BA5D3">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-22.50037</w:t>
            </w:r>
          </w:p>
        </w:tc>
      </w:tr>
      <w:tr w14:paraId="09403673">
        <w:tblPrEx>
          <w:tblCellMar>
            <w:top w:w="0" w:type="dxa"/>
            <w:left w:w="108" w:type="dxa"/>
            <w:bottom w:w="0" w:type="dxa"/>
            <w:right w:w="108" w:type="dxa"/>
          </w:tblCellMar>
        </w:tblPrEx>
        <w:trPr>
          <w:trHeight w:val="250" w:hRule="atLeast"/>
        </w:trPr>
        <w:tc>
          <w:tcPr>
            <w:tcW w:w="990" w:type="dxa"/>
            <w:tcBorders>
              <w:top w:val="single" w:color="auto" w:sz="4" w:space="0"/>
              <w:left w:val="single" w:color="auto" w:sz="4" w:space="0"/>
              <w:bottom w:val="single" w:color="auto" w:sz="4" w:space="0"/>
              <w:right w:val="single" w:color="auto" w:sz="4" w:space="0"/>
            </w:tcBorders>
            <w:noWrap/>
            <w:vAlign w:val="bottom"/>
          </w:tcPr>
          <w:p w14:paraId="4076DE8A">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8</w:t>
            </w:r>
          </w:p>
        </w:tc>
        <w:tc>
          <w:tcPr>
            <w:tcW w:w="1384" w:type="dxa"/>
            <w:tcBorders>
              <w:top w:val="single" w:color="auto" w:sz="4" w:space="0"/>
              <w:left w:val="single" w:color="auto" w:sz="4" w:space="0"/>
              <w:bottom w:val="single" w:color="auto" w:sz="4" w:space="0"/>
              <w:right w:val="single" w:color="auto" w:sz="4" w:space="0"/>
            </w:tcBorders>
            <w:noWrap/>
            <w:vAlign w:val="bottom"/>
          </w:tcPr>
          <w:p w14:paraId="2B443611">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2129.228632</w:t>
            </w:r>
          </w:p>
        </w:tc>
        <w:tc>
          <w:tcPr>
            <w:tcW w:w="1316" w:type="dxa"/>
            <w:tcBorders>
              <w:top w:val="single" w:color="auto" w:sz="4" w:space="0"/>
              <w:left w:val="single" w:color="auto" w:sz="4" w:space="0"/>
              <w:bottom w:val="single" w:color="auto" w:sz="4" w:space="0"/>
              <w:right w:val="single" w:color="auto" w:sz="4" w:space="0"/>
            </w:tcBorders>
            <w:noWrap/>
            <w:vAlign w:val="bottom"/>
          </w:tcPr>
          <w:p w14:paraId="72DAED29">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25.03546</w:t>
            </w:r>
          </w:p>
        </w:tc>
        <w:tc>
          <w:tcPr>
            <w:tcW w:w="1107" w:type="dxa"/>
            <w:tcBorders>
              <w:top w:val="single" w:color="auto" w:sz="4" w:space="0"/>
              <w:left w:val="single" w:color="auto" w:sz="4" w:space="0"/>
              <w:bottom w:val="single" w:color="auto" w:sz="4" w:space="0"/>
              <w:right w:val="single" w:color="auto" w:sz="4" w:space="0"/>
            </w:tcBorders>
            <w:noWrap/>
            <w:vAlign w:val="bottom"/>
          </w:tcPr>
          <w:p w14:paraId="53C92692">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8.59E-16</w:t>
            </w:r>
          </w:p>
        </w:tc>
        <w:tc>
          <w:tcPr>
            <w:tcW w:w="1267" w:type="dxa"/>
            <w:tcBorders>
              <w:top w:val="single" w:color="auto" w:sz="4" w:space="0"/>
              <w:left w:val="single" w:color="auto" w:sz="4" w:space="0"/>
              <w:bottom w:val="single" w:color="auto" w:sz="4" w:space="0"/>
              <w:right w:val="single" w:color="auto" w:sz="4" w:space="0"/>
            </w:tcBorders>
            <w:noWrap/>
            <w:vAlign w:val="bottom"/>
          </w:tcPr>
          <w:p w14:paraId="66D97F6F">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-23.3594</w:t>
            </w:r>
          </w:p>
        </w:tc>
        <w:tc>
          <w:tcPr>
            <w:tcW w:w="1350" w:type="dxa"/>
            <w:tcBorders>
              <w:top w:val="single" w:color="auto" w:sz="4" w:space="0"/>
              <w:left w:val="single" w:color="auto" w:sz="4" w:space="0"/>
              <w:bottom w:val="single" w:color="auto" w:sz="4" w:space="0"/>
              <w:right w:val="single" w:color="auto" w:sz="4" w:space="0"/>
            </w:tcBorders>
            <w:noWrap/>
            <w:vAlign w:val="bottom"/>
          </w:tcPr>
          <w:p w14:paraId="40FAC1B5">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-20.93426</w:t>
            </w:r>
          </w:p>
        </w:tc>
        <w:tc>
          <w:tcPr>
            <w:tcW w:w="1620" w:type="dxa"/>
            <w:tcBorders>
              <w:top w:val="single" w:color="auto" w:sz="4" w:space="0"/>
              <w:left w:val="single" w:color="auto" w:sz="4" w:space="0"/>
              <w:bottom w:val="single" w:color="auto" w:sz="4" w:space="0"/>
              <w:right w:val="single" w:color="auto" w:sz="4" w:space="0"/>
            </w:tcBorders>
            <w:noWrap/>
            <w:vAlign w:val="bottom"/>
          </w:tcPr>
          <w:p w14:paraId="6EE6044F">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-22.37538</w:t>
            </w:r>
          </w:p>
        </w:tc>
      </w:tr>
    </w:tbl>
    <w:p w14:paraId="7F75950B">
      <w:pPr>
        <w:spacing w:line="480" w:lineRule="auto"/>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Source: Author’s Compilation using E-views 13 (2025)</w:t>
      </w:r>
    </w:p>
    <w:bookmarkEnd w:id="17"/>
    <w:p w14:paraId="102F23E9">
      <w:pPr>
        <w:pStyle w:val="3"/>
        <w:spacing w:before="0" w:after="0" w:line="480" w:lineRule="auto"/>
        <w:jc w:val="both"/>
        <w:rPr>
          <w:rFonts w:hint="default" w:ascii="Calibri" w:hAnsi="Calibri" w:cs="Calibri"/>
          <w:b w:val="0"/>
          <w:bCs/>
        </w:rPr>
      </w:pPr>
      <w:r>
        <w:rPr>
          <w:rFonts w:hint="default" w:ascii="Calibri" w:hAnsi="Calibri" w:eastAsia="SimSun" w:cs="Calibri"/>
          <w:b w:val="0"/>
          <w:bCs/>
          <w:sz w:val="24"/>
          <w:szCs w:val="24"/>
        </w:rPr>
        <w:t xml:space="preserve">Table </w:t>
      </w:r>
      <w:r>
        <w:rPr>
          <w:rFonts w:hint="default" w:ascii="Calibri" w:hAnsi="Calibri" w:eastAsia="SimSun" w:cs="Calibri"/>
          <w:b w:val="0"/>
          <w:bCs/>
          <w:sz w:val="24"/>
          <w:szCs w:val="24"/>
          <w:lang w:val="en-US"/>
        </w:rPr>
        <w:t>10</w:t>
      </w:r>
      <w:r>
        <w:rPr>
          <w:rFonts w:hint="default" w:ascii="Calibri" w:hAnsi="Calibri" w:eastAsia="SimSun" w:cs="Calibri"/>
          <w:b w:val="0"/>
          <w:bCs/>
          <w:sz w:val="24"/>
          <w:szCs w:val="24"/>
        </w:rPr>
        <w:t xml:space="preserve"> shows that multiple information criteria</w:t>
      </w:r>
      <w:r>
        <w:rPr>
          <w:rFonts w:hint="default" w:ascii="Calibri" w:hAnsi="Calibri" w:eastAsia="SimSun" w:cs="Calibri"/>
          <w:b w:val="0"/>
          <w:bCs/>
          <w:sz w:val="24"/>
          <w:szCs w:val="24"/>
          <w:lang w:val="en-US"/>
        </w:rPr>
        <w:t xml:space="preserve"> </w:t>
      </w:r>
      <w:r>
        <w:rPr>
          <w:rFonts w:hint="default" w:ascii="Calibri" w:hAnsi="Calibri" w:eastAsia="SimSun" w:cs="Calibri"/>
          <w:b w:val="0"/>
          <w:bCs/>
          <w:sz w:val="24"/>
          <w:szCs w:val="24"/>
        </w:rPr>
        <w:t>LR, FPE, AIC, SC, and HQ</w:t>
      </w:r>
      <w:r>
        <w:rPr>
          <w:rFonts w:hint="default" w:ascii="Calibri" w:hAnsi="Calibri" w:eastAsia="SimSun" w:cs="Calibri"/>
          <w:b w:val="0"/>
          <w:bCs/>
          <w:sz w:val="24"/>
          <w:szCs w:val="24"/>
          <w:lang w:val="en-US"/>
        </w:rPr>
        <w:t xml:space="preserve"> </w:t>
      </w:r>
      <w:r>
        <w:rPr>
          <w:rFonts w:hint="default" w:ascii="Calibri" w:hAnsi="Calibri" w:eastAsia="SimSun" w:cs="Calibri"/>
          <w:b w:val="0"/>
          <w:bCs/>
          <w:sz w:val="24"/>
          <w:szCs w:val="24"/>
        </w:rPr>
        <w:t>were used to select the optimal VAR lag length. While SC suggested lag 1 and LR indicated lag 3, AIC, FPE, and HQ favored lag 2. Lag 2 was chosen for further analysis, balancing model simplicity and capturing variable dynamics, and is applied in the VECM and Johansen cointegration tests.</w:t>
      </w:r>
    </w:p>
    <w:p w14:paraId="00227996">
      <w:pPr>
        <w:pStyle w:val="3"/>
        <w:spacing w:before="0" w:after="0" w:line="480" w:lineRule="auto"/>
        <w:rPr>
          <w:rFonts w:hint="default" w:ascii="Calibri" w:hAnsi="Calibri" w:cs="Calibri"/>
        </w:rPr>
      </w:pPr>
      <w:r>
        <w:rPr>
          <w:rFonts w:hint="default" w:ascii="Calibri" w:hAnsi="Calibri" w:cs="Calibri"/>
        </w:rPr>
        <w:t>VECTOR ERROR CORRECTION MODEL (VECM) RESULTS</w:t>
      </w:r>
    </w:p>
    <w:p w14:paraId="5A55C6C2">
      <w:pPr>
        <w:rPr>
          <w:rFonts w:hint="default" w:ascii="Calibri" w:hAnsi="Calibri" w:cs="Calibri"/>
        </w:rPr>
      </w:pPr>
    </w:p>
    <w:p w14:paraId="488F5233">
      <w:pPr>
        <w:spacing w:line="48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The VECM framework is estimated to analyze both the short-run dynamics and the long-run relationship between oil price shocks and stock market volatility, with exchange rate and inflation rate as control variables.</w:t>
      </w:r>
    </w:p>
    <w:p w14:paraId="2DF51482">
      <w:pPr>
        <w:spacing w:line="480" w:lineRule="auto"/>
        <w:jc w:val="both"/>
        <w:rPr>
          <w:rFonts w:hint="default" w:ascii="Calibri" w:hAnsi="Calibri" w:cs="Calibri"/>
          <w:color w:val="000000" w:themeColor="text1"/>
          <w:sz w:val="24"/>
          <w:szCs w:val="24"/>
          <w14:textFill>
            <w14:solidFill>
              <w14:schemeClr w14:val="tx1"/>
            </w14:solidFill>
          </w14:textFill>
        </w:rPr>
      </w:pPr>
    </w:p>
    <w:p w14:paraId="7A93D152">
      <w:pPr>
        <w:spacing w:after="160" w:line="278" w:lineRule="auto"/>
        <w:rPr>
          <w:rFonts w:hint="default" w:ascii="Calibri" w:hAnsi="Calibri" w:cs="Calibri"/>
          <w:b/>
          <w:sz w:val="24"/>
          <w:szCs w:val="24"/>
        </w:rPr>
      </w:pPr>
      <w:bookmarkStart w:id="12" w:name="_Toc212045651"/>
      <w:r>
        <w:rPr>
          <w:rFonts w:hint="default" w:ascii="Calibri" w:hAnsi="Calibri" w:cs="Calibri"/>
          <w:b/>
          <w:sz w:val="24"/>
          <w:szCs w:val="24"/>
        </w:rPr>
        <w:br w:type="page"/>
      </w:r>
    </w:p>
    <w:p w14:paraId="62C85A22">
      <w:pPr>
        <w:spacing w:line="480" w:lineRule="auto"/>
        <w:rPr>
          <w:rFonts w:hint="default" w:ascii="Calibri" w:hAnsi="Calibri" w:cs="Calibri"/>
          <w:b/>
          <w:sz w:val="24"/>
          <w:szCs w:val="24"/>
        </w:rPr>
      </w:pPr>
      <w:r>
        <w:rPr>
          <w:rFonts w:hint="default" w:ascii="Calibri" w:hAnsi="Calibri" w:cs="Calibri"/>
          <w:b/>
          <w:sz w:val="24"/>
          <w:szCs w:val="24"/>
        </w:rPr>
        <w:t>Table 4.9: Short-run and Long-Run Results of Vector Error Correction Model.</w:t>
      </w:r>
      <w:bookmarkEnd w:id="12"/>
      <w:r>
        <w:rPr>
          <w:rFonts w:hint="default" w:ascii="Calibri" w:hAnsi="Calibri" w:cs="Calibri"/>
          <w:b/>
          <w:sz w:val="24"/>
          <w:szCs w:val="24"/>
        </w:rPr>
        <w:t xml:space="preserve"> </w:t>
      </w:r>
    </w:p>
    <w:tbl>
      <w:tblPr>
        <w:tblStyle w:val="11"/>
        <w:tblW w:w="6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1336"/>
        <w:gridCol w:w="1536"/>
        <w:gridCol w:w="1564"/>
      </w:tblGrid>
      <w:tr w14:paraId="6AF7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100" w:type="dxa"/>
          <w:trHeight w:val="274" w:hRule="atLeast"/>
        </w:trPr>
        <w:tc>
          <w:tcPr>
            <w:tcW w:w="2218" w:type="dxa"/>
          </w:tcPr>
          <w:p w14:paraId="0B64A92E">
            <w:pPr>
              <w:spacing w:after="0" w:line="240" w:lineRule="auto"/>
              <w:jc w:val="center"/>
              <w:rPr>
                <w:rFonts w:hint="default" w:ascii="Calibri" w:hAnsi="Calibri" w:cs="Calibri"/>
                <w:b/>
                <w:bCs/>
                <w:color w:val="000000" w:themeColor="text1"/>
                <w:kern w:val="0"/>
                <w:sz w:val="24"/>
                <w:szCs w:val="24"/>
                <w14:textFill>
                  <w14:solidFill>
                    <w14:schemeClr w14:val="tx1"/>
                  </w14:solidFill>
                </w14:textFill>
                <w14:ligatures w14:val="none"/>
              </w:rPr>
            </w:pPr>
            <w:r>
              <w:rPr>
                <w:rFonts w:hint="default" w:ascii="Calibri" w:hAnsi="Calibri" w:cs="Calibri"/>
                <w:b/>
                <w:bCs/>
                <w:color w:val="000000" w:themeColor="text1"/>
                <w:kern w:val="0"/>
                <w:sz w:val="24"/>
                <w:szCs w:val="24"/>
                <w14:textFill>
                  <w14:solidFill>
                    <w14:schemeClr w14:val="tx1"/>
                  </w14:solidFill>
                </w14:textFill>
                <w14:ligatures w14:val="none"/>
              </w:rPr>
              <w:t>Variable</w:t>
            </w:r>
          </w:p>
        </w:tc>
        <w:tc>
          <w:tcPr>
            <w:tcW w:w="1336" w:type="dxa"/>
          </w:tcPr>
          <w:p w14:paraId="2FBB056E">
            <w:pPr>
              <w:spacing w:after="0" w:line="240" w:lineRule="auto"/>
              <w:jc w:val="center"/>
              <w:rPr>
                <w:rFonts w:hint="default" w:ascii="Calibri" w:hAnsi="Calibri" w:cs="Calibri"/>
                <w:b/>
                <w:bCs/>
                <w:color w:val="000000" w:themeColor="text1"/>
                <w:kern w:val="0"/>
                <w:sz w:val="24"/>
                <w:szCs w:val="24"/>
                <w14:textFill>
                  <w14:solidFill>
                    <w14:schemeClr w14:val="tx1"/>
                  </w14:solidFill>
                </w14:textFill>
                <w14:ligatures w14:val="none"/>
              </w:rPr>
            </w:pPr>
            <w:r>
              <w:rPr>
                <w:rFonts w:hint="default" w:ascii="Calibri" w:hAnsi="Calibri" w:cs="Calibri"/>
                <w:b/>
                <w:bCs/>
                <w:color w:val="000000" w:themeColor="text1"/>
                <w:kern w:val="0"/>
                <w:sz w:val="24"/>
                <w:szCs w:val="24"/>
                <w14:textFill>
                  <w14:solidFill>
                    <w14:schemeClr w14:val="tx1"/>
                  </w14:solidFill>
                </w14:textFill>
                <w14:ligatures w14:val="none"/>
              </w:rPr>
              <w:t>Coefficient</w:t>
            </w:r>
          </w:p>
        </w:tc>
      </w:tr>
      <w:tr w14:paraId="47C6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100" w:type="dxa"/>
          <w:trHeight w:val="567" w:hRule="atLeast"/>
        </w:trPr>
        <w:tc>
          <w:tcPr>
            <w:tcW w:w="2218" w:type="dxa"/>
          </w:tcPr>
          <w:p w14:paraId="41F85A27">
            <w:pPr>
              <w:spacing w:after="0" w:line="24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LOP(-1)</w:t>
            </w:r>
          </w:p>
        </w:tc>
        <w:tc>
          <w:tcPr>
            <w:tcW w:w="1336" w:type="dxa"/>
          </w:tcPr>
          <w:p w14:paraId="19DB9B29">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0.001886</w:t>
            </w:r>
          </w:p>
          <w:p w14:paraId="6FA752EC">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(2.90764)</w:t>
            </w:r>
          </w:p>
        </w:tc>
      </w:tr>
      <w:tr w14:paraId="6E47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100" w:type="dxa"/>
          <w:trHeight w:val="549" w:hRule="atLeast"/>
        </w:trPr>
        <w:tc>
          <w:tcPr>
            <w:tcW w:w="2218" w:type="dxa"/>
          </w:tcPr>
          <w:p w14:paraId="315F1AC6">
            <w:pPr>
              <w:spacing w:after="0" w:line="24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LEX(-1)</w:t>
            </w:r>
          </w:p>
        </w:tc>
        <w:tc>
          <w:tcPr>
            <w:tcW w:w="1336" w:type="dxa"/>
          </w:tcPr>
          <w:p w14:paraId="50951208">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0.006029</w:t>
            </w:r>
          </w:p>
          <w:p w14:paraId="2892F586">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(4.40590)</w:t>
            </w:r>
          </w:p>
        </w:tc>
      </w:tr>
      <w:tr w14:paraId="49BB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100" w:type="dxa"/>
          <w:trHeight w:val="229" w:hRule="atLeast"/>
        </w:trPr>
        <w:tc>
          <w:tcPr>
            <w:tcW w:w="2218" w:type="dxa"/>
          </w:tcPr>
          <w:p w14:paraId="4C4FEAEF">
            <w:pPr>
              <w:spacing w:after="0" w:line="24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LCP(-1)</w:t>
            </w:r>
          </w:p>
        </w:tc>
        <w:tc>
          <w:tcPr>
            <w:tcW w:w="1336" w:type="dxa"/>
          </w:tcPr>
          <w:p w14:paraId="2FA58FE4">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-0.00518</w:t>
            </w:r>
          </w:p>
          <w:p w14:paraId="2327ABDB">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(-3.70265)</w:t>
            </w:r>
          </w:p>
          <w:p w14:paraId="30F4B0B6">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p>
        </w:tc>
      </w:tr>
      <w:tr w14:paraId="490E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100" w:type="dxa"/>
          <w:trHeight w:val="274" w:hRule="atLeast"/>
        </w:trPr>
        <w:tc>
          <w:tcPr>
            <w:tcW w:w="2218" w:type="dxa"/>
          </w:tcPr>
          <w:p w14:paraId="29CAC369">
            <w:pPr>
              <w:spacing w:after="0" w:line="24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Constant</w:t>
            </w:r>
          </w:p>
        </w:tc>
        <w:tc>
          <w:tcPr>
            <w:tcW w:w="1336" w:type="dxa"/>
          </w:tcPr>
          <w:p w14:paraId="62B76D0F">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-0.01851</w:t>
            </w:r>
          </w:p>
        </w:tc>
      </w:tr>
      <w:tr w14:paraId="12A7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14:paraId="33CC54BF">
            <w:pPr>
              <w:spacing w:after="0" w:line="240" w:lineRule="auto"/>
              <w:jc w:val="both"/>
              <w:rPr>
                <w:rFonts w:hint="default" w:ascii="Calibri" w:hAnsi="Calibri" w:cs="Calibri"/>
                <w:b/>
                <w:bCs/>
                <w:color w:val="000000" w:themeColor="text1"/>
                <w:kern w:val="0"/>
                <w:sz w:val="24"/>
                <w:szCs w:val="24"/>
                <w14:textFill>
                  <w14:solidFill>
                    <w14:schemeClr w14:val="tx1"/>
                  </w14:solidFill>
                </w14:textFill>
                <w14:ligatures w14:val="none"/>
              </w:rPr>
            </w:pPr>
            <w:bookmarkStart w:id="13" w:name="_Hlk211836963"/>
            <w:r>
              <w:rPr>
                <w:rFonts w:hint="default" w:ascii="Calibri" w:hAnsi="Calibri" w:cs="Calibri"/>
                <w:b/>
                <w:bCs/>
                <w:color w:val="000000" w:themeColor="text1"/>
                <w:kern w:val="0"/>
                <w:sz w:val="24"/>
                <w:szCs w:val="24"/>
                <w14:textFill>
                  <w14:solidFill>
                    <w14:schemeClr w14:val="tx1"/>
                  </w14:solidFill>
                </w14:textFill>
                <w14:ligatures w14:val="none"/>
              </w:rPr>
              <w:t>Error Correction</w:t>
            </w:r>
          </w:p>
        </w:tc>
        <w:tc>
          <w:tcPr>
            <w:tcW w:w="1336" w:type="dxa"/>
          </w:tcPr>
          <w:p w14:paraId="40DBF103">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D(SV)</w:t>
            </w:r>
          </w:p>
        </w:tc>
        <w:tc>
          <w:tcPr>
            <w:tcW w:w="1536" w:type="dxa"/>
          </w:tcPr>
          <w:p w14:paraId="50B9E0D2">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D(LOP)</w:t>
            </w:r>
          </w:p>
        </w:tc>
        <w:tc>
          <w:tcPr>
            <w:tcW w:w="1564" w:type="dxa"/>
          </w:tcPr>
          <w:p w14:paraId="05F2C53D">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D(LEX)</w:t>
            </w:r>
          </w:p>
        </w:tc>
      </w:tr>
      <w:tr w14:paraId="7A76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14:paraId="79359AA0">
            <w:pPr>
              <w:spacing w:after="0" w:line="24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COINTEQ</w:t>
            </w:r>
          </w:p>
        </w:tc>
        <w:tc>
          <w:tcPr>
            <w:tcW w:w="1336" w:type="dxa"/>
          </w:tcPr>
          <w:p w14:paraId="13AC8284">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-0.12933</w:t>
            </w:r>
          </w:p>
          <w:p w14:paraId="1879E5BD">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(0.0002)</w:t>
            </w:r>
          </w:p>
        </w:tc>
        <w:tc>
          <w:tcPr>
            <w:tcW w:w="1536" w:type="dxa"/>
          </w:tcPr>
          <w:p w14:paraId="5B8AE6E1">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-28.132</w:t>
            </w:r>
          </w:p>
          <w:p w14:paraId="176F2FA5">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(0.0000)</w:t>
            </w:r>
          </w:p>
        </w:tc>
        <w:tc>
          <w:tcPr>
            <w:tcW w:w="1564" w:type="dxa"/>
          </w:tcPr>
          <w:p w14:paraId="7466C826">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-2.78310</w:t>
            </w:r>
          </w:p>
          <w:p w14:paraId="1F839852">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(0.1854)</w:t>
            </w:r>
          </w:p>
        </w:tc>
      </w:tr>
      <w:tr w14:paraId="2D0B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14:paraId="07D56A22">
            <w:pPr>
              <w:spacing w:after="0" w:line="24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D(SV(-1))</w:t>
            </w:r>
          </w:p>
        </w:tc>
        <w:tc>
          <w:tcPr>
            <w:tcW w:w="1336" w:type="dxa"/>
          </w:tcPr>
          <w:p w14:paraId="77453E0C">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0.037168</w:t>
            </w:r>
          </w:p>
          <w:p w14:paraId="21555C4A">
            <w:pPr>
              <w:spacing w:after="0" w:line="240" w:lineRule="auto"/>
              <w:jc w:val="center"/>
              <w:rPr>
                <w:rFonts w:hint="default" w:ascii="Calibri" w:hAnsi="Calibri" w:cs="Calibri"/>
                <w:b/>
                <w:bCs/>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(0.6526)</w:t>
            </w:r>
          </w:p>
        </w:tc>
        <w:tc>
          <w:tcPr>
            <w:tcW w:w="1536" w:type="dxa"/>
          </w:tcPr>
          <w:p w14:paraId="7E40F38B">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0.082522</w:t>
            </w:r>
          </w:p>
          <w:p w14:paraId="62C256BA">
            <w:pPr>
              <w:spacing w:after="0" w:line="240" w:lineRule="auto"/>
              <w:jc w:val="center"/>
              <w:rPr>
                <w:rFonts w:hint="default" w:ascii="Calibri" w:hAnsi="Calibri" w:cs="Calibri"/>
                <w:b/>
                <w:bCs/>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(0.2675)</w:t>
            </w:r>
          </w:p>
        </w:tc>
        <w:tc>
          <w:tcPr>
            <w:tcW w:w="1564" w:type="dxa"/>
          </w:tcPr>
          <w:p w14:paraId="0BD14B32">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0.45040</w:t>
            </w:r>
          </w:p>
          <w:p w14:paraId="54860139">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(0.6458)</w:t>
            </w:r>
          </w:p>
        </w:tc>
      </w:tr>
      <w:tr w14:paraId="0D44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14:paraId="2F9B04DB">
            <w:pPr>
              <w:spacing w:after="0" w:line="24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D(SV(-2))</w:t>
            </w:r>
          </w:p>
        </w:tc>
        <w:tc>
          <w:tcPr>
            <w:tcW w:w="1336" w:type="dxa"/>
          </w:tcPr>
          <w:p w14:paraId="1897D76F">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0.154992</w:t>
            </w:r>
          </w:p>
          <w:p w14:paraId="69160E29">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(0.0406)</w:t>
            </w:r>
          </w:p>
        </w:tc>
        <w:tc>
          <w:tcPr>
            <w:tcW w:w="1536" w:type="dxa"/>
          </w:tcPr>
          <w:p w14:paraId="53168843">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0.075552</w:t>
            </w:r>
          </w:p>
          <w:p w14:paraId="0E2A3B7A">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(0.7485)</w:t>
            </w:r>
          </w:p>
        </w:tc>
        <w:tc>
          <w:tcPr>
            <w:tcW w:w="1564" w:type="dxa"/>
          </w:tcPr>
          <w:p w14:paraId="0B62DE0A">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2.05145</w:t>
            </w:r>
          </w:p>
          <w:p w14:paraId="05385F1C">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(0.8592)</w:t>
            </w:r>
          </w:p>
        </w:tc>
      </w:tr>
      <w:tr w14:paraId="683E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14:paraId="49349A6A">
            <w:pPr>
              <w:spacing w:after="0" w:line="24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D(LOP(-1))</w:t>
            </w:r>
          </w:p>
        </w:tc>
        <w:tc>
          <w:tcPr>
            <w:tcW w:w="1336" w:type="dxa"/>
          </w:tcPr>
          <w:p w14:paraId="04A1850B">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0.000888</w:t>
            </w:r>
          </w:p>
          <w:p w14:paraId="0214A6EF">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(0.0609)</w:t>
            </w:r>
          </w:p>
        </w:tc>
        <w:tc>
          <w:tcPr>
            <w:tcW w:w="1536" w:type="dxa"/>
          </w:tcPr>
          <w:p w14:paraId="5502B97A">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0.000473</w:t>
            </w:r>
          </w:p>
          <w:p w14:paraId="6D54CACE">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(0.2925)</w:t>
            </w:r>
          </w:p>
        </w:tc>
        <w:tc>
          <w:tcPr>
            <w:tcW w:w="1564" w:type="dxa"/>
          </w:tcPr>
          <w:p w14:paraId="495D3ED8">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1.87717</w:t>
            </w:r>
          </w:p>
          <w:p w14:paraId="68F53294">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(0.1774)</w:t>
            </w:r>
          </w:p>
        </w:tc>
      </w:tr>
      <w:tr w14:paraId="11C6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14:paraId="3C22F804">
            <w:pPr>
              <w:spacing w:after="0" w:line="24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D(LOP(-2))</w:t>
            </w:r>
          </w:p>
        </w:tc>
        <w:tc>
          <w:tcPr>
            <w:tcW w:w="1336" w:type="dxa"/>
          </w:tcPr>
          <w:p w14:paraId="15FFB876">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0.000432</w:t>
            </w:r>
          </w:p>
          <w:p w14:paraId="24918C91">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(0.3496)</w:t>
            </w:r>
          </w:p>
        </w:tc>
        <w:tc>
          <w:tcPr>
            <w:tcW w:w="1536" w:type="dxa"/>
          </w:tcPr>
          <w:p w14:paraId="2DA90F98">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0.000461</w:t>
            </w:r>
          </w:p>
          <w:p w14:paraId="7ECA6BB7">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(0.2794)</w:t>
            </w:r>
          </w:p>
        </w:tc>
        <w:tc>
          <w:tcPr>
            <w:tcW w:w="1564" w:type="dxa"/>
          </w:tcPr>
          <w:p w14:paraId="04AA3AB2">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0.93610</w:t>
            </w:r>
          </w:p>
          <w:p w14:paraId="369351E7">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(0.2013)</w:t>
            </w:r>
          </w:p>
        </w:tc>
      </w:tr>
      <w:tr w14:paraId="26AB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14:paraId="5C278423">
            <w:pPr>
              <w:spacing w:after="0" w:line="24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D(LEX(-1))</w:t>
            </w:r>
          </w:p>
        </w:tc>
        <w:tc>
          <w:tcPr>
            <w:tcW w:w="1336" w:type="dxa"/>
          </w:tcPr>
          <w:p w14:paraId="64E37291">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-0.00457</w:t>
            </w:r>
          </w:p>
          <w:p w14:paraId="730523B4">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(0.0000)</w:t>
            </w:r>
          </w:p>
        </w:tc>
        <w:tc>
          <w:tcPr>
            <w:tcW w:w="1536" w:type="dxa"/>
          </w:tcPr>
          <w:p w14:paraId="635A9668">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0.00102</w:t>
            </w:r>
          </w:p>
          <w:p w14:paraId="2737AD4C">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(0.0887)</w:t>
            </w:r>
          </w:p>
        </w:tc>
        <w:tc>
          <w:tcPr>
            <w:tcW w:w="1564" w:type="dxa"/>
          </w:tcPr>
          <w:p w14:paraId="4BE3F93A">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-4.47963</w:t>
            </w:r>
          </w:p>
          <w:p w14:paraId="1E000EA9">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(0.0000)</w:t>
            </w:r>
          </w:p>
        </w:tc>
      </w:tr>
      <w:tr w14:paraId="14A3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14:paraId="2A5CAE87">
            <w:pPr>
              <w:spacing w:after="0" w:line="24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D(LEX(-2))</w:t>
            </w:r>
          </w:p>
        </w:tc>
        <w:tc>
          <w:tcPr>
            <w:tcW w:w="1336" w:type="dxa"/>
          </w:tcPr>
          <w:p w14:paraId="141DD08D">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0.002407</w:t>
            </w:r>
          </w:p>
          <w:p w14:paraId="40A02A37">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(0.0229)</w:t>
            </w:r>
          </w:p>
        </w:tc>
        <w:tc>
          <w:tcPr>
            <w:tcW w:w="1536" w:type="dxa"/>
          </w:tcPr>
          <w:p w14:paraId="61DD3548">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0.001056</w:t>
            </w:r>
          </w:p>
          <w:p w14:paraId="5B804A28">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(0.2815)</w:t>
            </w:r>
          </w:p>
        </w:tc>
        <w:tc>
          <w:tcPr>
            <w:tcW w:w="1564" w:type="dxa"/>
          </w:tcPr>
          <w:p w14:paraId="3ABB64BD">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2.27946</w:t>
            </w:r>
          </w:p>
          <w:p w14:paraId="63A9D9FD">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(0.0000)</w:t>
            </w:r>
          </w:p>
        </w:tc>
      </w:tr>
      <w:tr w14:paraId="33A6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14:paraId="28C18272">
            <w:pPr>
              <w:spacing w:after="0" w:line="24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D(LCP(-1))</w:t>
            </w:r>
          </w:p>
        </w:tc>
        <w:tc>
          <w:tcPr>
            <w:tcW w:w="1336" w:type="dxa"/>
          </w:tcPr>
          <w:p w14:paraId="6D8449B0">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-0.00569</w:t>
            </w:r>
          </w:p>
          <w:p w14:paraId="22B6268F">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(0.6081)</w:t>
            </w:r>
          </w:p>
        </w:tc>
        <w:tc>
          <w:tcPr>
            <w:tcW w:w="1536" w:type="dxa"/>
          </w:tcPr>
          <w:p w14:paraId="694B9265">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0.011094</w:t>
            </w:r>
          </w:p>
          <w:p w14:paraId="40F1F8F1">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(0.0320)</w:t>
            </w:r>
          </w:p>
        </w:tc>
        <w:tc>
          <w:tcPr>
            <w:tcW w:w="1564" w:type="dxa"/>
          </w:tcPr>
          <w:p w14:paraId="722B09D8">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-0.51297</w:t>
            </w:r>
          </w:p>
          <w:p w14:paraId="1DE809D9">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(0.7638)</w:t>
            </w:r>
          </w:p>
        </w:tc>
      </w:tr>
      <w:tr w14:paraId="4987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14:paraId="13DC604B">
            <w:pPr>
              <w:spacing w:after="0" w:line="24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D(LCP(-2))</w:t>
            </w:r>
          </w:p>
        </w:tc>
        <w:tc>
          <w:tcPr>
            <w:tcW w:w="1336" w:type="dxa"/>
          </w:tcPr>
          <w:p w14:paraId="1CAC2296">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0.007876</w:t>
            </w:r>
          </w:p>
          <w:p w14:paraId="0866D406">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(0.4781)</w:t>
            </w:r>
          </w:p>
        </w:tc>
        <w:tc>
          <w:tcPr>
            <w:tcW w:w="1536" w:type="dxa"/>
          </w:tcPr>
          <w:p w14:paraId="1B4FFFED">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0.011096</w:t>
            </w:r>
          </w:p>
          <w:p w14:paraId="6BE09530">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(0.4052)</w:t>
            </w:r>
          </w:p>
        </w:tc>
        <w:tc>
          <w:tcPr>
            <w:tcW w:w="1564" w:type="dxa"/>
          </w:tcPr>
          <w:p w14:paraId="12980479">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0.70975</w:t>
            </w:r>
          </w:p>
          <w:p w14:paraId="21C83652">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(0.7857)</w:t>
            </w:r>
          </w:p>
        </w:tc>
      </w:tr>
      <w:tr w14:paraId="5F91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14:paraId="3F0950A5">
            <w:pPr>
              <w:spacing w:after="0" w:line="240" w:lineRule="auto"/>
              <w:jc w:val="both"/>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Constant</w:t>
            </w:r>
          </w:p>
        </w:tc>
        <w:tc>
          <w:tcPr>
            <w:tcW w:w="1336" w:type="dxa"/>
          </w:tcPr>
          <w:p w14:paraId="5298A457">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-0.0000002</w:t>
            </w:r>
          </w:p>
          <w:p w14:paraId="6367AEB8">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(0.9988)</w:t>
            </w:r>
          </w:p>
        </w:tc>
        <w:tc>
          <w:tcPr>
            <w:tcW w:w="1536" w:type="dxa"/>
          </w:tcPr>
          <w:p w14:paraId="14A9E203">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0.000136</w:t>
            </w:r>
          </w:p>
          <w:p w14:paraId="1BA6AE73">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(0.2132)</w:t>
            </w:r>
          </w:p>
        </w:tc>
        <w:tc>
          <w:tcPr>
            <w:tcW w:w="1564" w:type="dxa"/>
          </w:tcPr>
          <w:p w14:paraId="27261469">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-0.00147</w:t>
            </w:r>
          </w:p>
          <w:p w14:paraId="647F30F1">
            <w:pPr>
              <w:spacing w:after="0" w:line="240" w:lineRule="auto"/>
              <w:jc w:val="center"/>
              <w:rPr>
                <w:rFonts w:hint="default" w:ascii="Calibri" w:hAnsi="Calibri" w:cs="Calibri"/>
                <w:color w:val="000000" w:themeColor="text1"/>
                <w:kern w:val="0"/>
                <w:sz w:val="24"/>
                <w:szCs w:val="24"/>
                <w14:textFill>
                  <w14:solidFill>
                    <w14:schemeClr w14:val="tx1"/>
                  </w14:solidFill>
                </w14:textFill>
                <w14:ligatures w14:val="none"/>
              </w:rPr>
            </w:pPr>
            <w:r>
              <w:rPr>
                <w:rFonts w:hint="default" w:ascii="Calibri" w:hAnsi="Calibri" w:cs="Calibri"/>
                <w:color w:val="000000" w:themeColor="text1"/>
                <w:kern w:val="0"/>
                <w:sz w:val="24"/>
                <w:szCs w:val="24"/>
                <w14:textFill>
                  <w14:solidFill>
                    <w14:schemeClr w14:val="tx1"/>
                  </w14:solidFill>
                </w14:textFill>
                <w14:ligatures w14:val="none"/>
              </w:rPr>
              <w:t>(0.0002)</w:t>
            </w:r>
          </w:p>
        </w:tc>
      </w:tr>
      <w:bookmarkEnd w:id="13"/>
    </w:tbl>
    <w:p w14:paraId="6192DC9D">
      <w:pPr>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Source: Author’s Compilation using E-views 13 (2025)</w:t>
      </w:r>
    </w:p>
    <w:p w14:paraId="45DA6BAA">
      <w:pPr>
        <w:spacing w:line="480" w:lineRule="auto"/>
        <w:jc w:val="both"/>
        <w:rPr>
          <w:rFonts w:hint="default" w:ascii="Calibri" w:hAnsi="Calibri" w:cs="Calibri"/>
          <w:color w:val="000000" w:themeColor="text1"/>
          <w:sz w:val="18"/>
          <w:szCs w:val="18"/>
          <w14:textFill>
            <w14:solidFill>
              <w14:schemeClr w14:val="tx1"/>
            </w14:solidFill>
          </w14:textFill>
        </w:rPr>
      </w:pPr>
      <w:r>
        <w:rPr>
          <w:rFonts w:hint="default" w:ascii="Calibri" w:hAnsi="Calibri" w:cs="Calibri"/>
          <w:color w:val="000000" w:themeColor="text1"/>
          <w:sz w:val="18"/>
          <w:szCs w:val="18"/>
          <w14:textFill>
            <w14:solidFill>
              <w14:schemeClr w14:val="tx1"/>
            </w14:solidFill>
          </w14:textFill>
        </w:rPr>
        <w:t>NOTE: The values in the parentheses represent probability values.</w:t>
      </w:r>
    </w:p>
    <w:p w14:paraId="06DD516D">
      <w:pPr>
        <w:spacing w:line="480" w:lineRule="auto"/>
        <w:jc w:val="both"/>
        <w:rPr>
          <w:rFonts w:hint="default" w:ascii="Calibri" w:hAnsi="Calibri" w:cs="Calibri"/>
          <w:color w:val="000000" w:themeColor="text1"/>
          <w:sz w:val="6"/>
          <w:szCs w:val="6"/>
          <w14:textFill>
            <w14:solidFill>
              <w14:schemeClr w14:val="tx1"/>
            </w14:solidFill>
          </w14:textFill>
        </w:rPr>
      </w:pPr>
      <w:r>
        <w:rPr>
          <w:rFonts w:hint="default" w:ascii="Calibri" w:hAnsi="Calibri" w:cs="Calibri"/>
          <w:color w:val="000000" w:themeColor="text1"/>
          <w:sz w:val="18"/>
          <w:szCs w:val="18"/>
          <w14:textFill>
            <w14:solidFill>
              <w14:schemeClr w14:val="tx1"/>
            </w14:solidFill>
          </w14:textFill>
        </w:rPr>
        <w:tab/>
      </w:r>
    </w:p>
    <w:p w14:paraId="1301D7F7">
      <w:pPr>
        <w:pStyle w:val="9"/>
        <w:keepNext w:val="0"/>
        <w:keepLines w:val="0"/>
        <w:widowControl/>
        <w:suppressLineNumbers w:val="0"/>
        <w:spacing w:line="360" w:lineRule="auto"/>
        <w:jc w:val="both"/>
        <w:rPr>
          <w:rFonts w:hint="default" w:ascii="Calibri" w:hAnsi="Calibri" w:cs="Calibri"/>
          <w:b w:val="0"/>
          <w:bCs w:val="0"/>
        </w:rPr>
      </w:pPr>
      <w:bookmarkStart w:id="14" w:name="_Toc212045652"/>
      <w:r>
        <w:rPr>
          <w:rFonts w:hint="default" w:ascii="Calibri" w:hAnsi="Calibri" w:cs="Calibri"/>
          <w:b w:val="0"/>
          <w:bCs w:val="0"/>
        </w:rPr>
        <w:t xml:space="preserve">The VECM results show that oil price shocks, exchange rate, and inflation significantly influence Nigerian stock market volatility. </w:t>
      </w:r>
      <w:r>
        <w:rPr>
          <w:rStyle w:val="10"/>
          <w:rFonts w:hint="default" w:ascii="Calibri" w:hAnsi="Calibri" w:cs="Calibri"/>
          <w:b w:val="0"/>
          <w:bCs w:val="0"/>
        </w:rPr>
        <w:t>Long-run results</w:t>
      </w:r>
      <w:r>
        <w:rPr>
          <w:rFonts w:hint="default" w:ascii="Calibri" w:hAnsi="Calibri" w:cs="Calibri"/>
          <w:b w:val="0"/>
          <w:bCs w:val="0"/>
        </w:rPr>
        <w:t xml:space="preserve"> indicate that oil price increases are positively and significantly associated with higher stock market volatility, consistent with Nigeria’s dependence on oil exports and the resulting liquidity and speculative trading effects. Exchange rate depreciation also raises volatility by affecting foreign investment valuations and import costs, while higher inflation exhibits a stabilizing effect by discouraging speculative trading and prompting tighter monetary policy. The error correction mechanism confirms that deviations from long-term equilibrium are gradually corrected, with about 12.9% adjustment per period, reflecting a moderate speed of convergence.</w:t>
      </w:r>
    </w:p>
    <w:p w14:paraId="0D5BEDB9">
      <w:pPr>
        <w:pStyle w:val="9"/>
        <w:keepNext w:val="0"/>
        <w:keepLines w:val="0"/>
        <w:widowControl/>
        <w:suppressLineNumbers w:val="0"/>
        <w:spacing w:line="360" w:lineRule="auto"/>
        <w:jc w:val="both"/>
        <w:rPr>
          <w:rFonts w:hint="default" w:ascii="Calibri" w:hAnsi="Calibri" w:cs="Calibri"/>
          <w:b w:val="0"/>
          <w:bCs w:val="0"/>
        </w:rPr>
      </w:pPr>
      <w:r>
        <w:rPr>
          <w:rStyle w:val="10"/>
          <w:rFonts w:hint="default" w:ascii="Calibri" w:hAnsi="Calibri" w:cs="Calibri"/>
          <w:b w:val="0"/>
          <w:bCs w:val="0"/>
        </w:rPr>
        <w:t>Short-run dynamics</w:t>
      </w:r>
      <w:r>
        <w:rPr>
          <w:rFonts w:hint="default" w:ascii="Calibri" w:hAnsi="Calibri" w:cs="Calibri"/>
          <w:b w:val="0"/>
          <w:bCs w:val="0"/>
        </w:rPr>
        <w:t xml:space="preserve"> show volatility clustering, with lagged stock volatility significantly influencing current volatility, consistent with GARCH results. Oil price changes have limited immediate effects, suggesting that structural market rigidities and </w:t>
      </w:r>
      <w:r>
        <w:rPr>
          <w:rFonts w:hint="default" w:ascii="Calibri" w:hAnsi="Calibri" w:cs="Calibri"/>
          <w:b w:val="0"/>
          <w:bCs w:val="0"/>
          <w:lang w:val="en-US"/>
        </w:rPr>
        <w:t>little</w:t>
      </w:r>
      <w:r>
        <w:rPr>
          <w:rFonts w:hint="default" w:ascii="Calibri" w:hAnsi="Calibri" w:cs="Calibri"/>
          <w:b w:val="0"/>
          <w:bCs w:val="0"/>
        </w:rPr>
        <w:t xml:space="preserve"> market depth delay their impact. Exchange rate shocks exhibit a two-phase effect: appreciation temporarily reduces volatility, while depreciation later increases uncertainty, highlighting delayed transmission mechanisms. Inflation has no significant short-term impact, emphasizing that its effects are indirect and long-term.</w:t>
      </w:r>
    </w:p>
    <w:p w14:paraId="01C8EF2D">
      <w:pPr>
        <w:pStyle w:val="9"/>
        <w:keepNext w:val="0"/>
        <w:keepLines w:val="0"/>
        <w:widowControl/>
        <w:suppressLineNumbers w:val="0"/>
        <w:spacing w:line="360" w:lineRule="auto"/>
        <w:jc w:val="both"/>
        <w:rPr>
          <w:rFonts w:hint="default" w:ascii="Calibri" w:hAnsi="Calibri" w:cs="Calibri"/>
        </w:rPr>
      </w:pPr>
      <w:r>
        <w:rPr>
          <w:rFonts w:hint="default" w:ascii="Calibri" w:hAnsi="Calibri" w:cs="Calibri"/>
          <w:b w:val="0"/>
          <w:bCs w:val="0"/>
        </w:rPr>
        <w:t xml:space="preserve">These findings align with </w:t>
      </w:r>
      <w:r>
        <w:rPr>
          <w:rStyle w:val="10"/>
          <w:rFonts w:hint="default" w:ascii="Calibri" w:hAnsi="Calibri" w:cs="Calibri"/>
          <w:b w:val="0"/>
          <w:bCs w:val="0"/>
        </w:rPr>
        <w:t>asset pricing theory</w:t>
      </w:r>
      <w:r>
        <w:rPr>
          <w:rFonts w:hint="default" w:ascii="Calibri" w:hAnsi="Calibri" w:cs="Calibri"/>
          <w:b w:val="0"/>
          <w:bCs w:val="0"/>
        </w:rPr>
        <w:t xml:space="preserve">, which posits that asset values reflect both fundamental information and risk expectations. Shocks to macroeconomic fundamentals, such as oil prices and exchange rates, alter risk perceptions and expected returns, driving volatility in both immediate and persistent ways. </w:t>
      </w:r>
      <w:r>
        <w:rPr>
          <w:rFonts w:hint="default" w:ascii="Calibri" w:hAnsi="Calibri" w:cs="Calibri"/>
          <w:b w:val="0"/>
          <w:bCs w:val="0"/>
          <w:lang w:val="en-US"/>
        </w:rPr>
        <w:t>T</w:t>
      </w:r>
      <w:r>
        <w:rPr>
          <w:rFonts w:hint="default" w:ascii="Calibri" w:hAnsi="Calibri" w:cs="Calibri"/>
          <w:b w:val="0"/>
          <w:bCs w:val="0"/>
        </w:rPr>
        <w:t>he results emphasize the importance of maintaining macroeconomic stability and mitigating external shocks to enhance stock market resilience in an emerging economy like Nigeria.</w:t>
      </w:r>
    </w:p>
    <w:p w14:paraId="62E8D375">
      <w:pPr>
        <w:rPr>
          <w:rFonts w:hint="default" w:ascii="Calibri" w:hAnsi="Calibri" w:cs="Calibri"/>
        </w:rPr>
      </w:pPr>
    </w:p>
    <w:p w14:paraId="1DA0A018">
      <w:pPr>
        <w:pStyle w:val="4"/>
        <w:spacing w:before="0" w:after="0" w:line="480" w:lineRule="auto"/>
        <w:rPr>
          <w:rFonts w:hint="default" w:ascii="Calibri" w:hAnsi="Calibri" w:cs="Calibri"/>
        </w:rPr>
      </w:pPr>
      <w:r>
        <w:rPr>
          <w:rFonts w:hint="default" w:ascii="Calibri" w:hAnsi="Calibri" w:cs="Calibri"/>
        </w:rPr>
        <w:t xml:space="preserve">Table </w:t>
      </w:r>
      <w:r>
        <w:rPr>
          <w:rFonts w:hint="default" w:ascii="Calibri" w:hAnsi="Calibri" w:cs="Calibri"/>
          <w:lang w:val="en-US"/>
        </w:rPr>
        <w:t>11</w:t>
      </w:r>
      <w:r>
        <w:rPr>
          <w:rFonts w:hint="default" w:ascii="Calibri" w:hAnsi="Calibri" w:cs="Calibri"/>
        </w:rPr>
        <w:t>: VECM Residuals Serial Correlation LM Test</w:t>
      </w:r>
      <w:bookmarkEnd w:id="14"/>
    </w:p>
    <w:tbl>
      <w:tblPr>
        <w:tblStyle w:val="6"/>
        <w:tblW w:w="9477" w:type="dxa"/>
        <w:tblInd w:w="-432" w:type="dxa"/>
        <w:tblLayout w:type="autofit"/>
        <w:tblCellMar>
          <w:top w:w="0" w:type="dxa"/>
          <w:left w:w="108" w:type="dxa"/>
          <w:bottom w:w="0" w:type="dxa"/>
          <w:right w:w="108" w:type="dxa"/>
        </w:tblCellMar>
      </w:tblPr>
      <w:tblGrid>
        <w:gridCol w:w="2590"/>
        <w:gridCol w:w="1129"/>
        <w:gridCol w:w="968"/>
        <w:gridCol w:w="1129"/>
        <w:gridCol w:w="1129"/>
        <w:gridCol w:w="1284"/>
        <w:gridCol w:w="1287"/>
      </w:tblGrid>
      <w:tr w14:paraId="7D10B4F1">
        <w:tblPrEx>
          <w:tblCellMar>
            <w:top w:w="0" w:type="dxa"/>
            <w:left w:w="108" w:type="dxa"/>
            <w:bottom w:w="0" w:type="dxa"/>
            <w:right w:w="108" w:type="dxa"/>
          </w:tblCellMar>
        </w:tblPrEx>
        <w:trPr>
          <w:trHeight w:val="250" w:hRule="atLeast"/>
        </w:trPr>
        <w:tc>
          <w:tcPr>
            <w:tcW w:w="2590" w:type="dxa"/>
            <w:tcBorders>
              <w:top w:val="single" w:color="auto" w:sz="4" w:space="0"/>
              <w:left w:val="single" w:color="auto" w:sz="4" w:space="0"/>
              <w:bottom w:val="single" w:color="auto" w:sz="4" w:space="0"/>
              <w:right w:val="single" w:color="auto" w:sz="4" w:space="0"/>
            </w:tcBorders>
            <w:noWrap/>
            <w:vAlign w:val="bottom"/>
          </w:tcPr>
          <w:p w14:paraId="362A799C">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Lag</w:t>
            </w:r>
          </w:p>
        </w:tc>
        <w:tc>
          <w:tcPr>
            <w:tcW w:w="1116" w:type="dxa"/>
            <w:tcBorders>
              <w:top w:val="single" w:color="auto" w:sz="4" w:space="0"/>
              <w:left w:val="single" w:color="auto" w:sz="4" w:space="0"/>
              <w:bottom w:val="single" w:color="auto" w:sz="4" w:space="0"/>
              <w:right w:val="single" w:color="auto" w:sz="4" w:space="0"/>
            </w:tcBorders>
            <w:noWrap/>
            <w:vAlign w:val="bottom"/>
          </w:tcPr>
          <w:p w14:paraId="168814B0">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LRE* stat</w:t>
            </w:r>
          </w:p>
        </w:tc>
        <w:tc>
          <w:tcPr>
            <w:tcW w:w="968" w:type="dxa"/>
            <w:tcBorders>
              <w:top w:val="single" w:color="auto" w:sz="4" w:space="0"/>
              <w:left w:val="single" w:color="auto" w:sz="4" w:space="0"/>
              <w:bottom w:val="single" w:color="auto" w:sz="4" w:space="0"/>
              <w:right w:val="single" w:color="auto" w:sz="4" w:space="0"/>
            </w:tcBorders>
            <w:noWrap/>
            <w:vAlign w:val="bottom"/>
          </w:tcPr>
          <w:p w14:paraId="7D8E748F">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df</w:t>
            </w:r>
          </w:p>
        </w:tc>
        <w:tc>
          <w:tcPr>
            <w:tcW w:w="1116" w:type="dxa"/>
            <w:tcBorders>
              <w:top w:val="single" w:color="auto" w:sz="4" w:space="0"/>
              <w:left w:val="single" w:color="auto" w:sz="4" w:space="0"/>
              <w:bottom w:val="single" w:color="auto" w:sz="4" w:space="0"/>
              <w:right w:val="single" w:color="auto" w:sz="4" w:space="0"/>
            </w:tcBorders>
            <w:noWrap/>
            <w:vAlign w:val="bottom"/>
          </w:tcPr>
          <w:p w14:paraId="5D1A7CDF">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Prob.</w:t>
            </w:r>
          </w:p>
        </w:tc>
        <w:tc>
          <w:tcPr>
            <w:tcW w:w="1116" w:type="dxa"/>
            <w:tcBorders>
              <w:top w:val="single" w:color="auto" w:sz="4" w:space="0"/>
              <w:left w:val="single" w:color="auto" w:sz="4" w:space="0"/>
              <w:bottom w:val="single" w:color="auto" w:sz="4" w:space="0"/>
              <w:right w:val="single" w:color="auto" w:sz="4" w:space="0"/>
            </w:tcBorders>
            <w:noWrap/>
            <w:vAlign w:val="bottom"/>
          </w:tcPr>
          <w:p w14:paraId="5C3558A4">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Rao F-stat</w:t>
            </w:r>
          </w:p>
        </w:tc>
        <w:tc>
          <w:tcPr>
            <w:tcW w:w="1284" w:type="dxa"/>
            <w:tcBorders>
              <w:top w:val="single" w:color="auto" w:sz="4" w:space="0"/>
              <w:left w:val="single" w:color="auto" w:sz="4" w:space="0"/>
              <w:bottom w:val="single" w:color="auto" w:sz="4" w:space="0"/>
              <w:right w:val="single" w:color="auto" w:sz="4" w:space="0"/>
            </w:tcBorders>
            <w:noWrap/>
            <w:vAlign w:val="bottom"/>
          </w:tcPr>
          <w:p w14:paraId="05967F6C">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df</w:t>
            </w:r>
          </w:p>
        </w:tc>
        <w:tc>
          <w:tcPr>
            <w:tcW w:w="1287" w:type="dxa"/>
            <w:tcBorders>
              <w:top w:val="single" w:color="auto" w:sz="4" w:space="0"/>
              <w:left w:val="single" w:color="auto" w:sz="4" w:space="0"/>
              <w:bottom w:val="single" w:color="auto" w:sz="4" w:space="0"/>
              <w:right w:val="single" w:color="auto" w:sz="4" w:space="0"/>
            </w:tcBorders>
            <w:noWrap/>
            <w:vAlign w:val="bottom"/>
          </w:tcPr>
          <w:p w14:paraId="79A2FEAA">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Prob.</w:t>
            </w:r>
          </w:p>
        </w:tc>
      </w:tr>
      <w:tr w14:paraId="3BCDDA02">
        <w:tblPrEx>
          <w:tblCellMar>
            <w:top w:w="0" w:type="dxa"/>
            <w:left w:w="108" w:type="dxa"/>
            <w:bottom w:w="0" w:type="dxa"/>
            <w:right w:w="108" w:type="dxa"/>
          </w:tblCellMar>
        </w:tblPrEx>
        <w:trPr>
          <w:trHeight w:val="250" w:hRule="atLeast"/>
        </w:trPr>
        <w:tc>
          <w:tcPr>
            <w:tcW w:w="2590" w:type="dxa"/>
            <w:tcBorders>
              <w:top w:val="single" w:color="auto" w:sz="4" w:space="0"/>
              <w:left w:val="single" w:color="auto" w:sz="4" w:space="0"/>
              <w:bottom w:val="single" w:color="auto" w:sz="4" w:space="0"/>
              <w:right w:val="single" w:color="auto" w:sz="4" w:space="0"/>
            </w:tcBorders>
            <w:noWrap/>
            <w:vAlign w:val="bottom"/>
          </w:tcPr>
          <w:p w14:paraId="04FA850E">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p>
        </w:tc>
        <w:tc>
          <w:tcPr>
            <w:tcW w:w="1116" w:type="dxa"/>
            <w:tcBorders>
              <w:top w:val="single" w:color="auto" w:sz="4" w:space="0"/>
              <w:left w:val="single" w:color="auto" w:sz="4" w:space="0"/>
              <w:bottom w:val="single" w:color="auto" w:sz="4" w:space="0"/>
              <w:right w:val="single" w:color="auto" w:sz="4" w:space="0"/>
            </w:tcBorders>
            <w:noWrap/>
            <w:vAlign w:val="bottom"/>
          </w:tcPr>
          <w:p w14:paraId="19CF152C">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p>
        </w:tc>
        <w:tc>
          <w:tcPr>
            <w:tcW w:w="968" w:type="dxa"/>
            <w:tcBorders>
              <w:top w:val="single" w:color="auto" w:sz="4" w:space="0"/>
              <w:left w:val="single" w:color="auto" w:sz="4" w:space="0"/>
              <w:bottom w:val="single" w:color="auto" w:sz="4" w:space="0"/>
              <w:right w:val="single" w:color="auto" w:sz="4" w:space="0"/>
            </w:tcBorders>
            <w:noWrap/>
            <w:vAlign w:val="bottom"/>
          </w:tcPr>
          <w:p w14:paraId="386BFD78">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p>
        </w:tc>
        <w:tc>
          <w:tcPr>
            <w:tcW w:w="1116" w:type="dxa"/>
            <w:tcBorders>
              <w:top w:val="single" w:color="auto" w:sz="4" w:space="0"/>
              <w:left w:val="single" w:color="auto" w:sz="4" w:space="0"/>
              <w:bottom w:val="single" w:color="auto" w:sz="4" w:space="0"/>
              <w:right w:val="single" w:color="auto" w:sz="4" w:space="0"/>
            </w:tcBorders>
            <w:noWrap/>
            <w:vAlign w:val="bottom"/>
          </w:tcPr>
          <w:p w14:paraId="21E7BF2F">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p>
        </w:tc>
        <w:tc>
          <w:tcPr>
            <w:tcW w:w="1116" w:type="dxa"/>
            <w:tcBorders>
              <w:top w:val="single" w:color="auto" w:sz="4" w:space="0"/>
              <w:left w:val="single" w:color="auto" w:sz="4" w:space="0"/>
              <w:bottom w:val="single" w:color="auto" w:sz="4" w:space="0"/>
              <w:right w:val="single" w:color="auto" w:sz="4" w:space="0"/>
            </w:tcBorders>
            <w:noWrap/>
            <w:vAlign w:val="bottom"/>
          </w:tcPr>
          <w:p w14:paraId="529E38B4">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p>
        </w:tc>
        <w:tc>
          <w:tcPr>
            <w:tcW w:w="1284" w:type="dxa"/>
            <w:tcBorders>
              <w:top w:val="single" w:color="auto" w:sz="4" w:space="0"/>
              <w:left w:val="single" w:color="auto" w:sz="4" w:space="0"/>
              <w:bottom w:val="single" w:color="auto" w:sz="4" w:space="0"/>
              <w:right w:val="single" w:color="auto" w:sz="4" w:space="0"/>
            </w:tcBorders>
            <w:noWrap/>
            <w:vAlign w:val="bottom"/>
          </w:tcPr>
          <w:p w14:paraId="1AF227EF">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noWrap/>
            <w:vAlign w:val="bottom"/>
          </w:tcPr>
          <w:p w14:paraId="56F2CDCB">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p>
        </w:tc>
      </w:tr>
      <w:tr w14:paraId="7179495F">
        <w:tblPrEx>
          <w:tblCellMar>
            <w:top w:w="0" w:type="dxa"/>
            <w:left w:w="108" w:type="dxa"/>
            <w:bottom w:w="0" w:type="dxa"/>
            <w:right w:w="108" w:type="dxa"/>
          </w:tblCellMar>
        </w:tblPrEx>
        <w:trPr>
          <w:trHeight w:val="250" w:hRule="atLeast"/>
        </w:trPr>
        <w:tc>
          <w:tcPr>
            <w:tcW w:w="2590" w:type="dxa"/>
            <w:tcBorders>
              <w:top w:val="single" w:color="auto" w:sz="4" w:space="0"/>
              <w:left w:val="single" w:color="auto" w:sz="4" w:space="0"/>
              <w:bottom w:val="single" w:color="auto" w:sz="4" w:space="0"/>
              <w:right w:val="single" w:color="auto" w:sz="4" w:space="0"/>
            </w:tcBorders>
            <w:noWrap/>
            <w:vAlign w:val="bottom"/>
          </w:tcPr>
          <w:p w14:paraId="633162D4">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1</w:t>
            </w:r>
          </w:p>
        </w:tc>
        <w:tc>
          <w:tcPr>
            <w:tcW w:w="1116" w:type="dxa"/>
            <w:tcBorders>
              <w:top w:val="single" w:color="auto" w:sz="4" w:space="0"/>
              <w:left w:val="single" w:color="auto" w:sz="4" w:space="0"/>
              <w:bottom w:val="single" w:color="auto" w:sz="4" w:space="0"/>
              <w:right w:val="single" w:color="auto" w:sz="4" w:space="0"/>
            </w:tcBorders>
            <w:noWrap/>
            <w:vAlign w:val="bottom"/>
          </w:tcPr>
          <w:p w14:paraId="78A952A0">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14.78088</w:t>
            </w:r>
          </w:p>
        </w:tc>
        <w:tc>
          <w:tcPr>
            <w:tcW w:w="968" w:type="dxa"/>
            <w:tcBorders>
              <w:top w:val="single" w:color="auto" w:sz="4" w:space="0"/>
              <w:left w:val="single" w:color="auto" w:sz="4" w:space="0"/>
              <w:bottom w:val="single" w:color="auto" w:sz="4" w:space="0"/>
              <w:right w:val="single" w:color="auto" w:sz="4" w:space="0"/>
            </w:tcBorders>
            <w:noWrap/>
            <w:vAlign w:val="bottom"/>
          </w:tcPr>
          <w:p w14:paraId="12D3CEBF">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16</w:t>
            </w:r>
          </w:p>
        </w:tc>
        <w:tc>
          <w:tcPr>
            <w:tcW w:w="1116" w:type="dxa"/>
            <w:tcBorders>
              <w:top w:val="single" w:color="auto" w:sz="4" w:space="0"/>
              <w:left w:val="single" w:color="auto" w:sz="4" w:space="0"/>
              <w:bottom w:val="single" w:color="auto" w:sz="4" w:space="0"/>
              <w:right w:val="single" w:color="auto" w:sz="4" w:space="0"/>
            </w:tcBorders>
            <w:noWrap/>
            <w:vAlign w:val="bottom"/>
          </w:tcPr>
          <w:p w14:paraId="62AF2A5C">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0.540742</w:t>
            </w:r>
          </w:p>
        </w:tc>
        <w:tc>
          <w:tcPr>
            <w:tcW w:w="1116" w:type="dxa"/>
            <w:tcBorders>
              <w:top w:val="single" w:color="auto" w:sz="4" w:space="0"/>
              <w:left w:val="single" w:color="auto" w:sz="4" w:space="0"/>
              <w:bottom w:val="single" w:color="auto" w:sz="4" w:space="0"/>
              <w:right w:val="single" w:color="auto" w:sz="4" w:space="0"/>
            </w:tcBorders>
            <w:noWrap/>
            <w:vAlign w:val="bottom"/>
          </w:tcPr>
          <w:p w14:paraId="74F8F55E">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0.924477</w:t>
            </w:r>
          </w:p>
        </w:tc>
        <w:tc>
          <w:tcPr>
            <w:tcW w:w="1284" w:type="dxa"/>
            <w:tcBorders>
              <w:top w:val="single" w:color="auto" w:sz="4" w:space="0"/>
              <w:left w:val="single" w:color="auto" w:sz="4" w:space="0"/>
              <w:bottom w:val="single" w:color="auto" w:sz="4" w:space="0"/>
              <w:right w:val="single" w:color="auto" w:sz="4" w:space="0"/>
            </w:tcBorders>
            <w:noWrap/>
            <w:vAlign w:val="bottom"/>
          </w:tcPr>
          <w:p w14:paraId="0DEA1136">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(16, 486.4)</w:t>
            </w:r>
          </w:p>
        </w:tc>
        <w:tc>
          <w:tcPr>
            <w:tcW w:w="1287" w:type="dxa"/>
            <w:tcBorders>
              <w:top w:val="single" w:color="auto" w:sz="4" w:space="0"/>
              <w:left w:val="single" w:color="auto" w:sz="4" w:space="0"/>
              <w:bottom w:val="single" w:color="auto" w:sz="4" w:space="0"/>
              <w:right w:val="single" w:color="auto" w:sz="4" w:space="0"/>
            </w:tcBorders>
            <w:noWrap/>
            <w:vAlign w:val="bottom"/>
          </w:tcPr>
          <w:p w14:paraId="67A2F40B">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0.540827</w:t>
            </w:r>
          </w:p>
        </w:tc>
      </w:tr>
      <w:tr w14:paraId="09BF56E1">
        <w:tblPrEx>
          <w:tblCellMar>
            <w:top w:w="0" w:type="dxa"/>
            <w:left w:w="108" w:type="dxa"/>
            <w:bottom w:w="0" w:type="dxa"/>
            <w:right w:w="108" w:type="dxa"/>
          </w:tblCellMar>
        </w:tblPrEx>
        <w:trPr>
          <w:trHeight w:val="250" w:hRule="atLeast"/>
        </w:trPr>
        <w:tc>
          <w:tcPr>
            <w:tcW w:w="2590" w:type="dxa"/>
            <w:tcBorders>
              <w:top w:val="single" w:color="auto" w:sz="4" w:space="0"/>
              <w:left w:val="single" w:color="auto" w:sz="4" w:space="0"/>
              <w:bottom w:val="single" w:color="auto" w:sz="4" w:space="0"/>
              <w:right w:val="single" w:color="auto" w:sz="4" w:space="0"/>
            </w:tcBorders>
            <w:noWrap/>
            <w:vAlign w:val="bottom"/>
          </w:tcPr>
          <w:p w14:paraId="5500B99F">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2</w:t>
            </w:r>
          </w:p>
        </w:tc>
        <w:tc>
          <w:tcPr>
            <w:tcW w:w="1116" w:type="dxa"/>
            <w:tcBorders>
              <w:top w:val="single" w:color="auto" w:sz="4" w:space="0"/>
              <w:left w:val="single" w:color="auto" w:sz="4" w:space="0"/>
              <w:bottom w:val="single" w:color="auto" w:sz="4" w:space="0"/>
              <w:right w:val="single" w:color="auto" w:sz="4" w:space="0"/>
            </w:tcBorders>
            <w:noWrap/>
            <w:vAlign w:val="bottom"/>
          </w:tcPr>
          <w:p w14:paraId="17DDE932">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15.59515</w:t>
            </w:r>
          </w:p>
        </w:tc>
        <w:tc>
          <w:tcPr>
            <w:tcW w:w="968" w:type="dxa"/>
            <w:tcBorders>
              <w:top w:val="single" w:color="auto" w:sz="4" w:space="0"/>
              <w:left w:val="single" w:color="auto" w:sz="4" w:space="0"/>
              <w:bottom w:val="single" w:color="auto" w:sz="4" w:space="0"/>
              <w:right w:val="single" w:color="auto" w:sz="4" w:space="0"/>
            </w:tcBorders>
            <w:noWrap/>
            <w:vAlign w:val="bottom"/>
          </w:tcPr>
          <w:p w14:paraId="3747F43D">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16</w:t>
            </w:r>
          </w:p>
        </w:tc>
        <w:tc>
          <w:tcPr>
            <w:tcW w:w="1116" w:type="dxa"/>
            <w:tcBorders>
              <w:top w:val="single" w:color="auto" w:sz="4" w:space="0"/>
              <w:left w:val="single" w:color="auto" w:sz="4" w:space="0"/>
              <w:bottom w:val="single" w:color="auto" w:sz="4" w:space="0"/>
              <w:right w:val="single" w:color="auto" w:sz="4" w:space="0"/>
            </w:tcBorders>
            <w:noWrap/>
            <w:vAlign w:val="bottom"/>
          </w:tcPr>
          <w:p w14:paraId="5E71902A">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0.481556</w:t>
            </w:r>
          </w:p>
        </w:tc>
        <w:tc>
          <w:tcPr>
            <w:tcW w:w="1116" w:type="dxa"/>
            <w:tcBorders>
              <w:top w:val="single" w:color="auto" w:sz="4" w:space="0"/>
              <w:left w:val="single" w:color="auto" w:sz="4" w:space="0"/>
              <w:bottom w:val="single" w:color="auto" w:sz="4" w:space="0"/>
              <w:right w:val="single" w:color="auto" w:sz="4" w:space="0"/>
            </w:tcBorders>
            <w:noWrap/>
            <w:vAlign w:val="bottom"/>
          </w:tcPr>
          <w:p w14:paraId="45B48A74">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0.976215</w:t>
            </w:r>
          </w:p>
        </w:tc>
        <w:tc>
          <w:tcPr>
            <w:tcW w:w="1284" w:type="dxa"/>
            <w:tcBorders>
              <w:top w:val="single" w:color="auto" w:sz="4" w:space="0"/>
              <w:left w:val="single" w:color="auto" w:sz="4" w:space="0"/>
              <w:bottom w:val="single" w:color="auto" w:sz="4" w:space="0"/>
              <w:right w:val="single" w:color="auto" w:sz="4" w:space="0"/>
            </w:tcBorders>
            <w:noWrap/>
            <w:vAlign w:val="bottom"/>
          </w:tcPr>
          <w:p w14:paraId="3A304CE6">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(16, 486.4)</w:t>
            </w:r>
          </w:p>
        </w:tc>
        <w:tc>
          <w:tcPr>
            <w:tcW w:w="1287" w:type="dxa"/>
            <w:tcBorders>
              <w:top w:val="single" w:color="auto" w:sz="4" w:space="0"/>
              <w:left w:val="single" w:color="auto" w:sz="4" w:space="0"/>
              <w:bottom w:val="single" w:color="auto" w:sz="4" w:space="0"/>
              <w:right w:val="single" w:color="auto" w:sz="4" w:space="0"/>
            </w:tcBorders>
            <w:noWrap/>
            <w:vAlign w:val="bottom"/>
          </w:tcPr>
          <w:p w14:paraId="6A02D557">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0.481645</w:t>
            </w:r>
          </w:p>
        </w:tc>
      </w:tr>
      <w:tr w14:paraId="013D8121">
        <w:tblPrEx>
          <w:tblCellMar>
            <w:top w:w="0" w:type="dxa"/>
            <w:left w:w="108" w:type="dxa"/>
            <w:bottom w:w="0" w:type="dxa"/>
            <w:right w:w="108" w:type="dxa"/>
          </w:tblCellMar>
        </w:tblPrEx>
        <w:trPr>
          <w:trHeight w:val="250" w:hRule="atLeast"/>
        </w:trPr>
        <w:tc>
          <w:tcPr>
            <w:tcW w:w="2590" w:type="dxa"/>
            <w:tcBorders>
              <w:top w:val="single" w:color="auto" w:sz="4" w:space="0"/>
              <w:left w:val="single" w:color="auto" w:sz="4" w:space="0"/>
              <w:bottom w:val="single" w:color="auto" w:sz="4" w:space="0"/>
              <w:right w:val="single" w:color="auto" w:sz="4" w:space="0"/>
            </w:tcBorders>
            <w:noWrap/>
            <w:vAlign w:val="bottom"/>
          </w:tcPr>
          <w:p w14:paraId="0C74BB46">
            <w:pPr>
              <w:spacing w:line="480" w:lineRule="auto"/>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Cumulative (lags 1-2)</w:t>
            </w:r>
          </w:p>
        </w:tc>
        <w:tc>
          <w:tcPr>
            <w:tcW w:w="1116" w:type="dxa"/>
            <w:tcBorders>
              <w:top w:val="single" w:color="auto" w:sz="4" w:space="0"/>
              <w:left w:val="single" w:color="auto" w:sz="4" w:space="0"/>
              <w:bottom w:val="single" w:color="auto" w:sz="4" w:space="0"/>
              <w:right w:val="single" w:color="auto" w:sz="4" w:space="0"/>
            </w:tcBorders>
            <w:noWrap/>
            <w:vAlign w:val="bottom"/>
          </w:tcPr>
          <w:p w14:paraId="7541357B">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39.67634</w:t>
            </w:r>
          </w:p>
        </w:tc>
        <w:tc>
          <w:tcPr>
            <w:tcW w:w="968" w:type="dxa"/>
            <w:tcBorders>
              <w:top w:val="single" w:color="auto" w:sz="4" w:space="0"/>
              <w:left w:val="single" w:color="auto" w:sz="4" w:space="0"/>
              <w:bottom w:val="single" w:color="auto" w:sz="4" w:space="0"/>
              <w:right w:val="single" w:color="auto" w:sz="4" w:space="0"/>
            </w:tcBorders>
            <w:noWrap/>
            <w:vAlign w:val="bottom"/>
          </w:tcPr>
          <w:p w14:paraId="61ADB3B5">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32</w:t>
            </w:r>
          </w:p>
        </w:tc>
        <w:tc>
          <w:tcPr>
            <w:tcW w:w="1116" w:type="dxa"/>
            <w:tcBorders>
              <w:top w:val="single" w:color="auto" w:sz="4" w:space="0"/>
              <w:left w:val="single" w:color="auto" w:sz="4" w:space="0"/>
              <w:bottom w:val="single" w:color="auto" w:sz="4" w:space="0"/>
              <w:right w:val="single" w:color="auto" w:sz="4" w:space="0"/>
            </w:tcBorders>
            <w:noWrap/>
            <w:vAlign w:val="bottom"/>
          </w:tcPr>
          <w:p w14:paraId="5FD402B0">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0.165041</w:t>
            </w:r>
          </w:p>
        </w:tc>
        <w:tc>
          <w:tcPr>
            <w:tcW w:w="1116" w:type="dxa"/>
            <w:tcBorders>
              <w:top w:val="single" w:color="auto" w:sz="4" w:space="0"/>
              <w:left w:val="single" w:color="auto" w:sz="4" w:space="0"/>
              <w:bottom w:val="single" w:color="auto" w:sz="4" w:space="0"/>
              <w:right w:val="single" w:color="auto" w:sz="4" w:space="0"/>
            </w:tcBorders>
            <w:noWrap/>
            <w:vAlign w:val="bottom"/>
          </w:tcPr>
          <w:p w14:paraId="63781545">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1.24995</w:t>
            </w:r>
          </w:p>
        </w:tc>
        <w:tc>
          <w:tcPr>
            <w:tcW w:w="1284" w:type="dxa"/>
            <w:tcBorders>
              <w:top w:val="single" w:color="auto" w:sz="4" w:space="0"/>
              <w:left w:val="single" w:color="auto" w:sz="4" w:space="0"/>
              <w:bottom w:val="single" w:color="auto" w:sz="4" w:space="0"/>
              <w:right w:val="single" w:color="auto" w:sz="4" w:space="0"/>
            </w:tcBorders>
            <w:noWrap/>
            <w:vAlign w:val="bottom"/>
          </w:tcPr>
          <w:p w14:paraId="10D4D129">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(32, 573.2)</w:t>
            </w:r>
          </w:p>
        </w:tc>
        <w:tc>
          <w:tcPr>
            <w:tcW w:w="1287" w:type="dxa"/>
            <w:tcBorders>
              <w:top w:val="single" w:color="auto" w:sz="4" w:space="0"/>
              <w:left w:val="single" w:color="auto" w:sz="4" w:space="0"/>
              <w:bottom w:val="single" w:color="auto" w:sz="4" w:space="0"/>
              <w:right w:val="single" w:color="auto" w:sz="4" w:space="0"/>
            </w:tcBorders>
            <w:noWrap/>
            <w:vAlign w:val="bottom"/>
          </w:tcPr>
          <w:p w14:paraId="4F68C43F">
            <w:pPr>
              <w:spacing w:line="480" w:lineRule="auto"/>
              <w:jc w:val="center"/>
              <w:rPr>
                <w:rFonts w:hint="default" w:ascii="Calibri" w:hAnsi="Calibri" w:eastAsia="Times New Roman" w:cs="Calibri"/>
                <w:color w:val="000000" w:themeColor="text1"/>
                <w:sz w:val="24"/>
                <w:szCs w:val="24"/>
                <w:lang w:eastAsia="en-US"/>
                <w14:textFill>
                  <w14:solidFill>
                    <w14:schemeClr w14:val="tx1"/>
                  </w14:solidFill>
                </w14:textFill>
              </w:rPr>
            </w:pPr>
            <w:r>
              <w:rPr>
                <w:rFonts w:hint="default" w:ascii="Calibri" w:hAnsi="Calibri" w:eastAsia="Times New Roman" w:cs="Calibri"/>
                <w:color w:val="000000" w:themeColor="text1"/>
                <w:sz w:val="24"/>
                <w:szCs w:val="24"/>
                <w:lang w:eastAsia="en-US"/>
                <w14:textFill>
                  <w14:solidFill>
                    <w14:schemeClr w14:val="tx1"/>
                  </w14:solidFill>
                </w14:textFill>
              </w:rPr>
              <w:t>0.165326</w:t>
            </w:r>
          </w:p>
        </w:tc>
      </w:tr>
    </w:tbl>
    <w:p w14:paraId="2F8F731B">
      <w:pPr>
        <w:spacing w:line="480" w:lineRule="auto"/>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Source: Author’s Compilation using E-views 13 (2025)</w:t>
      </w:r>
    </w:p>
    <w:p w14:paraId="374BACA8">
      <w:pPr>
        <w:spacing w:line="480" w:lineRule="auto"/>
        <w:jc w:val="both"/>
        <w:rPr>
          <w:rFonts w:hint="default" w:ascii="Calibri" w:hAnsi="Calibri" w:cs="Calibri"/>
          <w:color w:val="000000" w:themeColor="text1"/>
          <w:sz w:val="24"/>
          <w:szCs w:val="24"/>
          <w14:textFill>
            <w14:solidFill>
              <w14:schemeClr w14:val="tx1"/>
            </w14:solidFill>
          </w14:textFill>
        </w:rPr>
      </w:pPr>
    </w:p>
    <w:p w14:paraId="356BA32C">
      <w:pPr>
        <w:spacing w:line="48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SimSun" w:cs="Calibri"/>
          <w:sz w:val="24"/>
          <w:szCs w:val="24"/>
        </w:rPr>
        <w:t>The VECM Residual Serial Correlation LM Test shows that all p-values for lags 1, 2, and the cumulative test exceed 0.05, indicating no evidence of serial correlation in the residuals. This confirms that the VECM is well-specified, and its dynamic structure accurately captures the relationships among stock market volatility, oil prices, exchange rate, and inflation. Consequently, the estimated parameters are robust and reliable for inference and policy analysis.</w:t>
      </w:r>
    </w:p>
    <w:p w14:paraId="598BFBF2">
      <w:pPr>
        <w:pStyle w:val="4"/>
        <w:spacing w:before="0" w:after="0" w:line="480" w:lineRule="auto"/>
        <w:rPr>
          <w:rFonts w:hint="default" w:ascii="Calibri" w:hAnsi="Calibri" w:cs="Calibri"/>
          <w:b/>
          <w:bCs/>
          <w:color w:val="000000" w:themeColor="text1"/>
          <w:sz w:val="24"/>
          <w:szCs w:val="24"/>
          <w14:textFill>
            <w14:solidFill>
              <w14:schemeClr w14:val="tx1"/>
            </w14:solidFill>
          </w14:textFill>
        </w:rPr>
      </w:pPr>
      <w:bookmarkStart w:id="15" w:name="_Toc212045653"/>
      <w:r>
        <w:rPr>
          <w:rFonts w:hint="default" w:ascii="Calibri" w:hAnsi="Calibri" w:cs="Calibri"/>
        </w:rPr>
        <w:t>Fig 4.2 Impulse Response Function (IRF)</w:t>
      </w:r>
      <w:bookmarkEnd w:id="15"/>
    </w:p>
    <w:p w14:paraId="672EB772">
      <w:pPr>
        <w:spacing w:line="480" w:lineRule="auto"/>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drawing>
          <wp:anchor distT="0" distB="0" distL="114300" distR="114300" simplePos="0" relativeHeight="251660288" behindDoc="0" locked="0" layoutInCell="1" allowOverlap="1">
            <wp:simplePos x="0" y="0"/>
            <wp:positionH relativeFrom="column">
              <wp:posOffset>381635</wp:posOffset>
            </wp:positionH>
            <wp:positionV relativeFrom="paragraph">
              <wp:posOffset>22225</wp:posOffset>
            </wp:positionV>
            <wp:extent cx="5232400" cy="3892550"/>
            <wp:effectExtent l="9525" t="9525" r="15875" b="952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32400" cy="3892550"/>
                    </a:xfrm>
                    <a:prstGeom prst="rect">
                      <a:avLst/>
                    </a:prstGeom>
                    <a:solidFill>
                      <a:srgbClr val="FFFFFF"/>
                    </a:solidFill>
                    <a:ln w="9525">
                      <a:solidFill>
                        <a:srgbClr val="000000"/>
                      </a:solidFill>
                      <a:miter lim="800000"/>
                      <a:headEnd/>
                      <a:tailEnd/>
                    </a:ln>
                  </pic:spPr>
                </pic:pic>
              </a:graphicData>
            </a:graphic>
          </wp:anchor>
        </w:drawing>
      </w:r>
    </w:p>
    <w:p w14:paraId="06408F59">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75C7F144">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127FB6CA">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48942B3D">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774BA46A">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2BEF6DDF">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1B56C521">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6AD5308B">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281FBCE7">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3677083D">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1C00E80E">
      <w:pPr>
        <w:spacing w:line="480" w:lineRule="auto"/>
        <w:jc w:val="both"/>
        <w:rPr>
          <w:rFonts w:hint="default" w:ascii="Calibri" w:hAnsi="Calibri" w:cs="Calibri"/>
          <w:b/>
          <w:bCs/>
          <w:color w:val="000000" w:themeColor="text1"/>
          <w:sz w:val="24"/>
          <w:szCs w:val="24"/>
          <w14:textFill>
            <w14:solidFill>
              <w14:schemeClr w14:val="tx1"/>
            </w14:solidFill>
          </w14:textFill>
        </w:rPr>
      </w:pPr>
    </w:p>
    <w:p w14:paraId="617A41A4">
      <w:pPr>
        <w:spacing w:line="48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SimSun" w:cs="Calibri"/>
          <w:sz w:val="24"/>
          <w:szCs w:val="24"/>
        </w:rPr>
        <w:t>The impulse response analysis shows that oil price shocks (LOP) have distinct effects on Nigerian stock market volatility (SV), exchange rate (LEX), and inflation (LCP). SV initially declines in response to rising oil prices, peaking negatively around the second period, but the effect diminishes after five periods, indicating a short-term and transient impact driven by investor uncertainty and market sentiment. In contrast, LEX responds positively and significantly to oil price increases, reflecting currency appreciation from higher oil export revenues, though the effect gradually weakens over time due to macroeconomic factors like inflation and fiscal imbalances. LCP exhibits a delayed but persistent positive response, with inflation rising steadily and peaking around the fourth or fifth period, highlighting the long-term inflationary effect of oil price shocks in an oil-dependent economy with weak fiscal and monetary absorption mechanisms.</w:t>
      </w:r>
    </w:p>
    <w:p w14:paraId="4CD1A679">
      <w:pPr>
        <w:pStyle w:val="3"/>
        <w:spacing w:before="0" w:after="0" w:line="360" w:lineRule="auto"/>
        <w:rPr>
          <w:rFonts w:hint="default" w:ascii="Calibri" w:hAnsi="Calibri" w:cs="Calibri"/>
        </w:rPr>
      </w:pPr>
      <w:r>
        <w:rPr>
          <w:rFonts w:hint="default" w:ascii="Calibri" w:hAnsi="Calibri" w:cs="Calibri"/>
        </w:rPr>
        <w:t>DISCUSSION OF FINDINGS</w:t>
      </w:r>
    </w:p>
    <w:p w14:paraId="77AEC9E8">
      <w:pPr>
        <w:pStyle w:val="3"/>
        <w:spacing w:before="0" w:after="0" w:line="360" w:lineRule="auto"/>
        <w:jc w:val="both"/>
        <w:rPr>
          <w:rFonts w:hint="default" w:ascii="Calibri" w:hAnsi="Calibri" w:cs="Calibri"/>
          <w:b w:val="0"/>
          <w:bCs/>
        </w:rPr>
      </w:pPr>
      <w:r>
        <w:rPr>
          <w:rFonts w:hint="default" w:ascii="Calibri" w:hAnsi="Calibri" w:cs="Calibri"/>
          <w:b w:val="0"/>
          <w:bCs/>
        </w:rPr>
        <w:t xml:space="preserve">The study finds that short-run fluctuations in oil prices have a positive but statistically insignificant effect on Nigerian stock market volatility, reflecting slow market adjustments due to structural characteristics like </w:t>
      </w:r>
      <w:r>
        <w:rPr>
          <w:rFonts w:hint="default" w:ascii="Calibri" w:hAnsi="Calibri" w:cs="Calibri"/>
          <w:b w:val="0"/>
          <w:bCs/>
          <w:lang w:val="en-US"/>
        </w:rPr>
        <w:t>little</w:t>
      </w:r>
      <w:r>
        <w:rPr>
          <w:rFonts w:hint="default" w:ascii="Calibri" w:hAnsi="Calibri" w:cs="Calibri"/>
          <w:b w:val="0"/>
          <w:bCs/>
        </w:rPr>
        <w:t xml:space="preserve"> market depth, low liquidity, and partial market efficiency. Exchange rate fluctuations exhibit a mixed short-term effect: depreciation initially stabilizes volatility, but delayed impacts eventually raise it, while short-term inflation shows no significant influence.</w:t>
      </w:r>
    </w:p>
    <w:p w14:paraId="4992D46F">
      <w:pPr>
        <w:pStyle w:val="3"/>
        <w:spacing w:before="0" w:after="0" w:line="360" w:lineRule="auto"/>
        <w:jc w:val="both"/>
        <w:rPr>
          <w:rFonts w:hint="default" w:ascii="Calibri" w:hAnsi="Calibri" w:cs="Calibri"/>
          <w:b w:val="0"/>
          <w:bCs/>
        </w:rPr>
      </w:pPr>
      <w:r>
        <w:rPr>
          <w:rFonts w:hint="default" w:ascii="Calibri" w:hAnsi="Calibri" w:cs="Calibri"/>
          <w:b w:val="0"/>
          <w:bCs/>
        </w:rPr>
        <w:t>In contrast, long-run results reveal a strong interconnectedness between oil prices, exchange rates, inflation, and stock market volatility. Rising oil prices increase fiscal revenue and foreign exchange inflows, stabilizing the Naira and boosting investor confidence, whereas falling prices trigger currency depreciation, fiscal deficits, and heightened volatility. The negative and significant error correction term confirms that deviations from long-term equilibrium are gradually corrected, illustrating the persistent influence of oil shocks.</w:t>
      </w:r>
    </w:p>
    <w:p w14:paraId="412F2089">
      <w:pPr>
        <w:pStyle w:val="3"/>
        <w:spacing w:before="0" w:after="0" w:line="360" w:lineRule="auto"/>
        <w:jc w:val="both"/>
        <w:rPr>
          <w:rFonts w:hint="default" w:ascii="Calibri" w:hAnsi="Calibri" w:cs="Calibri"/>
          <w:b w:val="0"/>
          <w:bCs/>
        </w:rPr>
      </w:pPr>
      <w:r>
        <w:rPr>
          <w:rFonts w:hint="default" w:ascii="Calibri" w:hAnsi="Calibri" w:cs="Calibri"/>
          <w:b w:val="0"/>
          <w:bCs/>
          <w:lang w:val="en-US"/>
        </w:rPr>
        <w:t>Therefore</w:t>
      </w:r>
      <w:r>
        <w:rPr>
          <w:rFonts w:hint="default" w:ascii="Calibri" w:hAnsi="Calibri" w:cs="Calibri"/>
          <w:b w:val="0"/>
          <w:bCs/>
        </w:rPr>
        <w:t>, while immediate oil price shocks have limited impact, their long-term effects on volatility are substantial, mediated through macroeconomic factors. The findings highlight the importance of macroeconomic stability, policy coordination, economic diversification, and financial market reforms to mitigate volatility and strengthen investor confidence in Nigeria.</w:t>
      </w:r>
    </w:p>
    <w:p w14:paraId="34D794EA">
      <w:pPr>
        <w:rPr>
          <w:rFonts w:hint="default" w:ascii="Calibri" w:hAnsi="Calibri" w:cs="Calibri"/>
        </w:rPr>
      </w:pPr>
    </w:p>
    <w:p w14:paraId="76C2050F">
      <w:pPr>
        <w:spacing w:line="360" w:lineRule="auto"/>
        <w:rPr>
          <w:rFonts w:hint="default" w:ascii="Calibri" w:hAnsi="Calibri" w:cs="Calibri"/>
        </w:rPr>
      </w:pPr>
    </w:p>
    <w:p w14:paraId="6FBD5187">
      <w:pPr>
        <w:pStyle w:val="3"/>
        <w:spacing w:before="0" w:after="0" w:line="480" w:lineRule="auto"/>
        <w:jc w:val="center"/>
        <w:rPr>
          <w:rFonts w:hint="default" w:ascii="Calibri" w:hAnsi="Calibri" w:cs="Calibri"/>
        </w:rPr>
      </w:pPr>
    </w:p>
    <w:p w14:paraId="0269EBF9">
      <w:pPr>
        <w:pStyle w:val="3"/>
        <w:spacing w:before="0" w:after="0" w:line="480" w:lineRule="auto"/>
        <w:jc w:val="center"/>
        <w:rPr>
          <w:rFonts w:hint="default" w:ascii="Calibri" w:hAnsi="Calibri" w:cs="Calibri"/>
        </w:rPr>
      </w:pPr>
      <w:r>
        <w:rPr>
          <w:rFonts w:hint="default" w:ascii="Calibri" w:hAnsi="Calibri" w:cs="Calibri"/>
        </w:rPr>
        <w:t>CONCLUSION</w:t>
      </w:r>
    </w:p>
    <w:p w14:paraId="0F476734">
      <w:pPr>
        <w:rPr>
          <w:rFonts w:hint="default" w:ascii="Calibri" w:hAnsi="Calibri" w:cs="Calibri"/>
        </w:rPr>
      </w:pPr>
    </w:p>
    <w:p w14:paraId="41A216D5">
      <w:pPr>
        <w:spacing w:line="480" w:lineRule="auto"/>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SimSun" w:cs="Calibri"/>
          <w:sz w:val="24"/>
          <w:szCs w:val="24"/>
        </w:rPr>
        <w:t>The study analyzed the effects of oil price shocks on Nigerian stock market volatility using a VECM framework with exchange rate and inflation as controls. Findings reveal a long-term equilibrium relationship, where rising oil prices and Naira depreciation increase volatility, while stable inflation reduces it. Short-run oil price effects are insignificant due to structural market limitations, though exchange rate changes significantly affect short-term volatility. To enhance financial stability and reduce vulnerability to external shocks, the study recommends diversifying the economy beyond oil, ensuring exchange rate stability through sound monetary policies, deepening and improving capital market efficiency, strengthening oil revenue stabilization mechanisms, and promoting broader domestic investor participation. These measures underscore the need for long-term macroeconomic stability, coordinated policy, and structural reforms to mitigate oil price shocks on the stock market.</w:t>
      </w:r>
    </w:p>
    <w:p w14:paraId="72E7ECED">
      <w:pPr>
        <w:spacing w:line="480" w:lineRule="auto"/>
        <w:jc w:val="both"/>
        <w:rPr>
          <w:rFonts w:hint="default" w:ascii="Calibri" w:hAnsi="Calibri" w:cs="Calibri"/>
          <w:color w:val="000000" w:themeColor="text1"/>
          <w:sz w:val="24"/>
          <w:szCs w:val="24"/>
          <w14:textFill>
            <w14:solidFill>
              <w14:schemeClr w14:val="tx1"/>
            </w14:solidFill>
          </w14:textFill>
        </w:rPr>
      </w:pPr>
    </w:p>
    <w:p w14:paraId="614424D0">
      <w:pPr>
        <w:spacing w:line="480" w:lineRule="auto"/>
        <w:jc w:val="both"/>
        <w:rPr>
          <w:rFonts w:hint="default" w:ascii="Calibri" w:hAnsi="Calibri" w:cs="Calibri"/>
          <w:color w:val="000000" w:themeColor="text1"/>
          <w:sz w:val="24"/>
          <w:szCs w:val="24"/>
          <w14:textFill>
            <w14:solidFill>
              <w14:schemeClr w14:val="tx1"/>
            </w14:solidFill>
          </w14:textFill>
        </w:rPr>
      </w:pPr>
    </w:p>
    <w:p w14:paraId="5E3CFDC6">
      <w:pPr>
        <w:spacing w:line="480" w:lineRule="auto"/>
        <w:jc w:val="both"/>
        <w:rPr>
          <w:rFonts w:hint="default" w:ascii="Calibri" w:hAnsi="Calibri" w:cs="Calibri"/>
          <w:color w:val="000000" w:themeColor="text1"/>
          <w:sz w:val="24"/>
          <w:szCs w:val="24"/>
          <w14:textFill>
            <w14:solidFill>
              <w14:schemeClr w14:val="tx1"/>
            </w14:solidFill>
          </w14:textFill>
        </w:rPr>
      </w:pPr>
    </w:p>
    <w:p w14:paraId="33748F12">
      <w:pPr>
        <w:spacing w:line="480" w:lineRule="auto"/>
        <w:jc w:val="both"/>
        <w:rPr>
          <w:rFonts w:hint="default" w:ascii="Calibri" w:hAnsi="Calibri" w:cs="Calibri"/>
          <w:color w:val="000000" w:themeColor="text1"/>
          <w:sz w:val="24"/>
          <w:szCs w:val="24"/>
          <w14:textFill>
            <w14:solidFill>
              <w14:schemeClr w14:val="tx1"/>
            </w14:solidFill>
          </w14:textFill>
        </w:rPr>
      </w:pPr>
    </w:p>
    <w:p w14:paraId="554F5B1C">
      <w:pPr>
        <w:spacing w:line="480" w:lineRule="auto"/>
        <w:jc w:val="both"/>
        <w:rPr>
          <w:rFonts w:hint="default" w:ascii="Calibri" w:hAnsi="Calibri" w:cs="Calibri"/>
          <w:color w:val="000000" w:themeColor="text1"/>
          <w:sz w:val="24"/>
          <w:szCs w:val="24"/>
          <w14:textFill>
            <w14:solidFill>
              <w14:schemeClr w14:val="tx1"/>
            </w14:solidFill>
          </w14:textFill>
        </w:rPr>
      </w:pPr>
    </w:p>
    <w:p w14:paraId="66586416">
      <w:pPr>
        <w:spacing w:line="480" w:lineRule="auto"/>
        <w:jc w:val="both"/>
        <w:rPr>
          <w:rFonts w:hint="default" w:ascii="Calibri" w:hAnsi="Calibri" w:cs="Calibri"/>
          <w:color w:val="000000" w:themeColor="text1"/>
          <w:sz w:val="24"/>
          <w:szCs w:val="24"/>
          <w14:textFill>
            <w14:solidFill>
              <w14:schemeClr w14:val="tx1"/>
            </w14:solidFill>
          </w14:textFill>
        </w:rPr>
      </w:pPr>
    </w:p>
    <w:p w14:paraId="6FA3EAE7">
      <w:pPr>
        <w:spacing w:line="480" w:lineRule="auto"/>
        <w:jc w:val="both"/>
        <w:rPr>
          <w:rFonts w:hint="default" w:ascii="Calibri" w:hAnsi="Calibri" w:cs="Calibri"/>
          <w:color w:val="000000" w:themeColor="text1"/>
          <w:sz w:val="24"/>
          <w:szCs w:val="24"/>
          <w14:textFill>
            <w14:solidFill>
              <w14:schemeClr w14:val="tx1"/>
            </w14:solidFill>
          </w14:textFill>
        </w:rPr>
      </w:pPr>
    </w:p>
    <w:p w14:paraId="7C41AD05">
      <w:pPr>
        <w:spacing w:line="480" w:lineRule="auto"/>
        <w:jc w:val="both"/>
        <w:rPr>
          <w:rFonts w:hint="default" w:ascii="Calibri" w:hAnsi="Calibri" w:cs="Calibri"/>
          <w:color w:val="000000" w:themeColor="text1"/>
          <w:sz w:val="24"/>
          <w:szCs w:val="24"/>
          <w14:textFill>
            <w14:solidFill>
              <w14:schemeClr w14:val="tx1"/>
            </w14:solidFill>
          </w14:textFill>
        </w:rPr>
      </w:pPr>
    </w:p>
    <w:p w14:paraId="0CF9B5E8">
      <w:pPr>
        <w:pStyle w:val="3"/>
        <w:spacing w:before="0" w:after="0" w:line="480" w:lineRule="auto"/>
        <w:jc w:val="center"/>
        <w:rPr>
          <w:rFonts w:hint="default" w:ascii="Calibri" w:hAnsi="Calibri" w:cs="Calibri"/>
        </w:rPr>
      </w:pPr>
      <w:bookmarkStart w:id="16" w:name="_Toc212650232"/>
      <w:r>
        <w:rPr>
          <w:rFonts w:hint="default" w:ascii="Calibri" w:hAnsi="Calibri" w:cs="Calibri"/>
        </w:rPr>
        <w:t>REFERENCES</w:t>
      </w:r>
      <w:bookmarkEnd w:id="16"/>
    </w:p>
    <w:p w14:paraId="70D4E0FF">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Abdulkareem, A., &amp; Abdulhakeem, K. A. (2016). </w:t>
      </w:r>
      <w:r>
        <w:rPr>
          <w:rFonts w:hint="default" w:ascii="Calibri" w:hAnsi="Calibri" w:cs="Calibri"/>
          <w:i/>
          <w:iCs/>
          <w:color w:val="000000" w:themeColor="text1"/>
          <w14:textFill>
            <w14:solidFill>
              <w14:schemeClr w14:val="tx1"/>
            </w14:solidFill>
          </w14:textFill>
        </w:rPr>
        <w:t>Analysing Oil Price- Macroeconomic Volatility in Nigeria</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07</w:t>
      </w:r>
      <w:r>
        <w:rPr>
          <w:rFonts w:hint="default" w:ascii="Calibri" w:hAnsi="Calibri" w:cs="Calibri"/>
          <w:color w:val="000000" w:themeColor="text1"/>
          <w14:textFill>
            <w14:solidFill>
              <w14:schemeClr w14:val="tx1"/>
            </w14:solidFill>
          </w14:textFill>
        </w:rPr>
        <w:t>(1), 1–22.</w:t>
      </w:r>
    </w:p>
    <w:p w14:paraId="31C883F5">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Adebiyi, Adenuga, A. O., &amp; Abeng, M. O. (2012). </w:t>
      </w:r>
      <w:r>
        <w:rPr>
          <w:rFonts w:hint="default" w:ascii="Calibri" w:hAnsi="Calibri" w:cs="Calibri"/>
          <w:i/>
          <w:iCs/>
          <w:color w:val="000000" w:themeColor="text1"/>
          <w14:textFill>
            <w14:solidFill>
              <w14:schemeClr w14:val="tx1"/>
            </w14:solidFill>
          </w14:textFill>
        </w:rPr>
        <w:t>oil price shocks, exchange rate and stock market behavior: empirical evidence from nigeria</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22</w:t>
      </w:r>
      <w:r>
        <w:rPr>
          <w:rFonts w:hint="default" w:ascii="Calibri" w:hAnsi="Calibri" w:cs="Calibri"/>
          <w:color w:val="000000" w:themeColor="text1"/>
          <w14:textFill>
            <w14:solidFill>
              <w14:schemeClr w14:val="tx1"/>
            </w14:solidFill>
          </w14:textFill>
        </w:rPr>
        <w:t>(13), 1–36.</w:t>
      </w:r>
    </w:p>
    <w:p w14:paraId="747B2871">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Adenekan, A. T., Hilili, M. J., &amp; Okereke, A. N. (2020). Oil Price, Exchange Rate and Stock Market Performance in Nigeria. </w:t>
      </w:r>
      <w:r>
        <w:rPr>
          <w:rFonts w:hint="default" w:ascii="Calibri" w:hAnsi="Calibri" w:cs="Calibri"/>
          <w:i/>
          <w:iCs/>
          <w:color w:val="000000" w:themeColor="text1"/>
          <w14:textFill>
            <w14:solidFill>
              <w14:schemeClr w14:val="tx1"/>
            </w14:solidFill>
          </w14:textFill>
        </w:rPr>
        <w:t>Economic and Financial Review</w:t>
      </w:r>
      <w:r>
        <w:rPr>
          <w:rFonts w:hint="default" w:ascii="Calibri" w:hAnsi="Calibri" w:cs="Calibri"/>
          <w:color w:val="000000" w:themeColor="text1"/>
          <w14:textFill>
            <w14:solidFill>
              <w14:schemeClr w14:val="tx1"/>
            </w14:solidFill>
          </w14:textFill>
        </w:rPr>
        <w:t>.</w:t>
      </w:r>
    </w:p>
    <w:p w14:paraId="33CB5A1B">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AGBO, E. I. (2021). </w:t>
      </w:r>
      <w:r>
        <w:rPr>
          <w:rFonts w:hint="default" w:ascii="Calibri" w:hAnsi="Calibri" w:cs="Calibri"/>
          <w:i/>
          <w:iCs/>
          <w:color w:val="000000" w:themeColor="text1"/>
          <w14:textFill>
            <w14:solidFill>
              <w14:schemeClr w14:val="tx1"/>
            </w14:solidFill>
          </w14:textFill>
        </w:rPr>
        <w:t>effect of oil price changes on nigeria’s market performance: an nardl approach</w:t>
      </w:r>
      <w:r>
        <w:rPr>
          <w:rFonts w:hint="default" w:ascii="Calibri" w:hAnsi="Calibri" w:cs="Calibri"/>
          <w:color w:val="000000" w:themeColor="text1"/>
          <w14:textFill>
            <w14:solidFill>
              <w14:schemeClr w14:val="tx1"/>
            </w14:solidFill>
          </w14:textFill>
        </w:rPr>
        <w:t xml:space="preserve"> (p. ISSN: 2278-6236). International Journal of Advanced Research in management and social sciences. https://eprints.gouni.edu.ng/</w:t>
      </w:r>
    </w:p>
    <w:p w14:paraId="1B4C9CBF">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Anjum, H. (2019). Estimating volatility transmission between oil prices and the US Dollar exchange rate under structural breaks. </w:t>
      </w:r>
      <w:r>
        <w:rPr>
          <w:rFonts w:hint="default" w:ascii="Calibri" w:hAnsi="Calibri" w:cs="Calibri"/>
          <w:i/>
          <w:iCs/>
          <w:color w:val="000000" w:themeColor="text1"/>
          <w14:textFill>
            <w14:solidFill>
              <w14:schemeClr w14:val="tx1"/>
            </w14:solidFill>
          </w14:textFill>
        </w:rPr>
        <w:t>Journal of Economics and Finance</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1055-0925</w:t>
      </w:r>
      <w:r>
        <w:rPr>
          <w:rFonts w:hint="default" w:ascii="Calibri" w:hAnsi="Calibri" w:cs="Calibri"/>
          <w:color w:val="000000" w:themeColor="text1"/>
          <w14:textFill>
            <w14:solidFill>
              <w14:schemeClr w14:val="tx1"/>
            </w14:solidFill>
          </w14:textFill>
        </w:rPr>
        <w:t>. https://doi.org/10.1007/s12197-019-09472-w</w:t>
      </w:r>
    </w:p>
    <w:p w14:paraId="6526042E">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Arouri, M. E. H., Lahiani, A., Lévy, A., &amp; Nguyen, D. K. (2012). Forecasting the conditional volatility of oil spot and futures prices with structural breaks and long memory models. </w:t>
      </w:r>
      <w:r>
        <w:rPr>
          <w:rFonts w:hint="default" w:ascii="Calibri" w:hAnsi="Calibri" w:cs="Calibri"/>
          <w:i/>
          <w:iCs/>
          <w:color w:val="000000" w:themeColor="text1"/>
          <w14:textFill>
            <w14:solidFill>
              <w14:schemeClr w14:val="tx1"/>
            </w14:solidFill>
          </w14:textFill>
        </w:rPr>
        <w:t>Energy Economics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34</w:t>
      </w:r>
      <w:r>
        <w:rPr>
          <w:rFonts w:hint="default" w:ascii="Calibri" w:hAnsi="Calibri" w:cs="Calibri"/>
          <w:color w:val="000000" w:themeColor="text1"/>
          <w14:textFill>
            <w14:solidFill>
              <w14:schemeClr w14:val="tx1"/>
            </w14:solidFill>
          </w14:textFill>
        </w:rPr>
        <w:t>(1), 283–293. https://doi.org/10.1016/j.eneco.2011.10.015</w:t>
      </w:r>
    </w:p>
    <w:p w14:paraId="7E7B4CC5">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Awolaja, G. O., &amp; Musa, D. (2017). </w:t>
      </w:r>
      <w:r>
        <w:rPr>
          <w:rFonts w:hint="default" w:ascii="Calibri" w:hAnsi="Calibri" w:cs="Calibri"/>
          <w:i/>
          <w:iCs/>
          <w:color w:val="000000" w:themeColor="text1"/>
          <w14:textFill>
            <w14:solidFill>
              <w14:schemeClr w14:val="tx1"/>
            </w14:solidFill>
          </w14:textFill>
        </w:rPr>
        <w:t>Munich Personal RePEc Archive Asymmetric Oil Price Shocks and Stock Prices in Nigeria</w:t>
      </w:r>
      <w:r>
        <w:rPr>
          <w:rFonts w:hint="default" w:ascii="Calibri" w:hAnsi="Calibri" w:cs="Calibri"/>
          <w:color w:val="000000" w:themeColor="text1"/>
          <w14:textFill>
            <w14:solidFill>
              <w14:schemeClr w14:val="tx1"/>
            </w14:solidFill>
          </w14:textFill>
        </w:rPr>
        <w:t xml:space="preserve">. Munich Personal RePEc Archive. </w:t>
      </w:r>
      <w:r>
        <w:rPr>
          <w:rFonts w:hint="default" w:ascii="Calibri" w:hAnsi="Calibri" w:cs="Calibri"/>
        </w:rPr>
        <w:fldChar w:fldCharType="begin"/>
      </w:r>
      <w:r>
        <w:rPr>
          <w:rFonts w:hint="default" w:ascii="Calibri" w:hAnsi="Calibri" w:cs="Calibri"/>
        </w:rPr>
        <w:instrText xml:space="preserve"> HYPERLINK "https://mpra.ub.uni-muenchen.de/92891/1/" </w:instrText>
      </w:r>
      <w:r>
        <w:rPr>
          <w:rFonts w:hint="default" w:ascii="Calibri" w:hAnsi="Calibri" w:cs="Calibri"/>
        </w:rPr>
        <w:fldChar w:fldCharType="separate"/>
      </w:r>
      <w:r>
        <w:rPr>
          <w:rStyle w:val="8"/>
          <w:rFonts w:hint="default" w:ascii="Calibri" w:hAnsi="Calibri" w:cs="Calibri" w:eastAsiaTheme="majorEastAsia"/>
          <w:color w:val="000000" w:themeColor="text1"/>
          <w14:textFill>
            <w14:solidFill>
              <w14:schemeClr w14:val="tx1"/>
            </w14:solidFill>
          </w14:textFill>
        </w:rPr>
        <w:t>https://mpra.ub.uni-muenchen.de/92891/1/</w:t>
      </w:r>
      <w:r>
        <w:rPr>
          <w:rStyle w:val="8"/>
          <w:rFonts w:hint="default" w:ascii="Calibri" w:hAnsi="Calibri" w:cs="Calibri" w:eastAsiaTheme="majorEastAsia"/>
          <w:color w:val="000000" w:themeColor="text1"/>
          <w14:textFill>
            <w14:solidFill>
              <w14:schemeClr w14:val="tx1"/>
            </w14:solidFill>
          </w14:textFill>
        </w:rPr>
        <w:fldChar w:fldCharType="end"/>
      </w:r>
    </w:p>
    <w:p w14:paraId="5B3D2FA1">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Awolaja, G., Oladapo, &amp; Musa, D. (2019). </w:t>
      </w:r>
      <w:r>
        <w:rPr>
          <w:rFonts w:hint="default" w:ascii="Calibri" w:hAnsi="Calibri" w:cs="Calibri"/>
          <w:i/>
          <w:iCs/>
          <w:color w:val="000000" w:themeColor="text1"/>
          <w14:textFill>
            <w14:solidFill>
              <w14:schemeClr w14:val="tx1"/>
            </w14:solidFill>
          </w14:textFill>
        </w:rPr>
        <w:t>Munich Personal RePEc Archive Asymmetric Oil Price Shocks and Stock Prices in Nigeria</w:t>
      </w:r>
      <w:r>
        <w:rPr>
          <w:rFonts w:hint="default" w:ascii="Calibri" w:hAnsi="Calibri" w:cs="Calibri"/>
          <w:color w:val="000000" w:themeColor="text1"/>
          <w14:textFill>
            <w14:solidFill>
              <w14:schemeClr w14:val="tx1"/>
            </w14:solidFill>
          </w14:textFill>
        </w:rPr>
        <w:t>. https://mpra.ub.uni-muenchen.de/92891/1/MPRA_paper_92891.pdf</w:t>
      </w:r>
    </w:p>
    <w:p w14:paraId="55591C50">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Babikir, A., Gupta, R., Mwabutwa, C., &amp; Owusu-Sekyere, E. (2012). Structural breaks and GARCH models of stock return volatility: The case of South Africa. </w:t>
      </w:r>
      <w:r>
        <w:rPr>
          <w:rFonts w:hint="default" w:ascii="Calibri" w:hAnsi="Calibri" w:cs="Calibri"/>
          <w:i/>
          <w:iCs/>
          <w:color w:val="000000" w:themeColor="text1"/>
          <w14:textFill>
            <w14:solidFill>
              <w14:schemeClr w14:val="tx1"/>
            </w14:solidFill>
          </w14:textFill>
        </w:rPr>
        <w:t>Economic Modelling</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29</w:t>
      </w:r>
      <w:r>
        <w:rPr>
          <w:rFonts w:hint="default" w:ascii="Calibri" w:hAnsi="Calibri" w:cs="Calibri"/>
          <w:color w:val="000000" w:themeColor="text1"/>
          <w14:textFill>
            <w14:solidFill>
              <w14:schemeClr w14:val="tx1"/>
            </w14:solidFill>
          </w14:textFill>
        </w:rPr>
        <w:t>(6), 2435–2443. https://doi.org/10.1016/j.econmod.2012.06.038</w:t>
      </w:r>
    </w:p>
    <w:p w14:paraId="56A00752">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Bagchi, B. (2017). Volatility spillovers between crude oil price and stock markets: evidence from BRIC countries. </w:t>
      </w:r>
      <w:r>
        <w:rPr>
          <w:rFonts w:hint="default" w:ascii="Calibri" w:hAnsi="Calibri" w:cs="Calibri"/>
          <w:i/>
          <w:iCs/>
          <w:color w:val="000000" w:themeColor="text1"/>
          <w14:textFill>
            <w14:solidFill>
              <w14:schemeClr w14:val="tx1"/>
            </w14:solidFill>
          </w14:textFill>
        </w:rPr>
        <w:t>International Journal of Emerging Markets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12</w:t>
      </w:r>
      <w:r>
        <w:rPr>
          <w:rFonts w:hint="default" w:ascii="Calibri" w:hAnsi="Calibri" w:cs="Calibri"/>
          <w:color w:val="000000" w:themeColor="text1"/>
          <w14:textFill>
            <w14:solidFill>
              <w14:schemeClr w14:val="tx1"/>
            </w14:solidFill>
          </w14:textFill>
        </w:rPr>
        <w:t xml:space="preserve">(2), 352–365. </w:t>
      </w:r>
      <w:r>
        <w:rPr>
          <w:rFonts w:hint="default" w:ascii="Calibri" w:hAnsi="Calibri" w:cs="Calibri"/>
        </w:rPr>
        <w:fldChar w:fldCharType="begin"/>
      </w:r>
      <w:r>
        <w:rPr>
          <w:rFonts w:hint="default" w:ascii="Calibri" w:hAnsi="Calibri" w:cs="Calibri"/>
        </w:rPr>
        <w:instrText xml:space="preserve"> HYPERLINK "https://doi.org/10.1108/ijoem-04-2015-0077" </w:instrText>
      </w:r>
      <w:r>
        <w:rPr>
          <w:rFonts w:hint="default" w:ascii="Calibri" w:hAnsi="Calibri" w:cs="Calibri"/>
        </w:rPr>
        <w:fldChar w:fldCharType="separate"/>
      </w:r>
      <w:r>
        <w:rPr>
          <w:rStyle w:val="8"/>
          <w:rFonts w:hint="default" w:ascii="Calibri" w:hAnsi="Calibri" w:cs="Calibri" w:eastAsiaTheme="majorEastAsia"/>
          <w:color w:val="000000" w:themeColor="text1"/>
          <w14:textFill>
            <w14:solidFill>
              <w14:schemeClr w14:val="tx1"/>
            </w14:solidFill>
          </w14:textFill>
        </w:rPr>
        <w:t>https://doi.org/10.1108/ijoem-04-2015-0077</w:t>
      </w:r>
      <w:r>
        <w:rPr>
          <w:rStyle w:val="8"/>
          <w:rFonts w:hint="default" w:ascii="Calibri" w:hAnsi="Calibri" w:cs="Calibri" w:eastAsiaTheme="majorEastAsia"/>
          <w:color w:val="000000" w:themeColor="text1"/>
          <w14:textFill>
            <w14:solidFill>
              <w14:schemeClr w14:val="tx1"/>
            </w14:solidFill>
          </w14:textFill>
        </w:rPr>
        <w:fldChar w:fldCharType="end"/>
      </w:r>
    </w:p>
    <w:p w14:paraId="5445C1F5">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Bagchi, B. (2017). Volatility spillovers between crude oil price and stock markets: evidence from BRIC countries. </w:t>
      </w:r>
      <w:r>
        <w:rPr>
          <w:rFonts w:hint="default" w:ascii="Calibri" w:hAnsi="Calibri" w:cs="Calibri"/>
          <w:i/>
          <w:iCs/>
          <w:color w:val="000000" w:themeColor="text1"/>
          <w14:textFill>
            <w14:solidFill>
              <w14:schemeClr w14:val="tx1"/>
            </w14:solidFill>
          </w14:textFill>
        </w:rPr>
        <w:t>International Journal of Emerging Markets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12</w:t>
      </w:r>
      <w:r>
        <w:rPr>
          <w:rFonts w:hint="default" w:ascii="Calibri" w:hAnsi="Calibri" w:cs="Calibri"/>
          <w:color w:val="000000" w:themeColor="text1"/>
          <w14:textFill>
            <w14:solidFill>
              <w14:schemeClr w14:val="tx1"/>
            </w14:solidFill>
          </w14:textFill>
        </w:rPr>
        <w:t>(2), 352–365. https://doi.org/10.1108/ijoem-04-2015-0077</w:t>
      </w:r>
    </w:p>
    <w:p w14:paraId="132EC6CC">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Bala, S. A., &amp; Ali, A. (2025). </w:t>
      </w:r>
      <w:r>
        <w:rPr>
          <w:rFonts w:hint="default" w:ascii="Calibri" w:hAnsi="Calibri" w:cs="Calibri"/>
          <w:i/>
          <w:iCs/>
          <w:color w:val="000000" w:themeColor="text1"/>
          <w14:textFill>
            <w14:solidFill>
              <w14:schemeClr w14:val="tx1"/>
            </w14:solidFill>
          </w14:textFill>
        </w:rPr>
        <w:t>View of Structural Effect of Oil Price Shocks and Food Importation on Economic Growth in Nigeria Using Svar Model</w:t>
      </w:r>
      <w:r>
        <w:rPr>
          <w:rFonts w:hint="default" w:ascii="Calibri" w:hAnsi="Calibri" w:cs="Calibri"/>
          <w:color w:val="000000" w:themeColor="text1"/>
          <w14:textFill>
            <w14:solidFill>
              <w14:schemeClr w14:val="tx1"/>
            </w14:solidFill>
          </w14:textFill>
        </w:rPr>
        <w:t>. Fukashere.edu.ng. https://journals.fukashere.edu.ng/index.php/kjms/article/view/266/236</w:t>
      </w:r>
    </w:p>
    <w:p w14:paraId="048D3E14">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Banerjee, A., &amp; Urga, G. (2005). Modelling structural breaks, long memory and stock market volatility: an overview. </w:t>
      </w:r>
      <w:r>
        <w:rPr>
          <w:rFonts w:hint="default" w:ascii="Calibri" w:hAnsi="Calibri" w:cs="Calibri"/>
          <w:i/>
          <w:iCs/>
          <w:color w:val="000000" w:themeColor="text1"/>
          <w14:textFill>
            <w14:solidFill>
              <w14:schemeClr w14:val="tx1"/>
            </w14:solidFill>
          </w14:textFill>
        </w:rPr>
        <w:t>Journal of Econometrics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129</w:t>
      </w:r>
      <w:r>
        <w:rPr>
          <w:rFonts w:hint="default" w:ascii="Calibri" w:hAnsi="Calibri" w:cs="Calibri"/>
          <w:color w:val="000000" w:themeColor="text1"/>
          <w14:textFill>
            <w14:solidFill>
              <w14:schemeClr w14:val="tx1"/>
            </w14:solidFill>
          </w14:textFill>
        </w:rPr>
        <w:t>(1-2), 1–34. https://doi.org/10.1016/j.jeconom.2004.09.001</w:t>
      </w:r>
    </w:p>
    <w:p w14:paraId="3993410F">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Bastianin, A., &amp; Manera, M. (2017). How does stock market volatility react to oil price shocks? </w:t>
      </w:r>
      <w:r>
        <w:rPr>
          <w:rFonts w:hint="default" w:ascii="Calibri" w:hAnsi="Calibri" w:cs="Calibri"/>
          <w:i/>
          <w:iCs/>
          <w:color w:val="000000" w:themeColor="text1"/>
          <w14:textFill>
            <w14:solidFill>
              <w14:schemeClr w14:val="tx1"/>
            </w14:solidFill>
          </w14:textFill>
        </w:rPr>
        <w:t>Macroeconomic Dynamics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22</w:t>
      </w:r>
      <w:r>
        <w:rPr>
          <w:rFonts w:hint="default" w:ascii="Calibri" w:hAnsi="Calibri" w:cs="Calibri"/>
          <w:color w:val="000000" w:themeColor="text1"/>
          <w14:textFill>
            <w14:solidFill>
              <w14:schemeClr w14:val="tx1"/>
            </w14:solidFill>
          </w14:textFill>
        </w:rPr>
        <w:t>(3), 666–682. https://doi.org/10.1017/s1365100516000353</w:t>
      </w:r>
    </w:p>
    <w:p w14:paraId="6133B457">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Ben Cheikh, N., Ben Naceur, S., Kanaan, O., &amp; Rault, C. (2018). Oil Prices and GCC Stock Markets: New Evidence from Smooth Transition Models. </w:t>
      </w:r>
      <w:r>
        <w:rPr>
          <w:rFonts w:hint="default" w:ascii="Calibri" w:hAnsi="Calibri" w:cs="Calibri"/>
          <w:i/>
          <w:iCs/>
          <w:color w:val="000000" w:themeColor="text1"/>
          <w14:textFill>
            <w14:solidFill>
              <w14:schemeClr w14:val="tx1"/>
            </w14:solidFill>
          </w14:textFill>
        </w:rPr>
        <w:t>IMF Working Papers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18</w:t>
      </w:r>
      <w:r>
        <w:rPr>
          <w:rFonts w:hint="default" w:ascii="Calibri" w:hAnsi="Calibri" w:cs="Calibri"/>
          <w:color w:val="000000" w:themeColor="text1"/>
          <w14:textFill>
            <w14:solidFill>
              <w14:schemeClr w14:val="tx1"/>
            </w14:solidFill>
          </w14:textFill>
        </w:rPr>
        <w:t>(98), 1. https://doi.org/10.5089/9781484353622.001</w:t>
      </w:r>
    </w:p>
    <w:p w14:paraId="179A49EB">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Bensenouci, M., &amp; Sahed, A. (2023). </w:t>
      </w:r>
      <w:r>
        <w:rPr>
          <w:rFonts w:hint="default" w:ascii="Calibri" w:hAnsi="Calibri" w:cs="Calibri"/>
          <w:i/>
          <w:iCs/>
          <w:color w:val="000000" w:themeColor="text1"/>
          <w14:textFill>
            <w14:solidFill>
              <w14:schemeClr w14:val="tx1"/>
            </w14:solidFill>
          </w14:textFill>
        </w:rPr>
        <w:t>Comparative study of the impact of oil price shock on inflation with its impact on inflation determinants in Algeria</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8</w:t>
      </w:r>
      <w:r>
        <w:rPr>
          <w:rFonts w:hint="default" w:ascii="Calibri" w:hAnsi="Calibri" w:cs="Calibri"/>
          <w:color w:val="000000" w:themeColor="text1"/>
          <w14:textFill>
            <w14:solidFill>
              <w14:schemeClr w14:val="tx1"/>
            </w14:solidFill>
          </w14:textFill>
        </w:rPr>
        <w:t>. https://doi.org/10.19275/RSEP158</w:t>
      </w:r>
    </w:p>
    <w:p w14:paraId="15128DD2">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Chen, J., &amp; Zhang, J. (2023). Crude oil price shocks, volatility spillovers, and global systemic financial risk transmission mechanisms: Evidence from the stock and foreign exchange markets. </w:t>
      </w:r>
      <w:r>
        <w:rPr>
          <w:rFonts w:hint="default" w:ascii="Calibri" w:hAnsi="Calibri" w:cs="Calibri"/>
          <w:i/>
          <w:iCs/>
          <w:color w:val="000000" w:themeColor="text1"/>
          <w14:textFill>
            <w14:solidFill>
              <w14:schemeClr w14:val="tx1"/>
            </w14:solidFill>
          </w14:textFill>
        </w:rPr>
        <w:t>Resources Policy</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85</w:t>
      </w:r>
      <w:r>
        <w:rPr>
          <w:rFonts w:hint="default" w:ascii="Calibri" w:hAnsi="Calibri" w:cs="Calibri"/>
          <w:color w:val="000000" w:themeColor="text1"/>
          <w14:textFill>
            <w14:solidFill>
              <w14:schemeClr w14:val="tx1"/>
            </w14:solidFill>
          </w14:textFill>
        </w:rPr>
        <w:t>, 103875. https://doi.org/10.1016/j.resourpol.2023.103875</w:t>
      </w:r>
    </w:p>
    <w:p w14:paraId="03D775C7">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Degiannakis, S., Filis, G., &amp; Kizys, R. (2014). The Effects of Oil Price Shocks on Stock Market Volatility: Evidence from European Data. </w:t>
      </w:r>
      <w:r>
        <w:rPr>
          <w:rFonts w:hint="default" w:ascii="Calibri" w:hAnsi="Calibri" w:cs="Calibri"/>
          <w:i/>
          <w:iCs/>
          <w:color w:val="000000" w:themeColor="text1"/>
          <w14:textFill>
            <w14:solidFill>
              <w14:schemeClr w14:val="tx1"/>
            </w14:solidFill>
          </w14:textFill>
        </w:rPr>
        <w:t>The Energy Journal</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35</w:t>
      </w:r>
      <w:r>
        <w:rPr>
          <w:rFonts w:hint="default" w:ascii="Calibri" w:hAnsi="Calibri" w:cs="Calibri"/>
          <w:color w:val="000000" w:themeColor="text1"/>
          <w14:textFill>
            <w14:solidFill>
              <w14:schemeClr w14:val="tx1"/>
            </w14:solidFill>
          </w14:textFill>
        </w:rPr>
        <w:t>(1), 35–56. JSTOR. https://doi.org/10.2307/24693817</w:t>
      </w:r>
    </w:p>
    <w:p w14:paraId="7BCE0784">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Elias. (2021). </w:t>
      </w:r>
      <w:r>
        <w:rPr>
          <w:rFonts w:hint="default" w:ascii="Calibri" w:hAnsi="Calibri" w:cs="Calibri"/>
          <w:i/>
          <w:iCs/>
          <w:color w:val="000000" w:themeColor="text1"/>
          <w14:textFill>
            <w14:solidFill>
              <w14:schemeClr w14:val="tx1"/>
            </w14:solidFill>
          </w14:textFill>
        </w:rPr>
        <w:t>effect of oil price changes on Nigeria’s market performance: AN NARDL APPROACH</w:t>
      </w:r>
      <w:r>
        <w:rPr>
          <w:rFonts w:hint="default" w:ascii="Calibri" w:hAnsi="Calibri" w:cs="Calibri"/>
          <w:color w:val="000000" w:themeColor="text1"/>
          <w14:textFill>
            <w14:solidFill>
              <w14:schemeClr w14:val="tx1"/>
            </w14:solidFill>
          </w14:textFill>
        </w:rPr>
        <w:t>. International Journal of Advanced Research in ISSN: 2278-6236 Management and Social Sciences. https://eprints.gouni.edu.ng</w:t>
      </w:r>
    </w:p>
    <w:p w14:paraId="2A0343F2">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Emna Abdennadher, &amp; Slaheddine Hallara. (2018). </w:t>
      </w:r>
      <w:r>
        <w:rPr>
          <w:rFonts w:hint="default" w:ascii="Calibri" w:hAnsi="Calibri" w:cs="Calibri"/>
          <w:i/>
          <w:iCs/>
          <w:color w:val="000000" w:themeColor="text1"/>
          <w14:textFill>
            <w14:solidFill>
              <w14:schemeClr w14:val="tx1"/>
            </w14:solidFill>
          </w14:textFill>
        </w:rPr>
        <w:t>Structural Breaks and Stock Market Volatility in Emerging Countries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1</w:t>
      </w:r>
      <w:r>
        <w:rPr>
          <w:rFonts w:hint="default" w:ascii="Calibri" w:hAnsi="Calibri" w:cs="Calibri"/>
          <w:color w:val="000000" w:themeColor="text1"/>
          <w14:textFill>
            <w14:solidFill>
              <w14:schemeClr w14:val="tx1"/>
            </w14:solidFill>
          </w14:textFill>
        </w:rPr>
        <w:t>(1), 9–16. https://doi.org/10.12691/ijbrm-1-1-2</w:t>
      </w:r>
    </w:p>
    <w:p w14:paraId="5A527174">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Ewing, B. T., &amp; Malik, F. (2010). Estimating Volatility Persistence in Oil Prices Under Structural Breaks. </w:t>
      </w:r>
      <w:r>
        <w:rPr>
          <w:rFonts w:hint="default" w:ascii="Calibri" w:hAnsi="Calibri" w:cs="Calibri"/>
          <w:i/>
          <w:iCs/>
          <w:color w:val="000000" w:themeColor="text1"/>
          <w14:textFill>
            <w14:solidFill>
              <w14:schemeClr w14:val="tx1"/>
            </w14:solidFill>
          </w14:textFill>
        </w:rPr>
        <w:t>Financial Review</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45</w:t>
      </w:r>
      <w:r>
        <w:rPr>
          <w:rFonts w:hint="default" w:ascii="Calibri" w:hAnsi="Calibri" w:cs="Calibri"/>
          <w:color w:val="000000" w:themeColor="text1"/>
          <w14:textFill>
            <w14:solidFill>
              <w14:schemeClr w14:val="tx1"/>
            </w14:solidFill>
          </w14:textFill>
        </w:rPr>
        <w:t>(4), 1011–1023. https://doi.org/10.1111/j.1540-6288.2010.00283.x</w:t>
      </w:r>
    </w:p>
    <w:p w14:paraId="27D7677A">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Ewing, B. T., &amp; Malik, F. (2016). Volatility spillovers between oil prices and the stock market under structural breaks. </w:t>
      </w:r>
      <w:r>
        <w:rPr>
          <w:rFonts w:hint="default" w:ascii="Calibri" w:hAnsi="Calibri" w:cs="Calibri"/>
          <w:i/>
          <w:iCs/>
          <w:color w:val="000000" w:themeColor="text1"/>
          <w14:textFill>
            <w14:solidFill>
              <w14:schemeClr w14:val="tx1"/>
            </w14:solidFill>
          </w14:textFill>
        </w:rPr>
        <w:t>Global Finance Journal</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29</w:t>
      </w:r>
      <w:r>
        <w:rPr>
          <w:rFonts w:hint="default" w:ascii="Calibri" w:hAnsi="Calibri" w:cs="Calibri"/>
          <w:color w:val="000000" w:themeColor="text1"/>
          <w14:textFill>
            <w14:solidFill>
              <w14:schemeClr w14:val="tx1"/>
            </w14:solidFill>
          </w14:textFill>
        </w:rPr>
        <w:t>, 12–23. https://doi.org/10.1016/j.gfj.2015.04.008</w:t>
      </w:r>
    </w:p>
    <w:p w14:paraId="0DA98239">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Ewing, B. T., &amp; Malik, F. (2017). Modelling asymmetric volatility in oil prices under structural breaks. </w:t>
      </w:r>
      <w:r>
        <w:rPr>
          <w:rFonts w:hint="default" w:ascii="Calibri" w:hAnsi="Calibri" w:cs="Calibri"/>
          <w:i/>
          <w:iCs/>
          <w:color w:val="000000" w:themeColor="text1"/>
          <w14:textFill>
            <w14:solidFill>
              <w14:schemeClr w14:val="tx1"/>
            </w14:solidFill>
          </w14:textFill>
        </w:rPr>
        <w:t>Energy Economics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63</w:t>
      </w:r>
      <w:r>
        <w:rPr>
          <w:rFonts w:hint="default" w:ascii="Calibri" w:hAnsi="Calibri" w:cs="Calibri"/>
          <w:color w:val="000000" w:themeColor="text1"/>
          <w14:textFill>
            <w14:solidFill>
              <w14:schemeClr w14:val="tx1"/>
            </w14:solidFill>
          </w14:textFill>
        </w:rPr>
        <w:t>, 227–233. https://doi.org/10.1016/j.eneco.2017.03.001</w:t>
      </w:r>
    </w:p>
    <w:p w14:paraId="3AF58273">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Fasanya, I. O., Oyewole, O. J., Adekoya, O. B., &amp; Badaru, F. O. (2021). Oil price and stock market behaviour in GCC countries: Do asymmetries and structural breaks matter? </w:t>
      </w:r>
      <w:r>
        <w:rPr>
          <w:rFonts w:hint="default" w:ascii="Calibri" w:hAnsi="Calibri" w:cs="Calibri"/>
          <w:i/>
          <w:iCs/>
          <w:color w:val="000000" w:themeColor="text1"/>
          <w14:textFill>
            <w14:solidFill>
              <w14:schemeClr w14:val="tx1"/>
            </w14:solidFill>
          </w14:textFill>
        </w:rPr>
        <w:t>Energy Strategy Reviews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36</w:t>
      </w:r>
      <w:r>
        <w:rPr>
          <w:rFonts w:hint="default" w:ascii="Calibri" w:hAnsi="Calibri" w:cs="Calibri"/>
          <w:color w:val="000000" w:themeColor="text1"/>
          <w14:textFill>
            <w14:solidFill>
              <w14:schemeClr w14:val="tx1"/>
            </w14:solidFill>
          </w14:textFill>
        </w:rPr>
        <w:t>, 100682. https://doi.org/10.1016/j.esr.2021.100682</w:t>
      </w:r>
    </w:p>
    <w:p w14:paraId="779A4306">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Fueki, T., Higashi, H., Higashio, N., Nakajima, J., Ohyama, S., &amp; Tamanyu, Y. (2018). </w:t>
      </w:r>
      <w:r>
        <w:rPr>
          <w:rFonts w:hint="default" w:ascii="Calibri" w:hAnsi="Calibri" w:cs="Calibri"/>
          <w:i/>
          <w:iCs/>
          <w:color w:val="000000" w:themeColor="text1"/>
          <w14:textFill>
            <w14:solidFill>
              <w14:schemeClr w14:val="tx1"/>
            </w14:solidFill>
          </w14:textFill>
        </w:rPr>
        <w:t>BIS Working Papers No 725 Identifying oil price shocks and their consequences: the role of expectations in the crude oil market</w:t>
      </w:r>
      <w:r>
        <w:rPr>
          <w:rFonts w:hint="default" w:ascii="Calibri" w:hAnsi="Calibri" w:cs="Calibri"/>
          <w:color w:val="000000" w:themeColor="text1"/>
          <w14:textFill>
            <w14:solidFill>
              <w14:schemeClr w14:val="tx1"/>
            </w14:solidFill>
          </w14:textFill>
        </w:rPr>
        <w:t>. https://www.bis.org/publ/work725.pdf</w:t>
      </w:r>
    </w:p>
    <w:p w14:paraId="740A47CB">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Fueki, T., Nakajima, J., Ohyama, S., &amp; Tamanyu, Y. (2020). Identifying oil price shocks and their consequences: The role of expectations in the crude oil market. </w:t>
      </w:r>
      <w:r>
        <w:rPr>
          <w:rFonts w:hint="default" w:ascii="Calibri" w:hAnsi="Calibri" w:cs="Calibri"/>
          <w:i/>
          <w:iCs/>
          <w:color w:val="000000" w:themeColor="text1"/>
          <w14:textFill>
            <w14:solidFill>
              <w14:schemeClr w14:val="tx1"/>
            </w14:solidFill>
          </w14:textFill>
        </w:rPr>
        <w:t>International Finance</w:t>
      </w:r>
      <w:r>
        <w:rPr>
          <w:rFonts w:hint="default" w:ascii="Calibri" w:hAnsi="Calibri" w:cs="Calibri"/>
          <w:color w:val="000000" w:themeColor="text1"/>
          <w14:textFill>
            <w14:solidFill>
              <w14:schemeClr w14:val="tx1"/>
            </w14:solidFill>
          </w14:textFill>
        </w:rPr>
        <w:t>. https://doi.org/10.1111/infi.12384</w:t>
      </w:r>
    </w:p>
    <w:p w14:paraId="49713872">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Gottschalk, J. (2001). </w:t>
      </w:r>
      <w:r>
        <w:rPr>
          <w:rFonts w:hint="default" w:ascii="Calibri" w:hAnsi="Calibri" w:cs="Calibri"/>
          <w:i/>
          <w:iCs/>
          <w:color w:val="000000" w:themeColor="text1"/>
          <w14:textFill>
            <w14:solidFill>
              <w14:schemeClr w14:val="tx1"/>
            </w14:solidFill>
          </w14:textFill>
        </w:rPr>
        <w:t>An Introduction into the SVAR Methodology: Identification, Interpretation and Limitations of SVAR models</w:t>
      </w:r>
      <w:r>
        <w:rPr>
          <w:rFonts w:hint="default" w:ascii="Calibri" w:hAnsi="Calibri" w:cs="Calibri"/>
          <w:color w:val="000000" w:themeColor="text1"/>
          <w14:textFill>
            <w14:solidFill>
              <w14:schemeClr w14:val="tx1"/>
            </w14:solidFill>
          </w14:textFill>
        </w:rPr>
        <w:t>. https://www.files.ethz.ch/isn/124218/kap1072.pdf</w:t>
      </w:r>
    </w:p>
    <w:p w14:paraId="178F5771">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Ji, Q., Liu, B.-Y., Zhao, W.-L., &amp; Fan, Y. (2020). Modelling dynamic dependence and risk spillover between all oil price shocks and stock market returns in the BRICS. </w:t>
      </w:r>
      <w:r>
        <w:rPr>
          <w:rFonts w:hint="default" w:ascii="Calibri" w:hAnsi="Calibri" w:cs="Calibri"/>
          <w:i/>
          <w:iCs/>
          <w:color w:val="000000" w:themeColor="text1"/>
          <w14:textFill>
            <w14:solidFill>
              <w14:schemeClr w14:val="tx1"/>
            </w14:solidFill>
          </w14:textFill>
        </w:rPr>
        <w:t>International Review of Financial Analysis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68</w:t>
      </w:r>
      <w:r>
        <w:rPr>
          <w:rFonts w:hint="default" w:ascii="Calibri" w:hAnsi="Calibri" w:cs="Calibri"/>
          <w:color w:val="000000" w:themeColor="text1"/>
          <w14:textFill>
            <w14:solidFill>
              <w14:schemeClr w14:val="tx1"/>
            </w14:solidFill>
          </w14:textFill>
        </w:rPr>
        <w:t>, 101238. https://doi.org/10.1016/j.irfa.2018.08.002</w:t>
      </w:r>
    </w:p>
    <w:p w14:paraId="711A3E59">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Kang, W., Ratti, R. A., &amp; Yoon, K. H. (2015). The impact of oil price shocks on the stock market return and volatility relationship. </w:t>
      </w:r>
      <w:r>
        <w:rPr>
          <w:rFonts w:hint="default" w:ascii="Calibri" w:hAnsi="Calibri" w:cs="Calibri"/>
          <w:i/>
          <w:iCs/>
          <w:color w:val="000000" w:themeColor="text1"/>
          <w14:textFill>
            <w14:solidFill>
              <w14:schemeClr w14:val="tx1"/>
            </w14:solidFill>
          </w14:textFill>
        </w:rPr>
        <w:t>Journal of International Financial Markets, Institutions and Money</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34</w:t>
      </w:r>
      <w:r>
        <w:rPr>
          <w:rFonts w:hint="default" w:ascii="Calibri" w:hAnsi="Calibri" w:cs="Calibri"/>
          <w:color w:val="000000" w:themeColor="text1"/>
          <w14:textFill>
            <w14:solidFill>
              <w14:schemeClr w14:val="tx1"/>
            </w14:solidFill>
          </w14:textFill>
        </w:rPr>
        <w:t xml:space="preserve">(2014), 41–54. </w:t>
      </w:r>
      <w:r>
        <w:rPr>
          <w:rFonts w:hint="default" w:ascii="Calibri" w:hAnsi="Calibri" w:cs="Calibri"/>
        </w:rPr>
        <w:fldChar w:fldCharType="begin"/>
      </w:r>
      <w:r>
        <w:rPr>
          <w:rFonts w:hint="default" w:ascii="Calibri" w:hAnsi="Calibri" w:cs="Calibri"/>
        </w:rPr>
        <w:instrText xml:space="preserve"> HYPERLINK "https://doi.org/10.1016/j.intfin.2014.11.002" </w:instrText>
      </w:r>
      <w:r>
        <w:rPr>
          <w:rFonts w:hint="default" w:ascii="Calibri" w:hAnsi="Calibri" w:cs="Calibri"/>
        </w:rPr>
        <w:fldChar w:fldCharType="separate"/>
      </w:r>
      <w:r>
        <w:rPr>
          <w:rStyle w:val="8"/>
          <w:rFonts w:hint="default" w:ascii="Calibri" w:hAnsi="Calibri" w:cs="Calibri" w:eastAsiaTheme="majorEastAsia"/>
          <w:color w:val="000000" w:themeColor="text1"/>
          <w14:textFill>
            <w14:solidFill>
              <w14:schemeClr w14:val="tx1"/>
            </w14:solidFill>
          </w14:textFill>
        </w:rPr>
        <w:t>https://doi.org/10.1016/j.intfin.2014.11.002</w:t>
      </w:r>
      <w:r>
        <w:rPr>
          <w:rStyle w:val="8"/>
          <w:rFonts w:hint="default" w:ascii="Calibri" w:hAnsi="Calibri" w:cs="Calibri" w:eastAsiaTheme="majorEastAsia"/>
          <w:color w:val="000000" w:themeColor="text1"/>
          <w14:textFill>
            <w14:solidFill>
              <w14:schemeClr w14:val="tx1"/>
            </w14:solidFill>
          </w14:textFill>
        </w:rPr>
        <w:fldChar w:fldCharType="end"/>
      </w:r>
    </w:p>
    <w:p w14:paraId="16D6D44C">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Kang, W., Ratti, R. A., &amp; Yoon, K. H. (2015). The impact of oil price shocks on the stock market return and volatility relationship. </w:t>
      </w:r>
      <w:r>
        <w:rPr>
          <w:rFonts w:hint="default" w:ascii="Calibri" w:hAnsi="Calibri" w:cs="Calibri"/>
          <w:i/>
          <w:iCs/>
          <w:color w:val="000000" w:themeColor="text1"/>
          <w14:textFill>
            <w14:solidFill>
              <w14:schemeClr w14:val="tx1"/>
            </w14:solidFill>
          </w14:textFill>
        </w:rPr>
        <w:t>Journal of International Financial Markets, Institutions and Money</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34</w:t>
      </w:r>
      <w:r>
        <w:rPr>
          <w:rFonts w:hint="default" w:ascii="Calibri" w:hAnsi="Calibri" w:cs="Calibri"/>
          <w:color w:val="000000" w:themeColor="text1"/>
          <w14:textFill>
            <w14:solidFill>
              <w14:schemeClr w14:val="tx1"/>
            </w14:solidFill>
          </w14:textFill>
        </w:rPr>
        <w:t>, 41–54. https://doi.org/10.1016/j.intfin.2014.11.002</w:t>
      </w:r>
    </w:p>
    <w:p w14:paraId="4A9B13BE">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Kishor, N., &amp; Singh, R. P. (2014). Stock Return Volatility Effect: Study of BRICS. </w:t>
      </w:r>
      <w:r>
        <w:rPr>
          <w:rFonts w:hint="default" w:ascii="Calibri" w:hAnsi="Calibri" w:cs="Calibri"/>
          <w:i/>
          <w:iCs/>
          <w:color w:val="000000" w:themeColor="text1"/>
          <w14:textFill>
            <w14:solidFill>
              <w14:schemeClr w14:val="tx1"/>
            </w14:solidFill>
          </w14:textFill>
        </w:rPr>
        <w:t>Transnational Corporations Review</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6</w:t>
      </w:r>
      <w:r>
        <w:rPr>
          <w:rFonts w:hint="default" w:ascii="Calibri" w:hAnsi="Calibri" w:cs="Calibri"/>
          <w:color w:val="000000" w:themeColor="text1"/>
          <w14:textFill>
            <w14:solidFill>
              <w14:schemeClr w14:val="tx1"/>
            </w14:solidFill>
          </w14:textFill>
        </w:rPr>
        <w:t>(4), 406–418. https://doi.org/10.5148/tncr.2014.6406</w:t>
      </w:r>
    </w:p>
    <w:p w14:paraId="3A513957">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Lee, Y.-H., Hu, H.-N., &amp; Chiou, J.-S. (2010). Jump dynamics with structural breaks for crude oil prices. </w:t>
      </w:r>
      <w:r>
        <w:rPr>
          <w:rFonts w:hint="default" w:ascii="Calibri" w:hAnsi="Calibri" w:cs="Calibri"/>
          <w:i/>
          <w:iCs/>
          <w:color w:val="000000" w:themeColor="text1"/>
          <w14:textFill>
            <w14:solidFill>
              <w14:schemeClr w14:val="tx1"/>
            </w14:solidFill>
          </w14:textFill>
        </w:rPr>
        <w:t>Energy Economics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32</w:t>
      </w:r>
      <w:r>
        <w:rPr>
          <w:rFonts w:hint="default" w:ascii="Calibri" w:hAnsi="Calibri" w:cs="Calibri"/>
          <w:color w:val="000000" w:themeColor="text1"/>
          <w14:textFill>
            <w14:solidFill>
              <w14:schemeClr w14:val="tx1"/>
            </w14:solidFill>
          </w14:textFill>
        </w:rPr>
        <w:t>(2), 343–350. https://doi.org/10.1016/j.eneco.2009.08.006</w:t>
      </w:r>
    </w:p>
    <w:p w14:paraId="591185DC">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Luo, J., &amp; Chen, L. (2018). </w:t>
      </w:r>
      <w:r>
        <w:rPr>
          <w:rFonts w:hint="default" w:ascii="Calibri" w:hAnsi="Calibri" w:cs="Calibri"/>
          <w:i/>
          <w:iCs/>
          <w:color w:val="000000" w:themeColor="text1"/>
          <w14:textFill>
            <w14:solidFill>
              <w14:schemeClr w14:val="tx1"/>
            </w14:solidFill>
          </w14:textFill>
        </w:rPr>
        <w:t>Volatility dependences of stock markets with structural breaks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24</w:t>
      </w:r>
      <w:r>
        <w:rPr>
          <w:rFonts w:hint="default" w:ascii="Calibri" w:hAnsi="Calibri" w:cs="Calibri"/>
          <w:color w:val="000000" w:themeColor="text1"/>
          <w14:textFill>
            <w14:solidFill>
              <w14:schemeClr w14:val="tx1"/>
            </w14:solidFill>
          </w14:textFill>
        </w:rPr>
        <w:t>(17), 1727–1753. https://doi.org/10.1080/1351847x.2018.1476394</w:t>
      </w:r>
    </w:p>
    <w:p w14:paraId="10493F29">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Mensi, W., Hammoudeh, S., &amp; Yoon, S.-M. (2014). How do OPEC news and structural breaks impact returns and volatility in crude oil markets? Further evidence from a long memory process. </w:t>
      </w:r>
      <w:r>
        <w:rPr>
          <w:rFonts w:hint="default" w:ascii="Calibri" w:hAnsi="Calibri" w:cs="Calibri"/>
          <w:i/>
          <w:iCs/>
          <w:color w:val="000000" w:themeColor="text1"/>
          <w14:textFill>
            <w14:solidFill>
              <w14:schemeClr w14:val="tx1"/>
            </w14:solidFill>
          </w14:textFill>
        </w:rPr>
        <w:t>Energy Economics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42</w:t>
      </w:r>
      <w:r>
        <w:rPr>
          <w:rFonts w:hint="default" w:ascii="Calibri" w:hAnsi="Calibri" w:cs="Calibri"/>
          <w:color w:val="000000" w:themeColor="text1"/>
          <w14:textFill>
            <w14:solidFill>
              <w14:schemeClr w14:val="tx1"/>
            </w14:solidFill>
          </w14:textFill>
        </w:rPr>
        <w:t>, 343–354. https://doi.org/10.1016/j.eneco.2013.11.005</w:t>
      </w:r>
    </w:p>
    <w:p w14:paraId="6508D37F">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Mensi, W., Hammoudeh, S., &amp; Yoon, S.-M. (2015). Structural breaks, dynamic correlations, asymmetric volatility transmission, and hedging strategies for petroleum prices and USD exchange rate. </w:t>
      </w:r>
      <w:r>
        <w:rPr>
          <w:rFonts w:hint="default" w:ascii="Calibri" w:hAnsi="Calibri" w:cs="Calibri"/>
          <w:i/>
          <w:iCs/>
          <w:color w:val="000000" w:themeColor="text1"/>
          <w14:textFill>
            <w14:solidFill>
              <w14:schemeClr w14:val="tx1"/>
            </w14:solidFill>
          </w14:textFill>
        </w:rPr>
        <w:t>Energy Economics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48</w:t>
      </w:r>
      <w:r>
        <w:rPr>
          <w:rFonts w:hint="default" w:ascii="Calibri" w:hAnsi="Calibri" w:cs="Calibri"/>
          <w:color w:val="000000" w:themeColor="text1"/>
          <w14:textFill>
            <w14:solidFill>
              <w14:schemeClr w14:val="tx1"/>
            </w14:solidFill>
          </w14:textFill>
        </w:rPr>
        <w:t>, 46–60. https://doi.org/10.1016/j.eneco.2014.12.004</w:t>
      </w:r>
    </w:p>
    <w:p w14:paraId="1EA6938B">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Montiel Olea, J. L., Stock, J. H., &amp; Watson, M. W. (2020). Inference in Structural Vector Autoregressions identified with an external instrument. </w:t>
      </w:r>
      <w:r>
        <w:rPr>
          <w:rFonts w:hint="default" w:ascii="Calibri" w:hAnsi="Calibri" w:cs="Calibri"/>
          <w:i/>
          <w:iCs/>
          <w:color w:val="000000" w:themeColor="text1"/>
          <w14:textFill>
            <w14:solidFill>
              <w14:schemeClr w14:val="tx1"/>
            </w14:solidFill>
          </w14:textFill>
        </w:rPr>
        <w:t>Journal of Econometrics</w:t>
      </w:r>
      <w:r>
        <w:rPr>
          <w:rFonts w:hint="default" w:ascii="Calibri" w:hAnsi="Calibri" w:cs="Calibri"/>
          <w:color w:val="000000" w:themeColor="text1"/>
          <w14:textFill>
            <w14:solidFill>
              <w14:schemeClr w14:val="tx1"/>
            </w14:solidFill>
          </w14:textFill>
        </w:rPr>
        <w:t>. https://doi.org/10.1016/j.jeconom.2020.05.014</w:t>
      </w:r>
    </w:p>
    <w:p w14:paraId="7776FE41">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Muhammad, S. Y., Auwal, I., Kumo, B. A., &amp; Fadimah, Y. (2023). Oil Price and Stock Market Nexus in Nigeria: An Asymmetric Cointegration Based on Non-Linear Ardl Approach. </w:t>
      </w:r>
      <w:r>
        <w:rPr>
          <w:rFonts w:hint="default" w:ascii="Calibri" w:hAnsi="Calibri" w:cs="Calibri"/>
          <w:i/>
          <w:iCs/>
          <w:color w:val="000000" w:themeColor="text1"/>
          <w14:textFill>
            <w14:solidFill>
              <w14:schemeClr w14:val="tx1"/>
            </w14:solidFill>
          </w14:textFill>
        </w:rPr>
        <w:t>International Journal of Research and Innovation in Social Science</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VII</w:t>
      </w:r>
      <w:r>
        <w:rPr>
          <w:rFonts w:hint="default" w:ascii="Calibri" w:hAnsi="Calibri" w:cs="Calibri"/>
          <w:color w:val="000000" w:themeColor="text1"/>
          <w14:textFill>
            <w14:solidFill>
              <w14:schemeClr w14:val="tx1"/>
            </w14:solidFill>
          </w14:textFill>
        </w:rPr>
        <w:t xml:space="preserve">(XI), 573–591. </w:t>
      </w:r>
      <w:r>
        <w:rPr>
          <w:rFonts w:hint="default" w:ascii="Calibri" w:hAnsi="Calibri" w:cs="Calibri"/>
        </w:rPr>
        <w:fldChar w:fldCharType="begin"/>
      </w:r>
      <w:r>
        <w:rPr>
          <w:rFonts w:hint="default" w:ascii="Calibri" w:hAnsi="Calibri" w:cs="Calibri"/>
        </w:rPr>
        <w:instrText xml:space="preserve"> HYPERLINK "https://doi.org/10.47772/ijriss.2023.7011045" </w:instrText>
      </w:r>
      <w:r>
        <w:rPr>
          <w:rFonts w:hint="default" w:ascii="Calibri" w:hAnsi="Calibri" w:cs="Calibri"/>
        </w:rPr>
        <w:fldChar w:fldCharType="separate"/>
      </w:r>
      <w:r>
        <w:rPr>
          <w:rStyle w:val="8"/>
          <w:rFonts w:hint="default" w:ascii="Calibri" w:hAnsi="Calibri" w:cs="Calibri" w:eastAsiaTheme="majorEastAsia"/>
          <w:color w:val="000000" w:themeColor="text1"/>
          <w14:textFill>
            <w14:solidFill>
              <w14:schemeClr w14:val="tx1"/>
            </w14:solidFill>
          </w14:textFill>
        </w:rPr>
        <w:t>https://doi.org/10.47772/ijriss.2023.7011045</w:t>
      </w:r>
      <w:r>
        <w:rPr>
          <w:rStyle w:val="8"/>
          <w:rFonts w:hint="default" w:ascii="Calibri" w:hAnsi="Calibri" w:cs="Calibri" w:eastAsiaTheme="majorEastAsia"/>
          <w:color w:val="000000" w:themeColor="text1"/>
          <w14:textFill>
            <w14:solidFill>
              <w14:schemeClr w14:val="tx1"/>
            </w14:solidFill>
          </w14:textFill>
        </w:rPr>
        <w:fldChar w:fldCharType="end"/>
      </w:r>
    </w:p>
    <w:p w14:paraId="2B04FDBF">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Muhammad, S. Y., Auwal, I., Kumo, B. A., &amp; Fadimah, Y. (2023). Oil Price and Stock Market Nexus in Nigeria: An Asymmetric Cointegration Based on Non-Linear Ardl Approach. </w:t>
      </w:r>
      <w:r>
        <w:rPr>
          <w:rFonts w:hint="default" w:ascii="Calibri" w:hAnsi="Calibri" w:cs="Calibri"/>
          <w:i/>
          <w:iCs/>
          <w:color w:val="000000" w:themeColor="text1"/>
          <w14:textFill>
            <w14:solidFill>
              <w14:schemeClr w14:val="tx1"/>
            </w14:solidFill>
          </w14:textFill>
        </w:rPr>
        <w:t>International Journal of Research and Innovation in Social Science</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VII</w:t>
      </w:r>
      <w:r>
        <w:rPr>
          <w:rFonts w:hint="default" w:ascii="Calibri" w:hAnsi="Calibri" w:cs="Calibri"/>
          <w:color w:val="000000" w:themeColor="text1"/>
          <w14:textFill>
            <w14:solidFill>
              <w14:schemeClr w14:val="tx1"/>
            </w14:solidFill>
          </w14:textFill>
        </w:rPr>
        <w:t>(XI), 573–591. https://doi.org/10.47772/ijriss.2023.7011045</w:t>
      </w:r>
    </w:p>
    <w:p w14:paraId="79876538">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Ndei, C. M., Muchina, S., &amp; Waweru, K. (2019). Modeling stock market return volatility in the presence of structural breaks. </w:t>
      </w:r>
      <w:r>
        <w:rPr>
          <w:rFonts w:hint="default" w:ascii="Calibri" w:hAnsi="Calibri" w:cs="Calibri"/>
          <w:i/>
          <w:iCs/>
          <w:color w:val="000000" w:themeColor="text1"/>
          <w14:textFill>
            <w14:solidFill>
              <w14:schemeClr w14:val="tx1"/>
            </w14:solidFill>
          </w14:textFill>
        </w:rPr>
        <w:t>International Journal of Research in Business and Social Science (2147- 4478)</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8</w:t>
      </w:r>
      <w:r>
        <w:rPr>
          <w:rFonts w:hint="default" w:ascii="Calibri" w:hAnsi="Calibri" w:cs="Calibri"/>
          <w:color w:val="000000" w:themeColor="text1"/>
          <w14:textFill>
            <w14:solidFill>
              <w14:schemeClr w14:val="tx1"/>
            </w14:solidFill>
          </w14:textFill>
        </w:rPr>
        <w:t>(5), 156–171. https://doi.org/10.20525/ijrbs.v8i5.308</w:t>
      </w:r>
    </w:p>
    <w:p w14:paraId="5A431791">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Nwude, C., Eluyela, D. F., Agbo, E. I., &amp; Iyoha, F. O. (2021). </w:t>
      </w:r>
      <w:r>
        <w:rPr>
          <w:rFonts w:hint="default" w:ascii="Calibri" w:hAnsi="Calibri" w:cs="Calibri"/>
          <w:i/>
          <w:iCs/>
          <w:color w:val="000000" w:themeColor="text1"/>
          <w14:textFill>
            <w14:solidFill>
              <w14:schemeClr w14:val="tx1"/>
            </w14:solidFill>
          </w14:textFill>
        </w:rPr>
        <w:t>the influence of oil price fluctuations on stock market of developing economies: a focus on Nigeria</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International Journal of Energy Economics and Policy</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11</w:t>
      </w:r>
      <w:r>
        <w:rPr>
          <w:rFonts w:hint="default" w:ascii="Calibri" w:hAnsi="Calibri" w:cs="Calibri"/>
          <w:color w:val="000000" w:themeColor="text1"/>
          <w14:textFill>
            <w14:solidFill>
              <w14:schemeClr w14:val="tx1"/>
            </w14:solidFill>
          </w14:textFill>
        </w:rPr>
        <w:t xml:space="preserve">(3), 100–109. </w:t>
      </w:r>
      <w:r>
        <w:rPr>
          <w:rFonts w:hint="default" w:ascii="Calibri" w:hAnsi="Calibri" w:cs="Calibri"/>
        </w:rPr>
        <w:fldChar w:fldCharType="begin"/>
      </w:r>
      <w:r>
        <w:rPr>
          <w:rFonts w:hint="default" w:ascii="Calibri" w:hAnsi="Calibri" w:cs="Calibri"/>
        </w:rPr>
        <w:instrText xml:space="preserve"> HYPERLINK "https://doi.org/10.32479/ijeep.10140" </w:instrText>
      </w:r>
      <w:r>
        <w:rPr>
          <w:rFonts w:hint="default" w:ascii="Calibri" w:hAnsi="Calibri" w:cs="Calibri"/>
        </w:rPr>
        <w:fldChar w:fldCharType="separate"/>
      </w:r>
      <w:r>
        <w:rPr>
          <w:rStyle w:val="8"/>
          <w:rFonts w:hint="default" w:ascii="Calibri" w:hAnsi="Calibri" w:cs="Calibri" w:eastAsiaTheme="majorEastAsia"/>
          <w:color w:val="000000" w:themeColor="text1"/>
          <w14:textFill>
            <w14:solidFill>
              <w14:schemeClr w14:val="tx1"/>
            </w14:solidFill>
          </w14:textFill>
        </w:rPr>
        <w:t>https://doi.org/10.32479/ijeep.10140</w:t>
      </w:r>
      <w:r>
        <w:rPr>
          <w:rStyle w:val="8"/>
          <w:rFonts w:hint="default" w:ascii="Calibri" w:hAnsi="Calibri" w:cs="Calibri" w:eastAsiaTheme="majorEastAsia"/>
          <w:color w:val="000000" w:themeColor="text1"/>
          <w14:textFill>
            <w14:solidFill>
              <w14:schemeClr w14:val="tx1"/>
            </w14:solidFill>
          </w14:textFill>
        </w:rPr>
        <w:fldChar w:fldCharType="end"/>
      </w:r>
    </w:p>
    <w:p w14:paraId="5AEC0A30">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Nwude, C., Eluyela, D. F., Agbo, E. I., &amp; Iyoha, F. O. (2021). </w:t>
      </w:r>
      <w:r>
        <w:rPr>
          <w:rFonts w:hint="default" w:ascii="Calibri" w:hAnsi="Calibri" w:cs="Calibri"/>
          <w:i/>
          <w:iCs/>
          <w:color w:val="000000" w:themeColor="text1"/>
          <w14:textFill>
            <w14:solidFill>
              <w14:schemeClr w14:val="tx1"/>
            </w14:solidFill>
          </w14:textFill>
        </w:rPr>
        <w:t>The influence of oil price fluctuations on stock market of developing economies: a focus on nigeria.</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International Journal of Energy Economics and Policy</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11</w:t>
      </w:r>
      <w:r>
        <w:rPr>
          <w:rFonts w:hint="default" w:ascii="Calibri" w:hAnsi="Calibri" w:cs="Calibri"/>
          <w:color w:val="000000" w:themeColor="text1"/>
          <w14:textFill>
            <w14:solidFill>
              <w14:schemeClr w14:val="tx1"/>
            </w14:solidFill>
          </w14:textFill>
        </w:rPr>
        <w:t>(3), 100–109. https://doi.org/10.32479/ijeep.10140</w:t>
      </w:r>
    </w:p>
    <w:p w14:paraId="2C4FBE96">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Odu, A. T., Abubakar, B., Sulaimon, A., &amp; Momoh, C. (2022, December). </w:t>
      </w:r>
      <w:r>
        <w:rPr>
          <w:rFonts w:hint="default" w:ascii="Calibri" w:hAnsi="Calibri" w:cs="Calibri"/>
          <w:i/>
          <w:iCs/>
          <w:color w:val="000000" w:themeColor="text1"/>
          <w14:textFill>
            <w14:solidFill>
              <w14:schemeClr w14:val="tx1"/>
            </w14:solidFill>
          </w14:textFill>
        </w:rPr>
        <w:t>Modelling oil price volatility with structural break: A re-examination</w:t>
      </w:r>
      <w:r>
        <w:rPr>
          <w:rFonts w:hint="default" w:ascii="Calibri" w:hAnsi="Calibri" w:cs="Calibri"/>
          <w:color w:val="000000" w:themeColor="text1"/>
          <w14:textFill>
            <w14:solidFill>
              <w14:schemeClr w14:val="tx1"/>
            </w14:solidFill>
          </w14:textFill>
        </w:rPr>
        <w:t>. Ssrn.com. https://papers.ssrn.com/sol3/papers.cfm?abstract_id=4634649</w:t>
      </w:r>
    </w:p>
    <w:p w14:paraId="0A4F5098">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Olofin, S., &amp; Salisu, A. A. (2017). Modelling oil price-inflation nexus: The role of asymmetries and structural breaks. </w:t>
      </w:r>
      <w:r>
        <w:rPr>
          <w:rFonts w:hint="default" w:ascii="Calibri" w:hAnsi="Calibri" w:cs="Calibri"/>
          <w:i/>
          <w:iCs/>
          <w:color w:val="000000" w:themeColor="text1"/>
          <w14:textFill>
            <w14:solidFill>
              <w14:schemeClr w14:val="tx1"/>
            </w14:solidFill>
          </w14:textFill>
        </w:rPr>
        <w:t>RePEc: Research Papers in Economics</w:t>
      </w:r>
      <w:r>
        <w:rPr>
          <w:rFonts w:hint="default" w:ascii="Calibri" w:hAnsi="Calibri" w:cs="Calibri"/>
          <w:color w:val="000000" w:themeColor="text1"/>
          <w14:textFill>
            <w14:solidFill>
              <w14:schemeClr w14:val="tx1"/>
            </w14:solidFill>
          </w14:textFill>
        </w:rPr>
        <w:t>.</w:t>
      </w:r>
    </w:p>
    <w:p w14:paraId="1FD3915E">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Salisu, A. A., &amp; Fasanya, I. O. (2013). Modelling oil price volatility with structural breaks. </w:t>
      </w:r>
      <w:r>
        <w:rPr>
          <w:rFonts w:hint="default" w:ascii="Calibri" w:hAnsi="Calibri" w:cs="Calibri"/>
          <w:i/>
          <w:iCs/>
          <w:color w:val="000000" w:themeColor="text1"/>
          <w14:textFill>
            <w14:solidFill>
              <w14:schemeClr w14:val="tx1"/>
            </w14:solidFill>
          </w14:textFill>
        </w:rPr>
        <w:t>Energy Policy</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52</w:t>
      </w:r>
      <w:r>
        <w:rPr>
          <w:rFonts w:hint="default" w:ascii="Calibri" w:hAnsi="Calibri" w:cs="Calibri"/>
          <w:color w:val="000000" w:themeColor="text1"/>
          <w14:textFill>
            <w14:solidFill>
              <w14:schemeClr w14:val="tx1"/>
            </w14:solidFill>
          </w14:textFill>
        </w:rPr>
        <w:t xml:space="preserve">(2013), 554–562. </w:t>
      </w:r>
      <w:r>
        <w:rPr>
          <w:rFonts w:hint="default" w:ascii="Calibri" w:hAnsi="Calibri" w:cs="Calibri"/>
        </w:rPr>
        <w:fldChar w:fldCharType="begin"/>
      </w:r>
      <w:r>
        <w:rPr>
          <w:rFonts w:hint="default" w:ascii="Calibri" w:hAnsi="Calibri" w:cs="Calibri"/>
        </w:rPr>
        <w:instrText xml:space="preserve"> HYPERLINK "https://doi.org/10.1016/j.enpol.2012.10.003" </w:instrText>
      </w:r>
      <w:r>
        <w:rPr>
          <w:rFonts w:hint="default" w:ascii="Calibri" w:hAnsi="Calibri" w:cs="Calibri"/>
        </w:rPr>
        <w:fldChar w:fldCharType="separate"/>
      </w:r>
      <w:r>
        <w:rPr>
          <w:rStyle w:val="8"/>
          <w:rFonts w:hint="default" w:ascii="Calibri" w:hAnsi="Calibri" w:cs="Calibri" w:eastAsiaTheme="majorEastAsia"/>
          <w:color w:val="000000" w:themeColor="text1"/>
          <w14:textFill>
            <w14:solidFill>
              <w14:schemeClr w14:val="tx1"/>
            </w14:solidFill>
          </w14:textFill>
        </w:rPr>
        <w:t>https://doi.org/10.1016/j.enpol.2012.10.003</w:t>
      </w:r>
      <w:r>
        <w:rPr>
          <w:rStyle w:val="8"/>
          <w:rFonts w:hint="default" w:ascii="Calibri" w:hAnsi="Calibri" w:cs="Calibri" w:eastAsiaTheme="majorEastAsia"/>
          <w:color w:val="000000" w:themeColor="text1"/>
          <w14:textFill>
            <w14:solidFill>
              <w14:schemeClr w14:val="tx1"/>
            </w14:solidFill>
          </w14:textFill>
        </w:rPr>
        <w:fldChar w:fldCharType="end"/>
      </w:r>
    </w:p>
    <w:p w14:paraId="127C74D4">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Salisu, A. A., &amp; Fasanya, I. O. (2013). Modelling oil price volatility with structural breaks. </w:t>
      </w:r>
      <w:r>
        <w:rPr>
          <w:rFonts w:hint="default" w:ascii="Calibri" w:hAnsi="Calibri" w:cs="Calibri"/>
          <w:i/>
          <w:iCs/>
          <w:color w:val="000000" w:themeColor="text1"/>
          <w14:textFill>
            <w14:solidFill>
              <w14:schemeClr w14:val="tx1"/>
            </w14:solidFill>
          </w14:textFill>
        </w:rPr>
        <w:t>Energy Policy</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52</w:t>
      </w:r>
      <w:r>
        <w:rPr>
          <w:rFonts w:hint="default" w:ascii="Calibri" w:hAnsi="Calibri" w:cs="Calibri"/>
          <w:color w:val="000000" w:themeColor="text1"/>
          <w14:textFill>
            <w14:solidFill>
              <w14:schemeClr w14:val="tx1"/>
            </w14:solidFill>
          </w14:textFill>
        </w:rPr>
        <w:t>, 554–562. https://doi.org/10.1016/j.enpol.2012.10.003</w:t>
      </w:r>
    </w:p>
    <w:p w14:paraId="4B9AACE6">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Salisu, A. A., &amp; Gupta, R. (2020). Oil shocks and stock market volatility of the BRICS: A GARCH-MIDAS approach. </w:t>
      </w:r>
      <w:r>
        <w:rPr>
          <w:rFonts w:hint="default" w:ascii="Calibri" w:hAnsi="Calibri" w:cs="Calibri"/>
          <w:i/>
          <w:iCs/>
          <w:color w:val="000000" w:themeColor="text1"/>
          <w14:textFill>
            <w14:solidFill>
              <w14:schemeClr w14:val="tx1"/>
            </w14:solidFill>
          </w14:textFill>
        </w:rPr>
        <w:t>Global Finance Journal</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2020</w:t>
      </w:r>
      <w:r>
        <w:rPr>
          <w:rFonts w:hint="default" w:ascii="Calibri" w:hAnsi="Calibri" w:cs="Calibri"/>
          <w:color w:val="000000" w:themeColor="text1"/>
          <w14:textFill>
            <w14:solidFill>
              <w14:schemeClr w14:val="tx1"/>
            </w14:solidFill>
          </w14:textFill>
        </w:rPr>
        <w:t xml:space="preserve">(2020), 100546. </w:t>
      </w:r>
      <w:r>
        <w:rPr>
          <w:rFonts w:hint="default" w:ascii="Calibri" w:hAnsi="Calibri" w:cs="Calibri"/>
        </w:rPr>
        <w:fldChar w:fldCharType="begin"/>
      </w:r>
      <w:r>
        <w:rPr>
          <w:rFonts w:hint="default" w:ascii="Calibri" w:hAnsi="Calibri" w:cs="Calibri"/>
        </w:rPr>
        <w:instrText xml:space="preserve"> HYPERLINK "https://doi.org/10.1016/j.gfj.2020.100546" </w:instrText>
      </w:r>
      <w:r>
        <w:rPr>
          <w:rFonts w:hint="default" w:ascii="Calibri" w:hAnsi="Calibri" w:cs="Calibri"/>
        </w:rPr>
        <w:fldChar w:fldCharType="separate"/>
      </w:r>
      <w:r>
        <w:rPr>
          <w:rStyle w:val="8"/>
          <w:rFonts w:hint="default" w:ascii="Calibri" w:hAnsi="Calibri" w:cs="Calibri" w:eastAsiaTheme="majorEastAsia"/>
          <w:color w:val="000000" w:themeColor="text1"/>
          <w14:textFill>
            <w14:solidFill>
              <w14:schemeClr w14:val="tx1"/>
            </w14:solidFill>
          </w14:textFill>
        </w:rPr>
        <w:t>https://doi.org/10.1016/j.gfj.2020.100546</w:t>
      </w:r>
      <w:r>
        <w:rPr>
          <w:rStyle w:val="8"/>
          <w:rFonts w:hint="default" w:ascii="Calibri" w:hAnsi="Calibri" w:cs="Calibri" w:eastAsiaTheme="majorEastAsia"/>
          <w:color w:val="000000" w:themeColor="text1"/>
          <w14:textFill>
            <w14:solidFill>
              <w14:schemeClr w14:val="tx1"/>
            </w14:solidFill>
          </w14:textFill>
        </w:rPr>
        <w:fldChar w:fldCharType="end"/>
      </w:r>
    </w:p>
    <w:p w14:paraId="07E7E320">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Shalini, V., &amp; Prasanna, K. (2016). Impact of the financial crisis on Indian commodity markets: Structural breaks and volatility dynamics. </w:t>
      </w:r>
      <w:r>
        <w:rPr>
          <w:rFonts w:hint="default" w:ascii="Calibri" w:hAnsi="Calibri" w:cs="Calibri"/>
          <w:i/>
          <w:iCs/>
          <w:color w:val="000000" w:themeColor="text1"/>
          <w14:textFill>
            <w14:solidFill>
              <w14:schemeClr w14:val="tx1"/>
            </w14:solidFill>
          </w14:textFill>
        </w:rPr>
        <w:t>Energy Economics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53</w:t>
      </w:r>
      <w:r>
        <w:rPr>
          <w:rFonts w:hint="default" w:ascii="Calibri" w:hAnsi="Calibri" w:cs="Calibri"/>
          <w:color w:val="000000" w:themeColor="text1"/>
          <w14:textFill>
            <w14:solidFill>
              <w14:schemeClr w14:val="tx1"/>
            </w14:solidFill>
          </w14:textFill>
        </w:rPr>
        <w:t>, 40–57. https://doi.org/10.1016/j.eneco.2015.02.011</w:t>
      </w:r>
    </w:p>
    <w:p w14:paraId="660107DB">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Stock, J. H., &amp; Watson, M. (2016). Dynamic Factor Models, Factor-Augmented Vector Autoregressions, and Structural Vector Autoregressions in Macroeconomics. </w:t>
      </w:r>
      <w:r>
        <w:rPr>
          <w:rFonts w:hint="default" w:ascii="Calibri" w:hAnsi="Calibri" w:cs="Calibri"/>
          <w:i/>
          <w:iCs/>
          <w:color w:val="000000" w:themeColor="text1"/>
          <w14:textFill>
            <w14:solidFill>
              <w14:schemeClr w14:val="tx1"/>
            </w14:solidFill>
          </w14:textFill>
        </w:rPr>
        <w:t>Handbook of Macroeconomics</w:t>
      </w:r>
      <w:r>
        <w:rPr>
          <w:rFonts w:hint="default" w:ascii="Calibri" w:hAnsi="Calibri" w:cs="Calibri"/>
          <w:color w:val="000000" w:themeColor="text1"/>
          <w14:textFill>
            <w14:solidFill>
              <w14:schemeClr w14:val="tx1"/>
            </w14:solidFill>
          </w14:textFill>
        </w:rPr>
        <w:t xml:space="preserve">, 415–525. </w:t>
      </w:r>
      <w:r>
        <w:rPr>
          <w:rFonts w:hint="default" w:ascii="Calibri" w:hAnsi="Calibri" w:cs="Calibri"/>
          <w:color w:val="000000" w:themeColor="text1"/>
          <w14:textFill>
            <w14:solidFill>
              <w14:schemeClr w14:val="tx1"/>
            </w14:solidFill>
          </w14:textFill>
        </w:rPr>
        <w:fldChar w:fldCharType="begin"/>
      </w:r>
      <w:r>
        <w:rPr>
          <w:rFonts w:hint="default" w:ascii="Calibri" w:hAnsi="Calibri" w:cs="Calibri"/>
          <w:color w:val="000000" w:themeColor="text1"/>
          <w14:textFill>
            <w14:solidFill>
              <w14:schemeClr w14:val="tx1"/>
            </w14:solidFill>
          </w14:textFill>
        </w:rPr>
        <w:instrText xml:space="preserve"> HYPERLINK "https://doi.org/10.1016/bs.hesmac.2016.04.002" </w:instrText>
      </w:r>
      <w:r>
        <w:rPr>
          <w:rFonts w:hint="default" w:ascii="Calibri" w:hAnsi="Calibri" w:cs="Calibri"/>
          <w:color w:val="000000" w:themeColor="text1"/>
          <w14:textFill>
            <w14:solidFill>
              <w14:schemeClr w14:val="tx1"/>
            </w14:solidFill>
          </w14:textFill>
        </w:rPr>
        <w:fldChar w:fldCharType="separate"/>
      </w:r>
      <w:r>
        <w:rPr>
          <w:rStyle w:val="8"/>
          <w:rFonts w:hint="default" w:ascii="Calibri" w:hAnsi="Calibri" w:cs="Calibri"/>
        </w:rPr>
        <w:t>https://doi.org/10.1016/bs.hesmac.2016.04.002</w:t>
      </w:r>
      <w:r>
        <w:rPr>
          <w:rFonts w:hint="default" w:ascii="Calibri" w:hAnsi="Calibri" w:cs="Calibri"/>
          <w:color w:val="000000" w:themeColor="text1"/>
          <w14:textFill>
            <w14:solidFill>
              <w14:schemeClr w14:val="tx1"/>
            </w14:solidFill>
          </w14:textFill>
        </w:rPr>
        <w:fldChar w:fldCharType="end"/>
      </w:r>
    </w:p>
    <w:p w14:paraId="5751C44D">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eastAsia="SimSun" w:cs="Calibri"/>
          <w:sz w:val="24"/>
          <w:szCs w:val="24"/>
        </w:rPr>
        <w:t xml:space="preserve">Trung, L.V. and Vinh, N.T.T., 2011. </w:t>
      </w:r>
      <w:r>
        <w:rPr>
          <w:rStyle w:val="7"/>
          <w:rFonts w:hint="default" w:ascii="Calibri" w:hAnsi="Calibri" w:eastAsia="SimSun" w:cs="Calibri"/>
          <w:sz w:val="24"/>
          <w:szCs w:val="24"/>
        </w:rPr>
        <w:t>The impact of oil prices, real effective exchange rate and inflation on economic activity: Novel evidence for Vietnam.</w:t>
      </w:r>
      <w:r>
        <w:rPr>
          <w:rFonts w:hint="default" w:ascii="Calibri" w:hAnsi="Calibri" w:eastAsia="SimSun" w:cs="Calibri"/>
          <w:sz w:val="24"/>
          <w:szCs w:val="24"/>
        </w:rPr>
        <w:t xml:space="preserve"> Kobe University Discussion Paper Series, DP2011-09.</w:t>
      </w:r>
    </w:p>
    <w:p w14:paraId="50975677">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Umar, Z., Trabelsi, N., &amp; Zaremba, A. (2021). Oil shocks and equity markets: The case of GCC and BRICS economies. </w:t>
      </w:r>
      <w:r>
        <w:rPr>
          <w:rFonts w:hint="default" w:ascii="Calibri" w:hAnsi="Calibri" w:cs="Calibri"/>
          <w:i/>
          <w:iCs/>
          <w:color w:val="000000" w:themeColor="text1"/>
          <w14:textFill>
            <w14:solidFill>
              <w14:schemeClr w14:val="tx1"/>
            </w14:solidFill>
          </w14:textFill>
        </w:rPr>
        <w:t>Energy Economics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96</w:t>
      </w:r>
      <w:r>
        <w:rPr>
          <w:rFonts w:hint="default" w:ascii="Calibri" w:hAnsi="Calibri" w:cs="Calibri"/>
          <w:color w:val="000000" w:themeColor="text1"/>
          <w14:textFill>
            <w14:solidFill>
              <w14:schemeClr w14:val="tx1"/>
            </w14:solidFill>
          </w14:textFill>
        </w:rPr>
        <w:t xml:space="preserve">(2021), 105155. </w:t>
      </w:r>
      <w:r>
        <w:rPr>
          <w:rFonts w:hint="default" w:ascii="Calibri" w:hAnsi="Calibri" w:cs="Calibri"/>
        </w:rPr>
        <w:fldChar w:fldCharType="begin"/>
      </w:r>
      <w:r>
        <w:rPr>
          <w:rFonts w:hint="default" w:ascii="Calibri" w:hAnsi="Calibri" w:cs="Calibri"/>
        </w:rPr>
        <w:instrText xml:space="preserve"> HYPERLINK "https://doi.org/10.1016/j.eneco.2021.105155" </w:instrText>
      </w:r>
      <w:r>
        <w:rPr>
          <w:rFonts w:hint="default" w:ascii="Calibri" w:hAnsi="Calibri" w:cs="Calibri"/>
        </w:rPr>
        <w:fldChar w:fldCharType="separate"/>
      </w:r>
      <w:r>
        <w:rPr>
          <w:rStyle w:val="8"/>
          <w:rFonts w:hint="default" w:ascii="Calibri" w:hAnsi="Calibri" w:cs="Calibri" w:eastAsiaTheme="majorEastAsia"/>
          <w:color w:val="000000" w:themeColor="text1"/>
          <w14:textFill>
            <w14:solidFill>
              <w14:schemeClr w14:val="tx1"/>
            </w14:solidFill>
          </w14:textFill>
        </w:rPr>
        <w:t>https://doi.org/10.1016/j.eneco.2021.105155</w:t>
      </w:r>
      <w:r>
        <w:rPr>
          <w:rStyle w:val="8"/>
          <w:rFonts w:hint="default" w:ascii="Calibri" w:hAnsi="Calibri" w:cs="Calibri" w:eastAsiaTheme="majorEastAsia"/>
          <w:color w:val="000000" w:themeColor="text1"/>
          <w14:textFill>
            <w14:solidFill>
              <w14:schemeClr w14:val="tx1"/>
            </w14:solidFill>
          </w14:textFill>
        </w:rPr>
        <w:fldChar w:fldCharType="end"/>
      </w:r>
    </w:p>
    <w:p w14:paraId="633A7331">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Umar, Z., Trabelsi, N., &amp; Zaremba, A. (2021). Oil shocks and equity markets: The case of GCC and BRICS economies. </w:t>
      </w:r>
      <w:r>
        <w:rPr>
          <w:rFonts w:hint="default" w:ascii="Calibri" w:hAnsi="Calibri" w:cs="Calibri"/>
          <w:i/>
          <w:iCs/>
          <w:color w:val="000000" w:themeColor="text1"/>
          <w14:textFill>
            <w14:solidFill>
              <w14:schemeClr w14:val="tx1"/>
            </w14:solidFill>
          </w14:textFill>
        </w:rPr>
        <w:t>Energy Economics</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96</w:t>
      </w:r>
      <w:r>
        <w:rPr>
          <w:rFonts w:hint="default" w:ascii="Calibri" w:hAnsi="Calibri" w:cs="Calibri"/>
          <w:color w:val="000000" w:themeColor="text1"/>
          <w14:textFill>
            <w14:solidFill>
              <w14:schemeClr w14:val="tx1"/>
            </w14:solidFill>
          </w14:textFill>
        </w:rPr>
        <w:t xml:space="preserve">, 105155. </w:t>
      </w:r>
      <w:r>
        <w:rPr>
          <w:rFonts w:hint="default" w:ascii="Calibri" w:hAnsi="Calibri" w:cs="Calibri"/>
          <w:color w:val="000000" w:themeColor="text1"/>
          <w14:textFill>
            <w14:solidFill>
              <w14:schemeClr w14:val="tx1"/>
            </w14:solidFill>
          </w14:textFill>
        </w:rPr>
        <w:fldChar w:fldCharType="begin"/>
      </w:r>
      <w:r>
        <w:rPr>
          <w:rFonts w:hint="default" w:ascii="Calibri" w:hAnsi="Calibri" w:cs="Calibri"/>
          <w:color w:val="000000" w:themeColor="text1"/>
          <w14:textFill>
            <w14:solidFill>
              <w14:schemeClr w14:val="tx1"/>
            </w14:solidFill>
          </w14:textFill>
        </w:rPr>
        <w:instrText xml:space="preserve"> HYPERLINK "https://doi.org/10.1016/j.eneco.2021.105155" </w:instrText>
      </w:r>
      <w:r>
        <w:rPr>
          <w:rFonts w:hint="default" w:ascii="Calibri" w:hAnsi="Calibri" w:cs="Calibri"/>
          <w:color w:val="000000" w:themeColor="text1"/>
          <w14:textFill>
            <w14:solidFill>
              <w14:schemeClr w14:val="tx1"/>
            </w14:solidFill>
          </w14:textFill>
        </w:rPr>
        <w:fldChar w:fldCharType="separate"/>
      </w:r>
      <w:r>
        <w:rPr>
          <w:rStyle w:val="8"/>
          <w:rFonts w:hint="default" w:ascii="Calibri" w:hAnsi="Calibri" w:cs="Calibri"/>
        </w:rPr>
        <w:t>https://doi.org/10.1016/j.eneco.2021.105155</w:t>
      </w:r>
      <w:r>
        <w:rPr>
          <w:rFonts w:hint="default" w:ascii="Calibri" w:hAnsi="Calibri" w:cs="Calibri"/>
          <w:color w:val="000000" w:themeColor="text1"/>
          <w14:textFill>
            <w14:solidFill>
              <w14:schemeClr w14:val="tx1"/>
            </w14:solidFill>
          </w14:textFill>
        </w:rPr>
        <w:fldChar w:fldCharType="end"/>
      </w:r>
    </w:p>
    <w:p w14:paraId="6A73ECB7">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sz w:val="24"/>
          <w:szCs w:val="24"/>
        </w:rPr>
        <w:t xml:space="preserve">Ugwu, C. (2023). </w:t>
      </w:r>
      <w:r>
        <w:rPr>
          <w:rFonts w:hint="default"/>
          <w:i/>
          <w:sz w:val="24"/>
          <w:szCs w:val="24"/>
        </w:rPr>
        <w:t>Exchange rate crisis: Foreign stocks increasingly unaffordable for Nigerians</w:t>
      </w:r>
      <w:r>
        <w:rPr>
          <w:rFonts w:hint="default"/>
          <w:sz w:val="24"/>
          <w:szCs w:val="24"/>
        </w:rPr>
        <w:t>. [online] Nairametrics. Available at:</w:t>
      </w:r>
      <w:r>
        <w:rPr>
          <w:rFonts w:hint="default"/>
          <w:sz w:val="24"/>
          <w:szCs w:val="24"/>
          <w:lang w:val="en-US"/>
        </w:rPr>
        <w:t xml:space="preserve"> </w:t>
      </w:r>
      <w:r>
        <w:rPr>
          <w:rFonts w:hint="default"/>
          <w:sz w:val="24"/>
          <w:szCs w:val="24"/>
        </w:rPr>
        <w:fldChar w:fldCharType="begin"/>
      </w:r>
      <w:r>
        <w:rPr>
          <w:rFonts w:hint="default"/>
          <w:sz w:val="24"/>
          <w:szCs w:val="24"/>
        </w:rPr>
        <w:instrText xml:space="preserve">HYPERLINK "https://nairametrics.com/2023/10/24/exchange-rate-crisis-foreign-stocks-increasingly-unaffordable-for-nigerians/"</w:instrText>
      </w:r>
      <w:r>
        <w:rPr>
          <w:rFonts w:hint="default"/>
          <w:sz w:val="24"/>
          <w:szCs w:val="24"/>
        </w:rPr>
        <w:fldChar w:fldCharType="separate"/>
      </w:r>
      <w:r>
        <w:rPr>
          <w:rFonts w:hint="default"/>
          <w:sz w:val="24"/>
          <w:szCs w:val="24"/>
        </w:rPr>
        <w:t>https://nairametrics.com/2023/10/24/exchange-rate-crisis-foreign-stocks-increasingly-unaffordable-for-nigerians/</w:t>
      </w:r>
      <w:r>
        <w:rPr>
          <w:rFonts w:hint="default"/>
          <w:sz w:val="24"/>
          <w:szCs w:val="24"/>
        </w:rPr>
        <w:fldChar w:fldCharType="end"/>
      </w:r>
      <w:r>
        <w:rPr>
          <w:rFonts w:hint="default"/>
          <w:sz w:val="24"/>
          <w:szCs w:val="24"/>
        </w:rPr>
        <w:t xml:space="preserve"> [Accessed 8 Dec. 2025]</w:t>
      </w:r>
    </w:p>
    <w:p w14:paraId="318A9A2A">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Wasurum, E. (2025). </w:t>
      </w:r>
      <w:r>
        <w:rPr>
          <w:rFonts w:hint="default" w:ascii="Calibri" w:hAnsi="Calibri" w:cs="Calibri"/>
          <w:i/>
          <w:iCs/>
          <w:color w:val="000000" w:themeColor="text1"/>
          <w14:textFill>
            <w14:solidFill>
              <w14:schemeClr w14:val="tx1"/>
            </w14:solidFill>
          </w14:textFill>
        </w:rPr>
        <w:t>View of Oil Price Volatility and Economic Development in Nigeria</w:t>
      </w:r>
      <w:r>
        <w:rPr>
          <w:rFonts w:hint="default" w:ascii="Calibri" w:hAnsi="Calibri" w:cs="Calibri"/>
          <w:color w:val="000000" w:themeColor="text1"/>
          <w14:textFill>
            <w14:solidFill>
              <w14:schemeClr w14:val="tx1"/>
            </w14:solidFill>
          </w14:textFill>
        </w:rPr>
        <w:t xml:space="preserve">. Fnasjournals.com; Volume 2; Issue 2; March 2025; Page No. 146-164. FNAS Journal of Mathematical Modeling and Numerical Simulation. </w:t>
      </w:r>
      <w:r>
        <w:rPr>
          <w:rFonts w:hint="default" w:ascii="Calibri" w:hAnsi="Calibri" w:cs="Calibri"/>
        </w:rPr>
        <w:fldChar w:fldCharType="begin"/>
      </w:r>
      <w:r>
        <w:rPr>
          <w:rFonts w:hint="default" w:ascii="Calibri" w:hAnsi="Calibri" w:cs="Calibri"/>
        </w:rPr>
        <w:instrText xml:space="preserve"> HYPERLINK "https://fnasjournals.com/index.php/FNAS-JMNS/article/view/775/694" </w:instrText>
      </w:r>
      <w:r>
        <w:rPr>
          <w:rFonts w:hint="default" w:ascii="Calibri" w:hAnsi="Calibri" w:cs="Calibri"/>
        </w:rPr>
        <w:fldChar w:fldCharType="separate"/>
      </w:r>
      <w:r>
        <w:rPr>
          <w:rStyle w:val="8"/>
          <w:rFonts w:hint="default" w:ascii="Calibri" w:hAnsi="Calibri" w:cs="Calibri" w:eastAsiaTheme="majorEastAsia"/>
          <w:color w:val="000000" w:themeColor="text1"/>
          <w14:textFill>
            <w14:solidFill>
              <w14:schemeClr w14:val="tx1"/>
            </w14:solidFill>
          </w14:textFill>
        </w:rPr>
        <w:t>https://fnasjournals.com/index.php/FNAS-JMNS/article/view/775/694</w:t>
      </w:r>
      <w:r>
        <w:rPr>
          <w:rStyle w:val="8"/>
          <w:rFonts w:hint="default" w:ascii="Calibri" w:hAnsi="Calibri" w:cs="Calibri" w:eastAsiaTheme="majorEastAsia"/>
          <w:color w:val="000000" w:themeColor="text1"/>
          <w14:textFill>
            <w14:solidFill>
              <w14:schemeClr w14:val="tx1"/>
            </w14:solidFill>
          </w14:textFill>
        </w:rPr>
        <w:fldChar w:fldCharType="end"/>
      </w:r>
    </w:p>
    <w:p w14:paraId="2D491261">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Yıldırım, D. Ç., Cevik, E. I., &amp; Esen, Ö. (2020). Time-varying volatility spillovers between oil prices and precious metal prices. </w:t>
      </w:r>
      <w:r>
        <w:rPr>
          <w:rFonts w:hint="default" w:ascii="Calibri" w:hAnsi="Calibri" w:cs="Calibri"/>
          <w:i/>
          <w:iCs/>
          <w:color w:val="000000" w:themeColor="text1"/>
          <w14:textFill>
            <w14:solidFill>
              <w14:schemeClr w14:val="tx1"/>
            </w14:solidFill>
          </w14:textFill>
        </w:rPr>
        <w:t>Resources Policy</w:t>
      </w:r>
      <w:r>
        <w:rPr>
          <w:rFonts w:hint="default" w:ascii="Calibri" w:hAnsi="Calibri" w:cs="Calibri"/>
          <w:color w:val="000000" w:themeColor="text1"/>
          <w14:textFill>
            <w14:solidFill>
              <w14:schemeClr w14:val="tx1"/>
            </w14:solidFill>
          </w14:textFill>
        </w:rPr>
        <w:t xml:space="preserve">, </w:t>
      </w:r>
      <w:r>
        <w:rPr>
          <w:rFonts w:hint="default" w:ascii="Calibri" w:hAnsi="Calibri" w:cs="Calibri"/>
          <w:i/>
          <w:iCs/>
          <w:color w:val="000000" w:themeColor="text1"/>
          <w14:textFill>
            <w14:solidFill>
              <w14:schemeClr w14:val="tx1"/>
            </w14:solidFill>
          </w14:textFill>
        </w:rPr>
        <w:t>68</w:t>
      </w:r>
      <w:r>
        <w:rPr>
          <w:rFonts w:hint="default" w:ascii="Calibri" w:hAnsi="Calibri" w:cs="Calibri"/>
          <w:color w:val="000000" w:themeColor="text1"/>
          <w14:textFill>
            <w14:solidFill>
              <w14:schemeClr w14:val="tx1"/>
            </w14:solidFill>
          </w14:textFill>
        </w:rPr>
        <w:t>, 101783. https://doi.org/10.1016/j.resourpol.2020.101783</w:t>
      </w:r>
    </w:p>
    <w:p w14:paraId="6752D3E6">
      <w:pPr>
        <w:pStyle w:val="9"/>
        <w:spacing w:before="0" w:beforeAutospacing="0" w:after="0" w:afterAutospacing="0" w:line="480" w:lineRule="auto"/>
        <w:ind w:left="720" w:hanging="810"/>
        <w:rPr>
          <w:rFonts w:hint="default" w:ascii="Calibri" w:hAnsi="Calibri"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Yu, L., Zha, R., Stafylas, D., He, K., &amp; Liu, J. (2019). Dependences and volatility spillovers between the oil and stock markets: New evidence from the copula and VAR-BEKK-GARCH models. </w:t>
      </w:r>
      <w:r>
        <w:rPr>
          <w:rFonts w:hint="default" w:ascii="Calibri" w:hAnsi="Calibri" w:cs="Calibri"/>
          <w:i/>
          <w:iCs/>
          <w:color w:val="000000" w:themeColor="text1"/>
          <w14:textFill>
            <w14:solidFill>
              <w14:schemeClr w14:val="tx1"/>
            </w14:solidFill>
          </w14:textFill>
        </w:rPr>
        <w:t>International Review of Financial Analysis</w:t>
      </w:r>
      <w:r>
        <w:rPr>
          <w:rFonts w:hint="default" w:ascii="Calibri" w:hAnsi="Calibri" w:cs="Calibri"/>
          <w:color w:val="000000" w:themeColor="text1"/>
          <w14:textFill>
            <w14:solidFill>
              <w14:schemeClr w14:val="tx1"/>
            </w14:solidFill>
          </w14:textFill>
        </w:rPr>
        <w:t>. https://doi.org/10.1016/j.irfa.2018.11.007</w:t>
      </w:r>
    </w:p>
    <w:p w14:paraId="4528F4FD">
      <w:pPr>
        <w:spacing w:line="480" w:lineRule="auto"/>
        <w:ind w:left="720" w:hanging="810"/>
        <w:rPr>
          <w:rFonts w:hint="default" w:ascii="Calibri" w:hAnsi="Calibri" w:cs="Calibri"/>
          <w:color w:val="000000" w:themeColor="text1"/>
          <w14:textFill>
            <w14:solidFill>
              <w14:schemeClr w14:val="tx1"/>
            </w14:solidFill>
          </w14:textFill>
        </w:rPr>
      </w:pPr>
    </w:p>
    <w:p w14:paraId="16FE9F4F">
      <w:pPr>
        <w:spacing w:line="480" w:lineRule="auto"/>
        <w:rPr>
          <w:rFonts w:hint="default" w:ascii="Calibri" w:hAnsi="Calibri" w:cs="Calibri"/>
          <w:color w:val="000000" w:themeColor="text1"/>
          <w14:textFill>
            <w14:solidFill>
              <w14:schemeClr w14:val="tx1"/>
            </w14:solidFill>
          </w14:textFill>
        </w:rPr>
      </w:pPr>
    </w:p>
    <w:p w14:paraId="032B6E3C">
      <w:pPr>
        <w:spacing w:line="480" w:lineRule="auto"/>
        <w:jc w:val="both"/>
        <w:rPr>
          <w:rFonts w:hint="default" w:ascii="Calibri" w:hAnsi="Calibri" w:cs="Calibri"/>
          <w:color w:val="000000" w:themeColor="text1"/>
          <w:sz w:val="24"/>
          <w:szCs w:val="24"/>
          <w14:textFill>
            <w14:solidFill>
              <w14:schemeClr w14:val="tx1"/>
            </w14:solidFill>
          </w14:textFill>
        </w:rPr>
      </w:pPr>
    </w:p>
    <w:p w14:paraId="0D682B0C">
      <w:pPr>
        <w:spacing w:line="480" w:lineRule="auto"/>
        <w:jc w:val="both"/>
        <w:rPr>
          <w:rFonts w:hint="default" w:ascii="Calibri" w:hAnsi="Calibri" w:cs="Calibri"/>
          <w:color w:val="000000" w:themeColor="text1"/>
          <w:sz w:val="24"/>
          <w:szCs w:val="24"/>
          <w14:textFill>
            <w14:solidFill>
              <w14:schemeClr w14:val="tx1"/>
            </w14:solidFill>
          </w14:textFill>
        </w:rPr>
      </w:pPr>
    </w:p>
    <w:p w14:paraId="737B1B53">
      <w:pPr>
        <w:numPr>
          <w:ilvl w:val="0"/>
          <w:numId w:val="0"/>
        </w:numPr>
        <w:spacing w:line="360" w:lineRule="auto"/>
        <w:jc w:val="left"/>
        <w:rPr>
          <w:rFonts w:hint="default" w:ascii="Calibri" w:hAnsi="Calibri" w:cs="Calibri"/>
          <w:b/>
          <w:bCs/>
          <w:sz w:val="24"/>
          <w:szCs w:val="24"/>
          <w:vertAlign w:val="baseline"/>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85A20"/>
    <w:multiLevelType w:val="multilevel"/>
    <w:tmpl w:val="3AB85A20"/>
    <w:lvl w:ilvl="0" w:tentative="0">
      <w:start w:val="0"/>
      <w:numFmt w:val="bullet"/>
      <w:lvlText w:val=""/>
      <w:lvlJc w:val="left"/>
      <w:pPr>
        <w:ind w:left="720" w:hanging="360"/>
      </w:pPr>
      <w:rPr>
        <w:rFonts w:hint="default" w:ascii="Symbol" w:hAnsi="Symbol"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16A70"/>
    <w:rsid w:val="10616A70"/>
    <w:rsid w:val="13191A65"/>
    <w:rsid w:val="14CE5D20"/>
    <w:rsid w:val="1926052C"/>
    <w:rsid w:val="3332198B"/>
    <w:rsid w:val="4B001645"/>
    <w:rsid w:val="4EDC0D6D"/>
    <w:rsid w:val="543D3B0E"/>
    <w:rsid w:val="57020E55"/>
    <w:rsid w:val="5E8162CF"/>
    <w:rsid w:val="646706BB"/>
    <w:rsid w:val="6A5E6C9E"/>
    <w:rsid w:val="6E7602C5"/>
    <w:rsid w:val="71266F99"/>
    <w:rsid w:val="71FE02F4"/>
    <w:rsid w:val="7558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9"/>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paragraph" w:styleId="3">
    <w:name w:val="heading 2"/>
    <w:basedOn w:val="1"/>
    <w:next w:val="1"/>
    <w:unhideWhenUsed/>
    <w:qFormat/>
    <w:uiPriority w:val="9"/>
    <w:pPr>
      <w:keepNext/>
      <w:keepLines/>
      <w:spacing w:before="160" w:after="80" w:line="360" w:lineRule="auto"/>
      <w:outlineLvl w:val="1"/>
    </w:pPr>
    <w:rPr>
      <w:rFonts w:ascii="Times New Roman" w:hAnsi="Times New Roman" w:eastAsiaTheme="majorEastAsia" w:cstheme="majorBidi"/>
      <w:b/>
      <w:color w:val="000000" w:themeColor="text1"/>
      <w:sz w:val="24"/>
      <w:szCs w:val="32"/>
      <w14:textFill>
        <w14:solidFill>
          <w14:schemeClr w14:val="tx1"/>
        </w14:solidFill>
      </w14:textFill>
    </w:rPr>
  </w:style>
  <w:style w:type="paragraph" w:styleId="4">
    <w:name w:val="heading 3"/>
    <w:basedOn w:val="1"/>
    <w:next w:val="1"/>
    <w:unhideWhenUsed/>
    <w:qFormat/>
    <w:uiPriority w:val="9"/>
    <w:pPr>
      <w:keepNext/>
      <w:keepLines/>
      <w:spacing w:before="160" w:after="80"/>
      <w:outlineLvl w:val="2"/>
    </w:pPr>
    <w:rPr>
      <w:rFonts w:ascii="Times New Roman" w:hAnsi="Times New Roman" w:eastAsiaTheme="majorEastAsia" w:cstheme="majorBidi"/>
      <w:b/>
      <w:color w:val="000000" w:themeColor="text1"/>
      <w:sz w:val="24"/>
      <w:szCs w:val="28"/>
      <w14:textFill>
        <w14:solidFill>
          <w14:schemeClr w14:val="tx1"/>
        </w14:solidFill>
      </w14:textFill>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qFormat/>
    <w:uiPriority w:val="0"/>
    <w:rPr>
      <w:color w:val="0000FF"/>
      <w:u w:val="single"/>
    </w:rPr>
  </w:style>
  <w:style w:type="paragraph" w:styleId="9">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rPr>
  </w:style>
  <w:style w:type="character" w:styleId="10">
    <w:name w:val="Strong"/>
    <w:basedOn w:val="5"/>
    <w:qFormat/>
    <w:uiPriority w:val="0"/>
    <w:rPr>
      <w:b/>
      <w:bCs/>
    </w:rPr>
  </w:style>
  <w:style w:type="table" w:styleId="11">
    <w:name w:val="Table Grid"/>
    <w:basedOn w:val="6"/>
    <w:qFormat/>
    <w:uiPriority w:val="0"/>
    <w:pPr>
      <w:spacing w:after="0" w:line="240" w:lineRule="auto"/>
    </w:pPr>
    <w:rPr>
      <w:rFonts w:ascii="Times New Roman" w:hAnsi="Times New Roman" w:eastAsia="SimSu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1"/>
    <w:basedOn w:val="1"/>
    <w:qFormat/>
    <w:uiPriority w:val="34"/>
    <w:pPr>
      <w:spacing w:after="160" w:line="259" w:lineRule="auto"/>
      <w:ind w:left="720"/>
      <w:contextualSpacing/>
    </w:pPr>
    <w:rPr>
      <w:rFonts w:ascii="Calibri" w:hAnsi="Calibri" w:eastAsia="Calibri" w:cs="SimSun"/>
      <w:sz w:val="22"/>
      <w:szCs w:val="22"/>
      <w:lang w:val="en-GB" w:eastAsia="en-US"/>
    </w:rPr>
  </w:style>
  <w:style w:type="paragraph" w:styleId="13">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21</TotalTime>
  <ScaleCrop>false</ScaleCrop>
  <LinksUpToDate>false</LinksUpToDate>
  <CharactersWithSpaces>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2025-12-05T00:02:00Z</dcterms:created>
  <dc:creator>USER</dc:creator>
  <cp:lastModifiedBy>USER</cp:lastModifiedBy>
  <dcterms:modified xsi:type="dcterms:W3CDTF">2026-04-01T18:05:10Z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5F4A00135AA941189E966BAB9746E0A0_11</vt:lpwstr>
  </property>
</Properties>
</file>