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31" w:rsidRPr="00DB1F1D" w:rsidRDefault="000C5431" w:rsidP="00FF10F5">
      <w:pPr>
        <w:spacing w:after="0" w:line="360" w:lineRule="auto"/>
        <w:jc w:val="center"/>
        <w:rPr>
          <w:rFonts w:ascii="Times New Roman" w:eastAsia="Times New Roman" w:hAnsi="Times New Roman" w:cs="Times New Roman"/>
          <w:b/>
          <w:bCs/>
          <w:kern w:val="0"/>
          <w:sz w:val="36"/>
          <w:szCs w:val="36"/>
          <w:lang w:val="en-US"/>
          <w14:ligatures w14:val="none"/>
        </w:rPr>
      </w:pPr>
      <w:r w:rsidRPr="00DB1F1D">
        <w:rPr>
          <w:rFonts w:ascii="Times New Roman" w:eastAsia="Times New Roman" w:hAnsi="Times New Roman" w:cs="Times New Roman"/>
          <w:b/>
          <w:bCs/>
          <w:kern w:val="0"/>
          <w:sz w:val="36"/>
          <w:szCs w:val="36"/>
          <w:lang w:val="en-US"/>
          <w14:ligatures w14:val="none"/>
        </w:rPr>
        <w:t>CLIMATE CHANGE MITIGATION IN CONTEXT TO TELANGANA</w:t>
      </w:r>
    </w:p>
    <w:p w:rsidR="007E62B5" w:rsidRPr="00DB1F1D" w:rsidRDefault="005D4DA3" w:rsidP="00BC3FB8">
      <w:pPr>
        <w:spacing w:after="0" w:line="360" w:lineRule="auto"/>
        <w:ind w:right="-46"/>
        <w:jc w:val="center"/>
        <w:rPr>
          <w:rFonts w:ascii="Times New Roman" w:hAnsi="Times New Roman" w:cs="Times New Roman"/>
          <w:b/>
          <w:sz w:val="24"/>
          <w:szCs w:val="24"/>
        </w:rPr>
      </w:pPr>
      <w:r w:rsidRPr="00DB1F1D">
        <w:rPr>
          <w:rFonts w:ascii="Times New Roman" w:hAnsi="Times New Roman" w:cs="Times New Roman"/>
          <w:b/>
          <w:sz w:val="24"/>
          <w:szCs w:val="24"/>
        </w:rPr>
        <w:t>*</w:t>
      </w:r>
      <w:r w:rsidR="000C5431" w:rsidRPr="00DB1F1D">
        <w:rPr>
          <w:rFonts w:ascii="Times New Roman" w:hAnsi="Times New Roman" w:cs="Times New Roman"/>
          <w:b/>
          <w:sz w:val="24"/>
          <w:szCs w:val="24"/>
        </w:rPr>
        <w:t>Dr.</w:t>
      </w:r>
      <w:r w:rsidRPr="00DB1F1D">
        <w:rPr>
          <w:rFonts w:ascii="Times New Roman" w:hAnsi="Times New Roman" w:cs="Times New Roman"/>
          <w:b/>
          <w:sz w:val="24"/>
          <w:szCs w:val="24"/>
        </w:rPr>
        <w:t xml:space="preserve"> </w:t>
      </w:r>
      <w:r w:rsidR="000C5431" w:rsidRPr="00DB1F1D">
        <w:rPr>
          <w:rFonts w:ascii="Times New Roman" w:hAnsi="Times New Roman" w:cs="Times New Roman"/>
          <w:b/>
          <w:sz w:val="24"/>
          <w:szCs w:val="24"/>
        </w:rPr>
        <w:t>A.</w:t>
      </w:r>
      <w:r w:rsidR="000C5431" w:rsidRPr="00DB1F1D">
        <w:rPr>
          <w:rFonts w:ascii="Times New Roman" w:hAnsi="Times New Roman" w:cs="Times New Roman"/>
          <w:b/>
          <w:spacing w:val="-6"/>
          <w:sz w:val="24"/>
          <w:szCs w:val="24"/>
        </w:rPr>
        <w:t xml:space="preserve"> </w:t>
      </w:r>
      <w:r w:rsidR="000C5431" w:rsidRPr="00DB1F1D">
        <w:rPr>
          <w:rFonts w:ascii="Times New Roman" w:hAnsi="Times New Roman" w:cs="Times New Roman"/>
          <w:b/>
          <w:sz w:val="24"/>
          <w:szCs w:val="24"/>
        </w:rPr>
        <w:t>Mahesh</w:t>
      </w:r>
      <w:r w:rsidR="000C5431" w:rsidRPr="00DB1F1D">
        <w:rPr>
          <w:rFonts w:ascii="Times New Roman" w:hAnsi="Times New Roman" w:cs="Times New Roman"/>
          <w:b/>
          <w:spacing w:val="-11"/>
          <w:sz w:val="24"/>
          <w:szCs w:val="24"/>
        </w:rPr>
        <w:t xml:space="preserve"> </w:t>
      </w:r>
      <w:r w:rsidR="000C5431" w:rsidRPr="00DB1F1D">
        <w:rPr>
          <w:rFonts w:ascii="Times New Roman" w:hAnsi="Times New Roman" w:cs="Times New Roman"/>
          <w:b/>
          <w:sz w:val="24"/>
          <w:szCs w:val="24"/>
        </w:rPr>
        <w:t>Kumar</w:t>
      </w:r>
      <w:r w:rsidR="007E62B5" w:rsidRPr="00DB1F1D">
        <w:rPr>
          <w:rFonts w:ascii="Times New Roman" w:hAnsi="Times New Roman" w:cs="Times New Roman"/>
          <w:b/>
          <w:sz w:val="24"/>
          <w:szCs w:val="24"/>
          <w:vertAlign w:val="superscript"/>
        </w:rPr>
        <w:t>1</w:t>
      </w:r>
      <w:r w:rsidR="007E62B5" w:rsidRPr="00DB1F1D">
        <w:rPr>
          <w:rFonts w:ascii="Times New Roman" w:hAnsi="Times New Roman" w:cs="Times New Roman"/>
          <w:b/>
          <w:sz w:val="24"/>
          <w:szCs w:val="24"/>
        </w:rPr>
        <w:t>, Dr. N. Bairaiah</w:t>
      </w:r>
      <w:r w:rsidR="007E62B5" w:rsidRPr="00DB1F1D">
        <w:rPr>
          <w:rFonts w:ascii="Times New Roman" w:hAnsi="Times New Roman" w:cs="Times New Roman"/>
          <w:b/>
          <w:sz w:val="24"/>
          <w:szCs w:val="24"/>
          <w:vertAlign w:val="superscript"/>
        </w:rPr>
        <w:t>2</w:t>
      </w:r>
    </w:p>
    <w:p w:rsidR="000C5431" w:rsidRPr="00DB1F1D" w:rsidRDefault="00BC3FB8" w:rsidP="00FF10F5">
      <w:pPr>
        <w:spacing w:after="0" w:line="240" w:lineRule="auto"/>
        <w:ind w:right="-46"/>
        <w:jc w:val="center"/>
        <w:rPr>
          <w:rFonts w:ascii="Times New Roman" w:hAnsi="Times New Roman" w:cs="Times New Roman"/>
          <w:b/>
          <w:sz w:val="24"/>
          <w:szCs w:val="24"/>
        </w:rPr>
      </w:pPr>
      <w:bookmarkStart w:id="0" w:name="1Department_of_Physics,_Government_Degre"/>
      <w:bookmarkEnd w:id="0"/>
      <w:r w:rsidRPr="00DB1F1D">
        <w:rPr>
          <w:rFonts w:ascii="Times New Roman" w:hAnsi="Times New Roman" w:cs="Times New Roman"/>
          <w:b/>
          <w:sz w:val="24"/>
          <w:szCs w:val="24"/>
          <w:vertAlign w:val="superscript"/>
        </w:rPr>
        <w:t>1</w:t>
      </w:r>
      <w:r w:rsidR="000C5431" w:rsidRPr="00DB1F1D">
        <w:rPr>
          <w:rFonts w:ascii="Times New Roman" w:hAnsi="Times New Roman" w:cs="Times New Roman"/>
          <w:b/>
          <w:sz w:val="24"/>
          <w:szCs w:val="24"/>
        </w:rPr>
        <w:t>Assistant Professor</w:t>
      </w:r>
      <w:r w:rsidR="000C5431" w:rsidRPr="00DB1F1D">
        <w:rPr>
          <w:rFonts w:ascii="Times New Roman" w:hAnsi="Times New Roman" w:cs="Times New Roman"/>
          <w:b/>
          <w:spacing w:val="-2"/>
          <w:sz w:val="24"/>
          <w:szCs w:val="24"/>
        </w:rPr>
        <w:t xml:space="preserve"> </w:t>
      </w:r>
      <w:r w:rsidR="000C5431" w:rsidRPr="00DB1F1D">
        <w:rPr>
          <w:rFonts w:ascii="Times New Roman" w:hAnsi="Times New Roman" w:cs="Times New Roman"/>
          <w:b/>
          <w:sz w:val="24"/>
          <w:szCs w:val="24"/>
        </w:rPr>
        <w:t>of</w:t>
      </w:r>
      <w:r w:rsidR="000C5431" w:rsidRPr="00DB1F1D">
        <w:rPr>
          <w:rFonts w:ascii="Times New Roman" w:hAnsi="Times New Roman" w:cs="Times New Roman"/>
          <w:b/>
          <w:spacing w:val="-1"/>
          <w:sz w:val="24"/>
          <w:szCs w:val="24"/>
        </w:rPr>
        <w:t xml:space="preserve"> </w:t>
      </w:r>
      <w:r w:rsidR="000C5431" w:rsidRPr="00DB1F1D">
        <w:rPr>
          <w:rFonts w:ascii="Times New Roman" w:hAnsi="Times New Roman" w:cs="Times New Roman"/>
          <w:b/>
          <w:sz w:val="24"/>
          <w:szCs w:val="24"/>
        </w:rPr>
        <w:t>Physics,</w:t>
      </w:r>
      <w:r w:rsidR="000C5431" w:rsidRPr="00DB1F1D">
        <w:rPr>
          <w:rFonts w:ascii="Times New Roman" w:hAnsi="Times New Roman" w:cs="Times New Roman"/>
          <w:b/>
          <w:spacing w:val="-2"/>
          <w:sz w:val="24"/>
          <w:szCs w:val="24"/>
        </w:rPr>
        <w:t xml:space="preserve"> </w:t>
      </w:r>
      <w:r w:rsidR="000C5431" w:rsidRPr="00DB1F1D">
        <w:rPr>
          <w:rFonts w:ascii="Times New Roman" w:hAnsi="Times New Roman" w:cs="Times New Roman"/>
          <w:b/>
          <w:sz w:val="24"/>
          <w:szCs w:val="24"/>
        </w:rPr>
        <w:t>Government</w:t>
      </w:r>
      <w:r w:rsidR="000C5431" w:rsidRPr="00DB1F1D">
        <w:rPr>
          <w:rFonts w:ascii="Times New Roman" w:hAnsi="Times New Roman" w:cs="Times New Roman"/>
          <w:b/>
          <w:spacing w:val="-1"/>
          <w:sz w:val="24"/>
          <w:szCs w:val="24"/>
        </w:rPr>
        <w:t xml:space="preserve"> </w:t>
      </w:r>
      <w:r w:rsidR="000C5431" w:rsidRPr="00DB1F1D">
        <w:rPr>
          <w:rFonts w:ascii="Times New Roman" w:hAnsi="Times New Roman" w:cs="Times New Roman"/>
          <w:b/>
          <w:sz w:val="24"/>
          <w:szCs w:val="24"/>
        </w:rPr>
        <w:t>Degree</w:t>
      </w:r>
      <w:r w:rsidR="000C5431" w:rsidRPr="00DB1F1D">
        <w:rPr>
          <w:rFonts w:ascii="Times New Roman" w:hAnsi="Times New Roman" w:cs="Times New Roman"/>
          <w:b/>
          <w:spacing w:val="-5"/>
          <w:sz w:val="24"/>
          <w:szCs w:val="24"/>
        </w:rPr>
        <w:t xml:space="preserve"> </w:t>
      </w:r>
      <w:r w:rsidRPr="00DB1F1D">
        <w:rPr>
          <w:rFonts w:ascii="Times New Roman" w:hAnsi="Times New Roman" w:cs="Times New Roman"/>
          <w:b/>
          <w:sz w:val="24"/>
          <w:szCs w:val="24"/>
        </w:rPr>
        <w:t>College</w:t>
      </w:r>
      <w:r w:rsidR="000C5431" w:rsidRPr="00DB1F1D">
        <w:rPr>
          <w:rFonts w:ascii="Times New Roman" w:hAnsi="Times New Roman" w:cs="Times New Roman"/>
          <w:b/>
          <w:spacing w:val="-2"/>
          <w:sz w:val="24"/>
          <w:szCs w:val="24"/>
        </w:rPr>
        <w:t xml:space="preserve"> </w:t>
      </w:r>
      <w:r w:rsidR="000C5431" w:rsidRPr="00DB1F1D">
        <w:rPr>
          <w:rFonts w:ascii="Times New Roman" w:hAnsi="Times New Roman" w:cs="Times New Roman"/>
          <w:b/>
          <w:sz w:val="24"/>
          <w:szCs w:val="24"/>
        </w:rPr>
        <w:t>Siddipet</w:t>
      </w:r>
      <w:r w:rsidR="000C5431" w:rsidRPr="00DB1F1D">
        <w:rPr>
          <w:rFonts w:ascii="Times New Roman" w:hAnsi="Times New Roman" w:cs="Times New Roman"/>
          <w:b/>
          <w:spacing w:val="-1"/>
          <w:sz w:val="24"/>
          <w:szCs w:val="24"/>
        </w:rPr>
        <w:t xml:space="preserve"> </w:t>
      </w:r>
      <w:r w:rsidR="000C5431" w:rsidRPr="00DB1F1D">
        <w:rPr>
          <w:rFonts w:ascii="Times New Roman" w:hAnsi="Times New Roman" w:cs="Times New Roman"/>
          <w:b/>
          <w:sz w:val="24"/>
          <w:szCs w:val="24"/>
        </w:rPr>
        <w:t>(A</w:t>
      </w:r>
      <w:r w:rsidR="00984AE0" w:rsidRPr="00DB1F1D">
        <w:rPr>
          <w:rFonts w:ascii="Times New Roman" w:hAnsi="Times New Roman" w:cs="Times New Roman"/>
          <w:b/>
          <w:sz w:val="24"/>
          <w:szCs w:val="24"/>
        </w:rPr>
        <w:t>utonomous</w:t>
      </w:r>
      <w:r w:rsidR="000C5431" w:rsidRPr="00DB1F1D">
        <w:rPr>
          <w:rFonts w:ascii="Times New Roman" w:hAnsi="Times New Roman" w:cs="Times New Roman"/>
          <w:b/>
          <w:sz w:val="24"/>
          <w:szCs w:val="24"/>
        </w:rPr>
        <w:t>),</w:t>
      </w:r>
      <w:r w:rsidR="000C5431" w:rsidRPr="00DB1F1D">
        <w:rPr>
          <w:rFonts w:ascii="Times New Roman" w:hAnsi="Times New Roman" w:cs="Times New Roman"/>
          <w:b/>
          <w:spacing w:val="-2"/>
          <w:sz w:val="24"/>
          <w:szCs w:val="24"/>
        </w:rPr>
        <w:t xml:space="preserve"> </w:t>
      </w:r>
      <w:r w:rsidR="000C5431" w:rsidRPr="00DB1F1D">
        <w:rPr>
          <w:rFonts w:ascii="Times New Roman" w:hAnsi="Times New Roman" w:cs="Times New Roman"/>
          <w:b/>
          <w:sz w:val="24"/>
          <w:szCs w:val="24"/>
        </w:rPr>
        <w:t>Telangana, India</w:t>
      </w:r>
      <w:r w:rsidRPr="00DB1F1D">
        <w:rPr>
          <w:rFonts w:ascii="Times New Roman" w:hAnsi="Times New Roman" w:cs="Times New Roman"/>
          <w:b/>
          <w:sz w:val="24"/>
          <w:szCs w:val="24"/>
        </w:rPr>
        <w:t>- 502103</w:t>
      </w:r>
      <w:r w:rsidR="000C5431" w:rsidRPr="00DB1F1D">
        <w:rPr>
          <w:rFonts w:ascii="Times New Roman" w:hAnsi="Times New Roman" w:cs="Times New Roman"/>
          <w:b/>
          <w:sz w:val="24"/>
          <w:szCs w:val="24"/>
        </w:rPr>
        <w:t xml:space="preserve">. </w:t>
      </w:r>
      <w:hyperlink r:id="rId7" w:history="1">
        <w:r w:rsidR="006A1A31" w:rsidRPr="00DB1F1D">
          <w:rPr>
            <w:rStyle w:val="Hyperlink"/>
            <w:rFonts w:ascii="Times New Roman" w:hAnsi="Times New Roman" w:cs="Times New Roman"/>
            <w:b/>
            <w:sz w:val="24"/>
            <w:szCs w:val="24"/>
            <w:u w:val="none"/>
          </w:rPr>
          <w:t>mahiuu69@gmail.com</w:t>
        </w:r>
      </w:hyperlink>
    </w:p>
    <w:p w:rsidR="006A1A31" w:rsidRPr="00DB1F1D" w:rsidRDefault="006A1A31" w:rsidP="00FF10F5">
      <w:pPr>
        <w:spacing w:after="0" w:line="240" w:lineRule="auto"/>
        <w:ind w:right="-46"/>
        <w:jc w:val="center"/>
        <w:rPr>
          <w:rFonts w:ascii="Times New Roman" w:hAnsi="Times New Roman" w:cs="Times New Roman"/>
          <w:b/>
          <w:sz w:val="24"/>
          <w:szCs w:val="24"/>
        </w:rPr>
      </w:pPr>
    </w:p>
    <w:p w:rsidR="006A1A31" w:rsidRPr="00DB1F1D" w:rsidRDefault="00BC3FB8" w:rsidP="00FF10F5">
      <w:pPr>
        <w:spacing w:after="0" w:line="240" w:lineRule="auto"/>
        <w:ind w:right="-46"/>
        <w:jc w:val="center"/>
        <w:rPr>
          <w:rFonts w:ascii="Times New Roman" w:hAnsi="Times New Roman" w:cs="Times New Roman"/>
          <w:b/>
          <w:bCs/>
          <w:i/>
          <w:sz w:val="26"/>
          <w:szCs w:val="26"/>
        </w:rPr>
      </w:pPr>
      <w:r w:rsidRPr="00DB1F1D">
        <w:rPr>
          <w:rFonts w:ascii="Times New Roman" w:hAnsi="Times New Roman" w:cs="Times New Roman"/>
          <w:b/>
          <w:sz w:val="24"/>
          <w:szCs w:val="24"/>
          <w:vertAlign w:val="superscript"/>
        </w:rPr>
        <w:t>2</w:t>
      </w:r>
      <w:r w:rsidRPr="00DB1F1D">
        <w:rPr>
          <w:rFonts w:ascii="Times New Roman" w:hAnsi="Times New Roman" w:cs="Times New Roman"/>
          <w:b/>
          <w:sz w:val="24"/>
          <w:szCs w:val="24"/>
        </w:rPr>
        <w:t xml:space="preserve">Lecturer in </w:t>
      </w:r>
      <w:r w:rsidRPr="00DB1F1D">
        <w:rPr>
          <w:rFonts w:ascii="Times New Roman" w:hAnsi="Times New Roman" w:cs="Times New Roman"/>
          <w:b/>
          <w:sz w:val="24"/>
          <w:szCs w:val="24"/>
        </w:rPr>
        <w:t>Physics,</w:t>
      </w:r>
      <w:r w:rsidRPr="00DB1F1D">
        <w:rPr>
          <w:rFonts w:ascii="Times New Roman" w:hAnsi="Times New Roman" w:cs="Times New Roman"/>
          <w:b/>
          <w:spacing w:val="-2"/>
          <w:sz w:val="24"/>
          <w:szCs w:val="24"/>
        </w:rPr>
        <w:t xml:space="preserve"> </w:t>
      </w:r>
      <w:r w:rsidRPr="00DB1F1D">
        <w:rPr>
          <w:rFonts w:ascii="Times New Roman" w:hAnsi="Times New Roman" w:cs="Times New Roman"/>
          <w:b/>
          <w:sz w:val="24"/>
          <w:szCs w:val="24"/>
        </w:rPr>
        <w:t>Government</w:t>
      </w:r>
      <w:r w:rsidRPr="00DB1F1D">
        <w:rPr>
          <w:rFonts w:ascii="Times New Roman" w:hAnsi="Times New Roman" w:cs="Times New Roman"/>
          <w:b/>
          <w:spacing w:val="-1"/>
          <w:sz w:val="24"/>
          <w:szCs w:val="24"/>
        </w:rPr>
        <w:t xml:space="preserve"> </w:t>
      </w:r>
      <w:r w:rsidRPr="00DB1F1D">
        <w:rPr>
          <w:rFonts w:ascii="Times New Roman" w:hAnsi="Times New Roman" w:cs="Times New Roman"/>
          <w:b/>
          <w:sz w:val="24"/>
          <w:szCs w:val="24"/>
        </w:rPr>
        <w:t>Degree</w:t>
      </w:r>
      <w:r w:rsidRPr="00DB1F1D">
        <w:rPr>
          <w:rFonts w:ascii="Times New Roman" w:hAnsi="Times New Roman" w:cs="Times New Roman"/>
          <w:b/>
          <w:spacing w:val="-5"/>
          <w:sz w:val="24"/>
          <w:szCs w:val="24"/>
        </w:rPr>
        <w:t xml:space="preserve"> </w:t>
      </w:r>
      <w:r w:rsidRPr="00DB1F1D">
        <w:rPr>
          <w:rFonts w:ascii="Times New Roman" w:hAnsi="Times New Roman" w:cs="Times New Roman"/>
          <w:b/>
          <w:sz w:val="24"/>
          <w:szCs w:val="24"/>
        </w:rPr>
        <w:t>College</w:t>
      </w:r>
      <w:r w:rsidRPr="00DB1F1D">
        <w:rPr>
          <w:rFonts w:ascii="Times New Roman" w:hAnsi="Times New Roman" w:cs="Times New Roman"/>
          <w:b/>
          <w:spacing w:val="-2"/>
          <w:sz w:val="24"/>
          <w:szCs w:val="24"/>
        </w:rPr>
        <w:t xml:space="preserve"> </w:t>
      </w:r>
      <w:r w:rsidRPr="00DB1F1D">
        <w:rPr>
          <w:rFonts w:ascii="Times New Roman" w:hAnsi="Times New Roman" w:cs="Times New Roman"/>
          <w:b/>
          <w:sz w:val="24"/>
          <w:szCs w:val="24"/>
        </w:rPr>
        <w:t>Siddipet</w:t>
      </w:r>
      <w:r w:rsidRPr="00DB1F1D">
        <w:rPr>
          <w:rFonts w:ascii="Times New Roman" w:hAnsi="Times New Roman" w:cs="Times New Roman"/>
          <w:b/>
          <w:spacing w:val="-1"/>
          <w:sz w:val="24"/>
          <w:szCs w:val="24"/>
        </w:rPr>
        <w:t xml:space="preserve"> </w:t>
      </w:r>
      <w:r w:rsidRPr="00DB1F1D">
        <w:rPr>
          <w:rFonts w:ascii="Times New Roman" w:hAnsi="Times New Roman" w:cs="Times New Roman"/>
          <w:b/>
          <w:sz w:val="24"/>
          <w:szCs w:val="24"/>
        </w:rPr>
        <w:t>(Autonomous),</w:t>
      </w:r>
      <w:r w:rsidRPr="00DB1F1D">
        <w:rPr>
          <w:rFonts w:ascii="Times New Roman" w:hAnsi="Times New Roman" w:cs="Times New Roman"/>
          <w:b/>
          <w:spacing w:val="-2"/>
          <w:sz w:val="24"/>
          <w:szCs w:val="24"/>
        </w:rPr>
        <w:t xml:space="preserve"> </w:t>
      </w:r>
      <w:r w:rsidRPr="00DB1F1D">
        <w:rPr>
          <w:rFonts w:ascii="Times New Roman" w:hAnsi="Times New Roman" w:cs="Times New Roman"/>
          <w:b/>
          <w:sz w:val="24"/>
          <w:szCs w:val="24"/>
        </w:rPr>
        <w:t>Telangana, India</w:t>
      </w:r>
      <w:r w:rsidRPr="00DB1F1D">
        <w:rPr>
          <w:rFonts w:ascii="Times New Roman" w:hAnsi="Times New Roman" w:cs="Times New Roman"/>
          <w:b/>
          <w:sz w:val="24"/>
          <w:szCs w:val="24"/>
        </w:rPr>
        <w:t>- 502103</w:t>
      </w:r>
      <w:r w:rsidRPr="00DB1F1D">
        <w:rPr>
          <w:rFonts w:ascii="Times New Roman" w:hAnsi="Times New Roman" w:cs="Times New Roman"/>
          <w:b/>
          <w:sz w:val="24"/>
          <w:szCs w:val="24"/>
        </w:rPr>
        <w:t xml:space="preserve">. </w:t>
      </w:r>
      <w:r w:rsidRPr="00DB1F1D">
        <w:rPr>
          <w:rStyle w:val="Hyperlink"/>
          <w:rFonts w:ascii="Times New Roman" w:hAnsi="Times New Roman" w:cs="Times New Roman"/>
          <w:b/>
          <w:bCs/>
          <w:u w:val="none"/>
        </w:rPr>
        <w:t>bairavnerendla@gmail.com</w:t>
      </w:r>
    </w:p>
    <w:p w:rsidR="006A1A31" w:rsidRPr="00DB1F1D" w:rsidRDefault="006A1A31" w:rsidP="00FF10F5">
      <w:pPr>
        <w:spacing w:after="0" w:line="240" w:lineRule="auto"/>
        <w:ind w:right="-46"/>
        <w:jc w:val="center"/>
        <w:rPr>
          <w:rFonts w:ascii="Times New Roman" w:hAnsi="Times New Roman" w:cs="Times New Roman"/>
          <w:b/>
          <w:bCs/>
          <w:i/>
          <w:sz w:val="24"/>
          <w:szCs w:val="24"/>
        </w:rPr>
      </w:pPr>
    </w:p>
    <w:p w:rsidR="000C5431" w:rsidRPr="00DB1F1D" w:rsidRDefault="00A82897" w:rsidP="006A1A31">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ABSTRACT</w:t>
      </w:r>
    </w:p>
    <w:p w:rsidR="00153680" w:rsidRPr="00DB1F1D" w:rsidRDefault="006A1A31" w:rsidP="00153680">
      <w:pPr>
        <w:pStyle w:val="NormalWeb"/>
        <w:jc w:val="both"/>
      </w:pPr>
      <w:r w:rsidRPr="00DB1F1D">
        <w:t xml:space="preserve">        </w:t>
      </w:r>
      <w:r w:rsidR="00153680" w:rsidRPr="00DB1F1D">
        <w:t xml:space="preserve">Climate change presents a critical challenge to semi-arid regions such as Telangana, India, where rising temperatures, erratic rainfall, and rapid urbanization intensify environmental stress. This study provides a comprehensive assessment of climate change mitigation strategies implemented in Telangana, focusing on renewable energy transitions, afforestation programs, sustainable agricultural practices, and urban climate interventions. Secondary data from national and international datasets, including climate reports and policy documents, are </w:t>
      </w:r>
      <w:r w:rsidR="00EF6C77" w:rsidRPr="00DB1F1D">
        <w:t>analysed</w:t>
      </w:r>
      <w:r w:rsidR="00153680" w:rsidRPr="00DB1F1D">
        <w:t xml:space="preserve"> using trend-based and comparative approaches. The results indicate a steady increase in average temperatures and variability in rainfall patterns over the past two decades. Mitigation initiatives such as solar energy expansion, large-scale plantation programs, and energy-efficient infrastructure demonstrate measurable progress in reducing carbon intensity. However, challenges persist in policy implementation, urban pollution control, and stakeholder engagement. The study proposes an integrated mitigation framework combining technological innovation, policy enforcement, and community participation to enhance climate resilience. The findings contribute to regional climate policy discourse and offer insights for sustainable development in similar semi-arid environments.</w:t>
      </w:r>
    </w:p>
    <w:p w:rsidR="00153680" w:rsidRPr="00DB1F1D" w:rsidRDefault="00153680" w:rsidP="00153680">
      <w:pPr>
        <w:pStyle w:val="NormalWeb"/>
        <w:jc w:val="both"/>
      </w:pPr>
      <w:r w:rsidRPr="00DB1F1D">
        <w:rPr>
          <w:rStyle w:val="Strong"/>
        </w:rPr>
        <w:t>Keywords:</w:t>
      </w:r>
      <w:r w:rsidRPr="00DB1F1D">
        <w:t xml:space="preserve"> Climate Change, Telangana, Mitigation, Renewable Energy, Urban Heat Island, Sustainability</w:t>
      </w:r>
    </w:p>
    <w:p w:rsidR="000C5431" w:rsidRPr="00DB1F1D" w:rsidRDefault="00A8289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INTRODUCTION</w:t>
      </w:r>
    </w:p>
    <w:p w:rsidR="000C5431" w:rsidRPr="00DB1F1D" w:rsidRDefault="006A1A31" w:rsidP="00B821B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Climate change is one of the most pressing environmental challenges of the 21st century, affecting ecological systems, economic stability, and human well-being. Telangana, a semi-arid state in India, is particularly vulnerable due to its dependence on agriculture and increasing urbanization. Rising temperatures, unpredictable rainfall, and extreme climatic events have intensified environmental stress in the region.</w:t>
      </w:r>
    </w:p>
    <w:p w:rsidR="000C5431" w:rsidRPr="00DB1F1D" w:rsidRDefault="006A1A31" w:rsidP="006A1A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 xml:space="preserve">Recent studies indicate that Telangana has experienced increased variability in rainfall patterns and extreme weather events, including intense short-duration rainfall and prolonged dry </w:t>
      </w:r>
      <w:r w:rsidR="00EF6C77" w:rsidRPr="00DB1F1D">
        <w:rPr>
          <w:rFonts w:ascii="Times New Roman" w:eastAsia="Times New Roman" w:hAnsi="Times New Roman" w:cs="Times New Roman"/>
          <w:kern w:val="0"/>
          <w:sz w:val="24"/>
          <w:szCs w:val="24"/>
          <w:lang w:eastAsia="en-IN" w:bidi="te-IN"/>
          <w14:ligatures w14:val="none"/>
        </w:rPr>
        <w:t xml:space="preserve">spells. </w:t>
      </w:r>
      <w:r w:rsidR="000C5431" w:rsidRPr="00DB1F1D">
        <w:rPr>
          <w:rFonts w:ascii="Times New Roman" w:eastAsia="Times New Roman" w:hAnsi="Times New Roman" w:cs="Times New Roman"/>
          <w:kern w:val="0"/>
          <w:sz w:val="24"/>
          <w:szCs w:val="24"/>
          <w:lang w:eastAsia="en-IN" w:bidi="te-IN"/>
          <w14:ligatures w14:val="none"/>
        </w:rPr>
        <w:t xml:space="preserve">Additionally, urban </w:t>
      </w:r>
      <w:r w:rsidR="00EF6C77" w:rsidRPr="00DB1F1D">
        <w:rPr>
          <w:rFonts w:ascii="Times New Roman" w:eastAsia="Times New Roman" w:hAnsi="Times New Roman" w:cs="Times New Roman"/>
          <w:kern w:val="0"/>
          <w:sz w:val="24"/>
          <w:szCs w:val="24"/>
          <w:lang w:eastAsia="en-IN" w:bidi="te-IN"/>
          <w14:ligatures w14:val="none"/>
        </w:rPr>
        <w:t>canters</w:t>
      </w:r>
      <w:r w:rsidR="000C5431" w:rsidRPr="00DB1F1D">
        <w:rPr>
          <w:rFonts w:ascii="Times New Roman" w:eastAsia="Times New Roman" w:hAnsi="Times New Roman" w:cs="Times New Roman"/>
          <w:kern w:val="0"/>
          <w:sz w:val="24"/>
          <w:szCs w:val="24"/>
          <w:lang w:eastAsia="en-IN" w:bidi="te-IN"/>
          <w14:ligatures w14:val="none"/>
        </w:rPr>
        <w:t xml:space="preserve"> such as Hyderabad are witnessing rising temperatures due to the Urban Heat Island (UHI) effect driven by land-use changes and rapid infrastructure </w:t>
      </w:r>
      <w:r w:rsidR="00EF6C77" w:rsidRPr="00DB1F1D">
        <w:rPr>
          <w:rFonts w:ascii="Times New Roman" w:eastAsia="Times New Roman" w:hAnsi="Times New Roman" w:cs="Times New Roman"/>
          <w:kern w:val="0"/>
          <w:sz w:val="24"/>
          <w:szCs w:val="24"/>
          <w:lang w:eastAsia="en-IN" w:bidi="te-IN"/>
          <w14:ligatures w14:val="none"/>
        </w:rPr>
        <w:t>development.</w:t>
      </w:r>
    </w:p>
    <w:p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 xml:space="preserve">In response, the state has adopted multiple mitigation strategies focusing on reducing greenhouse gas emissions and enhancing environmental sustainability. This paper aims to critically </w:t>
      </w:r>
      <w:r w:rsidR="00EF6C77" w:rsidRPr="00DB1F1D">
        <w:rPr>
          <w:rFonts w:ascii="Times New Roman" w:eastAsia="Times New Roman" w:hAnsi="Times New Roman" w:cs="Times New Roman"/>
          <w:kern w:val="0"/>
          <w:sz w:val="24"/>
          <w:szCs w:val="24"/>
          <w:lang w:eastAsia="en-IN" w:bidi="te-IN"/>
          <w14:ligatures w14:val="none"/>
        </w:rPr>
        <w:t>analyse</w:t>
      </w:r>
      <w:r w:rsidR="000C5431" w:rsidRPr="00DB1F1D">
        <w:rPr>
          <w:rFonts w:ascii="Times New Roman" w:eastAsia="Times New Roman" w:hAnsi="Times New Roman" w:cs="Times New Roman"/>
          <w:kern w:val="0"/>
          <w:sz w:val="24"/>
          <w:szCs w:val="24"/>
          <w:lang w:eastAsia="en-IN" w:bidi="te-IN"/>
          <w14:ligatures w14:val="none"/>
        </w:rPr>
        <w:t xml:space="preserve"> these mitigation measures and assess their effectiveness in addressing climate change challenges.</w:t>
      </w:r>
    </w:p>
    <w:p w:rsidR="000C5431" w:rsidRPr="00DB1F1D" w:rsidRDefault="00A8289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LITERATURE REVIEW</w:t>
      </w:r>
    </w:p>
    <w:p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Existing literature highlights the vulnerability of Telangana to climate variability, particularly in agriculture and water resources. Studies show that frequent droughts and heat waves significantly impact farming systems, leading to economic distress among farmers.</w:t>
      </w:r>
    </w:p>
    <w:p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lastRenderedPageBreak/>
        <w:t xml:space="preserve">          </w:t>
      </w:r>
      <w:r w:rsidR="000C5431" w:rsidRPr="00DB1F1D">
        <w:rPr>
          <w:rFonts w:ascii="Times New Roman" w:eastAsia="Times New Roman" w:hAnsi="Times New Roman" w:cs="Times New Roman"/>
          <w:kern w:val="0"/>
          <w:sz w:val="24"/>
          <w:szCs w:val="24"/>
          <w:lang w:eastAsia="en-IN" w:bidi="te-IN"/>
          <w14:ligatures w14:val="none"/>
        </w:rPr>
        <w:t>Research on agricultural mitigation strategies reveals that adoption of climate-resilient technologies such as drought-resistant crops and efficient irrigation systems improves resilience but requires wider implementation for measurable economic benefits.</w:t>
      </w:r>
    </w:p>
    <w:p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Urban studies indicate that rapid urbanization in Hyderabad has intensified the UHI effect, increasing surface temperatures and energy demand. Furthermore, national and regional analyses emphasize that renewable energy and energy efficiency are key drivers of climate mitigation, contributing significantly to emission reduction.</w:t>
      </w:r>
    </w:p>
    <w:p w:rsidR="000C5431" w:rsidRPr="00DB1F1D" w:rsidRDefault="000C54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Policy-based literature also highlights Telangana’s proactive initiatives such as:</w:t>
      </w:r>
    </w:p>
    <w:p w:rsidR="000C5431" w:rsidRPr="00DB1F1D" w:rsidRDefault="000C5431" w:rsidP="000C5431">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Cool Roof Policy for reducing heat stress and energy consumption</w:t>
      </w:r>
    </w:p>
    <w:p w:rsidR="000C5431" w:rsidRPr="00DB1F1D" w:rsidRDefault="000C5431" w:rsidP="000C5431">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Afforestation programs targeting increased green cover</w:t>
      </w:r>
    </w:p>
    <w:p w:rsidR="000C5431" w:rsidRPr="00DB1F1D" w:rsidRDefault="000C5431" w:rsidP="000C5431">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Promotion of solar energy and sustainable infrastructure</w:t>
      </w:r>
    </w:p>
    <w:p w:rsidR="000C5431" w:rsidRPr="00DB1F1D" w:rsidRDefault="000C54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These studies collectively suggest that while Telangana has taken progressive steps, challenges remain in scaling and integrating mitigation strategies.</w:t>
      </w:r>
    </w:p>
    <w:p w:rsidR="000C5431" w:rsidRPr="00DB1F1D" w:rsidRDefault="00A8289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 xml:space="preserve"> RESEARCH METHODOLOGY</w:t>
      </w:r>
    </w:p>
    <w:p w:rsidR="003C685A" w:rsidRPr="00DB1F1D" w:rsidRDefault="003C685A" w:rsidP="000C5431">
      <w:pPr>
        <w:spacing w:before="100" w:beforeAutospacing="1" w:after="100" w:afterAutospacing="1" w:line="240" w:lineRule="auto"/>
        <w:outlineLvl w:val="2"/>
        <w:rPr>
          <w:rFonts w:ascii="Times New Roman" w:hAnsi="Times New Roman" w:cs="Times New Roman"/>
        </w:rPr>
      </w:pPr>
      <w:r w:rsidRPr="00DB1F1D">
        <w:rPr>
          <w:rFonts w:ascii="Times New Roman" w:hAnsi="Times New Roman" w:cs="Times New Roman"/>
          <w:sz w:val="24"/>
          <w:szCs w:val="24"/>
        </w:rPr>
        <w:t>This study employs a qualitative and analytical research approach utilizing data collected from secondary sources.</w:t>
      </w:r>
    </w:p>
    <w:p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Data Sources</w:t>
      </w:r>
    </w:p>
    <w:p w:rsidR="000C5431" w:rsidRPr="00DB1F1D" w:rsidRDefault="000C5431" w:rsidP="000C5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Government reports and policy documents</w:t>
      </w:r>
    </w:p>
    <w:p w:rsidR="000C5431" w:rsidRPr="00DB1F1D" w:rsidRDefault="000C5431" w:rsidP="000C5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Climate datasets and observational studies</w:t>
      </w:r>
    </w:p>
    <w:p w:rsidR="000C5431" w:rsidRPr="00DB1F1D" w:rsidRDefault="000C5431" w:rsidP="000C5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News reports and environmental assessments</w:t>
      </w:r>
    </w:p>
    <w:p w:rsidR="00105D37" w:rsidRPr="00DB1F1D" w:rsidRDefault="00105D37" w:rsidP="00105D3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Peer-reviewed journals and research articles</w:t>
      </w:r>
    </w:p>
    <w:p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Method of Analysis</w:t>
      </w:r>
    </w:p>
    <w:p w:rsidR="000C5431" w:rsidRPr="00DB1F1D" w:rsidRDefault="000C5431" w:rsidP="000C543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Comparative analysis of mitigation strategies</w:t>
      </w:r>
    </w:p>
    <w:p w:rsidR="000C5431" w:rsidRPr="00DB1F1D" w:rsidRDefault="000C5431" w:rsidP="000C543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Thematic categorization (energy, agriculture, urban, forestry)</w:t>
      </w:r>
    </w:p>
    <w:p w:rsidR="000C5431" w:rsidRPr="00DB1F1D" w:rsidRDefault="000C5431" w:rsidP="000C543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Evaluation of outcomes based on environmental indicators</w:t>
      </w:r>
    </w:p>
    <w:p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Scope of Study</w:t>
      </w:r>
    </w:p>
    <w:p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The study focuses on:</w:t>
      </w:r>
    </w:p>
    <w:p w:rsidR="000C5431" w:rsidRPr="00DB1F1D" w:rsidRDefault="000C5431" w:rsidP="000C543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State-level climate mitigation policies</w:t>
      </w:r>
    </w:p>
    <w:p w:rsidR="000C5431" w:rsidRPr="00DB1F1D" w:rsidRDefault="000C5431" w:rsidP="000C543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Sector-specific interventions</w:t>
      </w:r>
    </w:p>
    <w:p w:rsidR="000C5431" w:rsidRPr="00DB1F1D" w:rsidRDefault="000C5431" w:rsidP="000C543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Recent developments and climate trends</w:t>
      </w:r>
    </w:p>
    <w:p w:rsidR="000C5431" w:rsidRPr="00DB1F1D" w:rsidRDefault="00A8289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FINDINGS</w:t>
      </w:r>
    </w:p>
    <w:p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6"/>
          <w:szCs w:val="26"/>
          <w:lang w:eastAsia="en-IN" w:bidi="te-IN"/>
          <w14:ligatures w14:val="none"/>
        </w:rPr>
        <w:t xml:space="preserve"> </w:t>
      </w:r>
      <w:r w:rsidRPr="00DB1F1D">
        <w:rPr>
          <w:rFonts w:ascii="Times New Roman" w:eastAsia="Times New Roman" w:hAnsi="Times New Roman" w:cs="Times New Roman"/>
          <w:b/>
          <w:bCs/>
          <w:kern w:val="0"/>
          <w:sz w:val="24"/>
          <w:szCs w:val="24"/>
          <w:lang w:eastAsia="en-IN" w:bidi="te-IN"/>
          <w14:ligatures w14:val="none"/>
        </w:rPr>
        <w:t>Energy Efficiency and Renewable Energy</w:t>
      </w:r>
    </w:p>
    <w:p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Telangana has prioritized energy efficiency as a major mitigation strategy. The Cool Roof Policy aims to install 300 sq. km of reflective roofing, potentially saving 600 million units of electricity annually and reducing carbon emissions significantly.</w:t>
      </w:r>
    </w:p>
    <w:p w:rsidR="000C5431" w:rsidRPr="00DB1F1D" w:rsidRDefault="000C5431" w:rsidP="006A1A31">
      <w:pPr>
        <w:spacing w:after="0"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Additionally, solar energy adoption has been encouraged, aligning with national renewable energy targets.</w:t>
      </w:r>
    </w:p>
    <w:p w:rsidR="000C5431" w:rsidRPr="00DB1F1D" w:rsidRDefault="000C5431" w:rsidP="006A1A31">
      <w:pPr>
        <w:spacing w:after="0" w:line="240" w:lineRule="auto"/>
        <w:outlineLvl w:val="2"/>
        <w:rPr>
          <w:rFonts w:ascii="Times New Roman" w:eastAsia="Times New Roman" w:hAnsi="Times New Roman" w:cs="Times New Roman"/>
          <w:kern w:val="0"/>
          <w:sz w:val="27"/>
          <w:szCs w:val="27"/>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Afforestation and Green Cover Expansion</w:t>
      </w:r>
    </w:p>
    <w:p w:rsidR="000C5431" w:rsidRPr="00DB1F1D" w:rsidRDefault="000C5431" w:rsidP="006A1A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lastRenderedPageBreak/>
        <w:t>The state aims to increase green cover to 50% by 2047, emphasizing large-scale plantation programs and community participation.</w:t>
      </w:r>
    </w:p>
    <w:p w:rsidR="000C5431" w:rsidRPr="00DB1F1D" w:rsidRDefault="000C5431" w:rsidP="00367512">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Table 1: Key Mitigation Initiatives in Telangana</w:t>
      </w:r>
    </w:p>
    <w:tbl>
      <w:tblPr>
        <w:tblW w:w="105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9"/>
        <w:gridCol w:w="3865"/>
        <w:gridCol w:w="4677"/>
      </w:tblGrid>
      <w:tr w:rsidR="000C5431" w:rsidRPr="00DB1F1D" w:rsidTr="00117DBB">
        <w:trPr>
          <w:trHeight w:val="685"/>
          <w:tblHeader/>
          <w:tblCellSpacing w:w="15" w:type="dxa"/>
        </w:trPr>
        <w:tc>
          <w:tcPr>
            <w:tcW w:w="0" w:type="auto"/>
            <w:vAlign w:val="center"/>
            <w:hideMark/>
          </w:tcPr>
          <w:p w:rsidR="000C5431" w:rsidRPr="00DB1F1D" w:rsidRDefault="000C5431" w:rsidP="000C5431">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Sector</w:t>
            </w:r>
          </w:p>
        </w:tc>
        <w:tc>
          <w:tcPr>
            <w:tcW w:w="0" w:type="auto"/>
            <w:vAlign w:val="center"/>
            <w:hideMark/>
          </w:tcPr>
          <w:p w:rsidR="000C5431" w:rsidRPr="00DB1F1D" w:rsidRDefault="000C5431" w:rsidP="000C5431">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Initiative</w:t>
            </w:r>
          </w:p>
        </w:tc>
        <w:tc>
          <w:tcPr>
            <w:tcW w:w="0" w:type="auto"/>
            <w:vAlign w:val="center"/>
            <w:hideMark/>
          </w:tcPr>
          <w:p w:rsidR="000C5431" w:rsidRPr="00DB1F1D" w:rsidRDefault="000C5431" w:rsidP="000C5431">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Expected Impact</w:t>
            </w:r>
          </w:p>
        </w:tc>
      </w:tr>
      <w:tr w:rsidR="000C5431" w:rsidRPr="00DB1F1D" w:rsidTr="00117DBB">
        <w:trPr>
          <w:trHeight w:val="656"/>
          <w:tblCellSpacing w:w="15" w:type="dxa"/>
        </w:trPr>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Energy                  </w:t>
            </w:r>
          </w:p>
        </w:tc>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Cool Roof Policy</w:t>
            </w:r>
          </w:p>
        </w:tc>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Reduced heat and energy demand</w:t>
            </w:r>
          </w:p>
        </w:tc>
      </w:tr>
      <w:tr w:rsidR="000C5431" w:rsidRPr="00DB1F1D" w:rsidTr="00117DBB">
        <w:trPr>
          <w:trHeight w:val="685"/>
          <w:tblCellSpacing w:w="15" w:type="dxa"/>
        </w:trPr>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Forestry</w:t>
            </w:r>
          </w:p>
        </w:tc>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Afforestation Programs</w:t>
            </w:r>
          </w:p>
        </w:tc>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Carbon sequestration</w:t>
            </w:r>
          </w:p>
        </w:tc>
      </w:tr>
      <w:tr w:rsidR="000C5431" w:rsidRPr="00DB1F1D" w:rsidTr="00117DBB">
        <w:trPr>
          <w:trHeight w:val="685"/>
          <w:tblCellSpacing w:w="15" w:type="dxa"/>
        </w:trPr>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Agriculture</w:t>
            </w:r>
          </w:p>
        </w:tc>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Climate-resilient crops</w:t>
            </w:r>
          </w:p>
        </w:tc>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Improved resilience</w:t>
            </w:r>
          </w:p>
        </w:tc>
      </w:tr>
      <w:tr w:rsidR="000C5431" w:rsidRPr="00DB1F1D" w:rsidTr="00117DBB">
        <w:trPr>
          <w:trHeight w:val="656"/>
          <w:tblCellSpacing w:w="15" w:type="dxa"/>
        </w:trPr>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Urban Planning</w:t>
            </w:r>
          </w:p>
        </w:tc>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Sustainable infrastructure</w:t>
            </w:r>
          </w:p>
        </w:tc>
        <w:tc>
          <w:tcPr>
            <w:tcW w:w="0" w:type="auto"/>
            <w:vAlign w:val="center"/>
            <w:hideMark/>
          </w:tcPr>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Reduced UHI effect      </w:t>
            </w:r>
          </w:p>
        </w:tc>
      </w:tr>
    </w:tbl>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p>
    <w:p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p>
    <w:p w:rsidR="000C5431" w:rsidRPr="00DB1F1D" w:rsidRDefault="000C5431" w:rsidP="000C5431">
      <w:pPr>
        <w:rPr>
          <w:rFonts w:ascii="Times New Roman" w:hAnsi="Times New Roman" w:cs="Times New Roman"/>
          <w:sz w:val="24"/>
          <w:szCs w:val="24"/>
        </w:rPr>
      </w:pPr>
      <w:r w:rsidRPr="00DB1F1D">
        <w:rPr>
          <w:rFonts w:ascii="Times New Roman" w:hAnsi="Times New Roman" w:cs="Times New Roman"/>
          <w:sz w:val="24"/>
          <w:szCs w:val="24"/>
        </w:rPr>
        <w:t>Key mitigation strategies include renewable energy adoption, afforestation, and urban climate policies.</w:t>
      </w:r>
    </w:p>
    <w:p w:rsidR="000C5431" w:rsidRPr="00DB1F1D" w:rsidRDefault="000C5431" w:rsidP="000C5431">
      <w:pPr>
        <w:pStyle w:val="Heading2"/>
        <w:rPr>
          <w:sz w:val="24"/>
          <w:szCs w:val="24"/>
        </w:rPr>
      </w:pPr>
      <w:r w:rsidRPr="00DB1F1D">
        <w:rPr>
          <w:sz w:val="24"/>
          <w:szCs w:val="24"/>
        </w:rPr>
        <w:t>Graph 1: Temperature Trend</w:t>
      </w:r>
    </w:p>
    <w:p w:rsidR="005D4DA3" w:rsidRPr="00DB1F1D" w:rsidRDefault="000C5431" w:rsidP="00117DBB">
      <w:pPr>
        <w:spacing w:before="240" w:line="240" w:lineRule="auto"/>
        <w:rPr>
          <w:rFonts w:ascii="Times New Roman" w:hAnsi="Times New Roman" w:cs="Times New Roman"/>
          <w:sz w:val="24"/>
          <w:szCs w:val="24"/>
        </w:rPr>
      </w:pPr>
      <w:r w:rsidRPr="00DB1F1D">
        <w:rPr>
          <w:rFonts w:ascii="Times New Roman" w:hAnsi="Times New Roman" w:cs="Times New Roman"/>
          <w:noProof/>
          <w:sz w:val="24"/>
          <w:szCs w:val="24"/>
          <w:lang w:eastAsia="en-IN" w:bidi="te-IN"/>
        </w:rPr>
        <w:drawing>
          <wp:inline distT="0" distB="0" distL="0" distR="0">
            <wp:extent cx="5768340" cy="4171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_trend.png"/>
                    <pic:cNvPicPr/>
                  </pic:nvPicPr>
                  <pic:blipFill>
                    <a:blip r:embed="rId8">
                      <a:extLst>
                        <a:ext uri="{28A0092B-C50C-407E-A947-70E740481C1C}">
                          <a14:useLocalDpi xmlns:a14="http://schemas.microsoft.com/office/drawing/2010/main" val="0"/>
                        </a:ext>
                      </a:extLst>
                    </a:blip>
                    <a:stretch>
                      <a:fillRect/>
                    </a:stretch>
                  </pic:blipFill>
                  <pic:spPr>
                    <a:xfrm>
                      <a:off x="0" y="0"/>
                      <a:ext cx="5799082" cy="4194184"/>
                    </a:xfrm>
                    <a:prstGeom prst="rect">
                      <a:avLst/>
                    </a:prstGeom>
                  </pic:spPr>
                </pic:pic>
              </a:graphicData>
            </a:graphic>
          </wp:inline>
        </w:drawing>
      </w:r>
    </w:p>
    <w:p w:rsidR="000C5431" w:rsidRPr="00DB1F1D" w:rsidRDefault="005D4DA3" w:rsidP="005D4DA3">
      <w:pPr>
        <w:spacing w:before="240" w:line="240" w:lineRule="auto"/>
        <w:jc w:val="both"/>
        <w:rPr>
          <w:rFonts w:ascii="Times New Roman" w:hAnsi="Times New Roman" w:cs="Times New Roman"/>
          <w:sz w:val="24"/>
          <w:szCs w:val="24"/>
        </w:rPr>
      </w:pPr>
      <w:r w:rsidRPr="00DB1F1D">
        <w:rPr>
          <w:rFonts w:ascii="Times New Roman" w:hAnsi="Times New Roman" w:cs="Times New Roman"/>
          <w:sz w:val="24"/>
          <w:szCs w:val="24"/>
        </w:rPr>
        <w:t xml:space="preserve">           </w:t>
      </w:r>
      <w:r w:rsidR="0053763B" w:rsidRPr="00DB1F1D">
        <w:rPr>
          <w:rFonts w:ascii="Times New Roman" w:hAnsi="Times New Roman" w:cs="Times New Roman"/>
          <w:sz w:val="24"/>
          <w:szCs w:val="24"/>
        </w:rPr>
        <w:t xml:space="preserve">The temperature trend graph indicates a steady and consistent rise in average temperatures across the study period from 2000 to 2025. Beginning at approximately 28.5 °C in 2000, the temperature exhibits a gradual increase to about 31.3 °C by 2025, reflecting a net rise of nearly 2.8 °C over 25 years. The progression appears nearly linear, with notable increments observed between 2010 and 2020, suggesting an acceleration in warming during the recent decades. This persistent upward trend is indicative of regional climate warming, likely </w:t>
      </w:r>
      <w:r w:rsidR="0053763B" w:rsidRPr="00DB1F1D">
        <w:rPr>
          <w:rFonts w:ascii="Times New Roman" w:hAnsi="Times New Roman" w:cs="Times New Roman"/>
          <w:sz w:val="24"/>
          <w:szCs w:val="24"/>
        </w:rPr>
        <w:lastRenderedPageBreak/>
        <w:t>influenced by broader global climate change phenomena, urbanization, and land-use modifications. The absence of any significant decline or stabilization phase highlights the continuous nature of thermal escalation, which may have serious implications for heat stress, agricultural productivity, and water resource management in the region.</w:t>
      </w:r>
    </w:p>
    <w:p w:rsidR="000C5431" w:rsidRPr="00DB1F1D" w:rsidRDefault="000C5431" w:rsidP="000C5431">
      <w:pPr>
        <w:pStyle w:val="Heading2"/>
        <w:rPr>
          <w:sz w:val="24"/>
          <w:szCs w:val="24"/>
        </w:rPr>
      </w:pPr>
      <w:r w:rsidRPr="00DB1F1D">
        <w:rPr>
          <w:sz w:val="24"/>
          <w:szCs w:val="24"/>
        </w:rPr>
        <w:t>Graph 2: Rainfall Variability</w:t>
      </w:r>
    </w:p>
    <w:p w:rsidR="0053763B" w:rsidRPr="00DB1F1D" w:rsidRDefault="0053763B" w:rsidP="0053763B">
      <w:pPr>
        <w:pStyle w:val="Heading2"/>
        <w:rPr>
          <w:rFonts w:eastAsiaTheme="minorHAnsi"/>
          <w:b w:val="0"/>
          <w:bCs w:val="0"/>
          <w:kern w:val="2"/>
          <w:sz w:val="24"/>
          <w:szCs w:val="24"/>
          <w:lang w:eastAsia="en-US" w:bidi="ar-SA"/>
          <w14:ligatures w14:val="standardContextual"/>
        </w:rPr>
      </w:pPr>
      <w:r w:rsidRPr="00DB1F1D">
        <w:rPr>
          <w:rFonts w:eastAsiaTheme="minorHAnsi"/>
          <w:b w:val="0"/>
          <w:bCs w:val="0"/>
          <w:kern w:val="2"/>
          <w:sz w:val="24"/>
          <w:szCs w:val="24"/>
          <w:lang w:eastAsia="en-US" w:bidi="ar-SA"/>
          <w14:ligatures w14:val="standardContextual"/>
        </w:rPr>
        <w:t xml:space="preserve">       The rainfall variability graph demonstrates significant inter-annual fluctuations in precipitation levels over the same period, indicating an inconsistent and erratic rainfall pattern. Starting at around 800 mm in 2000, rainfall increases sharply to 920 mm in 2005, followed by a substantial decline to approximately 760 mm in 2010. </w:t>
      </w:r>
    </w:p>
    <w:p w:rsidR="00117DBB" w:rsidRPr="00DB1F1D" w:rsidRDefault="000C5431" w:rsidP="0053763B">
      <w:pPr>
        <w:spacing w:line="240" w:lineRule="auto"/>
        <w:jc w:val="both"/>
        <w:rPr>
          <w:rFonts w:ascii="Times New Roman" w:hAnsi="Times New Roman" w:cs="Times New Roman"/>
          <w:sz w:val="24"/>
          <w:szCs w:val="24"/>
        </w:rPr>
      </w:pPr>
      <w:r w:rsidRPr="00DB1F1D">
        <w:rPr>
          <w:rFonts w:ascii="Times New Roman" w:hAnsi="Times New Roman" w:cs="Times New Roman"/>
          <w:noProof/>
          <w:sz w:val="24"/>
          <w:szCs w:val="24"/>
          <w:lang w:eastAsia="en-IN" w:bidi="te-IN"/>
        </w:rPr>
        <w:drawing>
          <wp:inline distT="0" distB="0" distL="0" distR="0">
            <wp:extent cx="5654040" cy="3937635"/>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fall.png"/>
                    <pic:cNvPicPr/>
                  </pic:nvPicPr>
                  <pic:blipFill>
                    <a:blip r:embed="rId9">
                      <a:extLst>
                        <a:ext uri="{28A0092B-C50C-407E-A947-70E740481C1C}">
                          <a14:useLocalDpi xmlns:a14="http://schemas.microsoft.com/office/drawing/2010/main" val="0"/>
                        </a:ext>
                      </a:extLst>
                    </a:blip>
                    <a:stretch>
                      <a:fillRect/>
                    </a:stretch>
                  </pic:blipFill>
                  <pic:spPr>
                    <a:xfrm>
                      <a:off x="0" y="0"/>
                      <a:ext cx="5654040" cy="3937635"/>
                    </a:xfrm>
                    <a:prstGeom prst="rect">
                      <a:avLst/>
                    </a:prstGeom>
                  </pic:spPr>
                </pic:pic>
              </a:graphicData>
            </a:graphic>
          </wp:inline>
        </w:drawing>
      </w:r>
      <w:r w:rsidR="0053763B" w:rsidRPr="00DB1F1D">
        <w:rPr>
          <w:rFonts w:ascii="Times New Roman" w:hAnsi="Times New Roman" w:cs="Times New Roman"/>
          <w:sz w:val="24"/>
          <w:szCs w:val="24"/>
        </w:rPr>
        <w:t xml:space="preserve"> </w:t>
      </w:r>
    </w:p>
    <w:p w:rsidR="000C5431" w:rsidRPr="00DB1F1D" w:rsidRDefault="00117DBB" w:rsidP="0053763B">
      <w:pPr>
        <w:spacing w:line="240" w:lineRule="auto"/>
        <w:jc w:val="both"/>
        <w:rPr>
          <w:rFonts w:ascii="Times New Roman" w:hAnsi="Times New Roman" w:cs="Times New Roman"/>
          <w:sz w:val="24"/>
          <w:szCs w:val="24"/>
        </w:rPr>
      </w:pPr>
      <w:r w:rsidRPr="00DB1F1D">
        <w:rPr>
          <w:rFonts w:ascii="Times New Roman" w:hAnsi="Times New Roman" w:cs="Times New Roman"/>
          <w:sz w:val="24"/>
          <w:szCs w:val="24"/>
        </w:rPr>
        <w:t xml:space="preserve">           </w:t>
      </w:r>
      <w:r w:rsidR="0053763B" w:rsidRPr="00DB1F1D">
        <w:rPr>
          <w:rFonts w:ascii="Times New Roman" w:hAnsi="Times New Roman" w:cs="Times New Roman"/>
          <w:sz w:val="24"/>
          <w:szCs w:val="24"/>
        </w:rPr>
        <w:t>A recovery phase is observed with rainfall rising to 880 mm in 2015 and peaking at nearly 950 mm in 2020, before declining again to about 870 mm in 2025. This oscillating pattern reflects high variability rather than a clear long-term increasing or decreasing trend. Such irregular precipitation behaviour can be associated with changing monsoonal dynamics and climate variability, posing challenges for agriculture, groundwater recharge, and drought/flood risk management in the region.</w:t>
      </w:r>
    </w:p>
    <w:p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Agricultural Mitigation Strategies</w:t>
      </w:r>
    </w:p>
    <w:p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Farmers are adopting:</w:t>
      </w:r>
    </w:p>
    <w:p w:rsidR="000C5431" w:rsidRPr="00DB1F1D" w:rsidRDefault="000C5431" w:rsidP="000C543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Drought-resistant crop varieties</w:t>
      </w:r>
    </w:p>
    <w:p w:rsidR="000C5431" w:rsidRPr="00DB1F1D" w:rsidRDefault="000C5431" w:rsidP="000C543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Micro-irrigation systems</w:t>
      </w:r>
    </w:p>
    <w:p w:rsidR="000C5431" w:rsidRPr="00DB1F1D" w:rsidRDefault="000C5431" w:rsidP="000C543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Soil conservation practices</w:t>
      </w:r>
    </w:p>
    <w:p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These measures enhance resilience but require better awareness and financial support.</w:t>
      </w:r>
    </w:p>
    <w:p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Urban Climate Mitigation</w:t>
      </w:r>
    </w:p>
    <w:p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Urban areas face:</w:t>
      </w:r>
    </w:p>
    <w:p w:rsidR="000C5431" w:rsidRPr="00DB1F1D" w:rsidRDefault="000C5431" w:rsidP="000C543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lastRenderedPageBreak/>
        <w:t>Rising temperatures</w:t>
      </w:r>
    </w:p>
    <w:p w:rsidR="000C5431" w:rsidRPr="00DB1F1D" w:rsidRDefault="000C5431" w:rsidP="000C543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Air pollution</w:t>
      </w:r>
    </w:p>
    <w:p w:rsidR="000C5431" w:rsidRPr="00DB1F1D" w:rsidRDefault="000C5431" w:rsidP="000C543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Infrastructure stress</w:t>
      </w:r>
    </w:p>
    <w:p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Despite investments under clean air programs, pollution levels remain high due to implementation gaps.</w:t>
      </w:r>
    </w:p>
    <w:p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Climate Variability Trends</w:t>
      </w:r>
    </w:p>
    <w:p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Telangana has recorded excess rainfall and increased extreme weather events, indicating changing climate patterns.</w:t>
      </w:r>
    </w:p>
    <w:p w:rsidR="000C5431" w:rsidRPr="00DB1F1D" w:rsidRDefault="00A82897" w:rsidP="00A82897">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DISCUSSION</w:t>
      </w:r>
    </w:p>
    <w:p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The findings reveal that Telangana has adopted a multi-sectoral approach to climate mitigation, integrating energy, agriculture, and urban planning. However, the effectiveness of these strategies varies.</w:t>
      </w:r>
    </w:p>
    <w:p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Strengths</w:t>
      </w:r>
    </w:p>
    <w:p w:rsidR="000C5431" w:rsidRPr="00DB1F1D" w:rsidRDefault="000C5431" w:rsidP="000C54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Progressive policies like cool roofs and afforestation</w:t>
      </w:r>
    </w:p>
    <w:p w:rsidR="000C5431" w:rsidRPr="00DB1F1D" w:rsidRDefault="000C5431" w:rsidP="000C54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Increasing focus on renewable energy</w:t>
      </w:r>
    </w:p>
    <w:p w:rsidR="000C5431" w:rsidRPr="00DB1F1D" w:rsidRDefault="000C5431" w:rsidP="000C54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Integration of climate resilience in agriculture</w:t>
      </w:r>
    </w:p>
    <w:p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Challenges</w:t>
      </w:r>
    </w:p>
    <w:p w:rsidR="000C5431" w:rsidRPr="00DB1F1D" w:rsidRDefault="000C5431" w:rsidP="000C543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Weak implementation and monitoring mechanisms</w:t>
      </w:r>
    </w:p>
    <w:p w:rsidR="000C5431" w:rsidRPr="00DB1F1D" w:rsidRDefault="000C5431" w:rsidP="000C543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Urban pollution control inefficiencies</w:t>
      </w:r>
    </w:p>
    <w:p w:rsidR="000C5431" w:rsidRPr="00DB1F1D" w:rsidRDefault="000C5431" w:rsidP="000C543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Limited awareness among rural communities</w:t>
      </w:r>
    </w:p>
    <w:p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Recent policy debates, such as relocation of polluting industries, highlight the complexity of mitigation strategies. Experts argue that relocation alone may not solve pollution unless supported by sustainable practices.</w:t>
      </w:r>
    </w:p>
    <w:p w:rsidR="000C5431" w:rsidRPr="00DB1F1D" w:rsidRDefault="00A82897" w:rsidP="00CC0D22">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 xml:space="preserve">  CONCLUSION</w:t>
      </w:r>
    </w:p>
    <w:p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Telangana has emerged as a proactive state in addressing climate change through innovative mitigation strategies. Initiatives such as energy-efficient infrastructure, afforestation, and sustainable agriculture demonstrate a strong commitment toward environmental sustainability.</w:t>
      </w:r>
    </w:p>
    <w:p w:rsidR="000C5431" w:rsidRPr="00DB1F1D" w:rsidRDefault="000C54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However, the study concludes that:</w:t>
      </w:r>
    </w:p>
    <w:p w:rsidR="000C5431" w:rsidRPr="00DB1F1D" w:rsidRDefault="000C5431" w:rsidP="000C5431">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Effective implementation is critical for success</w:t>
      </w:r>
    </w:p>
    <w:p w:rsidR="000C5431" w:rsidRPr="00DB1F1D" w:rsidRDefault="000C5431" w:rsidP="000C5431">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Integrated policy frameworks are needed</w:t>
      </w:r>
    </w:p>
    <w:p w:rsidR="000C5431" w:rsidRPr="00DB1F1D" w:rsidRDefault="000C5431" w:rsidP="000C5431">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Community participation must be strengthened</w:t>
      </w:r>
    </w:p>
    <w:p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Future mitigation efforts should focus on technology-driven solutions, policy enforcement, and climate education to ensure long-term sustainability.</w:t>
      </w:r>
    </w:p>
    <w:p w:rsidR="000C5431" w:rsidRPr="00DB1F1D" w:rsidRDefault="00D05EF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REFERENCES</w:t>
      </w:r>
      <w:bookmarkStart w:id="1" w:name="_GoBack"/>
      <w:bookmarkEnd w:id="1"/>
    </w:p>
    <w:p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Fuels of the Future Conference (2025). </w:t>
      </w:r>
      <w:r w:rsidRPr="00DB1F1D">
        <w:rPr>
          <w:rFonts w:ascii="Times New Roman" w:eastAsia="Times New Roman" w:hAnsi="Times New Roman" w:cs="Times New Roman"/>
          <w:i/>
          <w:iCs/>
          <w:kern w:val="0"/>
          <w:sz w:val="24"/>
          <w:szCs w:val="24"/>
          <w:lang w:eastAsia="en-IN" w:bidi="te-IN"/>
          <w14:ligatures w14:val="none"/>
        </w:rPr>
        <w:t>Green Cover Target in Telangana</w:t>
      </w:r>
      <w:r w:rsidRPr="00DB1F1D">
        <w:rPr>
          <w:rFonts w:ascii="Times New Roman" w:eastAsia="Times New Roman" w:hAnsi="Times New Roman" w:cs="Times New Roman"/>
          <w:kern w:val="0"/>
          <w:sz w:val="24"/>
          <w:szCs w:val="24"/>
          <w:lang w:eastAsia="en-IN" w:bidi="te-IN"/>
          <w14:ligatures w14:val="none"/>
        </w:rPr>
        <w:t xml:space="preserve">. </w:t>
      </w:r>
    </w:p>
    <w:p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Government of Telangana. (2022). </w:t>
      </w:r>
      <w:r w:rsidRPr="00DB1F1D">
        <w:rPr>
          <w:rFonts w:ascii="Times New Roman" w:eastAsia="Times New Roman" w:hAnsi="Times New Roman" w:cs="Times New Roman"/>
          <w:i/>
          <w:iCs/>
          <w:kern w:val="0"/>
          <w:sz w:val="24"/>
          <w:szCs w:val="24"/>
          <w:lang w:eastAsia="en-IN" w:bidi="te-IN"/>
          <w14:ligatures w14:val="none"/>
        </w:rPr>
        <w:t>State Action Plan on Climate Change</w:t>
      </w:r>
      <w:r w:rsidRPr="00DB1F1D">
        <w:rPr>
          <w:rFonts w:ascii="Times New Roman" w:eastAsia="Times New Roman" w:hAnsi="Times New Roman" w:cs="Times New Roman"/>
          <w:kern w:val="0"/>
          <w:sz w:val="24"/>
          <w:szCs w:val="24"/>
          <w:lang w:eastAsia="en-IN" w:bidi="te-IN"/>
          <w14:ligatures w14:val="none"/>
        </w:rPr>
        <w:t>.</w:t>
      </w:r>
    </w:p>
    <w:p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Indian Journal of Engineering (2025). </w:t>
      </w:r>
      <w:r w:rsidRPr="00DB1F1D">
        <w:rPr>
          <w:rFonts w:ascii="Times New Roman" w:eastAsia="Times New Roman" w:hAnsi="Times New Roman" w:cs="Times New Roman"/>
          <w:i/>
          <w:iCs/>
          <w:kern w:val="0"/>
          <w:sz w:val="24"/>
          <w:szCs w:val="24"/>
          <w:lang w:eastAsia="en-IN" w:bidi="te-IN"/>
          <w14:ligatures w14:val="none"/>
        </w:rPr>
        <w:t>Urban Heat Island Study</w:t>
      </w:r>
      <w:r w:rsidRPr="00DB1F1D">
        <w:rPr>
          <w:rFonts w:ascii="Times New Roman" w:eastAsia="Times New Roman" w:hAnsi="Times New Roman" w:cs="Times New Roman"/>
          <w:kern w:val="0"/>
          <w:sz w:val="24"/>
          <w:szCs w:val="24"/>
          <w:lang w:eastAsia="en-IN" w:bidi="te-IN"/>
          <w14:ligatures w14:val="none"/>
        </w:rPr>
        <w:t xml:space="preserve">. </w:t>
      </w:r>
    </w:p>
    <w:p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Indian Meteorological Department (IMD). (2023). </w:t>
      </w:r>
      <w:r w:rsidRPr="00DB1F1D">
        <w:rPr>
          <w:rFonts w:ascii="Times New Roman" w:eastAsia="Times New Roman" w:hAnsi="Times New Roman" w:cs="Times New Roman"/>
          <w:i/>
          <w:iCs/>
          <w:kern w:val="0"/>
          <w:sz w:val="24"/>
          <w:szCs w:val="24"/>
          <w:lang w:eastAsia="en-IN" w:bidi="te-IN"/>
          <w14:ligatures w14:val="none"/>
        </w:rPr>
        <w:t>Climate Data Report</w:t>
      </w:r>
      <w:r w:rsidRPr="00DB1F1D">
        <w:rPr>
          <w:rFonts w:ascii="Times New Roman" w:eastAsia="Times New Roman" w:hAnsi="Times New Roman" w:cs="Times New Roman"/>
          <w:kern w:val="0"/>
          <w:sz w:val="24"/>
          <w:szCs w:val="24"/>
          <w:lang w:eastAsia="en-IN" w:bidi="te-IN"/>
          <w14:ligatures w14:val="none"/>
        </w:rPr>
        <w:t>.</w:t>
      </w:r>
    </w:p>
    <w:p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ICRISAT (2020). </w:t>
      </w:r>
      <w:r w:rsidRPr="00DB1F1D">
        <w:rPr>
          <w:rFonts w:ascii="Times New Roman" w:eastAsia="Times New Roman" w:hAnsi="Times New Roman" w:cs="Times New Roman"/>
          <w:i/>
          <w:iCs/>
          <w:kern w:val="0"/>
          <w:sz w:val="24"/>
          <w:szCs w:val="24"/>
          <w:lang w:eastAsia="en-IN" w:bidi="te-IN"/>
          <w14:ligatures w14:val="none"/>
        </w:rPr>
        <w:t>Climate Vulnerability in Telangana</w:t>
      </w:r>
      <w:r w:rsidRPr="00DB1F1D">
        <w:rPr>
          <w:rFonts w:ascii="Times New Roman" w:eastAsia="Times New Roman" w:hAnsi="Times New Roman" w:cs="Times New Roman"/>
          <w:kern w:val="0"/>
          <w:sz w:val="24"/>
          <w:szCs w:val="24"/>
          <w:lang w:eastAsia="en-IN" w:bidi="te-IN"/>
          <w14:ligatures w14:val="none"/>
        </w:rPr>
        <w:t xml:space="preserve">. </w:t>
      </w:r>
    </w:p>
    <w:p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IPCC. (2023). </w:t>
      </w:r>
      <w:r w:rsidRPr="00DB1F1D">
        <w:rPr>
          <w:rFonts w:ascii="Times New Roman" w:eastAsia="Times New Roman" w:hAnsi="Times New Roman" w:cs="Times New Roman"/>
          <w:i/>
          <w:iCs/>
          <w:kern w:val="0"/>
          <w:sz w:val="24"/>
          <w:szCs w:val="24"/>
          <w:lang w:eastAsia="en-IN" w:bidi="te-IN"/>
          <w14:ligatures w14:val="none"/>
        </w:rPr>
        <w:t>Climate Change 2023: Synthesis Report</w:t>
      </w:r>
      <w:r w:rsidRPr="00DB1F1D">
        <w:rPr>
          <w:rFonts w:ascii="Times New Roman" w:eastAsia="Times New Roman" w:hAnsi="Times New Roman" w:cs="Times New Roman"/>
          <w:kern w:val="0"/>
          <w:sz w:val="24"/>
          <w:szCs w:val="24"/>
          <w:lang w:eastAsia="en-IN" w:bidi="te-IN"/>
          <w14:ligatures w14:val="none"/>
        </w:rPr>
        <w:t>.</w:t>
      </w:r>
    </w:p>
    <w:p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lastRenderedPageBreak/>
        <w:t xml:space="preserve">NRDC (2023). </w:t>
      </w:r>
      <w:r w:rsidRPr="00DB1F1D">
        <w:rPr>
          <w:rFonts w:ascii="Times New Roman" w:eastAsia="Times New Roman" w:hAnsi="Times New Roman" w:cs="Times New Roman"/>
          <w:i/>
          <w:iCs/>
          <w:kern w:val="0"/>
          <w:sz w:val="24"/>
          <w:szCs w:val="24"/>
          <w:lang w:eastAsia="en-IN" w:bidi="te-IN"/>
          <w14:ligatures w14:val="none"/>
        </w:rPr>
        <w:t>Telangana Cool Roof Policy</w:t>
      </w:r>
      <w:r w:rsidRPr="00DB1F1D">
        <w:rPr>
          <w:rFonts w:ascii="Times New Roman" w:eastAsia="Times New Roman" w:hAnsi="Times New Roman" w:cs="Times New Roman"/>
          <w:kern w:val="0"/>
          <w:sz w:val="24"/>
          <w:szCs w:val="24"/>
          <w:lang w:eastAsia="en-IN" w:bidi="te-IN"/>
          <w14:ligatures w14:val="none"/>
        </w:rPr>
        <w:t xml:space="preserve">. </w:t>
      </w:r>
    </w:p>
    <w:p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Sri, C. R., et al. (2024). </w:t>
      </w:r>
      <w:r w:rsidRPr="00DB1F1D">
        <w:rPr>
          <w:rFonts w:ascii="Times New Roman" w:eastAsia="Times New Roman" w:hAnsi="Times New Roman" w:cs="Times New Roman"/>
          <w:i/>
          <w:iCs/>
          <w:kern w:val="0"/>
          <w:sz w:val="24"/>
          <w:szCs w:val="24"/>
          <w:lang w:eastAsia="en-IN" w:bidi="te-IN"/>
          <w14:ligatures w14:val="none"/>
        </w:rPr>
        <w:t>Climate Resilient Technologies in Telangana</w:t>
      </w:r>
      <w:r w:rsidRPr="00DB1F1D">
        <w:rPr>
          <w:rFonts w:ascii="Times New Roman" w:eastAsia="Times New Roman" w:hAnsi="Times New Roman" w:cs="Times New Roman"/>
          <w:kern w:val="0"/>
          <w:sz w:val="24"/>
          <w:szCs w:val="24"/>
          <w:lang w:eastAsia="en-IN" w:bidi="te-IN"/>
          <w14:ligatures w14:val="none"/>
        </w:rPr>
        <w:t xml:space="preserve">. International Journal of Environment and Climate Change. </w:t>
      </w:r>
    </w:p>
    <w:p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The New Indian Express (2025). </w:t>
      </w:r>
      <w:r w:rsidRPr="00DB1F1D">
        <w:rPr>
          <w:rFonts w:ascii="Times New Roman" w:eastAsia="Times New Roman" w:hAnsi="Times New Roman" w:cs="Times New Roman"/>
          <w:i/>
          <w:iCs/>
          <w:kern w:val="0"/>
          <w:sz w:val="24"/>
          <w:szCs w:val="24"/>
          <w:lang w:eastAsia="en-IN" w:bidi="te-IN"/>
          <w14:ligatures w14:val="none"/>
        </w:rPr>
        <w:t>Extreme Rainfall Trends</w:t>
      </w:r>
      <w:r w:rsidRPr="00DB1F1D">
        <w:rPr>
          <w:rFonts w:ascii="Times New Roman" w:eastAsia="Times New Roman" w:hAnsi="Times New Roman" w:cs="Times New Roman"/>
          <w:kern w:val="0"/>
          <w:sz w:val="24"/>
          <w:szCs w:val="24"/>
          <w:lang w:eastAsia="en-IN" w:bidi="te-IN"/>
          <w14:ligatures w14:val="none"/>
        </w:rPr>
        <w:t xml:space="preserve">. </w:t>
      </w:r>
    </w:p>
    <w:p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Times of India (2025). </w:t>
      </w:r>
      <w:r w:rsidRPr="00DB1F1D">
        <w:rPr>
          <w:rFonts w:ascii="Times New Roman" w:eastAsia="Times New Roman" w:hAnsi="Times New Roman" w:cs="Times New Roman"/>
          <w:i/>
          <w:iCs/>
          <w:kern w:val="0"/>
          <w:sz w:val="24"/>
          <w:szCs w:val="24"/>
          <w:lang w:eastAsia="en-IN" w:bidi="te-IN"/>
          <w14:ligatures w14:val="none"/>
        </w:rPr>
        <w:t>Air Pollution and Clean Air Program</w:t>
      </w:r>
      <w:r w:rsidRPr="00DB1F1D">
        <w:rPr>
          <w:rFonts w:ascii="Times New Roman" w:eastAsia="Times New Roman" w:hAnsi="Times New Roman" w:cs="Times New Roman"/>
          <w:kern w:val="0"/>
          <w:sz w:val="24"/>
          <w:szCs w:val="24"/>
          <w:lang w:eastAsia="en-IN" w:bidi="te-IN"/>
          <w14:ligatures w14:val="none"/>
        </w:rPr>
        <w:t xml:space="preserve">. </w:t>
      </w:r>
    </w:p>
    <w:p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Times of India (2024). </w:t>
      </w:r>
      <w:r w:rsidRPr="00DB1F1D">
        <w:rPr>
          <w:rFonts w:ascii="Times New Roman" w:eastAsia="Times New Roman" w:hAnsi="Times New Roman" w:cs="Times New Roman"/>
          <w:i/>
          <w:iCs/>
          <w:kern w:val="0"/>
          <w:sz w:val="24"/>
          <w:szCs w:val="24"/>
          <w:lang w:eastAsia="en-IN" w:bidi="te-IN"/>
          <w14:ligatures w14:val="none"/>
        </w:rPr>
        <w:t>Rainfall Variability in Telangana</w:t>
      </w:r>
      <w:r w:rsidRPr="00DB1F1D">
        <w:rPr>
          <w:rFonts w:ascii="Times New Roman" w:eastAsia="Times New Roman" w:hAnsi="Times New Roman" w:cs="Times New Roman"/>
          <w:kern w:val="0"/>
          <w:sz w:val="24"/>
          <w:szCs w:val="24"/>
          <w:lang w:eastAsia="en-IN" w:bidi="te-IN"/>
          <w14:ligatures w14:val="none"/>
        </w:rPr>
        <w:t xml:space="preserve">. </w:t>
      </w:r>
    </w:p>
    <w:p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Times of India (2025). </w:t>
      </w:r>
      <w:r w:rsidRPr="00DB1F1D">
        <w:rPr>
          <w:rFonts w:ascii="Times New Roman" w:eastAsia="Times New Roman" w:hAnsi="Times New Roman" w:cs="Times New Roman"/>
          <w:i/>
          <w:iCs/>
          <w:kern w:val="0"/>
          <w:sz w:val="24"/>
          <w:szCs w:val="24"/>
          <w:lang w:eastAsia="en-IN" w:bidi="te-IN"/>
          <w14:ligatures w14:val="none"/>
        </w:rPr>
        <w:t>Industrial Relocation and Climate Concerns</w:t>
      </w:r>
      <w:r w:rsidRPr="00DB1F1D">
        <w:rPr>
          <w:rFonts w:ascii="Times New Roman" w:eastAsia="Times New Roman" w:hAnsi="Times New Roman" w:cs="Times New Roman"/>
          <w:kern w:val="0"/>
          <w:sz w:val="24"/>
          <w:szCs w:val="24"/>
          <w:lang w:eastAsia="en-IN" w:bidi="te-IN"/>
          <w14:ligatures w14:val="none"/>
        </w:rPr>
        <w:t xml:space="preserve">. </w:t>
      </w:r>
    </w:p>
    <w:p w:rsidR="00153680" w:rsidRPr="00DB1F1D" w:rsidRDefault="00153680" w:rsidP="00E50BC1">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World Bank. (2022). </w:t>
      </w:r>
      <w:r w:rsidRPr="00DB1F1D">
        <w:rPr>
          <w:rFonts w:ascii="Times New Roman" w:eastAsia="Times New Roman" w:hAnsi="Times New Roman" w:cs="Times New Roman"/>
          <w:i/>
          <w:iCs/>
          <w:kern w:val="0"/>
          <w:sz w:val="24"/>
          <w:szCs w:val="24"/>
          <w:lang w:eastAsia="en-IN" w:bidi="te-IN"/>
          <w14:ligatures w14:val="none"/>
        </w:rPr>
        <w:t>Climate Risk Country Profile: India</w:t>
      </w:r>
      <w:r w:rsidRPr="00DB1F1D">
        <w:rPr>
          <w:rFonts w:ascii="Times New Roman" w:eastAsia="Times New Roman" w:hAnsi="Times New Roman" w:cs="Times New Roman"/>
          <w:kern w:val="0"/>
          <w:sz w:val="24"/>
          <w:szCs w:val="24"/>
          <w:lang w:eastAsia="en-IN" w:bidi="te-IN"/>
          <w14:ligatures w14:val="none"/>
        </w:rPr>
        <w:t>.</w:t>
      </w:r>
      <w:r w:rsidR="00D90047" w:rsidRPr="00DB1F1D">
        <w:rPr>
          <w:rFonts w:ascii="Times New Roman" w:eastAsia="Times New Roman" w:hAnsi="Times New Roman" w:cs="Times New Roman"/>
          <w:kern w:val="0"/>
          <w:sz w:val="24"/>
          <w:szCs w:val="24"/>
          <w:lang w:eastAsia="en-IN" w:bidi="te-IN"/>
          <w14:ligatures w14:val="none"/>
        </w:rPr>
        <w:tab/>
      </w:r>
    </w:p>
    <w:sectPr w:rsidR="00153680" w:rsidRPr="00DB1F1D" w:rsidSect="00CC0D22">
      <w:pgSz w:w="11906" w:h="16838" w:code="9"/>
      <w:pgMar w:top="1080" w:right="605" w:bottom="605" w:left="605"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9E2" w:rsidRDefault="00BD79E2" w:rsidP="00D90047">
      <w:pPr>
        <w:spacing w:after="0" w:line="240" w:lineRule="auto"/>
      </w:pPr>
      <w:r>
        <w:separator/>
      </w:r>
    </w:p>
  </w:endnote>
  <w:endnote w:type="continuationSeparator" w:id="0">
    <w:p w:rsidR="00BD79E2" w:rsidRDefault="00BD79E2" w:rsidP="00D9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autami">
    <w:altName w:val="Cambria Math"/>
    <w:panose1 w:val="02000500000000000000"/>
    <w:charset w:val="01"/>
    <w:family w:val="roman"/>
    <w:pitch w:val="variable"/>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9E2" w:rsidRDefault="00BD79E2" w:rsidP="00D90047">
      <w:pPr>
        <w:spacing w:after="0" w:line="240" w:lineRule="auto"/>
      </w:pPr>
      <w:r>
        <w:separator/>
      </w:r>
    </w:p>
  </w:footnote>
  <w:footnote w:type="continuationSeparator" w:id="0">
    <w:p w:rsidR="00BD79E2" w:rsidRDefault="00BD79E2" w:rsidP="00D90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4F62"/>
    <w:multiLevelType w:val="multilevel"/>
    <w:tmpl w:val="4684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52E1C"/>
    <w:multiLevelType w:val="multilevel"/>
    <w:tmpl w:val="4A38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26354"/>
    <w:multiLevelType w:val="multilevel"/>
    <w:tmpl w:val="C91E415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336B3D59"/>
    <w:multiLevelType w:val="multilevel"/>
    <w:tmpl w:val="73D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314CE"/>
    <w:multiLevelType w:val="multilevel"/>
    <w:tmpl w:val="BDF2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41971"/>
    <w:multiLevelType w:val="multilevel"/>
    <w:tmpl w:val="6B2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30E42"/>
    <w:multiLevelType w:val="multilevel"/>
    <w:tmpl w:val="6B5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24DAD"/>
    <w:multiLevelType w:val="multilevel"/>
    <w:tmpl w:val="358C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73A0C"/>
    <w:multiLevelType w:val="multilevel"/>
    <w:tmpl w:val="6002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63F44"/>
    <w:multiLevelType w:val="multilevel"/>
    <w:tmpl w:val="910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54F2B"/>
    <w:multiLevelType w:val="multilevel"/>
    <w:tmpl w:val="C324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F76BF"/>
    <w:multiLevelType w:val="multilevel"/>
    <w:tmpl w:val="A1B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56941"/>
    <w:multiLevelType w:val="multilevel"/>
    <w:tmpl w:val="4018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D66DB"/>
    <w:multiLevelType w:val="multilevel"/>
    <w:tmpl w:val="54A2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06609A"/>
    <w:multiLevelType w:val="multilevel"/>
    <w:tmpl w:val="83C4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02DB4"/>
    <w:multiLevelType w:val="multilevel"/>
    <w:tmpl w:val="1F9E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1"/>
  </w:num>
  <w:num w:numId="4">
    <w:abstractNumId w:val="3"/>
  </w:num>
  <w:num w:numId="5">
    <w:abstractNumId w:val="0"/>
  </w:num>
  <w:num w:numId="6">
    <w:abstractNumId w:val="8"/>
  </w:num>
  <w:num w:numId="7">
    <w:abstractNumId w:val="4"/>
  </w:num>
  <w:num w:numId="8">
    <w:abstractNumId w:val="7"/>
  </w:num>
  <w:num w:numId="9">
    <w:abstractNumId w:val="13"/>
  </w:num>
  <w:num w:numId="10">
    <w:abstractNumId w:val="2"/>
  </w:num>
  <w:num w:numId="11">
    <w:abstractNumId w:val="9"/>
  </w:num>
  <w:num w:numId="12">
    <w:abstractNumId w:val="6"/>
  </w:num>
  <w:num w:numId="13">
    <w:abstractNumId w:val="15"/>
  </w:num>
  <w:num w:numId="14">
    <w:abstractNumId w:val="1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DB"/>
    <w:rsid w:val="000710AF"/>
    <w:rsid w:val="000C5431"/>
    <w:rsid w:val="00105D37"/>
    <w:rsid w:val="00117DBB"/>
    <w:rsid w:val="00153680"/>
    <w:rsid w:val="0033124C"/>
    <w:rsid w:val="00367512"/>
    <w:rsid w:val="003C685A"/>
    <w:rsid w:val="00406B7C"/>
    <w:rsid w:val="00462BFE"/>
    <w:rsid w:val="004C703C"/>
    <w:rsid w:val="0053763B"/>
    <w:rsid w:val="00542C5E"/>
    <w:rsid w:val="0054481A"/>
    <w:rsid w:val="005D4DA3"/>
    <w:rsid w:val="006534C3"/>
    <w:rsid w:val="006A1A31"/>
    <w:rsid w:val="006D6EE8"/>
    <w:rsid w:val="00721492"/>
    <w:rsid w:val="00753B77"/>
    <w:rsid w:val="007E62B5"/>
    <w:rsid w:val="00984AE0"/>
    <w:rsid w:val="00A82897"/>
    <w:rsid w:val="00AF019B"/>
    <w:rsid w:val="00B567DB"/>
    <w:rsid w:val="00B821B1"/>
    <w:rsid w:val="00BC3FB8"/>
    <w:rsid w:val="00BD79E2"/>
    <w:rsid w:val="00CC0D22"/>
    <w:rsid w:val="00D05EF7"/>
    <w:rsid w:val="00D27704"/>
    <w:rsid w:val="00D90047"/>
    <w:rsid w:val="00DB1F1D"/>
    <w:rsid w:val="00E22598"/>
    <w:rsid w:val="00EB59F0"/>
    <w:rsid w:val="00EF6C77"/>
    <w:rsid w:val="00F20B78"/>
    <w:rsid w:val="00FF10F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5824"/>
  <w15:chartTrackingRefBased/>
  <w15:docId w15:val="{DCB05BA0-A2E5-4393-8DEF-2D804681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54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te-IN"/>
      <w14:ligatures w14:val="none"/>
    </w:rPr>
  </w:style>
  <w:style w:type="paragraph" w:styleId="Heading2">
    <w:name w:val="heading 2"/>
    <w:basedOn w:val="Normal"/>
    <w:link w:val="Heading2Char"/>
    <w:uiPriority w:val="9"/>
    <w:qFormat/>
    <w:rsid w:val="000C543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te-IN"/>
      <w14:ligatures w14:val="none"/>
    </w:rPr>
  </w:style>
  <w:style w:type="paragraph" w:styleId="Heading3">
    <w:name w:val="heading 3"/>
    <w:basedOn w:val="Normal"/>
    <w:link w:val="Heading3Char"/>
    <w:uiPriority w:val="9"/>
    <w:qFormat/>
    <w:rsid w:val="000C543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te-IN"/>
      <w14:ligatures w14:val="none"/>
    </w:rPr>
  </w:style>
  <w:style w:type="paragraph" w:styleId="Heading4">
    <w:name w:val="heading 4"/>
    <w:basedOn w:val="Normal"/>
    <w:link w:val="Heading4Char"/>
    <w:uiPriority w:val="9"/>
    <w:qFormat/>
    <w:rsid w:val="000C543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bidi="te-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31"/>
    <w:rPr>
      <w:rFonts w:ascii="Times New Roman" w:eastAsia="Times New Roman" w:hAnsi="Times New Roman" w:cs="Times New Roman"/>
      <w:b/>
      <w:bCs/>
      <w:kern w:val="36"/>
      <w:sz w:val="48"/>
      <w:szCs w:val="48"/>
      <w:lang w:eastAsia="en-IN" w:bidi="te-IN"/>
      <w14:ligatures w14:val="none"/>
    </w:rPr>
  </w:style>
  <w:style w:type="character" w:customStyle="1" w:styleId="Heading2Char">
    <w:name w:val="Heading 2 Char"/>
    <w:basedOn w:val="DefaultParagraphFont"/>
    <w:link w:val="Heading2"/>
    <w:uiPriority w:val="9"/>
    <w:rsid w:val="000C5431"/>
    <w:rPr>
      <w:rFonts w:ascii="Times New Roman" w:eastAsia="Times New Roman" w:hAnsi="Times New Roman" w:cs="Times New Roman"/>
      <w:b/>
      <w:bCs/>
      <w:kern w:val="0"/>
      <w:sz w:val="36"/>
      <w:szCs w:val="36"/>
      <w:lang w:eastAsia="en-IN" w:bidi="te-IN"/>
      <w14:ligatures w14:val="none"/>
    </w:rPr>
  </w:style>
  <w:style w:type="character" w:customStyle="1" w:styleId="Heading3Char">
    <w:name w:val="Heading 3 Char"/>
    <w:basedOn w:val="DefaultParagraphFont"/>
    <w:link w:val="Heading3"/>
    <w:uiPriority w:val="9"/>
    <w:rsid w:val="000C5431"/>
    <w:rPr>
      <w:rFonts w:ascii="Times New Roman" w:eastAsia="Times New Roman" w:hAnsi="Times New Roman" w:cs="Times New Roman"/>
      <w:b/>
      <w:bCs/>
      <w:kern w:val="0"/>
      <w:sz w:val="27"/>
      <w:szCs w:val="27"/>
      <w:lang w:eastAsia="en-IN" w:bidi="te-IN"/>
      <w14:ligatures w14:val="none"/>
    </w:rPr>
  </w:style>
  <w:style w:type="character" w:customStyle="1" w:styleId="Heading4Char">
    <w:name w:val="Heading 4 Char"/>
    <w:basedOn w:val="DefaultParagraphFont"/>
    <w:link w:val="Heading4"/>
    <w:uiPriority w:val="9"/>
    <w:rsid w:val="000C5431"/>
    <w:rPr>
      <w:rFonts w:ascii="Times New Roman" w:eastAsia="Times New Roman" w:hAnsi="Times New Roman" w:cs="Times New Roman"/>
      <w:b/>
      <w:bCs/>
      <w:kern w:val="0"/>
      <w:sz w:val="24"/>
      <w:szCs w:val="24"/>
      <w:lang w:eastAsia="en-IN" w:bidi="te-IN"/>
      <w14:ligatures w14:val="none"/>
    </w:rPr>
  </w:style>
  <w:style w:type="character" w:styleId="Strong">
    <w:name w:val="Strong"/>
    <w:basedOn w:val="DefaultParagraphFont"/>
    <w:uiPriority w:val="22"/>
    <w:qFormat/>
    <w:rsid w:val="000C5431"/>
    <w:rPr>
      <w:b/>
      <w:bCs/>
    </w:rPr>
  </w:style>
  <w:style w:type="paragraph" w:styleId="NormalWeb">
    <w:name w:val="Normal (Web)"/>
    <w:basedOn w:val="Normal"/>
    <w:uiPriority w:val="99"/>
    <w:semiHidden/>
    <w:unhideWhenUsed/>
    <w:rsid w:val="000C5431"/>
    <w:pPr>
      <w:spacing w:before="100" w:beforeAutospacing="1" w:after="100" w:afterAutospacing="1" w:line="240" w:lineRule="auto"/>
    </w:pPr>
    <w:rPr>
      <w:rFonts w:ascii="Times New Roman" w:eastAsia="Times New Roman" w:hAnsi="Times New Roman" w:cs="Times New Roman"/>
      <w:kern w:val="0"/>
      <w:sz w:val="24"/>
      <w:szCs w:val="24"/>
      <w:lang w:eastAsia="en-IN" w:bidi="te-IN"/>
      <w14:ligatures w14:val="none"/>
    </w:rPr>
  </w:style>
  <w:style w:type="character" w:styleId="Emphasis">
    <w:name w:val="Emphasis"/>
    <w:basedOn w:val="DefaultParagraphFont"/>
    <w:uiPriority w:val="20"/>
    <w:qFormat/>
    <w:rsid w:val="000C5431"/>
    <w:rPr>
      <w:i/>
      <w:iCs/>
    </w:rPr>
  </w:style>
  <w:style w:type="paragraph" w:styleId="Header">
    <w:name w:val="header"/>
    <w:basedOn w:val="Normal"/>
    <w:link w:val="HeaderChar"/>
    <w:uiPriority w:val="99"/>
    <w:unhideWhenUsed/>
    <w:rsid w:val="00D90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047"/>
  </w:style>
  <w:style w:type="paragraph" w:styleId="Footer">
    <w:name w:val="footer"/>
    <w:basedOn w:val="Normal"/>
    <w:link w:val="FooterChar"/>
    <w:uiPriority w:val="99"/>
    <w:unhideWhenUsed/>
    <w:rsid w:val="00D90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047"/>
  </w:style>
  <w:style w:type="character" w:styleId="Hyperlink">
    <w:name w:val="Hyperlink"/>
    <w:basedOn w:val="DefaultParagraphFont"/>
    <w:uiPriority w:val="99"/>
    <w:unhideWhenUsed/>
    <w:rsid w:val="006A1A3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931652">
      <w:bodyDiv w:val="1"/>
      <w:marLeft w:val="0"/>
      <w:marRight w:val="0"/>
      <w:marTop w:val="0"/>
      <w:marBottom w:val="0"/>
      <w:divBdr>
        <w:top w:val="none" w:sz="0" w:space="0" w:color="auto"/>
        <w:left w:val="none" w:sz="0" w:space="0" w:color="auto"/>
        <w:bottom w:val="none" w:sz="0" w:space="0" w:color="auto"/>
        <w:right w:val="none" w:sz="0" w:space="0" w:color="auto"/>
      </w:divBdr>
      <w:divsChild>
        <w:div w:id="102187679">
          <w:marLeft w:val="0"/>
          <w:marRight w:val="0"/>
          <w:marTop w:val="0"/>
          <w:marBottom w:val="0"/>
          <w:divBdr>
            <w:top w:val="none" w:sz="0" w:space="0" w:color="auto"/>
            <w:left w:val="none" w:sz="0" w:space="0" w:color="auto"/>
            <w:bottom w:val="none" w:sz="0" w:space="0" w:color="auto"/>
            <w:right w:val="none" w:sz="0" w:space="0" w:color="auto"/>
          </w:divBdr>
          <w:divsChild>
            <w:div w:id="14942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8173">
      <w:bodyDiv w:val="1"/>
      <w:marLeft w:val="0"/>
      <w:marRight w:val="0"/>
      <w:marTop w:val="0"/>
      <w:marBottom w:val="0"/>
      <w:divBdr>
        <w:top w:val="none" w:sz="0" w:space="0" w:color="auto"/>
        <w:left w:val="none" w:sz="0" w:space="0" w:color="auto"/>
        <w:bottom w:val="none" w:sz="0" w:space="0" w:color="auto"/>
        <w:right w:val="none" w:sz="0" w:space="0" w:color="auto"/>
      </w:divBdr>
      <w:divsChild>
        <w:div w:id="823938428">
          <w:marLeft w:val="0"/>
          <w:marRight w:val="0"/>
          <w:marTop w:val="0"/>
          <w:marBottom w:val="0"/>
          <w:divBdr>
            <w:top w:val="none" w:sz="0" w:space="0" w:color="auto"/>
            <w:left w:val="none" w:sz="0" w:space="0" w:color="auto"/>
            <w:bottom w:val="none" w:sz="0" w:space="0" w:color="auto"/>
            <w:right w:val="none" w:sz="0" w:space="0" w:color="auto"/>
          </w:divBdr>
          <w:divsChild>
            <w:div w:id="16093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hiuu6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Windows-11</dc:creator>
  <cp:keywords/>
  <dc:description/>
  <cp:lastModifiedBy>Windows-11</cp:lastModifiedBy>
  <cp:revision>28</cp:revision>
  <dcterms:created xsi:type="dcterms:W3CDTF">2026-03-17T15:12:00Z</dcterms:created>
  <dcterms:modified xsi:type="dcterms:W3CDTF">2026-03-18T01:35:00Z</dcterms:modified>
</cp:coreProperties>
</file>