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21896" w14:textId="16C34DF3" w:rsidR="00EE112C" w:rsidRPr="00C9038D" w:rsidRDefault="00647C0F" w:rsidP="00DD74CE">
      <w:pPr>
        <w:spacing w:before="240" w:after="240" w:line="240" w:lineRule="auto"/>
        <w:jc w:val="center"/>
        <w:rPr>
          <w:rFonts w:ascii="Times New Roman" w:hAnsi="Times New Roman" w:cs="Times New Roman"/>
          <w:b/>
          <w:bCs/>
          <w:sz w:val="24"/>
          <w:szCs w:val="24"/>
        </w:rPr>
      </w:pPr>
      <w:r w:rsidRPr="00C9038D">
        <w:rPr>
          <w:rFonts w:ascii="Times New Roman" w:hAnsi="Times New Roman" w:cs="Times New Roman"/>
          <w:b/>
          <w:bCs/>
          <w:sz w:val="24"/>
          <w:szCs w:val="24"/>
        </w:rPr>
        <w:t>SOCIAL DETERMINANTS AND INEQUALITY IN MATERNAL AND CHILD HEALTH</w:t>
      </w:r>
      <w:r w:rsidRPr="00C9038D">
        <w:rPr>
          <w:rFonts w:ascii="Times New Roman" w:hAnsi="Times New Roman" w:cs="Times New Roman"/>
          <w:b/>
          <w:bCs/>
          <w:sz w:val="24"/>
          <w:szCs w:val="24"/>
          <w:lang w:val="en-US"/>
        </w:rPr>
        <w:t xml:space="preserve"> </w:t>
      </w:r>
      <w:r w:rsidRPr="00C9038D">
        <w:rPr>
          <w:rFonts w:ascii="Times New Roman" w:hAnsi="Times New Roman" w:cs="Times New Roman"/>
          <w:b/>
          <w:bCs/>
          <w:sz w:val="24"/>
          <w:szCs w:val="24"/>
        </w:rPr>
        <w:t>IN SUB-SAHARAN AFRICA: A CRITICAL REVIEW AND ANALYTICAL SYNTHESIS</w:t>
      </w:r>
    </w:p>
    <w:p w14:paraId="1D8CCB81" w14:textId="3B0F8E4D" w:rsidR="00D023B7" w:rsidRPr="00C9038D" w:rsidRDefault="00D023B7" w:rsidP="00DD74CE">
      <w:pPr>
        <w:tabs>
          <w:tab w:val="left" w:pos="1418"/>
        </w:tabs>
        <w:spacing w:before="240" w:after="240" w:line="240" w:lineRule="auto"/>
        <w:jc w:val="center"/>
        <w:rPr>
          <w:rFonts w:ascii="Times New Roman" w:hAnsi="Times New Roman" w:cs="Times New Roman"/>
          <w:sz w:val="24"/>
          <w:szCs w:val="24"/>
          <w:lang w:val="en-US"/>
        </w:rPr>
      </w:pPr>
      <w:r w:rsidRPr="00C9038D">
        <w:rPr>
          <w:rFonts w:ascii="Times New Roman" w:hAnsi="Times New Roman" w:cs="Times New Roman"/>
          <w:sz w:val="24"/>
          <w:szCs w:val="24"/>
          <w:lang w:val="en-US"/>
        </w:rPr>
        <w:t/>
      </w:r>
      <w:r w:rsidRPr="00C9038D">
        <w:rPr>
          <w:rFonts w:ascii="Times New Roman" w:hAnsi="Times New Roman" w:cs="Times New Roman"/>
          <w:sz w:val="24"/>
          <w:szCs w:val="24"/>
          <w:vertAlign w:val="superscript"/>
          <w:lang w:val="en-US"/>
        </w:rPr>
        <w:t/>
      </w:r>
      <w:r w:rsidR="00C575DE" w:rsidRPr="00C9038D">
        <w:rPr>
          <w:rFonts w:ascii="Times New Roman" w:hAnsi="Times New Roman" w:cs="Times New Roman"/>
          <w:sz w:val="24"/>
          <w:szCs w:val="24"/>
          <w:vertAlign w:val="superscript"/>
          <w:lang w:val="en-US"/>
        </w:rPr>
        <w:t/>
      </w:r>
      <w:r w:rsidRPr="00C9038D">
        <w:rPr>
          <w:rFonts w:ascii="Times New Roman" w:hAnsi="Times New Roman" w:cs="Times New Roman"/>
          <w:sz w:val="24"/>
          <w:szCs w:val="24"/>
          <w:lang w:val="en-US"/>
        </w:rPr>
        <w:t/>
      </w:r>
      <w:r w:rsidRPr="00C9038D">
        <w:rPr>
          <w:rFonts w:ascii="Times New Roman" w:hAnsi="Times New Roman" w:cs="Times New Roman"/>
          <w:sz w:val="24"/>
          <w:szCs w:val="24"/>
          <w:vertAlign w:val="superscript"/>
          <w:lang w:val="en-US"/>
        </w:rPr>
        <w:t/>
      </w:r>
    </w:p>
    <w:p w14:paraId="4A4CC63A" w14:textId="506BB932" w:rsidR="00EE112C" w:rsidRPr="00C9038D" w:rsidRDefault="00C575DE" w:rsidP="00DD74CE">
      <w:pPr>
        <w:spacing w:before="240" w:after="240" w:line="240" w:lineRule="auto"/>
        <w:jc w:val="center"/>
        <w:rPr>
          <w:rFonts w:ascii="Times New Roman" w:hAnsi="Times New Roman" w:cs="Times New Roman"/>
          <w:sz w:val="24"/>
          <w:szCs w:val="24"/>
          <w:lang w:val="en-US"/>
        </w:rPr>
      </w:pPr>
      <w:r w:rsidRPr="00C9038D">
        <w:rPr>
          <w:rFonts w:ascii="Times New Roman" w:hAnsi="Times New Roman" w:cs="Times New Roman"/>
          <w:sz w:val="24"/>
          <w:szCs w:val="24"/>
          <w:vertAlign w:val="superscript"/>
          <w:lang w:val="en-US"/>
        </w:rPr>
        <w:t/>
      </w:r>
      <w:r w:rsidR="000B6489" w:rsidRPr="00C9038D">
        <w:rPr>
          <w:rFonts w:ascii="Times New Roman" w:hAnsi="Times New Roman" w:cs="Times New Roman"/>
          <w:sz w:val="24"/>
          <w:szCs w:val="24"/>
          <w:vertAlign w:val="superscript"/>
          <w:lang w:val="en-US"/>
        </w:rPr>
        <w:t/>
      </w:r>
      <w:r w:rsidRPr="00C9038D">
        <w:rPr>
          <w:rFonts w:ascii="Times New Roman" w:hAnsi="Times New Roman" w:cs="Times New Roman"/>
          <w:sz w:val="24"/>
          <w:szCs w:val="24"/>
          <w:vertAlign w:val="superscript"/>
          <w:lang w:val="en-US"/>
        </w:rPr>
        <w:t xml:space="preserve"/>
      </w:r>
      <w:r w:rsidRPr="00C9038D">
        <w:rPr>
          <w:rFonts w:ascii="Times New Roman" w:hAnsi="Times New Roman" w:cs="Times New Roman"/>
          <w:sz w:val="24"/>
          <w:szCs w:val="24"/>
          <w:lang w:val="en-US"/>
        </w:rPr>
        <w:t xml:space="preserve"/>
      </w:r>
      <w:r w:rsidR="00D023B7" w:rsidRPr="00C9038D">
        <w:rPr>
          <w:rFonts w:ascii="Times New Roman" w:hAnsi="Times New Roman" w:cs="Times New Roman"/>
          <w:sz w:val="24"/>
          <w:szCs w:val="24"/>
          <w:lang w:val="en-US"/>
        </w:rPr>
        <w:t/>
      </w:r>
      <w:r w:rsidRPr="00C9038D">
        <w:rPr>
          <w:rFonts w:ascii="Times New Roman" w:hAnsi="Times New Roman" w:cs="Times New Roman"/>
          <w:sz w:val="24"/>
          <w:szCs w:val="24"/>
          <w:lang w:val="en-US"/>
        </w:rPr>
        <w:t/>
      </w:r>
    </w:p>
    <w:p w14:paraId="2A56B4BE" w14:textId="410C12E3" w:rsidR="000B6489" w:rsidRPr="00C9038D" w:rsidRDefault="000B6489" w:rsidP="00DD74CE">
      <w:pPr>
        <w:spacing w:before="240" w:after="240" w:line="240" w:lineRule="auto"/>
        <w:jc w:val="center"/>
        <w:rPr>
          <w:rFonts w:ascii="Times New Roman" w:hAnsi="Times New Roman" w:cs="Times New Roman"/>
          <w:sz w:val="24"/>
          <w:szCs w:val="24"/>
          <w:lang w:val="en-US"/>
        </w:rPr>
      </w:pPr>
      <w:r w:rsidRPr="00C9038D">
        <w:rPr>
          <w:rFonts w:ascii="Times New Roman" w:hAnsi="Times New Roman" w:cs="Times New Roman"/>
          <w:sz w:val="24"/>
          <w:szCs w:val="24"/>
          <w:vertAlign w:val="superscript"/>
          <w:lang w:val="en-US"/>
        </w:rPr>
        <w:t xml:space="preserve"/>
      </w:r>
      <w:hyperlink r:id="rId7" w:history="1">
        <w:r w:rsidRPr="00C9038D">
          <w:rPr>
            <w:rStyle w:val="Hyperlink"/>
            <w:rFonts w:ascii="Times New Roman" w:hAnsi="Times New Roman" w:cs="Times New Roman"/>
            <w:b/>
            <w:bCs/>
            <w:sz w:val="24"/>
            <w:szCs w:val="24"/>
            <w:lang w:val="en-US"/>
          </w:rPr>
          <w:t/>
        </w:r>
      </w:hyperlink>
      <w:r w:rsidRPr="006158E1">
        <w:t xml:space="preserve"/>
      </w:r>
    </w:p>
    <w:p w14:paraId="5B609D50" w14:textId="51BDA34C" w:rsidR="000B6489" w:rsidRPr="00C9038D" w:rsidRDefault="000B6489" w:rsidP="00DD74CE">
      <w:pPr>
        <w:spacing w:before="240" w:after="240" w:line="240" w:lineRule="auto"/>
        <w:jc w:val="center"/>
        <w:rPr>
          <w:rFonts w:ascii="Times New Roman" w:hAnsi="Times New Roman" w:cs="Times New Roman"/>
          <w:sz w:val="24"/>
          <w:szCs w:val="24"/>
          <w:lang w:val="en-US"/>
        </w:rPr>
      </w:pPr>
      <w:r w:rsidRPr="00C9038D">
        <w:rPr>
          <w:rFonts w:ascii="Times New Roman" w:hAnsi="Times New Roman" w:cs="Times New Roman"/>
          <w:sz w:val="24"/>
          <w:szCs w:val="24"/>
          <w:vertAlign w:val="superscript"/>
          <w:lang w:val="en-US"/>
        </w:rPr>
        <w:t xml:space="preserve"/>
      </w:r>
      <w:hyperlink r:id="rId8" w:history="1">
        <w:r w:rsidRPr="00C9038D">
          <w:rPr>
            <w:rStyle w:val="Hyperlink"/>
            <w:rFonts w:ascii="Times New Roman" w:hAnsi="Times New Roman" w:cs="Times New Roman"/>
            <w:sz w:val="24"/>
            <w:szCs w:val="24"/>
            <w:lang w:val="en-US"/>
          </w:rPr>
          <w:t/>
        </w:r>
      </w:hyperlink>
      <w:r w:rsidRPr="00C9038D">
        <w:rPr>
          <w:rFonts w:ascii="Times New Roman" w:hAnsi="Times New Roman" w:cs="Times New Roman"/>
          <w:sz w:val="24"/>
          <w:szCs w:val="24"/>
          <w:lang w:val="en-US"/>
        </w:rPr>
        <w:t xml:space="preserve"/>
      </w:r>
    </w:p>
    <w:p w14:paraId="40F39D76" w14:textId="0F32B9FE" w:rsidR="00EE112C" w:rsidRPr="00C9038D" w:rsidRDefault="00C575DE" w:rsidP="00DD74CE">
      <w:pPr>
        <w:spacing w:before="240" w:after="240" w:line="240" w:lineRule="auto"/>
        <w:jc w:val="center"/>
        <w:rPr>
          <w:rFonts w:ascii="Times New Roman" w:hAnsi="Times New Roman" w:cs="Times New Roman"/>
          <w:sz w:val="24"/>
          <w:szCs w:val="24"/>
          <w:lang w:val="en-US"/>
        </w:rPr>
      </w:pPr>
      <w:r w:rsidRPr="00C9038D">
        <w:rPr>
          <w:rFonts w:ascii="Times New Roman" w:hAnsi="Times New Roman" w:cs="Times New Roman"/>
          <w:sz w:val="24"/>
          <w:szCs w:val="24"/>
          <w:lang w:val="en-US"/>
        </w:rPr>
        <w:t/>
      </w:r>
    </w:p>
    <w:p w14:paraId="02618753" w14:textId="77777777" w:rsidR="00C575DE" w:rsidRPr="00C9038D" w:rsidRDefault="00C575DE" w:rsidP="00DD74CE">
      <w:pPr>
        <w:spacing w:before="240" w:after="240" w:line="240" w:lineRule="auto"/>
        <w:jc w:val="both"/>
        <w:rPr>
          <w:rFonts w:ascii="Times New Roman" w:hAnsi="Times New Roman" w:cs="Times New Roman"/>
          <w:b/>
          <w:bCs/>
          <w:sz w:val="24"/>
          <w:szCs w:val="24"/>
          <w:lang w:val="en-US"/>
        </w:rPr>
      </w:pPr>
      <w:r w:rsidRPr="00C9038D">
        <w:rPr>
          <w:rFonts w:ascii="Times New Roman" w:hAnsi="Times New Roman" w:cs="Times New Roman"/>
          <w:b/>
          <w:bCs/>
          <w:sz w:val="24"/>
          <w:szCs w:val="24"/>
          <w:lang w:val="en-US"/>
        </w:rPr>
        <w:t>ABSTRACT</w:t>
      </w:r>
    </w:p>
    <w:p w14:paraId="72913093" w14:textId="5EA15159" w:rsidR="00C575DE" w:rsidRPr="00C9038D" w:rsidRDefault="00C575DE" w:rsidP="00DD74CE">
      <w:pPr>
        <w:spacing w:before="240" w:after="240" w:line="240" w:lineRule="auto"/>
        <w:jc w:val="both"/>
        <w:rPr>
          <w:rFonts w:ascii="Times New Roman" w:hAnsi="Times New Roman" w:cs="Times New Roman"/>
          <w:sz w:val="24"/>
          <w:szCs w:val="24"/>
          <w:lang w:val="en-US"/>
        </w:rPr>
      </w:pPr>
      <w:r w:rsidRPr="00C9038D">
        <w:rPr>
          <w:rFonts w:ascii="Times New Roman" w:hAnsi="Times New Roman" w:cs="Times New Roman"/>
          <w:sz w:val="24"/>
          <w:szCs w:val="24"/>
          <w:lang w:val="en-US"/>
        </w:rPr>
        <w:t xml:space="preserve">Sub-Saharan Africa (SSA) continues to bear a disproportionate burden of maternal and child mortality despite two decades of global health investment, accounting for approximately 70% of global maternal deaths and some of the highest under-five mortality rates worldwide. These outcomes are not reducible to biomedical or health-system failures alone; they reflect deeply rooted social determinants embedded within historical, political, and economic structures. </w:t>
      </w:r>
      <w:r w:rsidR="00DD74CE">
        <w:rPr>
          <w:rFonts w:ascii="Times New Roman" w:hAnsi="Times New Roman" w:cs="Times New Roman"/>
          <w:sz w:val="24"/>
          <w:szCs w:val="24"/>
          <w:lang w:val="en-US"/>
        </w:rPr>
        <w:t>T</w:t>
      </w:r>
      <w:r w:rsidRPr="00C9038D">
        <w:rPr>
          <w:rFonts w:ascii="Times New Roman" w:hAnsi="Times New Roman" w:cs="Times New Roman"/>
          <w:sz w:val="24"/>
          <w:szCs w:val="24"/>
          <w:lang w:val="en-US"/>
        </w:rPr>
        <w:t xml:space="preserve">his paper provides a comprehensive theoretical and empirical synthesis of the social determinants driving maternal and child health (MCH) inequalities in SSA, integrating the WHO Commission on Social Determinants of Health framework, the Mosley–Chen child survival model, and an intersectionality lens. A systematic narrative review of peer-reviewed literature, Demographic and Health Survey analyses, and multilateral </w:t>
      </w:r>
      <w:proofErr w:type="spellStart"/>
      <w:r w:rsidRPr="00C9038D">
        <w:rPr>
          <w:rFonts w:ascii="Times New Roman" w:hAnsi="Times New Roman" w:cs="Times New Roman"/>
          <w:sz w:val="24"/>
          <w:szCs w:val="24"/>
          <w:lang w:val="en-US"/>
        </w:rPr>
        <w:t>organisation</w:t>
      </w:r>
      <w:proofErr w:type="spellEnd"/>
      <w:r w:rsidRPr="00C9038D">
        <w:rPr>
          <w:rFonts w:ascii="Times New Roman" w:hAnsi="Times New Roman" w:cs="Times New Roman"/>
          <w:sz w:val="24"/>
          <w:szCs w:val="24"/>
          <w:lang w:val="en-US"/>
        </w:rPr>
        <w:t xml:space="preserve"> reports was conducted. Studies spanning wealth inequality, educational disadvantage, rural–urban spatial disparities, gender inequality, health system quality, temporal trends, and intersectional multiple </w:t>
      </w:r>
      <w:r w:rsidR="00C43C92" w:rsidRPr="00C9038D">
        <w:rPr>
          <w:rFonts w:ascii="Times New Roman" w:hAnsi="Times New Roman" w:cs="Times New Roman"/>
          <w:sz w:val="24"/>
          <w:szCs w:val="24"/>
          <w:lang w:val="en-US"/>
        </w:rPr>
        <w:t>disadvantages</w:t>
      </w:r>
      <w:r w:rsidRPr="00C9038D">
        <w:rPr>
          <w:rFonts w:ascii="Times New Roman" w:hAnsi="Times New Roman" w:cs="Times New Roman"/>
          <w:sz w:val="24"/>
          <w:szCs w:val="24"/>
          <w:lang w:val="en-US"/>
        </w:rPr>
        <w:t xml:space="preserve"> were critically </w:t>
      </w:r>
      <w:proofErr w:type="spellStart"/>
      <w:r w:rsidRPr="00C9038D">
        <w:rPr>
          <w:rFonts w:ascii="Times New Roman" w:hAnsi="Times New Roman" w:cs="Times New Roman"/>
          <w:sz w:val="24"/>
          <w:szCs w:val="24"/>
          <w:lang w:val="en-US"/>
        </w:rPr>
        <w:t>synthesised</w:t>
      </w:r>
      <w:proofErr w:type="spellEnd"/>
      <w:r w:rsidRPr="00C9038D">
        <w:rPr>
          <w:rFonts w:ascii="Times New Roman" w:hAnsi="Times New Roman" w:cs="Times New Roman"/>
          <w:sz w:val="24"/>
          <w:szCs w:val="24"/>
          <w:lang w:val="en-US"/>
        </w:rPr>
        <w:t>.</w:t>
      </w:r>
      <w:r w:rsidR="00DD74CE">
        <w:rPr>
          <w:rFonts w:ascii="Times New Roman" w:hAnsi="Times New Roman" w:cs="Times New Roman"/>
          <w:sz w:val="24"/>
          <w:szCs w:val="24"/>
          <w:lang w:val="en-US"/>
        </w:rPr>
        <w:t xml:space="preserve"> </w:t>
      </w:r>
      <w:r w:rsidRPr="00C9038D">
        <w:rPr>
          <w:rFonts w:ascii="Times New Roman" w:hAnsi="Times New Roman" w:cs="Times New Roman"/>
          <w:sz w:val="24"/>
          <w:szCs w:val="24"/>
          <w:lang w:val="en-US"/>
        </w:rPr>
        <w:t xml:space="preserve">Persistent pro-rich inequalities in skilled birth attendance, antenatal care uptake, and child </w:t>
      </w:r>
      <w:proofErr w:type="spellStart"/>
      <w:r w:rsidRPr="00C9038D">
        <w:rPr>
          <w:rFonts w:ascii="Times New Roman" w:hAnsi="Times New Roman" w:cs="Times New Roman"/>
          <w:sz w:val="24"/>
          <w:szCs w:val="24"/>
          <w:lang w:val="en-US"/>
        </w:rPr>
        <w:t>immunisation</w:t>
      </w:r>
      <w:proofErr w:type="spellEnd"/>
      <w:r w:rsidRPr="00C9038D">
        <w:rPr>
          <w:rFonts w:ascii="Times New Roman" w:hAnsi="Times New Roman" w:cs="Times New Roman"/>
          <w:sz w:val="24"/>
          <w:szCs w:val="24"/>
          <w:lang w:val="en-US"/>
        </w:rPr>
        <w:t xml:space="preserve"> were identified across the region. Maternal education emerged as an independent protective factor for child survival. Rural populations face compounded barriers including geographic isolation, health workforce shortages, and weak emergency referral systems. Gender inequality and restricted female autonomy remain structural drivers of poor reproductive health outcomes. Healthcare quality deficits, not merely access gaps, contribute substantially to preventable mortality. The inverse equity hypothesis is supported: health improvements disproportionately benefit wealthier, urban populations first.</w:t>
      </w:r>
      <w:r w:rsidR="00DD74CE">
        <w:rPr>
          <w:rFonts w:ascii="Times New Roman" w:hAnsi="Times New Roman" w:cs="Times New Roman"/>
          <w:sz w:val="24"/>
          <w:szCs w:val="24"/>
          <w:lang w:val="en-US"/>
        </w:rPr>
        <w:t xml:space="preserve"> </w:t>
      </w:r>
      <w:r w:rsidRPr="00C9038D">
        <w:rPr>
          <w:rFonts w:ascii="Times New Roman" w:hAnsi="Times New Roman" w:cs="Times New Roman"/>
          <w:sz w:val="24"/>
          <w:szCs w:val="24"/>
          <w:lang w:val="en-US"/>
        </w:rPr>
        <w:t>MCH inequalities in SSA arise from the interaction of poverty, educational disadvantage, gender inequality, geographic isolation, and weak health systems. An intersectional approach reveals that compounded disadvantages produce multiplicative</w:t>
      </w:r>
      <w:r w:rsidR="00DD74CE">
        <w:rPr>
          <w:rFonts w:ascii="Times New Roman" w:hAnsi="Times New Roman" w:cs="Times New Roman"/>
          <w:sz w:val="24"/>
          <w:szCs w:val="24"/>
          <w:lang w:val="en-US"/>
        </w:rPr>
        <w:t xml:space="preserve"> </w:t>
      </w:r>
      <w:r w:rsidRPr="00C9038D">
        <w:rPr>
          <w:rFonts w:ascii="Times New Roman" w:hAnsi="Times New Roman" w:cs="Times New Roman"/>
          <w:sz w:val="24"/>
          <w:szCs w:val="24"/>
          <w:lang w:val="en-US"/>
        </w:rPr>
        <w:t>not merely additive</w:t>
      </w:r>
      <w:r w:rsidR="00DD74CE">
        <w:rPr>
          <w:rFonts w:ascii="Times New Roman" w:hAnsi="Times New Roman" w:cs="Times New Roman"/>
          <w:sz w:val="24"/>
          <w:szCs w:val="24"/>
          <w:lang w:val="en-US"/>
        </w:rPr>
        <w:t xml:space="preserve"> </w:t>
      </w:r>
      <w:r w:rsidRPr="00C9038D">
        <w:rPr>
          <w:rFonts w:ascii="Times New Roman" w:hAnsi="Times New Roman" w:cs="Times New Roman"/>
          <w:sz w:val="24"/>
          <w:szCs w:val="24"/>
          <w:lang w:val="en-US"/>
        </w:rPr>
        <w:t>harm. Achieving equitable MCH outcomes requires integrated policies addressing structural determinants alongside health system strengthening.</w:t>
      </w:r>
    </w:p>
    <w:p w14:paraId="57EB0CD4" w14:textId="7E80EFA0" w:rsidR="00C575DE" w:rsidRDefault="00C575DE" w:rsidP="00DD74CE">
      <w:pPr>
        <w:spacing w:before="240" w:after="240" w:line="240" w:lineRule="auto"/>
        <w:jc w:val="both"/>
        <w:rPr>
          <w:rFonts w:ascii="Times New Roman" w:hAnsi="Times New Roman" w:cs="Times New Roman"/>
          <w:sz w:val="24"/>
          <w:szCs w:val="24"/>
          <w:lang w:val="en-US"/>
        </w:rPr>
      </w:pPr>
      <w:r w:rsidRPr="00C9038D">
        <w:rPr>
          <w:rFonts w:ascii="Times New Roman" w:hAnsi="Times New Roman" w:cs="Times New Roman"/>
          <w:b/>
          <w:bCs/>
          <w:sz w:val="24"/>
          <w:szCs w:val="24"/>
          <w:lang w:val="en-US"/>
        </w:rPr>
        <w:t>Keywords:</w:t>
      </w:r>
      <w:r w:rsidRPr="00C9038D">
        <w:rPr>
          <w:rFonts w:ascii="Times New Roman" w:hAnsi="Times New Roman" w:cs="Times New Roman"/>
          <w:sz w:val="24"/>
          <w:szCs w:val="24"/>
          <w:lang w:val="en-US"/>
        </w:rPr>
        <w:t xml:space="preserve"> maternal health; child health; social determinants; Sub-Saharan Africa; health inequity; poverty; gender inequality; geographic disparities; intersectionality; Mosley-Chen framework</w:t>
      </w:r>
    </w:p>
    <w:p w14:paraId="3375BDAB" w14:textId="260D45D7" w:rsidR="001E4D0F" w:rsidRPr="00C9038D" w:rsidRDefault="001E4D0F" w:rsidP="00DD74CE">
      <w:pPr>
        <w:spacing w:before="240" w:after="240" w:line="240" w:lineRule="auto"/>
        <w:jc w:val="both"/>
        <w:rPr>
          <w:rFonts w:ascii="Times New Roman" w:hAnsi="Times New Roman" w:cs="Times New Roman"/>
          <w:b/>
          <w:bCs/>
          <w:sz w:val="24"/>
          <w:szCs w:val="24"/>
          <w:lang w:val="en-US"/>
        </w:rPr>
      </w:pPr>
      <w:r>
        <w:rPr>
          <w:rStyle w:val="Strong"/>
        </w:rPr>
        <w:t xml:space="preserve">JEL </w:t>
      </w:r>
      <w:r>
        <w:rPr>
          <w:rStyle w:val="Strong"/>
          <w:lang w:val="en-US"/>
        </w:rPr>
        <w:t>classification</w:t>
      </w:r>
      <w:r>
        <w:rPr>
          <w:rStyle w:val="Strong"/>
        </w:rPr>
        <w:t>:</w:t>
      </w:r>
      <w:r>
        <w:t xml:space="preserve"> </w:t>
      </w:r>
      <w:r>
        <w:rPr>
          <w:rStyle w:val="Strong"/>
        </w:rPr>
        <w:t>I14, I15, I18, O15, J16, O55</w:t>
      </w:r>
    </w:p>
    <w:p w14:paraId="617B6A54" w14:textId="77777777" w:rsidR="00EE112C" w:rsidRPr="00C9038D" w:rsidRDefault="00EE112C" w:rsidP="00DD74CE">
      <w:pPr>
        <w:spacing w:before="240" w:after="240" w:line="240" w:lineRule="auto"/>
        <w:jc w:val="both"/>
        <w:rPr>
          <w:rFonts w:ascii="Times New Roman" w:hAnsi="Times New Roman" w:cs="Times New Roman"/>
          <w:b/>
          <w:bCs/>
          <w:sz w:val="24"/>
          <w:szCs w:val="24"/>
        </w:rPr>
      </w:pPr>
    </w:p>
    <w:p w14:paraId="448F3DC2" w14:textId="2F76B626" w:rsidR="00D13AF9" w:rsidRPr="00C9038D" w:rsidRDefault="00D13AF9" w:rsidP="00DD74CE">
      <w:pPr>
        <w:spacing w:before="240" w:after="240" w:line="240" w:lineRule="auto"/>
        <w:jc w:val="both"/>
        <w:rPr>
          <w:rFonts w:ascii="Times New Roman" w:hAnsi="Times New Roman" w:cs="Times New Roman"/>
          <w:b/>
          <w:bCs/>
          <w:sz w:val="24"/>
          <w:szCs w:val="24"/>
        </w:rPr>
      </w:pPr>
      <w:r w:rsidRPr="00C9038D">
        <w:rPr>
          <w:rFonts w:ascii="Times New Roman" w:hAnsi="Times New Roman" w:cs="Times New Roman"/>
          <w:b/>
          <w:bCs/>
          <w:sz w:val="24"/>
          <w:szCs w:val="24"/>
        </w:rPr>
        <w:t>INTRODUCTION</w:t>
      </w:r>
    </w:p>
    <w:p w14:paraId="62906335" w14:textId="047B5023" w:rsidR="00A8035D" w:rsidRPr="00C9038D" w:rsidRDefault="00D13AF9" w:rsidP="00DD74CE">
      <w:pPr>
        <w:spacing w:before="240" w:after="240" w:line="240" w:lineRule="auto"/>
        <w:jc w:val="both"/>
        <w:rPr>
          <w:rFonts w:ascii="Times New Roman" w:eastAsia="Times New Roman" w:hAnsi="Times New Roman" w:cs="Times New Roman"/>
          <w:color w:val="1F1F1F"/>
          <w:sz w:val="24"/>
          <w:szCs w:val="24"/>
        </w:rPr>
      </w:pPr>
      <w:r w:rsidRPr="00C9038D">
        <w:rPr>
          <w:rFonts w:ascii="Times New Roman" w:hAnsi="Times New Roman" w:cs="Times New Roman"/>
          <w:sz w:val="24"/>
          <w:szCs w:val="24"/>
        </w:rPr>
        <w:t xml:space="preserve">Maternal and child health (MCH) is widely recognised as a critical indicator of population wellbeing and social development. Improvements in maternal and child survival not only reflect the effectiveness of health systems but also reveal broader patterns of social and economic progress. Although substantial gains have been achieved globally over the past two decades, these improvements have been unevenly distributed. Sub-Saharan Africa (SSA) continues to experience some of the world's highest levels of maternal and child mortality, despite sustained international efforts to improve access to essential health services. </w:t>
      </w:r>
      <w:r w:rsidR="00A8035D" w:rsidRPr="00C9038D">
        <w:rPr>
          <w:rFonts w:ascii="Times New Roman" w:eastAsia="Times New Roman" w:hAnsi="Times New Roman" w:cs="Times New Roman"/>
          <w:color w:val="1F1F1F"/>
          <w:sz w:val="24"/>
          <w:szCs w:val="24"/>
        </w:rPr>
        <w:t>Recent evidence confirms that these structural factors remain deeply entrenched</w:t>
      </w:r>
      <w:r w:rsidR="00A8035D" w:rsidRPr="00C9038D">
        <w:rPr>
          <w:rFonts w:ascii="Times New Roman" w:eastAsia="Times New Roman" w:hAnsi="Times New Roman" w:cs="Times New Roman"/>
          <w:color w:val="1F1F1F"/>
          <w:sz w:val="24"/>
          <w:szCs w:val="24"/>
          <w:lang w:val="en-US"/>
        </w:rPr>
        <w:t>.</w:t>
      </w:r>
      <w:r w:rsidR="00A8035D" w:rsidRPr="00C9038D">
        <w:rPr>
          <w:rFonts w:ascii="Times New Roman" w:eastAsia="Times New Roman" w:hAnsi="Times New Roman" w:cs="Times New Roman"/>
          <w:color w:val="1F1F1F"/>
          <w:sz w:val="24"/>
          <w:szCs w:val="24"/>
        </w:rPr>
        <w:t xml:space="preserve"> </w:t>
      </w:r>
      <w:r w:rsidR="00A8035D" w:rsidRPr="00C9038D">
        <w:rPr>
          <w:rFonts w:ascii="Times New Roman" w:eastAsia="Times New Roman" w:hAnsi="Times New Roman" w:cs="Times New Roman"/>
          <w:color w:val="1F1F1F"/>
          <w:sz w:val="24"/>
          <w:szCs w:val="24"/>
          <w:lang w:val="en-US"/>
        </w:rPr>
        <w:t>T</w:t>
      </w:r>
      <w:r w:rsidR="00A8035D" w:rsidRPr="00C9038D">
        <w:rPr>
          <w:rFonts w:ascii="Times New Roman" w:eastAsia="Times New Roman" w:hAnsi="Times New Roman" w:cs="Times New Roman"/>
          <w:color w:val="1F1F1F"/>
          <w:sz w:val="24"/>
          <w:szCs w:val="24"/>
        </w:rPr>
        <w:t xml:space="preserve">he African region still bears 70% of global maternal deaths and </w:t>
      </w:r>
      <w:r w:rsidR="00A8035D" w:rsidRPr="00C9038D">
        <w:rPr>
          <w:rFonts w:ascii="Times New Roman" w:eastAsia="Times New Roman" w:hAnsi="Times New Roman" w:cs="Times New Roman"/>
          <w:color w:val="1F1F1F"/>
          <w:sz w:val="24"/>
          <w:szCs w:val="24"/>
        </w:rPr>
        <w:lastRenderedPageBreak/>
        <w:t>57% of under-five deaths, with socioeconomic status</w:t>
      </w:r>
      <w:r w:rsidR="00A8035D" w:rsidRPr="00C9038D">
        <w:rPr>
          <w:rFonts w:ascii="Times New Roman" w:eastAsia="Times New Roman" w:hAnsi="Times New Roman" w:cs="Times New Roman"/>
          <w:color w:val="1F1F1F"/>
          <w:sz w:val="24"/>
          <w:szCs w:val="24"/>
          <w:lang w:val="en-US"/>
        </w:rPr>
        <w:t xml:space="preserve">, </w:t>
      </w:r>
      <w:r w:rsidR="00A8035D" w:rsidRPr="00C9038D">
        <w:rPr>
          <w:rFonts w:ascii="Times New Roman" w:eastAsia="Times New Roman" w:hAnsi="Times New Roman" w:cs="Times New Roman"/>
          <w:color w:val="1F1F1F"/>
          <w:sz w:val="24"/>
          <w:szCs w:val="24"/>
        </w:rPr>
        <w:t>particularly maternal education, wealth, and urban residence</w:t>
      </w:r>
      <w:r w:rsidR="00A8035D" w:rsidRPr="00C9038D">
        <w:rPr>
          <w:rFonts w:ascii="Times New Roman" w:eastAsia="Times New Roman" w:hAnsi="Times New Roman" w:cs="Times New Roman"/>
          <w:color w:val="1F1F1F"/>
          <w:sz w:val="24"/>
          <w:szCs w:val="24"/>
          <w:lang w:val="en-US"/>
        </w:rPr>
        <w:t xml:space="preserve">, </w:t>
      </w:r>
      <w:r w:rsidR="00A8035D" w:rsidRPr="00C9038D">
        <w:rPr>
          <w:rFonts w:ascii="Times New Roman" w:eastAsia="Times New Roman" w:hAnsi="Times New Roman" w:cs="Times New Roman"/>
          <w:color w:val="1F1F1F"/>
          <w:sz w:val="24"/>
          <w:szCs w:val="24"/>
        </w:rPr>
        <w:t>strongly predicting patterns of health service utilization</w:t>
      </w:r>
      <w:r w:rsidR="001906C8" w:rsidRPr="00C9038D">
        <w:rPr>
          <w:rFonts w:ascii="Times New Roman" w:eastAsia="Times New Roman" w:hAnsi="Times New Roman" w:cs="Times New Roman"/>
          <w:color w:val="1F1F1F"/>
          <w:sz w:val="24"/>
          <w:szCs w:val="24"/>
        </w:rPr>
        <w:t xml:space="preserve"> across 31 countries (Adewole et al., 2024</w:t>
      </w:r>
      <w:r w:rsidR="001906C8" w:rsidRPr="00C9038D">
        <w:rPr>
          <w:rFonts w:ascii="Times New Roman" w:eastAsia="Times New Roman" w:hAnsi="Times New Roman" w:cs="Times New Roman"/>
          <w:color w:val="1F1F1F"/>
          <w:sz w:val="24"/>
          <w:szCs w:val="24"/>
          <w:lang w:val="en-US"/>
        </w:rPr>
        <w:t xml:space="preserve">; </w:t>
      </w:r>
      <w:r w:rsidR="001906C8" w:rsidRPr="00C9038D">
        <w:rPr>
          <w:rFonts w:ascii="Times New Roman" w:eastAsia="Times New Roman" w:hAnsi="Times New Roman" w:cs="Times New Roman"/>
          <w:color w:val="1F1F1F"/>
          <w:sz w:val="24"/>
          <w:szCs w:val="24"/>
        </w:rPr>
        <w:t>WHO, 2026</w:t>
      </w:r>
      <w:r w:rsidR="00A8035D" w:rsidRPr="00C9038D">
        <w:rPr>
          <w:rFonts w:ascii="Times New Roman" w:eastAsia="Times New Roman" w:hAnsi="Times New Roman" w:cs="Times New Roman"/>
          <w:color w:val="1F1F1F"/>
          <w:sz w:val="24"/>
          <w:szCs w:val="24"/>
        </w:rPr>
        <w:t>).</w:t>
      </w:r>
    </w:p>
    <w:p w14:paraId="4AD2CAFA" w14:textId="1D6865C4" w:rsidR="00D13AF9" w:rsidRPr="00C9038D" w:rsidRDefault="00D13AF9"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The persistence of these adverse outcomes has prompted growing recognition that biomedical interventions alone are insufficient to explain, or address, the region's MCH challenges. Increasingly, researchers have turned attention towards the social determinants of health: the conditions in which people are born, grow, live, work, and age, and the wider systems that shape these conditions (Marmot, 2005; Solar &amp; Irwin, 2010</w:t>
      </w:r>
      <w:r w:rsidR="00464253" w:rsidRPr="00C9038D">
        <w:rPr>
          <w:rFonts w:ascii="Times New Roman" w:hAnsi="Times New Roman" w:cs="Times New Roman"/>
          <w:sz w:val="24"/>
          <w:szCs w:val="24"/>
          <w:lang w:val="en-US"/>
        </w:rPr>
        <w:t xml:space="preserve">; </w:t>
      </w:r>
      <w:r w:rsidR="00464253" w:rsidRPr="00C9038D">
        <w:rPr>
          <w:rFonts w:ascii="Times New Roman" w:eastAsia="Times New Roman" w:hAnsi="Times New Roman" w:cs="Times New Roman"/>
          <w:bCs/>
          <w:color w:val="1F1F1F"/>
          <w:sz w:val="24"/>
          <w:szCs w:val="24"/>
          <w:bdr w:val="none" w:sz="0" w:space="0" w:color="auto" w:frame="1"/>
        </w:rPr>
        <w:t>Abdalla, 2026</w:t>
      </w:r>
      <w:r w:rsidRPr="00C9038D">
        <w:rPr>
          <w:rFonts w:ascii="Times New Roman" w:hAnsi="Times New Roman" w:cs="Times New Roman"/>
          <w:sz w:val="24"/>
          <w:szCs w:val="24"/>
        </w:rPr>
        <w:t xml:space="preserve">). Factors such as poverty, educational attainment, gender relations, geographical location, food security, access to clean water and sanitation, healthcare quality, and political stability all influence the health opportunities available to women and children. </w:t>
      </w:r>
      <w:r w:rsidR="001906C8" w:rsidRPr="00C9038D">
        <w:rPr>
          <w:rFonts w:ascii="Times New Roman" w:eastAsia="Times New Roman" w:hAnsi="Times New Roman" w:cs="Times New Roman"/>
          <w:color w:val="1F1F1F"/>
          <w:sz w:val="24"/>
          <w:szCs w:val="24"/>
        </w:rPr>
        <w:t>Civil security addresses the physical environment, safety, and infrastructure resilience required to deliver health services. Even if healthcare is free (strong social security), women cannot access it if they are physically unsafe (weak civil security).</w:t>
      </w:r>
      <w:r w:rsidR="001906C8" w:rsidRPr="00C9038D">
        <w:rPr>
          <w:rFonts w:ascii="Times New Roman" w:eastAsia="Times New Roman" w:hAnsi="Times New Roman" w:cs="Times New Roman"/>
          <w:color w:val="1F1F1F"/>
          <w:sz w:val="24"/>
          <w:szCs w:val="24"/>
          <w:lang w:val="en-US"/>
        </w:rPr>
        <w:t xml:space="preserve"> </w:t>
      </w:r>
      <w:r w:rsidRPr="00C9038D">
        <w:rPr>
          <w:rFonts w:ascii="Times New Roman" w:hAnsi="Times New Roman" w:cs="Times New Roman"/>
          <w:sz w:val="24"/>
          <w:szCs w:val="24"/>
        </w:rPr>
        <w:t>These determinants</w:t>
      </w:r>
      <w:r w:rsidR="001906C8" w:rsidRPr="00C9038D">
        <w:rPr>
          <w:rFonts w:ascii="Times New Roman" w:hAnsi="Times New Roman" w:cs="Times New Roman"/>
          <w:sz w:val="24"/>
          <w:szCs w:val="24"/>
        </w:rPr>
        <w:t xml:space="preserve"> do not operate independently</w:t>
      </w:r>
      <w:r w:rsidR="001906C8" w:rsidRPr="00C9038D">
        <w:rPr>
          <w:rFonts w:ascii="Times New Roman" w:hAnsi="Times New Roman" w:cs="Times New Roman"/>
          <w:sz w:val="24"/>
          <w:szCs w:val="24"/>
          <w:lang w:val="en-US"/>
        </w:rPr>
        <w:t>,</w:t>
      </w:r>
      <w:r w:rsidR="001906C8" w:rsidRPr="00C9038D">
        <w:rPr>
          <w:rFonts w:ascii="Times New Roman" w:hAnsi="Times New Roman" w:cs="Times New Roman"/>
          <w:sz w:val="24"/>
          <w:szCs w:val="24"/>
        </w:rPr>
        <w:t xml:space="preserve"> </w:t>
      </w:r>
      <w:r w:rsidR="001906C8" w:rsidRPr="00C9038D">
        <w:rPr>
          <w:rFonts w:ascii="Times New Roman" w:hAnsi="Times New Roman" w:cs="Times New Roman"/>
          <w:sz w:val="24"/>
          <w:szCs w:val="24"/>
          <w:lang w:val="en-US"/>
        </w:rPr>
        <w:t>r</w:t>
      </w:r>
      <w:r w:rsidRPr="00C9038D">
        <w:rPr>
          <w:rFonts w:ascii="Times New Roman" w:hAnsi="Times New Roman" w:cs="Times New Roman"/>
          <w:sz w:val="24"/>
          <w:szCs w:val="24"/>
        </w:rPr>
        <w:t>ather, they are embedded within historical, economic, and political structures that continue to shape patterns of health and development across the region.</w:t>
      </w:r>
      <w:r w:rsidR="001906C8" w:rsidRPr="00C9038D">
        <w:rPr>
          <w:rFonts w:ascii="Times New Roman" w:hAnsi="Times New Roman" w:cs="Times New Roman"/>
          <w:sz w:val="24"/>
          <w:szCs w:val="24"/>
          <w:lang w:val="en-US"/>
        </w:rPr>
        <w:t xml:space="preserve"> Furthermore, t</w:t>
      </w:r>
      <w:r w:rsidR="001906C8" w:rsidRPr="00C9038D">
        <w:rPr>
          <w:rFonts w:ascii="Times New Roman" w:eastAsia="Times New Roman" w:hAnsi="Times New Roman" w:cs="Times New Roman"/>
          <w:color w:val="1F1F1F"/>
          <w:sz w:val="24"/>
          <w:szCs w:val="24"/>
        </w:rPr>
        <w:t>he COVID-19 pandemic further exposed and intensified these disparities, disrupting routine maternal and child health services while exacerbating economic inequalities that limit families' access to care (Santos et al., 2025).</w:t>
      </w:r>
      <w:r w:rsidR="001906C8" w:rsidRPr="00C9038D">
        <w:rPr>
          <w:rFonts w:ascii="Times New Roman" w:eastAsia="Times New Roman" w:hAnsi="Times New Roman" w:cs="Times New Roman"/>
          <w:color w:val="1F1F1F"/>
          <w:sz w:val="24"/>
          <w:szCs w:val="24"/>
          <w:lang w:val="en-US"/>
        </w:rPr>
        <w:t xml:space="preserve"> Also, c</w:t>
      </w:r>
      <w:r w:rsidRPr="00C9038D">
        <w:rPr>
          <w:rFonts w:ascii="Times New Roman" w:hAnsi="Times New Roman" w:cs="Times New Roman"/>
          <w:sz w:val="24"/>
          <w:szCs w:val="24"/>
        </w:rPr>
        <w:t>olonial legacies, structural adjustment programmes, rapid urbanisation, and persistent socioeconomic inequalities have all contributed to contemporary disparities in health outcomes (</w:t>
      </w:r>
      <w:r w:rsidR="00464253" w:rsidRPr="00C9038D">
        <w:rPr>
          <w:rFonts w:ascii="Times New Roman" w:hAnsi="Times New Roman" w:cs="Times New Roman"/>
          <w:sz w:val="24"/>
          <w:szCs w:val="24"/>
        </w:rPr>
        <w:t>Kim et al., 2000</w:t>
      </w:r>
      <w:r w:rsidR="00464253" w:rsidRPr="00C9038D">
        <w:rPr>
          <w:rFonts w:ascii="Times New Roman" w:hAnsi="Times New Roman" w:cs="Times New Roman"/>
          <w:sz w:val="24"/>
          <w:szCs w:val="24"/>
          <w:lang w:val="en-US"/>
        </w:rPr>
        <w:t xml:space="preserve">; </w:t>
      </w:r>
      <w:r w:rsidRPr="00C9038D">
        <w:rPr>
          <w:rFonts w:ascii="Times New Roman" w:hAnsi="Times New Roman" w:cs="Times New Roman"/>
          <w:sz w:val="24"/>
          <w:szCs w:val="24"/>
        </w:rPr>
        <w:t xml:space="preserve">Ataguba et al., 2015; </w:t>
      </w:r>
      <w:r w:rsidR="00464253" w:rsidRPr="00C9038D">
        <w:rPr>
          <w:rFonts w:ascii="Times New Roman" w:eastAsia="Times New Roman" w:hAnsi="Times New Roman" w:cs="Times New Roman"/>
          <w:bCs/>
          <w:color w:val="1F1F1F"/>
          <w:sz w:val="24"/>
          <w:szCs w:val="24"/>
          <w:bdr w:val="none" w:sz="0" w:space="0" w:color="auto" w:frame="1"/>
        </w:rPr>
        <w:t>Kruk et al., 2018</w:t>
      </w:r>
      <w:r w:rsidRPr="00C9038D">
        <w:rPr>
          <w:rFonts w:ascii="Times New Roman" w:hAnsi="Times New Roman" w:cs="Times New Roman"/>
          <w:b/>
          <w:sz w:val="24"/>
          <w:szCs w:val="24"/>
        </w:rPr>
        <w:t>)</w:t>
      </w:r>
      <w:r w:rsidRPr="00C9038D">
        <w:rPr>
          <w:rFonts w:ascii="Times New Roman" w:hAnsi="Times New Roman" w:cs="Times New Roman"/>
          <w:sz w:val="24"/>
          <w:szCs w:val="24"/>
        </w:rPr>
        <w:t>.</w:t>
      </w:r>
    </w:p>
    <w:p w14:paraId="13C1A912" w14:textId="6F66C1D5" w:rsidR="00D13AF9" w:rsidRPr="00C9038D" w:rsidRDefault="00D13AF9"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Understanding these disparities requires moving beyond simple comparisons of health outcomes between population groups. Differences in maternal and child health often reflect deeper inequities that are systematic, avoidable, and socially produced. As Whitehead (1992)</w:t>
      </w:r>
      <w:r w:rsidR="003176E7" w:rsidRPr="00C9038D">
        <w:rPr>
          <w:rFonts w:ascii="Times New Roman" w:hAnsi="Times New Roman" w:cs="Times New Roman"/>
          <w:sz w:val="24"/>
          <w:szCs w:val="24"/>
          <w:lang w:val="en-US"/>
        </w:rPr>
        <w:t xml:space="preserve"> and </w:t>
      </w:r>
      <w:r w:rsidR="003176E7" w:rsidRPr="00C9038D">
        <w:rPr>
          <w:rFonts w:ascii="Times New Roman" w:eastAsia="Times New Roman" w:hAnsi="Times New Roman" w:cs="Times New Roman"/>
          <w:bCs/>
          <w:color w:val="1F1F1F"/>
          <w:sz w:val="24"/>
          <w:szCs w:val="24"/>
          <w:bdr w:val="none" w:sz="0" w:space="0" w:color="auto" w:frame="1"/>
        </w:rPr>
        <w:t>Wu (2026)</w:t>
      </w:r>
      <w:r w:rsidRPr="00C9038D">
        <w:rPr>
          <w:rFonts w:ascii="Times New Roman" w:hAnsi="Times New Roman" w:cs="Times New Roman"/>
          <w:sz w:val="24"/>
          <w:szCs w:val="24"/>
        </w:rPr>
        <w:t xml:space="preserve"> argues, health inequities arise when particular groups experience poorer health because of unfair social arrangements rather than unavoidable biological differences. In SSA, women and children living in poverty, rural communities, or socially marginalised households frequently face multiple and overlapping disadvantages that limit access to healthcare and increase vulnerability to illness and death.</w:t>
      </w:r>
    </w:p>
    <w:p w14:paraId="077FDFA0" w14:textId="77777777" w:rsidR="00D13AF9" w:rsidRPr="00C9038D" w:rsidRDefault="00D13AF9"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These concerns have gained renewed importance within global development agendas. The Sustainable Development Goals (SDGs) place equity at the centre of health policy through the commitment to "leave no one behind." Yet evidence suggests that improvements in maternal and child health have often been concentrated among more advantaged populations, with poorer and marginalised groups benefiting less from progress (Victora et al., 2018). As a result, national averages may conceal widening inequalities within countries, raising important questions about the effectiveness and inclusiveness of existing health strategies.</w:t>
      </w:r>
    </w:p>
    <w:p w14:paraId="4FB2A68F" w14:textId="77777777" w:rsidR="00D13AF9" w:rsidRPr="00C9038D" w:rsidRDefault="00D13AF9"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While the literature on maternal and child health in SSA is extensive, much of it remains fragmented. Many studies focus on individual determinants, such as income, education, or geographic access to healthcare, without adequately examining how these factors interact to shape health outcomes. Similarly, limited attention has been given to the broader political and structural contexts through which inequalities are produced and sustained. A more integrated perspective is therefore needed to understand the complex pathways linking social conditions to maternal and child health outcomes.</w:t>
      </w:r>
    </w:p>
    <w:p w14:paraId="13ACA6F3" w14:textId="77777777" w:rsidR="00D13AF9" w:rsidRPr="00C9038D" w:rsidRDefault="00D13AF9"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This paper addresses these gaps by providing a theory-informed and intersectional analysis of the social determinants of maternal and child health inequalities in Sub-Saharan Africa. Drawing on conceptual and empirical literature, it examines how structural and intermediary determinants interact to influence health outcomes and explores the implications for policy and future research.</w:t>
      </w:r>
    </w:p>
    <w:p w14:paraId="618D7A70" w14:textId="77777777" w:rsidR="00D13AF9" w:rsidRPr="00C9038D" w:rsidRDefault="00D13AF9"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The specific objectives of the paper are to:</w:t>
      </w:r>
    </w:p>
    <w:p w14:paraId="1FD794CD" w14:textId="3554E452" w:rsidR="00D13AF9" w:rsidRPr="00C9038D" w:rsidRDefault="00D13AF9"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Examine the conceptual foundations of health inequality and the social determinants of health; Analyse the major structural and intermediary determinants shaping maternal and child health outcomes in SSA; Synthesise empirical evidence on patterns of inequality, including temporal trends and intersectional dimensions; and Identify policy and research gaps and propose directions for equity-oriented interventions.</w:t>
      </w:r>
    </w:p>
    <w:p w14:paraId="6E53B6FA" w14:textId="233138B2" w:rsidR="00D13AF9" w:rsidRPr="00C9038D" w:rsidRDefault="00A3510C" w:rsidP="00DD74CE">
      <w:pPr>
        <w:spacing w:before="240" w:after="240" w:line="240" w:lineRule="auto"/>
        <w:jc w:val="both"/>
        <w:rPr>
          <w:rFonts w:ascii="Times New Roman" w:hAnsi="Times New Roman" w:cs="Times New Roman"/>
          <w:b/>
          <w:bCs/>
          <w:sz w:val="24"/>
          <w:szCs w:val="24"/>
        </w:rPr>
      </w:pPr>
      <w:r w:rsidRPr="00C9038D">
        <w:rPr>
          <w:rFonts w:ascii="Times New Roman" w:hAnsi="Times New Roman" w:cs="Times New Roman"/>
          <w:b/>
          <w:bCs/>
          <w:sz w:val="24"/>
          <w:szCs w:val="24"/>
        </w:rPr>
        <w:lastRenderedPageBreak/>
        <w:t>CONCEPTUALISING HEALTH INEQUALITY AND HEALTH INEQUITY</w:t>
      </w:r>
    </w:p>
    <w:p w14:paraId="1C9F861D" w14:textId="52F55694" w:rsidR="00D13AF9" w:rsidRPr="00C9038D" w:rsidRDefault="00D13AF9"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A fundamental distinction within public health literature is that between health inequality and health inequity. Health inequalities refer to observable and measurable differences in health outcomes, disease burden, mortality rates, or access to healthcare across individuals and population groups (Kawachi, Subramanian, &amp; Almeida-Filho, 2002</w:t>
      </w:r>
      <w:r w:rsidR="003176E7" w:rsidRPr="00C9038D">
        <w:rPr>
          <w:rFonts w:ascii="Times New Roman" w:hAnsi="Times New Roman" w:cs="Times New Roman"/>
          <w:sz w:val="24"/>
          <w:szCs w:val="24"/>
          <w:lang w:val="en-US"/>
        </w:rPr>
        <w:t xml:space="preserve">; </w:t>
      </w:r>
      <w:r w:rsidR="003176E7" w:rsidRPr="00C9038D">
        <w:rPr>
          <w:rFonts w:ascii="Times New Roman" w:eastAsia="Times New Roman" w:hAnsi="Times New Roman" w:cs="Times New Roman"/>
          <w:bCs/>
          <w:color w:val="1F1F1F"/>
          <w:sz w:val="24"/>
          <w:szCs w:val="24"/>
          <w:bdr w:val="none" w:sz="0" w:space="0" w:color="auto" w:frame="1"/>
        </w:rPr>
        <w:t>Wu</w:t>
      </w:r>
      <w:r w:rsidR="003176E7" w:rsidRPr="00C9038D">
        <w:rPr>
          <w:rFonts w:ascii="Times New Roman" w:eastAsia="Times New Roman" w:hAnsi="Times New Roman" w:cs="Times New Roman"/>
          <w:bCs/>
          <w:color w:val="1F1F1F"/>
          <w:sz w:val="24"/>
          <w:szCs w:val="24"/>
          <w:bdr w:val="none" w:sz="0" w:space="0" w:color="auto" w:frame="1"/>
          <w:lang w:val="en-US"/>
        </w:rPr>
        <w:t xml:space="preserve">, </w:t>
      </w:r>
      <w:r w:rsidR="003176E7" w:rsidRPr="00C9038D">
        <w:rPr>
          <w:rFonts w:ascii="Times New Roman" w:eastAsia="Times New Roman" w:hAnsi="Times New Roman" w:cs="Times New Roman"/>
          <w:bCs/>
          <w:color w:val="1F1F1F"/>
          <w:sz w:val="24"/>
          <w:szCs w:val="24"/>
          <w:bdr w:val="none" w:sz="0" w:space="0" w:color="auto" w:frame="1"/>
        </w:rPr>
        <w:t>2026</w:t>
      </w:r>
      <w:r w:rsidRPr="00C9038D">
        <w:rPr>
          <w:rFonts w:ascii="Times New Roman" w:hAnsi="Times New Roman" w:cs="Times New Roman"/>
          <w:sz w:val="24"/>
          <w:szCs w:val="24"/>
        </w:rPr>
        <w:t>). Such differences may arise from biological characteristics, demographic factors, or broader social circumstances. Health inequities, however, represent a subset of these inequalities that are considered unfair, avoidable, and systematically associated with social disadvantage, discrimination, or marginalisation (Whitehead, 1992</w:t>
      </w:r>
      <w:r w:rsidR="003176E7" w:rsidRPr="00C9038D">
        <w:rPr>
          <w:rFonts w:ascii="Times New Roman" w:hAnsi="Times New Roman" w:cs="Times New Roman"/>
          <w:sz w:val="24"/>
          <w:szCs w:val="24"/>
          <w:lang w:val="en-US"/>
        </w:rPr>
        <w:t xml:space="preserve">; </w:t>
      </w:r>
      <w:r w:rsidR="003176E7" w:rsidRPr="00C9038D">
        <w:rPr>
          <w:rFonts w:ascii="Times New Roman" w:eastAsia="Times New Roman" w:hAnsi="Times New Roman" w:cs="Times New Roman"/>
          <w:bCs/>
          <w:color w:val="1F1F1F"/>
          <w:sz w:val="24"/>
          <w:szCs w:val="24"/>
          <w:bdr w:val="none" w:sz="0" w:space="0" w:color="auto" w:frame="1"/>
        </w:rPr>
        <w:t>Wu</w:t>
      </w:r>
      <w:r w:rsidR="003176E7" w:rsidRPr="00C9038D">
        <w:rPr>
          <w:rFonts w:ascii="Times New Roman" w:eastAsia="Times New Roman" w:hAnsi="Times New Roman" w:cs="Times New Roman"/>
          <w:bCs/>
          <w:color w:val="1F1F1F"/>
          <w:sz w:val="24"/>
          <w:szCs w:val="24"/>
          <w:bdr w:val="none" w:sz="0" w:space="0" w:color="auto" w:frame="1"/>
          <w:lang w:val="en-US"/>
        </w:rPr>
        <w:t xml:space="preserve">, </w:t>
      </w:r>
      <w:r w:rsidR="003176E7" w:rsidRPr="00C9038D">
        <w:rPr>
          <w:rFonts w:ascii="Times New Roman" w:eastAsia="Times New Roman" w:hAnsi="Times New Roman" w:cs="Times New Roman"/>
          <w:bCs/>
          <w:color w:val="1F1F1F"/>
          <w:sz w:val="24"/>
          <w:szCs w:val="24"/>
          <w:bdr w:val="none" w:sz="0" w:space="0" w:color="auto" w:frame="1"/>
        </w:rPr>
        <w:t>2026</w:t>
      </w:r>
      <w:r w:rsidRPr="00C9038D">
        <w:rPr>
          <w:rFonts w:ascii="Times New Roman" w:hAnsi="Times New Roman" w:cs="Times New Roman"/>
          <w:sz w:val="24"/>
          <w:szCs w:val="24"/>
        </w:rPr>
        <w:t>). Unlike inequality, the concept of inequity carries an explicit ethical dimension, drawing attention to issues of justice and fairness in the distribution of health opportunities and outcomes.</w:t>
      </w:r>
    </w:p>
    <w:p w14:paraId="2EE8D297" w14:textId="7B2BDF27" w:rsidR="00D13AF9" w:rsidRPr="00C9038D" w:rsidRDefault="00D13AF9"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Whitehead's (1992)</w:t>
      </w:r>
      <w:r w:rsidR="003176E7" w:rsidRPr="00C9038D">
        <w:rPr>
          <w:rFonts w:ascii="Times New Roman" w:hAnsi="Times New Roman" w:cs="Times New Roman"/>
          <w:sz w:val="24"/>
          <w:szCs w:val="24"/>
          <w:lang w:val="en-US"/>
        </w:rPr>
        <w:t xml:space="preserve"> and </w:t>
      </w:r>
      <w:r w:rsidR="003176E7" w:rsidRPr="00C9038D">
        <w:rPr>
          <w:rFonts w:ascii="Times New Roman" w:eastAsia="Times New Roman" w:hAnsi="Times New Roman" w:cs="Times New Roman"/>
          <w:bCs/>
          <w:color w:val="1F1F1F"/>
          <w:sz w:val="24"/>
          <w:szCs w:val="24"/>
          <w:bdr w:val="none" w:sz="0" w:space="0" w:color="auto" w:frame="1"/>
        </w:rPr>
        <w:t>Wu (2026)</w:t>
      </w:r>
      <w:r w:rsidR="003176E7" w:rsidRPr="00C9038D">
        <w:rPr>
          <w:rFonts w:ascii="Times New Roman" w:hAnsi="Times New Roman" w:cs="Times New Roman"/>
          <w:sz w:val="24"/>
          <w:szCs w:val="24"/>
        </w:rPr>
        <w:t xml:space="preserve"> </w:t>
      </w:r>
      <w:r w:rsidRPr="00C9038D">
        <w:rPr>
          <w:rFonts w:ascii="Times New Roman" w:hAnsi="Times New Roman" w:cs="Times New Roman"/>
          <w:sz w:val="24"/>
          <w:szCs w:val="24"/>
        </w:rPr>
        <w:t>characterises health inequities as differences in health that are "unnecessary, avoidable, unfair and unjust." This perspective highlights the importance of distinguishing between health variations that are natural and those that result from social arrangements. For example, differences in health status associated with ageing may constitute inequalities without necessarily being inequitable. In contrast, disparities that disproportionately affect populations experiencing poverty, limited educational attainment, unemployment, gender-based discrimination, or social exclusion are generally regarded as inequities because they stem from socially and structurally produced disadvantages rather than biological inevitabilities.</w:t>
      </w:r>
    </w:p>
    <w:p w14:paraId="34E3AC58" w14:textId="7BB7A148" w:rsidR="00D13AF9" w:rsidRPr="00C9038D" w:rsidRDefault="00D13AF9"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 xml:space="preserve">The relationship between socioeconomic position and health further illustrates the complexity of health inequities. Rather than reflecting a simple divide between affluent and disadvantaged groups, evidence suggests the existence of a social gradient in health. </w:t>
      </w:r>
      <w:r w:rsidR="006647E9" w:rsidRPr="00C9038D">
        <w:rPr>
          <w:rFonts w:ascii="Times New Roman" w:eastAsia="Times New Roman" w:hAnsi="Times New Roman" w:cs="Times New Roman"/>
          <w:bCs/>
          <w:color w:val="1F1F1F"/>
          <w:sz w:val="24"/>
          <w:szCs w:val="24"/>
          <w:bdr w:val="none" w:sz="0" w:space="0" w:color="auto" w:frame="1"/>
        </w:rPr>
        <w:t>Contemporary public health frameworks demonstrate</w:t>
      </w:r>
      <w:r w:rsidR="006647E9" w:rsidRPr="00C9038D">
        <w:rPr>
          <w:rFonts w:ascii="Times New Roman" w:eastAsia="Times New Roman" w:hAnsi="Times New Roman" w:cs="Times New Roman"/>
          <w:color w:val="1F1F1F"/>
          <w:sz w:val="24"/>
          <w:szCs w:val="24"/>
        </w:rPr>
        <w:t xml:space="preserve"> that health outcomes tend to improve incrementally at each successive level of socioeconomic status, indicating that health advantages and disadvantages are distributed across the entire social hierarchy </w:t>
      </w:r>
      <w:r w:rsidR="006647E9" w:rsidRPr="00C9038D">
        <w:rPr>
          <w:rFonts w:ascii="Times New Roman" w:eastAsia="Times New Roman" w:hAnsi="Times New Roman" w:cs="Times New Roman"/>
          <w:bCs/>
          <w:color w:val="1F1F1F"/>
          <w:sz w:val="24"/>
          <w:szCs w:val="24"/>
          <w:bdr w:val="none" w:sz="0" w:space="0" w:color="auto" w:frame="1"/>
        </w:rPr>
        <w:t>(Udu, 2026)</w:t>
      </w:r>
      <w:r w:rsidR="006647E9" w:rsidRPr="00C9038D">
        <w:rPr>
          <w:rFonts w:ascii="Times New Roman" w:eastAsia="Times New Roman" w:hAnsi="Times New Roman" w:cs="Times New Roman"/>
          <w:color w:val="1F1F1F"/>
          <w:sz w:val="24"/>
          <w:szCs w:val="24"/>
        </w:rPr>
        <w:t>.</w:t>
      </w:r>
      <w:r w:rsidRPr="00C9038D">
        <w:rPr>
          <w:rFonts w:ascii="Times New Roman" w:hAnsi="Times New Roman" w:cs="Times New Roman"/>
          <w:sz w:val="24"/>
          <w:szCs w:val="24"/>
        </w:rPr>
        <w:t xml:space="preserve"> This pattern is also evident in Sub-Saharan Africa (SSA), where individuals with higher levels of income and education consistently report better health outcomes, lower mortality risks, and greater access to healthcare services than their less advantaged counterparts (Hosseinpoor et al., 2012). Expanding on this understanding, </w:t>
      </w:r>
      <w:r w:rsidR="006647E9" w:rsidRPr="00C9038D">
        <w:rPr>
          <w:rFonts w:ascii="Times New Roman" w:eastAsia="Times New Roman" w:hAnsi="Times New Roman" w:cs="Times New Roman"/>
          <w:bCs/>
          <w:color w:val="1F1F1F"/>
          <w:sz w:val="24"/>
          <w:szCs w:val="24"/>
          <w:bdr w:val="none" w:sz="0" w:space="0" w:color="auto" w:frame="1"/>
        </w:rPr>
        <w:t>multidimensional poverty frameworks</w:t>
      </w:r>
      <w:r w:rsidR="006647E9" w:rsidRPr="00C9038D">
        <w:rPr>
          <w:rFonts w:ascii="Times New Roman" w:hAnsi="Times New Roman" w:cs="Times New Roman"/>
          <w:sz w:val="24"/>
          <w:szCs w:val="24"/>
          <w:lang w:val="en-US"/>
        </w:rPr>
        <w:t xml:space="preserve"> </w:t>
      </w:r>
      <w:r w:rsidRPr="00C9038D">
        <w:rPr>
          <w:rFonts w:ascii="Times New Roman" w:hAnsi="Times New Roman" w:cs="Times New Roman"/>
          <w:sz w:val="24"/>
          <w:szCs w:val="24"/>
        </w:rPr>
        <w:t>argues that deprivation should not be viewed solely in terms of insufficient income. Instead, it reflects constraints on the freedoms and opportunities individuals require to lead healthy and productive lives</w:t>
      </w:r>
      <w:r w:rsidR="006647E9" w:rsidRPr="00C9038D">
        <w:rPr>
          <w:rFonts w:ascii="Times New Roman" w:hAnsi="Times New Roman" w:cs="Times New Roman"/>
          <w:sz w:val="24"/>
          <w:szCs w:val="24"/>
          <w:lang w:val="en-US"/>
        </w:rPr>
        <w:t xml:space="preserve"> (</w:t>
      </w:r>
      <w:r w:rsidR="006647E9" w:rsidRPr="00C9038D">
        <w:rPr>
          <w:rFonts w:ascii="Times New Roman" w:hAnsi="Times New Roman" w:cs="Times New Roman"/>
          <w:sz w:val="24"/>
          <w:szCs w:val="24"/>
        </w:rPr>
        <w:t>Sen</w:t>
      </w:r>
      <w:r w:rsidR="006647E9" w:rsidRPr="00C9038D">
        <w:rPr>
          <w:rFonts w:ascii="Times New Roman" w:hAnsi="Times New Roman" w:cs="Times New Roman"/>
          <w:sz w:val="24"/>
          <w:szCs w:val="24"/>
          <w:lang w:val="en-US"/>
        </w:rPr>
        <w:t xml:space="preserve">, </w:t>
      </w:r>
      <w:r w:rsidR="006647E9" w:rsidRPr="00C9038D">
        <w:rPr>
          <w:rFonts w:ascii="Times New Roman" w:hAnsi="Times New Roman" w:cs="Times New Roman"/>
          <w:sz w:val="24"/>
          <w:szCs w:val="24"/>
        </w:rPr>
        <w:t>1999</w:t>
      </w:r>
      <w:r w:rsidR="006647E9" w:rsidRPr="00C9038D">
        <w:rPr>
          <w:rFonts w:ascii="Times New Roman" w:hAnsi="Times New Roman" w:cs="Times New Roman"/>
          <w:sz w:val="24"/>
          <w:szCs w:val="24"/>
          <w:lang w:val="en-US"/>
        </w:rPr>
        <w:t xml:space="preserve">; </w:t>
      </w:r>
      <w:r w:rsidR="006647E9" w:rsidRPr="00C9038D">
        <w:rPr>
          <w:rFonts w:ascii="Times New Roman" w:eastAsia="Times New Roman" w:hAnsi="Times New Roman" w:cs="Times New Roman"/>
          <w:bCs/>
          <w:color w:val="1F1F1F"/>
          <w:sz w:val="24"/>
          <w:szCs w:val="24"/>
          <w:bdr w:val="none" w:sz="0" w:space="0" w:color="auto" w:frame="1"/>
        </w:rPr>
        <w:t>Udu, 2026</w:t>
      </w:r>
      <w:r w:rsidR="006647E9" w:rsidRPr="00C9038D">
        <w:rPr>
          <w:rFonts w:ascii="Times New Roman" w:eastAsia="Times New Roman" w:hAnsi="Times New Roman" w:cs="Times New Roman"/>
          <w:bCs/>
          <w:color w:val="1F1F1F"/>
          <w:sz w:val="24"/>
          <w:szCs w:val="24"/>
          <w:bdr w:val="none" w:sz="0" w:space="0" w:color="auto" w:frame="1"/>
          <w:lang w:val="en-US"/>
        </w:rPr>
        <w:t>)</w:t>
      </w:r>
      <w:r w:rsidRPr="00C9038D">
        <w:rPr>
          <w:rFonts w:ascii="Times New Roman" w:hAnsi="Times New Roman" w:cs="Times New Roman"/>
          <w:sz w:val="24"/>
          <w:szCs w:val="24"/>
        </w:rPr>
        <w:t>. This perspective emphasises the multidimensional nature of disadvantage and provides a valuable framework for understanding persistent health inequities across the region.</w:t>
      </w:r>
    </w:p>
    <w:p w14:paraId="00D3F0A5" w14:textId="57302CDD" w:rsidR="00D13AF9" w:rsidRPr="00C9038D" w:rsidRDefault="00A3510C" w:rsidP="00DD74CE">
      <w:pPr>
        <w:spacing w:before="240" w:after="240" w:line="240" w:lineRule="auto"/>
        <w:jc w:val="both"/>
        <w:rPr>
          <w:rFonts w:ascii="Times New Roman" w:hAnsi="Times New Roman" w:cs="Times New Roman"/>
          <w:b/>
          <w:bCs/>
          <w:sz w:val="24"/>
          <w:szCs w:val="24"/>
        </w:rPr>
      </w:pPr>
      <w:r w:rsidRPr="00C9038D">
        <w:rPr>
          <w:rFonts w:ascii="Times New Roman" w:hAnsi="Times New Roman" w:cs="Times New Roman"/>
          <w:b/>
          <w:bCs/>
          <w:sz w:val="24"/>
          <w:szCs w:val="24"/>
        </w:rPr>
        <w:t>THE WHO COMMISSION FRAMEWORK ON SOCIAL DETERMINANTS OF HEALTH</w:t>
      </w:r>
    </w:p>
    <w:p w14:paraId="34D9BF47" w14:textId="10FC443E" w:rsidR="00D13AF9" w:rsidRPr="00C9038D" w:rsidRDefault="00D13AF9"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The conceptual framework developed by the World Health Organization's Commission on Social Determinants of Health (CSDH) provides one of the most influential approaches for understanding how social conditions shape health outcomes. As elaborated by Solar and Irwin (2010)</w:t>
      </w:r>
      <w:r w:rsidR="006647E9" w:rsidRPr="00C9038D">
        <w:rPr>
          <w:rFonts w:ascii="Times New Roman" w:hAnsi="Times New Roman" w:cs="Times New Roman"/>
          <w:sz w:val="24"/>
          <w:szCs w:val="24"/>
          <w:lang w:val="en-US"/>
        </w:rPr>
        <w:t xml:space="preserve"> and </w:t>
      </w:r>
      <w:r w:rsidR="006647E9" w:rsidRPr="00C9038D">
        <w:rPr>
          <w:rFonts w:ascii="Times New Roman" w:eastAsia="Times New Roman" w:hAnsi="Times New Roman" w:cs="Times New Roman"/>
          <w:bCs/>
          <w:color w:val="1F1F1F"/>
          <w:sz w:val="24"/>
          <w:szCs w:val="24"/>
          <w:bdr w:val="none" w:sz="0" w:space="0" w:color="auto" w:frame="1"/>
        </w:rPr>
        <w:t>Abdalla (2026)</w:t>
      </w:r>
      <w:r w:rsidRPr="00C9038D">
        <w:rPr>
          <w:rFonts w:ascii="Times New Roman" w:hAnsi="Times New Roman" w:cs="Times New Roman"/>
          <w:sz w:val="24"/>
          <w:szCs w:val="24"/>
        </w:rPr>
        <w:t>, the framework distinguishes between structural determinants, which generate social stratification within society, and intermediary determinants, which represent the pathways through which social position influences health. This distinction is particularly valuable for analysing health inequalities in Sub-Saharan Africa (SSA), where social, economic, and political disadvantages often accumulate across multiple dimensions.</w:t>
      </w:r>
    </w:p>
    <w:p w14:paraId="2FBA0999" w14:textId="7AB80E03" w:rsidR="00D13AF9" w:rsidRPr="00C9038D" w:rsidRDefault="00D13AF9"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Structural determinants refer to the broader socioeconomic and political forces that shape individuals' positions within society. These include factors such as income, education, occupation, gender, ethnicity, and social class. However, the framework emphasises that these characteristics do not emerge in isolation; rather, they are produced and reinforced by wider contextual factors, including governance systems, macroeconomic policies, labour markets, taxation arrangements, and prevailing cultural norms (Solar &amp; Irwin, 2010</w:t>
      </w:r>
      <w:r w:rsidR="006647E9" w:rsidRPr="00C9038D">
        <w:rPr>
          <w:rFonts w:ascii="Times New Roman" w:hAnsi="Times New Roman" w:cs="Times New Roman"/>
          <w:sz w:val="24"/>
          <w:szCs w:val="24"/>
          <w:lang w:val="en-US"/>
        </w:rPr>
        <w:t xml:space="preserve">; </w:t>
      </w:r>
      <w:r w:rsidR="006647E9" w:rsidRPr="00C9038D">
        <w:rPr>
          <w:rFonts w:ascii="Times New Roman" w:eastAsia="Times New Roman" w:hAnsi="Times New Roman" w:cs="Times New Roman"/>
          <w:bCs/>
          <w:color w:val="1F1F1F"/>
          <w:sz w:val="24"/>
          <w:szCs w:val="24"/>
          <w:bdr w:val="none" w:sz="0" w:space="0" w:color="auto" w:frame="1"/>
        </w:rPr>
        <w:t>Abdalla</w:t>
      </w:r>
      <w:r w:rsidR="006647E9" w:rsidRPr="00C9038D">
        <w:rPr>
          <w:rFonts w:ascii="Times New Roman" w:eastAsia="Times New Roman" w:hAnsi="Times New Roman" w:cs="Times New Roman"/>
          <w:bCs/>
          <w:color w:val="1F1F1F"/>
          <w:sz w:val="24"/>
          <w:szCs w:val="24"/>
          <w:bdr w:val="none" w:sz="0" w:space="0" w:color="auto" w:frame="1"/>
          <w:lang w:val="en-US"/>
        </w:rPr>
        <w:t xml:space="preserve">, </w:t>
      </w:r>
      <w:r w:rsidR="006647E9" w:rsidRPr="00C9038D">
        <w:rPr>
          <w:rFonts w:ascii="Times New Roman" w:eastAsia="Times New Roman" w:hAnsi="Times New Roman" w:cs="Times New Roman"/>
          <w:bCs/>
          <w:color w:val="1F1F1F"/>
          <w:sz w:val="24"/>
          <w:szCs w:val="24"/>
          <w:bdr w:val="none" w:sz="0" w:space="0" w:color="auto" w:frame="1"/>
        </w:rPr>
        <w:t>2026</w:t>
      </w:r>
      <w:r w:rsidRPr="00C9038D">
        <w:rPr>
          <w:rFonts w:ascii="Times New Roman" w:hAnsi="Times New Roman" w:cs="Times New Roman"/>
          <w:sz w:val="24"/>
          <w:szCs w:val="24"/>
        </w:rPr>
        <w:t>). Within SSA, historical and contemporary challenges such as political instability, weak institutional capacity, debt burdens, and underinvestment in public services have contributed to persistent patterns of social stratification and unequal access to opportunities (World Bank, 2023).</w:t>
      </w:r>
    </w:p>
    <w:p w14:paraId="4A93D400" w14:textId="583488E0" w:rsidR="00D13AF9" w:rsidRPr="00C9038D" w:rsidRDefault="00D13AF9"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lastRenderedPageBreak/>
        <w:t>Among these structural determinants, income and wealth occupy a particularly important position. Poverty constrains access to essential resources required for good health, including nutritious food, adequate housing, education, and healthcare services (Marmot, 2005</w:t>
      </w:r>
      <w:r w:rsidR="00F947DE" w:rsidRPr="00C9038D">
        <w:rPr>
          <w:rFonts w:ascii="Times New Roman" w:hAnsi="Times New Roman" w:cs="Times New Roman"/>
          <w:sz w:val="24"/>
          <w:szCs w:val="24"/>
          <w:lang w:val="en-US"/>
        </w:rPr>
        <w:t xml:space="preserve">; </w:t>
      </w:r>
      <w:r w:rsidR="00F947DE" w:rsidRPr="00C9038D">
        <w:rPr>
          <w:rFonts w:ascii="Times New Roman" w:eastAsia="Times New Roman" w:hAnsi="Times New Roman" w:cs="Times New Roman"/>
          <w:bCs/>
          <w:color w:val="1F1F1F"/>
          <w:sz w:val="24"/>
          <w:szCs w:val="24"/>
          <w:bdr w:val="none" w:sz="0" w:space="0" w:color="auto" w:frame="1"/>
        </w:rPr>
        <w:t>Udu, 2026</w:t>
      </w:r>
      <w:r w:rsidRPr="00C9038D">
        <w:rPr>
          <w:rFonts w:ascii="Times New Roman" w:hAnsi="Times New Roman" w:cs="Times New Roman"/>
          <w:sz w:val="24"/>
          <w:szCs w:val="24"/>
        </w:rPr>
        <w:t>). At the same time, unequal distributions of wealth can intensify disparities between social groups, often producing stark contrasts in living conditions and health outcomes between urban and rural populations, as well as between privileged and marginalised communities.</w:t>
      </w:r>
    </w:p>
    <w:p w14:paraId="33336355" w14:textId="7C3111CD" w:rsidR="00D13AF9" w:rsidRPr="00C9038D" w:rsidRDefault="00D13AF9"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The framework further argues that structural inequalities influence health through a range of intermediary determinants. These include material circumstances such as housing quality, sanitation, and food security; behavioural and biological factors, including healthcare-seeking practices and nutritional behaviours; psychosocial conditions such as chronic stress, social support, and exposure to violence; and the characteristics of health systems, including their accessibility, affordability, and quality. Together, these factors constitute the immediate conditions through which broader social inequalities are translated into differential health outcomes.</w:t>
      </w:r>
    </w:p>
    <w:p w14:paraId="3EA66ED8" w14:textId="0184DC3D" w:rsidR="00D13AF9" w:rsidRPr="00C9038D" w:rsidRDefault="00D13AF9"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In many parts of SSA, adverse material and social conditions magnify the effects of structural disadvantage. Limited access to safe water, inadequate sanitation, poor housing conditions, and barriers to healthcare often interact to increase vulnerability to disease and premature mortality. These conditions can also generate self-reinforcing cycles of disadvantage, whereby poor health reduces educational attainment, labour productivity, and household income, thereby perpetuating poverty across generations.</w:t>
      </w:r>
    </w:p>
    <w:p w14:paraId="715CADC0" w14:textId="2A3609B3" w:rsidR="00F947DE" w:rsidRPr="00C9038D" w:rsidRDefault="00D13AF9"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The COVID-19 pandemic provided a particularly clear illustration of these interconnected processes. Across the region, populations dependent on informal employment, lacking adequate social protection, or facing restricted access to healthcare experienced disproportionately severe economic and health consequences (United Nations, 2021). The pandemic therefore highlighted how existing social and economic inequalities can amplify vulnerability during public health crises, reinforcing the central argument of the WHO framework that health outcomes are shaped not only by medical care but also by the broader social conditions in which people live</w:t>
      </w:r>
      <w:r w:rsidR="00F947DE" w:rsidRPr="00C9038D">
        <w:rPr>
          <w:rFonts w:ascii="Times New Roman" w:hAnsi="Times New Roman" w:cs="Times New Roman"/>
          <w:sz w:val="24"/>
          <w:szCs w:val="24"/>
          <w:lang w:val="en-US"/>
        </w:rPr>
        <w:t xml:space="preserve"> </w:t>
      </w:r>
      <w:r w:rsidR="00F947DE" w:rsidRPr="00C9038D">
        <w:rPr>
          <w:rFonts w:ascii="Times New Roman" w:eastAsia="Times New Roman" w:hAnsi="Times New Roman" w:cs="Times New Roman"/>
          <w:bCs/>
          <w:color w:val="1F1F1F"/>
          <w:sz w:val="24"/>
          <w:szCs w:val="24"/>
          <w:bdr w:val="none" w:sz="0" w:space="0" w:color="auto" w:frame="1"/>
        </w:rPr>
        <w:t>(Santos et al., 2025)</w:t>
      </w:r>
      <w:r w:rsidR="00F947DE" w:rsidRPr="00C9038D">
        <w:rPr>
          <w:rFonts w:ascii="Times New Roman" w:eastAsia="Times New Roman" w:hAnsi="Times New Roman" w:cs="Times New Roman"/>
          <w:color w:val="1F1F1F"/>
          <w:sz w:val="24"/>
          <w:szCs w:val="24"/>
        </w:rPr>
        <w:t>.</w:t>
      </w:r>
    </w:p>
    <w:p w14:paraId="05EFD4AB" w14:textId="398804D7" w:rsidR="00062816" w:rsidRPr="00C9038D" w:rsidRDefault="00A3510C" w:rsidP="00DD74CE">
      <w:pPr>
        <w:spacing w:before="240" w:after="240" w:line="240" w:lineRule="auto"/>
        <w:jc w:val="both"/>
        <w:rPr>
          <w:rFonts w:ascii="Times New Roman" w:hAnsi="Times New Roman" w:cs="Times New Roman"/>
          <w:b/>
          <w:bCs/>
          <w:sz w:val="24"/>
          <w:szCs w:val="24"/>
        </w:rPr>
      </w:pPr>
      <w:r w:rsidRPr="00C9038D">
        <w:rPr>
          <w:rFonts w:ascii="Times New Roman" w:hAnsi="Times New Roman" w:cs="Times New Roman"/>
          <w:b/>
          <w:bCs/>
          <w:sz w:val="24"/>
          <w:szCs w:val="24"/>
        </w:rPr>
        <w:t>THE MOSLEY–CHEN FRAMEWORK FOR CHILD SURVIVAL</w:t>
      </w:r>
    </w:p>
    <w:p w14:paraId="0A8A18E8" w14:textId="263ECD4B" w:rsidR="00062816" w:rsidRPr="00C9038D" w:rsidRDefault="00062816"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The framework developed by Mosley and Chen (1984) remains one of the most influential models for understanding the determinants of child mortality in low- and middle-income countries. Recognising the limitations of approaches that treated social and biomedical factors separately, the authors proposed an integrated framework that explains how broader socioeconomic conditions ultimately affect child survival through a set of proximate determinants. According to the model, all social, economic, and environmental influences on child mortality operate through five key mechanisms: maternal factors, environmental contamination, nutrient deficiency, injury, and personal illness control.</w:t>
      </w:r>
    </w:p>
    <w:p w14:paraId="2BC93989" w14:textId="52566C32" w:rsidR="00062816" w:rsidRPr="00C9038D" w:rsidRDefault="00062816"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A major strength of the framework is its ability to connect structural conditions with immediate biological risks. Rather than viewing child mortality solely as a consequence of disease, it demonstrates how social and economic disadvantage shapes children's exposure to health risks and their capacity to survive them. This perspective is particularly relevant in Sub-Saharan Africa (SSA), where many of the factors associated with poor child health are rooted in wider social inequalities.</w:t>
      </w:r>
    </w:p>
    <w:p w14:paraId="5E3C58B1" w14:textId="58818B9C" w:rsidR="00062816" w:rsidRPr="00C9038D" w:rsidRDefault="00062816"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Each of the proximate determinants identified by Mosley and Chen is strongly influenced by prevailing social and economic conditions. Maternal factors, including maternal age, parity, birth spacing, and educational attainment, are often shaped by poverty, limited educational opportunities, early marriage, and restrictive gender norms. Environmental contamination remains a significant challenge in many communities where access to safe drinking water, improved sanitation, and adequate housing is limited. Similarly, nutrient deficiency is closely linked to chronic poverty, food insecurity, conflict, and increasingly, the effects of climate-related shocks on agricultural production and household livelihoods.</w:t>
      </w:r>
    </w:p>
    <w:p w14:paraId="05DECD63" w14:textId="7CD5CA84" w:rsidR="00062816" w:rsidRPr="00C9038D" w:rsidRDefault="00062816"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 xml:space="preserve">The framework also highlights the importance of personal illness control, which refers to the prevention, recognition, and treatment of disease. In many parts of SSA, effective illness control is constrained by shortages </w:t>
      </w:r>
      <w:r w:rsidRPr="00C9038D">
        <w:rPr>
          <w:rFonts w:ascii="Times New Roman" w:hAnsi="Times New Roman" w:cs="Times New Roman"/>
          <w:sz w:val="24"/>
          <w:szCs w:val="24"/>
        </w:rPr>
        <w:lastRenderedPageBreak/>
        <w:t>of healthcare personnel, inadequate infrastructure, financial barriers to care, and long distances to health facilities. These challenges reduce access to preventive and curative services, thereby increasing children's vulnerability to otherwise preventable illnesses.</w:t>
      </w:r>
    </w:p>
    <w:p w14:paraId="3F4E6EB4" w14:textId="3EF9C376" w:rsidR="009437EC" w:rsidRPr="00C9038D" w:rsidRDefault="00062816"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Beyond its descriptive value, the Mosley–Chen framework carries important policy implications. By demonstrating that child mortality results from the interaction of social, environmental, and biological processes, it emphasises that sustainable improvements in child survival cannot be achieved through medical interventions alone. Reductions in child mortality require coordinated action across sectors, including health, education, nutrition, water and sanitation, and social protection. Consequently, the framework provides a useful analytical lens for examining how social determinants contribute to persistent inequalities in child health outcomes across SSA.</w:t>
      </w:r>
    </w:p>
    <w:p w14:paraId="463D5C96" w14:textId="26315182" w:rsidR="00062816" w:rsidRPr="00C9038D" w:rsidRDefault="00A3510C" w:rsidP="00DD74CE">
      <w:pPr>
        <w:spacing w:before="240" w:after="240" w:line="240" w:lineRule="auto"/>
        <w:jc w:val="both"/>
        <w:rPr>
          <w:rFonts w:ascii="Times New Roman" w:hAnsi="Times New Roman" w:cs="Times New Roman"/>
          <w:b/>
          <w:bCs/>
          <w:sz w:val="24"/>
          <w:szCs w:val="24"/>
        </w:rPr>
      </w:pPr>
      <w:r w:rsidRPr="00C9038D">
        <w:rPr>
          <w:rFonts w:ascii="Times New Roman" w:hAnsi="Times New Roman" w:cs="Times New Roman"/>
          <w:b/>
          <w:bCs/>
          <w:sz w:val="24"/>
          <w:szCs w:val="24"/>
        </w:rPr>
        <w:t>INTERSECTIONALITY AND MULTIDIMENSIONAL INEQUALITY</w:t>
      </w:r>
    </w:p>
    <w:p w14:paraId="4F1570CE" w14:textId="393A2451" w:rsidR="00062816" w:rsidRPr="00C9038D" w:rsidRDefault="00062816"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The concept of intersectionality, first introduced by Crenshaw (1989), emerged from critical legal scholarship as a way of understanding how multiple forms of social disadvantage interact to shape lived experiences. Initially developed to explain the unique forms of discrimination experienced by Black women at the intersection of race and gender, intersectionality has since become an influential analytical framework across disciplines, including public health, education, and social policy. In health research, the framework challenges approaches that examine determinants of health in isolation. Instead, it emphasises that health outcomes are shaped by the interaction of multiple social identities and structural conditions, including gender, socioeconomic status, ethnicity, disability, geographic location, and other dimensions of inequality (Bowleg, 2012; Sen et al., 2009).</w:t>
      </w:r>
    </w:p>
    <w:p w14:paraId="747B73E5" w14:textId="1FE13719" w:rsidR="00062816" w:rsidRPr="00C9038D" w:rsidRDefault="00062816"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The relevance of intersectionality to maternal and child health (MCH) in Sub-Saharan Africa (SSA) lies in its ability to explain why aggregate improvements in health indicators often fail to benefit all population groups equally. National reductions in maternal or child mortality may conceal substantial disparities among individuals who experience overlapping forms of disadvantage. Consequently, analyses that focus on a single determinant, such as income or education alone, may underestimate the complexity of health inequalities and overlook those most at risk.</w:t>
      </w:r>
    </w:p>
    <w:p w14:paraId="64638C40" w14:textId="1E0B7953" w:rsidR="00062816" w:rsidRPr="00C9038D" w:rsidRDefault="00062816"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Emerging evidence from SSA supports the value of an intersectional perspective. Samadoulougou et al. (2025), for example, examined the combined effects of education, household wealth, women's empowerment, and employment status on maternal and child health service coverage across multiple countries in the region. Their findings suggest that overlapping disadvantages are associated with substantially lower levels of service utilisation than would be predicted by considering each factor independently. This highlights an important insight of intersectionality theory: inequalities are often multiplicative rather than simply additive.</w:t>
      </w:r>
    </w:p>
    <w:p w14:paraId="0EEEF596" w14:textId="0673B486" w:rsidR="00062816" w:rsidRPr="00C9038D" w:rsidRDefault="00062816"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For instance, a rural adolescent woman living in poverty and lacking formal education may simultaneously face financial constraints, limited access to healthcare facilities, reduced decision-making power within the household, and restricted access to health information. These disadvantages interact in ways that intensify vulnerability and create barriers that are greater than the sum of their individual effects. An intersectional lens therefore provides a more nuanced understanding of MCH inequalities by revealing how multiple forms of disadvantage combine to shape health outcomes across different social contexts.</w:t>
      </w:r>
    </w:p>
    <w:p w14:paraId="207142E5" w14:textId="51F87BAC" w:rsidR="00062816" w:rsidRPr="00C9038D" w:rsidRDefault="00A3510C" w:rsidP="00DD74CE">
      <w:pPr>
        <w:spacing w:before="240" w:after="240" w:line="240" w:lineRule="auto"/>
        <w:jc w:val="both"/>
        <w:rPr>
          <w:rFonts w:ascii="Times New Roman" w:hAnsi="Times New Roman" w:cs="Times New Roman"/>
          <w:b/>
          <w:bCs/>
          <w:sz w:val="24"/>
          <w:szCs w:val="24"/>
        </w:rPr>
      </w:pPr>
      <w:r w:rsidRPr="00C9038D">
        <w:rPr>
          <w:rFonts w:ascii="Times New Roman" w:hAnsi="Times New Roman" w:cs="Times New Roman"/>
          <w:b/>
          <w:bCs/>
          <w:sz w:val="24"/>
          <w:szCs w:val="24"/>
        </w:rPr>
        <w:t>POLITICAL ECONOMY OF HEALTH INEQUALITY</w:t>
      </w:r>
    </w:p>
    <w:p w14:paraId="4E1FFC26" w14:textId="0267DE90" w:rsidR="00062816" w:rsidRPr="00C9038D" w:rsidRDefault="00062816"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While social determinants frameworks explain the pathways through which inequalities influence health, political economy perspec</w:t>
      </w:r>
      <w:r w:rsidR="00170F81" w:rsidRPr="00C9038D">
        <w:rPr>
          <w:rFonts w:ascii="Times New Roman" w:hAnsi="Times New Roman" w:cs="Times New Roman"/>
          <w:sz w:val="24"/>
          <w:szCs w:val="24"/>
          <w:lang w:val="en-US"/>
        </w:rPr>
        <w:t xml:space="preserve"> </w:t>
      </w:r>
      <w:r w:rsidRPr="00C9038D">
        <w:rPr>
          <w:rFonts w:ascii="Times New Roman" w:hAnsi="Times New Roman" w:cs="Times New Roman"/>
          <w:sz w:val="24"/>
          <w:szCs w:val="24"/>
        </w:rPr>
        <w:t>tives focus on the broader structures of power that generate and sustain those inequalities. Political economy approaches argue that health outcomes cannot be fully understood without considering how resources, opportunities, and decision-making power are distributed within and between societies (Navarro, 2007). From this perspective, health inequalities are not merely the result of individual circumstances or policy failures but are deeply embedded within economic and political systems.</w:t>
      </w:r>
    </w:p>
    <w:p w14:paraId="296509D9" w14:textId="4DC45E43" w:rsidR="00062816" w:rsidRPr="00C9038D" w:rsidRDefault="00062816"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lastRenderedPageBreak/>
        <w:t>The relevance of this perspective to Sub-Saharan Africa is evident in the historical processes that have shaped the region's health systems and development trajectories. During the 1980s and 1990s, many countries implemented structural adjustment programmes promoted by international financial institutions. These programmes often involved reductions in public expenditure, market liberalisation, and the privatisation of public services. Although intended to improve economic efficiency, they frequently resulted in reduced investment in healthcare, education, and social welfare, weakening public health systems and increasing barriers to access among poorer populations (Kim et al., 2000).</w:t>
      </w:r>
    </w:p>
    <w:p w14:paraId="03AEC4C2" w14:textId="30C341E9" w:rsidR="00062816" w:rsidRPr="00C9038D" w:rsidRDefault="00062816"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The legacy of these reforms continues to influence health outcomes today. In many settings, underfunded health systems, shortages of healthcare workers, and high out-of-pocket healthcare costs remain significant obstacles to equitable service delivery. At the same time, contemporary processes such as globalisation, rapid urbanisation, conflict, and climate change have introduced new forms of vulnerability that disproportionately affect disadvantaged populations. These challenges highlight the extent to which national health outcomes are shaped not only by domestic policies but also by broader international economic and political structures.</w:t>
      </w:r>
    </w:p>
    <w:p w14:paraId="531D7C19" w14:textId="65AF5105" w:rsidR="00062816" w:rsidRPr="00C9038D" w:rsidRDefault="00062816"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A political economy perspective therefore complements social determinants approaches by directing attention to the underlying distribution of power and resources. It encourages a shift from viewing health inequalities solely as technical or administrative problems towards recognising them as manifestations of broader social and economic arrangements. Such an approach is particularly valuable for understanding the persistence of maternal and child health inequalities in SSA, where many of the determinants of poor health originate beyond the healthcare sector itself.</w:t>
      </w:r>
    </w:p>
    <w:p w14:paraId="714325DC" w14:textId="7FEDE1BF" w:rsidR="00062816" w:rsidRPr="00C9038D" w:rsidRDefault="00342B84" w:rsidP="00DD74CE">
      <w:pPr>
        <w:spacing w:before="240" w:after="240" w:line="240" w:lineRule="auto"/>
        <w:jc w:val="both"/>
        <w:rPr>
          <w:rFonts w:ascii="Times New Roman" w:hAnsi="Times New Roman" w:cs="Times New Roman"/>
          <w:b/>
          <w:bCs/>
          <w:sz w:val="24"/>
          <w:szCs w:val="24"/>
        </w:rPr>
      </w:pPr>
      <w:r w:rsidRPr="00C9038D">
        <w:rPr>
          <w:rFonts w:ascii="Times New Roman" w:hAnsi="Times New Roman" w:cs="Times New Roman"/>
          <w:b/>
          <w:bCs/>
          <w:sz w:val="24"/>
          <w:szCs w:val="24"/>
        </w:rPr>
        <w:t>CONCEPTUAL CONTRIBUTION</w:t>
      </w:r>
    </w:p>
    <w:p w14:paraId="68C8E081" w14:textId="7405D00C" w:rsidR="00062816" w:rsidRPr="00C9038D" w:rsidRDefault="00062816"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This review contributes to the literature by adopting a multidimensional approach to the study of maternal and child health inequalities in Sub-Saharan Africa. Rather than examining individual determinants in isolation, it integrates insights from the WHO Commission on Social Determinants of Health framework, the Mosley–Chen model of child survival, intersectionality theory, and political economy perspectives. Together, these frameworks provide a comprehensive analytical foundation for understanding how inequalities are produced and reproduced across different levels of society.</w:t>
      </w:r>
    </w:p>
    <w:p w14:paraId="63C5D0FC" w14:textId="0ECC5811" w:rsidR="00062816" w:rsidRPr="00C9038D" w:rsidRDefault="00062816"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The integrated framework proposed in this review highlights the interconnected nature of structural conditions, proximate health determinants, intersecting forms of disadvantage, and broader political and economic forces. By bringing these perspectives together, the review offers a more holistic explanation of maternal and child health inequalities and identifies potential pathways through which more equitable health outcomes can be achieved across the region.</w:t>
      </w:r>
    </w:p>
    <w:p w14:paraId="44EB9B91" w14:textId="7445CF19" w:rsidR="00F079C6" w:rsidRPr="00C9038D" w:rsidRDefault="00F079C6" w:rsidP="00DD74CE">
      <w:pPr>
        <w:spacing w:before="240" w:after="240" w:line="240" w:lineRule="auto"/>
        <w:jc w:val="both"/>
        <w:rPr>
          <w:rFonts w:ascii="Times New Roman" w:hAnsi="Times New Roman" w:cs="Times New Roman"/>
          <w:b/>
          <w:bCs/>
          <w:sz w:val="24"/>
          <w:szCs w:val="24"/>
        </w:rPr>
      </w:pPr>
      <w:r w:rsidRPr="00C9038D">
        <w:rPr>
          <w:rFonts w:ascii="Times New Roman" w:hAnsi="Times New Roman" w:cs="Times New Roman"/>
          <w:b/>
          <w:bCs/>
          <w:sz w:val="24"/>
          <w:szCs w:val="24"/>
        </w:rPr>
        <w:t>EMPIRICAL REVIEW</w:t>
      </w:r>
    </w:p>
    <w:p w14:paraId="1DBBF414" w14:textId="77777777" w:rsidR="00F079C6" w:rsidRPr="00C9038D" w:rsidRDefault="00F079C6"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The following sections critically synthesise empirical evidence on MCH inequalities in SSA, structured around the principal dimensions of social disadvantage which includes wealth, education, geography, gender, health system quality, temporal trends, and intersectional compounding. While substantial progress in reducing maternal and child mortality has occurred over the past two decades, benefits have been unequally distributed, and structural disadvantages continue to shape health outcomes and survival probabilities among vulnerable populations.</w:t>
      </w:r>
    </w:p>
    <w:p w14:paraId="4E8F540B" w14:textId="08FC19D4" w:rsidR="00F079C6" w:rsidRPr="00C9038D" w:rsidRDefault="00342B84" w:rsidP="00DD74CE">
      <w:pPr>
        <w:spacing w:before="240" w:after="240" w:line="240" w:lineRule="auto"/>
        <w:jc w:val="both"/>
        <w:rPr>
          <w:rFonts w:ascii="Times New Roman" w:hAnsi="Times New Roman" w:cs="Times New Roman"/>
          <w:b/>
          <w:bCs/>
          <w:sz w:val="24"/>
          <w:szCs w:val="24"/>
        </w:rPr>
      </w:pPr>
      <w:r w:rsidRPr="00C9038D">
        <w:rPr>
          <w:rFonts w:ascii="Times New Roman" w:hAnsi="Times New Roman" w:cs="Times New Roman"/>
          <w:b/>
          <w:bCs/>
          <w:sz w:val="24"/>
          <w:szCs w:val="24"/>
        </w:rPr>
        <w:t>WEALTH-RELATED INEQUALITIES IN MATERNAL HEALTH</w:t>
      </w:r>
    </w:p>
    <w:p w14:paraId="6B980D59" w14:textId="476DBAB2" w:rsidR="00F079C6" w:rsidRPr="00C9038D" w:rsidRDefault="00F079C6"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Wealth remains one of the strongest and most consistent predictors of maternal healthcare utilisation across SSA. Women from wealthier households report substantially higher rates of antenatal care attendance, skilled birth attendance, institutional delivery, and postnatal care compared to women from poorer households (</w:t>
      </w:r>
      <w:r w:rsidR="00F947DE" w:rsidRPr="00C9038D">
        <w:rPr>
          <w:rFonts w:ascii="Times New Roman" w:hAnsi="Times New Roman" w:cs="Times New Roman"/>
          <w:sz w:val="24"/>
          <w:szCs w:val="24"/>
        </w:rPr>
        <w:t>Nwosu &amp; Ataguba, 2019</w:t>
      </w:r>
      <w:r w:rsidR="00F947DE" w:rsidRPr="00C9038D">
        <w:rPr>
          <w:rFonts w:ascii="Times New Roman" w:hAnsi="Times New Roman" w:cs="Times New Roman"/>
          <w:sz w:val="24"/>
          <w:szCs w:val="24"/>
          <w:lang w:val="en-US"/>
        </w:rPr>
        <w:t xml:space="preserve">; </w:t>
      </w:r>
      <w:r w:rsidRPr="00C9038D">
        <w:rPr>
          <w:rFonts w:ascii="Times New Roman" w:hAnsi="Times New Roman" w:cs="Times New Roman"/>
          <w:sz w:val="24"/>
          <w:szCs w:val="24"/>
        </w:rPr>
        <w:t>Barros et al., 2020). These disparities persist despite significant international investment in maternal health programmes and official commitments to universal health coverage.</w:t>
      </w:r>
    </w:p>
    <w:p w14:paraId="434509FD" w14:textId="77777777" w:rsidR="00F079C6" w:rsidRPr="00C9038D" w:rsidRDefault="00F079C6"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lastRenderedPageBreak/>
        <w:t>Using nationally representative Demographic and Health Survey (DHS) data, Barros et al. (2020) documented pronounced pro-rich inequalities in maternal healthcare coverage throughout SSA. Skilled birth attendance exhibited some of the largest wealth gaps, with women in the highest wealth quintiles substantially more likely to deliver with trained professionals. A decomposition analysis across 32 SSA countries identified household wealth as a major contributor to under-five mortality inequalities (Van Malderen et al., 2019).</w:t>
      </w:r>
    </w:p>
    <w:p w14:paraId="4A9D1616" w14:textId="77777777" w:rsidR="00F079C6" w:rsidRPr="00C9038D" w:rsidRDefault="00F079C6"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Financial barriers persist even where maternal healthcare is officially provided free of charge. Ataguba et al. (2015) demonstrated that healthcare financing systems in many SSA countries remain regressive, disproportionately burdening poorer populations through informal payments, transportation costs, medication expenses, and opportunity costs. Banke-Thomas et al. (2020) found that in urban Lagos, physical proximity to facilities did not translate to timely access as travel times far exceeded estimated distances, illustrating how indirect costs compound formal access deficits. Catastrophic health expenditures frequently push vulnerable households further into poverty, reinforcing cycles between ill health and economic deprivation.</w:t>
      </w:r>
    </w:p>
    <w:p w14:paraId="4ECBCC29" w14:textId="5DE0D18F" w:rsidR="00F079C6" w:rsidRPr="00C9038D" w:rsidRDefault="00F079C6"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Poverty also intensifies the 'three delays' model of maternal mortality (Thaddeus &amp; Maine, 1994</w:t>
      </w:r>
      <w:r w:rsidR="00F947DE" w:rsidRPr="00C9038D">
        <w:rPr>
          <w:rFonts w:ascii="Times New Roman" w:hAnsi="Times New Roman" w:cs="Times New Roman"/>
          <w:sz w:val="24"/>
          <w:szCs w:val="24"/>
          <w:lang w:val="en-US"/>
        </w:rPr>
        <w:t xml:space="preserve">; </w:t>
      </w:r>
      <w:r w:rsidR="00F947DE" w:rsidRPr="00C9038D">
        <w:rPr>
          <w:rFonts w:ascii="Times New Roman" w:eastAsia="Times New Roman" w:hAnsi="Times New Roman" w:cs="Times New Roman"/>
          <w:bCs/>
          <w:color w:val="1F1F1F"/>
          <w:sz w:val="24"/>
          <w:szCs w:val="24"/>
          <w:bdr w:val="none" w:sz="0" w:space="0" w:color="auto" w:frame="1"/>
        </w:rPr>
        <w:t>Bobo et al., 2022</w:t>
      </w:r>
      <w:r w:rsidRPr="00C9038D">
        <w:rPr>
          <w:rFonts w:ascii="Times New Roman" w:hAnsi="Times New Roman" w:cs="Times New Roman"/>
          <w:sz w:val="24"/>
          <w:szCs w:val="24"/>
        </w:rPr>
        <w:t>). The first is the delay in deciding to seek care which reflects financial insecurity and fear of catastrophic costs. The next is the delay in reaching facilities which disproportionately affects rural poor populations. The third refers to delays within facilities relating to under-resourced public systems serving impoverished communities. Addressing wealth-based MCH inequalities therefore, requires simultaneous action across all three delay points, integrated with broader poverty reduction strategies.</w:t>
      </w:r>
    </w:p>
    <w:p w14:paraId="7B642B70" w14:textId="617D88E5" w:rsidR="00F079C6" w:rsidRPr="00C9038D" w:rsidRDefault="00342B84" w:rsidP="00DD74CE">
      <w:pPr>
        <w:spacing w:before="240" w:after="240" w:line="240" w:lineRule="auto"/>
        <w:jc w:val="both"/>
        <w:rPr>
          <w:rFonts w:ascii="Times New Roman" w:hAnsi="Times New Roman" w:cs="Times New Roman"/>
          <w:b/>
          <w:bCs/>
          <w:sz w:val="24"/>
          <w:szCs w:val="24"/>
        </w:rPr>
      </w:pPr>
      <w:r w:rsidRPr="00C9038D">
        <w:rPr>
          <w:rFonts w:ascii="Times New Roman" w:hAnsi="Times New Roman" w:cs="Times New Roman"/>
          <w:b/>
          <w:bCs/>
          <w:sz w:val="24"/>
          <w:szCs w:val="24"/>
        </w:rPr>
        <w:t>EDUCATIONAL INEQUALITY AND CHILD SURVIVAL</w:t>
      </w:r>
    </w:p>
    <w:p w14:paraId="4CE37321" w14:textId="77777777" w:rsidR="00F079C6" w:rsidRPr="00C9038D" w:rsidRDefault="00F079C6"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Maternal education is consistently identified as one of the most important and analytically robust determinants of child survival in SSA. Van Malderen et al. (2019) found, using DHS data from multiple SSA countries, that maternal secondary education was strongly associated with reduced child mortality risk even after controlling for household wealth and place of residence, demonstrating an independent effect beyond socioeconomic proxies.</w:t>
      </w:r>
    </w:p>
    <w:p w14:paraId="4CC4942D" w14:textId="77777777" w:rsidR="00F079C6" w:rsidRPr="00C9038D" w:rsidRDefault="00F079C6"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The protective effects of education operate through multiple, well-documented pathways. First, education improves health literacy, enabling mothers to understand immunisation schedules, nutritional requirements, and danger signs during pregnancy and childhood illness (Cleland &amp; van Ginneken, 1988; Caldwell, 1979). Furthermore, educational attainment expands economic opportunities and earning potential, improving household living conditions and healthcare access. Moreover, education strengthens women's autonomy and household decision-making power, facilitating healthcare utilisation in contexts where women otherwise require spousal permission (Jejeebhoy, 1995).</w:t>
      </w:r>
    </w:p>
    <w:p w14:paraId="2C755E5C" w14:textId="77777777" w:rsidR="00F079C6" w:rsidRPr="00C9038D" w:rsidRDefault="00F079C6"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Despite these demonstrated benefits, educational inequalities remain pronounced, particularly among rural populations and girls. Structural barriers such as poverty, early marriage, gender discrimination, and inadequate educational infrastructure continue to limit attainment across the region (UNESCO, 2022). These barriers contribute to intergenerational cycles of poverty and poor health, as daughters of uneducated mothers face similar constraints. Evidence also suggests that the quality of education, and specifically functional health literacy, may be a stronger predictor of health behaviour change than years of schooling alone, pointing to the importance of integrating health education into formal curricula.</w:t>
      </w:r>
    </w:p>
    <w:p w14:paraId="2DB1CB5C" w14:textId="58C1501A" w:rsidR="00F079C6" w:rsidRPr="00C9038D" w:rsidRDefault="00223909" w:rsidP="00DD74CE">
      <w:pPr>
        <w:spacing w:before="240" w:after="240" w:line="240" w:lineRule="auto"/>
        <w:jc w:val="both"/>
        <w:rPr>
          <w:rFonts w:ascii="Times New Roman" w:hAnsi="Times New Roman" w:cs="Times New Roman"/>
          <w:b/>
          <w:bCs/>
          <w:sz w:val="24"/>
          <w:szCs w:val="24"/>
        </w:rPr>
      </w:pPr>
      <w:r w:rsidRPr="00C9038D">
        <w:rPr>
          <w:rFonts w:ascii="Times New Roman" w:hAnsi="Times New Roman" w:cs="Times New Roman"/>
          <w:b/>
          <w:bCs/>
          <w:sz w:val="24"/>
          <w:szCs w:val="24"/>
        </w:rPr>
        <w:t>RURAL–URBAN AND SPATIAL INEQUALITIES</w:t>
      </w:r>
    </w:p>
    <w:p w14:paraId="18D35D65" w14:textId="72E20206" w:rsidR="00F079C6" w:rsidRPr="00C9038D" w:rsidRDefault="00F079C6"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 xml:space="preserve">Geographic and spatial inequalities constitute </w:t>
      </w:r>
      <w:r w:rsidRPr="00C9038D">
        <w:rPr>
          <w:rFonts w:ascii="Times New Roman" w:hAnsi="Times New Roman" w:cs="Times New Roman"/>
          <w:sz w:val="24"/>
          <w:szCs w:val="24"/>
          <w:lang w:val="en-US"/>
        </w:rPr>
        <w:t>important</w:t>
      </w:r>
      <w:r w:rsidRPr="00C9038D">
        <w:rPr>
          <w:rFonts w:ascii="Times New Roman" w:hAnsi="Times New Roman" w:cs="Times New Roman"/>
          <w:sz w:val="24"/>
          <w:szCs w:val="24"/>
        </w:rPr>
        <w:t xml:space="preserve"> features of MCH disparities in SSA. Rural populations consistently experience lower healthcare access, poorer outcomes, and higher mortality </w:t>
      </w:r>
      <w:r w:rsidRPr="00C9038D">
        <w:rPr>
          <w:rFonts w:ascii="Times New Roman" w:hAnsi="Times New Roman" w:cs="Times New Roman"/>
          <w:sz w:val="24"/>
          <w:szCs w:val="24"/>
          <w:lang w:val="en-US"/>
        </w:rPr>
        <w:t xml:space="preserve">rates </w:t>
      </w:r>
      <w:r w:rsidRPr="00C9038D">
        <w:rPr>
          <w:rFonts w:ascii="Times New Roman" w:hAnsi="Times New Roman" w:cs="Times New Roman"/>
          <w:sz w:val="24"/>
          <w:szCs w:val="24"/>
        </w:rPr>
        <w:t>compared to urban populations (Ezeh et al., 2017). In a decomposition analysis across 35 SSA countries, (Yaya et al. 2019), demonstrated that rural–urban disparities in under-five mortality are substantially explained by inequalities in healthcare access, maternal education, and household wealth operating simultaneously thereby underscoring the intersectional nature of geographic disadvantage.</w:t>
      </w:r>
    </w:p>
    <w:p w14:paraId="7FB29E6A" w14:textId="77777777" w:rsidR="00F079C6" w:rsidRPr="00C9038D" w:rsidRDefault="00F079C6"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lastRenderedPageBreak/>
        <w:t>Rural populations are less likely to access skilled birth attendants, emergency obstetric care, family planning services, and immunisation programmes due to facility shortages and healthcare workforce deficits. Poor road infrastructure, limited transportation, and seasonal barriers such as flooding further constrain access. Healthcare workers are disproportionately concentrated in urban centres where working conditions, salaries, and career opportunities are superior, leaving rural facilities chronically understaffed.</w:t>
      </w:r>
    </w:p>
    <w:p w14:paraId="02744797" w14:textId="77777777" w:rsidR="00F079C6" w:rsidRPr="00C9038D" w:rsidRDefault="00F079C6"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Ezeh et al. (2017) importantly challenged the assumption that urbanisation necessarily improves health outcomes, demonstrating severe health deprivation within urban informal settlements. Overcrowding, inadequate sanitation, limited healthcare access, and unsafe water in slums expose urban poor residents to infectious disease risks comparable to or exceeding those in rural areas. Subnational analyses by Barros et al. (2020) confirmed that within-country inequalities can rival between-country differences, with remote or historically marginalised regions exhibiting MCH indicators far worse than national averages suggest. These findings render national aggregate data insufficient for policy targeting and underscore the importance of subnational, disaggregated analyses.</w:t>
      </w:r>
    </w:p>
    <w:p w14:paraId="64A29E1F" w14:textId="77777777" w:rsidR="00104DBA" w:rsidRPr="00C9038D" w:rsidRDefault="00104DBA" w:rsidP="00DD74CE">
      <w:pPr>
        <w:spacing w:before="240" w:after="240" w:line="240" w:lineRule="auto"/>
        <w:jc w:val="both"/>
        <w:rPr>
          <w:rFonts w:ascii="Times New Roman" w:hAnsi="Times New Roman" w:cs="Times New Roman"/>
          <w:b/>
          <w:bCs/>
          <w:sz w:val="24"/>
          <w:szCs w:val="24"/>
        </w:rPr>
      </w:pPr>
    </w:p>
    <w:p w14:paraId="41EB21BB" w14:textId="2B472D53" w:rsidR="00F079C6" w:rsidRPr="00C9038D" w:rsidRDefault="00223909" w:rsidP="00DD74CE">
      <w:pPr>
        <w:spacing w:before="240" w:after="240" w:line="240" w:lineRule="auto"/>
        <w:jc w:val="both"/>
        <w:rPr>
          <w:rFonts w:ascii="Times New Roman" w:hAnsi="Times New Roman" w:cs="Times New Roman"/>
          <w:b/>
          <w:bCs/>
          <w:sz w:val="24"/>
          <w:szCs w:val="24"/>
        </w:rPr>
      </w:pPr>
      <w:r w:rsidRPr="00C9038D">
        <w:rPr>
          <w:rFonts w:ascii="Times New Roman" w:hAnsi="Times New Roman" w:cs="Times New Roman"/>
          <w:b/>
          <w:bCs/>
          <w:sz w:val="24"/>
          <w:szCs w:val="24"/>
        </w:rPr>
        <w:t>GENDER INEQUALITY AND REPRODUCTIVE POWER RELATIONS</w:t>
      </w:r>
    </w:p>
    <w:p w14:paraId="7479CD69" w14:textId="70530BD3" w:rsidR="00F079C6" w:rsidRPr="00C9038D" w:rsidRDefault="00F079C6"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Gender inequality represents a central structural driver of MCH inequities throughout SSA. Patriarchal social norms, unequal power relations, limited reproductive autonomy, and gender-based violence collectively shape women's healthcare access, health behaviour, and reproductive health outcomes (Dixon-Mueller, 1993</w:t>
      </w:r>
      <w:r w:rsidR="00F947DE" w:rsidRPr="00C9038D">
        <w:rPr>
          <w:rFonts w:ascii="Times New Roman" w:hAnsi="Times New Roman" w:cs="Times New Roman"/>
          <w:sz w:val="24"/>
          <w:szCs w:val="24"/>
          <w:lang w:val="en-US"/>
        </w:rPr>
        <w:t xml:space="preserve">; </w:t>
      </w:r>
      <w:r w:rsidR="00F947DE" w:rsidRPr="00C9038D">
        <w:rPr>
          <w:rFonts w:ascii="Times New Roman" w:eastAsia="Times New Roman" w:hAnsi="Times New Roman" w:cs="Times New Roman"/>
          <w:bCs/>
          <w:color w:val="1F1F1F"/>
          <w:sz w:val="24"/>
          <w:szCs w:val="24"/>
          <w:bdr w:val="none" w:sz="0" w:space="0" w:color="auto" w:frame="1"/>
        </w:rPr>
        <w:t>Budu et al., 2021</w:t>
      </w:r>
      <w:r w:rsidRPr="00C9038D">
        <w:rPr>
          <w:rFonts w:ascii="Times New Roman" w:hAnsi="Times New Roman" w:cs="Times New Roman"/>
          <w:sz w:val="24"/>
          <w:szCs w:val="24"/>
        </w:rPr>
        <w:t>). Chiroma (2021) found, across a scoping review of socioeconomic factors affecting maternal mortality in SSA, that women's empowerment and prevailing gender norms significantly influence the utilisation of maternal and newborn health services, with low empowerment linked to reduced antenatal care attendance and skilled delivery use.</w:t>
      </w:r>
    </w:p>
    <w:p w14:paraId="7FCA3B1D" w14:textId="77777777" w:rsidR="00F079C6" w:rsidRPr="00C9038D" w:rsidRDefault="00F079C6"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Adolescent pregnancy warrants particular attention as a compounded vulnerability. Neal et al. (2016) demonstrated that adolescent mothers face elevated risks of obstructed labour, obstetric fistula, preterm birth, anaemia, and maternal mortality due to both biological immaturity and social disadvantage. Budu et al. (2021) showed that at early age, first childbirth is associated with reduced skilled birth attendance across SSA, linking early marriage, constrained educational opportunities, and poor reproductive health outcomes in a reinforcing cycle. Adolescent mothers often lack household bargaining power to negotiate contraceptive use, seek skilled care, or resist early marriage.</w:t>
      </w:r>
    </w:p>
    <w:p w14:paraId="0C4ABF0D" w14:textId="3320C052" w:rsidR="00F079C6" w:rsidRPr="00C9038D" w:rsidRDefault="00F079C6"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Women's limited financial autonomy and constrained mobility further delay healthcare seeking during pregnancy and childbirth. In some communities, women require spousal consent before attending health facilities or consenting to emergency obstetric procedures, creating life-threatening delays. Gender inequality also intersects powerfully with poverty and rural residence with rural poor women facing simultaneous disadvantages that collectively reduce healthcare utilisation below what any single disadvantage would predict (Bobo et al., 2022).</w:t>
      </w:r>
    </w:p>
    <w:p w14:paraId="2A8FFE69" w14:textId="00ECCC14" w:rsidR="00F079C6" w:rsidRPr="00C9038D" w:rsidRDefault="00223909" w:rsidP="00DD74CE">
      <w:pPr>
        <w:spacing w:before="240" w:after="240" w:line="240" w:lineRule="auto"/>
        <w:jc w:val="both"/>
        <w:rPr>
          <w:rFonts w:ascii="Times New Roman" w:hAnsi="Times New Roman" w:cs="Times New Roman"/>
          <w:b/>
          <w:bCs/>
          <w:sz w:val="24"/>
          <w:szCs w:val="24"/>
        </w:rPr>
      </w:pPr>
      <w:r w:rsidRPr="00C9038D">
        <w:rPr>
          <w:rFonts w:ascii="Times New Roman" w:hAnsi="Times New Roman" w:cs="Times New Roman"/>
          <w:b/>
          <w:bCs/>
          <w:sz w:val="24"/>
          <w:szCs w:val="24"/>
        </w:rPr>
        <w:t>HEALTH SYSTEM AND QUALITY INEQUALITY</w:t>
      </w:r>
    </w:p>
    <w:p w14:paraId="711FCDD2" w14:textId="77777777" w:rsidR="00F079C6" w:rsidRPr="00C9038D" w:rsidRDefault="00F079C6"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Growing evidence have identified healthcare quality by linking it not merely to access as a critical determinant of MCH outcomes to a multiplicity of factors. Kruk et al. (2018) argued that poor-quality healthcare contributes substantially to preventable mortality in low- and middle-income countries, and that expanding coverage without improving quality produces limited mortality reductions. In SSA, health systems face pervasive challenges including inadequate financing, healthcare personnel shortages, infrastructure deficits, inconsistent drug supplies, and limited diagnostic capacity.</w:t>
      </w:r>
    </w:p>
    <w:p w14:paraId="6C27DCA9" w14:textId="77777777" w:rsidR="00F079C6" w:rsidRPr="00C9038D" w:rsidRDefault="00F079C6"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 xml:space="preserve">Rural and low-income facilities are disproportionately understaffed and poorly equipped, compromising the quality of maternal and neonatal care. Bohren et al. (2015), in a mixed-methods systematic review, documented </w:t>
      </w:r>
      <w:r w:rsidRPr="00C9038D">
        <w:rPr>
          <w:rFonts w:ascii="Times New Roman" w:hAnsi="Times New Roman" w:cs="Times New Roman"/>
          <w:sz w:val="24"/>
          <w:szCs w:val="24"/>
        </w:rPr>
        <w:lastRenderedPageBreak/>
        <w:t>widespread disrespectful treatment, verbal abuse, discrimination, and neglect during childbirth in health facilities globally, including SSA with evidence that such experiences directly discourage future institutional delivery. Provider attitudes and patient experiences are increasingly recognised as important quality dimensions that health system metrics often fail to capture.</w:t>
      </w:r>
    </w:p>
    <w:p w14:paraId="29B8BBC3" w14:textId="383BA54D" w:rsidR="00A82766" w:rsidRPr="00C9038D" w:rsidRDefault="00F079C6"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The unequal distribution of healthcare investment further amplifies disparities. Urban tertiary hospitals receive greater funding, staffing, and infrastructure investment than rural primary care facilities, perpetuating geographic inequality in care quality. Frenk et al. (2010) argued that health system weaknesses in SSA are themselves partly attributable to training and education deficits among health professionals, underscoring the need for concurrent investment in health workforce development and service delivery quality.</w:t>
      </w:r>
    </w:p>
    <w:p w14:paraId="21091126" w14:textId="5C4A6E05" w:rsidR="00F079C6" w:rsidRPr="00C9038D" w:rsidRDefault="00223909" w:rsidP="00DD74CE">
      <w:pPr>
        <w:spacing w:before="240" w:after="240" w:line="240" w:lineRule="auto"/>
        <w:jc w:val="both"/>
        <w:rPr>
          <w:rFonts w:ascii="Times New Roman" w:hAnsi="Times New Roman" w:cs="Times New Roman"/>
          <w:b/>
          <w:bCs/>
          <w:sz w:val="24"/>
          <w:szCs w:val="24"/>
        </w:rPr>
      </w:pPr>
      <w:r w:rsidRPr="00C9038D">
        <w:rPr>
          <w:rFonts w:ascii="Times New Roman" w:hAnsi="Times New Roman" w:cs="Times New Roman"/>
          <w:b/>
          <w:bCs/>
          <w:sz w:val="24"/>
          <w:szCs w:val="24"/>
        </w:rPr>
        <w:t>TEMPORAL TRENDS AND THE INVERSE EQUITY HYPOTHESIS</w:t>
      </w:r>
    </w:p>
    <w:p w14:paraId="73E39473" w14:textId="05B6A896" w:rsidR="00F079C6" w:rsidRPr="00C9038D" w:rsidRDefault="00F079C6"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 xml:space="preserve">Although SSA has achieved substantial reductions in maternal and child mortality over recent decades, relative inequalities have frequently persisted or widened. Victora </w:t>
      </w:r>
      <w:r w:rsidRPr="00C9038D">
        <w:rPr>
          <w:rFonts w:ascii="Times New Roman" w:hAnsi="Times New Roman" w:cs="Times New Roman"/>
          <w:i/>
          <w:iCs/>
          <w:sz w:val="24"/>
          <w:szCs w:val="24"/>
        </w:rPr>
        <w:t>et al</w:t>
      </w:r>
      <w:r w:rsidRPr="00C9038D">
        <w:rPr>
          <w:rFonts w:ascii="Times New Roman" w:hAnsi="Times New Roman" w:cs="Times New Roman"/>
          <w:sz w:val="24"/>
          <w:szCs w:val="24"/>
        </w:rPr>
        <w:t>. (2018) articulated the inverse equity hypothesis to explain this pattern</w:t>
      </w:r>
      <w:r w:rsidR="00674F92" w:rsidRPr="00C9038D">
        <w:rPr>
          <w:rFonts w:ascii="Times New Roman" w:hAnsi="Times New Roman" w:cs="Times New Roman"/>
          <w:sz w:val="24"/>
          <w:szCs w:val="24"/>
          <w:lang w:val="en-US"/>
        </w:rPr>
        <w:t>, stating that,</w:t>
      </w:r>
      <w:r w:rsidRPr="00C9038D">
        <w:rPr>
          <w:rFonts w:ascii="Times New Roman" w:hAnsi="Times New Roman" w:cs="Times New Roman"/>
          <w:sz w:val="24"/>
          <w:szCs w:val="24"/>
        </w:rPr>
        <w:t xml:space="preserve"> new health interventions initially benefit wealthier, more educated, and urban populations before trickling down to poorer groups, temporarily increasing relative inequalities during periods of overall progress.</w:t>
      </w:r>
    </w:p>
    <w:p w14:paraId="5D2FBB57" w14:textId="72A00628" w:rsidR="00674F92" w:rsidRPr="00C9038D" w:rsidRDefault="00674F92"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Empirical evidence from across Sub-Saharan Africa provides considerable support for the inverse equity hypothesis. In many settings, wealthier and more educated households are the first to benefit from new health interventions, immunisation programmes, and reproductive health services, largely because they possess greater financial resources, better access to information, and closer proximity to healthcare facilities. As a result, improvements in national maternal and child health (MCH) indicators do not necessarily reflect equitable progress across all segments of the population. While overall mortality rates may decline, disadvantaged groups often experience slower gains, leading to the persistence or even widening of relative inequalities. These patterns highlight the limitations of relying solely on national averages to assess progress. A more meaningful evaluation requires disaggregated analyses that examine outcomes across wealth groups, educational levels, geographic locations, and gender, thereby revealing whether health improvements are reaching the populations most in need.</w:t>
      </w:r>
    </w:p>
    <w:p w14:paraId="7B04C2B3" w14:textId="6A91C825" w:rsidR="00685C07" w:rsidRPr="00C9038D" w:rsidRDefault="00C222CD" w:rsidP="00DD74CE">
      <w:pPr>
        <w:spacing w:before="240" w:after="240" w:line="240" w:lineRule="auto"/>
        <w:jc w:val="both"/>
        <w:rPr>
          <w:rFonts w:ascii="Times New Roman" w:hAnsi="Times New Roman" w:cs="Times New Roman"/>
          <w:b/>
          <w:bCs/>
          <w:sz w:val="24"/>
          <w:szCs w:val="24"/>
        </w:rPr>
      </w:pPr>
      <w:r w:rsidRPr="00C9038D">
        <w:rPr>
          <w:rFonts w:ascii="Times New Roman" w:hAnsi="Times New Roman" w:cs="Times New Roman"/>
          <w:b/>
          <w:bCs/>
          <w:sz w:val="24"/>
          <w:szCs w:val="24"/>
        </w:rPr>
        <w:t>INTERSECTIONALITY AND MULTIPLE DISADVANTAGE</w:t>
      </w:r>
    </w:p>
    <w:p w14:paraId="3AB0185A" w14:textId="343584F5" w:rsidR="00685C07" w:rsidRPr="00C9038D" w:rsidRDefault="00685C07"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Recent research has increasingly demonstrated the value of intersectional approaches for understanding maternal and child health (MCH) inequalities in Sub-Saharan Africa. While traditional analyses often examine determinants such as wealth, education, gender, or place of residence separately, intersectionality highlights how these dimensions interact to shape health outcomes. This perspective is particularly important in SSA, where individuals frequently experience multiple and overlapping forms of disadvantage that cannot be adequately captured through single-factor analyses.</w:t>
      </w:r>
    </w:p>
    <w:p w14:paraId="5A7A1A84" w14:textId="658BB415" w:rsidR="00685C07" w:rsidRPr="00C9038D" w:rsidRDefault="00685C07"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 xml:space="preserve">Empirical evidence supports the importance of this approach. Using an intersectionality framework, Samadoulougou </w:t>
      </w:r>
      <w:r w:rsidRPr="00C9038D">
        <w:rPr>
          <w:rFonts w:ascii="Times New Roman" w:hAnsi="Times New Roman" w:cs="Times New Roman"/>
          <w:i/>
          <w:iCs/>
          <w:sz w:val="24"/>
          <w:szCs w:val="24"/>
        </w:rPr>
        <w:t>et al.</w:t>
      </w:r>
      <w:r w:rsidRPr="00C9038D">
        <w:rPr>
          <w:rFonts w:ascii="Times New Roman" w:hAnsi="Times New Roman" w:cs="Times New Roman"/>
          <w:sz w:val="24"/>
          <w:szCs w:val="24"/>
        </w:rPr>
        <w:t xml:space="preserve"> (2025) examined the combined effects of educational attainment, economic status, women empowerment, and employment on MCH service coverage across SSA. Their findings revealed that individuals experiencing multiple disadvantages consistently reported lower levels of service utilisation than would be predicted by considering each determinant independently. This suggests that inequalities in MCH coverage are not merely additive; rather, overlapping disadvantages interact in ways that intensify exclusion from essential health services.</w:t>
      </w:r>
    </w:p>
    <w:p w14:paraId="659CC627" w14:textId="0C63456A" w:rsidR="00685C07" w:rsidRPr="00C9038D" w:rsidRDefault="00685C07"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Similar patterns are evident in child survival outcomes. Ahinkorah et al. (2021) found that children from the poorest households faced significantly higher risks of under-five mortality across SSA, even within the same national contexts. Importantly, these disparities were not determined by wealth alone. Mortality risks were further shaped by maternal education, geographic location, and other social factors, indicating that health inequalities emerge through the interaction of multiple dimensions of disadvantage rather than any single determinant in isolation.</w:t>
      </w:r>
    </w:p>
    <w:p w14:paraId="7C6E8602" w14:textId="6DEBDBFC" w:rsidR="00685C07" w:rsidRPr="00C9038D" w:rsidRDefault="00685C07"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lastRenderedPageBreak/>
        <w:t>An intersectional perspective also draws attention to population groups that are frequently overlooked in aggregate analyses. Internally displaced persons, refugees, conflict-affected communities, ethnic minorities, and adolescent mothers often experience several forms of vulnerability simultaneously. Poverty, displacement, educational exclusion, food insecurity, and limited access to healthcare can intersect to create levels of disadvantage that are substantially greater than those experienced by the general population. Consequently, national averages may obscure the realities of groups facing the greatest barriers to achieving positive health outcomes.</w:t>
      </w:r>
    </w:p>
    <w:p w14:paraId="2EE2841F" w14:textId="0F5FEBF5" w:rsidR="00685C07" w:rsidRPr="00C9038D" w:rsidRDefault="00685C07"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The growing body of intersectional evidence carries important implications for both research and policy. Methodologically, it highlights the limitations of analyses that treat social determinants as independent variables operating in isolation. Such approaches may underestimate the extent of inequality and fail to identify the populations at greatest risk. From a policy perspective, the findings suggest that interventions focused on a single determinant are unlikely to achieve equitable improvements in maternal and child health. Expanding healthcare coverage without addressing poverty, for example, may leave financial barriers intact, while educational interventions may have limited impact if gender norms continue to restrict women's autonomy and decision-making power.</w:t>
      </w:r>
    </w:p>
    <w:p w14:paraId="00192E76" w14:textId="5702F1A5" w:rsidR="00685C07" w:rsidRPr="00C9038D" w:rsidRDefault="00685C07"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Taken together, the evidence suggests that reducing MCH inequalities in SSA requires integrated and equity-oriented strategies that address multiple determinants simultaneously. An intersectional approach therefore provides a valuable framework for identifying populations experiencing compounded disadvantage and for designing interventions capable of reaching those most likely to be left behind.</w:t>
      </w:r>
    </w:p>
    <w:p w14:paraId="324E4E05" w14:textId="6E95ED46" w:rsidR="000843E7" w:rsidRPr="00C9038D" w:rsidRDefault="00C222CD" w:rsidP="00DD74CE">
      <w:pPr>
        <w:spacing w:before="240" w:after="240" w:line="240" w:lineRule="auto"/>
        <w:jc w:val="both"/>
        <w:rPr>
          <w:rFonts w:ascii="Times New Roman" w:hAnsi="Times New Roman" w:cs="Times New Roman"/>
          <w:b/>
          <w:bCs/>
          <w:sz w:val="24"/>
          <w:szCs w:val="24"/>
        </w:rPr>
      </w:pPr>
      <w:r w:rsidRPr="00C9038D">
        <w:rPr>
          <w:rFonts w:ascii="Times New Roman" w:hAnsi="Times New Roman" w:cs="Times New Roman"/>
          <w:b/>
          <w:bCs/>
          <w:sz w:val="24"/>
          <w:szCs w:val="24"/>
        </w:rPr>
        <w:t>CROSS-CUTTING ANALYTICAL SYNTHESIS</w:t>
      </w:r>
    </w:p>
    <w:p w14:paraId="74F4D0AA" w14:textId="6382832A" w:rsidR="000843E7" w:rsidRPr="00C9038D" w:rsidRDefault="000843E7" w:rsidP="00DD74CE">
      <w:pPr>
        <w:spacing w:before="240" w:after="240" w:line="240" w:lineRule="auto"/>
        <w:jc w:val="both"/>
        <w:rPr>
          <w:rFonts w:ascii="Times New Roman" w:hAnsi="Times New Roman" w:cs="Times New Roman"/>
          <w:sz w:val="24"/>
          <w:szCs w:val="24"/>
          <w:lang w:val="en-US"/>
        </w:rPr>
      </w:pPr>
      <w:r w:rsidRPr="00C9038D">
        <w:rPr>
          <w:rFonts w:ascii="Times New Roman" w:hAnsi="Times New Roman" w:cs="Times New Roman"/>
          <w:sz w:val="24"/>
          <w:szCs w:val="24"/>
        </w:rPr>
        <w:t xml:space="preserve">Taken together, the empirical evidence reviewed in this chapter demonstrates that maternal and child health (MCH) inequalities in Sub-Saharan Africa </w:t>
      </w:r>
      <w:proofErr w:type="gramStart"/>
      <w:r w:rsidRPr="00C9038D">
        <w:rPr>
          <w:rFonts w:ascii="Times New Roman" w:hAnsi="Times New Roman" w:cs="Times New Roman"/>
          <w:sz w:val="24"/>
          <w:szCs w:val="24"/>
        </w:rPr>
        <w:t>are</w:t>
      </w:r>
      <w:proofErr w:type="gramEnd"/>
      <w:r w:rsidRPr="00C9038D">
        <w:rPr>
          <w:rFonts w:ascii="Times New Roman" w:hAnsi="Times New Roman" w:cs="Times New Roman"/>
          <w:sz w:val="24"/>
          <w:szCs w:val="24"/>
        </w:rPr>
        <w:t xml:space="preserve"> produced through the interaction of multiple and interconnected social determinants rather than any single factor operating in isolation. Although wealth, education, geographic location, gender relations, and health system quality are often examined separately within the literature, the evidence suggests that they function as part of a broader system of disadvantage that shapes health opportunities and outcomes throughout the </w:t>
      </w:r>
      <w:r w:rsidR="00D426FE" w:rsidRPr="00C9038D">
        <w:rPr>
          <w:rFonts w:ascii="Times New Roman" w:hAnsi="Times New Roman" w:cs="Times New Roman"/>
          <w:sz w:val="24"/>
          <w:szCs w:val="24"/>
          <w:lang w:val="en-US"/>
        </w:rPr>
        <w:t>course of individual’s life.</w:t>
      </w:r>
    </w:p>
    <w:p w14:paraId="70A6B71D" w14:textId="1053172B" w:rsidR="000843E7" w:rsidRPr="00C9038D" w:rsidRDefault="000843E7"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Poverty emerges as a particularly important determinant because of its influence across several domains simultaneously. Limited financial resources restrict access to healthcare services, adequate nutrition, improved sanitation, and educational opportunities, while also increasing vulnerability to economic shocks and illness. However, poverty alone does not fully explain observed inequalities. Maternal education exerts an independent influence on health outcomes by improving health literacy, strengthening decision-making capacity, and increasing the likelihood of healthcare utilisation. Likewise, geographic location affects access to essential services and opportunities in ways that extend beyond differences in household income, particularly in remote and underserved communities.</w:t>
      </w:r>
    </w:p>
    <w:p w14:paraId="14D747CA" w14:textId="3EA663E5" w:rsidR="000843E7" w:rsidRPr="00C9038D" w:rsidRDefault="000843E7"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The literature further demonstrates that these determinants are mutually reinforcing. Rural residence is frequently associated with higher levels of poverty, lower educational attainment, weaker infrastructure, and reduced access to healthcare facilities. Similarly, gender inequality constrains women's ability to access and utilise healthcare resources even when services are available. Consequently, individuals experiencing multiple forms of disadvantage often face barriers that are substantially greater than those associated with any single determinant. This finding is consistent with the intersectionality literature, which emphasises that health inequalities are often multiplicative rather than additive.</w:t>
      </w:r>
    </w:p>
    <w:p w14:paraId="20FA35DD" w14:textId="0C8753CC" w:rsidR="000843E7" w:rsidRPr="00C9038D" w:rsidRDefault="000843E7"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 xml:space="preserve">Another important theme concerns the distinction between healthcare access and healthcare quality. While many countries in the region have expanded coverage of essential maternal and child health services, evidence increasingly suggests that access alone is insufficient to achieve equitable outcomes. Inadequate staffing, shortages of medicines and equipment, and poor patient experiences can significantly reduce the effectiveness </w:t>
      </w:r>
      <w:r w:rsidRPr="00C9038D">
        <w:rPr>
          <w:rFonts w:ascii="Times New Roman" w:hAnsi="Times New Roman" w:cs="Times New Roman"/>
          <w:sz w:val="24"/>
          <w:szCs w:val="24"/>
        </w:rPr>
        <w:lastRenderedPageBreak/>
        <w:t>of healthcare utilisation. As a result, improvements in service coverage do not always translate into proportional improvements in maternal and child survival.</w:t>
      </w:r>
    </w:p>
    <w:p w14:paraId="70D3EFB9" w14:textId="7F80D564" w:rsidR="000843E7" w:rsidRPr="00C9038D" w:rsidRDefault="000843E7"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The reviewed evidence also highlights the uneven distribution of progress. Although maternal and child mortality rates have declined across much of SSA, these gains have frequently been concentrated among wealthier, more educated, and urban populations. This pattern lends support to the inverse equity hypothesis, which suggests that new health interventions are often adopted first by socially advantaged groups before reaching more marginalised populations. Consequently, national averages may create an impression of widespread progress while concealing persistent inequalities within countries and communities.</w:t>
      </w:r>
    </w:p>
    <w:p w14:paraId="634B890F" w14:textId="366BCA96" w:rsidR="000843E7" w:rsidRPr="00C9038D" w:rsidRDefault="000843E7"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 xml:space="preserve">Overall, the evidence indicates that maternal and child health inequalities in SSA </w:t>
      </w:r>
      <w:proofErr w:type="gramStart"/>
      <w:r w:rsidRPr="00C9038D">
        <w:rPr>
          <w:rFonts w:ascii="Times New Roman" w:hAnsi="Times New Roman" w:cs="Times New Roman"/>
          <w:sz w:val="24"/>
          <w:szCs w:val="24"/>
        </w:rPr>
        <w:t>are</w:t>
      </w:r>
      <w:proofErr w:type="gramEnd"/>
      <w:r w:rsidRPr="00C9038D">
        <w:rPr>
          <w:rFonts w:ascii="Times New Roman" w:hAnsi="Times New Roman" w:cs="Times New Roman"/>
          <w:sz w:val="24"/>
          <w:szCs w:val="24"/>
        </w:rPr>
        <w:t xml:space="preserve"> sustained by the interaction of structural and intermediary determinants operating across multiple levels of society. Addressing these inequalities therefore</w:t>
      </w:r>
      <w:r w:rsidR="0068103F" w:rsidRPr="00C9038D">
        <w:rPr>
          <w:rFonts w:ascii="Times New Roman" w:hAnsi="Times New Roman" w:cs="Times New Roman"/>
          <w:sz w:val="24"/>
          <w:szCs w:val="24"/>
          <w:lang w:val="en-US"/>
        </w:rPr>
        <w:t>,</w:t>
      </w:r>
      <w:r w:rsidRPr="00C9038D">
        <w:rPr>
          <w:rFonts w:ascii="Times New Roman" w:hAnsi="Times New Roman" w:cs="Times New Roman"/>
          <w:sz w:val="24"/>
          <w:szCs w:val="24"/>
        </w:rPr>
        <w:t xml:space="preserve"> requires more than sector-specific interventions. Sustainable progress depends on integrated strategies that simultaneously address poverty, education, gender inequality, geographic exclusion, and health system quality while prioritising populations experiencing multiple and overlapping forms of disadvantage.</w:t>
      </w:r>
    </w:p>
    <w:p w14:paraId="1E74C5C3" w14:textId="35D4C372" w:rsidR="00CA3054" w:rsidRPr="00C9038D" w:rsidRDefault="00CA3054" w:rsidP="00DD74CE">
      <w:pPr>
        <w:spacing w:before="240" w:after="240" w:line="240" w:lineRule="auto"/>
        <w:jc w:val="both"/>
        <w:rPr>
          <w:rFonts w:ascii="Times New Roman" w:hAnsi="Times New Roman" w:cs="Times New Roman"/>
          <w:b/>
          <w:bCs/>
          <w:sz w:val="24"/>
          <w:szCs w:val="24"/>
        </w:rPr>
      </w:pPr>
      <w:r w:rsidRPr="00C9038D">
        <w:rPr>
          <w:rFonts w:ascii="Times New Roman" w:hAnsi="Times New Roman" w:cs="Times New Roman"/>
          <w:b/>
          <w:bCs/>
          <w:sz w:val="24"/>
          <w:szCs w:val="24"/>
        </w:rPr>
        <w:t>METHODOLOGICAL CRITIQUE OF EXISTING STUDIES</w:t>
      </w:r>
    </w:p>
    <w:p w14:paraId="4DD44E94" w14:textId="0C249B15" w:rsidR="00CA3054" w:rsidRPr="00C9038D" w:rsidRDefault="00CA3054"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Although the literature on maternal and child health (MCH) inequalities in Sub-Saharan Africa has expanded considerably over the past two decades, several methodological limitations constrain the strength, interpretation, and generalisability of existing findings. These limitations are important to acknowledge, as they shape both current understanding of MCH inequalities and the evidence available to inform policy interventions.</w:t>
      </w:r>
    </w:p>
    <w:p w14:paraId="35BE99FB" w14:textId="75A6695A" w:rsidR="00CA3054" w:rsidRPr="00C9038D" w:rsidRDefault="00CA3054"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One of the most notable characteristics of the literature is its heavy reliance on Demographic and Health Survey (DHS) data. The DHS programme has made an invaluable contribution to MCH research by providing large, nationally representative datasets that facilitate cross-country comparisons and trend analyses. However, the widespread use of DHS data has also introduced certain limitations. In particular, household wealth is commonly measured through asset-based indices rather than direct measures of income or consumption. While this approach offers practical advantages in low-resource settings, it may not fully capture the depth of deprivation experienced by the poorest households, especially in rural areas where patterns of asset ownership differ substantially from urban contexts. Consequently, wealth-based inequalities may sometimes be underestimated or misclassified.</w:t>
      </w:r>
    </w:p>
    <w:p w14:paraId="07411B0B" w14:textId="24E0ABD7" w:rsidR="00CA3054" w:rsidRPr="00C9038D" w:rsidRDefault="00F506F5"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lang w:val="en-US"/>
        </w:rPr>
        <w:t>Other</w:t>
      </w:r>
      <w:r w:rsidR="00CA3054" w:rsidRPr="00C9038D">
        <w:rPr>
          <w:rFonts w:ascii="Times New Roman" w:hAnsi="Times New Roman" w:cs="Times New Roman"/>
          <w:sz w:val="24"/>
          <w:szCs w:val="24"/>
        </w:rPr>
        <w:t xml:space="preserve"> limitation</w:t>
      </w:r>
      <w:r w:rsidRPr="00C9038D">
        <w:rPr>
          <w:rFonts w:ascii="Times New Roman" w:hAnsi="Times New Roman" w:cs="Times New Roman"/>
          <w:sz w:val="24"/>
          <w:szCs w:val="24"/>
          <w:lang w:val="en-US"/>
        </w:rPr>
        <w:t>s</w:t>
      </w:r>
      <w:r w:rsidR="00CA3054" w:rsidRPr="00C9038D">
        <w:rPr>
          <w:rFonts w:ascii="Times New Roman" w:hAnsi="Times New Roman" w:cs="Times New Roman"/>
          <w:sz w:val="24"/>
          <w:szCs w:val="24"/>
        </w:rPr>
        <w:t xml:space="preserve"> relate to study design. Much of the evidence base relies on cross-sectional analyses, which are well suited for identifying associations between social determinants and health outcomes but are less capable of establishing causality. As a result, it is often difficult to determine the direction of observed relationships or to disentangle complex feedback mechanisms between health and socioeconomic conditions. For example, while poverty may contribute to poor maternal and child health outcomes, ill health can also reduce household productivity and income, creating a reciprocal relationship that cross-sectional data cannot adequately capture. Longitudinal studies, natural experiments, and quasi-experimental approaches remain comparatively uncommon within the SSA context, limiting opportunities for stronger causal inference.</w:t>
      </w:r>
    </w:p>
    <w:p w14:paraId="75F21A26" w14:textId="78AA06C2" w:rsidR="00CA3054" w:rsidRPr="00C9038D" w:rsidRDefault="00CA3054"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The tendency to treat Sub-Saharan Africa as a single analytical category presents an additional challenge. Although regional analyses provide valuable insights into broad patterns of inequality, they can obscure substantial variation between and within countries. Health outcomes are shaped by diverse political, economic, and social contexts, including differences in governance, conflict exposure, health system capacity, cultural norms, and levels of economic development. Consequently, findings derived from regional datasets may conceal important contextual differences and may not be equally applicable across all countries in the region.</w:t>
      </w:r>
    </w:p>
    <w:p w14:paraId="71C09E2F" w14:textId="70BF5EF0" w:rsidR="00CA3054" w:rsidRPr="00C9038D" w:rsidRDefault="00CA3054"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 xml:space="preserve">Another weakness of the existing literature is its predominant emphasis on quantitative indicators of inequality. While measures such as mortality rates, service utilisation, and wealth gradients provide important evidence, they often fail to capture the lived experiences underlying statistical disparities. Factors such as disrespectful </w:t>
      </w:r>
      <w:r w:rsidRPr="00C9038D">
        <w:rPr>
          <w:rFonts w:ascii="Times New Roman" w:hAnsi="Times New Roman" w:cs="Times New Roman"/>
          <w:sz w:val="24"/>
          <w:szCs w:val="24"/>
        </w:rPr>
        <w:lastRenderedPageBreak/>
        <w:t>maternity care, provider discrimination, social stigma, cultural beliefs, and women's perceptions of healthcare services can significantly influence health-seeking behaviour but are difficult to measure through large-scale surveys. As a result, important dimensions of inequality may remain underexplored. Greater use of mixed-methods approaches could help bridge this gap by combining quantitative evidence on population-level patterns with qualitative insights into the social processes that shape health outcomes.</w:t>
      </w:r>
    </w:p>
    <w:p w14:paraId="4EE404FF" w14:textId="07FC2FB8" w:rsidR="00CA3054" w:rsidRPr="00C9038D" w:rsidRDefault="00CA3054"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Recent scholarship has also highlighted the importance of intersectional approaches to understanding health inequalities. However, empirical applications of intersectionality within MCH research remain relatively limited. Modelling the combined effects of multiple forms of disadvantage presents significant methodological challenges, particularly when researchers seek to examine interactions among wealth, education, gender, geographic location, ethnicity, and other social determinants simultaneously. Although advances in multilevel modelling, interaction analysis, and intersectionality-informed policy frameworks offer promising avenues for future research, their application within SSA remains at an early stage.</w:t>
      </w:r>
    </w:p>
    <w:p w14:paraId="390B397C" w14:textId="49DA7A9D" w:rsidR="0068103F" w:rsidRPr="00C9038D" w:rsidRDefault="00CA3054"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Taken together, these limitations suggest that the current evidence base, while substantial, provides only a partial understanding of the processes that generate and sustain MCH inequalities across Sub-Saharan Africa. Future research would benefit from greater methodological diversity, increased use of longitudinal and mixed-methods designs, stronger attention to contextual variation, and more sophisticated approaches to analysing intersecting forms of disadvantage. Such developments would strengthen the evidence available for designing policies capable of addressing the complex and multidimensional nature of MCH inequities in the region.</w:t>
      </w:r>
    </w:p>
    <w:p w14:paraId="37CB01BD" w14:textId="18E7EAD0" w:rsidR="000C72F1" w:rsidRPr="00C9038D" w:rsidRDefault="000C72F1" w:rsidP="00DD74CE">
      <w:pPr>
        <w:spacing w:before="240" w:after="240" w:line="240" w:lineRule="auto"/>
        <w:jc w:val="both"/>
        <w:rPr>
          <w:rFonts w:ascii="Times New Roman" w:hAnsi="Times New Roman" w:cs="Times New Roman"/>
          <w:b/>
          <w:bCs/>
          <w:sz w:val="24"/>
          <w:szCs w:val="24"/>
        </w:rPr>
      </w:pPr>
      <w:r w:rsidRPr="00C9038D">
        <w:rPr>
          <w:rFonts w:ascii="Times New Roman" w:hAnsi="Times New Roman" w:cs="Times New Roman"/>
          <w:b/>
          <w:bCs/>
          <w:sz w:val="24"/>
          <w:szCs w:val="24"/>
        </w:rPr>
        <w:t>RESEARCH GAPS AND DIRECTIONS FOR FUTURE INQUIRY</w:t>
      </w:r>
    </w:p>
    <w:p w14:paraId="00D23B4A" w14:textId="45B1465B" w:rsidR="000C72F1" w:rsidRPr="00C9038D" w:rsidRDefault="000C72F1"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Despite the growing body of literature on maternal and child health (MCH) inequalities in Sub-Saharan Africa, important gaps remain in both the evidence base and the methodological approaches used to investigate these inequalities. Addressing these gaps is essential for developing a more comprehensive understanding of the mechanisms through which social disadvantage influences health outcomes and for informing more effective policy responses.</w:t>
      </w:r>
    </w:p>
    <w:p w14:paraId="5C686F6C" w14:textId="393D1786" w:rsidR="000C72F1" w:rsidRPr="00C9038D" w:rsidRDefault="000C72F1"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One significant limitation of existing research is the scarcity of longitudinal evidence. Much of the current literature relies on cross-sectional data, which provides valuable insights into patterns of inequality but offers limited understanding of how disadvantage accumulates over time. Longitudinal studies following individuals, households, and communities across the course</w:t>
      </w:r>
      <w:r w:rsidR="00DD54F9" w:rsidRPr="00C9038D">
        <w:rPr>
          <w:rFonts w:ascii="Times New Roman" w:hAnsi="Times New Roman" w:cs="Times New Roman"/>
          <w:sz w:val="24"/>
          <w:szCs w:val="24"/>
          <w:lang w:val="en-US"/>
        </w:rPr>
        <w:t xml:space="preserve"> of life</w:t>
      </w:r>
      <w:r w:rsidRPr="00C9038D">
        <w:rPr>
          <w:rFonts w:ascii="Times New Roman" w:hAnsi="Times New Roman" w:cs="Times New Roman"/>
          <w:sz w:val="24"/>
          <w:szCs w:val="24"/>
        </w:rPr>
        <w:t xml:space="preserve"> would help clarify the causal pathways linking early-life socioeconomic conditions to maternal and child health outcomes. Such research could also identify critical intervention points and improve understanding of how health inequalities are transmitted across generations.</w:t>
      </w:r>
    </w:p>
    <w:p w14:paraId="404F5F28" w14:textId="5C136019" w:rsidR="000C72F1" w:rsidRPr="00C9038D" w:rsidRDefault="00DD54F9"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lang w:val="en-US"/>
        </w:rPr>
        <w:t>Another</w:t>
      </w:r>
      <w:r w:rsidR="000C72F1" w:rsidRPr="00C9038D">
        <w:rPr>
          <w:rFonts w:ascii="Times New Roman" w:hAnsi="Times New Roman" w:cs="Times New Roman"/>
          <w:sz w:val="24"/>
          <w:szCs w:val="24"/>
        </w:rPr>
        <w:t xml:space="preserve"> area requiring greater attention concerns the health experiences of urban poor populations. While rural–urban disparities have been extensively documented, less is known about inequalities within rapidly expanding urban environments. Informal settlement residents, migrants, refugees, and internally displaced populations often face unique combinations of overcrowding, insecure livelihoods, environmental hazards, and limited access to quality healthcare. As urbanisation continues across the region, understanding the health needs of these populations will become increasingly important for both research and policy.</w:t>
      </w:r>
    </w:p>
    <w:p w14:paraId="368C10C5" w14:textId="650D3CB7" w:rsidR="000C72F1" w:rsidRPr="00C9038D" w:rsidRDefault="000C72F1"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The political economy dimensions of health inequality also remain insufficiently explored. Existing studies tend to focus on household- or community-level determinants while paying comparatively less attention to the broader economic and political structures that shape health systems and public investment. Future research should examine how factors such as donor dependence, debt obligations, taxation policies, fiscal capacity, governance quality, and public expenditure decisions influence the availability and distribution of maternal and child health services. Such analyses would contribute to a deeper understanding of how macro-level processes shape health outcomes at the population level.</w:t>
      </w:r>
    </w:p>
    <w:p w14:paraId="6D864FEB" w14:textId="3D866A79" w:rsidR="000C72F1" w:rsidRPr="00C9038D" w:rsidRDefault="000C72F1"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 xml:space="preserve">Further methodological development is also needed to advance intersectional approaches to health inequality. Although increasing attention has been given to the interaction of factors such as poverty, gender, education, </w:t>
      </w:r>
      <w:r w:rsidRPr="00C9038D">
        <w:rPr>
          <w:rFonts w:ascii="Times New Roman" w:hAnsi="Times New Roman" w:cs="Times New Roman"/>
          <w:sz w:val="24"/>
          <w:szCs w:val="24"/>
        </w:rPr>
        <w:lastRenderedPageBreak/>
        <w:t>and geographic location, relatively few studies have been able to model these relationships comprehensively. More sophisticated analytical techniques, including multilevel and intersectionality-informed approaches, could improve understanding of how multiple forms of disadvantage combine to influence maternal and child health outcomes. Particular attention should be given to dimensions of inequality that remain underrepresented in current research, including ethnicity, disability, migration status, and conflict-related vulnerability.</w:t>
      </w:r>
    </w:p>
    <w:p w14:paraId="3A8F670C" w14:textId="68AF7075" w:rsidR="000C72F1" w:rsidRPr="00C9038D" w:rsidRDefault="000C72F1"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Another emerging priority relates to the health implications of climate change. Environmental shocks, changing disease patterns, food insecurity, water scarcity, and population displacement are increasingly recognised as important determinants of health in the region. However, relatively little research has examined how these processes affect maternal and child health outcomes or interact with existing social inequalities. Given projections of increasing climate-related risks across many parts of Sub-Saharan Africa, this area is likely to become an increasingly important focus of future inquiry.</w:t>
      </w:r>
    </w:p>
    <w:p w14:paraId="4EFB3FB5" w14:textId="771D63B1" w:rsidR="000C72F1" w:rsidRPr="00C9038D" w:rsidRDefault="000C72F1"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Finally, there is a need for stronger implementation science and policy evaluation research. While considerable evidence exists on the determinants of MCH inequalities, less is known about which interventions are most effective in reducing them. Future studies should examine how equity-focused policies and programmes operate in different contexts, which populations they successfully reach, the resources required for implementation, and the governance conditions that facilitate or constrain success. Such evidence is essential for translating theoretical and empirical insights into practical strategies capable of reducing persistent inequalities in maternal and child health.</w:t>
      </w:r>
    </w:p>
    <w:p w14:paraId="5D9EBC50" w14:textId="69E7DF12" w:rsidR="000C72F1" w:rsidRPr="00C9038D" w:rsidRDefault="000C72F1"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Overall, future research should move beyond documenting disparities towards generating evidence on the mechanisms, contexts, and interventions most relevant to achieving equitable health outcomes. Strengthening methodological diversity, incorporating broader structural perspectives, and prioritising the experiences of marginalised populations will be critical to advancing both scholarship and policy in this field.</w:t>
      </w:r>
    </w:p>
    <w:p w14:paraId="11F8B0B2" w14:textId="0977AA36" w:rsidR="00106CD8" w:rsidRPr="00C9038D" w:rsidRDefault="00106CD8" w:rsidP="00DD74CE">
      <w:pPr>
        <w:spacing w:before="240" w:after="240" w:line="240" w:lineRule="auto"/>
        <w:jc w:val="both"/>
        <w:rPr>
          <w:rFonts w:ascii="Times New Roman" w:hAnsi="Times New Roman" w:cs="Times New Roman"/>
          <w:b/>
          <w:bCs/>
          <w:sz w:val="24"/>
          <w:szCs w:val="24"/>
        </w:rPr>
      </w:pPr>
      <w:r w:rsidRPr="00C9038D">
        <w:rPr>
          <w:rFonts w:ascii="Times New Roman" w:hAnsi="Times New Roman" w:cs="Times New Roman"/>
          <w:b/>
          <w:bCs/>
          <w:sz w:val="24"/>
          <w:szCs w:val="24"/>
        </w:rPr>
        <w:t>CONCLUSION</w:t>
      </w:r>
    </w:p>
    <w:p w14:paraId="57F7798F" w14:textId="676503EB" w:rsidR="00106CD8" w:rsidRPr="00C9038D" w:rsidRDefault="00106CD8"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Maternal and child health (MCH) inequalities in Sub-Saharan Africa remain among the most significant public health and development challenges confronting the region. As this review has demonstrated, these inequalities are neither random nor inevitable. Rather, they emerge from the interaction of deeply rooted social, economic, political, and institutional conditions that shape individuals' opportunities to achieve and maintain good health. Poverty, limited educational attainment, gender inequality, geographic marginalisation, and weaknesses in health systems continue to influence who survives, who accesses care, and who benefits from health improvements.</w:t>
      </w:r>
    </w:p>
    <w:p w14:paraId="19F9E0FD" w14:textId="4C800C4F" w:rsidR="00106CD8" w:rsidRPr="00C9038D" w:rsidRDefault="00106CD8"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By integrating insights from the WHO Social Determinants of Health framework, the Mosley–Chen model of child survival, intersectionality theory, and political economy perspectives, this review has highlighted the multidimensional nature of MCH inequalities. No single framework is sufficient to explain the complexity of health disparities across the region. Instead, understanding maternal and child health outcomes requires attention to the ways in which structural determinants, proximate risk factors, intersecting forms of disadvantage, and broader political and economic forces interact to shape health trajectories.</w:t>
      </w:r>
    </w:p>
    <w:p w14:paraId="00EA3ECB" w14:textId="364D3F3E" w:rsidR="00106CD8" w:rsidRPr="00C9038D" w:rsidRDefault="00106CD8"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The empirical evidence reviewed throughout this paper points to several consistent conclusions. First, substantial inequalities in access to maternal and child health services persist despite overall improvements in health indicators. Second, maternal education remains one of the most powerful protective factors for child survival and health service utilisation. Third, geographic disadvantage, particularly in rural and underserved areas, continues to limit access to essential services and opportunities. Fourth, gender inequality remains a fundamental determinant of maternal and reproductive health outcomes, influencing women's autonomy, decision-making capacity, and access to care. Finally, the quality of healthcare is increasingly recognised as being as important as access itself, with deficiencies in service quality contributing to preventable maternal and child morbidity and mortality.</w:t>
      </w:r>
    </w:p>
    <w:p w14:paraId="4AFBC284" w14:textId="3A5DA9F0" w:rsidR="00106CD8" w:rsidRPr="00C9038D" w:rsidRDefault="00106CD8"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lastRenderedPageBreak/>
        <w:t>The review also demonstrates that progress in aggregate health indicators should be interpreted with caution. Consistent with the inverse equity hypothesis, improvements often reach wealthier, more educated, and socially advantaged populations first, while poorer and more marginalised groups benefit more slowly. Consequently, national averages can obscure substantial inequalities within countries and create a misleading impression of equitable progress. Monitoring and evaluation efforts must therefore prioritise disaggregated data and distributional analyses capable of revealing who is being reached and who continues to be left behind.</w:t>
      </w:r>
    </w:p>
    <w:p w14:paraId="4B551AF5" w14:textId="1041100A" w:rsidR="00106CD8" w:rsidRPr="00C9038D" w:rsidRDefault="00106CD8"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The central implication of this review is that reducing MCH inequalities requires a shift from narrowly biomedical approaches towards integrated, multisectoral strategies that address the broader determinants of health. Investments in healthcare services remain essential, but they must be complemented by policies that reduce poverty, expand educational opportunities, promote gender equality, strengthen social protection systems, improve water and sanitation infrastructure, and enhance the quality and accessibility of healthcare. These interventions should not be viewed as peripheral to health policy; rather, they are fundamental components of any sustainable effort to improve maternal and child health outcomes.</w:t>
      </w:r>
    </w:p>
    <w:p w14:paraId="06DEDC55" w14:textId="26EB8FBC" w:rsidR="00EE112C" w:rsidRPr="00C9038D" w:rsidRDefault="00106CD8" w:rsidP="00DD74CE">
      <w:p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Ultimately, achieving equitable maternal and child health in Sub-Saharan Africa is both a public health necessity and a matter of social justice. The evidence reviewed in this paper suggests that meaningful progress will depend not only on expanding access to healthcare but also on addressing the structural inequalities that continue to shape health opportunities across the region. Without such efforts, improvements in overall health indicators are likely to remain uneven, leaving the most disadvantaged populations disproportionately exposed to preventable illness and death. Conversely, policies that confront these underlying determinants have the potential to produce lasting improvements in health, wellbeing, and social development for future generations.</w:t>
      </w:r>
    </w:p>
    <w:p w14:paraId="309C03FA" w14:textId="77777777" w:rsidR="00812E3D" w:rsidRPr="00C9038D" w:rsidRDefault="00812E3D" w:rsidP="00DD74CE">
      <w:pPr>
        <w:spacing w:before="240" w:after="240" w:line="240" w:lineRule="auto"/>
        <w:jc w:val="center"/>
        <w:rPr>
          <w:rFonts w:ascii="Times New Roman" w:hAnsi="Times New Roman" w:cs="Times New Roman"/>
          <w:b/>
          <w:bCs/>
          <w:sz w:val="24"/>
          <w:szCs w:val="24"/>
        </w:rPr>
      </w:pPr>
    </w:p>
    <w:p w14:paraId="1D2521A1" w14:textId="0CF5110E" w:rsidR="00A82766" w:rsidRPr="00C9038D" w:rsidRDefault="00A82766" w:rsidP="00DD74CE">
      <w:pPr>
        <w:spacing w:before="240" w:after="240" w:line="240" w:lineRule="auto"/>
        <w:jc w:val="center"/>
        <w:rPr>
          <w:rFonts w:ascii="Times New Roman" w:hAnsi="Times New Roman" w:cs="Times New Roman"/>
          <w:b/>
          <w:bCs/>
          <w:sz w:val="24"/>
          <w:szCs w:val="24"/>
        </w:rPr>
      </w:pPr>
      <w:r w:rsidRPr="00C9038D">
        <w:rPr>
          <w:rFonts w:ascii="Times New Roman" w:hAnsi="Times New Roman" w:cs="Times New Roman"/>
          <w:b/>
          <w:bCs/>
          <w:sz w:val="24"/>
          <w:szCs w:val="24"/>
        </w:rPr>
        <w:t>REFERENCES</w:t>
      </w:r>
    </w:p>
    <w:p w14:paraId="710FBA94" w14:textId="6CC4DBE1" w:rsidR="00763093" w:rsidRPr="00C9038D" w:rsidRDefault="00763093" w:rsidP="00DD74CE">
      <w:pPr>
        <w:pStyle w:val="ListParagraph"/>
        <w:numPr>
          <w:ilvl w:val="0"/>
          <w:numId w:val="1"/>
        </w:numPr>
        <w:spacing w:before="240" w:after="240" w:line="240" w:lineRule="auto"/>
        <w:rPr>
          <w:rFonts w:ascii="Times New Roman" w:eastAsia="Times New Roman" w:hAnsi="Times New Roman" w:cs="Times New Roman"/>
          <w:color w:val="1F1F1F"/>
          <w:sz w:val="24"/>
          <w:szCs w:val="24"/>
        </w:rPr>
      </w:pPr>
      <w:r w:rsidRPr="00C9038D">
        <w:rPr>
          <w:rFonts w:ascii="Times New Roman" w:eastAsia="Times New Roman" w:hAnsi="Times New Roman" w:cs="Times New Roman"/>
          <w:color w:val="1F1F1F"/>
          <w:sz w:val="24"/>
          <w:szCs w:val="24"/>
        </w:rPr>
        <w:t xml:space="preserve">Abdalla, S. M. (2026). Embracing complexity and innovation to tackle the social determinants of health. </w:t>
      </w:r>
      <w:r w:rsidRPr="00C9038D">
        <w:rPr>
          <w:rFonts w:ascii="Times New Roman" w:eastAsia="Times New Roman" w:hAnsi="Times New Roman" w:cs="Times New Roman"/>
          <w:i/>
          <w:iCs/>
          <w:color w:val="1F1F1F"/>
          <w:sz w:val="24"/>
          <w:szCs w:val="24"/>
          <w:bdr w:val="none" w:sz="0" w:space="0" w:color="auto" w:frame="1"/>
        </w:rPr>
        <w:t>BMJ Global Health</w:t>
      </w:r>
      <w:r w:rsidRPr="00C9038D">
        <w:rPr>
          <w:rFonts w:ascii="Times New Roman" w:eastAsia="Times New Roman" w:hAnsi="Times New Roman" w:cs="Times New Roman"/>
          <w:color w:val="1F1F1F"/>
          <w:sz w:val="24"/>
          <w:szCs w:val="24"/>
        </w:rPr>
        <w:t xml:space="preserve">, </w:t>
      </w:r>
      <w:r w:rsidRPr="00C9038D">
        <w:rPr>
          <w:rFonts w:ascii="Times New Roman" w:eastAsia="Times New Roman" w:hAnsi="Times New Roman" w:cs="Times New Roman"/>
          <w:i/>
          <w:iCs/>
          <w:color w:val="1F1F1F"/>
          <w:sz w:val="24"/>
          <w:szCs w:val="24"/>
          <w:bdr w:val="none" w:sz="0" w:space="0" w:color="auto" w:frame="1"/>
        </w:rPr>
        <w:t>11</w:t>
      </w:r>
      <w:r w:rsidRPr="00C9038D">
        <w:rPr>
          <w:rFonts w:ascii="Times New Roman" w:eastAsia="Times New Roman" w:hAnsi="Times New Roman" w:cs="Times New Roman"/>
          <w:color w:val="1F1F1F"/>
          <w:sz w:val="24"/>
          <w:szCs w:val="24"/>
        </w:rPr>
        <w:t>(2), e129315.</w:t>
      </w:r>
    </w:p>
    <w:p w14:paraId="09D76019" w14:textId="1DACA31B" w:rsidR="00B16308" w:rsidRPr="00C9038D" w:rsidRDefault="00B16308" w:rsidP="00DD74CE">
      <w:pPr>
        <w:pStyle w:val="ListParagraph"/>
        <w:numPr>
          <w:ilvl w:val="0"/>
          <w:numId w:val="1"/>
        </w:numPr>
        <w:spacing w:before="240" w:after="240" w:line="240" w:lineRule="auto"/>
        <w:rPr>
          <w:rFonts w:ascii="Times New Roman" w:eastAsia="Times New Roman" w:hAnsi="Times New Roman" w:cs="Times New Roman"/>
          <w:color w:val="1F1F1F"/>
          <w:sz w:val="24"/>
          <w:szCs w:val="24"/>
        </w:rPr>
      </w:pPr>
      <w:r w:rsidRPr="00C9038D">
        <w:rPr>
          <w:rFonts w:ascii="Times New Roman" w:hAnsi="Times New Roman" w:cs="Times New Roman"/>
          <w:sz w:val="24"/>
          <w:szCs w:val="24"/>
        </w:rPr>
        <w:t xml:space="preserve">Adewole, I. F., Filani, O., &amp; Kana, I. (2024). Using performance-based grants to subnational governments to improve health outcomes: An evaluation of maternal and child health services in sub-Saharan Africa. </w:t>
      </w:r>
      <w:r w:rsidRPr="00C9038D">
        <w:rPr>
          <w:rFonts w:ascii="Times New Roman" w:hAnsi="Times New Roman" w:cs="Times New Roman"/>
          <w:i/>
          <w:iCs/>
          <w:sz w:val="24"/>
          <w:szCs w:val="24"/>
        </w:rPr>
        <w:t>BMJ Public Health</w:t>
      </w:r>
      <w:r w:rsidRPr="00C9038D">
        <w:rPr>
          <w:rFonts w:ascii="Times New Roman" w:hAnsi="Times New Roman" w:cs="Times New Roman"/>
          <w:sz w:val="24"/>
          <w:szCs w:val="24"/>
        </w:rPr>
        <w:t xml:space="preserve">, </w:t>
      </w:r>
      <w:r w:rsidRPr="00C9038D">
        <w:rPr>
          <w:rFonts w:ascii="Times New Roman" w:hAnsi="Times New Roman" w:cs="Times New Roman"/>
          <w:i/>
          <w:iCs/>
          <w:sz w:val="24"/>
          <w:szCs w:val="24"/>
        </w:rPr>
        <w:t>2</w:t>
      </w:r>
      <w:r w:rsidRPr="00C9038D">
        <w:rPr>
          <w:rFonts w:ascii="Times New Roman" w:hAnsi="Times New Roman" w:cs="Times New Roman"/>
          <w:sz w:val="24"/>
          <w:szCs w:val="24"/>
        </w:rPr>
        <w:t>(1), e004048.</w:t>
      </w:r>
      <w:r w:rsidRPr="00C9038D">
        <w:rPr>
          <w:rFonts w:ascii="Times New Roman" w:eastAsia="Times New Roman" w:hAnsi="Times New Roman" w:cs="Times New Roman"/>
          <w:color w:val="1F1F1F"/>
          <w:sz w:val="24"/>
          <w:szCs w:val="24"/>
        </w:rPr>
        <w:t xml:space="preserve"> </w:t>
      </w:r>
    </w:p>
    <w:p w14:paraId="3487E785" w14:textId="7AA9A3AF" w:rsidR="00A82766" w:rsidRPr="00C9038D" w:rsidRDefault="00A82766" w:rsidP="00DD74CE">
      <w:pPr>
        <w:pStyle w:val="ListParagraph"/>
        <w:numPr>
          <w:ilvl w:val="0"/>
          <w:numId w:val="1"/>
        </w:num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Ahinkorah, B. O., Ameyaw, E. K., Seidu, A.-A., Yaya, S., &amp; Schack, T. (2021). Wealth inequality</w:t>
      </w:r>
      <w:r w:rsidR="00871C6F" w:rsidRPr="00C9038D">
        <w:rPr>
          <w:rFonts w:ascii="Times New Roman" w:hAnsi="Times New Roman" w:cs="Times New Roman"/>
          <w:sz w:val="24"/>
          <w:szCs w:val="24"/>
          <w:lang w:val="en-US"/>
        </w:rPr>
        <w:t xml:space="preserve"> </w:t>
      </w:r>
      <w:r w:rsidRPr="00C9038D">
        <w:rPr>
          <w:rFonts w:ascii="Times New Roman" w:hAnsi="Times New Roman" w:cs="Times New Roman"/>
          <w:sz w:val="24"/>
          <w:szCs w:val="24"/>
        </w:rPr>
        <w:t>and under-five mortality in sub-Saharan Africa: Evidence from demographic and</w:t>
      </w:r>
      <w:r w:rsidR="00871C6F" w:rsidRPr="00C9038D">
        <w:rPr>
          <w:rFonts w:ascii="Times New Roman" w:hAnsi="Times New Roman" w:cs="Times New Roman"/>
          <w:sz w:val="24"/>
          <w:szCs w:val="24"/>
          <w:lang w:val="en-US"/>
        </w:rPr>
        <w:t xml:space="preserve"> </w:t>
      </w:r>
      <w:r w:rsidRPr="00C9038D">
        <w:rPr>
          <w:rFonts w:ascii="Times New Roman" w:hAnsi="Times New Roman" w:cs="Times New Roman"/>
          <w:sz w:val="24"/>
          <w:szCs w:val="24"/>
        </w:rPr>
        <w:t xml:space="preserve">health surveys. </w:t>
      </w:r>
      <w:r w:rsidRPr="00C9038D">
        <w:rPr>
          <w:rFonts w:ascii="Times New Roman" w:hAnsi="Times New Roman" w:cs="Times New Roman"/>
          <w:i/>
          <w:iCs/>
          <w:sz w:val="24"/>
          <w:szCs w:val="24"/>
        </w:rPr>
        <w:t>BMC Public Health</w:t>
      </w:r>
      <w:r w:rsidRPr="00C9038D">
        <w:rPr>
          <w:rFonts w:ascii="Times New Roman" w:hAnsi="Times New Roman" w:cs="Times New Roman"/>
          <w:sz w:val="24"/>
          <w:szCs w:val="24"/>
        </w:rPr>
        <w:t>, 21(1), 1–12.</w:t>
      </w:r>
    </w:p>
    <w:p w14:paraId="3DD17AE6" w14:textId="65FBC0A4" w:rsidR="00A82766" w:rsidRPr="00C9038D" w:rsidRDefault="00A82766" w:rsidP="00DD74CE">
      <w:pPr>
        <w:pStyle w:val="ListParagraph"/>
        <w:numPr>
          <w:ilvl w:val="0"/>
          <w:numId w:val="1"/>
        </w:num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 xml:space="preserve">Ataguba, J. E., Ichoku, H. E., &amp; Fonta, W. M. (2015). Socioeconomic inequalities in health and the implications for policy in Nigeria. </w:t>
      </w:r>
      <w:r w:rsidRPr="00C9038D">
        <w:rPr>
          <w:rFonts w:ascii="Times New Roman" w:hAnsi="Times New Roman" w:cs="Times New Roman"/>
          <w:i/>
          <w:iCs/>
          <w:sz w:val="24"/>
          <w:szCs w:val="24"/>
        </w:rPr>
        <w:t>Social Science &amp; Medicine</w:t>
      </w:r>
      <w:r w:rsidRPr="00C9038D">
        <w:rPr>
          <w:rFonts w:ascii="Times New Roman" w:hAnsi="Times New Roman" w:cs="Times New Roman"/>
          <w:sz w:val="24"/>
          <w:szCs w:val="24"/>
        </w:rPr>
        <w:t>, 124, 104–110.</w:t>
      </w:r>
    </w:p>
    <w:p w14:paraId="28649575" w14:textId="1E446357" w:rsidR="00A82766" w:rsidRPr="00C9038D" w:rsidRDefault="00A82766" w:rsidP="00DD74CE">
      <w:pPr>
        <w:pStyle w:val="ListParagraph"/>
        <w:numPr>
          <w:ilvl w:val="0"/>
          <w:numId w:val="1"/>
        </w:num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 xml:space="preserve">Banke-Thomas, A., Wong, K. L. M., Ayomoh, F., Abejirinde, I. O., &amp; Banke-Thomas, O. (2020). 'In cities, it's not far, but it takes long': Comparing estimated and replicated travel </w:t>
      </w:r>
      <w:r w:rsidRPr="00C9038D">
        <w:rPr>
          <w:rFonts w:ascii="Times New Roman" w:hAnsi="Times New Roman" w:cs="Times New Roman"/>
          <w:sz w:val="24"/>
          <w:szCs w:val="24"/>
        </w:rPr>
        <w:tab/>
        <w:t xml:space="preserve">times to reach life-saving obstetric services in Lagos, Nigeria. </w:t>
      </w:r>
      <w:r w:rsidRPr="00C9038D">
        <w:rPr>
          <w:rFonts w:ascii="Times New Roman" w:hAnsi="Times New Roman" w:cs="Times New Roman"/>
          <w:i/>
          <w:iCs/>
          <w:sz w:val="24"/>
          <w:szCs w:val="24"/>
        </w:rPr>
        <w:t>Health Policy and Planning</w:t>
      </w:r>
      <w:r w:rsidRPr="00C9038D">
        <w:rPr>
          <w:rFonts w:ascii="Times New Roman" w:hAnsi="Times New Roman" w:cs="Times New Roman"/>
          <w:sz w:val="24"/>
          <w:szCs w:val="24"/>
        </w:rPr>
        <w:t>, 35(9), 1170–1179.</w:t>
      </w:r>
    </w:p>
    <w:p w14:paraId="35C6836B" w14:textId="40A3C3BE" w:rsidR="00A82766" w:rsidRPr="00C9038D" w:rsidRDefault="00A82766" w:rsidP="00DD74CE">
      <w:pPr>
        <w:pStyle w:val="ListParagraph"/>
        <w:numPr>
          <w:ilvl w:val="0"/>
          <w:numId w:val="1"/>
        </w:numPr>
        <w:spacing w:before="240" w:after="240" w:line="240" w:lineRule="auto"/>
        <w:jc w:val="both"/>
        <w:rPr>
          <w:rFonts w:ascii="Times New Roman" w:hAnsi="Times New Roman" w:cs="Times New Roman"/>
          <w:sz w:val="24"/>
          <w:szCs w:val="24"/>
          <w:lang w:val="en-US"/>
        </w:rPr>
      </w:pPr>
      <w:r w:rsidRPr="00C9038D">
        <w:rPr>
          <w:rFonts w:ascii="Times New Roman" w:hAnsi="Times New Roman" w:cs="Times New Roman"/>
          <w:sz w:val="24"/>
          <w:szCs w:val="24"/>
        </w:rPr>
        <w:t xml:space="preserve">Barros, A. J. D., Victora, C. G., Cesar, J. A., Neumann, N. A., Bertoldi, A. D., &amp; Gwatkin, D. (2020). Subnational inequalities in RMNCH. </w:t>
      </w:r>
      <w:r w:rsidRPr="00C9038D">
        <w:rPr>
          <w:rFonts w:ascii="Times New Roman" w:hAnsi="Times New Roman" w:cs="Times New Roman"/>
          <w:i/>
          <w:iCs/>
          <w:sz w:val="24"/>
          <w:szCs w:val="24"/>
        </w:rPr>
        <w:t>BMJ Global Health</w:t>
      </w:r>
      <w:r w:rsidRPr="00C9038D">
        <w:rPr>
          <w:rFonts w:ascii="Times New Roman" w:hAnsi="Times New Roman" w:cs="Times New Roman"/>
          <w:sz w:val="24"/>
          <w:szCs w:val="24"/>
        </w:rPr>
        <w:t>, 5(1)</w:t>
      </w:r>
      <w:r w:rsidRPr="00C9038D">
        <w:rPr>
          <w:rFonts w:ascii="Times New Roman" w:hAnsi="Times New Roman" w:cs="Times New Roman"/>
          <w:sz w:val="24"/>
          <w:szCs w:val="24"/>
          <w:lang w:val="en-US"/>
        </w:rPr>
        <w:t>.</w:t>
      </w:r>
    </w:p>
    <w:p w14:paraId="42980EDC" w14:textId="5B3C9B0E" w:rsidR="00A82766" w:rsidRPr="00C9038D" w:rsidRDefault="00A82766" w:rsidP="00DD74CE">
      <w:pPr>
        <w:pStyle w:val="ListParagraph"/>
        <w:numPr>
          <w:ilvl w:val="0"/>
          <w:numId w:val="1"/>
        </w:num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 xml:space="preserve">Bobo, F. T., Yesuf, E. A., &amp; Woldie, M. (2022). Inequalities in maternal health service utilisation in Sub-Saharan Africa: A multilevel analysis. </w:t>
      </w:r>
      <w:r w:rsidRPr="00C9038D">
        <w:rPr>
          <w:rFonts w:ascii="Times New Roman" w:hAnsi="Times New Roman" w:cs="Times New Roman"/>
          <w:i/>
          <w:iCs/>
          <w:sz w:val="24"/>
          <w:szCs w:val="24"/>
        </w:rPr>
        <w:t>International Journal for Equity</w:t>
      </w:r>
      <w:r w:rsidR="005A59DB" w:rsidRPr="00C9038D">
        <w:rPr>
          <w:rFonts w:ascii="Times New Roman" w:hAnsi="Times New Roman" w:cs="Times New Roman"/>
          <w:i/>
          <w:iCs/>
          <w:sz w:val="24"/>
          <w:szCs w:val="24"/>
          <w:lang w:val="en-US"/>
        </w:rPr>
        <w:t xml:space="preserve"> </w:t>
      </w:r>
      <w:r w:rsidRPr="00C9038D">
        <w:rPr>
          <w:rFonts w:ascii="Times New Roman" w:hAnsi="Times New Roman" w:cs="Times New Roman"/>
          <w:i/>
          <w:iCs/>
          <w:sz w:val="24"/>
          <w:szCs w:val="24"/>
        </w:rPr>
        <w:t>in Health,</w:t>
      </w:r>
      <w:r w:rsidRPr="00C9038D">
        <w:rPr>
          <w:rFonts w:ascii="Times New Roman" w:hAnsi="Times New Roman" w:cs="Times New Roman"/>
          <w:sz w:val="24"/>
          <w:szCs w:val="24"/>
        </w:rPr>
        <w:t xml:space="preserve"> 21(1), 1–14.</w:t>
      </w:r>
    </w:p>
    <w:p w14:paraId="5E7EDC85" w14:textId="3F155961" w:rsidR="00A82766" w:rsidRPr="00C9038D" w:rsidRDefault="00A82766" w:rsidP="00DD74CE">
      <w:pPr>
        <w:pStyle w:val="ListParagraph"/>
        <w:numPr>
          <w:ilvl w:val="0"/>
          <w:numId w:val="1"/>
        </w:num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 xml:space="preserve">Bohren, M. A., Vogel, J. P., Hunter, E. C., Lutsiv, O., Makh, S. K., Souza, J. P., &amp; Gülmezoglu, A. M. (2015). The mistreatment of women during childbirth in health facilities globally: </w:t>
      </w:r>
      <w:r w:rsidR="00871C6F" w:rsidRPr="00C9038D">
        <w:rPr>
          <w:rFonts w:ascii="Times New Roman" w:hAnsi="Times New Roman" w:cs="Times New Roman"/>
          <w:sz w:val="24"/>
          <w:szCs w:val="24"/>
        </w:rPr>
        <w:tab/>
      </w:r>
      <w:r w:rsidRPr="00C9038D">
        <w:rPr>
          <w:rFonts w:ascii="Times New Roman" w:hAnsi="Times New Roman" w:cs="Times New Roman"/>
          <w:sz w:val="24"/>
          <w:szCs w:val="24"/>
        </w:rPr>
        <w:t xml:space="preserve">A mixed-methods systematic review. </w:t>
      </w:r>
      <w:r w:rsidRPr="00C9038D">
        <w:rPr>
          <w:rFonts w:ascii="Times New Roman" w:hAnsi="Times New Roman" w:cs="Times New Roman"/>
          <w:i/>
          <w:iCs/>
          <w:sz w:val="24"/>
          <w:szCs w:val="24"/>
        </w:rPr>
        <w:t xml:space="preserve">PLoS Medicine, </w:t>
      </w:r>
      <w:r w:rsidRPr="00C9038D">
        <w:rPr>
          <w:rFonts w:ascii="Times New Roman" w:hAnsi="Times New Roman" w:cs="Times New Roman"/>
          <w:sz w:val="24"/>
          <w:szCs w:val="24"/>
        </w:rPr>
        <w:t>12(6), e1001847.</w:t>
      </w:r>
    </w:p>
    <w:p w14:paraId="43DEC8E9" w14:textId="34FCCEAF" w:rsidR="00A82766" w:rsidRPr="00C9038D" w:rsidRDefault="00A82766" w:rsidP="00DD74CE">
      <w:pPr>
        <w:pStyle w:val="ListParagraph"/>
        <w:numPr>
          <w:ilvl w:val="0"/>
          <w:numId w:val="1"/>
        </w:num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Bowleg, L. (2012). The problem with the phrase 'women and minorities': Intersectionality</w:t>
      </w:r>
      <w:r w:rsidR="005A59DB" w:rsidRPr="00C9038D">
        <w:rPr>
          <w:rFonts w:ascii="Times New Roman" w:hAnsi="Times New Roman" w:cs="Times New Roman"/>
          <w:sz w:val="24"/>
          <w:szCs w:val="24"/>
          <w:lang w:val="en-US"/>
        </w:rPr>
        <w:t xml:space="preserve"> </w:t>
      </w:r>
      <w:r w:rsidRPr="00C9038D">
        <w:rPr>
          <w:rFonts w:ascii="Times New Roman" w:hAnsi="Times New Roman" w:cs="Times New Roman"/>
          <w:sz w:val="24"/>
          <w:szCs w:val="24"/>
        </w:rPr>
        <w:t xml:space="preserve">an important theoretical framework for public health. </w:t>
      </w:r>
      <w:r w:rsidRPr="00C9038D">
        <w:rPr>
          <w:rFonts w:ascii="Times New Roman" w:hAnsi="Times New Roman" w:cs="Times New Roman"/>
          <w:i/>
          <w:iCs/>
          <w:sz w:val="24"/>
          <w:szCs w:val="24"/>
        </w:rPr>
        <w:t>American Journal of Public Health</w:t>
      </w:r>
      <w:r w:rsidRPr="00C9038D">
        <w:rPr>
          <w:rFonts w:ascii="Times New Roman" w:hAnsi="Times New Roman" w:cs="Times New Roman"/>
          <w:sz w:val="24"/>
          <w:szCs w:val="24"/>
        </w:rPr>
        <w:t>, 102(7), 1267–1273.</w:t>
      </w:r>
    </w:p>
    <w:p w14:paraId="54CE7061" w14:textId="32F6F8BC" w:rsidR="00A82766" w:rsidRPr="00C9038D" w:rsidRDefault="00A82766" w:rsidP="00DD74CE">
      <w:pPr>
        <w:pStyle w:val="ListParagraph"/>
        <w:numPr>
          <w:ilvl w:val="0"/>
          <w:numId w:val="1"/>
        </w:num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lastRenderedPageBreak/>
        <w:t xml:space="preserve">Budu, E., Chattu, V. K., Ahinkorah, B. O., et al. (2021). Early age at first childbirth and skilled birth attendance during delivery among young women in sub-Saharan Africa. </w:t>
      </w:r>
      <w:r w:rsidRPr="00C9038D">
        <w:rPr>
          <w:rFonts w:ascii="Times New Roman" w:hAnsi="Times New Roman" w:cs="Times New Roman"/>
          <w:i/>
          <w:iCs/>
          <w:sz w:val="24"/>
          <w:szCs w:val="24"/>
        </w:rPr>
        <w:t>BMC Pregnancy and Childbirth</w:t>
      </w:r>
      <w:r w:rsidRPr="00C9038D">
        <w:rPr>
          <w:rFonts w:ascii="Times New Roman" w:hAnsi="Times New Roman" w:cs="Times New Roman"/>
          <w:sz w:val="24"/>
          <w:szCs w:val="24"/>
        </w:rPr>
        <w:t>, 21, 834.</w:t>
      </w:r>
    </w:p>
    <w:p w14:paraId="0EBA1BFF" w14:textId="47B125C7" w:rsidR="00A82766" w:rsidRPr="00C9038D" w:rsidRDefault="00A82766" w:rsidP="00DD74CE">
      <w:pPr>
        <w:pStyle w:val="ListParagraph"/>
        <w:numPr>
          <w:ilvl w:val="0"/>
          <w:numId w:val="1"/>
        </w:num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 xml:space="preserve">Caldwell, J. C. (1979). Education as a factor in mortality decline: An examination of Nigerian data. </w:t>
      </w:r>
      <w:r w:rsidRPr="00C9038D">
        <w:rPr>
          <w:rFonts w:ascii="Times New Roman" w:hAnsi="Times New Roman" w:cs="Times New Roman"/>
          <w:i/>
          <w:iCs/>
          <w:sz w:val="24"/>
          <w:szCs w:val="24"/>
        </w:rPr>
        <w:t>Population Studies</w:t>
      </w:r>
      <w:r w:rsidRPr="00C9038D">
        <w:rPr>
          <w:rFonts w:ascii="Times New Roman" w:hAnsi="Times New Roman" w:cs="Times New Roman"/>
          <w:sz w:val="24"/>
          <w:szCs w:val="24"/>
        </w:rPr>
        <w:t>, 33(3), 395–413.</w:t>
      </w:r>
    </w:p>
    <w:p w14:paraId="14D0C88D" w14:textId="72032931" w:rsidR="00A82766" w:rsidRPr="00C9038D" w:rsidRDefault="00A82766" w:rsidP="00DD74CE">
      <w:pPr>
        <w:pStyle w:val="ListParagraph"/>
        <w:numPr>
          <w:ilvl w:val="0"/>
          <w:numId w:val="1"/>
        </w:num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 xml:space="preserve">Chiroma, H. A. (2021). Socioeconomic factors affecting maternal mortality in Sub-Saharan Africa: A scoping review. </w:t>
      </w:r>
      <w:r w:rsidRPr="00C9038D">
        <w:rPr>
          <w:rFonts w:ascii="Times New Roman" w:hAnsi="Times New Roman" w:cs="Times New Roman"/>
          <w:i/>
          <w:iCs/>
          <w:sz w:val="24"/>
          <w:szCs w:val="24"/>
        </w:rPr>
        <w:t>Public Health Institute Journal</w:t>
      </w:r>
      <w:r w:rsidRPr="00C9038D">
        <w:rPr>
          <w:rFonts w:ascii="Times New Roman" w:hAnsi="Times New Roman" w:cs="Times New Roman"/>
          <w:sz w:val="24"/>
          <w:szCs w:val="24"/>
        </w:rPr>
        <w:t>, 2.</w:t>
      </w:r>
    </w:p>
    <w:p w14:paraId="28AA8491" w14:textId="7E503E33" w:rsidR="00A82766" w:rsidRPr="00C9038D" w:rsidRDefault="00A82766" w:rsidP="00DD74CE">
      <w:pPr>
        <w:pStyle w:val="ListParagraph"/>
        <w:numPr>
          <w:ilvl w:val="0"/>
          <w:numId w:val="1"/>
        </w:num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 xml:space="preserve">Cleland, J. G., &amp; van Ginneken, J. K. (1988). Maternal education and child survival in developing countries: The search for pathways of influence. </w:t>
      </w:r>
      <w:r w:rsidRPr="00C9038D">
        <w:rPr>
          <w:rFonts w:ascii="Times New Roman" w:hAnsi="Times New Roman" w:cs="Times New Roman"/>
          <w:i/>
          <w:iCs/>
          <w:sz w:val="24"/>
          <w:szCs w:val="24"/>
        </w:rPr>
        <w:t xml:space="preserve">Social Science &amp; </w:t>
      </w:r>
      <w:r w:rsidR="00871C6F" w:rsidRPr="00C9038D">
        <w:rPr>
          <w:rFonts w:ascii="Times New Roman" w:hAnsi="Times New Roman" w:cs="Times New Roman"/>
          <w:i/>
          <w:iCs/>
          <w:sz w:val="24"/>
          <w:szCs w:val="24"/>
        </w:rPr>
        <w:tab/>
      </w:r>
      <w:r w:rsidRPr="00C9038D">
        <w:rPr>
          <w:rFonts w:ascii="Times New Roman" w:hAnsi="Times New Roman" w:cs="Times New Roman"/>
          <w:i/>
          <w:iCs/>
          <w:sz w:val="24"/>
          <w:szCs w:val="24"/>
        </w:rPr>
        <w:t>Medicine</w:t>
      </w:r>
      <w:r w:rsidRPr="00C9038D">
        <w:rPr>
          <w:rFonts w:ascii="Times New Roman" w:hAnsi="Times New Roman" w:cs="Times New Roman"/>
          <w:sz w:val="24"/>
          <w:szCs w:val="24"/>
        </w:rPr>
        <w:t>, 27(12), 1357–1368.</w:t>
      </w:r>
    </w:p>
    <w:p w14:paraId="652F0AEF" w14:textId="2D06ADDB" w:rsidR="00A82766" w:rsidRPr="00C9038D" w:rsidRDefault="00A82766" w:rsidP="00DD74CE">
      <w:pPr>
        <w:pStyle w:val="ListParagraph"/>
        <w:numPr>
          <w:ilvl w:val="0"/>
          <w:numId w:val="1"/>
        </w:num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 xml:space="preserve">Crenshaw, K. (1989). Demarginalizing the intersection of race and sex. </w:t>
      </w:r>
      <w:r w:rsidRPr="00C9038D">
        <w:rPr>
          <w:rFonts w:ascii="Times New Roman" w:hAnsi="Times New Roman" w:cs="Times New Roman"/>
          <w:i/>
          <w:iCs/>
          <w:sz w:val="24"/>
          <w:szCs w:val="24"/>
        </w:rPr>
        <w:t>University of Chicago Legal Forum,</w:t>
      </w:r>
      <w:r w:rsidRPr="00C9038D">
        <w:rPr>
          <w:rFonts w:ascii="Times New Roman" w:hAnsi="Times New Roman" w:cs="Times New Roman"/>
          <w:sz w:val="24"/>
          <w:szCs w:val="24"/>
        </w:rPr>
        <w:t xml:space="preserve"> 1989(1), 139–167.</w:t>
      </w:r>
    </w:p>
    <w:p w14:paraId="1D604BE6" w14:textId="3114C9F6" w:rsidR="00A82766" w:rsidRPr="00C9038D" w:rsidRDefault="00A82766" w:rsidP="00DD74CE">
      <w:pPr>
        <w:pStyle w:val="ListParagraph"/>
        <w:numPr>
          <w:ilvl w:val="0"/>
          <w:numId w:val="1"/>
        </w:num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 xml:space="preserve">Ezeh, A., Oyebode, O., Satterthwaite, D., Chen, Y.-F., Ndugwa, R., Sartori, J., &amp; Caiaffa, W. (2017). The history, geography, and sociology of slums and the health problems of people who live in slums. </w:t>
      </w:r>
      <w:r w:rsidRPr="00C9038D">
        <w:rPr>
          <w:rFonts w:ascii="Times New Roman" w:hAnsi="Times New Roman" w:cs="Times New Roman"/>
          <w:i/>
          <w:iCs/>
          <w:sz w:val="24"/>
          <w:szCs w:val="24"/>
        </w:rPr>
        <w:t>The Lancet,</w:t>
      </w:r>
      <w:r w:rsidRPr="00C9038D">
        <w:rPr>
          <w:rFonts w:ascii="Times New Roman" w:hAnsi="Times New Roman" w:cs="Times New Roman"/>
          <w:sz w:val="24"/>
          <w:szCs w:val="24"/>
        </w:rPr>
        <w:t xml:space="preserve"> 389(10068), 547–558.</w:t>
      </w:r>
    </w:p>
    <w:p w14:paraId="124C75F2" w14:textId="10F3211F" w:rsidR="00A82766" w:rsidRPr="00C9038D" w:rsidRDefault="00A82766" w:rsidP="00DD74CE">
      <w:pPr>
        <w:pStyle w:val="ListParagraph"/>
        <w:numPr>
          <w:ilvl w:val="0"/>
          <w:numId w:val="1"/>
        </w:num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Frenk, J., C</w:t>
      </w:r>
      <w:r w:rsidR="00F5480E" w:rsidRPr="00C9038D">
        <w:rPr>
          <w:rFonts w:ascii="Times New Roman" w:hAnsi="Times New Roman" w:cs="Times New Roman"/>
          <w:sz w:val="24"/>
          <w:szCs w:val="24"/>
          <w:lang w:val="en-US"/>
        </w:rPr>
        <w:t xml:space="preserve"> </w:t>
      </w:r>
      <w:r w:rsidRPr="00C9038D">
        <w:rPr>
          <w:rFonts w:ascii="Times New Roman" w:hAnsi="Times New Roman" w:cs="Times New Roman"/>
          <w:sz w:val="24"/>
          <w:szCs w:val="24"/>
        </w:rPr>
        <w:t xml:space="preserve">hen, L., Bhutta, Z. A., Cohen, J., Crisp, N., Evans, T., &amp; Zurayk, H. (2010). Health professionals for a new century. </w:t>
      </w:r>
      <w:r w:rsidRPr="00C9038D">
        <w:rPr>
          <w:rFonts w:ascii="Times New Roman" w:hAnsi="Times New Roman" w:cs="Times New Roman"/>
          <w:i/>
          <w:iCs/>
          <w:sz w:val="24"/>
          <w:szCs w:val="24"/>
        </w:rPr>
        <w:t>The Lancet,</w:t>
      </w:r>
      <w:r w:rsidRPr="00C9038D">
        <w:rPr>
          <w:rFonts w:ascii="Times New Roman" w:hAnsi="Times New Roman" w:cs="Times New Roman"/>
          <w:sz w:val="24"/>
          <w:szCs w:val="24"/>
        </w:rPr>
        <w:t xml:space="preserve"> 376(9756), 1923–1958.</w:t>
      </w:r>
    </w:p>
    <w:p w14:paraId="1A559205" w14:textId="438C6028" w:rsidR="00A82766" w:rsidRPr="00C9038D" w:rsidRDefault="00A82766" w:rsidP="00DD74CE">
      <w:pPr>
        <w:pStyle w:val="ListParagraph"/>
        <w:numPr>
          <w:ilvl w:val="0"/>
          <w:numId w:val="1"/>
        </w:num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Hosseinpoor, A. R., Bergen, N., Mendis, S., Harper, S., Verdes, E., Kunst, A., &amp; Chatterji, S. (2012). Socioeconomic inequality in the prevalence of noncommunicable diseases.</w:t>
      </w:r>
      <w:r w:rsidRPr="00C9038D">
        <w:rPr>
          <w:rFonts w:ascii="Times New Roman" w:hAnsi="Times New Roman" w:cs="Times New Roman"/>
          <w:i/>
          <w:iCs/>
          <w:sz w:val="24"/>
          <w:szCs w:val="24"/>
        </w:rPr>
        <w:t xml:space="preserve"> BMC Public Health</w:t>
      </w:r>
      <w:r w:rsidRPr="00C9038D">
        <w:rPr>
          <w:rFonts w:ascii="Times New Roman" w:hAnsi="Times New Roman" w:cs="Times New Roman"/>
          <w:sz w:val="24"/>
          <w:szCs w:val="24"/>
        </w:rPr>
        <w:t>, 12(1), 474.</w:t>
      </w:r>
    </w:p>
    <w:p w14:paraId="7245DAE6" w14:textId="6CD60235" w:rsidR="00A82766" w:rsidRPr="00C9038D" w:rsidRDefault="00A82766" w:rsidP="00DD74CE">
      <w:pPr>
        <w:pStyle w:val="ListParagraph"/>
        <w:numPr>
          <w:ilvl w:val="0"/>
          <w:numId w:val="1"/>
        </w:num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Jejeebhoy, S. J. (1995). Women's education, autonomy, and reproductive behaviour:</w:t>
      </w:r>
      <w:r w:rsidR="005A59DB" w:rsidRPr="00C9038D">
        <w:rPr>
          <w:rFonts w:ascii="Times New Roman" w:hAnsi="Times New Roman" w:cs="Times New Roman"/>
          <w:sz w:val="24"/>
          <w:szCs w:val="24"/>
          <w:lang w:val="en-US"/>
        </w:rPr>
        <w:t xml:space="preserve"> </w:t>
      </w:r>
      <w:r w:rsidRPr="00C9038D">
        <w:rPr>
          <w:rFonts w:ascii="Times New Roman" w:hAnsi="Times New Roman" w:cs="Times New Roman"/>
          <w:sz w:val="24"/>
          <w:szCs w:val="24"/>
        </w:rPr>
        <w:t>Experience from developing countries. Clarendon Press.</w:t>
      </w:r>
    </w:p>
    <w:p w14:paraId="737B3BA8" w14:textId="7D272EA9" w:rsidR="00A82766" w:rsidRPr="00C9038D" w:rsidRDefault="00A82766" w:rsidP="00DD74CE">
      <w:pPr>
        <w:pStyle w:val="ListParagraph"/>
        <w:numPr>
          <w:ilvl w:val="0"/>
          <w:numId w:val="1"/>
        </w:num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 xml:space="preserve">Kawachi, I., Subramanian, S. V., &amp; Almeida-Filho, N. (2002). A glossary for health inequalities. </w:t>
      </w:r>
      <w:r w:rsidRPr="00C9038D">
        <w:rPr>
          <w:rFonts w:ascii="Times New Roman" w:hAnsi="Times New Roman" w:cs="Times New Roman"/>
          <w:i/>
          <w:iCs/>
          <w:sz w:val="24"/>
          <w:szCs w:val="24"/>
        </w:rPr>
        <w:t>Journal of Epidemiology and Community Health</w:t>
      </w:r>
      <w:r w:rsidRPr="00C9038D">
        <w:rPr>
          <w:rFonts w:ascii="Times New Roman" w:hAnsi="Times New Roman" w:cs="Times New Roman"/>
          <w:sz w:val="24"/>
          <w:szCs w:val="24"/>
        </w:rPr>
        <w:t>, 56(9), 647–652.</w:t>
      </w:r>
    </w:p>
    <w:p w14:paraId="59AC9EC8" w14:textId="63360C84" w:rsidR="00A82766" w:rsidRPr="00C9038D" w:rsidRDefault="00A82766" w:rsidP="00DD74CE">
      <w:pPr>
        <w:pStyle w:val="ListParagraph"/>
        <w:numPr>
          <w:ilvl w:val="0"/>
          <w:numId w:val="1"/>
        </w:num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Kim, J. Y., Millen, J. V., Irwin, A., &amp; Gershman, J. (2000). Dying for growth: Global inequality and the health of the poor. Common Courage Press.</w:t>
      </w:r>
    </w:p>
    <w:p w14:paraId="0FD47424" w14:textId="7002FF46" w:rsidR="00A82766" w:rsidRPr="00C9038D" w:rsidRDefault="00A82766" w:rsidP="00DD74CE">
      <w:pPr>
        <w:pStyle w:val="ListParagraph"/>
        <w:numPr>
          <w:ilvl w:val="0"/>
          <w:numId w:val="1"/>
        </w:num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 xml:space="preserve">Kruk, M. E., Gage, A. D., Arsenault, C., Jordan, K., Leslie, H. H., Roder-DeWan, S., &amp; Pate, M. (2018). High-quality health systems in the Sustainable Development Goals era. </w:t>
      </w:r>
      <w:r w:rsidRPr="00C9038D">
        <w:rPr>
          <w:rFonts w:ascii="Times New Roman" w:hAnsi="Times New Roman" w:cs="Times New Roman"/>
          <w:i/>
          <w:iCs/>
          <w:sz w:val="24"/>
          <w:szCs w:val="24"/>
        </w:rPr>
        <w:t>The Lancet Global Health,</w:t>
      </w:r>
      <w:r w:rsidRPr="00C9038D">
        <w:rPr>
          <w:rFonts w:ascii="Times New Roman" w:hAnsi="Times New Roman" w:cs="Times New Roman"/>
          <w:sz w:val="24"/>
          <w:szCs w:val="24"/>
        </w:rPr>
        <w:t xml:space="preserve"> 6(11), e1196–e1252.</w:t>
      </w:r>
    </w:p>
    <w:p w14:paraId="6478398E" w14:textId="3E082368" w:rsidR="00A82766" w:rsidRPr="00C9038D" w:rsidRDefault="00A82766" w:rsidP="00DD74CE">
      <w:pPr>
        <w:pStyle w:val="ListParagraph"/>
        <w:numPr>
          <w:ilvl w:val="0"/>
          <w:numId w:val="1"/>
        </w:num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 xml:space="preserve">Marmot, M. (2005). Social determinants of health inequalities. </w:t>
      </w:r>
      <w:r w:rsidRPr="00C9038D">
        <w:rPr>
          <w:rFonts w:ascii="Times New Roman" w:hAnsi="Times New Roman" w:cs="Times New Roman"/>
          <w:i/>
          <w:iCs/>
          <w:sz w:val="24"/>
          <w:szCs w:val="24"/>
        </w:rPr>
        <w:t>The Lancet</w:t>
      </w:r>
      <w:r w:rsidRPr="00C9038D">
        <w:rPr>
          <w:rFonts w:ascii="Times New Roman" w:hAnsi="Times New Roman" w:cs="Times New Roman"/>
          <w:sz w:val="24"/>
          <w:szCs w:val="24"/>
        </w:rPr>
        <w:t>, 365(9464), 1099</w:t>
      </w:r>
      <w:r w:rsidR="004D4F5B" w:rsidRPr="00C9038D">
        <w:rPr>
          <w:rFonts w:ascii="Times New Roman" w:hAnsi="Times New Roman" w:cs="Times New Roman"/>
          <w:sz w:val="24"/>
          <w:szCs w:val="24"/>
          <w:lang w:val="en-US"/>
        </w:rPr>
        <w:t xml:space="preserve"> </w:t>
      </w:r>
      <w:r w:rsidRPr="00C9038D">
        <w:rPr>
          <w:rFonts w:ascii="Times New Roman" w:hAnsi="Times New Roman" w:cs="Times New Roman"/>
          <w:sz w:val="24"/>
          <w:szCs w:val="24"/>
        </w:rPr>
        <w:t>–1104.</w:t>
      </w:r>
    </w:p>
    <w:p w14:paraId="35E262BE" w14:textId="5D620644" w:rsidR="00A82766" w:rsidRPr="00C9038D" w:rsidRDefault="00A82766" w:rsidP="00DD74CE">
      <w:pPr>
        <w:pStyle w:val="ListParagraph"/>
        <w:numPr>
          <w:ilvl w:val="0"/>
          <w:numId w:val="1"/>
        </w:num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 xml:space="preserve">Mosley, W. H., &amp; Chen, L. C. (1984). An analytical framework for the study of child survival in developing countries. </w:t>
      </w:r>
      <w:r w:rsidRPr="00C9038D">
        <w:rPr>
          <w:rFonts w:ascii="Times New Roman" w:hAnsi="Times New Roman" w:cs="Times New Roman"/>
          <w:i/>
          <w:iCs/>
          <w:sz w:val="24"/>
          <w:szCs w:val="24"/>
        </w:rPr>
        <w:t>Population and Development Review,</w:t>
      </w:r>
      <w:r w:rsidRPr="00C9038D">
        <w:rPr>
          <w:rFonts w:ascii="Times New Roman" w:hAnsi="Times New Roman" w:cs="Times New Roman"/>
          <w:sz w:val="24"/>
          <w:szCs w:val="24"/>
        </w:rPr>
        <w:t xml:space="preserve"> 10</w:t>
      </w:r>
      <w:r w:rsidR="004D4F5B" w:rsidRPr="00C9038D">
        <w:rPr>
          <w:rFonts w:ascii="Times New Roman" w:hAnsi="Times New Roman" w:cs="Times New Roman"/>
          <w:sz w:val="24"/>
          <w:szCs w:val="24"/>
          <w:lang w:val="en-US"/>
        </w:rPr>
        <w:t xml:space="preserve"> </w:t>
      </w:r>
      <w:r w:rsidRPr="00C9038D">
        <w:rPr>
          <w:rFonts w:ascii="Times New Roman" w:hAnsi="Times New Roman" w:cs="Times New Roman"/>
          <w:sz w:val="24"/>
          <w:szCs w:val="24"/>
        </w:rPr>
        <w:t>(Supplement), 25–</w:t>
      </w:r>
      <w:r w:rsidR="004D4F5B" w:rsidRPr="00C9038D">
        <w:rPr>
          <w:rFonts w:ascii="Times New Roman" w:hAnsi="Times New Roman" w:cs="Times New Roman"/>
          <w:sz w:val="24"/>
          <w:szCs w:val="24"/>
        </w:rPr>
        <w:tab/>
      </w:r>
      <w:r w:rsidRPr="00C9038D">
        <w:rPr>
          <w:rFonts w:ascii="Times New Roman" w:hAnsi="Times New Roman" w:cs="Times New Roman"/>
          <w:sz w:val="24"/>
          <w:szCs w:val="24"/>
        </w:rPr>
        <w:t>45.</w:t>
      </w:r>
    </w:p>
    <w:p w14:paraId="48F2D256" w14:textId="149741B0" w:rsidR="00A82766" w:rsidRPr="00C9038D" w:rsidRDefault="00A82766" w:rsidP="00DD74CE">
      <w:pPr>
        <w:pStyle w:val="ListParagraph"/>
        <w:numPr>
          <w:ilvl w:val="0"/>
          <w:numId w:val="1"/>
        </w:num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 xml:space="preserve">Navarro, V. (2007). Neoliberalism and health inequalities. </w:t>
      </w:r>
      <w:r w:rsidRPr="00C9038D">
        <w:rPr>
          <w:rFonts w:ascii="Times New Roman" w:hAnsi="Times New Roman" w:cs="Times New Roman"/>
          <w:i/>
          <w:iCs/>
          <w:sz w:val="24"/>
          <w:szCs w:val="24"/>
        </w:rPr>
        <w:t>International Journal of Health Services,</w:t>
      </w:r>
      <w:r w:rsidRPr="00C9038D">
        <w:rPr>
          <w:rFonts w:ascii="Times New Roman" w:hAnsi="Times New Roman" w:cs="Times New Roman"/>
          <w:sz w:val="24"/>
          <w:szCs w:val="24"/>
        </w:rPr>
        <w:t xml:space="preserve"> 37(1), 109–118.</w:t>
      </w:r>
    </w:p>
    <w:p w14:paraId="267C19BE" w14:textId="199207AD" w:rsidR="00A82766" w:rsidRPr="00C9038D" w:rsidRDefault="00A82766" w:rsidP="00DD74CE">
      <w:pPr>
        <w:pStyle w:val="ListParagraph"/>
        <w:numPr>
          <w:ilvl w:val="0"/>
          <w:numId w:val="1"/>
        </w:num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Neal, S., Matthews, Z., Frost, M., Fogstad, H., Camacho, A. V., &amp; Laski, L. (2016). Childbearing in adolescents aged 12–15 years in low-resource countries. New Estimates from Demographic and Household Surveys in 42 Countries.</w:t>
      </w:r>
    </w:p>
    <w:p w14:paraId="01F4421A" w14:textId="123D270E" w:rsidR="00A82766" w:rsidRPr="00C9038D" w:rsidRDefault="00A82766" w:rsidP="00DD74CE">
      <w:pPr>
        <w:pStyle w:val="ListParagraph"/>
        <w:numPr>
          <w:ilvl w:val="0"/>
          <w:numId w:val="1"/>
        </w:num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 xml:space="preserve">Nwosu, C. O., &amp; Ataguba, J. E. (2019). Socioeconomic inequalities in maternal health service utilisation: A case of antenatal care in Nigeria. </w:t>
      </w:r>
      <w:r w:rsidRPr="00C9038D">
        <w:rPr>
          <w:rFonts w:ascii="Times New Roman" w:hAnsi="Times New Roman" w:cs="Times New Roman"/>
          <w:i/>
          <w:iCs/>
          <w:sz w:val="24"/>
          <w:szCs w:val="24"/>
        </w:rPr>
        <w:t>BMC Public Health</w:t>
      </w:r>
      <w:r w:rsidRPr="00C9038D">
        <w:rPr>
          <w:rFonts w:ascii="Times New Roman" w:hAnsi="Times New Roman" w:cs="Times New Roman"/>
          <w:sz w:val="24"/>
          <w:szCs w:val="24"/>
        </w:rPr>
        <w:t>, 19(1), 1493.</w:t>
      </w:r>
    </w:p>
    <w:p w14:paraId="12989C24" w14:textId="2DF56264" w:rsidR="00A82766" w:rsidRPr="00C9038D" w:rsidRDefault="00A82766" w:rsidP="00DD74CE">
      <w:pPr>
        <w:pStyle w:val="ListParagraph"/>
        <w:numPr>
          <w:ilvl w:val="0"/>
          <w:numId w:val="1"/>
        </w:num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 xml:space="preserve">Samadoulougou, F. K., Fassinou, L. C., Garba, M. L. I., Maïga, A., Zeger, S. L., &amp; Amouzou, A. (2025). Assessing the joint effects of education, economic status, empowerment, and employment (4Es) disparities on the co-coverage of maternal, newborn and child health care services in sub-Saharan Africa. </w:t>
      </w:r>
      <w:r w:rsidRPr="00C9038D">
        <w:rPr>
          <w:rFonts w:ascii="Times New Roman" w:hAnsi="Times New Roman" w:cs="Times New Roman"/>
          <w:i/>
          <w:iCs/>
          <w:sz w:val="24"/>
          <w:szCs w:val="24"/>
        </w:rPr>
        <w:t xml:space="preserve">Journal of Global Health, </w:t>
      </w:r>
      <w:r w:rsidRPr="00C9038D">
        <w:rPr>
          <w:rFonts w:ascii="Times New Roman" w:hAnsi="Times New Roman" w:cs="Times New Roman"/>
          <w:sz w:val="24"/>
          <w:szCs w:val="24"/>
        </w:rPr>
        <w:t>15, Article 04124.</w:t>
      </w:r>
    </w:p>
    <w:p w14:paraId="6E4C2917" w14:textId="77777777" w:rsidR="00763093" w:rsidRPr="00C9038D" w:rsidRDefault="00763093" w:rsidP="00DD74CE">
      <w:pPr>
        <w:pStyle w:val="ListParagraph"/>
        <w:numPr>
          <w:ilvl w:val="0"/>
          <w:numId w:val="1"/>
        </w:numPr>
        <w:spacing w:before="240" w:after="240" w:line="240" w:lineRule="auto"/>
        <w:rPr>
          <w:rFonts w:ascii="Times New Roman" w:eastAsia="Times New Roman" w:hAnsi="Times New Roman" w:cs="Times New Roman"/>
          <w:color w:val="1F1F1F"/>
          <w:sz w:val="24"/>
          <w:szCs w:val="24"/>
        </w:rPr>
      </w:pPr>
      <w:r w:rsidRPr="00C9038D">
        <w:rPr>
          <w:rFonts w:ascii="Times New Roman" w:eastAsia="Times New Roman" w:hAnsi="Times New Roman" w:cs="Times New Roman"/>
          <w:color w:val="1F1F1F"/>
          <w:sz w:val="24"/>
          <w:szCs w:val="24"/>
        </w:rPr>
        <w:t xml:space="preserve">Santos, H. O., et al. (2025). The structural fallout of COVID-19 on maternal healthcare systems in emerging economies. </w:t>
      </w:r>
      <w:r w:rsidRPr="00C9038D">
        <w:rPr>
          <w:rFonts w:ascii="Times New Roman" w:eastAsia="Times New Roman" w:hAnsi="Times New Roman" w:cs="Times New Roman"/>
          <w:i/>
          <w:iCs/>
          <w:color w:val="1F1F1F"/>
          <w:sz w:val="24"/>
          <w:szCs w:val="24"/>
          <w:bdr w:val="none" w:sz="0" w:space="0" w:color="auto" w:frame="1"/>
        </w:rPr>
        <w:t>Global Public Health</w:t>
      </w:r>
      <w:r w:rsidRPr="00C9038D">
        <w:rPr>
          <w:rFonts w:ascii="Times New Roman" w:eastAsia="Times New Roman" w:hAnsi="Times New Roman" w:cs="Times New Roman"/>
          <w:color w:val="1F1F1F"/>
          <w:sz w:val="24"/>
          <w:szCs w:val="24"/>
        </w:rPr>
        <w:t xml:space="preserve">, </w:t>
      </w:r>
      <w:r w:rsidRPr="00C9038D">
        <w:rPr>
          <w:rFonts w:ascii="Times New Roman" w:eastAsia="Times New Roman" w:hAnsi="Times New Roman" w:cs="Times New Roman"/>
          <w:i/>
          <w:iCs/>
          <w:color w:val="1F1F1F"/>
          <w:sz w:val="24"/>
          <w:szCs w:val="24"/>
          <w:bdr w:val="none" w:sz="0" w:space="0" w:color="auto" w:frame="1"/>
        </w:rPr>
        <w:t>20</w:t>
      </w:r>
      <w:r w:rsidRPr="00C9038D">
        <w:rPr>
          <w:rFonts w:ascii="Times New Roman" w:eastAsia="Times New Roman" w:hAnsi="Times New Roman" w:cs="Times New Roman"/>
          <w:color w:val="1F1F1F"/>
          <w:sz w:val="24"/>
          <w:szCs w:val="24"/>
        </w:rPr>
        <w:t>(1), 112–129.</w:t>
      </w:r>
    </w:p>
    <w:p w14:paraId="03AAC981" w14:textId="1C7320CC" w:rsidR="00A82766" w:rsidRPr="00C9038D" w:rsidRDefault="00A82766" w:rsidP="00DD74CE">
      <w:pPr>
        <w:pStyle w:val="ListParagraph"/>
        <w:numPr>
          <w:ilvl w:val="0"/>
          <w:numId w:val="1"/>
        </w:num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 xml:space="preserve">Sen, A. (1999). Development as freedom. </w:t>
      </w:r>
      <w:r w:rsidR="00CE11E4" w:rsidRPr="00C9038D">
        <w:rPr>
          <w:rFonts w:ascii="Times New Roman" w:hAnsi="Times New Roman" w:cs="Times New Roman"/>
          <w:sz w:val="24"/>
          <w:szCs w:val="24"/>
        </w:rPr>
        <w:t xml:space="preserve">Oxford University </w:t>
      </w:r>
      <w:proofErr w:type="gramStart"/>
      <w:r w:rsidR="00CE11E4" w:rsidRPr="00C9038D">
        <w:rPr>
          <w:rFonts w:ascii="Times New Roman" w:hAnsi="Times New Roman" w:cs="Times New Roman"/>
          <w:sz w:val="24"/>
          <w:szCs w:val="24"/>
        </w:rPr>
        <w:t>Press.</w:t>
      </w:r>
      <w:r w:rsidRPr="00C9038D">
        <w:rPr>
          <w:rFonts w:ascii="Times New Roman" w:hAnsi="Times New Roman" w:cs="Times New Roman"/>
          <w:sz w:val="24"/>
          <w:szCs w:val="24"/>
        </w:rPr>
        <w:t>.</w:t>
      </w:r>
      <w:proofErr w:type="gramEnd"/>
    </w:p>
    <w:p w14:paraId="7B4481E8" w14:textId="5E02A5B4" w:rsidR="00CE11E4" w:rsidRPr="00C9038D" w:rsidRDefault="00CE11E4" w:rsidP="00DD74CE">
      <w:pPr>
        <w:pStyle w:val="ListParagraph"/>
        <w:numPr>
          <w:ilvl w:val="0"/>
          <w:numId w:val="1"/>
        </w:num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 xml:space="preserve">Sen, G., Iyer, A., &amp; Mukherjee, C. (2009). A methodology to analyse the intersections of social inequalities in health. </w:t>
      </w:r>
      <w:r w:rsidRPr="00C9038D">
        <w:rPr>
          <w:rFonts w:ascii="Times New Roman" w:hAnsi="Times New Roman" w:cs="Times New Roman"/>
          <w:i/>
          <w:iCs/>
          <w:sz w:val="24"/>
          <w:szCs w:val="24"/>
        </w:rPr>
        <w:t>Journal of Human Development and Capabilities</w:t>
      </w:r>
      <w:r w:rsidRPr="00C9038D">
        <w:rPr>
          <w:rFonts w:ascii="Times New Roman" w:hAnsi="Times New Roman" w:cs="Times New Roman"/>
          <w:sz w:val="24"/>
          <w:szCs w:val="24"/>
        </w:rPr>
        <w:t xml:space="preserve">, </w:t>
      </w:r>
      <w:r w:rsidRPr="00C9038D">
        <w:rPr>
          <w:rFonts w:ascii="Times New Roman" w:hAnsi="Times New Roman" w:cs="Times New Roman"/>
          <w:i/>
          <w:iCs/>
          <w:sz w:val="24"/>
          <w:szCs w:val="24"/>
        </w:rPr>
        <w:t>10</w:t>
      </w:r>
      <w:r w:rsidRPr="00C9038D">
        <w:rPr>
          <w:rFonts w:ascii="Times New Roman" w:hAnsi="Times New Roman" w:cs="Times New Roman"/>
          <w:sz w:val="24"/>
          <w:szCs w:val="24"/>
        </w:rPr>
        <w:t>(3), 397–415.</w:t>
      </w:r>
    </w:p>
    <w:p w14:paraId="4A011BBA" w14:textId="02C31E6E" w:rsidR="00A82766" w:rsidRPr="00C9038D" w:rsidRDefault="00A82766" w:rsidP="00DD74CE">
      <w:pPr>
        <w:pStyle w:val="ListParagraph"/>
        <w:numPr>
          <w:ilvl w:val="0"/>
          <w:numId w:val="1"/>
        </w:num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Solar, O., &amp; Irwin, A. (2010). A conceptual framework for action on the social determinants of health. World Health Organization.</w:t>
      </w:r>
    </w:p>
    <w:p w14:paraId="27917B73" w14:textId="1D7D9537" w:rsidR="00A82766" w:rsidRPr="00C9038D" w:rsidRDefault="00A82766" w:rsidP="00DD74CE">
      <w:pPr>
        <w:pStyle w:val="ListParagraph"/>
        <w:numPr>
          <w:ilvl w:val="0"/>
          <w:numId w:val="1"/>
        </w:num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lastRenderedPageBreak/>
        <w:t xml:space="preserve">Thaddeus, S., &amp; Maine, D. (1994). Too far to walk: Maternal mortality in context. </w:t>
      </w:r>
      <w:r w:rsidRPr="00C9038D">
        <w:rPr>
          <w:rFonts w:ascii="Times New Roman" w:hAnsi="Times New Roman" w:cs="Times New Roman"/>
          <w:i/>
          <w:iCs/>
          <w:sz w:val="24"/>
          <w:szCs w:val="24"/>
        </w:rPr>
        <w:t>Social Science &amp; Medicine</w:t>
      </w:r>
      <w:r w:rsidRPr="00C9038D">
        <w:rPr>
          <w:rFonts w:ascii="Times New Roman" w:hAnsi="Times New Roman" w:cs="Times New Roman"/>
          <w:sz w:val="24"/>
          <w:szCs w:val="24"/>
        </w:rPr>
        <w:t>, 38(8), 1091–1110.</w:t>
      </w:r>
    </w:p>
    <w:p w14:paraId="75D22B8E" w14:textId="58863E9D" w:rsidR="00763093" w:rsidRPr="00C9038D" w:rsidRDefault="00763093" w:rsidP="00DD74CE">
      <w:pPr>
        <w:pStyle w:val="ListParagraph"/>
        <w:numPr>
          <w:ilvl w:val="0"/>
          <w:numId w:val="1"/>
        </w:numPr>
        <w:spacing w:before="240" w:after="240" w:line="240" w:lineRule="auto"/>
        <w:rPr>
          <w:rFonts w:ascii="Times New Roman" w:eastAsia="Times New Roman" w:hAnsi="Times New Roman" w:cs="Times New Roman"/>
          <w:color w:val="1F1F1F"/>
          <w:sz w:val="24"/>
          <w:szCs w:val="24"/>
        </w:rPr>
      </w:pPr>
      <w:r w:rsidRPr="00C9038D">
        <w:rPr>
          <w:rFonts w:ascii="Times New Roman" w:eastAsia="Times New Roman" w:hAnsi="Times New Roman" w:cs="Times New Roman"/>
          <w:color w:val="1F1F1F"/>
          <w:sz w:val="24"/>
          <w:szCs w:val="24"/>
        </w:rPr>
        <w:t xml:space="preserve">Udu, K. (2026). Poverty and family adversity trajectories and not in education, employment or training (NEET) status in late adolescence. </w:t>
      </w:r>
      <w:r w:rsidRPr="00C9038D">
        <w:rPr>
          <w:rFonts w:ascii="Times New Roman" w:eastAsia="Times New Roman" w:hAnsi="Times New Roman" w:cs="Times New Roman"/>
          <w:i/>
          <w:iCs/>
          <w:color w:val="1F1F1F"/>
          <w:sz w:val="24"/>
          <w:szCs w:val="24"/>
          <w:bdr w:val="none" w:sz="0" w:space="0" w:color="auto" w:frame="1"/>
        </w:rPr>
        <w:t>BMJ Public Health</w:t>
      </w:r>
      <w:r w:rsidRPr="00C9038D">
        <w:rPr>
          <w:rFonts w:ascii="Times New Roman" w:eastAsia="Times New Roman" w:hAnsi="Times New Roman" w:cs="Times New Roman"/>
          <w:color w:val="1F1F1F"/>
          <w:sz w:val="24"/>
          <w:szCs w:val="24"/>
        </w:rPr>
        <w:t xml:space="preserve">, </w:t>
      </w:r>
      <w:r w:rsidRPr="00C9038D">
        <w:rPr>
          <w:rFonts w:ascii="Times New Roman" w:eastAsia="Times New Roman" w:hAnsi="Times New Roman" w:cs="Times New Roman"/>
          <w:i/>
          <w:iCs/>
          <w:color w:val="1F1F1F"/>
          <w:sz w:val="24"/>
          <w:szCs w:val="24"/>
          <w:bdr w:val="none" w:sz="0" w:space="0" w:color="auto" w:frame="1"/>
        </w:rPr>
        <w:t>4</w:t>
      </w:r>
      <w:r w:rsidRPr="00C9038D">
        <w:rPr>
          <w:rFonts w:ascii="Times New Roman" w:eastAsia="Times New Roman" w:hAnsi="Times New Roman" w:cs="Times New Roman"/>
          <w:color w:val="1F1F1F"/>
          <w:sz w:val="24"/>
          <w:szCs w:val="24"/>
        </w:rPr>
        <w:t>(1), e003958.</w:t>
      </w:r>
    </w:p>
    <w:p w14:paraId="1339AC31" w14:textId="77777777" w:rsidR="00A82766" w:rsidRPr="00C9038D" w:rsidRDefault="00A82766" w:rsidP="00DD74CE">
      <w:pPr>
        <w:pStyle w:val="ListParagraph"/>
        <w:numPr>
          <w:ilvl w:val="0"/>
          <w:numId w:val="1"/>
        </w:num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United Nations. (2021). Policy brief: The impact of COVID-19 on Africa. United Nations.</w:t>
      </w:r>
    </w:p>
    <w:p w14:paraId="256B8F86" w14:textId="77777777" w:rsidR="00A82766" w:rsidRPr="00C9038D" w:rsidRDefault="00A82766" w:rsidP="00DD74CE">
      <w:pPr>
        <w:pStyle w:val="ListParagraph"/>
        <w:numPr>
          <w:ilvl w:val="0"/>
          <w:numId w:val="1"/>
        </w:num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UNESCO. (2022). Global education monitoring report 2022. UNESCO.</w:t>
      </w:r>
    </w:p>
    <w:p w14:paraId="4EFC7BD7" w14:textId="3F5D6470" w:rsidR="00A82766" w:rsidRPr="00C9038D" w:rsidRDefault="00A82766" w:rsidP="00DD74CE">
      <w:pPr>
        <w:pStyle w:val="ListParagraph"/>
        <w:numPr>
          <w:ilvl w:val="0"/>
          <w:numId w:val="1"/>
        </w:num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 xml:space="preserve">Van Malderen, C., Amouzou, A., Barros, A. J. D., Masquelier, B., Van Oyen, H., &amp; Speybroeck, N. (2019). Socioeconomic factors contributing to under-five mortality in </w:t>
      </w:r>
      <w:r w:rsidR="004D4F5B" w:rsidRPr="00C9038D">
        <w:rPr>
          <w:rFonts w:ascii="Times New Roman" w:hAnsi="Times New Roman" w:cs="Times New Roman"/>
          <w:sz w:val="24"/>
          <w:szCs w:val="24"/>
        </w:rPr>
        <w:tab/>
      </w:r>
      <w:r w:rsidRPr="00C9038D">
        <w:rPr>
          <w:rFonts w:ascii="Times New Roman" w:hAnsi="Times New Roman" w:cs="Times New Roman"/>
          <w:sz w:val="24"/>
          <w:szCs w:val="24"/>
        </w:rPr>
        <w:t>Sub-Saharan Africa. Global Health Action, 12(1), 1557322.</w:t>
      </w:r>
    </w:p>
    <w:p w14:paraId="4727C870" w14:textId="7CE2E9B6" w:rsidR="00A82766" w:rsidRPr="00C9038D" w:rsidRDefault="00A82766" w:rsidP="00DD74CE">
      <w:pPr>
        <w:pStyle w:val="ListParagraph"/>
        <w:numPr>
          <w:ilvl w:val="0"/>
          <w:numId w:val="1"/>
        </w:num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 xml:space="preserve">Victora, C. G., Joseph, G., Silva, I. C. M., Maia, F. S., &amp; Vaughan, J. P. (2018). The inverse equity hypothesis: Analyses of institutional deliveries in 286 national surveys. </w:t>
      </w:r>
      <w:r w:rsidR="004D4F5B" w:rsidRPr="00C9038D">
        <w:rPr>
          <w:rFonts w:ascii="Times New Roman" w:hAnsi="Times New Roman" w:cs="Times New Roman"/>
          <w:sz w:val="24"/>
          <w:szCs w:val="24"/>
        </w:rPr>
        <w:tab/>
      </w:r>
      <w:r w:rsidRPr="00C9038D">
        <w:rPr>
          <w:rFonts w:ascii="Times New Roman" w:hAnsi="Times New Roman" w:cs="Times New Roman"/>
          <w:i/>
          <w:iCs/>
          <w:sz w:val="24"/>
          <w:szCs w:val="24"/>
        </w:rPr>
        <w:t>American Journal of Public Health,</w:t>
      </w:r>
      <w:r w:rsidRPr="00C9038D">
        <w:rPr>
          <w:rFonts w:ascii="Times New Roman" w:hAnsi="Times New Roman" w:cs="Times New Roman"/>
          <w:sz w:val="24"/>
          <w:szCs w:val="24"/>
        </w:rPr>
        <w:t xml:space="preserve"> 108(4), 464–471.</w:t>
      </w:r>
    </w:p>
    <w:p w14:paraId="5C4148A7" w14:textId="282CE0D5" w:rsidR="00A82766" w:rsidRPr="00C9038D" w:rsidRDefault="00A82766" w:rsidP="00DD74CE">
      <w:pPr>
        <w:pStyle w:val="ListParagraph"/>
        <w:numPr>
          <w:ilvl w:val="0"/>
          <w:numId w:val="1"/>
        </w:num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 xml:space="preserve">Whitehead, M. (1992). The concepts and principles of equity and health. </w:t>
      </w:r>
      <w:r w:rsidRPr="00C9038D">
        <w:rPr>
          <w:rFonts w:ascii="Times New Roman" w:hAnsi="Times New Roman" w:cs="Times New Roman"/>
          <w:i/>
          <w:iCs/>
          <w:sz w:val="24"/>
          <w:szCs w:val="24"/>
        </w:rPr>
        <w:t>International Journal of Health Services,</w:t>
      </w:r>
      <w:r w:rsidRPr="00C9038D">
        <w:rPr>
          <w:rFonts w:ascii="Times New Roman" w:hAnsi="Times New Roman" w:cs="Times New Roman"/>
          <w:sz w:val="24"/>
          <w:szCs w:val="24"/>
        </w:rPr>
        <w:t xml:space="preserve"> 22(3), 429–445.</w:t>
      </w:r>
    </w:p>
    <w:p w14:paraId="147E532C" w14:textId="02F9FC0F" w:rsidR="00A82766" w:rsidRPr="00C9038D" w:rsidRDefault="00A82766" w:rsidP="00DD74CE">
      <w:pPr>
        <w:pStyle w:val="ListParagraph"/>
        <w:numPr>
          <w:ilvl w:val="0"/>
          <w:numId w:val="1"/>
        </w:num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World Health Organization (WHO). (2023). World health statistics 2023: Monitoring health</w:t>
      </w:r>
      <w:r w:rsidR="005A59DB" w:rsidRPr="00C9038D">
        <w:rPr>
          <w:rFonts w:ascii="Times New Roman" w:hAnsi="Times New Roman" w:cs="Times New Roman"/>
          <w:sz w:val="24"/>
          <w:szCs w:val="24"/>
          <w:lang w:val="en-US"/>
        </w:rPr>
        <w:t xml:space="preserve"> </w:t>
      </w:r>
      <w:r w:rsidRPr="00C9038D">
        <w:rPr>
          <w:rFonts w:ascii="Times New Roman" w:hAnsi="Times New Roman" w:cs="Times New Roman"/>
          <w:sz w:val="24"/>
          <w:szCs w:val="24"/>
        </w:rPr>
        <w:t xml:space="preserve">for the SDGs. </w:t>
      </w:r>
      <w:proofErr w:type="gramStart"/>
      <w:r w:rsidRPr="00C9038D">
        <w:rPr>
          <w:rFonts w:ascii="Times New Roman" w:hAnsi="Times New Roman" w:cs="Times New Roman"/>
          <w:sz w:val="24"/>
          <w:szCs w:val="24"/>
        </w:rPr>
        <w:t>WHO.</w:t>
      </w:r>
      <w:proofErr w:type="gramEnd"/>
    </w:p>
    <w:p w14:paraId="4B47763C" w14:textId="003EA76D" w:rsidR="00B16308" w:rsidRPr="00C9038D" w:rsidRDefault="00B16308" w:rsidP="00DD74CE">
      <w:pPr>
        <w:pStyle w:val="ListParagraph"/>
        <w:numPr>
          <w:ilvl w:val="0"/>
          <w:numId w:val="1"/>
        </w:num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 xml:space="preserve">World Health Organization. </w:t>
      </w:r>
      <w:r w:rsidRPr="00C9038D">
        <w:rPr>
          <w:rFonts w:ascii="Times New Roman" w:hAnsi="Times New Roman" w:cs="Times New Roman"/>
          <w:sz w:val="24"/>
          <w:szCs w:val="24"/>
          <w:lang w:val="en-US"/>
        </w:rPr>
        <w:t xml:space="preserve">(WHO). </w:t>
      </w:r>
      <w:r w:rsidRPr="00C9038D">
        <w:rPr>
          <w:rFonts w:ascii="Times New Roman" w:hAnsi="Times New Roman" w:cs="Times New Roman"/>
          <w:sz w:val="24"/>
          <w:szCs w:val="24"/>
        </w:rPr>
        <w:t xml:space="preserve">(2026). </w:t>
      </w:r>
      <w:r w:rsidRPr="00C9038D">
        <w:rPr>
          <w:rFonts w:ascii="Times New Roman" w:hAnsi="Times New Roman" w:cs="Times New Roman"/>
          <w:i/>
          <w:iCs/>
          <w:sz w:val="24"/>
          <w:szCs w:val="24"/>
        </w:rPr>
        <w:t>Maternal mortality: Monitoring health indicators and social determinants for the SDGs</w:t>
      </w:r>
      <w:r w:rsidRPr="00C9038D">
        <w:rPr>
          <w:rFonts w:ascii="Times New Roman" w:hAnsi="Times New Roman" w:cs="Times New Roman"/>
          <w:sz w:val="24"/>
          <w:szCs w:val="24"/>
        </w:rPr>
        <w:t xml:space="preserve"> (Fact Sheet No. 348). World Health Organization.</w:t>
      </w:r>
    </w:p>
    <w:p w14:paraId="4D496FC3" w14:textId="6856862F" w:rsidR="00A82766" w:rsidRPr="00C9038D" w:rsidRDefault="00A82766" w:rsidP="00DD74CE">
      <w:pPr>
        <w:pStyle w:val="ListParagraph"/>
        <w:numPr>
          <w:ilvl w:val="0"/>
          <w:numId w:val="1"/>
        </w:num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World Health Organization (WHO). (2025). Trends in maternal mortality 2000 to 2023: Estimates by WHO, UNICEF, UNFPA, World Bank Group and UNDESA/Population</w:t>
      </w:r>
      <w:r w:rsidR="005A59DB" w:rsidRPr="00C9038D">
        <w:rPr>
          <w:rFonts w:ascii="Times New Roman" w:hAnsi="Times New Roman" w:cs="Times New Roman"/>
          <w:sz w:val="24"/>
          <w:szCs w:val="24"/>
          <w:lang w:val="en-US"/>
        </w:rPr>
        <w:t xml:space="preserve"> </w:t>
      </w:r>
      <w:r w:rsidRPr="00C9038D">
        <w:rPr>
          <w:rFonts w:ascii="Times New Roman" w:hAnsi="Times New Roman" w:cs="Times New Roman"/>
          <w:sz w:val="24"/>
          <w:szCs w:val="24"/>
        </w:rPr>
        <w:t xml:space="preserve">Division. </w:t>
      </w:r>
      <w:proofErr w:type="gramStart"/>
      <w:r w:rsidRPr="00C9038D">
        <w:rPr>
          <w:rFonts w:ascii="Times New Roman" w:hAnsi="Times New Roman" w:cs="Times New Roman"/>
          <w:sz w:val="24"/>
          <w:szCs w:val="24"/>
        </w:rPr>
        <w:t>WHO.</w:t>
      </w:r>
      <w:proofErr w:type="gramEnd"/>
    </w:p>
    <w:p w14:paraId="5A66B3BB" w14:textId="54F6CFF7" w:rsidR="00763093" w:rsidRPr="00C9038D" w:rsidRDefault="00763093" w:rsidP="00DD74CE">
      <w:pPr>
        <w:pStyle w:val="ListParagraph"/>
        <w:numPr>
          <w:ilvl w:val="0"/>
          <w:numId w:val="1"/>
        </w:numPr>
        <w:spacing w:before="240" w:after="240" w:line="240" w:lineRule="auto"/>
        <w:rPr>
          <w:rFonts w:ascii="Times New Roman" w:eastAsia="Times New Roman" w:hAnsi="Times New Roman" w:cs="Times New Roman"/>
          <w:color w:val="1F1F1F"/>
          <w:sz w:val="24"/>
          <w:szCs w:val="24"/>
        </w:rPr>
      </w:pPr>
      <w:r w:rsidRPr="00C9038D">
        <w:rPr>
          <w:rFonts w:ascii="Times New Roman" w:eastAsia="Times New Roman" w:hAnsi="Times New Roman" w:cs="Times New Roman"/>
          <w:color w:val="1F1F1F"/>
          <w:sz w:val="24"/>
          <w:szCs w:val="24"/>
        </w:rPr>
        <w:t xml:space="preserve">Wu, Y. (2026). Global trends in adolescent health inequalities and their social determinants: A bibliometric and scoping review. </w:t>
      </w:r>
      <w:r w:rsidRPr="00C9038D">
        <w:rPr>
          <w:rFonts w:ascii="Times New Roman" w:eastAsia="Times New Roman" w:hAnsi="Times New Roman" w:cs="Times New Roman"/>
          <w:i/>
          <w:iCs/>
          <w:color w:val="1F1F1F"/>
          <w:sz w:val="24"/>
          <w:szCs w:val="24"/>
          <w:bdr w:val="none" w:sz="0" w:space="0" w:color="auto" w:frame="1"/>
        </w:rPr>
        <w:t>International Journal of Applied Resilience and Sustainability</w:t>
      </w:r>
      <w:r w:rsidRPr="00C9038D">
        <w:rPr>
          <w:rFonts w:ascii="Times New Roman" w:eastAsia="Times New Roman" w:hAnsi="Times New Roman" w:cs="Times New Roman"/>
          <w:color w:val="1F1F1F"/>
          <w:sz w:val="24"/>
          <w:szCs w:val="24"/>
        </w:rPr>
        <w:t xml:space="preserve">, </w:t>
      </w:r>
      <w:r w:rsidRPr="00C9038D">
        <w:rPr>
          <w:rFonts w:ascii="Times New Roman" w:eastAsia="Times New Roman" w:hAnsi="Times New Roman" w:cs="Times New Roman"/>
          <w:i/>
          <w:iCs/>
          <w:color w:val="1F1F1F"/>
          <w:sz w:val="24"/>
          <w:szCs w:val="24"/>
          <w:bdr w:val="none" w:sz="0" w:space="0" w:color="auto" w:frame="1"/>
        </w:rPr>
        <w:t>2</w:t>
      </w:r>
      <w:r w:rsidRPr="00C9038D">
        <w:rPr>
          <w:rFonts w:ascii="Times New Roman" w:eastAsia="Times New Roman" w:hAnsi="Times New Roman" w:cs="Times New Roman"/>
          <w:color w:val="1F1F1F"/>
          <w:sz w:val="24"/>
          <w:szCs w:val="24"/>
        </w:rPr>
        <w:t>(2), 396–426.</w:t>
      </w:r>
    </w:p>
    <w:p w14:paraId="77057739" w14:textId="49DFAC61" w:rsidR="00A82766" w:rsidRPr="00C9038D" w:rsidRDefault="00A82766" w:rsidP="00DD74CE">
      <w:pPr>
        <w:pStyle w:val="ListParagraph"/>
        <w:numPr>
          <w:ilvl w:val="0"/>
          <w:numId w:val="1"/>
        </w:numPr>
        <w:spacing w:before="240" w:after="240" w:line="240" w:lineRule="auto"/>
        <w:jc w:val="both"/>
        <w:rPr>
          <w:rFonts w:ascii="Times New Roman" w:hAnsi="Times New Roman" w:cs="Times New Roman"/>
          <w:sz w:val="24"/>
          <w:szCs w:val="24"/>
        </w:rPr>
      </w:pPr>
      <w:r w:rsidRPr="00C9038D">
        <w:rPr>
          <w:rFonts w:ascii="Times New Roman" w:hAnsi="Times New Roman" w:cs="Times New Roman"/>
          <w:sz w:val="24"/>
          <w:szCs w:val="24"/>
        </w:rPr>
        <w:t xml:space="preserve">Yaya, S., Uthman, O. A., Okonofua, F., &amp; Bishwajit, G. (2019). Decomposing the rural-urban gap in the factors of under-five mortality in sub-Saharan Africa? Evidence from 35 countries. </w:t>
      </w:r>
      <w:r w:rsidRPr="00C9038D">
        <w:rPr>
          <w:rFonts w:ascii="Times New Roman" w:hAnsi="Times New Roman" w:cs="Times New Roman"/>
          <w:i/>
          <w:iCs/>
          <w:sz w:val="24"/>
          <w:szCs w:val="24"/>
        </w:rPr>
        <w:t>BMC Public Health</w:t>
      </w:r>
      <w:r w:rsidRPr="00C9038D">
        <w:rPr>
          <w:rFonts w:ascii="Times New Roman" w:hAnsi="Times New Roman" w:cs="Times New Roman"/>
          <w:sz w:val="24"/>
          <w:szCs w:val="24"/>
        </w:rPr>
        <w:t>, 19, 616.</w:t>
      </w:r>
    </w:p>
    <w:sectPr w:rsidR="00A82766" w:rsidRPr="00C9038D" w:rsidSect="00E6585A">
      <w:footerReference w:type="default" r:id="rId9"/>
      <w:pgSz w:w="11906" w:h="16838"/>
      <w:pgMar w:top="1094" w:right="605" w:bottom="605" w:left="6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D2F6E" w14:textId="77777777" w:rsidR="00BF13F8" w:rsidRDefault="00BF13F8" w:rsidP="006E6EFF">
      <w:pPr>
        <w:spacing w:after="0" w:line="240" w:lineRule="auto"/>
      </w:pPr>
      <w:r>
        <w:separator/>
      </w:r>
    </w:p>
  </w:endnote>
  <w:endnote w:type="continuationSeparator" w:id="0">
    <w:p w14:paraId="4E9742A0" w14:textId="77777777" w:rsidR="00BF13F8" w:rsidRDefault="00BF13F8" w:rsidP="006E6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732749"/>
      <w:docPartObj>
        <w:docPartGallery w:val="Page Numbers (Bottom of Page)"/>
        <w:docPartUnique/>
      </w:docPartObj>
    </w:sdtPr>
    <w:sdtEndPr>
      <w:rPr>
        <w:noProof/>
      </w:rPr>
    </w:sdtEndPr>
    <w:sdtContent>
      <w:p w14:paraId="7D144604" w14:textId="5B17C1C2" w:rsidR="00945483" w:rsidRDefault="009454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477FD5" w14:textId="77777777" w:rsidR="006E6EFF" w:rsidRDefault="006E6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92700" w14:textId="77777777" w:rsidR="00BF13F8" w:rsidRDefault="00BF13F8" w:rsidP="006E6EFF">
      <w:pPr>
        <w:spacing w:after="0" w:line="240" w:lineRule="auto"/>
      </w:pPr>
      <w:r>
        <w:separator/>
      </w:r>
    </w:p>
  </w:footnote>
  <w:footnote w:type="continuationSeparator" w:id="0">
    <w:p w14:paraId="545925AA" w14:textId="77777777" w:rsidR="00BF13F8" w:rsidRDefault="00BF13F8" w:rsidP="006E6E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6783"/>
    <w:multiLevelType w:val="hybridMultilevel"/>
    <w:tmpl w:val="9AE83F2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AF9"/>
    <w:rsid w:val="00062816"/>
    <w:rsid w:val="000843E7"/>
    <w:rsid w:val="000B6489"/>
    <w:rsid w:val="000C72F1"/>
    <w:rsid w:val="00104DBA"/>
    <w:rsid w:val="00106CD8"/>
    <w:rsid w:val="00170F81"/>
    <w:rsid w:val="001906C8"/>
    <w:rsid w:val="001E4D0F"/>
    <w:rsid w:val="00223909"/>
    <w:rsid w:val="003176E7"/>
    <w:rsid w:val="003340A9"/>
    <w:rsid w:val="00342B84"/>
    <w:rsid w:val="00464253"/>
    <w:rsid w:val="004B70A2"/>
    <w:rsid w:val="004D4F5B"/>
    <w:rsid w:val="005A59DB"/>
    <w:rsid w:val="006158E1"/>
    <w:rsid w:val="00647C0F"/>
    <w:rsid w:val="006647E9"/>
    <w:rsid w:val="00674F92"/>
    <w:rsid w:val="0068103F"/>
    <w:rsid w:val="00685C07"/>
    <w:rsid w:val="006E6EFF"/>
    <w:rsid w:val="00763093"/>
    <w:rsid w:val="007B2FCF"/>
    <w:rsid w:val="00812E3D"/>
    <w:rsid w:val="00871C6F"/>
    <w:rsid w:val="008B1195"/>
    <w:rsid w:val="009175A8"/>
    <w:rsid w:val="009437EC"/>
    <w:rsid w:val="00945483"/>
    <w:rsid w:val="00947564"/>
    <w:rsid w:val="009E1C61"/>
    <w:rsid w:val="00A3510C"/>
    <w:rsid w:val="00A50440"/>
    <w:rsid w:val="00A8035D"/>
    <w:rsid w:val="00A82766"/>
    <w:rsid w:val="00AE1A08"/>
    <w:rsid w:val="00B16308"/>
    <w:rsid w:val="00B6090A"/>
    <w:rsid w:val="00BF13F8"/>
    <w:rsid w:val="00C222CD"/>
    <w:rsid w:val="00C43C92"/>
    <w:rsid w:val="00C575DE"/>
    <w:rsid w:val="00C9038D"/>
    <w:rsid w:val="00CA3054"/>
    <w:rsid w:val="00CE11E4"/>
    <w:rsid w:val="00D023B7"/>
    <w:rsid w:val="00D13AF9"/>
    <w:rsid w:val="00D426FE"/>
    <w:rsid w:val="00DD54F9"/>
    <w:rsid w:val="00DD74CE"/>
    <w:rsid w:val="00E65196"/>
    <w:rsid w:val="00E6585A"/>
    <w:rsid w:val="00EE112C"/>
    <w:rsid w:val="00F079C6"/>
    <w:rsid w:val="00F506F5"/>
    <w:rsid w:val="00F5480E"/>
    <w:rsid w:val="00F812B4"/>
    <w:rsid w:val="00F947DE"/>
    <w:rsid w:val="00FE4E30"/>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CD4B3"/>
  <w15:chartTrackingRefBased/>
  <w15:docId w15:val="{E7364314-B9A2-4794-A3D6-DEFCB7CF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75DE"/>
    <w:rPr>
      <w:color w:val="0563C1" w:themeColor="hyperlink"/>
      <w:u w:val="single"/>
    </w:rPr>
  </w:style>
  <w:style w:type="character" w:customStyle="1" w:styleId="UnresolvedMention1">
    <w:name w:val="Unresolved Mention1"/>
    <w:basedOn w:val="DefaultParagraphFont"/>
    <w:uiPriority w:val="99"/>
    <w:semiHidden/>
    <w:unhideWhenUsed/>
    <w:rsid w:val="00C575DE"/>
    <w:rPr>
      <w:color w:val="605E5C"/>
      <w:shd w:val="clear" w:color="auto" w:fill="E1DFDD"/>
    </w:rPr>
  </w:style>
  <w:style w:type="paragraph" w:styleId="ListParagraph">
    <w:name w:val="List Paragraph"/>
    <w:basedOn w:val="Normal"/>
    <w:uiPriority w:val="34"/>
    <w:qFormat/>
    <w:rsid w:val="00C222CD"/>
    <w:pPr>
      <w:ind w:left="720"/>
      <w:contextualSpacing/>
    </w:pPr>
  </w:style>
  <w:style w:type="paragraph" w:styleId="Header">
    <w:name w:val="header"/>
    <w:basedOn w:val="Normal"/>
    <w:link w:val="HeaderChar"/>
    <w:uiPriority w:val="99"/>
    <w:unhideWhenUsed/>
    <w:rsid w:val="006E6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EFF"/>
  </w:style>
  <w:style w:type="paragraph" w:styleId="Footer">
    <w:name w:val="footer"/>
    <w:basedOn w:val="Normal"/>
    <w:link w:val="FooterChar"/>
    <w:uiPriority w:val="99"/>
    <w:unhideWhenUsed/>
    <w:rsid w:val="006E6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EFF"/>
  </w:style>
  <w:style w:type="character" w:styleId="Strong">
    <w:name w:val="Strong"/>
    <w:basedOn w:val="DefaultParagraphFont"/>
    <w:uiPriority w:val="22"/>
    <w:qFormat/>
    <w:rsid w:val="001E4D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777203">
      <w:bodyDiv w:val="1"/>
      <w:marLeft w:val="0"/>
      <w:marRight w:val="0"/>
      <w:marTop w:val="0"/>
      <w:marBottom w:val="0"/>
      <w:divBdr>
        <w:top w:val="none" w:sz="0" w:space="0" w:color="auto"/>
        <w:left w:val="none" w:sz="0" w:space="0" w:color="auto"/>
        <w:bottom w:val="none" w:sz="0" w:space="0" w:color="auto"/>
        <w:right w:val="none" w:sz="0" w:space="0" w:color="auto"/>
      </w:divBdr>
      <w:divsChild>
        <w:div w:id="1646205157">
          <w:marLeft w:val="0"/>
          <w:marRight w:val="0"/>
          <w:marTop w:val="0"/>
          <w:marBottom w:val="0"/>
          <w:divBdr>
            <w:top w:val="none" w:sz="0" w:space="0" w:color="auto"/>
            <w:left w:val="none" w:sz="0" w:space="0" w:color="auto"/>
            <w:bottom w:val="none" w:sz="0" w:space="0" w:color="auto"/>
            <w:right w:val="none" w:sz="0" w:space="0" w:color="auto"/>
          </w:divBdr>
          <w:divsChild>
            <w:div w:id="870188338">
              <w:marLeft w:val="0"/>
              <w:marRight w:val="0"/>
              <w:marTop w:val="0"/>
              <w:marBottom w:val="0"/>
              <w:divBdr>
                <w:top w:val="none" w:sz="0" w:space="0" w:color="auto"/>
                <w:left w:val="none" w:sz="0" w:space="0" w:color="auto"/>
                <w:bottom w:val="none" w:sz="0" w:space="0" w:color="auto"/>
                <w:right w:val="none" w:sz="0" w:space="0" w:color="auto"/>
              </w:divBdr>
              <w:divsChild>
                <w:div w:id="1952544427">
                  <w:marLeft w:val="0"/>
                  <w:marRight w:val="0"/>
                  <w:marTop w:val="0"/>
                  <w:marBottom w:val="0"/>
                  <w:divBdr>
                    <w:top w:val="none" w:sz="0" w:space="0" w:color="auto"/>
                    <w:left w:val="none" w:sz="0" w:space="0" w:color="auto"/>
                    <w:bottom w:val="none" w:sz="0" w:space="0" w:color="auto"/>
                    <w:right w:val="none" w:sz="0" w:space="0" w:color="auto"/>
                  </w:divBdr>
                  <w:divsChild>
                    <w:div w:id="351808618">
                      <w:marLeft w:val="0"/>
                      <w:marRight w:val="0"/>
                      <w:marTop w:val="0"/>
                      <w:marBottom w:val="0"/>
                      <w:divBdr>
                        <w:top w:val="none" w:sz="0" w:space="0" w:color="auto"/>
                        <w:left w:val="none" w:sz="0" w:space="0" w:color="auto"/>
                        <w:bottom w:val="none" w:sz="0" w:space="0" w:color="auto"/>
                        <w:right w:val="none" w:sz="0" w:space="0" w:color="auto"/>
                      </w:divBdr>
                      <w:divsChild>
                        <w:div w:id="1496843869">
                          <w:marLeft w:val="0"/>
                          <w:marRight w:val="0"/>
                          <w:marTop w:val="0"/>
                          <w:marBottom w:val="0"/>
                          <w:divBdr>
                            <w:top w:val="none" w:sz="0" w:space="0" w:color="auto"/>
                            <w:left w:val="none" w:sz="0" w:space="0" w:color="auto"/>
                            <w:bottom w:val="none" w:sz="0" w:space="0" w:color="auto"/>
                            <w:right w:val="none" w:sz="0" w:space="0" w:color="auto"/>
                          </w:divBdr>
                          <w:divsChild>
                            <w:div w:id="1881016086">
                              <w:marLeft w:val="0"/>
                              <w:marRight w:val="0"/>
                              <w:marTop w:val="0"/>
                              <w:marBottom w:val="0"/>
                              <w:divBdr>
                                <w:top w:val="none" w:sz="0" w:space="0" w:color="auto"/>
                                <w:left w:val="none" w:sz="0" w:space="0" w:color="auto"/>
                                <w:bottom w:val="none" w:sz="0" w:space="0" w:color="auto"/>
                                <w:right w:val="none" w:sz="0" w:space="0" w:color="auto"/>
                              </w:divBdr>
                              <w:divsChild>
                                <w:div w:id="2102485789">
                                  <w:marLeft w:val="0"/>
                                  <w:marRight w:val="0"/>
                                  <w:marTop w:val="0"/>
                                  <w:marBottom w:val="0"/>
                                  <w:divBdr>
                                    <w:top w:val="none" w:sz="0" w:space="0" w:color="auto"/>
                                    <w:left w:val="none" w:sz="0" w:space="0" w:color="auto"/>
                                    <w:bottom w:val="none" w:sz="0" w:space="0" w:color="auto"/>
                                    <w:right w:val="none" w:sz="0" w:space="0" w:color="auto"/>
                                  </w:divBdr>
                                  <w:divsChild>
                                    <w:div w:id="789478225">
                                      <w:marLeft w:val="0"/>
                                      <w:marRight w:val="0"/>
                                      <w:marTop w:val="0"/>
                                      <w:marBottom w:val="0"/>
                                      <w:divBdr>
                                        <w:top w:val="none" w:sz="0" w:space="0" w:color="auto"/>
                                        <w:left w:val="none" w:sz="0" w:space="0" w:color="auto"/>
                                        <w:bottom w:val="none" w:sz="0" w:space="0" w:color="auto"/>
                                        <w:right w:val="none" w:sz="0" w:space="0" w:color="auto"/>
                                      </w:divBdr>
                                      <w:divsChild>
                                        <w:div w:id="817378092">
                                          <w:marLeft w:val="0"/>
                                          <w:marRight w:val="0"/>
                                          <w:marTop w:val="0"/>
                                          <w:marBottom w:val="0"/>
                                          <w:divBdr>
                                            <w:top w:val="none" w:sz="0" w:space="0" w:color="auto"/>
                                            <w:left w:val="none" w:sz="0" w:space="0" w:color="auto"/>
                                            <w:bottom w:val="none" w:sz="0" w:space="0" w:color="auto"/>
                                            <w:right w:val="none" w:sz="0" w:space="0" w:color="auto"/>
                                          </w:divBdr>
                                          <w:divsChild>
                                            <w:div w:id="39933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942321">
          <w:marLeft w:val="0"/>
          <w:marRight w:val="0"/>
          <w:marTop w:val="0"/>
          <w:marBottom w:val="0"/>
          <w:divBdr>
            <w:top w:val="none" w:sz="0" w:space="0" w:color="auto"/>
            <w:left w:val="none" w:sz="0" w:space="0" w:color="auto"/>
            <w:bottom w:val="none" w:sz="0" w:space="0" w:color="auto"/>
            <w:right w:val="none" w:sz="0" w:space="0" w:color="auto"/>
          </w:divBdr>
          <w:divsChild>
            <w:div w:id="2104178827">
              <w:marLeft w:val="0"/>
              <w:marRight w:val="0"/>
              <w:marTop w:val="0"/>
              <w:marBottom w:val="0"/>
              <w:divBdr>
                <w:top w:val="none" w:sz="0" w:space="0" w:color="auto"/>
                <w:left w:val="none" w:sz="0" w:space="0" w:color="auto"/>
                <w:bottom w:val="none" w:sz="0" w:space="0" w:color="auto"/>
                <w:right w:val="none" w:sz="0" w:space="0" w:color="auto"/>
              </w:divBdr>
              <w:divsChild>
                <w:div w:id="629670742">
                  <w:marLeft w:val="0"/>
                  <w:marRight w:val="0"/>
                  <w:marTop w:val="0"/>
                  <w:marBottom w:val="0"/>
                  <w:divBdr>
                    <w:top w:val="none" w:sz="0" w:space="0" w:color="auto"/>
                    <w:left w:val="none" w:sz="0" w:space="0" w:color="auto"/>
                    <w:bottom w:val="none" w:sz="0" w:space="0" w:color="auto"/>
                    <w:right w:val="none" w:sz="0" w:space="0" w:color="auto"/>
                  </w:divBdr>
                  <w:divsChild>
                    <w:div w:id="298653075">
                      <w:marLeft w:val="0"/>
                      <w:marRight w:val="0"/>
                      <w:marTop w:val="0"/>
                      <w:marBottom w:val="0"/>
                      <w:divBdr>
                        <w:top w:val="none" w:sz="0" w:space="0" w:color="auto"/>
                        <w:left w:val="none" w:sz="0" w:space="0" w:color="auto"/>
                        <w:bottom w:val="none" w:sz="0" w:space="0" w:color="auto"/>
                        <w:right w:val="none" w:sz="0" w:space="0" w:color="auto"/>
                      </w:divBdr>
                      <w:divsChild>
                        <w:div w:id="550726887">
                          <w:marLeft w:val="0"/>
                          <w:marRight w:val="0"/>
                          <w:marTop w:val="0"/>
                          <w:marBottom w:val="0"/>
                          <w:divBdr>
                            <w:top w:val="none" w:sz="0" w:space="0" w:color="auto"/>
                            <w:left w:val="none" w:sz="0" w:space="0" w:color="auto"/>
                            <w:bottom w:val="none" w:sz="0" w:space="0" w:color="auto"/>
                            <w:right w:val="none" w:sz="0" w:space="0" w:color="auto"/>
                          </w:divBdr>
                          <w:divsChild>
                            <w:div w:id="934829437">
                              <w:marLeft w:val="0"/>
                              <w:marRight w:val="0"/>
                              <w:marTop w:val="0"/>
                              <w:marBottom w:val="0"/>
                              <w:divBdr>
                                <w:top w:val="none" w:sz="0" w:space="0" w:color="auto"/>
                                <w:left w:val="none" w:sz="0" w:space="0" w:color="auto"/>
                                <w:bottom w:val="none" w:sz="0" w:space="0" w:color="auto"/>
                                <w:right w:val="none" w:sz="0" w:space="0" w:color="auto"/>
                              </w:divBdr>
                              <w:divsChild>
                                <w:div w:id="1060594723">
                                  <w:marLeft w:val="0"/>
                                  <w:marRight w:val="0"/>
                                  <w:marTop w:val="0"/>
                                  <w:marBottom w:val="0"/>
                                  <w:divBdr>
                                    <w:top w:val="none" w:sz="0" w:space="0" w:color="auto"/>
                                    <w:left w:val="none" w:sz="0" w:space="0" w:color="auto"/>
                                    <w:bottom w:val="none" w:sz="0" w:space="0" w:color="auto"/>
                                    <w:right w:val="none" w:sz="0" w:space="0" w:color="auto"/>
                                  </w:divBdr>
                                  <w:divsChild>
                                    <w:div w:id="793522334">
                                      <w:marLeft w:val="0"/>
                                      <w:marRight w:val="0"/>
                                      <w:marTop w:val="0"/>
                                      <w:marBottom w:val="0"/>
                                      <w:divBdr>
                                        <w:top w:val="none" w:sz="0" w:space="0" w:color="auto"/>
                                        <w:left w:val="none" w:sz="0" w:space="0" w:color="auto"/>
                                        <w:bottom w:val="none" w:sz="0" w:space="0" w:color="auto"/>
                                        <w:right w:val="none" w:sz="0" w:space="0" w:color="auto"/>
                                      </w:divBdr>
                                      <w:divsChild>
                                        <w:div w:id="804540786">
                                          <w:marLeft w:val="0"/>
                                          <w:marRight w:val="0"/>
                                          <w:marTop w:val="0"/>
                                          <w:marBottom w:val="0"/>
                                          <w:divBdr>
                                            <w:top w:val="none" w:sz="0" w:space="0" w:color="auto"/>
                                            <w:left w:val="none" w:sz="0" w:space="0" w:color="auto"/>
                                            <w:bottom w:val="none" w:sz="0" w:space="0" w:color="auto"/>
                                            <w:right w:val="none" w:sz="0" w:space="0" w:color="auto"/>
                                          </w:divBdr>
                                          <w:divsChild>
                                            <w:div w:id="1279096284">
                                              <w:marLeft w:val="0"/>
                                              <w:marRight w:val="0"/>
                                              <w:marTop w:val="0"/>
                                              <w:marBottom w:val="0"/>
                                              <w:divBdr>
                                                <w:top w:val="none" w:sz="0" w:space="0" w:color="auto"/>
                                                <w:left w:val="none" w:sz="0" w:space="0" w:color="auto"/>
                                                <w:bottom w:val="none" w:sz="0" w:space="0" w:color="auto"/>
                                                <w:right w:val="none" w:sz="0" w:space="0" w:color="auto"/>
                                              </w:divBdr>
                                              <w:divsChild>
                                                <w:div w:id="2102874820">
                                                  <w:marLeft w:val="0"/>
                                                  <w:marRight w:val="0"/>
                                                  <w:marTop w:val="0"/>
                                                  <w:marBottom w:val="0"/>
                                                  <w:divBdr>
                                                    <w:top w:val="none" w:sz="0" w:space="0" w:color="auto"/>
                                                    <w:left w:val="none" w:sz="0" w:space="0" w:color="auto"/>
                                                    <w:bottom w:val="none" w:sz="0" w:space="0" w:color="auto"/>
                                                    <w:right w:val="none" w:sz="0" w:space="0" w:color="auto"/>
                                                  </w:divBdr>
                                                  <w:divsChild>
                                                    <w:div w:id="72679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le-odunaiyae@veritas.edu.ng" TargetMode="External"/><Relationship Id="rId3" Type="http://schemas.openxmlformats.org/officeDocument/2006/relationships/settings" Target="settings.xml"/><Relationship Id="rId7" Type="http://schemas.openxmlformats.org/officeDocument/2006/relationships/hyperlink" Target="mailto:toluhik@veritas.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9938</Words>
  <Characters>56651</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2026-06-08T22:20:00Z</dcterms:created>
  <dcterms:modified xsi:type="dcterms:W3CDTF">2026-06-08T22:29:00Z</dcterms:modified>
</cp:coreProperties>
</file>