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B2FC" w14:textId="3D233ED0" w:rsidR="00C41D52" w:rsidRDefault="00C41D52" w:rsidP="007E01D1">
      <w:pPr>
        <w:jc w:val="center"/>
        <w:rPr>
          <w:rFonts w:ascii="Times New Roman" w:hAnsi="Times New Roman" w:cs="Times New Roman"/>
          <w:b/>
          <w:bCs/>
          <w:sz w:val="28"/>
          <w:szCs w:val="28"/>
        </w:rPr>
      </w:pPr>
      <w:r w:rsidRPr="007E01D1">
        <w:rPr>
          <w:rFonts w:ascii="Times New Roman" w:hAnsi="Times New Roman" w:cs="Times New Roman"/>
          <w:b/>
          <w:bCs/>
          <w:sz w:val="28"/>
          <w:szCs w:val="28"/>
        </w:rPr>
        <w:t>Ambient Temperature Sensitivity of Building Air-Conditioning Energy Performance in Energy Audit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1"/>
      </w:tblGrid>
      <w:tr w:rsidR="002D6606" w14:paraId="60036C02" w14:textId="77777777" w:rsidTr="002D6606">
        <w:trPr>
          <w:trHeight w:val="990"/>
        </w:trPr>
        <w:tc>
          <w:tcPr>
            <w:tcW w:w="4675" w:type="dxa"/>
          </w:tcPr>
          <w:p w14:paraId="369B043E"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Jan Leiton S. Palaspas</w:t>
            </w:r>
          </w:p>
          <w:p w14:paraId="73FE8B06"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School of Graduate Studies, Mapua University</w:t>
            </w:r>
          </w:p>
          <w:p w14:paraId="0728507B"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jlspalaspas@mymail.mapua.edu.ph</w:t>
            </w:r>
          </w:p>
          <w:p w14:paraId="7769771B" w14:textId="77777777" w:rsidR="002D6606" w:rsidRDefault="002D6606" w:rsidP="007E01D1">
            <w:pPr>
              <w:jc w:val="center"/>
              <w:rPr>
                <w:rFonts w:ascii="Times New Roman" w:hAnsi="Times New Roman" w:cs="Times New Roman"/>
                <w:b/>
                <w:bCs/>
                <w:sz w:val="28"/>
                <w:szCs w:val="28"/>
              </w:rPr>
            </w:pPr>
          </w:p>
        </w:tc>
        <w:tc>
          <w:tcPr>
            <w:tcW w:w="4675" w:type="dxa"/>
          </w:tcPr>
          <w:p w14:paraId="2D666F9C"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Aldrin D. Calderon</w:t>
            </w:r>
          </w:p>
          <w:p w14:paraId="4DD46CEB"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School of Graduate Studies, Mapua University</w:t>
            </w:r>
          </w:p>
          <w:p w14:paraId="69634484"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School of Mechanical, Manufacturing, and Energy Engineering</w:t>
            </w:r>
          </w:p>
          <w:p w14:paraId="2048714B" w14:textId="77777777" w:rsidR="002D6606" w:rsidRPr="007E01D1" w:rsidRDefault="002D6606" w:rsidP="002D6606">
            <w:pPr>
              <w:jc w:val="center"/>
              <w:rPr>
                <w:rFonts w:ascii="Times New Roman" w:hAnsi="Times New Roman" w:cs="Times New Roman"/>
                <w:sz w:val="18"/>
                <w:szCs w:val="18"/>
              </w:rPr>
            </w:pPr>
            <w:r w:rsidRPr="007E01D1">
              <w:rPr>
                <w:rFonts w:ascii="Times New Roman" w:hAnsi="Times New Roman" w:cs="Times New Roman"/>
                <w:sz w:val="18"/>
                <w:szCs w:val="18"/>
              </w:rPr>
              <w:t>adcalderon@mapua.edu.ph</w:t>
            </w:r>
          </w:p>
          <w:p w14:paraId="240B4930" w14:textId="77777777" w:rsidR="002D6606" w:rsidRDefault="002D6606" w:rsidP="007E01D1">
            <w:pPr>
              <w:jc w:val="center"/>
              <w:rPr>
                <w:rFonts w:ascii="Times New Roman" w:hAnsi="Times New Roman" w:cs="Times New Roman"/>
                <w:b/>
                <w:bCs/>
                <w:sz w:val="28"/>
                <w:szCs w:val="28"/>
              </w:rPr>
            </w:pPr>
          </w:p>
        </w:tc>
      </w:tr>
    </w:tbl>
    <w:p w14:paraId="55F52DD6" w14:textId="77777777" w:rsidR="00C41D52" w:rsidRPr="007E01D1" w:rsidRDefault="00C41D52" w:rsidP="00EC73F3">
      <w:pPr>
        <w:jc w:val="both"/>
        <w:rPr>
          <w:rFonts w:ascii="Times New Roman" w:hAnsi="Times New Roman" w:cs="Times New Roman"/>
          <w:b/>
          <w:bCs/>
          <w:sz w:val="18"/>
          <w:szCs w:val="18"/>
        </w:rPr>
      </w:pPr>
      <w:r w:rsidRPr="007E01D1">
        <w:rPr>
          <w:rFonts w:ascii="Times New Roman" w:hAnsi="Times New Roman" w:cs="Times New Roman"/>
          <w:b/>
          <w:bCs/>
          <w:sz w:val="18"/>
          <w:szCs w:val="18"/>
        </w:rPr>
        <w:t>Abstract</w:t>
      </w:r>
    </w:p>
    <w:p w14:paraId="39EC3EBD" w14:textId="12E29C6A" w:rsidR="00C41D52" w:rsidRPr="007E01D1" w:rsidRDefault="008D44B9" w:rsidP="00EC73F3">
      <w:pPr>
        <w:ind w:firstLine="720"/>
        <w:jc w:val="both"/>
        <w:rPr>
          <w:rFonts w:ascii="Times New Roman" w:hAnsi="Times New Roman" w:cs="Times New Roman"/>
          <w:sz w:val="18"/>
          <w:szCs w:val="18"/>
        </w:rPr>
      </w:pPr>
      <w:r w:rsidRPr="007E01D1">
        <w:rPr>
          <w:rFonts w:ascii="Times New Roman" w:hAnsi="Times New Roman" w:cs="Times New Roman"/>
          <w:sz w:val="18"/>
          <w:szCs w:val="18"/>
        </w:rPr>
        <w:t>Ambient temperature strongly governs the energy performance of building air-conditioning (AC) systems, particularly in tropical climates.</w:t>
      </w:r>
      <w:r w:rsidRPr="007E01D1">
        <w:rPr>
          <w:sz w:val="18"/>
          <w:szCs w:val="18"/>
        </w:rPr>
        <w:t xml:space="preserve"> </w:t>
      </w:r>
      <w:r w:rsidRPr="007E01D1">
        <w:rPr>
          <w:rFonts w:ascii="Times New Roman" w:hAnsi="Times New Roman" w:cs="Times New Roman"/>
          <w:sz w:val="18"/>
          <w:szCs w:val="18"/>
        </w:rPr>
        <w:t>In the Philippines, sustained high outdoor temperatures, high humidity, and dense urban development amplify cooling energy demand and degrade system efficiency.</w:t>
      </w:r>
      <w:r w:rsidR="00C41D52" w:rsidRPr="007E01D1">
        <w:rPr>
          <w:rFonts w:ascii="Times New Roman" w:hAnsi="Times New Roman" w:cs="Times New Roman"/>
          <w:sz w:val="18"/>
          <w:szCs w:val="18"/>
        </w:rPr>
        <w:t xml:space="preserve"> This paper presents a comprehensive review of experimental, analytical, and energy audit literature to evaluate the sensitivity of AC performance to ambient temperature. Synthesized findings reveal a nonlinear degradation in the Coefficient of Performance (COP) and Energy Efficiency Ratio (EER) when outdoor temperatures exceed 32–34°C. Specifically, experimental data indicates a power demand sensitivity of approximately 10.24 Watts per 1°C rise in ambient temperature for standard split-type units. Furthermore, energy audits in Philippine academic and commercial sectors identify AC systems as the dominant load, accounting for up to 63% of total energy consumption. This review aligns these technical findings with the mandates of Republic Act No. 11285 (Energy Efficiency and Conservation Act), proposing that "climate-corrected" benchmarking and microclimate mitigation strategies—such as cool roofs and evaporative condenser cooling—be integrated into standard audit protocols to ensure national energy security and regulatory compliance.</w:t>
      </w:r>
    </w:p>
    <w:p w14:paraId="39AF2364" w14:textId="20913B12" w:rsidR="00C41D52" w:rsidRPr="007E01D1" w:rsidRDefault="00C41D52" w:rsidP="007E01D1">
      <w:pPr>
        <w:rPr>
          <w:rFonts w:ascii="Times New Roman" w:hAnsi="Times New Roman" w:cs="Times New Roman"/>
          <w:sz w:val="18"/>
          <w:szCs w:val="18"/>
        </w:rPr>
      </w:pPr>
      <w:r w:rsidRPr="007E01D1">
        <w:rPr>
          <w:rFonts w:ascii="Times New Roman" w:hAnsi="Times New Roman" w:cs="Times New Roman"/>
          <w:b/>
          <w:bCs/>
          <w:sz w:val="18"/>
          <w:szCs w:val="18"/>
        </w:rPr>
        <w:t>Keywords:</w:t>
      </w:r>
      <w:r w:rsidRPr="007E01D1">
        <w:rPr>
          <w:rFonts w:ascii="Times New Roman" w:hAnsi="Times New Roman" w:cs="Times New Roman"/>
          <w:sz w:val="18"/>
          <w:szCs w:val="18"/>
        </w:rPr>
        <w:t xml:space="preserve"> Energy Audit, Ambient Temperature Sensitivity, RA 11285, Vapor Compression, Exergy Analysis, Urban Heat Island, Philippines.</w:t>
      </w:r>
    </w:p>
    <w:p w14:paraId="0EED8AB3" w14:textId="568D987D" w:rsidR="00C41D52" w:rsidRPr="007E01D1" w:rsidRDefault="007E01D1" w:rsidP="00EC73F3">
      <w:pPr>
        <w:jc w:val="both"/>
        <w:rPr>
          <w:rFonts w:ascii="Times New Roman" w:hAnsi="Times New Roman" w:cs="Times New Roman"/>
          <w:b/>
          <w:bCs/>
          <w:sz w:val="24"/>
          <w:szCs w:val="24"/>
        </w:rPr>
      </w:pPr>
      <w:r w:rsidRPr="007E01D1">
        <w:rPr>
          <w:rFonts w:ascii="Times New Roman" w:hAnsi="Times New Roman" w:cs="Times New Roman"/>
          <w:b/>
          <w:bCs/>
          <w:sz w:val="24"/>
          <w:szCs w:val="24"/>
        </w:rPr>
        <w:t>1</w:t>
      </w:r>
      <w:r w:rsidRPr="007E01D1">
        <w:rPr>
          <w:rFonts w:ascii="Times New Roman" w:hAnsi="Times New Roman" w:cs="Times New Roman"/>
          <w:b/>
          <w:bCs/>
          <w:sz w:val="24"/>
          <w:szCs w:val="24"/>
        </w:rPr>
        <w:tab/>
      </w:r>
      <w:r w:rsidR="00C41D52" w:rsidRPr="007E01D1">
        <w:rPr>
          <w:rFonts w:ascii="Times New Roman" w:hAnsi="Times New Roman" w:cs="Times New Roman"/>
          <w:b/>
          <w:bCs/>
          <w:sz w:val="24"/>
          <w:szCs w:val="24"/>
        </w:rPr>
        <w:t>Introduction</w:t>
      </w:r>
    </w:p>
    <w:p w14:paraId="49EEA08F" w14:textId="2E44B884" w:rsidR="00C41D52" w:rsidRPr="007E01D1" w:rsidRDefault="00C41D52" w:rsidP="00EC73F3">
      <w:pPr>
        <w:ind w:firstLine="720"/>
        <w:jc w:val="both"/>
        <w:rPr>
          <w:rFonts w:ascii="Times New Roman" w:hAnsi="Times New Roman" w:cs="Times New Roman"/>
          <w:sz w:val="20"/>
          <w:szCs w:val="20"/>
        </w:rPr>
      </w:pPr>
      <w:r w:rsidRPr="007E01D1">
        <w:rPr>
          <w:rFonts w:ascii="Times New Roman" w:hAnsi="Times New Roman" w:cs="Times New Roman"/>
          <w:sz w:val="20"/>
          <w:szCs w:val="20"/>
        </w:rPr>
        <w:t xml:space="preserve">The global building sector is responsible for nearly 40% of total energy consumption, with Heating, Ventilation, and Air Conditioning (HVAC) systems representing the most energy-intensive component </w:t>
      </w:r>
      <w:sdt>
        <w:sdtPr>
          <w:rPr>
            <w:rFonts w:ascii="Times New Roman" w:hAnsi="Times New Roman" w:cs="Times New Roman"/>
            <w:color w:val="000000"/>
            <w:sz w:val="20"/>
            <w:szCs w:val="20"/>
          </w:rPr>
          <w:tag w:val="MENDELEY_CITATION_v3_eyJjaXRhdGlvbklEIjoiTUVOREVMRVlfQ0lUQVRJT05fZDM3MDIwMGItYzBlZi00NDZiLTk4YmYtZmJiODA4Nzg1MGU2IiwicHJvcGVydGllcyI6eyJub3RlSW5kZXgiOjB9LCJpc0VkaXRlZCI6ZmFsc2UsIm1hbnVhbE92ZXJyaWRlIjp7ImlzTWFudWFsbHlPdmVycmlkZGVuIjpmYWxzZSwiY2l0ZXByb2NUZXh0IjoiWzFdIiwibWFudWFsT3ZlcnJpZGVUZXh0IjoiIn0sImNpdGF0aW9uSXRlbXMiOlt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IsImNvbnRhaW5lci10aXRsZS1zaG9ydCI6IiJ9LCJpc1RlbXBvcmFyeSI6ZmFsc2V9XX0="/>
          <w:id w:val="-937517769"/>
          <w:placeholder>
            <w:docPart w:val="DefaultPlaceholder_-1854013440"/>
          </w:placeholder>
        </w:sdtPr>
        <w:sdtContent>
          <w:r w:rsidR="00F371B2" w:rsidRPr="007E01D1">
            <w:rPr>
              <w:rFonts w:ascii="Times New Roman" w:hAnsi="Times New Roman" w:cs="Times New Roman"/>
              <w:color w:val="000000"/>
              <w:sz w:val="20"/>
              <w:szCs w:val="20"/>
            </w:rPr>
            <w:t>[1]</w:t>
          </w:r>
        </w:sdtContent>
      </w:sdt>
      <w:r w:rsidRPr="007E01D1">
        <w:rPr>
          <w:rFonts w:ascii="Times New Roman" w:hAnsi="Times New Roman" w:cs="Times New Roman"/>
          <w:sz w:val="20"/>
          <w:szCs w:val="20"/>
        </w:rPr>
        <w:t xml:space="preserve">. In tropical and subtropical regions, the demand for space cooling is not merely a seasonal requirement but a year-round operational necessity driven by climatic conditions, economic growth, and rising standards for indoor thermal comfort. Consequently, AC operation has become the primary driver of peak electricity demand and a critical focus for national power system planning </w:t>
      </w:r>
      <w:sdt>
        <w:sdtPr>
          <w:rPr>
            <w:rFonts w:ascii="Times New Roman" w:hAnsi="Times New Roman" w:cs="Times New Roman"/>
            <w:color w:val="000000"/>
            <w:sz w:val="20"/>
            <w:szCs w:val="20"/>
          </w:rPr>
          <w:tag w:val="MENDELEY_CITATION_v3_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"/>
          <w:id w:val="768969285"/>
          <w:placeholder>
            <w:docPart w:val="DefaultPlaceholder_-1854013440"/>
          </w:placeholder>
        </w:sdtPr>
        <w:sdtContent>
          <w:r w:rsidR="00F371B2" w:rsidRPr="007E01D1">
            <w:rPr>
              <w:rFonts w:ascii="Times New Roman" w:hAnsi="Times New Roman" w:cs="Times New Roman"/>
              <w:color w:val="000000"/>
              <w:sz w:val="20"/>
              <w:szCs w:val="20"/>
            </w:rPr>
            <w:t>[2]</w:t>
          </w:r>
        </w:sdtContent>
      </w:sdt>
      <w:r w:rsidRPr="007E01D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"/>
          <w:id w:val="-977989557"/>
          <w:placeholder>
            <w:docPart w:val="DefaultPlaceholder_-1854013440"/>
          </w:placeholder>
        </w:sdtPr>
        <w:sdtContent>
          <w:r w:rsidR="00F371B2" w:rsidRPr="007E01D1">
            <w:rPr>
              <w:rFonts w:ascii="Times New Roman" w:hAnsi="Times New Roman" w:cs="Times New Roman"/>
              <w:color w:val="000000"/>
              <w:sz w:val="20"/>
              <w:szCs w:val="20"/>
            </w:rPr>
            <w:t>[3]</w:t>
          </w:r>
        </w:sdtContent>
      </w:sdt>
      <w:r w:rsidRPr="007E01D1">
        <w:rPr>
          <w:rFonts w:ascii="Times New Roman" w:hAnsi="Times New Roman" w:cs="Times New Roman"/>
          <w:sz w:val="20"/>
          <w:szCs w:val="20"/>
        </w:rPr>
        <w:t>.</w:t>
      </w:r>
    </w:p>
    <w:p w14:paraId="62927C3E" w14:textId="26BB2C1D" w:rsidR="00C41D52" w:rsidRPr="007E01D1" w:rsidRDefault="00C41D52" w:rsidP="00EC73F3">
      <w:pPr>
        <w:ind w:firstLine="720"/>
        <w:jc w:val="both"/>
        <w:rPr>
          <w:rFonts w:ascii="Times New Roman" w:hAnsi="Times New Roman" w:cs="Times New Roman"/>
          <w:sz w:val="20"/>
          <w:szCs w:val="20"/>
        </w:rPr>
      </w:pPr>
      <w:r w:rsidRPr="007E01D1">
        <w:rPr>
          <w:rFonts w:ascii="Times New Roman" w:hAnsi="Times New Roman" w:cs="Times New Roman"/>
          <w:sz w:val="20"/>
          <w:szCs w:val="20"/>
        </w:rPr>
        <w:t xml:space="preserve">However, the efficiency of these systems is not static. Conventional energy audit practices often rely on nameplate efficiency ratings (e.g., EER or SEER) derived from standard test conditions (typically 35°C outdoor dry bulb). This approach frequently fails to capture the performance degradation that occurs in "High Ambient Temperature" (HAT) environments, where local microclimates and Urban Heat Island (UHI) effects can push condenser inlet temperatures significantly higher than rated conditions </w:t>
      </w:r>
      <w:sdt>
        <w:sdtPr>
          <w:rPr>
            <w:rFonts w:ascii="Times New Roman" w:hAnsi="Times New Roman" w:cs="Times New Roman"/>
            <w:color w:val="000000"/>
            <w:sz w:val="20"/>
            <w:szCs w:val="20"/>
          </w:rPr>
          <w:tag w:val="MENDELEY_CITATION_v3_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"/>
          <w:id w:val="-1453781697"/>
          <w:placeholder>
            <w:docPart w:val="DefaultPlaceholder_-1854013440"/>
          </w:placeholder>
        </w:sdtPr>
        <w:sdtContent>
          <w:r w:rsidR="00F371B2" w:rsidRPr="007E01D1">
            <w:rPr>
              <w:rFonts w:ascii="Times New Roman" w:hAnsi="Times New Roman" w:cs="Times New Roman"/>
              <w:color w:val="000000"/>
              <w:sz w:val="20"/>
              <w:szCs w:val="20"/>
            </w:rPr>
            <w:t>[4]</w:t>
          </w:r>
        </w:sdtContent>
      </w:sdt>
      <w:r w:rsidRPr="007E01D1">
        <w:rPr>
          <w:rFonts w:ascii="Times New Roman" w:hAnsi="Times New Roman" w:cs="Times New Roman"/>
          <w:sz w:val="20"/>
          <w:szCs w:val="20"/>
        </w:rPr>
        <w:t>.</w:t>
      </w:r>
    </w:p>
    <w:p w14:paraId="68AC4B88" w14:textId="2DDE920C" w:rsidR="008F6B4A" w:rsidRPr="007E01D1" w:rsidRDefault="00C41D52" w:rsidP="008864C5">
      <w:pPr>
        <w:ind w:firstLine="720"/>
        <w:jc w:val="both"/>
        <w:rPr>
          <w:rFonts w:ascii="Times New Roman" w:hAnsi="Times New Roman" w:cs="Times New Roman"/>
          <w:sz w:val="20"/>
          <w:szCs w:val="20"/>
        </w:rPr>
      </w:pPr>
      <w:r w:rsidRPr="007E01D1">
        <w:rPr>
          <w:rFonts w:ascii="Times New Roman" w:hAnsi="Times New Roman" w:cs="Times New Roman"/>
          <w:sz w:val="20"/>
          <w:szCs w:val="20"/>
        </w:rPr>
        <w:t xml:space="preserve">In the Philippines, the enactment of Republic Act No. 11285, known as the Energy Efficiency and Conservation (EE&amp;C) Act, has institutionalized the requirement for "Designated Establishments" to conduct regular energy audits and employ Certified Energy Managers (CEMs). While the law provides a robust framework, the technical execution of audits often lacks granularity regarding climatic sensitivity. This paper addresses that gap by reviewing the thermodynamic mechanisms of temperature sensitivity, quantifying the energy penalties observed in recent studies, and translating these findings into actionable audit methodologies aligned with Philippine regulatory standards </w:t>
      </w:r>
      <w:sdt>
        <w:sdtPr>
          <w:rPr>
            <w:rFonts w:ascii="Times New Roman" w:hAnsi="Times New Roman" w:cs="Times New Roman"/>
            <w:color w:val="000000"/>
            <w:sz w:val="20"/>
            <w:szCs w:val="20"/>
          </w:rPr>
          <w:tag w:val="MENDELEY_CITATION_v3_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"/>
          <w:id w:val="-269468753"/>
          <w:placeholder>
            <w:docPart w:val="DefaultPlaceholder_-1854013440"/>
          </w:placeholder>
        </w:sdtPr>
        <w:sdtContent>
          <w:r w:rsidR="00F371B2" w:rsidRPr="007E01D1">
            <w:rPr>
              <w:rFonts w:ascii="Times New Roman" w:hAnsi="Times New Roman" w:cs="Times New Roman"/>
              <w:color w:val="000000"/>
              <w:sz w:val="20"/>
              <w:szCs w:val="20"/>
            </w:rPr>
            <w:t>[5]</w:t>
          </w:r>
        </w:sdtContent>
      </w:sdt>
      <w:r w:rsidRPr="007E01D1">
        <w:rPr>
          <w:rFonts w:ascii="Times New Roman" w:hAnsi="Times New Roman" w:cs="Times New Roman"/>
          <w:sz w:val="20"/>
          <w:szCs w:val="20"/>
        </w:rPr>
        <w:t>.</w:t>
      </w:r>
    </w:p>
    <w:p w14:paraId="1FA4E857" w14:textId="6A631A36" w:rsidR="00A845C4" w:rsidRPr="007E01D1" w:rsidRDefault="007E01D1" w:rsidP="00EC73F3">
      <w:pPr>
        <w:jc w:val="both"/>
        <w:rPr>
          <w:rFonts w:ascii="Times New Roman" w:hAnsi="Times New Roman" w:cs="Times New Roman"/>
          <w:b/>
          <w:bCs/>
          <w:sz w:val="24"/>
          <w:szCs w:val="24"/>
        </w:rPr>
      </w:pPr>
      <w:r w:rsidRPr="007E01D1">
        <w:rPr>
          <w:rFonts w:ascii="Times New Roman" w:hAnsi="Times New Roman" w:cs="Times New Roman"/>
          <w:b/>
          <w:bCs/>
          <w:sz w:val="24"/>
          <w:szCs w:val="24"/>
        </w:rPr>
        <w:t>2</w:t>
      </w:r>
      <w:r>
        <w:rPr>
          <w:rFonts w:ascii="Times New Roman" w:hAnsi="Times New Roman" w:cs="Times New Roman"/>
          <w:b/>
          <w:bCs/>
          <w:sz w:val="24"/>
          <w:szCs w:val="24"/>
        </w:rPr>
        <w:tab/>
      </w:r>
      <w:r w:rsidR="00A845C4" w:rsidRPr="007E01D1">
        <w:rPr>
          <w:rFonts w:ascii="Times New Roman" w:hAnsi="Times New Roman" w:cs="Times New Roman"/>
          <w:b/>
          <w:bCs/>
          <w:sz w:val="24"/>
          <w:szCs w:val="24"/>
        </w:rPr>
        <w:t>Thermodynamic Mechanisms of Sensitivity</w:t>
      </w:r>
    </w:p>
    <w:p w14:paraId="30CB44C3" w14:textId="6433EC36" w:rsidR="002D6606" w:rsidRPr="007E01D1" w:rsidRDefault="00A845C4" w:rsidP="006B3EEE">
      <w:pPr>
        <w:ind w:firstLine="720"/>
        <w:jc w:val="both"/>
        <w:rPr>
          <w:rFonts w:ascii="Times New Roman" w:hAnsi="Times New Roman" w:cs="Times New Roman"/>
          <w:sz w:val="20"/>
          <w:szCs w:val="20"/>
        </w:rPr>
      </w:pPr>
      <w:r w:rsidRPr="007E01D1">
        <w:rPr>
          <w:rFonts w:ascii="Times New Roman" w:hAnsi="Times New Roman" w:cs="Times New Roman"/>
          <w:sz w:val="20"/>
          <w:szCs w:val="20"/>
        </w:rPr>
        <w:t xml:space="preserve">The fundamental efficiency of an AC system is dictated by the temperature lift—defined as the difference between the indoor evaporating temperature and the outdoor condensing temperature. As ambient temperature rises, the condensing pressure must correspondingly increase to facilitate heat rejection. A review of technical literature indicates that these higher ambient temperatures force the compressor to operate at elevated pressure ratios, thereby increasing the mechanical work required per unit of cooling energy and directly spiking electrical power consumption </w:t>
      </w:r>
      <w:sdt>
        <w:sdtPr>
          <w:rPr>
            <w:rFonts w:ascii="Times New Roman" w:hAnsi="Times New Roman" w:cs="Times New Roman"/>
            <w:color w:val="000000"/>
            <w:sz w:val="20"/>
            <w:szCs w:val="20"/>
          </w:rPr>
          <w:tag w:val="MENDELEY_CITATION_v3_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"/>
          <w:id w:val="-197392869"/>
          <w:placeholder>
            <w:docPart w:val="DefaultPlaceholder_-1854013440"/>
          </w:placeholder>
        </w:sdtPr>
        <w:sdtContent>
          <w:r w:rsidR="00F371B2" w:rsidRPr="007E01D1">
            <w:rPr>
              <w:rFonts w:ascii="Times New Roman" w:hAnsi="Times New Roman" w:cs="Times New Roman"/>
              <w:color w:val="000000"/>
              <w:sz w:val="20"/>
              <w:szCs w:val="20"/>
            </w:rPr>
            <w:t>[6]</w:t>
          </w:r>
        </w:sdtContent>
      </w:sdt>
      <w:r w:rsidRPr="007E01D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"/>
          <w:id w:val="-1178337033"/>
          <w:placeholder>
            <w:docPart w:val="DefaultPlaceholder_-1854013440"/>
          </w:placeholder>
        </w:sdtPr>
        <w:sdtContent>
          <w:r w:rsidR="00F371B2" w:rsidRPr="007E01D1">
            <w:rPr>
              <w:rFonts w:ascii="Times New Roman" w:hAnsi="Times New Roman" w:cs="Times New Roman"/>
              <w:color w:val="000000"/>
              <w:sz w:val="20"/>
              <w:szCs w:val="20"/>
            </w:rPr>
            <w:t>[7]</w:t>
          </w:r>
        </w:sdtContent>
      </w:sdt>
      <w:r w:rsidRPr="007E01D1">
        <w:rPr>
          <w:rFonts w:ascii="Times New Roman" w:hAnsi="Times New Roman" w:cs="Times New Roman"/>
          <w:sz w:val="20"/>
          <w:szCs w:val="20"/>
        </w:rPr>
        <w:t xml:space="preserve">. Simultaneously, this increased pressure reduces both the refrigerant mass flow rate and the enthalpy difference across the evaporator, leading to a net reduction in cooling capacity. This dual penalty—consuming more power to deliver less cooling—results in a compound degradation of the Coefficient </w:t>
      </w:r>
      <w:r w:rsidRPr="007E01D1">
        <w:rPr>
          <w:rFonts w:ascii="Times New Roman" w:hAnsi="Times New Roman" w:cs="Times New Roman"/>
          <w:sz w:val="20"/>
          <w:szCs w:val="20"/>
        </w:rPr>
        <w:lastRenderedPageBreak/>
        <w:t xml:space="preserve">of Performance (COP) </w:t>
      </w:r>
      <w:sdt>
        <w:sdtPr>
          <w:rPr>
            <w:rFonts w:ascii="Times New Roman" w:hAnsi="Times New Roman" w:cs="Times New Roman"/>
            <w:color w:val="000000"/>
            <w:sz w:val="20"/>
            <w:szCs w:val="20"/>
          </w:rPr>
          <w:tag w:val="MENDELEY_CITATION_v3_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J9LCJpc1RlbXBvcmFyeSI6ZmFsc2V9XX0="/>
          <w:id w:val="1056279210"/>
          <w:placeholder>
            <w:docPart w:val="DefaultPlaceholder_-1854013440"/>
          </w:placeholder>
        </w:sdtPr>
        <w:sdtContent>
          <w:r w:rsidR="00F371B2" w:rsidRPr="007E01D1">
            <w:rPr>
              <w:rFonts w:ascii="Times New Roman" w:hAnsi="Times New Roman" w:cs="Times New Roman"/>
              <w:color w:val="000000"/>
              <w:sz w:val="20"/>
              <w:szCs w:val="20"/>
            </w:rPr>
            <w:t>[1], [8]</w:t>
          </w:r>
        </w:sdtContent>
      </w:sdt>
      <w:r w:rsidRPr="007E01D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"/>
          <w:id w:val="1817685068"/>
          <w:placeholder>
            <w:docPart w:val="DefaultPlaceholder_-1854013440"/>
          </w:placeholder>
        </w:sdtPr>
        <w:sdtContent>
          <w:r w:rsidR="00F371B2" w:rsidRPr="007E01D1">
            <w:rPr>
              <w:rFonts w:ascii="Times New Roman" w:hAnsi="Times New Roman" w:cs="Times New Roman"/>
              <w:color w:val="000000"/>
              <w:sz w:val="20"/>
              <w:szCs w:val="20"/>
            </w:rPr>
            <w:t>[4]</w:t>
          </w:r>
        </w:sdtContent>
      </w:sdt>
      <w:r w:rsidRPr="007E01D1">
        <w:rPr>
          <w:rFonts w:ascii="Times New Roman" w:hAnsi="Times New Roman" w:cs="Times New Roman"/>
          <w:sz w:val="20"/>
          <w:szCs w:val="20"/>
        </w:rPr>
        <w:t xml:space="preserve">. Beyond first-law thermodynamic losses, advanced energy audits utilizing exergy analysis identify that the highest rates of "exergy destruction" or irreversibility occur within the compressor and condenser during extreme heat. Research by Resen et al. </w:t>
      </w:r>
      <w:sdt>
        <w:sdtPr>
          <w:rPr>
            <w:rFonts w:ascii="Times New Roman" w:hAnsi="Times New Roman" w:cs="Times New Roman"/>
            <w:color w:val="000000"/>
            <w:sz w:val="20"/>
            <w:szCs w:val="20"/>
          </w:rPr>
          <w:tag w:val="MENDELEY_CITATION_v3_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"/>
          <w:id w:val="1532843601"/>
          <w:placeholder>
            <w:docPart w:val="DefaultPlaceholder_-1854013440"/>
          </w:placeholder>
        </w:sdtPr>
        <w:sdtContent>
          <w:r w:rsidR="00F371B2" w:rsidRPr="007E01D1">
            <w:rPr>
              <w:rFonts w:ascii="Times New Roman" w:hAnsi="Times New Roman" w:cs="Times New Roman"/>
              <w:color w:val="000000"/>
              <w:sz w:val="20"/>
              <w:szCs w:val="20"/>
            </w:rPr>
            <w:t>[9]</w:t>
          </w:r>
        </w:sdtContent>
      </w:sdt>
      <w:r w:rsidRPr="007E01D1">
        <w:rPr>
          <w:rFonts w:ascii="Times New Roman" w:hAnsi="Times New Roman" w:cs="Times New Roman"/>
          <w:sz w:val="20"/>
          <w:szCs w:val="20"/>
        </w:rPr>
        <w:t xml:space="preserve"> highlights that as the ambient temperature gap widens, entropy generation within the condenser increases significantly. This suggests that during Philippine dry-season peaks, the thermodynamic efficiency of even newly installed units degrades sharply—a dynamic performance loss that conventional, static energy audits often overlook.</w:t>
      </w:r>
    </w:p>
    <w:p w14:paraId="3129237E" w14:textId="701C42E1" w:rsidR="00C41D52" w:rsidRPr="007E01D1" w:rsidRDefault="007E01D1" w:rsidP="00EC73F3">
      <w:pPr>
        <w:jc w:val="both"/>
        <w:rPr>
          <w:rFonts w:ascii="Times New Roman" w:hAnsi="Times New Roman" w:cs="Times New Roman"/>
          <w:b/>
          <w:bCs/>
          <w:sz w:val="24"/>
          <w:szCs w:val="24"/>
        </w:rPr>
      </w:pPr>
      <w:r w:rsidRPr="007E01D1">
        <w:rPr>
          <w:rFonts w:ascii="Times New Roman" w:hAnsi="Times New Roman" w:cs="Times New Roman"/>
          <w:b/>
          <w:bCs/>
          <w:sz w:val="24"/>
          <w:szCs w:val="24"/>
        </w:rPr>
        <w:t>3</w:t>
      </w:r>
      <w:r w:rsidRPr="007E01D1">
        <w:rPr>
          <w:rFonts w:ascii="Times New Roman" w:hAnsi="Times New Roman" w:cs="Times New Roman"/>
          <w:b/>
          <w:bCs/>
          <w:sz w:val="24"/>
          <w:szCs w:val="24"/>
        </w:rPr>
        <w:tab/>
      </w:r>
      <w:r w:rsidR="00C41D52" w:rsidRPr="007E01D1">
        <w:rPr>
          <w:rFonts w:ascii="Times New Roman" w:hAnsi="Times New Roman" w:cs="Times New Roman"/>
          <w:b/>
          <w:bCs/>
          <w:sz w:val="24"/>
          <w:szCs w:val="24"/>
        </w:rPr>
        <w:t>Quantitative Sensitivity in Field Studies</w:t>
      </w:r>
    </w:p>
    <w:p w14:paraId="0467A841" w14:textId="48166763" w:rsidR="00A845C4" w:rsidRPr="00195191" w:rsidRDefault="007E01D1" w:rsidP="00EC73F3">
      <w:pPr>
        <w:jc w:val="both"/>
        <w:rPr>
          <w:rFonts w:ascii="Times New Roman" w:hAnsi="Times New Roman" w:cs="Times New Roman"/>
          <w:b/>
          <w:bCs/>
          <w:sz w:val="20"/>
          <w:szCs w:val="20"/>
        </w:rPr>
      </w:pPr>
      <w:r w:rsidRPr="00195191">
        <w:rPr>
          <w:rFonts w:ascii="Times New Roman" w:hAnsi="Times New Roman" w:cs="Times New Roman"/>
          <w:b/>
          <w:bCs/>
          <w:sz w:val="20"/>
          <w:szCs w:val="20"/>
        </w:rPr>
        <w:t>3.</w:t>
      </w:r>
      <w:r w:rsidR="00BF133B" w:rsidRPr="00195191">
        <w:rPr>
          <w:rFonts w:ascii="Times New Roman" w:hAnsi="Times New Roman" w:cs="Times New Roman"/>
          <w:b/>
          <w:bCs/>
          <w:sz w:val="20"/>
          <w:szCs w:val="20"/>
        </w:rPr>
        <w:t>1</w:t>
      </w:r>
      <w:r w:rsidRPr="00195191">
        <w:rPr>
          <w:rFonts w:ascii="Times New Roman" w:hAnsi="Times New Roman" w:cs="Times New Roman"/>
          <w:b/>
          <w:bCs/>
          <w:sz w:val="20"/>
          <w:szCs w:val="20"/>
        </w:rPr>
        <w:tab/>
      </w:r>
      <w:r w:rsidR="00A845C4" w:rsidRPr="00195191">
        <w:rPr>
          <w:rFonts w:ascii="Times New Roman" w:hAnsi="Times New Roman" w:cs="Times New Roman"/>
          <w:b/>
          <w:bCs/>
          <w:sz w:val="20"/>
          <w:szCs w:val="20"/>
        </w:rPr>
        <w:t>Power and Efficiency Sensitivity</w:t>
      </w:r>
    </w:p>
    <w:p w14:paraId="2B766FD5" w14:textId="416860B0" w:rsidR="00A845C4" w:rsidRPr="00195191" w:rsidRDefault="00A845C4"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 xml:space="preserve">Experimental investigations on R32 split-type air conditioners—the most common unit type utilized in Philippine offices and residences—provide precise metrics regarding their sensitivity to ambient conditions. Mitrakusuma et al. </w:t>
      </w:r>
      <w:sdt>
        <w:sdtPr>
          <w:rPr>
            <w:rFonts w:ascii="Times New Roman" w:hAnsi="Times New Roman" w:cs="Times New Roman"/>
            <w:color w:val="000000"/>
            <w:sz w:val="20"/>
            <w:szCs w:val="20"/>
          </w:rPr>
          <w:tag w:val="MENDELEY_CITATION_v3_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"/>
          <w:id w:val="473333235"/>
          <w:placeholder>
            <w:docPart w:val="DefaultPlaceholder_-1854013440"/>
          </w:placeholder>
        </w:sdtPr>
        <w:sdtContent>
          <w:r w:rsidR="00F371B2" w:rsidRPr="00195191">
            <w:rPr>
              <w:rFonts w:ascii="Times New Roman" w:hAnsi="Times New Roman" w:cs="Times New Roman"/>
              <w:color w:val="000000"/>
              <w:sz w:val="20"/>
              <w:szCs w:val="20"/>
            </w:rPr>
            <w:t>[10]</w:t>
          </w:r>
        </w:sdtContent>
      </w:sdt>
      <w:r w:rsidRPr="00195191">
        <w:rPr>
          <w:rFonts w:ascii="Times New Roman" w:hAnsi="Times New Roman" w:cs="Times New Roman"/>
          <w:sz w:val="20"/>
          <w:szCs w:val="20"/>
        </w:rPr>
        <w:t xml:space="preserve"> demonstrated that for a standard 2.6 kW unit, power consumption exhibits a linear increase of approximately 10.24 Watts for every 1°C rise in outdoor air temperature. Beyond the immediate energy penalty, the thermal stress on the compressor is acute; moving from an ambient temperature of 30°C to 34°C causes the compressor discharge temperature to leap from 46.4°C to 59.2°C.  This 12.8°C spike not only signifies thermodynamic inefficiency but also accelerates oil degradation and mechanical wear, thereby shortening the equipment's operational lifespan </w:t>
      </w:r>
      <w:sdt>
        <w:sdtPr>
          <w:rPr>
            <w:rFonts w:ascii="Times New Roman" w:hAnsi="Times New Roman" w:cs="Times New Roman"/>
            <w:color w:val="000000"/>
            <w:sz w:val="20"/>
            <w:szCs w:val="20"/>
          </w:rPr>
          <w:tag w:val="MENDELEY_CITATION_v3_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"/>
          <w:id w:val="-607127545"/>
          <w:placeholder>
            <w:docPart w:val="DefaultPlaceholder_-1854013440"/>
          </w:placeholder>
        </w:sdtPr>
        <w:sdtContent>
          <w:r w:rsidR="00F371B2" w:rsidRPr="00195191">
            <w:rPr>
              <w:rFonts w:ascii="Times New Roman" w:hAnsi="Times New Roman" w:cs="Times New Roman"/>
              <w:color w:val="000000"/>
              <w:sz w:val="20"/>
              <w:szCs w:val="20"/>
            </w:rPr>
            <w:t>[10]</w:t>
          </w:r>
        </w:sdtContent>
      </w:sdt>
      <w:r w:rsidRPr="00195191">
        <w:rPr>
          <w:rFonts w:ascii="Times New Roman" w:hAnsi="Times New Roman" w:cs="Times New Roman"/>
          <w:sz w:val="20"/>
          <w:szCs w:val="20"/>
        </w:rPr>
        <w:t>.</w:t>
      </w:r>
    </w:p>
    <w:p w14:paraId="0DAA1AF9" w14:textId="50F4966A" w:rsidR="00C41D52" w:rsidRPr="00195191" w:rsidRDefault="00C41D52" w:rsidP="007E01D1">
      <w:pPr>
        <w:spacing w:after="0"/>
        <w:jc w:val="center"/>
        <w:rPr>
          <w:rFonts w:ascii="Times New Roman" w:hAnsi="Times New Roman" w:cs="Times New Roman"/>
          <w:sz w:val="20"/>
          <w:szCs w:val="20"/>
        </w:rPr>
      </w:pPr>
      <w:r w:rsidRPr="00195191">
        <w:rPr>
          <w:rFonts w:ascii="Times New Roman" w:hAnsi="Times New Roman" w:cs="Times New Roman"/>
          <w:b/>
          <w:bCs/>
          <w:sz w:val="20"/>
          <w:szCs w:val="20"/>
        </w:rPr>
        <w:t xml:space="preserve">Table </w:t>
      </w:r>
      <w:r w:rsidR="007E01D1" w:rsidRPr="00195191">
        <w:rPr>
          <w:rFonts w:ascii="Times New Roman" w:hAnsi="Times New Roman" w:cs="Times New Roman"/>
          <w:b/>
          <w:bCs/>
          <w:sz w:val="20"/>
          <w:szCs w:val="20"/>
        </w:rPr>
        <w:t>1</w:t>
      </w:r>
      <w:r w:rsidRPr="00195191">
        <w:rPr>
          <w:rFonts w:ascii="Times New Roman" w:hAnsi="Times New Roman" w:cs="Times New Roman"/>
          <w:b/>
          <w:bCs/>
          <w:sz w:val="20"/>
          <w:szCs w:val="20"/>
        </w:rPr>
        <w:t>.</w:t>
      </w:r>
      <w:r w:rsidRPr="00195191">
        <w:rPr>
          <w:rFonts w:ascii="Times New Roman" w:hAnsi="Times New Roman" w:cs="Times New Roman"/>
          <w:sz w:val="20"/>
          <w:szCs w:val="20"/>
        </w:rPr>
        <w:t xml:space="preserve"> Sensitivity of Split-Type AC Performance to Rising Ambient Temperature</w:t>
      </w:r>
      <w:r w:rsidR="00794E46" w:rsidRPr="00195191">
        <w:rPr>
          <w:rFonts w:ascii="Times New Roman" w:hAnsi="Times New Roman" w:cs="Times New Roman"/>
          <w:sz w:val="20"/>
          <w:szCs w:val="20"/>
        </w:rPr>
        <w:t>.</w:t>
      </w:r>
    </w:p>
    <w:tbl>
      <w:tblPr>
        <w:tblStyle w:val="PlainTable2"/>
        <w:tblW w:w="9016" w:type="dxa"/>
        <w:jc w:val="center"/>
        <w:tblBorders>
          <w:top w:val="single" w:sz="12" w:space="0" w:color="auto"/>
          <w:bottom w:val="single" w:sz="12" w:space="0" w:color="auto"/>
        </w:tblBorders>
        <w:tblLook w:val="04A0" w:firstRow="1" w:lastRow="0" w:firstColumn="1" w:lastColumn="0" w:noHBand="0" w:noVBand="1"/>
      </w:tblPr>
      <w:tblGrid>
        <w:gridCol w:w="1414"/>
        <w:gridCol w:w="1416"/>
        <w:gridCol w:w="1418"/>
        <w:gridCol w:w="1417"/>
        <w:gridCol w:w="3351"/>
      </w:tblGrid>
      <w:tr w:rsidR="00335142" w:rsidRPr="00195191" w14:paraId="297D88D7" w14:textId="77777777" w:rsidTr="007E01D1">
        <w:trPr>
          <w:cnfStyle w:val="100000000000" w:firstRow="1" w:lastRow="0" w:firstColumn="0" w:lastColumn="0" w:oddVBand="0" w:evenVBand="0" w:oddHBand="0" w:evenHBand="0" w:firstRowFirstColumn="0" w:firstRowLastColumn="0" w:lastRowFirstColumn="0" w:lastRowLastColumn="0"/>
          <w:trHeight w:val="874"/>
          <w:jc w:val="center"/>
        </w:trPr>
        <w:tc>
          <w:tcPr>
            <w:cnfStyle w:val="001000000000" w:firstRow="0" w:lastRow="0" w:firstColumn="1" w:lastColumn="0" w:oddVBand="0" w:evenVBand="0" w:oddHBand="0" w:evenHBand="0" w:firstRowFirstColumn="0" w:firstRowLastColumn="0" w:lastRowFirstColumn="0" w:lastRowLastColumn="0"/>
            <w:tcW w:w="1414" w:type="dxa"/>
            <w:tcBorders>
              <w:top w:val="single" w:sz="12" w:space="0" w:color="auto"/>
              <w:bottom w:val="single" w:sz="2" w:space="0" w:color="auto"/>
            </w:tcBorders>
            <w:hideMark/>
          </w:tcPr>
          <w:p w14:paraId="0B818B9D" w14:textId="77777777" w:rsidR="00335142" w:rsidRPr="00195191" w:rsidRDefault="00335142" w:rsidP="004578B1">
            <w:pPr>
              <w:spacing w:after="160" w:line="259" w:lineRule="auto"/>
              <w:jc w:val="center"/>
              <w:rPr>
                <w:rFonts w:ascii="Times New Roman" w:hAnsi="Times New Roman" w:cs="Times New Roman"/>
                <w:sz w:val="20"/>
                <w:szCs w:val="20"/>
              </w:rPr>
            </w:pPr>
            <w:r w:rsidRPr="00195191">
              <w:rPr>
                <w:rFonts w:ascii="Times New Roman" w:hAnsi="Times New Roman" w:cs="Times New Roman"/>
                <w:sz w:val="20"/>
                <w:szCs w:val="20"/>
              </w:rPr>
              <w:t>Outdoor Air Temperature (T</w:t>
            </w:r>
            <w:r w:rsidRPr="00195191">
              <w:rPr>
                <w:rFonts w:ascii="Times New Roman" w:hAnsi="Times New Roman" w:cs="Times New Roman"/>
                <w:sz w:val="20"/>
                <w:szCs w:val="20"/>
                <w:vertAlign w:val="subscript"/>
              </w:rPr>
              <w:t>amb</w:t>
            </w:r>
            <w:r w:rsidRPr="00195191">
              <w:rPr>
                <w:rFonts w:ascii="Times New Roman" w:hAnsi="Times New Roman" w:cs="Times New Roman"/>
                <w:sz w:val="20"/>
                <w:szCs w:val="20"/>
              </w:rPr>
              <w:t>​)</w:t>
            </w:r>
          </w:p>
        </w:tc>
        <w:tc>
          <w:tcPr>
            <w:tcW w:w="1416" w:type="dxa"/>
            <w:tcBorders>
              <w:top w:val="single" w:sz="12" w:space="0" w:color="auto"/>
              <w:bottom w:val="single" w:sz="2" w:space="0" w:color="auto"/>
            </w:tcBorders>
            <w:hideMark/>
          </w:tcPr>
          <w:p w14:paraId="03D5CB6C" w14:textId="77777777" w:rsidR="00335142" w:rsidRPr="00195191" w:rsidRDefault="00335142" w:rsidP="004578B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Compressor Power Input (W)</w:t>
            </w:r>
          </w:p>
        </w:tc>
        <w:tc>
          <w:tcPr>
            <w:tcW w:w="1418" w:type="dxa"/>
            <w:tcBorders>
              <w:top w:val="single" w:sz="12" w:space="0" w:color="auto"/>
              <w:bottom w:val="single" w:sz="2" w:space="0" w:color="auto"/>
            </w:tcBorders>
            <w:hideMark/>
          </w:tcPr>
          <w:p w14:paraId="3BE9A95A" w14:textId="6CE08DF3" w:rsidR="00335142" w:rsidRPr="00195191" w:rsidRDefault="00335142" w:rsidP="004578B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Discharge Temperature (</w:t>
            </w:r>
            <w:r w:rsidR="00586315"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w:t>
            </w:r>
          </w:p>
        </w:tc>
        <w:tc>
          <w:tcPr>
            <w:tcW w:w="1417" w:type="dxa"/>
            <w:tcBorders>
              <w:top w:val="single" w:sz="12" w:space="0" w:color="auto"/>
              <w:bottom w:val="single" w:sz="2" w:space="0" w:color="auto"/>
            </w:tcBorders>
            <w:hideMark/>
          </w:tcPr>
          <w:p w14:paraId="0E12C79A" w14:textId="77777777" w:rsidR="00335142" w:rsidRPr="00195191" w:rsidRDefault="00335142" w:rsidP="004578B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Energy Efficiency Ratio (EER) (W/W)</w:t>
            </w:r>
          </w:p>
        </w:tc>
        <w:tc>
          <w:tcPr>
            <w:tcW w:w="3351" w:type="dxa"/>
            <w:tcBorders>
              <w:top w:val="single" w:sz="12" w:space="0" w:color="auto"/>
              <w:bottom w:val="single" w:sz="2" w:space="0" w:color="auto"/>
            </w:tcBorders>
            <w:hideMark/>
          </w:tcPr>
          <w:p w14:paraId="018013A0" w14:textId="77777777" w:rsidR="00335142" w:rsidRPr="00195191" w:rsidRDefault="00335142" w:rsidP="004578B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Sensitivity Observation</w:t>
            </w:r>
          </w:p>
        </w:tc>
      </w:tr>
      <w:tr w:rsidR="00335142" w:rsidRPr="00195191" w14:paraId="69E9ADF1" w14:textId="77777777" w:rsidTr="007E01D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14" w:type="dxa"/>
            <w:tcBorders>
              <w:top w:val="single" w:sz="2" w:space="0" w:color="auto"/>
              <w:bottom w:val="none" w:sz="0" w:space="0" w:color="auto"/>
            </w:tcBorders>
            <w:hideMark/>
          </w:tcPr>
          <w:p w14:paraId="4FF75DEC" w14:textId="522ECD4A" w:rsidR="00335142" w:rsidRPr="00195191" w:rsidRDefault="00335142" w:rsidP="00586315">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30.0</w:t>
            </w:r>
            <w:r w:rsidR="00586315" w:rsidRPr="00195191">
              <w:rPr>
                <w:rFonts w:ascii="Times New Roman" w:hAnsi="Times New Roman" w:cs="Times New Roman"/>
                <w:sz w:val="20"/>
                <w:szCs w:val="20"/>
              </w:rPr>
              <w:t xml:space="preserve"> </w:t>
            </w:r>
            <w:r w:rsidR="00586315" w:rsidRPr="00195191">
              <w:rPr>
                <w:rFonts w:ascii="Times New Roman" w:hAnsi="Times New Roman" w:cs="Times New Roman"/>
                <w:sz w:val="20"/>
                <w:szCs w:val="20"/>
                <w:vertAlign w:val="superscript"/>
              </w:rPr>
              <w:t>o</w:t>
            </w:r>
            <w:r w:rsidRPr="00195191">
              <w:rPr>
                <w:rFonts w:ascii="Times New Roman" w:hAnsi="Times New Roman" w:cs="Times New Roman"/>
                <w:b w:val="0"/>
                <w:bCs w:val="0"/>
                <w:sz w:val="20"/>
                <w:szCs w:val="20"/>
              </w:rPr>
              <w:t>C</w:t>
            </w:r>
          </w:p>
        </w:tc>
        <w:tc>
          <w:tcPr>
            <w:tcW w:w="1416" w:type="dxa"/>
            <w:tcBorders>
              <w:top w:val="single" w:sz="2" w:space="0" w:color="auto"/>
              <w:bottom w:val="none" w:sz="0" w:space="0" w:color="auto"/>
            </w:tcBorders>
            <w:hideMark/>
          </w:tcPr>
          <w:p w14:paraId="5FDB0674"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850.5</w:t>
            </w:r>
          </w:p>
        </w:tc>
        <w:tc>
          <w:tcPr>
            <w:tcW w:w="1418" w:type="dxa"/>
            <w:tcBorders>
              <w:top w:val="single" w:sz="2" w:space="0" w:color="auto"/>
              <w:bottom w:val="none" w:sz="0" w:space="0" w:color="auto"/>
            </w:tcBorders>
            <w:hideMark/>
          </w:tcPr>
          <w:p w14:paraId="70937EE2"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46.4</w:t>
            </w:r>
          </w:p>
        </w:tc>
        <w:tc>
          <w:tcPr>
            <w:tcW w:w="1417" w:type="dxa"/>
            <w:tcBorders>
              <w:top w:val="single" w:sz="2" w:space="0" w:color="auto"/>
              <w:bottom w:val="none" w:sz="0" w:space="0" w:color="auto"/>
            </w:tcBorders>
            <w:hideMark/>
          </w:tcPr>
          <w:p w14:paraId="65778FC6"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3.01</w:t>
            </w:r>
          </w:p>
        </w:tc>
        <w:tc>
          <w:tcPr>
            <w:tcW w:w="3351" w:type="dxa"/>
            <w:tcBorders>
              <w:top w:val="single" w:sz="2" w:space="0" w:color="auto"/>
              <w:bottom w:val="none" w:sz="0" w:space="0" w:color="auto"/>
            </w:tcBorders>
            <w:hideMark/>
          </w:tcPr>
          <w:p w14:paraId="36D37985"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Baseline Rating Point</w:t>
            </w:r>
          </w:p>
        </w:tc>
      </w:tr>
      <w:tr w:rsidR="00335142" w:rsidRPr="00195191" w14:paraId="79AAA1CB" w14:textId="77777777" w:rsidTr="007E01D1">
        <w:trPr>
          <w:trHeight w:val="315"/>
          <w:jc w:val="center"/>
        </w:trPr>
        <w:tc>
          <w:tcPr>
            <w:cnfStyle w:val="001000000000" w:firstRow="0" w:lastRow="0" w:firstColumn="1" w:lastColumn="0" w:oddVBand="0" w:evenVBand="0" w:oddHBand="0" w:evenHBand="0" w:firstRowFirstColumn="0" w:firstRowLastColumn="0" w:lastRowFirstColumn="0" w:lastRowLastColumn="0"/>
            <w:tcW w:w="1414" w:type="dxa"/>
            <w:hideMark/>
          </w:tcPr>
          <w:p w14:paraId="44C2F375" w14:textId="06A6FA7D" w:rsidR="00335142" w:rsidRPr="00195191" w:rsidRDefault="00335142" w:rsidP="00586315">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 xml:space="preserve">31.0 </w:t>
            </w:r>
            <w:r w:rsidR="00586315" w:rsidRPr="00195191">
              <w:rPr>
                <w:rFonts w:ascii="Times New Roman" w:hAnsi="Times New Roman" w:cs="Times New Roman"/>
                <w:sz w:val="20"/>
                <w:szCs w:val="20"/>
                <w:vertAlign w:val="superscript"/>
              </w:rPr>
              <w:t>o</w:t>
            </w:r>
            <w:r w:rsidRPr="00195191">
              <w:rPr>
                <w:rFonts w:ascii="Times New Roman" w:hAnsi="Times New Roman" w:cs="Times New Roman"/>
                <w:b w:val="0"/>
                <w:bCs w:val="0"/>
                <w:sz w:val="20"/>
                <w:szCs w:val="20"/>
              </w:rPr>
              <w:t>C</w:t>
            </w:r>
          </w:p>
        </w:tc>
        <w:tc>
          <w:tcPr>
            <w:tcW w:w="1416" w:type="dxa"/>
            <w:hideMark/>
          </w:tcPr>
          <w:p w14:paraId="0602A17B"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861.1</w:t>
            </w:r>
          </w:p>
        </w:tc>
        <w:tc>
          <w:tcPr>
            <w:tcW w:w="1418" w:type="dxa"/>
            <w:hideMark/>
          </w:tcPr>
          <w:p w14:paraId="2DF99439"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48.9</w:t>
            </w:r>
          </w:p>
        </w:tc>
        <w:tc>
          <w:tcPr>
            <w:tcW w:w="1417" w:type="dxa"/>
            <w:hideMark/>
          </w:tcPr>
          <w:p w14:paraId="5AB80C72"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2.94</w:t>
            </w:r>
          </w:p>
        </w:tc>
        <w:tc>
          <w:tcPr>
            <w:tcW w:w="3351" w:type="dxa"/>
            <w:hideMark/>
          </w:tcPr>
          <w:p w14:paraId="61C26507"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Linear increase in power</w:t>
            </w:r>
          </w:p>
        </w:tc>
      </w:tr>
      <w:tr w:rsidR="00335142" w:rsidRPr="00195191" w14:paraId="414A9DCE" w14:textId="77777777" w:rsidTr="007E01D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14" w:type="dxa"/>
            <w:tcBorders>
              <w:top w:val="none" w:sz="0" w:space="0" w:color="auto"/>
              <w:bottom w:val="none" w:sz="0" w:space="0" w:color="auto"/>
            </w:tcBorders>
            <w:hideMark/>
          </w:tcPr>
          <w:p w14:paraId="220DEA4D" w14:textId="246F2397" w:rsidR="00335142" w:rsidRPr="00195191" w:rsidRDefault="00335142" w:rsidP="00586315">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 xml:space="preserve">32.0 </w:t>
            </w:r>
            <w:r w:rsidR="00586315" w:rsidRPr="00195191">
              <w:rPr>
                <w:rFonts w:ascii="Times New Roman" w:hAnsi="Times New Roman" w:cs="Times New Roman"/>
                <w:sz w:val="20"/>
                <w:szCs w:val="20"/>
                <w:vertAlign w:val="superscript"/>
              </w:rPr>
              <w:t>o</w:t>
            </w:r>
            <w:r w:rsidRPr="00195191">
              <w:rPr>
                <w:rFonts w:ascii="Times New Roman" w:hAnsi="Times New Roman" w:cs="Times New Roman"/>
                <w:b w:val="0"/>
                <w:bCs w:val="0"/>
                <w:sz w:val="20"/>
                <w:szCs w:val="20"/>
              </w:rPr>
              <w:t>C</w:t>
            </w:r>
          </w:p>
        </w:tc>
        <w:tc>
          <w:tcPr>
            <w:tcW w:w="1416" w:type="dxa"/>
            <w:tcBorders>
              <w:top w:val="none" w:sz="0" w:space="0" w:color="auto"/>
              <w:bottom w:val="none" w:sz="0" w:space="0" w:color="auto"/>
            </w:tcBorders>
            <w:hideMark/>
          </w:tcPr>
          <w:p w14:paraId="0AE241B3"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871.2</w:t>
            </w:r>
          </w:p>
        </w:tc>
        <w:tc>
          <w:tcPr>
            <w:tcW w:w="1418" w:type="dxa"/>
            <w:tcBorders>
              <w:top w:val="none" w:sz="0" w:space="0" w:color="auto"/>
              <w:bottom w:val="none" w:sz="0" w:space="0" w:color="auto"/>
            </w:tcBorders>
            <w:hideMark/>
          </w:tcPr>
          <w:p w14:paraId="24FF2C92"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51.1</w:t>
            </w:r>
          </w:p>
        </w:tc>
        <w:tc>
          <w:tcPr>
            <w:tcW w:w="1417" w:type="dxa"/>
            <w:tcBorders>
              <w:top w:val="none" w:sz="0" w:space="0" w:color="auto"/>
              <w:bottom w:val="none" w:sz="0" w:space="0" w:color="auto"/>
            </w:tcBorders>
            <w:hideMark/>
          </w:tcPr>
          <w:p w14:paraId="6C5DADE2"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2.85</w:t>
            </w:r>
          </w:p>
        </w:tc>
        <w:tc>
          <w:tcPr>
            <w:tcW w:w="3351" w:type="dxa"/>
            <w:tcBorders>
              <w:top w:val="none" w:sz="0" w:space="0" w:color="auto"/>
              <w:bottom w:val="none" w:sz="0" w:space="0" w:color="auto"/>
            </w:tcBorders>
            <w:hideMark/>
          </w:tcPr>
          <w:p w14:paraId="60E4B6ED"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Visible efficiency drop</w:t>
            </w:r>
          </w:p>
        </w:tc>
      </w:tr>
      <w:tr w:rsidR="00335142" w:rsidRPr="00195191" w14:paraId="051F6880" w14:textId="77777777" w:rsidTr="007E01D1">
        <w:trPr>
          <w:trHeight w:val="315"/>
          <w:jc w:val="center"/>
        </w:trPr>
        <w:tc>
          <w:tcPr>
            <w:cnfStyle w:val="001000000000" w:firstRow="0" w:lastRow="0" w:firstColumn="1" w:lastColumn="0" w:oddVBand="0" w:evenVBand="0" w:oddHBand="0" w:evenHBand="0" w:firstRowFirstColumn="0" w:firstRowLastColumn="0" w:lastRowFirstColumn="0" w:lastRowLastColumn="0"/>
            <w:tcW w:w="1414" w:type="dxa"/>
            <w:hideMark/>
          </w:tcPr>
          <w:p w14:paraId="6694BD67" w14:textId="7B6C42F1" w:rsidR="00335142" w:rsidRPr="00195191" w:rsidRDefault="00335142" w:rsidP="00586315">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 xml:space="preserve">33.0 </w:t>
            </w:r>
            <w:r w:rsidR="00586315" w:rsidRPr="00195191">
              <w:rPr>
                <w:rFonts w:ascii="Times New Roman" w:hAnsi="Times New Roman" w:cs="Times New Roman"/>
                <w:sz w:val="20"/>
                <w:szCs w:val="20"/>
                <w:vertAlign w:val="superscript"/>
              </w:rPr>
              <w:t>o</w:t>
            </w:r>
            <w:r w:rsidRPr="00195191">
              <w:rPr>
                <w:rFonts w:ascii="Times New Roman" w:hAnsi="Times New Roman" w:cs="Times New Roman"/>
                <w:b w:val="0"/>
                <w:bCs w:val="0"/>
                <w:sz w:val="20"/>
                <w:szCs w:val="20"/>
              </w:rPr>
              <w:t>C</w:t>
            </w:r>
          </w:p>
        </w:tc>
        <w:tc>
          <w:tcPr>
            <w:tcW w:w="1416" w:type="dxa"/>
            <w:hideMark/>
          </w:tcPr>
          <w:p w14:paraId="733302E3"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881.3</w:t>
            </w:r>
          </w:p>
        </w:tc>
        <w:tc>
          <w:tcPr>
            <w:tcW w:w="1418" w:type="dxa"/>
            <w:hideMark/>
          </w:tcPr>
          <w:p w14:paraId="0702C2F1"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55.4</w:t>
            </w:r>
          </w:p>
        </w:tc>
        <w:tc>
          <w:tcPr>
            <w:tcW w:w="1417" w:type="dxa"/>
            <w:hideMark/>
          </w:tcPr>
          <w:p w14:paraId="0FFD506D"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2.72</w:t>
            </w:r>
          </w:p>
        </w:tc>
        <w:tc>
          <w:tcPr>
            <w:tcW w:w="3351" w:type="dxa"/>
            <w:hideMark/>
          </w:tcPr>
          <w:p w14:paraId="040313E8" w14:textId="77777777" w:rsidR="00335142" w:rsidRPr="00195191" w:rsidRDefault="00335142" w:rsidP="0058631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Discharge temp spikes</w:t>
            </w:r>
          </w:p>
        </w:tc>
      </w:tr>
      <w:tr w:rsidR="00335142" w:rsidRPr="00195191" w14:paraId="7DEC497B" w14:textId="77777777" w:rsidTr="007E01D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14" w:type="dxa"/>
            <w:tcBorders>
              <w:top w:val="none" w:sz="0" w:space="0" w:color="auto"/>
              <w:bottom w:val="none" w:sz="0" w:space="0" w:color="auto"/>
            </w:tcBorders>
            <w:hideMark/>
          </w:tcPr>
          <w:p w14:paraId="20F8B957" w14:textId="5A118CF6" w:rsidR="00335142" w:rsidRPr="00195191" w:rsidRDefault="00335142" w:rsidP="00586315">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 xml:space="preserve">34.0 </w:t>
            </w:r>
            <w:r w:rsidR="00586315" w:rsidRPr="00195191">
              <w:rPr>
                <w:rFonts w:ascii="Times New Roman" w:hAnsi="Times New Roman" w:cs="Times New Roman"/>
                <w:sz w:val="20"/>
                <w:szCs w:val="20"/>
                <w:vertAlign w:val="superscript"/>
              </w:rPr>
              <w:t>o</w:t>
            </w:r>
            <w:r w:rsidRPr="00195191">
              <w:rPr>
                <w:rFonts w:ascii="Times New Roman" w:hAnsi="Times New Roman" w:cs="Times New Roman"/>
                <w:b w:val="0"/>
                <w:bCs w:val="0"/>
                <w:sz w:val="20"/>
                <w:szCs w:val="20"/>
              </w:rPr>
              <w:t>C</w:t>
            </w:r>
          </w:p>
        </w:tc>
        <w:tc>
          <w:tcPr>
            <w:tcW w:w="1416" w:type="dxa"/>
            <w:tcBorders>
              <w:top w:val="none" w:sz="0" w:space="0" w:color="auto"/>
              <w:bottom w:val="none" w:sz="0" w:space="0" w:color="auto"/>
            </w:tcBorders>
            <w:hideMark/>
          </w:tcPr>
          <w:p w14:paraId="00EAF2FC"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891.7</w:t>
            </w:r>
          </w:p>
        </w:tc>
        <w:tc>
          <w:tcPr>
            <w:tcW w:w="1418" w:type="dxa"/>
            <w:tcBorders>
              <w:top w:val="none" w:sz="0" w:space="0" w:color="auto"/>
              <w:bottom w:val="none" w:sz="0" w:space="0" w:color="auto"/>
            </w:tcBorders>
            <w:hideMark/>
          </w:tcPr>
          <w:p w14:paraId="50785FC0"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59.2</w:t>
            </w:r>
          </w:p>
        </w:tc>
        <w:tc>
          <w:tcPr>
            <w:tcW w:w="1417" w:type="dxa"/>
            <w:tcBorders>
              <w:top w:val="none" w:sz="0" w:space="0" w:color="auto"/>
              <w:bottom w:val="none" w:sz="0" w:space="0" w:color="auto"/>
            </w:tcBorders>
            <w:hideMark/>
          </w:tcPr>
          <w:p w14:paraId="34FE170D"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2.62</w:t>
            </w:r>
          </w:p>
        </w:tc>
        <w:tc>
          <w:tcPr>
            <w:tcW w:w="3351" w:type="dxa"/>
            <w:tcBorders>
              <w:top w:val="none" w:sz="0" w:space="0" w:color="auto"/>
              <w:bottom w:val="none" w:sz="0" w:space="0" w:color="auto"/>
            </w:tcBorders>
            <w:hideMark/>
          </w:tcPr>
          <w:p w14:paraId="12C72BE9" w14:textId="77777777" w:rsidR="00335142" w:rsidRPr="00195191" w:rsidRDefault="00335142" w:rsidP="0058631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Critical degradation</w:t>
            </w:r>
          </w:p>
        </w:tc>
      </w:tr>
      <w:tr w:rsidR="00335142" w:rsidRPr="00195191" w14:paraId="3CF63155" w14:textId="77777777" w:rsidTr="007E01D1">
        <w:trPr>
          <w:trHeight w:val="315"/>
          <w:jc w:val="center"/>
        </w:trPr>
        <w:tc>
          <w:tcPr>
            <w:cnfStyle w:val="001000000000" w:firstRow="0" w:lastRow="0" w:firstColumn="1" w:lastColumn="0" w:oddVBand="0" w:evenVBand="0" w:oddHBand="0" w:evenHBand="0" w:firstRowFirstColumn="0" w:firstRowLastColumn="0" w:lastRowFirstColumn="0" w:lastRowLastColumn="0"/>
            <w:tcW w:w="1414" w:type="dxa"/>
            <w:hideMark/>
          </w:tcPr>
          <w:p w14:paraId="6CCBEA98" w14:textId="77777777" w:rsidR="00335142" w:rsidRPr="00195191" w:rsidRDefault="00335142" w:rsidP="00410214">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Sensitivity Factor</w:t>
            </w:r>
          </w:p>
        </w:tc>
        <w:tc>
          <w:tcPr>
            <w:tcW w:w="1416" w:type="dxa"/>
            <w:hideMark/>
          </w:tcPr>
          <w:p w14:paraId="65F3AD3F" w14:textId="3184560F" w:rsidR="00335142" w:rsidRPr="00195191" w:rsidRDefault="00335142" w:rsidP="009265E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+10.2 W/</w:t>
            </w:r>
            <w:r w:rsidR="00380AD8"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w:t>
            </w:r>
          </w:p>
        </w:tc>
        <w:tc>
          <w:tcPr>
            <w:tcW w:w="1418" w:type="dxa"/>
            <w:hideMark/>
          </w:tcPr>
          <w:p w14:paraId="504A369B" w14:textId="2ABF8C4A" w:rsidR="00335142" w:rsidRPr="00195191" w:rsidRDefault="00335142" w:rsidP="004102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 xml:space="preserve">+3.2 </w:t>
            </w:r>
            <w:r w:rsidR="00380AD8"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w:t>
            </w:r>
            <w:r w:rsidR="00380AD8"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w:t>
            </w:r>
          </w:p>
        </w:tc>
        <w:tc>
          <w:tcPr>
            <w:tcW w:w="1417" w:type="dxa"/>
            <w:hideMark/>
          </w:tcPr>
          <w:p w14:paraId="4A1DC7A7" w14:textId="1175B220" w:rsidR="00335142" w:rsidRPr="00195191" w:rsidRDefault="00335142" w:rsidP="004102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-0.10 /</w:t>
            </w:r>
            <w:r w:rsidR="00380AD8"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w:t>
            </w:r>
          </w:p>
        </w:tc>
        <w:tc>
          <w:tcPr>
            <w:tcW w:w="3351" w:type="dxa"/>
            <w:hideMark/>
          </w:tcPr>
          <w:p w14:paraId="7381285B" w14:textId="77777777" w:rsidR="00335142" w:rsidRPr="00195191" w:rsidRDefault="00335142" w:rsidP="00380AD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High Sensitivity</w:t>
            </w:r>
          </w:p>
        </w:tc>
      </w:tr>
    </w:tbl>
    <w:p w14:paraId="6D98F338" w14:textId="77777777" w:rsidR="001065C5" w:rsidRDefault="001065C5" w:rsidP="00EC73F3">
      <w:pPr>
        <w:jc w:val="both"/>
        <w:rPr>
          <w:rFonts w:ascii="Times New Roman" w:hAnsi="Times New Roman" w:cs="Times New Roman"/>
          <w:b/>
          <w:bCs/>
          <w:sz w:val="20"/>
          <w:szCs w:val="20"/>
        </w:rPr>
      </w:pPr>
    </w:p>
    <w:p w14:paraId="4BA50522" w14:textId="7BBBC59C" w:rsidR="00A845C4" w:rsidRPr="00195191" w:rsidRDefault="00BF133B" w:rsidP="00EC73F3">
      <w:pPr>
        <w:jc w:val="both"/>
        <w:rPr>
          <w:rFonts w:ascii="Times New Roman" w:hAnsi="Times New Roman" w:cs="Times New Roman"/>
          <w:b/>
          <w:bCs/>
          <w:sz w:val="20"/>
          <w:szCs w:val="20"/>
        </w:rPr>
      </w:pPr>
      <w:r w:rsidRPr="00195191">
        <w:rPr>
          <w:rFonts w:ascii="Times New Roman" w:hAnsi="Times New Roman" w:cs="Times New Roman"/>
          <w:b/>
          <w:bCs/>
          <w:sz w:val="20"/>
          <w:szCs w:val="20"/>
        </w:rPr>
        <w:t>3.2</w:t>
      </w:r>
      <w:r w:rsidRPr="00195191">
        <w:rPr>
          <w:rFonts w:ascii="Times New Roman" w:hAnsi="Times New Roman" w:cs="Times New Roman"/>
          <w:b/>
          <w:bCs/>
          <w:sz w:val="20"/>
          <w:szCs w:val="20"/>
        </w:rPr>
        <w:tab/>
      </w:r>
      <w:r w:rsidR="00A845C4" w:rsidRPr="00195191">
        <w:rPr>
          <w:rFonts w:ascii="Times New Roman" w:hAnsi="Times New Roman" w:cs="Times New Roman"/>
          <w:b/>
          <w:bCs/>
          <w:sz w:val="20"/>
          <w:szCs w:val="20"/>
        </w:rPr>
        <w:t>Operational Duration Sensitivity</w:t>
      </w:r>
    </w:p>
    <w:p w14:paraId="4450B62A" w14:textId="3953168B" w:rsidR="00A845C4" w:rsidRPr="00195191" w:rsidRDefault="00A845C4"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 xml:space="preserve">Sensitivity is not limited to instantaneous power demand; it fundamentally alters operational duty cycles. Studies utilizing water spray cooling as a control variable have demonstrated that high ambient temperatures significantly extend the "pull-down time"—the duration required for the system to reach the desired indoor set-point temperature. At these elevated temperatures, the reduced cooling capacity forces the unit to operate for longer periods to remove the same amount of sensible heat. This extended runtime prolongs the period of peak power draw, thereby disproportionately inflating the building's peak demand charges and overall energy consumption profile </w:t>
      </w:r>
      <w:sdt>
        <w:sdtPr>
          <w:rPr>
            <w:rFonts w:ascii="Times New Roman" w:hAnsi="Times New Roman" w:cs="Times New Roman"/>
            <w:color w:val="000000"/>
            <w:sz w:val="20"/>
            <w:szCs w:val="20"/>
          </w:rPr>
          <w:tag w:val="MENDELEY_CITATION_v3_eyJjaXRhdGlvbklEIjoiTUVOREVMRVlfQ0lUQVRJT05fYTRkNjc2ODItODhhYi00ZTZmLWI5YjktOGUxZTlmNWIxYTJhIiwicHJvcGVydGllcyI6eyJub3RlSW5kZXgiOjB9LCJpc0VkaXRlZCI6ZmFsc2UsIm1hbnVhbE92ZXJyaWRlIjp7ImlzTWFudWFsbHlPdmVycmlkZGVuIjpmYWxzZSwiY2l0ZXByb2NUZXh0IjoiWzFdIiwibWFudWFsT3ZlcnJpZGVUZXh0IjoiIn0sImNpdGF0aW9uSXRlbXMiOlt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IsImNvbnRhaW5lci10aXRsZS1zaG9ydCI6IiJ9LCJpc1RlbXBvcmFyeSI6ZmFsc2V9XX0="/>
          <w:id w:val="-1422248010"/>
          <w:placeholder>
            <w:docPart w:val="DefaultPlaceholder_-1854013440"/>
          </w:placeholder>
        </w:sdtPr>
        <w:sdtContent>
          <w:r w:rsidR="00F371B2" w:rsidRPr="00195191">
            <w:rPr>
              <w:rFonts w:ascii="Times New Roman" w:hAnsi="Times New Roman" w:cs="Times New Roman"/>
              <w:color w:val="000000"/>
              <w:sz w:val="20"/>
              <w:szCs w:val="20"/>
            </w:rPr>
            <w:t>[1]</w:t>
          </w:r>
        </w:sdtContent>
      </w:sdt>
      <w:r w:rsidRPr="00195191">
        <w:rPr>
          <w:rFonts w:ascii="Times New Roman" w:hAnsi="Times New Roman" w:cs="Times New Roman"/>
          <w:sz w:val="20"/>
          <w:szCs w:val="20"/>
        </w:rPr>
        <w:t>.</w:t>
      </w:r>
    </w:p>
    <w:p w14:paraId="77E7E28E" w14:textId="539BE026" w:rsidR="00C41D52" w:rsidRPr="00195191" w:rsidRDefault="00BF133B" w:rsidP="00EC73F3">
      <w:pPr>
        <w:jc w:val="both"/>
        <w:rPr>
          <w:rFonts w:ascii="Times New Roman" w:hAnsi="Times New Roman" w:cs="Times New Roman"/>
          <w:b/>
          <w:bCs/>
          <w:sz w:val="24"/>
          <w:szCs w:val="24"/>
        </w:rPr>
      </w:pPr>
      <w:r w:rsidRPr="00195191">
        <w:rPr>
          <w:rFonts w:ascii="Times New Roman" w:hAnsi="Times New Roman" w:cs="Times New Roman"/>
          <w:b/>
          <w:bCs/>
          <w:sz w:val="24"/>
          <w:szCs w:val="24"/>
        </w:rPr>
        <w:t>4</w:t>
      </w:r>
      <w:r w:rsidRPr="00195191">
        <w:rPr>
          <w:rFonts w:ascii="Times New Roman" w:hAnsi="Times New Roman" w:cs="Times New Roman"/>
          <w:b/>
          <w:bCs/>
          <w:sz w:val="24"/>
          <w:szCs w:val="24"/>
        </w:rPr>
        <w:tab/>
      </w:r>
      <w:r w:rsidR="00C41D52" w:rsidRPr="00195191">
        <w:rPr>
          <w:rFonts w:ascii="Times New Roman" w:hAnsi="Times New Roman" w:cs="Times New Roman"/>
          <w:b/>
          <w:bCs/>
          <w:sz w:val="24"/>
          <w:szCs w:val="24"/>
        </w:rPr>
        <w:t>Building-Level Impact and RA 11285 Alignment</w:t>
      </w:r>
    </w:p>
    <w:p w14:paraId="03F59A15" w14:textId="778ACA3E" w:rsidR="00A845C4" w:rsidRPr="00195191" w:rsidRDefault="00BF133B" w:rsidP="00EC73F3">
      <w:pPr>
        <w:jc w:val="both"/>
        <w:rPr>
          <w:rFonts w:ascii="Times New Roman" w:hAnsi="Times New Roman" w:cs="Times New Roman"/>
          <w:b/>
          <w:bCs/>
          <w:sz w:val="20"/>
          <w:szCs w:val="20"/>
        </w:rPr>
      </w:pPr>
      <w:r w:rsidRPr="00195191">
        <w:rPr>
          <w:rFonts w:ascii="Times New Roman" w:hAnsi="Times New Roman" w:cs="Times New Roman"/>
          <w:b/>
          <w:bCs/>
          <w:sz w:val="20"/>
          <w:szCs w:val="20"/>
        </w:rPr>
        <w:t>4.1</w:t>
      </w:r>
      <w:r w:rsidRPr="00195191">
        <w:rPr>
          <w:rFonts w:ascii="Times New Roman" w:hAnsi="Times New Roman" w:cs="Times New Roman"/>
          <w:b/>
          <w:bCs/>
          <w:sz w:val="20"/>
          <w:szCs w:val="20"/>
        </w:rPr>
        <w:tab/>
      </w:r>
      <w:r w:rsidR="00A845C4" w:rsidRPr="00195191">
        <w:rPr>
          <w:rFonts w:ascii="Times New Roman" w:hAnsi="Times New Roman" w:cs="Times New Roman"/>
          <w:b/>
          <w:bCs/>
          <w:sz w:val="20"/>
          <w:szCs w:val="20"/>
        </w:rPr>
        <w:t>The Dominant Load in Philippine Audits</w:t>
      </w:r>
    </w:p>
    <w:p w14:paraId="00C80D8F" w14:textId="3CCEEF86" w:rsidR="00A845C4" w:rsidRPr="00195191" w:rsidRDefault="00A845C4"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 xml:space="preserve">Case studies of academic and commercial buildings in the Philippines confirm that air conditioning is the overwhelming driver of energy consumption.  Specifically, an audit of a University of the Philippines office building revealed that air conditioning accounted for 63% of total electricity usage, significantly dwarfing lighting (23%) and plug loads (14%) </w:t>
      </w:r>
      <w:sdt>
        <w:sdtPr>
          <w:rPr>
            <w:rFonts w:ascii="Times New Roman" w:hAnsi="Times New Roman" w:cs="Times New Roman"/>
            <w:color w:val="000000"/>
            <w:sz w:val="20"/>
            <w:szCs w:val="20"/>
          </w:rPr>
          <w:tag w:val="MENDELEY_CITATION_v3_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"/>
          <w:id w:val="-584069839"/>
          <w:placeholder>
            <w:docPart w:val="DefaultPlaceholder_-1854013440"/>
          </w:placeholder>
        </w:sdtPr>
        <w:sdtContent>
          <w:r w:rsidR="00F371B2" w:rsidRPr="00195191">
            <w:rPr>
              <w:rFonts w:ascii="Times New Roman" w:hAnsi="Times New Roman" w:cs="Times New Roman"/>
              <w:color w:val="000000"/>
              <w:sz w:val="20"/>
              <w:szCs w:val="20"/>
            </w:rPr>
            <w:t>[5]</w:t>
          </w:r>
        </w:sdtContent>
      </w:sdt>
      <w:r w:rsidRPr="00195191">
        <w:rPr>
          <w:rFonts w:ascii="Times New Roman" w:hAnsi="Times New Roman" w:cs="Times New Roman"/>
          <w:sz w:val="20"/>
          <w:szCs w:val="20"/>
        </w:rPr>
        <w:t xml:space="preserve">. This dominance has profound implications for compliance with Republic Act No. 11285, which requires Designated Establishments to meet specific conservation targets. Given the 63% share, even minor improvements in AC management yield the largest return on investment; conversely, ignoring the </w:t>
      </w:r>
      <w:r w:rsidRPr="00195191">
        <w:rPr>
          <w:rFonts w:ascii="Times New Roman" w:hAnsi="Times New Roman" w:cs="Times New Roman"/>
          <w:sz w:val="20"/>
          <w:szCs w:val="20"/>
        </w:rPr>
        <w:lastRenderedPageBreak/>
        <w:t>system's sensitivity to ambient temperature makes regulatory compliance virtually impossible during the hottest months of the year.</w:t>
      </w:r>
    </w:p>
    <w:p w14:paraId="18AF62A8" w14:textId="5DC344C9" w:rsidR="00C41D52" w:rsidRPr="00195191" w:rsidRDefault="00C41D52" w:rsidP="00BF133B">
      <w:pPr>
        <w:spacing w:after="0"/>
        <w:jc w:val="center"/>
        <w:rPr>
          <w:rFonts w:ascii="Times New Roman" w:hAnsi="Times New Roman" w:cs="Times New Roman"/>
          <w:sz w:val="20"/>
          <w:szCs w:val="20"/>
        </w:rPr>
      </w:pPr>
      <w:r w:rsidRPr="00195191">
        <w:rPr>
          <w:rFonts w:ascii="Times New Roman" w:hAnsi="Times New Roman" w:cs="Times New Roman"/>
          <w:b/>
          <w:bCs/>
          <w:sz w:val="20"/>
          <w:szCs w:val="20"/>
        </w:rPr>
        <w:t xml:space="preserve">Table </w:t>
      </w:r>
      <w:r w:rsidR="00BF133B" w:rsidRPr="00195191">
        <w:rPr>
          <w:rFonts w:ascii="Times New Roman" w:hAnsi="Times New Roman" w:cs="Times New Roman"/>
          <w:b/>
          <w:bCs/>
          <w:sz w:val="20"/>
          <w:szCs w:val="20"/>
        </w:rPr>
        <w:t>2</w:t>
      </w:r>
      <w:r w:rsidRPr="00195191">
        <w:rPr>
          <w:rFonts w:ascii="Times New Roman" w:hAnsi="Times New Roman" w:cs="Times New Roman"/>
          <w:b/>
          <w:bCs/>
          <w:sz w:val="20"/>
          <w:szCs w:val="20"/>
        </w:rPr>
        <w:t>.</w:t>
      </w:r>
      <w:r w:rsidRPr="00195191">
        <w:rPr>
          <w:rFonts w:ascii="Times New Roman" w:hAnsi="Times New Roman" w:cs="Times New Roman"/>
          <w:sz w:val="20"/>
          <w:szCs w:val="20"/>
        </w:rPr>
        <w:t xml:space="preserve"> Comparative Building Energy Profiles in High-Ambient Temperature Regions</w:t>
      </w:r>
    </w:p>
    <w:tbl>
      <w:tblPr>
        <w:tblStyle w:val="PlainTable2"/>
        <w:tblW w:w="0" w:type="dxa"/>
        <w:jc w:val="center"/>
        <w:tblBorders>
          <w:top w:val="single" w:sz="12" w:space="0" w:color="auto"/>
          <w:bottom w:val="single" w:sz="12" w:space="0" w:color="auto"/>
        </w:tblBorders>
        <w:tblLook w:val="04A0" w:firstRow="1" w:lastRow="0" w:firstColumn="1" w:lastColumn="0" w:noHBand="0" w:noVBand="1"/>
      </w:tblPr>
      <w:tblGrid>
        <w:gridCol w:w="1419"/>
        <w:gridCol w:w="1378"/>
        <w:gridCol w:w="1090"/>
        <w:gridCol w:w="1391"/>
        <w:gridCol w:w="1513"/>
        <w:gridCol w:w="2235"/>
      </w:tblGrid>
      <w:tr w:rsidR="00335142" w:rsidRPr="00195191" w14:paraId="0A3C6AE5" w14:textId="77777777" w:rsidTr="00BF133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2" w:space="0" w:color="auto"/>
            </w:tcBorders>
            <w:hideMark/>
          </w:tcPr>
          <w:p w14:paraId="3EFA5F6A" w14:textId="77777777" w:rsidR="00335142" w:rsidRPr="00195191" w:rsidRDefault="00335142" w:rsidP="0059567A">
            <w:pPr>
              <w:spacing w:after="160" w:line="259" w:lineRule="auto"/>
              <w:jc w:val="center"/>
              <w:rPr>
                <w:rFonts w:ascii="Times New Roman" w:hAnsi="Times New Roman" w:cs="Times New Roman"/>
                <w:sz w:val="20"/>
                <w:szCs w:val="20"/>
              </w:rPr>
            </w:pPr>
            <w:r w:rsidRPr="00195191">
              <w:rPr>
                <w:rFonts w:ascii="Times New Roman" w:hAnsi="Times New Roman" w:cs="Times New Roman"/>
                <w:sz w:val="20"/>
                <w:szCs w:val="20"/>
              </w:rPr>
              <w:t>Location</w:t>
            </w:r>
          </w:p>
        </w:tc>
        <w:tc>
          <w:tcPr>
            <w:tcW w:w="0" w:type="auto"/>
            <w:tcBorders>
              <w:top w:val="single" w:sz="12" w:space="0" w:color="auto"/>
              <w:bottom w:val="single" w:sz="2" w:space="0" w:color="auto"/>
            </w:tcBorders>
            <w:hideMark/>
          </w:tcPr>
          <w:p w14:paraId="262B3BC1" w14:textId="77777777" w:rsidR="00335142" w:rsidRPr="00195191" w:rsidRDefault="00335142" w:rsidP="0059567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Building Type</w:t>
            </w:r>
          </w:p>
        </w:tc>
        <w:tc>
          <w:tcPr>
            <w:tcW w:w="0" w:type="auto"/>
            <w:tcBorders>
              <w:top w:val="single" w:sz="12" w:space="0" w:color="auto"/>
              <w:bottom w:val="single" w:sz="2" w:space="0" w:color="auto"/>
            </w:tcBorders>
            <w:hideMark/>
          </w:tcPr>
          <w:p w14:paraId="63A01136" w14:textId="77777777" w:rsidR="00335142" w:rsidRPr="00195191" w:rsidRDefault="00335142" w:rsidP="0059567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AC Load Share (%)</w:t>
            </w:r>
          </w:p>
        </w:tc>
        <w:tc>
          <w:tcPr>
            <w:tcW w:w="0" w:type="auto"/>
            <w:tcBorders>
              <w:top w:val="single" w:sz="12" w:space="0" w:color="auto"/>
              <w:bottom w:val="single" w:sz="2" w:space="0" w:color="auto"/>
            </w:tcBorders>
            <w:hideMark/>
          </w:tcPr>
          <w:p w14:paraId="0EC12401" w14:textId="77777777" w:rsidR="00335142" w:rsidRPr="00195191" w:rsidRDefault="00335142" w:rsidP="0059567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Lighting Load Share (%)</w:t>
            </w:r>
          </w:p>
        </w:tc>
        <w:tc>
          <w:tcPr>
            <w:tcW w:w="0" w:type="auto"/>
            <w:tcBorders>
              <w:top w:val="single" w:sz="12" w:space="0" w:color="auto"/>
              <w:bottom w:val="single" w:sz="2" w:space="0" w:color="auto"/>
            </w:tcBorders>
            <w:hideMark/>
          </w:tcPr>
          <w:p w14:paraId="228EF69C" w14:textId="77777777" w:rsidR="00335142" w:rsidRPr="00195191" w:rsidRDefault="00335142" w:rsidP="0059567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Plug/Misc Load Share (%)</w:t>
            </w:r>
          </w:p>
        </w:tc>
        <w:tc>
          <w:tcPr>
            <w:tcW w:w="0" w:type="auto"/>
            <w:tcBorders>
              <w:top w:val="single" w:sz="12" w:space="0" w:color="auto"/>
              <w:bottom w:val="single" w:sz="2" w:space="0" w:color="auto"/>
            </w:tcBorders>
            <w:hideMark/>
          </w:tcPr>
          <w:p w14:paraId="619773A5" w14:textId="77777777" w:rsidR="00335142" w:rsidRPr="00195191" w:rsidRDefault="00335142" w:rsidP="0059567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Audit Conclusion</w:t>
            </w:r>
          </w:p>
        </w:tc>
      </w:tr>
      <w:tr w:rsidR="00335142" w:rsidRPr="00195191" w14:paraId="47119247" w14:textId="77777777" w:rsidTr="00BF133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bottom w:val="none" w:sz="0" w:space="0" w:color="auto"/>
            </w:tcBorders>
            <w:hideMark/>
          </w:tcPr>
          <w:p w14:paraId="4ADD8086" w14:textId="77777777" w:rsidR="00335142" w:rsidRPr="00195191" w:rsidRDefault="00335142" w:rsidP="0059567A">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Philippines (Diliman)</w:t>
            </w:r>
          </w:p>
        </w:tc>
        <w:tc>
          <w:tcPr>
            <w:tcW w:w="0" w:type="auto"/>
            <w:tcBorders>
              <w:top w:val="single" w:sz="2" w:space="0" w:color="auto"/>
              <w:bottom w:val="none" w:sz="0" w:space="0" w:color="auto"/>
            </w:tcBorders>
            <w:hideMark/>
          </w:tcPr>
          <w:p w14:paraId="2E986A66"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Academic Office</w:t>
            </w:r>
          </w:p>
        </w:tc>
        <w:tc>
          <w:tcPr>
            <w:tcW w:w="0" w:type="auto"/>
            <w:tcBorders>
              <w:top w:val="single" w:sz="2" w:space="0" w:color="auto"/>
              <w:bottom w:val="none" w:sz="0" w:space="0" w:color="auto"/>
            </w:tcBorders>
            <w:hideMark/>
          </w:tcPr>
          <w:p w14:paraId="28369D1A"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63%</w:t>
            </w:r>
          </w:p>
        </w:tc>
        <w:tc>
          <w:tcPr>
            <w:tcW w:w="0" w:type="auto"/>
            <w:tcBorders>
              <w:top w:val="single" w:sz="2" w:space="0" w:color="auto"/>
              <w:bottom w:val="none" w:sz="0" w:space="0" w:color="auto"/>
            </w:tcBorders>
            <w:hideMark/>
          </w:tcPr>
          <w:p w14:paraId="5235C450"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23%</w:t>
            </w:r>
          </w:p>
        </w:tc>
        <w:tc>
          <w:tcPr>
            <w:tcW w:w="0" w:type="auto"/>
            <w:tcBorders>
              <w:top w:val="single" w:sz="2" w:space="0" w:color="auto"/>
              <w:bottom w:val="none" w:sz="0" w:space="0" w:color="auto"/>
            </w:tcBorders>
            <w:hideMark/>
          </w:tcPr>
          <w:p w14:paraId="73B9110B"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14%</w:t>
            </w:r>
          </w:p>
        </w:tc>
        <w:tc>
          <w:tcPr>
            <w:tcW w:w="0" w:type="auto"/>
            <w:tcBorders>
              <w:top w:val="single" w:sz="2" w:space="0" w:color="auto"/>
              <w:bottom w:val="none" w:sz="0" w:space="0" w:color="auto"/>
            </w:tcBorders>
            <w:hideMark/>
          </w:tcPr>
          <w:p w14:paraId="1DCFC6FD"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Dominant load; highly sensitive to external heat.</w:t>
            </w:r>
          </w:p>
        </w:tc>
      </w:tr>
      <w:tr w:rsidR="00335142" w:rsidRPr="00195191" w14:paraId="1E8C0E45" w14:textId="77777777" w:rsidTr="00BF133B">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259ABE" w14:textId="77777777" w:rsidR="00335142" w:rsidRPr="00195191" w:rsidRDefault="00335142" w:rsidP="0059567A">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Malaysia</w:t>
            </w:r>
          </w:p>
        </w:tc>
        <w:tc>
          <w:tcPr>
            <w:tcW w:w="0" w:type="auto"/>
            <w:hideMark/>
          </w:tcPr>
          <w:p w14:paraId="25AE228C"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Institutional</w:t>
            </w:r>
          </w:p>
        </w:tc>
        <w:tc>
          <w:tcPr>
            <w:tcW w:w="0" w:type="auto"/>
            <w:hideMark/>
          </w:tcPr>
          <w:p w14:paraId="24701F31"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56%</w:t>
            </w:r>
          </w:p>
        </w:tc>
        <w:tc>
          <w:tcPr>
            <w:tcW w:w="0" w:type="auto"/>
            <w:hideMark/>
          </w:tcPr>
          <w:p w14:paraId="7C695577"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24%</w:t>
            </w:r>
          </w:p>
        </w:tc>
        <w:tc>
          <w:tcPr>
            <w:tcW w:w="0" w:type="auto"/>
            <w:hideMark/>
          </w:tcPr>
          <w:p w14:paraId="7000BF0C"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20%</w:t>
            </w:r>
          </w:p>
        </w:tc>
        <w:tc>
          <w:tcPr>
            <w:tcW w:w="0" w:type="auto"/>
            <w:hideMark/>
          </w:tcPr>
          <w:p w14:paraId="67AE2345"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AC retrofit offers highest ROI.</w:t>
            </w:r>
          </w:p>
        </w:tc>
      </w:tr>
      <w:tr w:rsidR="00335142" w:rsidRPr="00195191" w14:paraId="49F57B6F" w14:textId="77777777" w:rsidTr="00BF133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7E0C3EBC" w14:textId="77777777" w:rsidR="00335142" w:rsidRPr="00195191" w:rsidRDefault="00335142" w:rsidP="0059567A">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Saudi Arabia (Riyadh)</w:t>
            </w:r>
          </w:p>
        </w:tc>
        <w:tc>
          <w:tcPr>
            <w:tcW w:w="0" w:type="auto"/>
            <w:tcBorders>
              <w:top w:val="none" w:sz="0" w:space="0" w:color="auto"/>
              <w:bottom w:val="none" w:sz="0" w:space="0" w:color="auto"/>
            </w:tcBorders>
            <w:hideMark/>
          </w:tcPr>
          <w:p w14:paraId="36CFB20D"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Commercial Office</w:t>
            </w:r>
          </w:p>
        </w:tc>
        <w:tc>
          <w:tcPr>
            <w:tcW w:w="0" w:type="auto"/>
            <w:tcBorders>
              <w:top w:val="none" w:sz="0" w:space="0" w:color="auto"/>
              <w:bottom w:val="none" w:sz="0" w:space="0" w:color="auto"/>
            </w:tcBorders>
            <w:hideMark/>
          </w:tcPr>
          <w:p w14:paraId="58EE6B06"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50%</w:t>
            </w:r>
          </w:p>
        </w:tc>
        <w:tc>
          <w:tcPr>
            <w:tcW w:w="0" w:type="auto"/>
            <w:tcBorders>
              <w:top w:val="none" w:sz="0" w:space="0" w:color="auto"/>
              <w:bottom w:val="none" w:sz="0" w:space="0" w:color="auto"/>
            </w:tcBorders>
            <w:hideMark/>
          </w:tcPr>
          <w:p w14:paraId="4D8C97E6"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31%</w:t>
            </w:r>
          </w:p>
        </w:tc>
        <w:tc>
          <w:tcPr>
            <w:tcW w:w="0" w:type="auto"/>
            <w:tcBorders>
              <w:top w:val="none" w:sz="0" w:space="0" w:color="auto"/>
              <w:bottom w:val="none" w:sz="0" w:space="0" w:color="auto"/>
            </w:tcBorders>
            <w:hideMark/>
          </w:tcPr>
          <w:p w14:paraId="25AC40C7"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19%</w:t>
            </w:r>
          </w:p>
        </w:tc>
        <w:tc>
          <w:tcPr>
            <w:tcW w:w="0" w:type="auto"/>
            <w:tcBorders>
              <w:top w:val="none" w:sz="0" w:space="0" w:color="auto"/>
              <w:bottom w:val="none" w:sz="0" w:space="0" w:color="auto"/>
            </w:tcBorders>
            <w:hideMark/>
          </w:tcPr>
          <w:p w14:paraId="5C3DCD2F" w14:textId="77777777" w:rsidR="00335142" w:rsidRPr="00195191" w:rsidRDefault="00335142" w:rsidP="0059567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Cooling demand correlates strictly with solar gain.</w:t>
            </w:r>
          </w:p>
        </w:tc>
      </w:tr>
      <w:tr w:rsidR="00335142" w:rsidRPr="00195191" w14:paraId="0672A533" w14:textId="77777777" w:rsidTr="00BF133B">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8D38B9" w14:textId="77777777" w:rsidR="00335142" w:rsidRPr="00195191" w:rsidRDefault="00335142" w:rsidP="0059567A">
            <w:pPr>
              <w:spacing w:after="160" w:line="259" w:lineRule="auto"/>
              <w:jc w:val="center"/>
              <w:rPr>
                <w:rFonts w:ascii="Times New Roman" w:hAnsi="Times New Roman" w:cs="Times New Roman"/>
                <w:b w:val="0"/>
                <w:bCs w:val="0"/>
                <w:sz w:val="20"/>
                <w:szCs w:val="20"/>
              </w:rPr>
            </w:pPr>
            <w:r w:rsidRPr="00195191">
              <w:rPr>
                <w:rFonts w:ascii="Times New Roman" w:hAnsi="Times New Roman" w:cs="Times New Roman"/>
                <w:b w:val="0"/>
                <w:bCs w:val="0"/>
                <w:sz w:val="20"/>
                <w:szCs w:val="20"/>
              </w:rPr>
              <w:t>Indonesia (Pontianak)</w:t>
            </w:r>
          </w:p>
        </w:tc>
        <w:tc>
          <w:tcPr>
            <w:tcW w:w="0" w:type="auto"/>
            <w:hideMark/>
          </w:tcPr>
          <w:p w14:paraId="69C60485"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Hospital</w:t>
            </w:r>
          </w:p>
        </w:tc>
        <w:tc>
          <w:tcPr>
            <w:tcW w:w="0" w:type="auto"/>
            <w:hideMark/>
          </w:tcPr>
          <w:p w14:paraId="6CA8510F"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48%</w:t>
            </w:r>
          </w:p>
        </w:tc>
        <w:tc>
          <w:tcPr>
            <w:tcW w:w="0" w:type="auto"/>
            <w:hideMark/>
          </w:tcPr>
          <w:p w14:paraId="103A9820"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18%</w:t>
            </w:r>
          </w:p>
        </w:tc>
        <w:tc>
          <w:tcPr>
            <w:tcW w:w="0" w:type="auto"/>
            <w:hideMark/>
          </w:tcPr>
          <w:p w14:paraId="32EAB7DA"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34% (Medical)</w:t>
            </w:r>
          </w:p>
        </w:tc>
        <w:tc>
          <w:tcPr>
            <w:tcW w:w="0" w:type="auto"/>
            <w:hideMark/>
          </w:tcPr>
          <w:p w14:paraId="719BF0D2" w14:textId="77777777" w:rsidR="00335142" w:rsidRPr="00195191" w:rsidRDefault="00335142" w:rsidP="0059567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Critical need for stable microclimate.</w:t>
            </w:r>
          </w:p>
        </w:tc>
      </w:tr>
    </w:tbl>
    <w:p w14:paraId="2EA14185" w14:textId="3E6E1359" w:rsidR="00A845C4" w:rsidRPr="00195191" w:rsidRDefault="0035474B" w:rsidP="00EC73F3">
      <w:pPr>
        <w:jc w:val="both"/>
        <w:rPr>
          <w:rFonts w:ascii="Times New Roman" w:hAnsi="Times New Roman" w:cs="Times New Roman"/>
          <w:b/>
          <w:bCs/>
          <w:sz w:val="20"/>
          <w:szCs w:val="20"/>
        </w:rPr>
      </w:pPr>
      <w:r w:rsidRPr="00195191">
        <w:rPr>
          <w:rFonts w:ascii="Times New Roman" w:hAnsi="Times New Roman" w:cs="Times New Roman"/>
          <w:b/>
          <w:bCs/>
          <w:sz w:val="20"/>
          <w:szCs w:val="20"/>
        </w:rPr>
        <w:t>4.2</w:t>
      </w:r>
      <w:r w:rsidRPr="00195191">
        <w:rPr>
          <w:rFonts w:ascii="Times New Roman" w:hAnsi="Times New Roman" w:cs="Times New Roman"/>
          <w:b/>
          <w:bCs/>
          <w:sz w:val="20"/>
          <w:szCs w:val="20"/>
        </w:rPr>
        <w:tab/>
        <w:t>T</w:t>
      </w:r>
      <w:r w:rsidR="00A845C4" w:rsidRPr="00195191">
        <w:rPr>
          <w:rFonts w:ascii="Times New Roman" w:hAnsi="Times New Roman" w:cs="Times New Roman"/>
          <w:b/>
          <w:bCs/>
          <w:sz w:val="20"/>
          <w:szCs w:val="20"/>
        </w:rPr>
        <w:t>he Set-Point Opportunity</w:t>
      </w:r>
    </w:p>
    <w:p w14:paraId="5B85A93E" w14:textId="6D2A3431" w:rsidR="00A845C4" w:rsidRPr="00195191" w:rsidRDefault="00A845C4"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 xml:space="preserve">A critical finding in local energy audits is the prevalence of over-cooling, with many facilities maintaining indoor temperatures between 20°C and 22°C.  Aligning these settings with the government-recommended set-point of 24°C serves as a vital buffer against ambient sensitivity. By raising the indoor temperature, the pressure lift required by the compressor is significantly reduced, thereby mitigating the efficiency loss caused by high outdoor temperatures </w:t>
      </w:r>
      <w:sdt>
        <w:sdtPr>
          <w:rPr>
            <w:rFonts w:ascii="Times New Roman" w:hAnsi="Times New Roman" w:cs="Times New Roman"/>
            <w:color w:val="000000"/>
            <w:sz w:val="20"/>
            <w:szCs w:val="20"/>
          </w:rPr>
          <w:tag w:val="MENDELEY_CITATION_v3_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"/>
          <w:id w:val="-860894625"/>
          <w:placeholder>
            <w:docPart w:val="DefaultPlaceholder_-1854013440"/>
          </w:placeholder>
        </w:sdtPr>
        <w:sdtContent>
          <w:r w:rsidR="00F371B2" w:rsidRPr="00195191">
            <w:rPr>
              <w:rFonts w:ascii="Times New Roman" w:hAnsi="Times New Roman" w:cs="Times New Roman"/>
              <w:color w:val="000000"/>
              <w:sz w:val="20"/>
              <w:szCs w:val="20"/>
            </w:rPr>
            <w:t>[5]</w:t>
          </w:r>
        </w:sdtContent>
      </w:sdt>
      <w:r w:rsidRPr="00195191">
        <w:rPr>
          <w:rFonts w:ascii="Times New Roman" w:hAnsi="Times New Roman" w:cs="Times New Roman"/>
          <w:sz w:val="20"/>
          <w:szCs w:val="20"/>
        </w:rPr>
        <w:t>.</w:t>
      </w:r>
    </w:p>
    <w:p w14:paraId="36FBB9FE" w14:textId="20077EA1" w:rsidR="00C41D52" w:rsidRPr="00195191" w:rsidRDefault="0035474B" w:rsidP="00EC73F3">
      <w:pPr>
        <w:jc w:val="both"/>
        <w:rPr>
          <w:rFonts w:ascii="Times New Roman" w:hAnsi="Times New Roman" w:cs="Times New Roman"/>
          <w:b/>
          <w:bCs/>
          <w:sz w:val="24"/>
          <w:szCs w:val="24"/>
        </w:rPr>
      </w:pPr>
      <w:r w:rsidRPr="00195191">
        <w:rPr>
          <w:rFonts w:ascii="Times New Roman" w:hAnsi="Times New Roman" w:cs="Times New Roman"/>
          <w:b/>
          <w:bCs/>
          <w:sz w:val="24"/>
          <w:szCs w:val="24"/>
        </w:rPr>
        <w:t>5</w:t>
      </w:r>
      <w:r w:rsidRPr="00195191">
        <w:rPr>
          <w:rFonts w:ascii="Times New Roman" w:hAnsi="Times New Roman" w:cs="Times New Roman"/>
          <w:b/>
          <w:bCs/>
          <w:sz w:val="24"/>
          <w:szCs w:val="24"/>
        </w:rPr>
        <w:tab/>
      </w:r>
      <w:r w:rsidR="00C41D52" w:rsidRPr="00195191">
        <w:rPr>
          <w:rFonts w:ascii="Times New Roman" w:hAnsi="Times New Roman" w:cs="Times New Roman"/>
          <w:b/>
          <w:bCs/>
          <w:sz w:val="24"/>
          <w:szCs w:val="24"/>
        </w:rPr>
        <w:t>Urban-Scale Feedback and Mitigation Strategies</w:t>
      </w:r>
    </w:p>
    <w:p w14:paraId="1B5C4DA9" w14:textId="0EA0EB03" w:rsidR="00A845C4" w:rsidRPr="00195191" w:rsidRDefault="0035474B" w:rsidP="00EC73F3">
      <w:pPr>
        <w:jc w:val="both"/>
        <w:rPr>
          <w:rFonts w:ascii="Times New Roman" w:hAnsi="Times New Roman" w:cs="Times New Roman"/>
          <w:b/>
          <w:bCs/>
          <w:sz w:val="20"/>
          <w:szCs w:val="20"/>
        </w:rPr>
      </w:pPr>
      <w:r w:rsidRPr="00195191">
        <w:rPr>
          <w:rFonts w:ascii="Times New Roman" w:hAnsi="Times New Roman" w:cs="Times New Roman"/>
          <w:b/>
          <w:bCs/>
          <w:sz w:val="20"/>
          <w:szCs w:val="20"/>
        </w:rPr>
        <w:t>5</w:t>
      </w:r>
      <w:r w:rsidR="00A845C4" w:rsidRPr="00195191">
        <w:rPr>
          <w:rFonts w:ascii="Times New Roman" w:hAnsi="Times New Roman" w:cs="Times New Roman"/>
          <w:b/>
          <w:bCs/>
          <w:sz w:val="20"/>
          <w:szCs w:val="20"/>
        </w:rPr>
        <w:t>.</w:t>
      </w:r>
      <w:r w:rsidRPr="00195191">
        <w:rPr>
          <w:rFonts w:ascii="Times New Roman" w:hAnsi="Times New Roman" w:cs="Times New Roman"/>
          <w:b/>
          <w:bCs/>
          <w:sz w:val="20"/>
          <w:szCs w:val="20"/>
        </w:rPr>
        <w:t>1</w:t>
      </w:r>
      <w:r w:rsidRPr="00195191">
        <w:rPr>
          <w:rFonts w:ascii="Times New Roman" w:hAnsi="Times New Roman" w:cs="Times New Roman"/>
          <w:b/>
          <w:bCs/>
          <w:sz w:val="20"/>
          <w:szCs w:val="20"/>
        </w:rPr>
        <w:tab/>
      </w:r>
      <w:r w:rsidR="00A845C4" w:rsidRPr="00195191">
        <w:rPr>
          <w:rFonts w:ascii="Times New Roman" w:hAnsi="Times New Roman" w:cs="Times New Roman"/>
          <w:b/>
          <w:bCs/>
          <w:sz w:val="20"/>
          <w:szCs w:val="20"/>
        </w:rPr>
        <w:t>Urban Heat Island (UHI) Feedback</w:t>
      </w:r>
    </w:p>
    <w:p w14:paraId="0F4EFDC2" w14:textId="329DFF35" w:rsidR="00A13386" w:rsidRPr="00195191" w:rsidRDefault="00A845C4" w:rsidP="003D0367">
      <w:pPr>
        <w:ind w:firstLine="720"/>
        <w:jc w:val="both"/>
        <w:rPr>
          <w:rFonts w:ascii="Times New Roman" w:hAnsi="Times New Roman" w:cs="Times New Roman"/>
          <w:sz w:val="20"/>
          <w:szCs w:val="20"/>
        </w:rPr>
      </w:pPr>
      <w:r w:rsidRPr="00195191">
        <w:rPr>
          <w:rFonts w:ascii="Times New Roman" w:hAnsi="Times New Roman" w:cs="Times New Roman"/>
          <w:sz w:val="20"/>
          <w:szCs w:val="20"/>
        </w:rPr>
        <w:t xml:space="preserve">The heat rejected by AC condensers actively contributes to the Urban Heat Island (UHI) effect, raising local temperatures and establishing a detrimental feedback loop.  Research indicates that condensers located on concrete rooftops may experience microclimate temperatures 3–5°C higher than official weather reports </w:t>
      </w:r>
      <w:sdt>
        <w:sdtPr>
          <w:rPr>
            <w:rFonts w:ascii="Times New Roman" w:hAnsi="Times New Roman" w:cs="Times New Roman"/>
            <w:color w:val="000000"/>
            <w:sz w:val="20"/>
            <w:szCs w:val="20"/>
          </w:rPr>
          <w:tag w:val="MENDELEY_CITATION_v3_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"/>
          <w:id w:val="331415055"/>
          <w:placeholder>
            <w:docPart w:val="DefaultPlaceholder_-1854013440"/>
          </w:placeholder>
        </w:sdtPr>
        <w:sdtContent>
          <w:r w:rsidR="00F371B2" w:rsidRPr="00195191">
            <w:rPr>
              <w:rFonts w:ascii="Times New Roman" w:hAnsi="Times New Roman" w:cs="Times New Roman"/>
              <w:color w:val="000000"/>
              <w:sz w:val="20"/>
              <w:szCs w:val="20"/>
            </w:rPr>
            <w:t>[4]</w:t>
          </w:r>
        </w:sdtContent>
      </w:sdt>
      <w:r w:rsidRPr="0019519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"/>
          <w:id w:val="326569907"/>
          <w:placeholder>
            <w:docPart w:val="DefaultPlaceholder_-1854013440"/>
          </w:placeholder>
        </w:sdtPr>
        <w:sdtContent>
          <w:r w:rsidR="00F371B2" w:rsidRPr="00195191">
            <w:rPr>
              <w:rFonts w:ascii="Times New Roman" w:hAnsi="Times New Roman" w:cs="Times New Roman"/>
              <w:color w:val="000000"/>
              <w:sz w:val="20"/>
              <w:szCs w:val="20"/>
            </w:rPr>
            <w:t>[11]</w:t>
          </w:r>
        </w:sdtContent>
      </w:sdt>
      <w:r w:rsidRPr="00195191">
        <w:rPr>
          <w:rFonts w:ascii="Times New Roman" w:hAnsi="Times New Roman" w:cs="Times New Roman"/>
          <w:sz w:val="20"/>
          <w:szCs w:val="20"/>
        </w:rPr>
        <w:t>. This feedback loop, where increased cooling demand generates more waste heat that further elevates ambient temperatures.</w:t>
      </w:r>
    </w:p>
    <w:p w14:paraId="3A8F19DA" w14:textId="006508DD" w:rsidR="00A845C4" w:rsidRPr="00195191" w:rsidRDefault="0035474B" w:rsidP="00EC73F3">
      <w:pPr>
        <w:jc w:val="both"/>
        <w:rPr>
          <w:rFonts w:ascii="Times New Roman" w:hAnsi="Times New Roman" w:cs="Times New Roman"/>
          <w:b/>
          <w:bCs/>
          <w:sz w:val="20"/>
          <w:szCs w:val="20"/>
        </w:rPr>
      </w:pPr>
      <w:r w:rsidRPr="00195191">
        <w:rPr>
          <w:rFonts w:ascii="Times New Roman" w:hAnsi="Times New Roman" w:cs="Times New Roman"/>
          <w:b/>
          <w:bCs/>
          <w:sz w:val="20"/>
          <w:szCs w:val="20"/>
        </w:rPr>
        <w:t>5</w:t>
      </w:r>
      <w:r w:rsidR="00A845C4" w:rsidRPr="00195191">
        <w:rPr>
          <w:rFonts w:ascii="Times New Roman" w:hAnsi="Times New Roman" w:cs="Times New Roman"/>
          <w:b/>
          <w:bCs/>
          <w:sz w:val="20"/>
          <w:szCs w:val="20"/>
        </w:rPr>
        <w:t>.</w:t>
      </w:r>
      <w:r w:rsidRPr="00195191">
        <w:rPr>
          <w:rFonts w:ascii="Times New Roman" w:hAnsi="Times New Roman" w:cs="Times New Roman"/>
          <w:b/>
          <w:bCs/>
          <w:sz w:val="20"/>
          <w:szCs w:val="20"/>
        </w:rPr>
        <w:t>2</w:t>
      </w:r>
      <w:r w:rsidRPr="00195191">
        <w:rPr>
          <w:rFonts w:ascii="Times New Roman" w:hAnsi="Times New Roman" w:cs="Times New Roman"/>
          <w:b/>
          <w:bCs/>
          <w:sz w:val="20"/>
          <w:szCs w:val="20"/>
        </w:rPr>
        <w:tab/>
      </w:r>
      <w:r w:rsidR="00A845C4" w:rsidRPr="00195191">
        <w:rPr>
          <w:rFonts w:ascii="Times New Roman" w:hAnsi="Times New Roman" w:cs="Times New Roman"/>
          <w:b/>
          <w:bCs/>
          <w:sz w:val="20"/>
          <w:szCs w:val="20"/>
        </w:rPr>
        <w:t>Indirect Energy Conservation Measures (ECMs)</w:t>
      </w:r>
    </w:p>
    <w:p w14:paraId="6D9D8E0E" w14:textId="66152462" w:rsidR="00A845C4" w:rsidRPr="00195191" w:rsidRDefault="00A845C4"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 xml:space="preserve">To counter this ambient sensitivity, recent literature proposes technological interventions that modify the condenser's immediate environment. For instance, spraying water mist on air-cooled condensers can reduce the air temperature entering the coil; experimental results show this technique restores cooling capacity and reduces power consumption by minimizing the pressure lift </w:t>
      </w:r>
      <w:sdt>
        <w:sdtPr>
          <w:rPr>
            <w:rFonts w:ascii="Times New Roman" w:hAnsi="Times New Roman" w:cs="Times New Roman"/>
            <w:color w:val="000000"/>
            <w:sz w:val="20"/>
            <w:szCs w:val="20"/>
          </w:rPr>
          <w:tag w:val="MENDELEY_CITATION_v3_eyJjaXRhdGlvbklEIjoiTUVOREVMRVlfQ0lUQVRJT05fOGMzYmNkYmQtMDFiNi00ZDRiLWEwNTMtNjc1M2RiZGE5MmFkIiwicHJvcGVydGllcyI6eyJub3RlSW5kZXgiOjB9LCJpc0VkaXRlZCI6ZmFsc2UsIm1hbnVhbE92ZXJyaWRlIjp7ImlzTWFudWFsbHlPdmVycmlkZGVuIjpmYWxzZSwiY2l0ZXByb2NUZXh0IjoiWzFdIiwibWFudWFsT3ZlcnJpZGVUZXh0IjoiIn0sImNpdGF0aW9uSXRlbXMiOlt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IsImNvbnRhaW5lci10aXRsZS1zaG9ydCI6IiJ9LCJpc1RlbXBvcmFyeSI6ZmFsc2V9XX0="/>
          <w:id w:val="1514809408"/>
          <w:placeholder>
            <w:docPart w:val="DefaultPlaceholder_-1854013440"/>
          </w:placeholder>
        </w:sdtPr>
        <w:sdtContent>
          <w:r w:rsidR="00F371B2" w:rsidRPr="00195191">
            <w:rPr>
              <w:rFonts w:ascii="Times New Roman" w:hAnsi="Times New Roman" w:cs="Times New Roman"/>
              <w:color w:val="000000"/>
              <w:sz w:val="20"/>
              <w:szCs w:val="20"/>
            </w:rPr>
            <w:t>[1]</w:t>
          </w:r>
        </w:sdtContent>
      </w:sdt>
      <w:r w:rsidRPr="00195191">
        <w:rPr>
          <w:rFonts w:ascii="Times New Roman" w:hAnsi="Times New Roman" w:cs="Times New Roman"/>
          <w:sz w:val="20"/>
          <w:szCs w:val="20"/>
        </w:rPr>
        <w:t xml:space="preserve">.  Similarly, the application of high-reflectance coatings reduces the surface temperature of the roof. This indirectly benefits rooftop AC units by lowering the temperature of the air layer surrounding the intake, offering a passive method to improve the system's Energy Efficiency Ratio (EER) </w:t>
      </w:r>
      <w:sdt>
        <w:sdtPr>
          <w:rPr>
            <w:rFonts w:ascii="Times New Roman" w:hAnsi="Times New Roman" w:cs="Times New Roman"/>
            <w:color w:val="000000"/>
            <w:sz w:val="20"/>
            <w:szCs w:val="20"/>
          </w:rPr>
          <w:tag w:val="MENDELEY_CITATION_v3_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"/>
          <w:id w:val="100471330"/>
          <w:placeholder>
            <w:docPart w:val="DefaultPlaceholder_-1854013440"/>
          </w:placeholder>
        </w:sdtPr>
        <w:sdtContent>
          <w:r w:rsidR="00F371B2" w:rsidRPr="00195191">
            <w:rPr>
              <w:rFonts w:ascii="Times New Roman" w:hAnsi="Times New Roman" w:cs="Times New Roman"/>
              <w:color w:val="000000"/>
              <w:sz w:val="20"/>
              <w:szCs w:val="20"/>
            </w:rPr>
            <w:t>[11]</w:t>
          </w:r>
        </w:sdtContent>
      </w:sdt>
      <w:r w:rsidRPr="00195191">
        <w:rPr>
          <w:rFonts w:ascii="Times New Roman" w:hAnsi="Times New Roman" w:cs="Times New Roman"/>
          <w:sz w:val="20"/>
          <w:szCs w:val="20"/>
        </w:rPr>
        <w:t>.</w:t>
      </w:r>
    </w:p>
    <w:p w14:paraId="55416AE0" w14:textId="32AABCBE" w:rsidR="00C41D52" w:rsidRPr="00195191" w:rsidRDefault="00C41D52" w:rsidP="0035474B">
      <w:pPr>
        <w:spacing w:after="0"/>
        <w:jc w:val="center"/>
        <w:rPr>
          <w:rFonts w:ascii="Times New Roman" w:hAnsi="Times New Roman" w:cs="Times New Roman"/>
          <w:sz w:val="20"/>
          <w:szCs w:val="20"/>
        </w:rPr>
      </w:pPr>
      <w:r w:rsidRPr="00195191">
        <w:rPr>
          <w:rFonts w:ascii="Times New Roman" w:hAnsi="Times New Roman" w:cs="Times New Roman"/>
          <w:b/>
          <w:bCs/>
          <w:sz w:val="20"/>
          <w:szCs w:val="20"/>
        </w:rPr>
        <w:t xml:space="preserve">Table </w:t>
      </w:r>
      <w:r w:rsidR="0035474B" w:rsidRPr="00195191">
        <w:rPr>
          <w:rFonts w:ascii="Times New Roman" w:hAnsi="Times New Roman" w:cs="Times New Roman"/>
          <w:b/>
          <w:bCs/>
          <w:sz w:val="20"/>
          <w:szCs w:val="20"/>
        </w:rPr>
        <w:t>3</w:t>
      </w:r>
      <w:r w:rsidRPr="00195191">
        <w:rPr>
          <w:rFonts w:ascii="Times New Roman" w:hAnsi="Times New Roman" w:cs="Times New Roman"/>
          <w:b/>
          <w:bCs/>
          <w:sz w:val="20"/>
          <w:szCs w:val="20"/>
        </w:rPr>
        <w:t>.</w:t>
      </w:r>
      <w:r w:rsidRPr="00195191">
        <w:rPr>
          <w:rFonts w:ascii="Times New Roman" w:hAnsi="Times New Roman" w:cs="Times New Roman"/>
          <w:sz w:val="20"/>
          <w:szCs w:val="20"/>
        </w:rPr>
        <w:t xml:space="preserve"> Proposed Climate-Corrected Energy Audit Matrix for RA 11285 Compliance</w:t>
      </w:r>
    </w:p>
    <w:tbl>
      <w:tblPr>
        <w:tblStyle w:val="PlainTable2"/>
        <w:tblW w:w="0" w:type="dxa"/>
        <w:tblBorders>
          <w:top w:val="single" w:sz="12" w:space="0" w:color="auto"/>
          <w:bottom w:val="single" w:sz="12" w:space="0" w:color="auto"/>
        </w:tblBorders>
        <w:tblLook w:val="04A0" w:firstRow="1" w:lastRow="0" w:firstColumn="1" w:lastColumn="0" w:noHBand="0" w:noVBand="1"/>
      </w:tblPr>
      <w:tblGrid>
        <w:gridCol w:w="1775"/>
        <w:gridCol w:w="1663"/>
        <w:gridCol w:w="2861"/>
        <w:gridCol w:w="2727"/>
      </w:tblGrid>
      <w:tr w:rsidR="00335142" w:rsidRPr="00195191" w14:paraId="6F575D6E" w14:textId="77777777" w:rsidTr="0035474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2" w:space="0" w:color="auto"/>
            </w:tcBorders>
            <w:hideMark/>
          </w:tcPr>
          <w:p w14:paraId="23030167" w14:textId="77777777" w:rsidR="00335142" w:rsidRPr="00195191" w:rsidRDefault="00335142" w:rsidP="00B363AF">
            <w:pPr>
              <w:spacing w:after="160" w:line="259" w:lineRule="auto"/>
              <w:jc w:val="center"/>
              <w:rPr>
                <w:rFonts w:ascii="Times New Roman" w:hAnsi="Times New Roman" w:cs="Times New Roman"/>
                <w:sz w:val="20"/>
                <w:szCs w:val="20"/>
              </w:rPr>
            </w:pPr>
            <w:r w:rsidRPr="00195191">
              <w:rPr>
                <w:rFonts w:ascii="Times New Roman" w:hAnsi="Times New Roman" w:cs="Times New Roman"/>
                <w:sz w:val="20"/>
                <w:szCs w:val="20"/>
              </w:rPr>
              <w:t>Audit Component</w:t>
            </w:r>
          </w:p>
        </w:tc>
        <w:tc>
          <w:tcPr>
            <w:tcW w:w="0" w:type="auto"/>
            <w:tcBorders>
              <w:top w:val="single" w:sz="12" w:space="0" w:color="auto"/>
              <w:bottom w:val="single" w:sz="2" w:space="0" w:color="auto"/>
            </w:tcBorders>
            <w:hideMark/>
          </w:tcPr>
          <w:p w14:paraId="455989A2" w14:textId="77777777" w:rsidR="00335142" w:rsidRPr="00195191" w:rsidRDefault="00335142" w:rsidP="00B363A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Standard Practice</w:t>
            </w:r>
          </w:p>
        </w:tc>
        <w:tc>
          <w:tcPr>
            <w:tcW w:w="0" w:type="auto"/>
            <w:tcBorders>
              <w:top w:val="single" w:sz="12" w:space="0" w:color="auto"/>
              <w:bottom w:val="single" w:sz="2" w:space="0" w:color="auto"/>
            </w:tcBorders>
            <w:hideMark/>
          </w:tcPr>
          <w:p w14:paraId="1701F50E" w14:textId="77777777" w:rsidR="00335142" w:rsidRPr="00195191" w:rsidRDefault="00335142" w:rsidP="00B363A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Proposed Climate-Aware Practice</w:t>
            </w:r>
          </w:p>
        </w:tc>
        <w:tc>
          <w:tcPr>
            <w:tcW w:w="0" w:type="auto"/>
            <w:tcBorders>
              <w:top w:val="single" w:sz="12" w:space="0" w:color="auto"/>
              <w:bottom w:val="single" w:sz="2" w:space="0" w:color="auto"/>
            </w:tcBorders>
            <w:hideMark/>
          </w:tcPr>
          <w:p w14:paraId="4122CE76" w14:textId="77777777" w:rsidR="00335142" w:rsidRPr="00195191" w:rsidRDefault="00335142" w:rsidP="00B363A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RA 11285 Alignment</w:t>
            </w:r>
          </w:p>
        </w:tc>
      </w:tr>
      <w:tr w:rsidR="00335142" w:rsidRPr="00195191" w14:paraId="23536D5E" w14:textId="77777777" w:rsidTr="0035474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bottom w:val="none" w:sz="0" w:space="0" w:color="auto"/>
            </w:tcBorders>
            <w:hideMark/>
          </w:tcPr>
          <w:p w14:paraId="05A839A1" w14:textId="77777777" w:rsidR="00335142" w:rsidRPr="00195191" w:rsidRDefault="00335142" w:rsidP="00EC73F3">
            <w:pPr>
              <w:spacing w:after="160" w:line="259" w:lineRule="auto"/>
              <w:jc w:val="both"/>
              <w:rPr>
                <w:rFonts w:ascii="Times New Roman" w:hAnsi="Times New Roman" w:cs="Times New Roman"/>
                <w:b w:val="0"/>
                <w:bCs w:val="0"/>
                <w:sz w:val="20"/>
                <w:szCs w:val="20"/>
              </w:rPr>
            </w:pPr>
            <w:r w:rsidRPr="00195191">
              <w:rPr>
                <w:rFonts w:ascii="Times New Roman" w:hAnsi="Times New Roman" w:cs="Times New Roman"/>
                <w:b w:val="0"/>
                <w:bCs w:val="0"/>
                <w:sz w:val="20"/>
                <w:szCs w:val="20"/>
              </w:rPr>
              <w:t>Performance Benchmarking</w:t>
            </w:r>
          </w:p>
        </w:tc>
        <w:tc>
          <w:tcPr>
            <w:tcW w:w="0" w:type="auto"/>
            <w:tcBorders>
              <w:top w:val="single" w:sz="2" w:space="0" w:color="auto"/>
              <w:bottom w:val="none" w:sz="0" w:space="0" w:color="auto"/>
            </w:tcBorders>
            <w:hideMark/>
          </w:tcPr>
          <w:p w14:paraId="21B781EC" w14:textId="77777777" w:rsidR="00335142" w:rsidRPr="00195191" w:rsidRDefault="00335142" w:rsidP="00EC73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Uses Nameplate EER/COP.</w:t>
            </w:r>
          </w:p>
        </w:tc>
        <w:tc>
          <w:tcPr>
            <w:tcW w:w="0" w:type="auto"/>
            <w:tcBorders>
              <w:top w:val="single" w:sz="2" w:space="0" w:color="auto"/>
              <w:bottom w:val="none" w:sz="0" w:space="0" w:color="auto"/>
            </w:tcBorders>
            <w:hideMark/>
          </w:tcPr>
          <w:p w14:paraId="18000990" w14:textId="77777777" w:rsidR="00335142" w:rsidRPr="00195191" w:rsidRDefault="00335142" w:rsidP="00EC73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Uses Temperature-Derated EER based on local weather data.</w:t>
            </w:r>
          </w:p>
        </w:tc>
        <w:tc>
          <w:tcPr>
            <w:tcW w:w="0" w:type="auto"/>
            <w:tcBorders>
              <w:top w:val="single" w:sz="2" w:space="0" w:color="auto"/>
              <w:bottom w:val="none" w:sz="0" w:space="0" w:color="auto"/>
            </w:tcBorders>
            <w:hideMark/>
          </w:tcPr>
          <w:p w14:paraId="547B9016" w14:textId="77777777" w:rsidR="00335142" w:rsidRPr="00195191" w:rsidRDefault="00335142" w:rsidP="00EC73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Improves accuracy of "Designated Establishment" reporting.</w:t>
            </w:r>
          </w:p>
        </w:tc>
      </w:tr>
      <w:tr w:rsidR="00335142" w:rsidRPr="00195191" w14:paraId="12CAEEC5" w14:textId="77777777" w:rsidTr="0035474B">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2976CAA" w14:textId="77777777" w:rsidR="00335142" w:rsidRPr="00195191" w:rsidRDefault="00335142" w:rsidP="00EC73F3">
            <w:pPr>
              <w:spacing w:after="160" w:line="259" w:lineRule="auto"/>
              <w:jc w:val="both"/>
              <w:rPr>
                <w:rFonts w:ascii="Times New Roman" w:hAnsi="Times New Roman" w:cs="Times New Roman"/>
                <w:b w:val="0"/>
                <w:bCs w:val="0"/>
                <w:sz w:val="20"/>
                <w:szCs w:val="20"/>
              </w:rPr>
            </w:pPr>
            <w:r w:rsidRPr="00195191">
              <w:rPr>
                <w:rFonts w:ascii="Times New Roman" w:hAnsi="Times New Roman" w:cs="Times New Roman"/>
                <w:b w:val="0"/>
                <w:bCs w:val="0"/>
                <w:sz w:val="20"/>
                <w:szCs w:val="20"/>
              </w:rPr>
              <w:lastRenderedPageBreak/>
              <w:t>Microclimate Assessment</w:t>
            </w:r>
          </w:p>
        </w:tc>
        <w:tc>
          <w:tcPr>
            <w:tcW w:w="0" w:type="auto"/>
            <w:hideMark/>
          </w:tcPr>
          <w:p w14:paraId="16309478" w14:textId="77777777" w:rsidR="00335142" w:rsidRPr="00195191" w:rsidRDefault="00335142" w:rsidP="00EC73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Not typically recorded.</w:t>
            </w:r>
          </w:p>
        </w:tc>
        <w:tc>
          <w:tcPr>
            <w:tcW w:w="0" w:type="auto"/>
            <w:hideMark/>
          </w:tcPr>
          <w:p w14:paraId="60BC89D9" w14:textId="77777777" w:rsidR="00335142" w:rsidRPr="00195191" w:rsidRDefault="00335142" w:rsidP="00EC73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Assess Condenser Environment (e.g., rooftop heat island, shading).</w:t>
            </w:r>
          </w:p>
        </w:tc>
        <w:tc>
          <w:tcPr>
            <w:tcW w:w="0" w:type="auto"/>
            <w:hideMark/>
          </w:tcPr>
          <w:p w14:paraId="3C0123E5" w14:textId="77777777" w:rsidR="00335142" w:rsidRPr="00195191" w:rsidRDefault="00335142" w:rsidP="00EC73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Identifies passive Energy Saving Opportunities (ESOs).</w:t>
            </w:r>
          </w:p>
        </w:tc>
      </w:tr>
      <w:tr w:rsidR="00335142" w:rsidRPr="00195191" w14:paraId="7E858481" w14:textId="77777777" w:rsidTr="0035474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E36C899" w14:textId="77777777" w:rsidR="00335142" w:rsidRPr="00195191" w:rsidRDefault="00335142" w:rsidP="00EC73F3">
            <w:pPr>
              <w:spacing w:after="160" w:line="259" w:lineRule="auto"/>
              <w:jc w:val="both"/>
              <w:rPr>
                <w:rFonts w:ascii="Times New Roman" w:hAnsi="Times New Roman" w:cs="Times New Roman"/>
                <w:b w:val="0"/>
                <w:bCs w:val="0"/>
                <w:sz w:val="20"/>
                <w:szCs w:val="20"/>
              </w:rPr>
            </w:pPr>
            <w:r w:rsidRPr="00195191">
              <w:rPr>
                <w:rFonts w:ascii="Times New Roman" w:hAnsi="Times New Roman" w:cs="Times New Roman"/>
                <w:b w:val="0"/>
                <w:bCs w:val="0"/>
                <w:sz w:val="20"/>
                <w:szCs w:val="20"/>
              </w:rPr>
              <w:t>Operational Settings</w:t>
            </w:r>
          </w:p>
        </w:tc>
        <w:tc>
          <w:tcPr>
            <w:tcW w:w="0" w:type="auto"/>
            <w:tcBorders>
              <w:top w:val="none" w:sz="0" w:space="0" w:color="auto"/>
              <w:bottom w:val="none" w:sz="0" w:space="0" w:color="auto"/>
            </w:tcBorders>
            <w:hideMark/>
          </w:tcPr>
          <w:p w14:paraId="66BA3E91" w14:textId="77777777" w:rsidR="00335142" w:rsidRPr="00195191" w:rsidRDefault="00335142" w:rsidP="00EC73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Records "As-Found" temp.</w:t>
            </w:r>
          </w:p>
        </w:tc>
        <w:tc>
          <w:tcPr>
            <w:tcW w:w="0" w:type="auto"/>
            <w:tcBorders>
              <w:top w:val="none" w:sz="0" w:space="0" w:color="auto"/>
              <w:bottom w:val="none" w:sz="0" w:space="0" w:color="auto"/>
            </w:tcBorders>
            <w:hideMark/>
          </w:tcPr>
          <w:p w14:paraId="11FF283B" w14:textId="4BB95125" w:rsidR="00335142" w:rsidRPr="00195191" w:rsidRDefault="00335142" w:rsidP="00EC73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Benchmarks against 24</w:t>
            </w:r>
            <w:r w:rsidR="00B12D9E"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 Standard (15% savings vs 20</w:t>
            </w:r>
            <w:r w:rsidR="00B12D9E" w:rsidRPr="00195191">
              <w:rPr>
                <w:rFonts w:ascii="Times New Roman" w:hAnsi="Times New Roman" w:cs="Times New Roman"/>
                <w:sz w:val="20"/>
                <w:szCs w:val="20"/>
                <w:vertAlign w:val="superscript"/>
              </w:rPr>
              <w:t>o</w:t>
            </w:r>
            <w:r w:rsidRPr="00195191">
              <w:rPr>
                <w:rFonts w:ascii="Times New Roman" w:hAnsi="Times New Roman" w:cs="Times New Roman"/>
                <w:sz w:val="20"/>
                <w:szCs w:val="20"/>
              </w:rPr>
              <w:t>C).</w:t>
            </w:r>
          </w:p>
        </w:tc>
        <w:tc>
          <w:tcPr>
            <w:tcW w:w="0" w:type="auto"/>
            <w:tcBorders>
              <w:top w:val="none" w:sz="0" w:space="0" w:color="auto"/>
              <w:bottom w:val="none" w:sz="0" w:space="0" w:color="auto"/>
            </w:tcBorders>
            <w:hideMark/>
          </w:tcPr>
          <w:p w14:paraId="04B713F6" w14:textId="77777777" w:rsidR="00335142" w:rsidRPr="00195191" w:rsidRDefault="00335142" w:rsidP="00EC73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Aligns with DOE Department Circulars on conservation.</w:t>
            </w:r>
          </w:p>
        </w:tc>
      </w:tr>
      <w:tr w:rsidR="00335142" w:rsidRPr="00195191" w14:paraId="1E8D035E" w14:textId="77777777" w:rsidTr="0035474B">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393548" w14:textId="77777777" w:rsidR="00335142" w:rsidRPr="00195191" w:rsidRDefault="00335142" w:rsidP="00EC73F3">
            <w:pPr>
              <w:spacing w:after="160" w:line="259" w:lineRule="auto"/>
              <w:jc w:val="both"/>
              <w:rPr>
                <w:rFonts w:ascii="Times New Roman" w:hAnsi="Times New Roman" w:cs="Times New Roman"/>
                <w:b w:val="0"/>
                <w:bCs w:val="0"/>
                <w:sz w:val="20"/>
                <w:szCs w:val="20"/>
              </w:rPr>
            </w:pPr>
            <w:r w:rsidRPr="00195191">
              <w:rPr>
                <w:rFonts w:ascii="Times New Roman" w:hAnsi="Times New Roman" w:cs="Times New Roman"/>
                <w:b w:val="0"/>
                <w:bCs w:val="0"/>
                <w:sz w:val="20"/>
                <w:szCs w:val="20"/>
              </w:rPr>
              <w:t>Retrofit Prioritization</w:t>
            </w:r>
          </w:p>
        </w:tc>
        <w:tc>
          <w:tcPr>
            <w:tcW w:w="0" w:type="auto"/>
            <w:hideMark/>
          </w:tcPr>
          <w:p w14:paraId="24BE0511" w14:textId="77777777" w:rsidR="00335142" w:rsidRPr="00195191" w:rsidRDefault="00335142" w:rsidP="00EC73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Focus on unit replacement.</w:t>
            </w:r>
          </w:p>
        </w:tc>
        <w:tc>
          <w:tcPr>
            <w:tcW w:w="0" w:type="auto"/>
            <w:hideMark/>
          </w:tcPr>
          <w:p w14:paraId="28D524F5" w14:textId="77777777" w:rsidR="00335142" w:rsidRPr="00195191" w:rsidRDefault="00335142" w:rsidP="00EC73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Prioritize Heat Rejection Efficiency (e.g., Cool Roofs, Water Spray).</w:t>
            </w:r>
          </w:p>
        </w:tc>
        <w:tc>
          <w:tcPr>
            <w:tcW w:w="0" w:type="auto"/>
            <w:hideMark/>
          </w:tcPr>
          <w:p w14:paraId="13F7A54C" w14:textId="77777777" w:rsidR="00335142" w:rsidRPr="00195191" w:rsidRDefault="00335142" w:rsidP="00EC73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95191">
              <w:rPr>
                <w:rFonts w:ascii="Times New Roman" w:hAnsi="Times New Roman" w:cs="Times New Roman"/>
                <w:sz w:val="20"/>
                <w:szCs w:val="20"/>
              </w:rPr>
              <w:t>Addresses "System Loss" reduction targets.</w:t>
            </w:r>
          </w:p>
        </w:tc>
      </w:tr>
    </w:tbl>
    <w:p w14:paraId="565253A0" w14:textId="50C28DD6" w:rsidR="00C41D52" w:rsidRPr="007E01D1" w:rsidRDefault="00C41D52" w:rsidP="00EC73F3">
      <w:pPr>
        <w:jc w:val="both"/>
        <w:rPr>
          <w:rFonts w:ascii="Times New Roman" w:hAnsi="Times New Roman" w:cs="Times New Roman"/>
          <w:b/>
          <w:bCs/>
          <w:sz w:val="18"/>
          <w:szCs w:val="18"/>
        </w:rPr>
      </w:pPr>
    </w:p>
    <w:p w14:paraId="2F5EF80B" w14:textId="178C3F16" w:rsidR="00C41D52" w:rsidRPr="00195191" w:rsidRDefault="00195191" w:rsidP="00EC73F3">
      <w:pPr>
        <w:jc w:val="both"/>
        <w:rPr>
          <w:rFonts w:ascii="Times New Roman" w:hAnsi="Times New Roman" w:cs="Times New Roman"/>
          <w:b/>
          <w:bCs/>
          <w:sz w:val="24"/>
          <w:szCs w:val="24"/>
        </w:rPr>
      </w:pPr>
      <w:r w:rsidRPr="00195191">
        <w:rPr>
          <w:rFonts w:ascii="Times New Roman" w:hAnsi="Times New Roman" w:cs="Times New Roman"/>
          <w:b/>
          <w:bCs/>
          <w:sz w:val="24"/>
          <w:szCs w:val="24"/>
        </w:rPr>
        <w:t>6</w:t>
      </w:r>
      <w:r w:rsidRPr="00195191">
        <w:rPr>
          <w:rFonts w:ascii="Times New Roman" w:hAnsi="Times New Roman" w:cs="Times New Roman"/>
          <w:b/>
          <w:bCs/>
          <w:sz w:val="24"/>
          <w:szCs w:val="24"/>
        </w:rPr>
        <w:tab/>
      </w:r>
      <w:r w:rsidR="00C41D52" w:rsidRPr="00195191">
        <w:rPr>
          <w:rFonts w:ascii="Times New Roman" w:hAnsi="Times New Roman" w:cs="Times New Roman"/>
          <w:b/>
          <w:bCs/>
          <w:sz w:val="24"/>
          <w:szCs w:val="24"/>
        </w:rPr>
        <w:t>Conclusion</w:t>
      </w:r>
    </w:p>
    <w:p w14:paraId="695E8C72" w14:textId="77777777" w:rsidR="00C41D52" w:rsidRPr="00195191" w:rsidRDefault="00C41D52"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The energy performance of building AC systems is acutely sensitive to ambient temperature, particularly in the tropical context of the Philippines. This review has demonstrated that AC units are not static energy consumers; their efficiency is a dynamic function of the external environment, with power demand increasing by over 10 Watts for every degree Celsius rise in outdoor temperature. In Philippine buildings, where AC consistently accounts for more than 60% of the energy profile, this sensitivity translates to significant economic and operational risks as global temperatures continue to rise.</w:t>
      </w:r>
    </w:p>
    <w:p w14:paraId="6B3ED212" w14:textId="77777777" w:rsidR="00C41D52" w:rsidRPr="00195191" w:rsidRDefault="00C41D52" w:rsidP="00EC73F3">
      <w:pPr>
        <w:ind w:firstLine="720"/>
        <w:jc w:val="both"/>
        <w:rPr>
          <w:rFonts w:ascii="Times New Roman" w:hAnsi="Times New Roman" w:cs="Times New Roman"/>
          <w:sz w:val="20"/>
          <w:szCs w:val="20"/>
        </w:rPr>
      </w:pPr>
      <w:r w:rsidRPr="00195191">
        <w:rPr>
          <w:rFonts w:ascii="Times New Roman" w:hAnsi="Times New Roman" w:cs="Times New Roman"/>
          <w:sz w:val="20"/>
          <w:szCs w:val="20"/>
        </w:rPr>
        <w:t>The findings underscore a critical gap in current energy audit practices: the reliance on nominal performance ratings rather than field-measured sensitivity. To fully align with the mandates of Republic Act No. 11285, energy audits must evolve. They should move beyond simple equipment inventories to include "climate-corrected" benchmarking that accounts for high ambient temperatures and the Urban Heat Island effect. Furthermore, audit recommendations must prioritize low-cost behavioral adjustments—such as standardizing the 24°C set-point—alongside high-impact technological interventions like evaporative condenser cooling and cool roof applications.</w:t>
      </w:r>
    </w:p>
    <w:p w14:paraId="2F848F9B" w14:textId="7AAC659A" w:rsidR="008D5525" w:rsidRPr="007E01D1" w:rsidRDefault="00C41D52" w:rsidP="004F2159">
      <w:pPr>
        <w:ind w:firstLine="720"/>
        <w:jc w:val="both"/>
        <w:rPr>
          <w:rFonts w:ascii="Times New Roman" w:hAnsi="Times New Roman" w:cs="Times New Roman"/>
          <w:b/>
          <w:bCs/>
          <w:sz w:val="18"/>
          <w:szCs w:val="18"/>
        </w:rPr>
      </w:pPr>
      <w:r w:rsidRPr="00195191">
        <w:rPr>
          <w:rFonts w:ascii="Times New Roman" w:hAnsi="Times New Roman" w:cs="Times New Roman"/>
          <w:sz w:val="20"/>
          <w:szCs w:val="20"/>
        </w:rPr>
        <w:t>Ultimately, mitigating the ambient temperature sensitivity of AC systems is not merely a technical challenge but a national energy security priority. By integrating thermodynamic sensitivity into the Energy Efficiency and Conservation (EE&amp;C) framework, the Philippines can ensure that its building sector remains resilient, sustainable, and capable of meeting its carbon reduction targets in an increasingly volatile climate.</w:t>
      </w:r>
      <w:r w:rsidR="008D5525" w:rsidRPr="007E01D1">
        <w:rPr>
          <w:rFonts w:ascii="Times New Roman" w:hAnsi="Times New Roman" w:cs="Times New Roman"/>
          <w:b/>
          <w:bCs/>
          <w:sz w:val="18"/>
          <w:szCs w:val="18"/>
        </w:rPr>
        <w:br w:type="page"/>
      </w:r>
    </w:p>
    <w:p w14:paraId="3BE85E31" w14:textId="322AD044" w:rsidR="00C41D52" w:rsidRPr="00195191" w:rsidRDefault="00C41D52" w:rsidP="00EC73F3">
      <w:pPr>
        <w:jc w:val="both"/>
        <w:rPr>
          <w:rFonts w:ascii="Times New Roman" w:hAnsi="Times New Roman" w:cs="Times New Roman"/>
          <w:b/>
          <w:bCs/>
          <w:sz w:val="24"/>
          <w:szCs w:val="24"/>
        </w:rPr>
      </w:pPr>
      <w:r w:rsidRPr="00195191">
        <w:rPr>
          <w:rFonts w:ascii="Times New Roman" w:hAnsi="Times New Roman" w:cs="Times New Roman"/>
          <w:b/>
          <w:bCs/>
          <w:sz w:val="24"/>
          <w:szCs w:val="24"/>
        </w:rPr>
        <w:lastRenderedPageBreak/>
        <w:t>References</w:t>
      </w:r>
    </w:p>
    <w:sdt>
      <w:sdtPr>
        <w:rPr>
          <w:rFonts w:ascii="Times New Roman" w:hAnsi="Times New Roman" w:cs="Times New Roman"/>
          <w:color w:val="000000"/>
          <w:sz w:val="18"/>
          <w:szCs w:val="18"/>
        </w:rPr>
        <w:tag w:val="MENDELEY_BIBLIOGRAPHY"/>
        <w:id w:val="1540320759"/>
        <w:placeholder>
          <w:docPart w:val="DefaultPlaceholder_-1854013440"/>
        </w:placeholder>
      </w:sdtPr>
      <w:sdtContent>
        <w:p w14:paraId="6AF80CD0" w14:textId="77777777" w:rsidR="00EC73F3" w:rsidRPr="007E01D1" w:rsidRDefault="00EC73F3" w:rsidP="00EC73F3">
          <w:pPr>
            <w:autoSpaceDE w:val="0"/>
            <w:autoSpaceDN w:val="0"/>
            <w:ind w:hanging="640"/>
            <w:jc w:val="both"/>
            <w:divId w:val="2014988865"/>
            <w:rPr>
              <w:rFonts w:ascii="Times New Roman" w:eastAsia="Times New Roman" w:hAnsi="Times New Roman" w:cs="Times New Roman"/>
              <w:color w:val="000000"/>
              <w:kern w:val="0"/>
              <w:sz w:val="18"/>
              <w:szCs w:val="18"/>
              <w14:ligatures w14:val="none"/>
            </w:rPr>
          </w:pPr>
          <w:r w:rsidRPr="007E01D1">
            <w:rPr>
              <w:rFonts w:ascii="Times New Roman" w:eastAsia="Times New Roman" w:hAnsi="Times New Roman" w:cs="Times New Roman"/>
              <w:color w:val="000000"/>
              <w:sz w:val="18"/>
              <w:szCs w:val="18"/>
            </w:rPr>
            <w:t>[1]</w:t>
          </w:r>
          <w:r w:rsidRPr="007E01D1">
            <w:rPr>
              <w:rFonts w:ascii="Times New Roman" w:eastAsia="Times New Roman" w:hAnsi="Times New Roman" w:cs="Times New Roman"/>
              <w:color w:val="000000"/>
              <w:sz w:val="18"/>
              <w:szCs w:val="18"/>
            </w:rPr>
            <w:tab/>
            <w:t xml:space="preserve">S. Birkha Mohd Ali, M. Hasanuzzaman, N. A. Rahim, M. A. A. Mamun, and U. H. Obaidellah, “Analysis of energy consumption and potential energy savings of an institutional building in Malaysia,” </w:t>
          </w:r>
          <w:r w:rsidRPr="007E01D1">
            <w:rPr>
              <w:rFonts w:ascii="Times New Roman" w:eastAsia="Times New Roman" w:hAnsi="Times New Roman" w:cs="Times New Roman"/>
              <w:i/>
              <w:iCs/>
              <w:color w:val="000000"/>
              <w:sz w:val="18"/>
              <w:szCs w:val="18"/>
            </w:rPr>
            <w:t>Alexandria Engineering Journal</w:t>
          </w:r>
          <w:r w:rsidRPr="007E01D1">
            <w:rPr>
              <w:rFonts w:ascii="Times New Roman" w:eastAsia="Times New Roman" w:hAnsi="Times New Roman" w:cs="Times New Roman"/>
              <w:color w:val="000000"/>
              <w:sz w:val="18"/>
              <w:szCs w:val="18"/>
            </w:rPr>
            <w:t>, vol. 60, no. 1, pp. 805–820, Feb. 2021, doi: 10.1016/j.aej.2020.10.010.</w:t>
          </w:r>
        </w:p>
        <w:p w14:paraId="49107854" w14:textId="77777777" w:rsidR="00EC73F3" w:rsidRPr="007E01D1" w:rsidRDefault="00EC73F3" w:rsidP="00EC73F3">
          <w:pPr>
            <w:autoSpaceDE w:val="0"/>
            <w:autoSpaceDN w:val="0"/>
            <w:ind w:hanging="640"/>
            <w:jc w:val="both"/>
            <w:divId w:val="1751078142"/>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[2]</w:t>
          </w:r>
          <w:r w:rsidRPr="007E01D1">
            <w:rPr>
              <w:rFonts w:ascii="Times New Roman" w:eastAsia="Times New Roman" w:hAnsi="Times New Roman" w:cs="Times New Roman"/>
              <w:color w:val="000000"/>
              <w:sz w:val="18"/>
              <w:szCs w:val="18"/>
            </w:rPr>
            <w:tab/>
            <w:t xml:space="preserve">R. Charoensin-O-larn, N. Kavee, and J. Klinbun, “Experimental study on the influence of the water spray cooling on air-cooled condenser of the split-type air conditioner,” </w:t>
          </w:r>
          <w:r w:rsidRPr="007E01D1">
            <w:rPr>
              <w:rFonts w:ascii="Times New Roman" w:eastAsia="Times New Roman" w:hAnsi="Times New Roman" w:cs="Times New Roman"/>
              <w:i/>
              <w:iCs/>
              <w:color w:val="000000"/>
              <w:sz w:val="18"/>
              <w:szCs w:val="18"/>
            </w:rPr>
            <w:t>Case Studies in Thermal Engineering</w:t>
          </w:r>
          <w:r w:rsidRPr="007E01D1">
            <w:rPr>
              <w:rFonts w:ascii="Times New Roman" w:eastAsia="Times New Roman" w:hAnsi="Times New Roman" w:cs="Times New Roman"/>
              <w:color w:val="000000"/>
              <w:sz w:val="18"/>
              <w:szCs w:val="18"/>
            </w:rPr>
            <w:t>, vol. 61, Sep. 2024, doi: 10.1016/j.csite.2024.104941.</w:t>
          </w:r>
        </w:p>
        <w:p w14:paraId="17E51698" w14:textId="77777777" w:rsidR="00EC73F3" w:rsidRPr="007E01D1" w:rsidRDefault="00EC73F3" w:rsidP="00EC73F3">
          <w:pPr>
            <w:autoSpaceDE w:val="0"/>
            <w:autoSpaceDN w:val="0"/>
            <w:ind w:hanging="640"/>
            <w:jc w:val="both"/>
            <w:divId w:val="1588466583"/>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[3]</w:t>
          </w:r>
          <w:r w:rsidRPr="007E01D1">
            <w:rPr>
              <w:rFonts w:ascii="Times New Roman" w:eastAsia="Times New Roman" w:hAnsi="Times New Roman" w:cs="Times New Roman"/>
              <w:color w:val="000000"/>
              <w:sz w:val="18"/>
              <w:szCs w:val="18"/>
            </w:rPr>
            <w:tab/>
            <w:t>J. King Saud Univ and ! Vo, “Energy Audit and Potential Energy Saving in an Office Building in Riyadh, Saudi Arabia,” 2009.</w:t>
          </w:r>
        </w:p>
        <w:p w14:paraId="4AA08428" w14:textId="77777777" w:rsidR="00EC73F3" w:rsidRPr="007E01D1" w:rsidRDefault="00EC73F3" w:rsidP="00EC73F3">
          <w:pPr>
            <w:autoSpaceDE w:val="0"/>
            <w:autoSpaceDN w:val="0"/>
            <w:ind w:hanging="640"/>
            <w:jc w:val="both"/>
            <w:divId w:val="556356372"/>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[4]</w:t>
          </w:r>
          <w:r w:rsidRPr="007E01D1">
            <w:rPr>
              <w:rFonts w:ascii="Times New Roman" w:eastAsia="Times New Roman" w:hAnsi="Times New Roman" w:cs="Times New Roman"/>
              <w:color w:val="000000"/>
              <w:sz w:val="18"/>
              <w:szCs w:val="18"/>
            </w:rPr>
            <w:tab/>
            <w:t xml:space="preserve">A. M. Bahman, “Advancements in vapor compression air conditioning systems for high ambient temperature applications: A comprehensive review,” Nov. 01, 2025, </w:t>
          </w:r>
          <w:r w:rsidRPr="007E01D1">
            <w:rPr>
              <w:rFonts w:ascii="Times New Roman" w:eastAsia="Times New Roman" w:hAnsi="Times New Roman" w:cs="Times New Roman"/>
              <w:i/>
              <w:iCs/>
              <w:color w:val="000000"/>
              <w:sz w:val="18"/>
              <w:szCs w:val="18"/>
            </w:rPr>
            <w:t>Elsevier Ltd</w:t>
          </w:r>
          <w:r w:rsidRPr="007E01D1">
            <w:rPr>
              <w:rFonts w:ascii="Times New Roman" w:eastAsia="Times New Roman" w:hAnsi="Times New Roman" w:cs="Times New Roman"/>
              <w:color w:val="000000"/>
              <w:sz w:val="18"/>
              <w:szCs w:val="18"/>
            </w:rPr>
            <w:t>. doi: 10.1016/j.tsep.2025.104227.</w:t>
          </w:r>
        </w:p>
        <w:p w14:paraId="0AFAE28D" w14:textId="2DCF5810" w:rsidR="00EC73F3" w:rsidRPr="007E01D1" w:rsidRDefault="00EC73F3" w:rsidP="00EC73F3">
          <w:pPr>
            <w:autoSpaceDE w:val="0"/>
            <w:autoSpaceDN w:val="0"/>
            <w:ind w:hanging="640"/>
            <w:jc w:val="both"/>
            <w:divId w:val="977026557"/>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[5]</w:t>
          </w:r>
          <w:r w:rsidRPr="007E01D1">
            <w:rPr>
              <w:rFonts w:ascii="Times New Roman" w:eastAsia="Times New Roman" w:hAnsi="Times New Roman" w:cs="Times New Roman"/>
              <w:color w:val="000000"/>
              <w:sz w:val="18"/>
              <w:szCs w:val="18"/>
            </w:rPr>
            <w:tab/>
            <w:t>M. Chan, E. Arriola, R. C. Iii, and J. G. Reyes, “</w:t>
          </w:r>
          <w:r w:rsidR="00B836C0" w:rsidRPr="007E01D1">
            <w:rPr>
              <w:rFonts w:ascii="Times New Roman" w:eastAsia="Times New Roman" w:hAnsi="Times New Roman" w:cs="Times New Roman"/>
              <w:color w:val="000000"/>
              <w:sz w:val="18"/>
              <w:szCs w:val="18"/>
            </w:rPr>
            <w:t>Development of an Energy Audit Working Procedure for an Academic University Office Building in the Philippines</w:t>
          </w:r>
          <w:r w:rsidRPr="007E01D1">
            <w:rPr>
              <w:rFonts w:ascii="Times New Roman" w:eastAsia="Times New Roman" w:hAnsi="Times New Roman" w:cs="Times New Roman"/>
              <w:color w:val="000000"/>
              <w:sz w:val="18"/>
              <w:szCs w:val="18"/>
            </w:rPr>
            <w:t>,” 2021.</w:t>
          </w:r>
        </w:p>
        <w:p w14:paraId="55D203E7" w14:textId="77777777" w:rsidR="00EC73F3" w:rsidRPr="007E01D1" w:rsidRDefault="00EC73F3" w:rsidP="00EC73F3">
          <w:pPr>
            <w:autoSpaceDE w:val="0"/>
            <w:autoSpaceDN w:val="0"/>
            <w:ind w:hanging="640"/>
            <w:jc w:val="both"/>
            <w:divId w:val="643240448"/>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[6]</w:t>
          </w:r>
          <w:r w:rsidRPr="007E01D1">
            <w:rPr>
              <w:rFonts w:ascii="Times New Roman" w:eastAsia="Times New Roman" w:hAnsi="Times New Roman" w:cs="Times New Roman"/>
              <w:color w:val="000000"/>
              <w:sz w:val="18"/>
              <w:szCs w:val="18"/>
            </w:rPr>
            <w:tab/>
            <w:t xml:space="preserve">W. H. Mitrakusuma, A. Badarudin, Susilawati, H. Najmudin, and A. Setyawan, “Performance of Split-type Air Conditioner under Varied Outdoor Air Temperature at Constant Relative Humidity,” </w:t>
          </w:r>
          <w:r w:rsidRPr="007E01D1">
            <w:rPr>
              <w:rFonts w:ascii="Times New Roman" w:eastAsia="Times New Roman" w:hAnsi="Times New Roman" w:cs="Times New Roman"/>
              <w:i/>
              <w:iCs/>
              <w:color w:val="000000"/>
              <w:sz w:val="18"/>
              <w:szCs w:val="18"/>
            </w:rPr>
            <w:t>Journal of Advanced Research in Fluid Mechanics and Thermal Sciences</w:t>
          </w:r>
          <w:r w:rsidRPr="007E01D1">
            <w:rPr>
              <w:rFonts w:ascii="Times New Roman" w:eastAsia="Times New Roman" w:hAnsi="Times New Roman" w:cs="Times New Roman"/>
              <w:color w:val="000000"/>
              <w:sz w:val="18"/>
              <w:szCs w:val="18"/>
            </w:rPr>
            <w:t>, vol. 90, no. 2, 2022, doi: 10.37934/arfmts.90.2.4254.</w:t>
          </w:r>
        </w:p>
        <w:p w14:paraId="74EC9619" w14:textId="77777777" w:rsidR="00EC73F3" w:rsidRPr="007E01D1" w:rsidRDefault="00EC73F3" w:rsidP="00EC73F3">
          <w:pPr>
            <w:autoSpaceDE w:val="0"/>
            <w:autoSpaceDN w:val="0"/>
            <w:ind w:hanging="640"/>
            <w:jc w:val="both"/>
            <w:divId w:val="916867034"/>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[7]</w:t>
          </w:r>
          <w:r w:rsidRPr="007E01D1">
            <w:rPr>
              <w:rFonts w:ascii="Times New Roman" w:eastAsia="Times New Roman" w:hAnsi="Times New Roman" w:cs="Times New Roman"/>
              <w:color w:val="000000"/>
              <w:sz w:val="18"/>
              <w:szCs w:val="18"/>
            </w:rPr>
            <w:tab/>
            <w:t xml:space="preserve">A. N. Aziz, S. Mahmoud, R. Al-Dadah, M. A. Ismail, and M. K. Almesfer, “Impact of Ambient Temperature and Humidity on the Performance of Vapour Compression Air Conditioning System-Experimental and Numerical Investigation,” </w:t>
          </w:r>
          <w:r w:rsidRPr="007E01D1">
            <w:rPr>
              <w:rFonts w:ascii="Times New Roman" w:eastAsia="Times New Roman" w:hAnsi="Times New Roman" w:cs="Times New Roman"/>
              <w:i/>
              <w:iCs/>
              <w:color w:val="000000"/>
              <w:sz w:val="18"/>
              <w:szCs w:val="18"/>
            </w:rPr>
            <w:t>CFD Letters</w:t>
          </w:r>
          <w:r w:rsidRPr="007E01D1">
            <w:rPr>
              <w:rFonts w:ascii="Times New Roman" w:eastAsia="Times New Roman" w:hAnsi="Times New Roman" w:cs="Times New Roman"/>
              <w:color w:val="000000"/>
              <w:sz w:val="18"/>
              <w:szCs w:val="18"/>
            </w:rPr>
            <w:t>, vol. 16, no. 7, pp. 1–21, Jul. 2024, doi: 10.37934/cfdl.16.7.121.</w:t>
          </w:r>
        </w:p>
        <w:p w14:paraId="33472D7A" w14:textId="77777777" w:rsidR="00EC73F3" w:rsidRPr="007E01D1" w:rsidRDefault="00EC73F3" w:rsidP="00EC73F3">
          <w:pPr>
            <w:autoSpaceDE w:val="0"/>
            <w:autoSpaceDN w:val="0"/>
            <w:ind w:hanging="640"/>
            <w:jc w:val="both"/>
            <w:divId w:val="978681593"/>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[8]</w:t>
          </w:r>
          <w:r w:rsidRPr="007E01D1">
            <w:rPr>
              <w:rFonts w:ascii="Times New Roman" w:eastAsia="Times New Roman" w:hAnsi="Times New Roman" w:cs="Times New Roman"/>
              <w:color w:val="000000"/>
              <w:sz w:val="18"/>
              <w:szCs w:val="18"/>
            </w:rPr>
            <w:tab/>
            <w:t xml:space="preserve">R. Charoensin-O-larn, N. Kavee, and J. Klinbun, “Experimental study on the influence of the water spray cooling on air-cooled condenser of the split-type air conditioner,” </w:t>
          </w:r>
          <w:r w:rsidRPr="007E01D1">
            <w:rPr>
              <w:rFonts w:ascii="Times New Roman" w:eastAsia="Times New Roman" w:hAnsi="Times New Roman" w:cs="Times New Roman"/>
              <w:i/>
              <w:iCs/>
              <w:color w:val="000000"/>
              <w:sz w:val="18"/>
              <w:szCs w:val="18"/>
            </w:rPr>
            <w:t>Case Studies in Thermal Engineering</w:t>
          </w:r>
          <w:r w:rsidRPr="007E01D1">
            <w:rPr>
              <w:rFonts w:ascii="Times New Roman" w:eastAsia="Times New Roman" w:hAnsi="Times New Roman" w:cs="Times New Roman"/>
              <w:color w:val="000000"/>
              <w:sz w:val="18"/>
              <w:szCs w:val="18"/>
            </w:rPr>
            <w:t>, vol. 61, 2024, doi: 10.1016/j.csite.2024.104941.</w:t>
          </w:r>
        </w:p>
        <w:p w14:paraId="4CA8667B" w14:textId="77777777" w:rsidR="00EC73F3" w:rsidRPr="007E01D1" w:rsidRDefault="00EC73F3" w:rsidP="00EC73F3">
          <w:pPr>
            <w:autoSpaceDE w:val="0"/>
            <w:autoSpaceDN w:val="0"/>
            <w:ind w:hanging="640"/>
            <w:jc w:val="both"/>
            <w:divId w:val="474027642"/>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[9]</w:t>
          </w:r>
          <w:r w:rsidRPr="007E01D1">
            <w:rPr>
              <w:rFonts w:ascii="Times New Roman" w:eastAsia="Times New Roman" w:hAnsi="Times New Roman" w:cs="Times New Roman"/>
              <w:color w:val="000000"/>
              <w:sz w:val="18"/>
              <w:szCs w:val="18"/>
            </w:rPr>
            <w:tab/>
            <w:t xml:space="preserve">I. S. Resen </w:t>
          </w:r>
          <w:r w:rsidRPr="007E01D1">
            <w:rPr>
              <w:rFonts w:ascii="Times New Roman" w:eastAsia="Times New Roman" w:hAnsi="Times New Roman" w:cs="Times New Roman"/>
              <w:i/>
              <w:iCs/>
              <w:color w:val="000000"/>
              <w:sz w:val="18"/>
              <w:szCs w:val="18"/>
            </w:rPr>
            <w:t>et al.</w:t>
          </w:r>
          <w:r w:rsidRPr="007E01D1">
            <w:rPr>
              <w:rFonts w:ascii="Times New Roman" w:eastAsia="Times New Roman" w:hAnsi="Times New Roman" w:cs="Times New Roman"/>
              <w:color w:val="000000"/>
              <w:sz w:val="18"/>
              <w:szCs w:val="18"/>
            </w:rPr>
            <w:t xml:space="preserve">, “Exergy analysis of the effects of extreme hot conditions on cooling system efficiency: A case study of a split air conditioner,” </w:t>
          </w:r>
          <w:r w:rsidRPr="007E01D1">
            <w:rPr>
              <w:rFonts w:ascii="Times New Roman" w:eastAsia="Times New Roman" w:hAnsi="Times New Roman" w:cs="Times New Roman"/>
              <w:i/>
              <w:iCs/>
              <w:color w:val="000000"/>
              <w:sz w:val="18"/>
              <w:szCs w:val="18"/>
            </w:rPr>
            <w:t>Case Studies in Chemical and Environmental Engineering</w:t>
          </w:r>
          <w:r w:rsidRPr="007E01D1">
            <w:rPr>
              <w:rFonts w:ascii="Times New Roman" w:eastAsia="Times New Roman" w:hAnsi="Times New Roman" w:cs="Times New Roman"/>
              <w:color w:val="000000"/>
              <w:sz w:val="18"/>
              <w:szCs w:val="18"/>
            </w:rPr>
            <w:t>, vol. 11, Jun. 2025, doi: 10.1016/j.cscee.2025.101187.</w:t>
          </w:r>
        </w:p>
        <w:p w14:paraId="73704942" w14:textId="77777777" w:rsidR="00EC73F3" w:rsidRPr="007E01D1" w:rsidRDefault="00EC73F3" w:rsidP="00EC73F3">
          <w:pPr>
            <w:autoSpaceDE w:val="0"/>
            <w:autoSpaceDN w:val="0"/>
            <w:ind w:hanging="640"/>
            <w:jc w:val="both"/>
            <w:divId w:val="689646115"/>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[10]</w:t>
          </w:r>
          <w:r w:rsidRPr="007E01D1">
            <w:rPr>
              <w:rFonts w:ascii="Times New Roman" w:eastAsia="Times New Roman" w:hAnsi="Times New Roman" w:cs="Times New Roman"/>
              <w:color w:val="000000"/>
              <w:sz w:val="18"/>
              <w:szCs w:val="18"/>
            </w:rPr>
            <w:tab/>
            <w:t xml:space="preserve">W. H. Mitrakusuma, A. Badarudin, Susilawati, H. Najmudin, and A. Setyawan, “Performance of Split-type Air Conditioner under Varied Outdoor Air Temperature at Constant Relative Humidity,” </w:t>
          </w:r>
          <w:r w:rsidRPr="007E01D1">
            <w:rPr>
              <w:rFonts w:ascii="Times New Roman" w:eastAsia="Times New Roman" w:hAnsi="Times New Roman" w:cs="Times New Roman"/>
              <w:i/>
              <w:iCs/>
              <w:color w:val="000000"/>
              <w:sz w:val="18"/>
              <w:szCs w:val="18"/>
            </w:rPr>
            <w:t>Journal of Advanced Research in Fluid Mechanics and Thermal Sciences</w:t>
          </w:r>
          <w:r w:rsidRPr="007E01D1">
            <w:rPr>
              <w:rFonts w:ascii="Times New Roman" w:eastAsia="Times New Roman" w:hAnsi="Times New Roman" w:cs="Times New Roman"/>
              <w:color w:val="000000"/>
              <w:sz w:val="18"/>
              <w:szCs w:val="18"/>
            </w:rPr>
            <w:t>, vol. 90, no. 2, pp. 42–54, 2022, doi: 10.37934/arfmts.90.2.4254.</w:t>
          </w:r>
        </w:p>
        <w:p w14:paraId="35B75B3E" w14:textId="77777777" w:rsidR="00EC73F3" w:rsidRPr="007E01D1" w:rsidRDefault="00EC73F3" w:rsidP="00EC73F3">
          <w:pPr>
            <w:autoSpaceDE w:val="0"/>
            <w:autoSpaceDN w:val="0"/>
            <w:ind w:hanging="640"/>
            <w:jc w:val="both"/>
            <w:divId w:val="24991997"/>
            <w:rPr>
              <w:rFonts w:ascii="Times New Roman" w:eastAsia="Times New Roman" w:hAnsi="Times New Roman" w:cs="Times New Roman"/>
              <w:color w:val="000000"/>
              <w:sz w:val="18"/>
              <w:szCs w:val="18"/>
            </w:rPr>
          </w:pPr>
          <w:r w:rsidRPr="007E01D1">
            <w:rPr>
              <w:rFonts w:ascii="Times New Roman" w:eastAsia="Times New Roman" w:hAnsi="Times New Roman" w:cs="Times New Roman"/>
              <w:color w:val="000000"/>
              <w:sz w:val="18"/>
              <w:szCs w:val="18"/>
            </w:rPr>
            <w:t>[11]</w:t>
          </w:r>
          <w:r w:rsidRPr="007E01D1">
            <w:rPr>
              <w:rFonts w:ascii="Times New Roman" w:eastAsia="Times New Roman" w:hAnsi="Times New Roman" w:cs="Times New Roman"/>
              <w:color w:val="000000"/>
              <w:sz w:val="18"/>
              <w:szCs w:val="18"/>
            </w:rPr>
            <w:tab/>
            <w:t xml:space="preserve">S. Zhao and X. Zhang, “Energy consumption and heat island effect mitigation analysis of different roofs considering superposition coupling,” </w:t>
          </w:r>
          <w:r w:rsidRPr="007E01D1">
            <w:rPr>
              <w:rFonts w:ascii="Times New Roman" w:eastAsia="Times New Roman" w:hAnsi="Times New Roman" w:cs="Times New Roman"/>
              <w:i/>
              <w:iCs/>
              <w:color w:val="000000"/>
              <w:sz w:val="18"/>
              <w:szCs w:val="18"/>
            </w:rPr>
            <w:t>Front. Energy Res.</w:t>
          </w:r>
          <w:r w:rsidRPr="007E01D1">
            <w:rPr>
              <w:rFonts w:ascii="Times New Roman" w:eastAsia="Times New Roman" w:hAnsi="Times New Roman" w:cs="Times New Roman"/>
              <w:color w:val="000000"/>
              <w:sz w:val="18"/>
              <w:szCs w:val="18"/>
            </w:rPr>
            <w:t>, vol. 10, Jan. 2023, doi: 10.3389/fenrg.2022.1047614.</w:t>
          </w:r>
        </w:p>
        <w:p w14:paraId="062CB9AF" w14:textId="56343383" w:rsidR="00EC73F3" w:rsidRPr="007E01D1" w:rsidRDefault="00EC73F3" w:rsidP="00EC73F3">
          <w:pPr>
            <w:jc w:val="both"/>
            <w:rPr>
              <w:rFonts w:ascii="Times New Roman" w:hAnsi="Times New Roman" w:cs="Times New Roman"/>
              <w:sz w:val="18"/>
              <w:szCs w:val="18"/>
            </w:rPr>
          </w:pPr>
          <w:r w:rsidRPr="007E01D1">
            <w:rPr>
              <w:rFonts w:ascii="Times New Roman" w:eastAsia="Times New Roman" w:hAnsi="Times New Roman" w:cs="Times New Roman"/>
              <w:color w:val="000000"/>
              <w:sz w:val="18"/>
              <w:szCs w:val="18"/>
            </w:rPr>
            <w:t> </w:t>
          </w:r>
        </w:p>
      </w:sdtContent>
    </w:sdt>
    <w:sectPr w:rsidR="00EC73F3" w:rsidRPr="007E01D1" w:rsidSect="001065C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B3E"/>
    <w:multiLevelType w:val="multilevel"/>
    <w:tmpl w:val="ABBE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70116"/>
    <w:multiLevelType w:val="multilevel"/>
    <w:tmpl w:val="A3E4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256AF"/>
    <w:multiLevelType w:val="multilevel"/>
    <w:tmpl w:val="5E0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4B3"/>
    <w:multiLevelType w:val="multilevel"/>
    <w:tmpl w:val="6F9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56BFB"/>
    <w:multiLevelType w:val="multilevel"/>
    <w:tmpl w:val="98C0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56337"/>
    <w:multiLevelType w:val="multilevel"/>
    <w:tmpl w:val="1CF2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33007"/>
    <w:multiLevelType w:val="multilevel"/>
    <w:tmpl w:val="951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06D42"/>
    <w:multiLevelType w:val="multilevel"/>
    <w:tmpl w:val="AA8A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D6CD0"/>
    <w:multiLevelType w:val="multilevel"/>
    <w:tmpl w:val="6D4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21BBC"/>
    <w:multiLevelType w:val="multilevel"/>
    <w:tmpl w:val="794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A0705"/>
    <w:multiLevelType w:val="multilevel"/>
    <w:tmpl w:val="1A9A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065988">
    <w:abstractNumId w:val="5"/>
  </w:num>
  <w:num w:numId="2" w16cid:durableId="1551305218">
    <w:abstractNumId w:val="1"/>
  </w:num>
  <w:num w:numId="3" w16cid:durableId="1827819527">
    <w:abstractNumId w:val="4"/>
  </w:num>
  <w:num w:numId="4" w16cid:durableId="1287616484">
    <w:abstractNumId w:val="10"/>
  </w:num>
  <w:num w:numId="5" w16cid:durableId="384524242">
    <w:abstractNumId w:val="7"/>
  </w:num>
  <w:num w:numId="6" w16cid:durableId="1364593654">
    <w:abstractNumId w:val="8"/>
  </w:num>
  <w:num w:numId="7" w16cid:durableId="843974323">
    <w:abstractNumId w:val="3"/>
  </w:num>
  <w:num w:numId="8" w16cid:durableId="2045405557">
    <w:abstractNumId w:val="9"/>
  </w:num>
  <w:num w:numId="9" w16cid:durableId="1188593154">
    <w:abstractNumId w:val="2"/>
  </w:num>
  <w:num w:numId="10" w16cid:durableId="1207638605">
    <w:abstractNumId w:val="0"/>
  </w:num>
  <w:num w:numId="11" w16cid:durableId="217783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8F"/>
    <w:rsid w:val="000F1345"/>
    <w:rsid w:val="001065C5"/>
    <w:rsid w:val="00195191"/>
    <w:rsid w:val="0025184E"/>
    <w:rsid w:val="00263756"/>
    <w:rsid w:val="002C3145"/>
    <w:rsid w:val="002D6606"/>
    <w:rsid w:val="002E6D59"/>
    <w:rsid w:val="00335142"/>
    <w:rsid w:val="0035474B"/>
    <w:rsid w:val="00380AD8"/>
    <w:rsid w:val="003C5E10"/>
    <w:rsid w:val="003D0367"/>
    <w:rsid w:val="003D558D"/>
    <w:rsid w:val="003F31CB"/>
    <w:rsid w:val="00410214"/>
    <w:rsid w:val="004578B1"/>
    <w:rsid w:val="004C52A7"/>
    <w:rsid w:val="004D1BBD"/>
    <w:rsid w:val="004F2159"/>
    <w:rsid w:val="00513CCC"/>
    <w:rsid w:val="00586315"/>
    <w:rsid w:val="0059567A"/>
    <w:rsid w:val="005A151E"/>
    <w:rsid w:val="005D7568"/>
    <w:rsid w:val="00641724"/>
    <w:rsid w:val="006B3EEE"/>
    <w:rsid w:val="00794E46"/>
    <w:rsid w:val="00794E62"/>
    <w:rsid w:val="007E01D1"/>
    <w:rsid w:val="0080176D"/>
    <w:rsid w:val="00812EB9"/>
    <w:rsid w:val="008332AF"/>
    <w:rsid w:val="008864C5"/>
    <w:rsid w:val="008B6121"/>
    <w:rsid w:val="008C06EB"/>
    <w:rsid w:val="008D44B9"/>
    <w:rsid w:val="008D5525"/>
    <w:rsid w:val="008F6B4A"/>
    <w:rsid w:val="009017A8"/>
    <w:rsid w:val="009265ED"/>
    <w:rsid w:val="009B1095"/>
    <w:rsid w:val="009B2A24"/>
    <w:rsid w:val="00A13386"/>
    <w:rsid w:val="00A410A7"/>
    <w:rsid w:val="00A559A5"/>
    <w:rsid w:val="00A845C4"/>
    <w:rsid w:val="00AF3AAE"/>
    <w:rsid w:val="00B12D9E"/>
    <w:rsid w:val="00B3275E"/>
    <w:rsid w:val="00B363AF"/>
    <w:rsid w:val="00B836C0"/>
    <w:rsid w:val="00BA2133"/>
    <w:rsid w:val="00BC3C4A"/>
    <w:rsid w:val="00BD24C7"/>
    <w:rsid w:val="00BE237F"/>
    <w:rsid w:val="00BF133B"/>
    <w:rsid w:val="00C41D52"/>
    <w:rsid w:val="00CB6095"/>
    <w:rsid w:val="00D255BF"/>
    <w:rsid w:val="00DF2285"/>
    <w:rsid w:val="00E35430"/>
    <w:rsid w:val="00EC73F3"/>
    <w:rsid w:val="00EE6242"/>
    <w:rsid w:val="00F14776"/>
    <w:rsid w:val="00F371B2"/>
    <w:rsid w:val="00F71927"/>
    <w:rsid w:val="00F75C8F"/>
    <w:rsid w:val="00FB12EB"/>
    <w:rsid w:val="00FB6EA0"/>
    <w:rsid w:val="00FB73B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ABE0"/>
  <w15:chartTrackingRefBased/>
  <w15:docId w15:val="{A0D1951F-BFDC-40E0-B01E-ADE1ED7F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C8F"/>
    <w:rPr>
      <w:rFonts w:eastAsiaTheme="majorEastAsia" w:cstheme="majorBidi"/>
      <w:color w:val="272727" w:themeColor="text1" w:themeTint="D8"/>
    </w:rPr>
  </w:style>
  <w:style w:type="paragraph" w:styleId="Title">
    <w:name w:val="Title"/>
    <w:basedOn w:val="Normal"/>
    <w:next w:val="Normal"/>
    <w:link w:val="TitleChar"/>
    <w:uiPriority w:val="10"/>
    <w:qFormat/>
    <w:rsid w:val="00F7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C8F"/>
    <w:pPr>
      <w:spacing w:before="160"/>
      <w:jc w:val="center"/>
    </w:pPr>
    <w:rPr>
      <w:i/>
      <w:iCs/>
      <w:color w:val="404040" w:themeColor="text1" w:themeTint="BF"/>
    </w:rPr>
  </w:style>
  <w:style w:type="character" w:customStyle="1" w:styleId="QuoteChar">
    <w:name w:val="Quote Char"/>
    <w:basedOn w:val="DefaultParagraphFont"/>
    <w:link w:val="Quote"/>
    <w:uiPriority w:val="29"/>
    <w:rsid w:val="00F75C8F"/>
    <w:rPr>
      <w:i/>
      <w:iCs/>
      <w:color w:val="404040" w:themeColor="text1" w:themeTint="BF"/>
    </w:rPr>
  </w:style>
  <w:style w:type="paragraph" w:styleId="ListParagraph">
    <w:name w:val="List Paragraph"/>
    <w:basedOn w:val="Normal"/>
    <w:uiPriority w:val="34"/>
    <w:qFormat/>
    <w:rsid w:val="00F75C8F"/>
    <w:pPr>
      <w:ind w:left="720"/>
      <w:contextualSpacing/>
    </w:pPr>
  </w:style>
  <w:style w:type="character" w:styleId="IntenseEmphasis">
    <w:name w:val="Intense Emphasis"/>
    <w:basedOn w:val="DefaultParagraphFont"/>
    <w:uiPriority w:val="21"/>
    <w:qFormat/>
    <w:rsid w:val="00F75C8F"/>
    <w:rPr>
      <w:i/>
      <w:iCs/>
      <w:color w:val="2F5496" w:themeColor="accent1" w:themeShade="BF"/>
    </w:rPr>
  </w:style>
  <w:style w:type="paragraph" w:styleId="IntenseQuote">
    <w:name w:val="Intense Quote"/>
    <w:basedOn w:val="Normal"/>
    <w:next w:val="Normal"/>
    <w:link w:val="IntenseQuoteChar"/>
    <w:uiPriority w:val="30"/>
    <w:qFormat/>
    <w:rsid w:val="00F7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C8F"/>
    <w:rPr>
      <w:i/>
      <w:iCs/>
      <w:color w:val="2F5496" w:themeColor="accent1" w:themeShade="BF"/>
    </w:rPr>
  </w:style>
  <w:style w:type="character" w:styleId="IntenseReference">
    <w:name w:val="Intense Reference"/>
    <w:basedOn w:val="DefaultParagraphFont"/>
    <w:uiPriority w:val="32"/>
    <w:qFormat/>
    <w:rsid w:val="00F75C8F"/>
    <w:rPr>
      <w:b/>
      <w:bCs/>
      <w:smallCaps/>
      <w:color w:val="2F5496" w:themeColor="accent1" w:themeShade="BF"/>
      <w:spacing w:val="5"/>
    </w:rPr>
  </w:style>
  <w:style w:type="table" w:styleId="TableGrid">
    <w:name w:val="Table Grid"/>
    <w:basedOn w:val="TableNormal"/>
    <w:uiPriority w:val="39"/>
    <w:rsid w:val="005D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C4A"/>
    <w:rPr>
      <w:color w:val="666666"/>
    </w:rPr>
  </w:style>
  <w:style w:type="table" w:styleId="PlainTable2">
    <w:name w:val="Plain Table 2"/>
    <w:basedOn w:val="TableNormal"/>
    <w:uiPriority w:val="42"/>
    <w:rsid w:val="009265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1997">
      <w:marLeft w:val="640"/>
      <w:marRight w:val="0"/>
      <w:marTop w:val="0"/>
      <w:marBottom w:val="0"/>
      <w:divBdr>
        <w:top w:val="none" w:sz="0" w:space="0" w:color="auto"/>
        <w:left w:val="none" w:sz="0" w:space="0" w:color="auto"/>
        <w:bottom w:val="none" w:sz="0" w:space="0" w:color="auto"/>
        <w:right w:val="none" w:sz="0" w:space="0" w:color="auto"/>
      </w:divBdr>
    </w:div>
    <w:div w:id="474027642">
      <w:marLeft w:val="640"/>
      <w:marRight w:val="0"/>
      <w:marTop w:val="0"/>
      <w:marBottom w:val="0"/>
      <w:divBdr>
        <w:top w:val="none" w:sz="0" w:space="0" w:color="auto"/>
        <w:left w:val="none" w:sz="0" w:space="0" w:color="auto"/>
        <w:bottom w:val="none" w:sz="0" w:space="0" w:color="auto"/>
        <w:right w:val="none" w:sz="0" w:space="0" w:color="auto"/>
      </w:divBdr>
    </w:div>
    <w:div w:id="556356372">
      <w:marLeft w:val="640"/>
      <w:marRight w:val="0"/>
      <w:marTop w:val="0"/>
      <w:marBottom w:val="0"/>
      <w:divBdr>
        <w:top w:val="none" w:sz="0" w:space="0" w:color="auto"/>
        <w:left w:val="none" w:sz="0" w:space="0" w:color="auto"/>
        <w:bottom w:val="none" w:sz="0" w:space="0" w:color="auto"/>
        <w:right w:val="none" w:sz="0" w:space="0" w:color="auto"/>
      </w:divBdr>
    </w:div>
    <w:div w:id="643240448">
      <w:marLeft w:val="640"/>
      <w:marRight w:val="0"/>
      <w:marTop w:val="0"/>
      <w:marBottom w:val="0"/>
      <w:divBdr>
        <w:top w:val="none" w:sz="0" w:space="0" w:color="auto"/>
        <w:left w:val="none" w:sz="0" w:space="0" w:color="auto"/>
        <w:bottom w:val="none" w:sz="0" w:space="0" w:color="auto"/>
        <w:right w:val="none" w:sz="0" w:space="0" w:color="auto"/>
      </w:divBdr>
    </w:div>
    <w:div w:id="689646115">
      <w:marLeft w:val="640"/>
      <w:marRight w:val="0"/>
      <w:marTop w:val="0"/>
      <w:marBottom w:val="0"/>
      <w:divBdr>
        <w:top w:val="none" w:sz="0" w:space="0" w:color="auto"/>
        <w:left w:val="none" w:sz="0" w:space="0" w:color="auto"/>
        <w:bottom w:val="none" w:sz="0" w:space="0" w:color="auto"/>
        <w:right w:val="none" w:sz="0" w:space="0" w:color="auto"/>
      </w:divBdr>
    </w:div>
    <w:div w:id="916867034">
      <w:marLeft w:val="640"/>
      <w:marRight w:val="0"/>
      <w:marTop w:val="0"/>
      <w:marBottom w:val="0"/>
      <w:divBdr>
        <w:top w:val="none" w:sz="0" w:space="0" w:color="auto"/>
        <w:left w:val="none" w:sz="0" w:space="0" w:color="auto"/>
        <w:bottom w:val="none" w:sz="0" w:space="0" w:color="auto"/>
        <w:right w:val="none" w:sz="0" w:space="0" w:color="auto"/>
      </w:divBdr>
    </w:div>
    <w:div w:id="977026557">
      <w:marLeft w:val="640"/>
      <w:marRight w:val="0"/>
      <w:marTop w:val="0"/>
      <w:marBottom w:val="0"/>
      <w:divBdr>
        <w:top w:val="none" w:sz="0" w:space="0" w:color="auto"/>
        <w:left w:val="none" w:sz="0" w:space="0" w:color="auto"/>
        <w:bottom w:val="none" w:sz="0" w:space="0" w:color="auto"/>
        <w:right w:val="none" w:sz="0" w:space="0" w:color="auto"/>
      </w:divBdr>
    </w:div>
    <w:div w:id="978681593">
      <w:marLeft w:val="640"/>
      <w:marRight w:val="0"/>
      <w:marTop w:val="0"/>
      <w:marBottom w:val="0"/>
      <w:divBdr>
        <w:top w:val="none" w:sz="0" w:space="0" w:color="auto"/>
        <w:left w:val="none" w:sz="0" w:space="0" w:color="auto"/>
        <w:bottom w:val="none" w:sz="0" w:space="0" w:color="auto"/>
        <w:right w:val="none" w:sz="0" w:space="0" w:color="auto"/>
      </w:divBdr>
    </w:div>
    <w:div w:id="1588466583">
      <w:marLeft w:val="640"/>
      <w:marRight w:val="0"/>
      <w:marTop w:val="0"/>
      <w:marBottom w:val="0"/>
      <w:divBdr>
        <w:top w:val="none" w:sz="0" w:space="0" w:color="auto"/>
        <w:left w:val="none" w:sz="0" w:space="0" w:color="auto"/>
        <w:bottom w:val="none" w:sz="0" w:space="0" w:color="auto"/>
        <w:right w:val="none" w:sz="0" w:space="0" w:color="auto"/>
      </w:divBdr>
    </w:div>
    <w:div w:id="1751078142">
      <w:marLeft w:val="640"/>
      <w:marRight w:val="0"/>
      <w:marTop w:val="0"/>
      <w:marBottom w:val="0"/>
      <w:divBdr>
        <w:top w:val="none" w:sz="0" w:space="0" w:color="auto"/>
        <w:left w:val="none" w:sz="0" w:space="0" w:color="auto"/>
        <w:bottom w:val="none" w:sz="0" w:space="0" w:color="auto"/>
        <w:right w:val="none" w:sz="0" w:space="0" w:color="auto"/>
      </w:divBdr>
    </w:div>
    <w:div w:id="2014988865">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65F6EC-EDA1-4FF0-B083-778B8E7F72E9}"/>
      </w:docPartPr>
      <w:docPartBody>
        <w:p w:rsidR="009C0C27" w:rsidRDefault="00C70B97">
          <w:r w:rsidRPr="00B750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97"/>
    <w:rsid w:val="000F1345"/>
    <w:rsid w:val="00493E3C"/>
    <w:rsid w:val="009C0C27"/>
    <w:rsid w:val="00A559A5"/>
    <w:rsid w:val="00AF3AAE"/>
    <w:rsid w:val="00B4048D"/>
    <w:rsid w:val="00C70B97"/>
    <w:rsid w:val="00F30E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B9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75B05E-EFD0-42D3-BB18-F103545FF73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393291624"/>
    <we:property name="MENDELEY_CITATIONS" value="[{&quot;citationID&quot;:&quot;MENDELEY_CITATION_d370200b-c0ef-446b-98bf-fbb8087850e6&quot;,&quot;properties&quot;:{&quot;noteIndex&quot;:0},&quot;isEdited&quot;:false,&quot;manualOverride&quot;:{&quot;isManuallyOverridden&quot;:false,&quot;citeprocText&quot;:&quot;[1]&quot;,&quot;manualOverrideText&quot;:&quot;&quot;},&quot;citationTag&quot;:&quot;MENDELEY_CITATION_v3_eyJjaXRhdGlvbklEIjoiTUVOREVMRVlfQ0lUQVRJT05fZDM3MDIwMGItYzBlZi00NDZiLTk4YmYtZmJiODA4Nzg1MGU2IiwicHJvcGVydGllcyI6eyJub3RlSW5kZXgiOjB9LCJpc0VkaXRlZCI6ZmFsc2UsIm1hbnVhbE92ZXJyaWRlIjp7ImlzTWFudWFsbHlPdmVycmlkZGVuIjpmYWxzZSwiY2l0ZXByb2NUZXh0IjoiWzFdIiwibWFudWFsT3ZlcnJpZGVUZXh0IjoiIn0sImNpdGF0aW9uSXRlbXMiOlt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IsImNvbnRhaW5lci10aXRsZS1zaG9ydCI6IiJ9LCJpc1RlbXBvcmFyeSI6ZmFsc2V9XX0=&quot;,&quot;citationItems&quot;:[{&quot;id&quot;:&quot;6f738cbe-57d5-3b02-b819-cdca65e70c49&quot;,&quot;itemData&quot;:{&quot;type&quot;:&quot;article-journal&quot;,&quot;id&quot;:&quot;6f738cbe-57d5-3b02-b819-cdca65e70c49&quot;,&quot;title&quot;:&quot;Analysis of energy consumption and potential energy savings of an institutional building in Malaysia&quot;,&quot;author&quot;:[{&quot;family&quot;:&quot;Birkha Mohd Ali&quot;,&quot;given&quot;:&quot;Siti&quot;,&quot;parse-names&quot;:false,&quot;dropping-particle&quot;:&quot;&quot;,&quot;non-dropping-particle&quot;:&quot;&quot;},{&quot;family&quot;:&quot;Hasanuzzaman&quot;,&quot;given&quot;:&quot;M.&quot;,&quot;parse-names&quot;:false,&quot;dropping-particle&quot;:&quot;&quot;,&quot;non-dropping-particle&quot;:&quot;&quot;},{&quot;family&quot;:&quot;Rahim&quot;,&quot;given&quot;:&quot;N. A.&quot;,&quot;parse-names&quot;:false,&quot;dropping-particle&quot;:&quot;&quot;,&quot;non-dropping-particle&quot;:&quot;&quot;},{&quot;family&quot;:&quot;Mamun&quot;,&quot;given&quot;:&quot;M. A.A.&quot;,&quot;parse-names&quot;:false,&quot;dropping-particle&quot;:&quot;&quot;,&quot;non-dropping-particle&quot;:&quot;&quot;},{&quot;family&quot;:&quot;Obaidellah&quot;,&quot;given&quot;:&quot;U. H.&quot;,&quot;parse-names&quot;:false,&quot;dropping-particle&quot;:&quot;&quot;,&quot;non-dropping-particle&quot;:&quot;&quot;}],&quot;container-title&quot;:&quot;Alexandria Engineering Journal&quot;,&quot;DOI&quot;:&quot;10.1016/j.aej.2020.10.010&quot;,&quot;ISSN&quot;:&quot;11100168&quot;,&quot;issued&quot;:{&quot;date-parts&quot;:[[2021,2,1]]},&quot;page&quot;:&quot;805-820&quot;,&quot;abstract&quot;:&quot;The building sector is one of the major energy users and greenhouse gasses emitter. An energy audit is one of the effective approaches to identify efficient energy usages and energy savings. A details walk-through energy audit has been conducted to analyse the energy consumption pattern and potential energy conservation opportunities (ECOs) in Research and Development (R&amp;D) building at Universiti Malaya from March to May 2017. Eight different appliances were categorised to analyse and the audit results were verified with the building's utility bill which on average were between 160 MWh to 250 MWh and RM 80 k to RM 120 k per month. In this case, it was found that the air-conditioning (34%), lighting (18%) and PC/laptops (10%) are the main appliances that contributed to the total energy consumption for the building. The replacement to LEDs light in three different stages marked as Level A, Level A + B and Level A + B + C revealed to be a good solution for energy conservation which resulted in annual energy savings of 72,750 kWh, 110,381 kWh and 144,386 kWh. It concurrently contributes to annual savings of RM26554, RM40289 and RM52701 based on 9 h daily operating time with the payback period of about 1 year.&quot;,&quot;publisher&quot;:&quot;Elsevier B.V.&quot;,&quot;issue&quot;:&quot;1&quot;,&quot;volume&quot;:&quot;60&quot;,&quot;container-title-short&quot;:&quot;&quot;},&quot;isTemporary&quot;:false}]},{&quot;citationID&quot;:&quot;MENDELEY_CITATION_6a38a68f-d46b-4c4e-a44f-8d91eefaa98b&quot;,&quot;properties&quot;:{&quot;noteIndex&quot;:0},&quot;isEdited&quot;:false,&quot;manualOverride&quot;:{&quot;isManuallyOverridden&quot;:false,&quot;citeprocText&quot;:&quot;[2]&quot;,&quot;manualOverrideText&quot;:&quot;&quot;},&quot;citationTag&quot;:&quot;MENDELEY_CITATION_v3_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&quot;,&quot;citationItems&quot;:[{&quot;id&quot;:&quot;0df4b7dd-ae86-34ff-ae58-5496cec2917d&quot;,&quot;itemData&quot;:{&quot;type&quot;:&quot;article-journal&quot;,&quot;id&quot;:&quot;0df4b7dd-ae86-34ff-ae58-5496cec2917d&quot;,&quot;title&quot;:&quot;Experimental study on the influence of the water spray cooling on air-cooled condenser of the split-type air conditioner&quot;,&quot;author&quot;:[{&quot;family&quot;:&quot;Charoensin-O-larn&quot;,&quot;given&quot;:&quot;Roytor&quot;,&quot;parse-names&quot;:false,&quot;dropping-particle&quot;:&quot;&quot;,&quot;non-dropping-particle&quot;:&quot;&quot;},{&quot;family&quot;:&quot;Kavee&quot;,&quot;given&quot;:&quot;Narin&quot;,&quot;parse-names&quot;:false,&quot;dropping-particle&quot;:&quot;&quot;,&quot;non-dropping-particle&quot;:&quot;&quot;},{&quot;family&quot;:&quot;Klinbun&quot;,&quot;given&quot;:&quot;Jirapol&quot;,&quot;parse-names&quot;:false,&quot;dropping-particle&quot;:&quot;&quot;,&quot;non-dropping-particle&quot;:&quot;&quot;}],&quot;container-title&quot;:&quot;Case Studies in Thermal Engineering&quot;,&quot;DOI&quot;:&quot;10.1016/j.csite.2024.104941&quot;,&quot;ISSN&quot;:&quot;2214157X&quot;,&quot;issued&quot;:{&quot;date-parts&quot;:[[2024,9,1]]},&quot;abstract&quot;:&quot;The global installed capacity of air conditioners is increasing causing issues over energy consumption. Due to the significant impact of heat transfer at the condenser on the operation of the air conditioning system, there has been a growing interest in improving this process through evaporative cooling. This study experimentally investigates the impact of utilizing water spray on the condenser to enhance the performance of the 12,000 BTU commercial split-type air conditioner. The findings suggest that, in most cases, the spray system reduces the required cooling time to cool the space from ambient temperature to 25 ° C. The performance is influenced by both the nozzle size and the spraying configuration. This was determined by testing three different nozzle sizes and three different layouts. Comparatively, the diagonal design exhibits superior performance to other designs featuring an equivalent nozzle dimension. Moreover, the condensing unit's heat transfer rate is also examined. The coefficient of performance (COP) is also evaluated. The results indicate that the water spray cooling system leads to a significant COP enhancement up to of 6.16 %. Moreover, the implementation of the water spray cooling technology at the condensing unit can lead to a 40 % reduction in energy consumption.&quot;,&quot;publisher&quot;:&quot;Elsevier Ltd&quot;,&quot;volume&quot;:&quot;61&quot;,&quot;container-title-short&quot;:&quot;&quot;},&quot;isTemporary&quot;:false}]},{&quot;citationID&quot;:&quot;MENDELEY_CITATION_f7cc27ce-5f51-401d-ac65-1ae0768befda&quot;,&quot;properties&quot;:{&quot;noteIndex&quot;:0},&quot;isEdited&quot;:false,&quot;manualOverride&quot;:{&quot;isManuallyOverridden&quot;:false,&quot;citeprocText&quot;:&quot;[3]&quot;,&quot;manualOverrideText&quot;:&quot;&quot;},&quot;citationTag&quot;:&quot;MENDELEY_CITATION_v3_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&quot;,&quot;citationItems&quot;:[{&quot;id&quot;:&quot;d34ef553-32eb-3c62-b791-c04eeafe71f7&quot;,&quot;itemData&quot;:{&quot;type&quot;:&quot;report&quot;,&quot;id&quot;:&quot;d34ef553-32eb-3c62-b791-c04eeafe71f7&quot;,&quot;title&quot;:&quot;Energy Audit and Potential Energy Saving in an Office Building in Riyadh, Saudi Arabia&quot;,&quot;author&quot;:[{&quot;family&quot;:&quot;King Saud Univ&quot;,&quot;given&quot;:&quot;J&quot;,&quot;parse-names&quot;:false,&quot;dropping-particle&quot;:&quot;&quot;,&quot;non-dropping-particle&quot;:&quot;&quot;},{&quot;family&quot;:&quot;Vo&quot;,&quot;given&quot;:&quot;!&quot;,&quot;parse-names&quot;:false,&quot;dropping-particle&quot;:&quot;&quot;,&quot;non-dropping-particle&quot;:&quot;&quot;}],&quot;container-title&quot;:&quot;Eng. Sci&quot;,&quot;issued&quot;:{&quot;date-parts&quot;:[[2009]]},&quot;number-of-pages&quot;:&quot;65-75&quot;,&quot;abstract&quot;:&quot;Energy audit is used in this paper as an efficientmethodltool to assess and study the energy profile ofa large office building in Riyadh City. The various components of the building are analy:zed, such as specifr.:ations of the walls, the roofs, the windows, the lighting fIxtures, the office equipments, the chillers, HVAC, the additional air conditioning units known as split types and th: other equipments in the building. It has been found that ar conditioning system repre!ents 50% of the total installed power. The energy audit study has helped to diagno!e and then define certain solutions and modifIcations for increasing energy efficiency in the building. The potential energy lnving and the pay-backperiod of the IJ\&quot;oposedmodifIcations are alsocalculaed and amly:zed for different solutions. After the implementation of the proposed modifIcations, the pay-back period is estimated to be 29 months. Recanmendations are suggesed according to the optimum solution. 1. Introducation Energy audit is an essential activity 10r any organization wishing to control energy and utility costs. Energy audit is a tool fOr energy management, and not an aim in itsel f It is a tool to determine and analyze the energy consumption of consumers units in order to determine energy saving options. The unit of consumers can be small or large; it can be a utility building, a workshop, a factory, a household, a village, etc. The analyses will give an indication of which areas/sectors most energy is consumed, indicating also where the highest savings can be obtained. The analyses will also reveal the sort of energy consumed and at what costs. In addition, an energy audit will pinpoint the places where energy losses occur. A more detailed analysis of the-high energy consuming-section(s) will give an indication if en ergy savings are possibl e and how (AI-Aj lan et al., 1998; Surapong et al., 2003). Often some measurements have to be taken, monitoring of consumption and studying energy bills are required and some calculations have to be made (Surapong et al., 2003). However, even a rapid preliminary audit will reveal saving options. The energy audit study 65 ultimately aimed to achieve maxImum saving of electrical energy, mInImUm investment, and mInImum pay-back period ror the proposed modifi cations (J ane et al., 2000). The energy audit in this study was conducted by both walk-through audit and measurement audit. In other words, the energy audit includes preliminary energy audit and detailed one. Preliminary audit rocused on obvious energy savings, improvement of the energy management, and cutting down oflosses. Also, it does not indicate improvements ror which relatively large investments are required. The preliminary audit aimed to record and analyze energy consumption by sector/department at minimum costs, identification of obvious energy wastes, rough calculation of energy/money losses and rough calculation on saving potentials, thorough analysis of electricity bills, visual inspection of energy saving opportunities, and determine areas/sectors that need more detailed analysis. The detailed energy audit (5-7 weeks) aimed to perfOrm detailed recording and analysis of energy consumption by sector/department during a longer and representative time span. Specialized devices for measuring equipment efficiency, thermal energy,&quot;,&quot;issue&quot;:&quot;2&quot;,&quot;volume&quot;:&quot;21&quot;,&quot;container-title-short&quot;:&quot;&quot;},&quot;isTemporary&quot;:false}]},{&quot;citationID&quot;:&quot;MENDELEY_CITATION_0e6346e5-8921-4c04-8de1-a6dd32791893&quot;,&quot;properties&quot;:{&quot;noteIndex&quot;:0},&quot;isEdited&quot;:false,&quot;manualOverride&quot;:{&quot;isManuallyOverridden&quot;:false,&quot;citeprocText&quot;:&quot;[4]&quot;,&quot;manualOverrideText&quot;:&quot;&quot;},&quot;citationTag&quot;:&quot;MENDELEY_CITATION_v3_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&quot;,&quot;citationItems&quot;:[{&quot;id&quot;:&quot;85841bcb-9ea2-3bb9-8f76-62d9fc1737a9&quot;,&quot;itemData&quot;:{&quot;type&quot;:&quot;article&quot;,&quot;id&quot;:&quot;85841bcb-9ea2-3bb9-8f76-62d9fc1737a9&quot;,&quot;title&quot;:&quot;Advancements in vapor compression air conditioning systems for high ambient temperature applications: A comprehensive review&quot;,&quot;author&quot;:[{&quot;family&quot;:&quot;Bahman&quot;,&quot;given&quot;:&quot;Ammar M.&quot;,&quot;parse-names&quot;:false,&quot;dropping-particle&quot;:&quot;&quot;,&quot;non-dropping-particle&quot;:&quot;&quot;}],&quot;container-title&quot;:&quot;Thermal Science and Engineering Progress&quot;,&quot;DOI&quot;:&quot;10.1016/j.tsep.2025.104227&quot;,&quot;ISSN&quot;:&quot;24519049&quot;,&quot;issued&quot;:{&quot;date-parts&quot;:[[2025,11,1]]},&quot;abstract&quot;:&quot;Vapor compression air conditioning (VCAC) system is widely recognized for its simple design, high energy efficiency, and reduced environmental impact, making it increasingly popular for various applications. Even though challenges persist in its practical use, particularly for cooling indoor spaces in extremely hot climates, innovations and advancements in this technology are crucial and necessary for a sustainable future in terms of environmental impact and energy efficiency. Over the past two decades, numerous research groups have focused on enhancing VCAC systems to improve their performance and reliability for cooling applications at high ambient temperatures (HATs). This paper reviews recent advancements in VCAC systems particularly in hot regions, categorizing advanced systems into two types: single-stage and modified compression systems. The review on single-stage systems is classified based on components, working fluids, and alternatives, while the review on novel compression systems is categorized based on the count of compressors and distinct loops into mechanical subcooling, cascade compression, multi-stage compression, and injected compression systems. In addition, the summarized work analyzes the cooling performances and attributes of various classifications of compression systems, and components employing diverse working fluids and intermediate configurations. Moreover, this study discusses various challenges that limit the widespread application of these advanced systems in hot regions. Finally, this paper suggests solutions that can guide future research and further advancements in the field.&quot;,&quot;publisher&quot;:&quot;Elsevier Ltd&quot;,&quot;volume&quot;:&quot;67&quot;,&quot;container-title-short&quot;:&quot;&quot;},&quot;isTemporary&quot;:false}]},{&quot;citationID&quot;:&quot;MENDELEY_CITATION_09e351e8-eadd-4407-abb4-9a70ddaf4457&quot;,&quot;properties&quot;:{&quot;noteIndex&quot;:0},&quot;isEdited&quot;:false,&quot;manualOverride&quot;:{&quot;isManuallyOverridden&quot;:false,&quot;citeprocText&quot;:&quot;[5]&quot;,&quot;manualOverrideText&quot;:&quot;&quot;},&quot;citationTag&quot;:&quot;MENDELEY_CITATION_v3_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&quot;,&quot;citationItems&quot;:[{&quot;id&quot;:&quot;a483d7cc-583f-31e9-83e7-abaaf7a7c1fa&quot;,&quot;itemData&quot;:{&quot;type&quot;:&quot;report&quot;,&quot;id&quot;:&quot;a483d7cc-583f-31e9-83e7-abaaf7a7c1fa&quot;,&quot;title&quot;:&quot;DEVELOPMENT OF AN ENERGY AUDIT WORKING PROCEDURE FOR AN ACADEMIC UNIVERSITY OFFICE BUILDING IN THE PHILIPPINES&quot;,&quot;author&quot;:[{&quot;family&quot;:&quot;Chan&quot;,&quot;given&quot;:&quot;Maxine&quot;,&quot;parse-names&quot;:false,&quot;dropping-particle&quot;:&quot;&quot;,&quot;non-dropping-particle&quot;:&quot;&quot;},{&quot;family&quot;:&quot;Arriola&quot;,&quot;given&quot;:&quot;Emmanuel&quot;,&quot;parse-names&quot;:false,&quot;dropping-particle&quot;:&quot;&quot;,&quot;non-dropping-particle&quot;:&quot;&quot;},{&quot;family&quot;:&quot;Iii&quot;,&quot;given&quot;:&quot;Reynaldo Cuevas&quot;,&quot;parse-names&quot;:false,&quot;dropping-particle&quot;:&quot;&quot;,&quot;non-dropping-particle&quot;:&quot;&quot;},{&quot;family&quot;:&quot;Reyes&quot;,&quot;given&quot;:&quot;Joseph Gerard&quot;,&quot;parse-names&quot;:false,&quot;dropping-particle&quot;:&quot;&quot;,&quot;non-dropping-particle&quot;:&quot;&quot;}],&quot;container-title&quot;:&quot;ASEAN Engineering Journal&quot;,&quot;issued&quot;:{&quot;date-parts&quot;:[[2021]]},&quot;abstract&quot;:&quot;The Philippine commercial building sector accounts for roughly 10% of the total electricity power consumption. For this research, an energy audit was conducted in an academic office building of a Philippine university. The study focused on eight representative offices within the building to serve as pilot facilities for this research. The study evaluated the performance of existing lighting fixtures to attain the minimum acceptable standard of 300 lux for offices as well as the performance of existing air conditioning units to achieve a recommended room temperature of 24 Celsius. From the results, it is evident that the air conditioning unit makes up majority of energy use in almost all offices, with an average of 63% of total power consumption, followed by lights with 23% and plug-in loads with 14%. For maximum lux values with minimal energy consumption, the use of LED lights is recommended while for temperature, the use of inverter technology is encouraged for long term energy savings.&quot;,&quot;issue&quot;:&quot;1&quot;,&quot;volume&quot;:&quot;11&quot;,&quot;container-title-short&quot;:&quot;&quot;},&quot;isTemporary&quot;:false}]},{&quot;citationID&quot;:&quot;MENDELEY_CITATION_bfb780fe-ac99-4032-aafe-c728c458d3e1&quot;,&quot;properties&quot;:{&quot;noteIndex&quot;:0},&quot;isEdited&quot;:false,&quot;manualOverride&quot;:{&quot;isManuallyOverridden&quot;:false,&quot;citeprocText&quot;:&quot;[6]&quot;,&quot;manualOverrideText&quot;:&quot;&quot;},&quot;citationTag&quot;:&quot;MENDELEY_CITATION_v3_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&quot;,&quot;citationItems&quot;:[{&quot;id&quot;:&quot;c92bace4-51b0-31c3-ba29-f236ad1c2bd1&quot;,&quot;itemData&quot;:{&quot;type&quot;:&quot;article-journal&quot;,&quot;id&quot;:&quot;c92bace4-51b0-31c3-ba29-f236ad1c2bd1&quot;,&quot;title&quot;:&quot;Performance of Split-type Air Conditioner under Varied Outdoor Air Temperature at Constant Relative Humidity&quot;,&quot;author&quot;:[{&quot;family&quot;:&quot;Mitrakusuma&quot;,&quot;given&quot;:&quot;Windy H.&quot;,&quot;parse-names&quot;:false,&quot;dropping-particle&quot;:&quot;&quot;,&quot;non-dropping-particle&quot;:&quot;&quot;},{&quot;family&quot;:&quot;Badarudin&quot;,&quot;given&quot;:&quot;Apip&quot;,&quot;parse-names&quot;:false,&quot;dropping-particle&quot;:&quot;&quot;,&quot;non-dropping-particle&quot;:&quot;&quot;},{&quot;family&quot;:&quot;Susilawati&quot;,&quot;given&quot;:&quot;&quot;,&quot;parse-names&quot;:false,&quot;dropping-particle&quot;:&quot;&quot;,&quot;non-dropping-particle&quot;:&quot;&quot;},{&quot;family&quot;:&quot;Najmudin&quot;,&quot;given&quot;:&quot;Hafidz&quot;,&quot;parse-names&quot;:false,&quot;dropping-particle&quot;:&quot;&quot;,&quot;non-dropping-particle&quot;:&quot;&quot;},{&quot;family&quot;:&quot;Setyawan&quot;,&quot;given&quot;:&quot;Andriyanto&quot;,&quot;parse-names&quot;:false,&quot;dropping-particle&quot;:&quot;&quot;,&quot;non-dropping-particle&quot;:&quot;&quot;}],&quot;container-title&quot;:&quot;Journal of Advanced Research in Fluid Mechanics and Thermal Sciences&quot;,&quot;DOI&quot;:&quot;10.37934/arfmts.90.2.4254&quot;,&quot;ISSN&quot;:&quot;22897879&quot;,&quot;issued&quot;:{&quot;date-parts&quot;:[[2022]]},&quot;abstract&quot;:&quot;Studies related to the effects of ambient temperature on the performance of an air conditioning unit have been carried out for decades. However, specific study concerning the effect of varied ambient temperature under constant relative humidity has not been reported yet. This paper discusses the operating conditions and performance of an air conditioner with R32 and nominal capacity of 2.6 kW. The test was carried out in a controlled psychrometric chamber under constant relative humidity of 50% and varied outdoor air temperature from 24 to 38°C. The increase of outdoor air temperature affects the operating conditions of the air conditioner. Generally, if the outdoor air temperature increases by 1°C the evaporating temperature increases by 0.27°C. Meanwhile, refrigerant suction temperature, discharge temperature, and condensing temperature increase by 0.08°C, 1.08°C, and 1.04°C, respectively. Under the same tests, the cooling capacity decreases by 1% and power consumption increases by 1.6%. In addition, the energy efficiency ratio of the air conditioner decreases by 2.1% per 1°C increase of outdoor air temperature.&quot;,&quot;issue&quot;:&quot;2&quot;,&quot;volume&quot;:&quot;90&quot;,&quot;container-title-short&quot;:&quot;&quot;},&quot;isTemporary&quot;:false}]},{&quot;citationID&quot;:&quot;MENDELEY_CITATION_76b96183-0850-402e-b5db-ba227df27b07&quot;,&quot;properties&quot;:{&quot;noteIndex&quot;:0},&quot;isEdited&quot;:false,&quot;manualOverride&quot;:{&quot;isManuallyOverridden&quot;:false,&quot;citeprocText&quot;:&quot;[7]&quot;,&quot;manualOverrideText&quot;:&quot;&quot;},&quot;citationTag&quot;:&quot;MENDELEY_CITATION_v3_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&quot;,&quot;citationItems&quot;:[{&quot;id&quot;:&quot;72b03840-09ef-3d29-8df0-5b8403e2c651&quot;,&quot;itemData&quot;:{&quot;type&quot;:&quot;article-journal&quot;,&quot;id&quot;:&quot;72b03840-09ef-3d29-8df0-5b8403e2c651&quot;,&quot;title&quot;:&quot;Impact of Ambient Temperature and Humidity on the Performance of Vapour Compression Air Conditioning System-Experimental and Numerical Investigation&quot;,&quot;author&quot;:[{&quot;family&quot;:&quot;Aziz&quot;,&quot;given&quot;:&quot;Andrew N.&quot;,&quot;parse-names&quot;:false,&quot;dropping-particle&quot;:&quot;&quot;,&quot;non-dropping-particle&quot;:&quot;&quot;},{&quot;family&quot;:&quot;Mahmoud&quot;,&quot;given&quot;:&quot;Saad&quot;,&quot;parse-names&quot;:false,&quot;dropping-particle&quot;:&quot;&quot;,&quot;non-dropping-particle&quot;:&quot;&quot;},{&quot;family&quot;:&quot;Al-Dadah&quot;,&quot;given&quot;:&quot;Raya&quot;,&quot;parse-names&quot;:false,&quot;dropping-particle&quot;:&quot;&quot;,&quot;non-dropping-particle&quot;:&quot;&quot;},{&quot;family&quot;:&quot;Ismail&quot;,&quot;given&quot;:&quot;Mohamed A.&quot;,&quot;parse-names&quot;:false,&quot;dropping-particle&quot;:&quot;&quot;,&quot;non-dropping-particle&quot;:&quot;&quot;},{&quot;family&quot;:&quot;Almesfer&quot;,&quot;given&quot;:&quot;Mohammed K.&quot;,&quot;parse-names&quot;:false,&quot;dropping-particle&quot;:&quot;&quot;,&quot;non-dropping-particle&quot;:&quot;&quot;}],&quot;container-title&quot;:&quot;CFD Letters&quot;,&quot;DOI&quot;:&quot;10.37934/cfdl.16.7.121&quot;,&quot;ISSN&quot;:&quot;21801363&quot;,&quot;issued&quot;:{&quot;date-parts&quot;:[[2024,7,1]]},&quot;page&quot;:&quot;1-21&quot;,&quot;abstract&quot;:&quot;Due to global warming, population growth, and urbanisation, demands for space cooling in buildings have significantly increased. Mechanical vapour compression cooling technology is relatively mature, well-understood and most commonly used globally. However, they suffer from high energy consumption and adverse environmental impact due to the refrigerants used. As ambient temperature and humidity have significant effects on the performance of vapour compression systems, this paper experimentally and numerically investigates their impact on the performance of vapour compression air conditioning system in terms of power consumption and cooling capacity. It was concluded that at ambient humidity of 55%, as the ambient temperature increases from 22 °C to 40 °C, the compressor temperature has increased from 46 °C to 59 °C which increased its power consumption from 751.2 to 935.52 Watts, giving an increase of 10.24 Watts for every one degree of ambient temperature increase. Also, as ambient humidity in-creased from 32% to 88%, the power consumption increased from 739.2 Watts to 853.2 Watts, an increase of 114 Watts. A validated CFD (Computational Fluid Dynamics) model was developed and predicted a loss in the enthalpy change from 11.7kJ/kg.d.a to 3.6kJ/kg.d.a. due to ambient temperature increasing from 22 °C to 40 °C and a loss of enthalpy change from 12.857kJ/kg.d.a to 5.524kJ/kg.d.a. due to increasing the ambient air humidity from 32% to 88%. This work high-lighted the impacts of ambient conditions on the performance of vapour compression cooling system in terms of increased power consumption and loss of cooling capacity.&quot;,&quot;publisher&quot;:&quot;Semarak Ilmu Publishing&quot;,&quot;issue&quot;:&quot;7&quot;,&quot;volume&quot;:&quot;16&quot;,&quot;container-title-short&quot;:&quot;&quot;},&quot;isTemporary&quot;:false}]},{&quot;citationID&quot;:&quot;MENDELEY_CITATION_34d7ed22-a997-4862-b8eb-d0cb7908f3d0&quot;,&quot;properties&quot;:{&quot;noteIndex&quot;:0},&quot;isEdited&quot;:false,&quot;manualOverride&quot;:{&quot;isManuallyOverridden&quot;:false,&quot;citeprocText&quot;:&quot;[1], [8]&quot;,&quot;manualOverrideText&quot;:&quot;&quot;},&quot;citationItems&quot;:[{&quot;id&quot;:&quot;6642b473-c749-33a7-ab92-0c42a71daa4f&quot;,&quot;itemData&quot;:{&quot;type&quot;:&quot;article-journal&quot;,&quot;id&quot;:&quot;6642b473-c749-33a7-ab92-0c42a71daa4f&quot;,&quot;title&quot;:&quot;Experimental study on the influence of the water spray cooling on air-cooled condenser of the split-type air conditioner&quot;,&quot;author&quot;:[{&quot;family&quot;:&quot;Charoensin-O-larn&quot;,&quot;given&quot;:&quot;Roytor&quot;,&quot;parse-names&quot;:false,&quot;dropping-particle&quot;:&quot;&quot;,&quot;non-dropping-particle&quot;:&quot;&quot;},{&quot;family&quot;:&quot;Kavee&quot;,&quot;given&quot;:&quot;Narin&quot;,&quot;parse-names&quot;:false,&quot;dropping-particle&quot;:&quot;&quot;,&quot;non-dropping-particle&quot;:&quot;&quot;},{&quot;family&quot;:&quot;Klinbun&quot;,&quot;given&quot;:&quot;Jirapol&quot;,&quot;parse-names&quot;:false,&quot;dropping-particle&quot;:&quot;&quot;,&quot;non-dropping-particle&quot;:&quot;&quot;}],&quot;container-title&quot;:&quot;Case Studies in Thermal Engineering&quot;,&quot;DOI&quot;:&quot;10.1016/j.csite.2024.104941&quot;,&quot;ISSN&quot;:&quot;2214157X&quot;,&quot;issued&quot;:{&quot;date-parts&quot;:[[2024]]},&quot;abstract&quot;:&quot;The global installed capacity of air conditioners is increasing causing issues over energy consumption. Due to the significant impact of heat transfer at the condenser on the operation of the air conditioning system, there has been a growing interest in improving this process through evaporative cooling. This study experimentally investigates the impact of utilizing water spray on the condenser to enhance the performance of the 12,000 BTU commercial split-type air conditioner. The findings suggest that, in most cases, the spray system reduces the required cooling time to cool the space from ambient temperature to 25 ° C. The performance is influenced by both the nozzle size and the spraying configuration. This was determined by testing three different nozzle sizes and three different layouts. Comparatively, the diagonal design exhibits superior performance to other designs featuring an equivalent nozzle dimension. Moreover, the condensing unit's heat transfer rate is also examined. The coefficient of performance (COP) is also evaluated. The results indicate that the water spray cooling system leads to a significant COP enhancement up to of 6.16 %. Moreover, the implementation of the water spray cooling technology at the condensing unit can lead to a 40 % reduction in energy consumption.&quot;,&quot;volume&quot;:&quot;61&quot;,&quot;container-title-short&quot;:&quot;&quot;},&quot;isTemporary&quot;:false},{&quot;id&quot;:&quot;6f738cbe-57d5-3b02-b819-cdca65e70c49&quot;,&quot;itemData&quot;:{&quot;type&quot;:&quot;article-journal&quot;,&quot;id&quot;:&quot;6f738cbe-57d5-3b02-b819-cdca65e70c49&quot;,&quot;title&quot;:&quot;Analysis of energy consumption and potential energy savings of an institutional building in Malaysia&quot;,&quot;author&quot;:[{&quot;family&quot;:&quot;Birkha Mohd Ali&quot;,&quot;given&quot;:&quot;Siti&quot;,&quot;parse-names&quot;:false,&quot;dropping-particle&quot;:&quot;&quot;,&quot;non-dropping-particle&quot;:&quot;&quot;},{&quot;family&quot;:&quot;Hasanuzzaman&quot;,&quot;given&quot;:&quot;M.&quot;,&quot;parse-names&quot;:false,&quot;dropping-particle&quot;:&quot;&quot;,&quot;non-dropping-particle&quot;:&quot;&quot;},{&quot;family&quot;:&quot;Rahim&quot;,&quot;given&quot;:&quot;N. A.&quot;,&quot;parse-names&quot;:false,&quot;dropping-particle&quot;:&quot;&quot;,&quot;non-dropping-particle&quot;:&quot;&quot;},{&quot;family&quot;:&quot;Mamun&quot;,&quot;given&quot;:&quot;M. A.A.&quot;,&quot;parse-names&quot;:false,&quot;dropping-particle&quot;:&quot;&quot;,&quot;non-dropping-particle&quot;:&quot;&quot;},{&quot;family&quot;:&quot;Obaidellah&quot;,&quot;given&quot;:&quot;U. H.&quot;,&quot;parse-names&quot;:false,&quot;dropping-particle&quot;:&quot;&quot;,&quot;non-dropping-particle&quot;:&quot;&quot;}],&quot;container-title&quot;:&quot;Alexandria Engineering Journal&quot;,&quot;DOI&quot;:&quot;10.1016/j.aej.2020.10.010&quot;,&quot;ISSN&quot;:&quot;11100168&quot;,&quot;issued&quot;:{&quot;date-parts&quot;:[[2021,2,1]]},&quot;page&quot;:&quot;805-820&quot;,&quot;abstract&quot;:&quot;The building sector is one of the major energy users and greenhouse gasses emitter. An energy audit is one of the effective approaches to identify efficient energy usages and energy savings. A details walk-through energy audit has been conducted to analyse the energy consumption pattern and potential energy conservation opportunities (ECOs) in Research and Development (R&amp;D) building at Universiti Malaya from March to May 2017. Eight different appliances were categorised to analyse and the audit results were verified with the building's utility bill which on average were between 160 MWh to 250 MWh and RM 80 k to RM 120 k per month. In this case, it was found that the air-conditioning (34%), lighting (18%) and PC/laptops (10%) are the main appliances that contributed to the total energy consumption for the building. The replacement to LEDs light in three different stages marked as Level A, Level A + B and Level A + B + C revealed to be a good solution for energy conservation which resulted in annual energy savings of 72,750 kWh, 110,381 kWh and 144,386 kWh. It concurrently contributes to annual savings of RM26554, RM40289 and RM52701 based on 9 h daily operating time with the payback period of about 1 year.&quot;,&quot;publisher&quot;:&quot;Elsevier B.V.&quot;,&quot;issue&quot;:&quot;1&quot;,&quot;volume&quot;:&quot;60&quot;},&quot;isTemporary&quot;:false}],&quot;citationTag&quot;:&quot;MENDELEY_CITATION_v3_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J9LCJpc1RlbXBvcmFyeSI6ZmFsc2V9XX0=&quot;},{&quot;citationID&quot;:&quot;MENDELEY_CITATION_e2337550-35ec-4e13-a73b-071bde41c7a4&quot;,&quot;properties&quot;:{&quot;noteIndex&quot;:0},&quot;isEdited&quot;:false,&quot;manualOverride&quot;:{&quot;isManuallyOverridden&quot;:false,&quot;citeprocText&quot;:&quot;[4]&quot;,&quot;manualOverrideText&quot;:&quot;&quot;},&quot;citationTag&quot;:&quot;MENDELEY_CITATION_v3_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&quot;,&quot;citationItems&quot;:[{&quot;id&quot;:&quot;85841bcb-9ea2-3bb9-8f76-62d9fc1737a9&quot;,&quot;itemData&quot;:{&quot;type&quot;:&quot;article&quot;,&quot;id&quot;:&quot;85841bcb-9ea2-3bb9-8f76-62d9fc1737a9&quot;,&quot;title&quot;:&quot;Advancements in vapor compression air conditioning systems for high ambient temperature applications: A comprehensive review&quot;,&quot;author&quot;:[{&quot;family&quot;:&quot;Bahman&quot;,&quot;given&quot;:&quot;Ammar M.&quot;,&quot;parse-names&quot;:false,&quot;dropping-particle&quot;:&quot;&quot;,&quot;non-dropping-particle&quot;:&quot;&quot;}],&quot;container-title&quot;:&quot;Thermal Science and Engineering Progress&quot;,&quot;DOI&quot;:&quot;10.1016/j.tsep.2025.104227&quot;,&quot;ISSN&quot;:&quot;24519049&quot;,&quot;issued&quot;:{&quot;date-parts&quot;:[[2025,11,1]]},&quot;abstract&quot;:&quot;Vapor compression air conditioning (VCAC) system is widely recognized for its simple design, high energy efficiency, and reduced environmental impact, making it increasingly popular for various applications. Even though challenges persist in its practical use, particularly for cooling indoor spaces in extremely hot climates, innovations and advancements in this technology are crucial and necessary for a sustainable future in terms of environmental impact and energy efficiency. Over the past two decades, numerous research groups have focused on enhancing VCAC systems to improve their performance and reliability for cooling applications at high ambient temperatures (HATs). This paper reviews recent advancements in VCAC systems particularly in hot regions, categorizing advanced systems into two types: single-stage and modified compression systems. The review on single-stage systems is classified based on components, working fluids, and alternatives, while the review on novel compression systems is categorized based on the count of compressors and distinct loops into mechanical subcooling, cascade compression, multi-stage compression, and injected compression systems. In addition, the summarized work analyzes the cooling performances and attributes of various classifications of compression systems, and components employing diverse working fluids and intermediate configurations. Moreover, this study discusses various challenges that limit the widespread application of these advanced systems in hot regions. Finally, this paper suggests solutions that can guide future research and further advancements in the field.&quot;,&quot;publisher&quot;:&quot;Elsevier Ltd&quot;,&quot;volume&quot;:&quot;67&quot;,&quot;container-title-short&quot;:&quot;&quot;},&quot;isTemporary&quot;:false}]},{&quot;citationID&quot;:&quot;MENDELEY_CITATION_a18d243d-229c-41c3-a389-f58fb6893d5d&quot;,&quot;properties&quot;:{&quot;noteIndex&quot;:0},&quot;isEdited&quot;:false,&quot;manualOverride&quot;:{&quot;isManuallyOverridden&quot;:false,&quot;citeprocText&quot;:&quot;[9]&quot;,&quot;manualOverrideText&quot;:&quot;&quot;},&quot;citationTag&quot;:&quot;MENDELEY_CITATION_v3_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&quot;,&quot;citationItems&quot;:[{&quot;id&quot;:&quot;c328581b-817c-3182-834d-cd57095169c6&quot;,&quot;itemData&quot;:{&quot;type&quot;:&quot;article-journal&quot;,&quot;id&quot;:&quot;c328581b-817c-3182-834d-cd57095169c6&quot;,&quot;title&quot;:&quot;Exergy analysis of the effects of extreme hot conditions on cooling system efficiency: A case study of a split air conditioner&quot;,&quot;author&quot;:[{&quot;family&quot;:&quot;Resen&quot;,&quot;given&quot;:&quot;Ibrahim S.&quot;,&quot;parse-names&quot;:false,&quot;dropping-particle&quot;:&quot;&quot;,&quot;non-dropping-particle&quot;:&quot;&quot;},{&quot;family&quot;:&quot;Alsayah&quot;,&quot;given&quot;:&quot;Ahmed Mohsin&quot;,&quot;parse-names&quot;:false,&quot;dropping-particle&quot;:&quot;&quot;,&quot;non-dropping-particle&quot;:&quot;&quot;},{&quot;family&quot;:&quot;Alshukri&quot;,&quot;given&quot;:&quot;Mohammed J.&quot;,&quot;parse-names&quot;:false,&quot;dropping-particle&quot;:&quot;&quot;,&quot;non-dropping-particle&quot;:&quot;&quot;},{&quot;family&quot;:&quot;Eidan&quot;,&quot;given&quot;:&quot;Adel A.&quot;,&quot;parse-names&quot;:false,&quot;dropping-particle&quot;:&quot;&quot;,&quot;non-dropping-particle&quot;:&quot;&quot;},{&quot;family&quot;:&quot;Ali&quot;,&quot;given&quot;:&quot;Samer&quot;,&quot;parse-names&quot;:false,&quot;dropping-particle&quot;:&quot;&quot;,&quot;non-dropping-particle&quot;:&quot;&quot;},{&quot;family&quot;:&quot;Faraj&quot;,&quot;given&quot;:&quot;Jalal&quot;,&quot;parse-names&quot;:false,&quot;dropping-particle&quot;:&quot;&quot;,&quot;non-dropping-particle&quot;:&quot;&quot;},{&quot;family&quot;:&quot;Khaled&quot;,&quot;given&quot;:&quot;Mahmoud&quot;,&quot;parse-names&quot;:false,&quot;dropping-particle&quot;:&quot;&quot;,&quot;non-dropping-particle&quot;:&quot;&quot;}],&quot;container-title&quot;:&quot;Case Studies in Chemical and Environmental Engineering&quot;,&quot;DOI&quot;:&quot;10.1016/j.cscee.2025.101187&quot;,&quot;ISSN&quot;:&quot;26660164&quot;,&quot;issued&quot;:{&quot;date-parts&quot;:[[2025,6,1]]},&quot;abstract&quot;:&quot;The performance of thermal systems is directly affected by the surrounding external conditions, especially those characterized by a hot climate and low relative humidity in the summer. It may enhance thermal system inefficiencies during peak daytime hours. The present work aims to study the thermal and exergonic performance of a 4-ton split air conditioning system operating under extremely hot and dry climatic conditions, such as those found in Baghdad, Iraq. The components of the air conditioner charged with 5.5 kg of R-22 refrigerant were tested at room temperature (23 °C) and in ambient temperatures (30 °C–60 °C). Data were collected from 7:00 a.m. to 3:00 p.m. in July using temperature sensors, pressure transmitters and humidity sensors. The study found that the system pressure ratio increased when the outdoor temperature rose from 30 to 60 °C, which in turn increased the energy consumption of the compressor and decreased the cooling effect of the evaporator. The compressor's volumetric and isentropic efficiencies dropped due to rising ambient temperatures. The rise in ambient temperature raised power consumption, which subsequently resulted in a reduction in the Carnot efficiency and the system's coefficient of performance (COP). The highest exergy destruction (ED) occurred in the compressor at higher ambient temperatures, while the minimum ED occurred in the expansion valve. The rising ambient temperature enhances system entropy generation and ED, resulting in reduced exergy efficiency (EE) of the air conditioner.&quot;,&quot;publisher&quot;:&quot;Elsevier Ltd&quot;,&quot;volume&quot;:&quot;11&quot;,&quot;container-title-short&quot;:&quot;&quot;},&quot;isTemporary&quot;:false}]},{&quot;citationID&quot;:&quot;MENDELEY_CITATION_9f60dfda-c55a-4a78-8d3a-edf8ee36a4c2&quot;,&quot;properties&quot;:{&quot;noteIndex&quot;:0},&quot;isEdited&quot;:false,&quot;manualOverride&quot;:{&quot;isManuallyOverridden&quot;:false,&quot;citeprocText&quot;:&quot;[10]&quot;,&quot;manualOverrideText&quot;:&quot;&quot;},&quot;citationTag&quot;:&quot;MENDELEY_CITATION_v3_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&quot;,&quot;citationItems&quot;:[{&quot;id&quot;:&quot;1f545652-de90-3686-81a0-57a48f3df3d7&quot;,&quot;itemData&quot;:{&quot;type&quot;:&quot;article-journal&quot;,&quot;id&quot;:&quot;1f545652-de90-3686-81a0-57a48f3df3d7&quot;,&quot;title&quot;:&quot;Performance of Split-type Air Conditioner under Varied Outdoor Air Temperature at Constant Relative Humidity&quot;,&quot;author&quot;:[{&quot;family&quot;:&quot;Mitrakusuma&quot;,&quot;given&quot;:&quot;Windy H.&quot;,&quot;parse-names&quot;:false,&quot;dropping-particle&quot;:&quot;&quot;,&quot;non-dropping-particle&quot;:&quot;&quot;},{&quot;family&quot;:&quot;Badarudin&quot;,&quot;given&quot;:&quot;Apip&quot;,&quot;parse-names&quot;:false,&quot;dropping-particle&quot;:&quot;&quot;,&quot;non-dropping-particle&quot;:&quot;&quot;},{&quot;family&quot;:&quot;Susilawati&quot;,&quot;given&quot;:&quot;&quot;,&quot;parse-names&quot;:false,&quot;dropping-particle&quot;:&quot;&quot;,&quot;non-dropping-particle&quot;:&quot;&quot;},{&quot;family&quot;:&quot;Najmudin&quot;,&quot;given&quot;:&quot;Hafidz&quot;,&quot;parse-names&quot;:false,&quot;dropping-particle&quot;:&quot;&quot;,&quot;non-dropping-particle&quot;:&quot;&quot;},{&quot;family&quot;:&quot;Setyawan&quot;,&quot;given&quot;:&quot;Andriyanto&quot;,&quot;parse-names&quot;:false,&quot;dropping-particle&quot;:&quot;&quot;,&quot;non-dropping-particle&quot;:&quot;&quot;}],&quot;container-title&quot;:&quot;Journal of Advanced Research in Fluid Mechanics and Thermal Sciences&quot;,&quot;DOI&quot;:&quot;10.37934/arfmts.90.2.4254&quot;,&quot;ISSN&quot;:&quot;22897879&quot;,&quot;issued&quot;:{&quot;date-parts&quot;:[[2022]]},&quot;page&quot;:&quot;42-54&quot;,&quot;abstract&quot;:&quot;Studies related to the effects of ambient temperature on the performance of an air conditioning unit have been carried out for decades. However, specific study concerning the effect of varied ambient temperature under constant relative humidity has not been reported yet. This paper discusses the operating conditions and performance of an air conditioner with R32 and nominal capacity of 2.6 kW. The test was carried out in a controlled psychrometric chamber under constant relative humidity of 50% and varied outdoor air temperature from 24 to 38°C. The increase of outdoor air temperature affects the operating conditions of the air conditioner. Generally, if the outdoor air temperature increases by 1°C the evaporating temperature increases by 0.27°C. Meanwhile, refrigerant suction temperature, discharge temperature, and condensing temperature increase by 0.08°C, 1.08°C, and 1.04°C, respectively. Under the same tests, the cooling capacity decreases by 1% and power consumption increases by 1.6%. In addition, the energy efficiency ratio of the air conditioner decreases by 2.1% per 1°C increase of outdoor air temperature.&quot;,&quot;publisher&quot;:&quot;Penerbit Akademia Baru&quot;,&quot;issue&quot;:&quot;2&quot;,&quot;volume&quot;:&quot;90&quot;,&quot;container-title-short&quot;:&quot;&quot;},&quot;isTemporary&quot;:false}]},{&quot;citationID&quot;:&quot;MENDELEY_CITATION_0adf7632-db70-411f-ab64-ea85e4ca0124&quot;,&quot;properties&quot;:{&quot;noteIndex&quot;:0},&quot;isEdited&quot;:false,&quot;manualOverride&quot;:{&quot;isManuallyOverridden&quot;:false,&quot;citeprocText&quot;:&quot;[10]&quot;,&quot;manualOverrideText&quot;:&quot;&quot;},&quot;citationTag&quot;:&quot;MENDELEY_CITATION_v3_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&quot;,&quot;citationItems&quot;:[{&quot;id&quot;:&quot;1f545652-de90-3686-81a0-57a48f3df3d7&quot;,&quot;itemData&quot;:{&quot;type&quot;:&quot;article-journal&quot;,&quot;id&quot;:&quot;1f545652-de90-3686-81a0-57a48f3df3d7&quot;,&quot;title&quot;:&quot;Performance of Split-type Air Conditioner under Varied Outdoor Air Temperature at Constant Relative Humidity&quot;,&quot;author&quot;:[{&quot;family&quot;:&quot;Mitrakusuma&quot;,&quot;given&quot;:&quot;Windy H.&quot;,&quot;parse-names&quot;:false,&quot;dropping-particle&quot;:&quot;&quot;,&quot;non-dropping-particle&quot;:&quot;&quot;},{&quot;family&quot;:&quot;Badarudin&quot;,&quot;given&quot;:&quot;Apip&quot;,&quot;parse-names&quot;:false,&quot;dropping-particle&quot;:&quot;&quot;,&quot;non-dropping-particle&quot;:&quot;&quot;},{&quot;family&quot;:&quot;Susilawati&quot;,&quot;given&quot;:&quot;&quot;,&quot;parse-names&quot;:false,&quot;dropping-particle&quot;:&quot;&quot;,&quot;non-dropping-particle&quot;:&quot;&quot;},{&quot;family&quot;:&quot;Najmudin&quot;,&quot;given&quot;:&quot;Hafidz&quot;,&quot;parse-names&quot;:false,&quot;dropping-particle&quot;:&quot;&quot;,&quot;non-dropping-particle&quot;:&quot;&quot;},{&quot;family&quot;:&quot;Setyawan&quot;,&quot;given&quot;:&quot;Andriyanto&quot;,&quot;parse-names&quot;:false,&quot;dropping-particle&quot;:&quot;&quot;,&quot;non-dropping-particle&quot;:&quot;&quot;}],&quot;container-title&quot;:&quot;Journal of Advanced Research in Fluid Mechanics and Thermal Sciences&quot;,&quot;DOI&quot;:&quot;10.37934/arfmts.90.2.4254&quot;,&quot;ISSN&quot;:&quot;22897879&quot;,&quot;issued&quot;:{&quot;date-parts&quot;:[[2022]]},&quot;page&quot;:&quot;42-54&quot;,&quot;abstract&quot;:&quot;Studies related to the effects of ambient temperature on the performance of an air conditioning unit have been carried out for decades. However, specific study concerning the effect of varied ambient temperature under constant relative humidity has not been reported yet. This paper discusses the operating conditions and performance of an air conditioner with R32 and nominal capacity of 2.6 kW. The test was carried out in a controlled psychrometric chamber under constant relative humidity of 50% and varied outdoor air temperature from 24 to 38°C. The increase of outdoor air temperature affects the operating conditions of the air conditioner. Generally, if the outdoor air temperature increases by 1°C the evaporating temperature increases by 0.27°C. Meanwhile, refrigerant suction temperature, discharge temperature, and condensing temperature increase by 0.08°C, 1.08°C, and 1.04°C, respectively. Under the same tests, the cooling capacity decreases by 1% and power consumption increases by 1.6%. In addition, the energy efficiency ratio of the air conditioner decreases by 2.1% per 1°C increase of outdoor air temperature.&quot;,&quot;publisher&quot;:&quot;Penerbit Akademia Baru&quot;,&quot;issue&quot;:&quot;2&quot;,&quot;volume&quot;:&quot;90&quot;,&quot;container-title-short&quot;:&quot;&quot;},&quot;isTemporary&quot;:false}]},{&quot;citationID&quot;:&quot;MENDELEY_CITATION_a4d67682-88ab-4e6f-b9b9-8e1e9f5b1a2a&quot;,&quot;properties&quot;:{&quot;noteIndex&quot;:0},&quot;isEdited&quot;:false,&quot;manualOverride&quot;:{&quot;isManuallyOverridden&quot;:false,&quot;citeprocText&quot;:&quot;[1]&quot;,&quot;manualOverrideText&quot;:&quot;&quot;},&quot;citationTag&quot;:&quot;MENDELEY_CITATION_v3_eyJjaXRhdGlvbklEIjoiTUVOREVMRVlfQ0lUQVRJT05fYTRkNjc2ODItODhhYi00ZTZmLWI5YjktOGUxZTlmNWIxYTJhIiwicHJvcGVydGllcyI6eyJub3RlSW5kZXgiOjB9LCJpc0VkaXRlZCI6ZmFsc2UsIm1hbnVhbE92ZXJyaWRlIjp7ImlzTWFudWFsbHlPdmVycmlkZGVuIjpmYWxzZSwiY2l0ZXByb2NUZXh0IjoiWzFdIiwibWFudWFsT3ZlcnJpZGVUZXh0IjoiIn0sImNpdGF0aW9uSXRlbXMiOlt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IsImNvbnRhaW5lci10aXRsZS1zaG9ydCI6IiJ9LCJpc1RlbXBvcmFyeSI6ZmFsc2V9XX0=&quot;,&quot;citationItems&quot;:[{&quot;id&quot;:&quot;6f738cbe-57d5-3b02-b819-cdca65e70c49&quot;,&quot;itemData&quot;:{&quot;type&quot;:&quot;article-journal&quot;,&quot;id&quot;:&quot;6f738cbe-57d5-3b02-b819-cdca65e70c49&quot;,&quot;title&quot;:&quot;Analysis of energy consumption and potential energy savings of an institutional building in Malaysia&quot;,&quot;author&quot;:[{&quot;family&quot;:&quot;Birkha Mohd Ali&quot;,&quot;given&quot;:&quot;Siti&quot;,&quot;parse-names&quot;:false,&quot;dropping-particle&quot;:&quot;&quot;,&quot;non-dropping-particle&quot;:&quot;&quot;},{&quot;family&quot;:&quot;Hasanuzzaman&quot;,&quot;given&quot;:&quot;M.&quot;,&quot;parse-names&quot;:false,&quot;dropping-particle&quot;:&quot;&quot;,&quot;non-dropping-particle&quot;:&quot;&quot;},{&quot;family&quot;:&quot;Rahim&quot;,&quot;given&quot;:&quot;N. A.&quot;,&quot;parse-names&quot;:false,&quot;dropping-particle&quot;:&quot;&quot;,&quot;non-dropping-particle&quot;:&quot;&quot;},{&quot;family&quot;:&quot;Mamun&quot;,&quot;given&quot;:&quot;M. A.A.&quot;,&quot;parse-names&quot;:false,&quot;dropping-particle&quot;:&quot;&quot;,&quot;non-dropping-particle&quot;:&quot;&quot;},{&quot;family&quot;:&quot;Obaidellah&quot;,&quot;given&quot;:&quot;U. H.&quot;,&quot;parse-names&quot;:false,&quot;dropping-particle&quot;:&quot;&quot;,&quot;non-dropping-particle&quot;:&quot;&quot;}],&quot;container-title&quot;:&quot;Alexandria Engineering Journal&quot;,&quot;DOI&quot;:&quot;10.1016/j.aej.2020.10.010&quot;,&quot;ISSN&quot;:&quot;11100168&quot;,&quot;issued&quot;:{&quot;date-parts&quot;:[[2021,2,1]]},&quot;page&quot;:&quot;805-820&quot;,&quot;abstract&quot;:&quot;The building sector is one of the major energy users and greenhouse gasses emitter. An energy audit is one of the effective approaches to identify efficient energy usages and energy savings. A details walk-through energy audit has been conducted to analyse the energy consumption pattern and potential energy conservation opportunities (ECOs) in Research and Development (R&amp;D) building at Universiti Malaya from March to May 2017. Eight different appliances were categorised to analyse and the audit results were verified with the building's utility bill which on average were between 160 MWh to 250 MWh and RM 80 k to RM 120 k per month. In this case, it was found that the air-conditioning (34%), lighting (18%) and PC/laptops (10%) are the main appliances that contributed to the total energy consumption for the building. The replacement to LEDs light in three different stages marked as Level A, Level A + B and Level A + B + C revealed to be a good solution for energy conservation which resulted in annual energy savings of 72,750 kWh, 110,381 kWh and 144,386 kWh. It concurrently contributes to annual savings of RM26554, RM40289 and RM52701 based on 9 h daily operating time with the payback period of about 1 year.&quot;,&quot;publisher&quot;:&quot;Elsevier B.V.&quot;,&quot;issue&quot;:&quot;1&quot;,&quot;volume&quot;:&quot;60&quot;,&quot;container-title-short&quot;:&quot;&quot;},&quot;isTemporary&quot;:false}]},{&quot;citationID&quot;:&quot;MENDELEY_CITATION_07561318-4d34-443e-a5bc-38c3d3269046&quot;,&quot;properties&quot;:{&quot;noteIndex&quot;:0},&quot;isEdited&quot;:false,&quot;manualOverride&quot;:{&quot;isManuallyOverridden&quot;:false,&quot;citeprocText&quot;:&quot;[5]&quot;,&quot;manualOverrideText&quot;:&quot;&quot;},&quot;citationTag&quot;:&quot;MENDELEY_CITATION_v3_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&quot;,&quot;citationItems&quot;:[{&quot;id&quot;:&quot;a483d7cc-583f-31e9-83e7-abaaf7a7c1fa&quot;,&quot;itemData&quot;:{&quot;type&quot;:&quot;report&quot;,&quot;id&quot;:&quot;a483d7cc-583f-31e9-83e7-abaaf7a7c1fa&quot;,&quot;title&quot;:&quot;DEVELOPMENT OF AN ENERGY AUDIT WORKING PROCEDURE FOR AN ACADEMIC UNIVERSITY OFFICE BUILDING IN THE PHILIPPINES&quot;,&quot;author&quot;:[{&quot;family&quot;:&quot;Chan&quot;,&quot;given&quot;:&quot;Maxine&quot;,&quot;parse-names&quot;:false,&quot;dropping-particle&quot;:&quot;&quot;,&quot;non-dropping-particle&quot;:&quot;&quot;},{&quot;family&quot;:&quot;Arriola&quot;,&quot;given&quot;:&quot;Emmanuel&quot;,&quot;parse-names&quot;:false,&quot;dropping-particle&quot;:&quot;&quot;,&quot;non-dropping-particle&quot;:&quot;&quot;},{&quot;family&quot;:&quot;Iii&quot;,&quot;given&quot;:&quot;Reynaldo Cuevas&quot;,&quot;parse-names&quot;:false,&quot;dropping-particle&quot;:&quot;&quot;,&quot;non-dropping-particle&quot;:&quot;&quot;},{&quot;family&quot;:&quot;Reyes&quot;,&quot;given&quot;:&quot;Joseph Gerard&quot;,&quot;parse-names&quot;:false,&quot;dropping-particle&quot;:&quot;&quot;,&quot;non-dropping-particle&quot;:&quot;&quot;}],&quot;container-title&quot;:&quot;ASEAN Engineering Journal&quot;,&quot;issued&quot;:{&quot;date-parts&quot;:[[2021]]},&quot;abstract&quot;:&quot;The Philippine commercial building sector accounts for roughly 10% of the total electricity power consumption. For this research, an energy audit was conducted in an academic office building of a Philippine university. The study focused on eight representative offices within the building to serve as pilot facilities for this research. The study evaluated the performance of existing lighting fixtures to attain the minimum acceptable standard of 300 lux for offices as well as the performance of existing air conditioning units to achieve a recommended room temperature of 24 Celsius. From the results, it is evident that the air conditioning unit makes up majority of energy use in almost all offices, with an average of 63% of total power consumption, followed by lights with 23% and plug-in loads with 14%. For maximum lux values with minimal energy consumption, the use of LED lights is recommended while for temperature, the use of inverter technology is encouraged for long term energy savings.&quot;,&quot;issue&quot;:&quot;1&quot;,&quot;volume&quot;:&quot;11&quot;,&quot;container-title-short&quot;:&quot;&quot;},&quot;isTemporary&quot;:false}]},{&quot;citationID&quot;:&quot;MENDELEY_CITATION_3db70cc9-8fdd-432b-9fe4-56deaa1a0a20&quot;,&quot;properties&quot;:{&quot;noteIndex&quot;:0},&quot;isEdited&quot;:false,&quot;manualOverride&quot;:{&quot;isManuallyOverridden&quot;:false,&quot;citeprocText&quot;:&quot;[5]&quot;,&quot;manualOverrideText&quot;:&quot;&quot;},&quot;citationTag&quot;:&quot;MENDELEY_CITATION_v3_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&quot;,&quot;citationItems&quot;:[{&quot;id&quot;:&quot;a483d7cc-583f-31e9-83e7-abaaf7a7c1fa&quot;,&quot;itemData&quot;:{&quot;type&quot;:&quot;report&quot;,&quot;id&quot;:&quot;a483d7cc-583f-31e9-83e7-abaaf7a7c1fa&quot;,&quot;title&quot;:&quot;DEVELOPMENT OF AN ENERGY AUDIT WORKING PROCEDURE FOR AN ACADEMIC UNIVERSITY OFFICE BUILDING IN THE PHILIPPINES&quot;,&quot;author&quot;:[{&quot;family&quot;:&quot;Chan&quot;,&quot;given&quot;:&quot;Maxine&quot;,&quot;parse-names&quot;:false,&quot;dropping-particle&quot;:&quot;&quot;,&quot;non-dropping-particle&quot;:&quot;&quot;},{&quot;family&quot;:&quot;Arriola&quot;,&quot;given&quot;:&quot;Emmanuel&quot;,&quot;parse-names&quot;:false,&quot;dropping-particle&quot;:&quot;&quot;,&quot;non-dropping-particle&quot;:&quot;&quot;},{&quot;family&quot;:&quot;Iii&quot;,&quot;given&quot;:&quot;Reynaldo Cuevas&quot;,&quot;parse-names&quot;:false,&quot;dropping-particle&quot;:&quot;&quot;,&quot;non-dropping-particle&quot;:&quot;&quot;},{&quot;family&quot;:&quot;Reyes&quot;,&quot;given&quot;:&quot;Joseph Gerard&quot;,&quot;parse-names&quot;:false,&quot;dropping-particle&quot;:&quot;&quot;,&quot;non-dropping-particle&quot;:&quot;&quot;}],&quot;container-title&quot;:&quot;ASEAN Engineering Journal&quot;,&quot;issued&quot;:{&quot;date-parts&quot;:[[2021]]},&quot;abstract&quot;:&quot;The Philippine commercial building sector accounts for roughly 10% of the total electricity power consumption. For this research, an energy audit was conducted in an academic office building of a Philippine university. The study focused on eight representative offices within the building to serve as pilot facilities for this research. The study evaluated the performance of existing lighting fixtures to attain the minimum acceptable standard of 300 lux for offices as well as the performance of existing air conditioning units to achieve a recommended room temperature of 24 Celsius. From the results, it is evident that the air conditioning unit makes up majority of energy use in almost all offices, with an average of 63% of total power consumption, followed by lights with 23% and plug-in loads with 14%. For maximum lux values with minimal energy consumption, the use of LED lights is recommended while for temperature, the use of inverter technology is encouraged for long term energy savings.&quot;,&quot;issue&quot;:&quot;1&quot;,&quot;volume&quot;:&quot;11&quot;,&quot;container-title-short&quot;:&quot;&quot;},&quot;isTemporary&quot;:false}]},{&quot;citationID&quot;:&quot;MENDELEY_CITATION_77f82838-804e-44e6-9ce6-b41365914bb0&quot;,&quot;properties&quot;:{&quot;noteIndex&quot;:0},&quot;isEdited&quot;:false,&quot;manualOverride&quot;:{&quot;isManuallyOverridden&quot;:false,&quot;citeprocText&quot;:&quot;[4]&quot;,&quot;manualOverrideText&quot;:&quot;&quot;},&quot;citationTag&quot;:&quot;MENDELEY_CITATION_v3_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&quot;,&quot;citationItems&quot;:[{&quot;id&quot;:&quot;85841bcb-9ea2-3bb9-8f76-62d9fc1737a9&quot;,&quot;itemData&quot;:{&quot;type&quot;:&quot;article&quot;,&quot;id&quot;:&quot;85841bcb-9ea2-3bb9-8f76-62d9fc1737a9&quot;,&quot;title&quot;:&quot;Advancements in vapor compression air conditioning systems for high ambient temperature applications: A comprehensive review&quot;,&quot;author&quot;:[{&quot;family&quot;:&quot;Bahman&quot;,&quot;given&quot;:&quot;Ammar M.&quot;,&quot;parse-names&quot;:false,&quot;dropping-particle&quot;:&quot;&quot;,&quot;non-dropping-particle&quot;:&quot;&quot;}],&quot;container-title&quot;:&quot;Thermal Science and Engineering Progress&quot;,&quot;DOI&quot;:&quot;10.1016/j.tsep.2025.104227&quot;,&quot;ISSN&quot;:&quot;24519049&quot;,&quot;issued&quot;:{&quot;date-parts&quot;:[[2025,11,1]]},&quot;abstract&quot;:&quot;Vapor compression air conditioning (VCAC) system is widely recognized for its simple design, high energy efficiency, and reduced environmental impact, making it increasingly popular for various applications. Even though challenges persist in its practical use, particularly for cooling indoor spaces in extremely hot climates, innovations and advancements in this technology are crucial and necessary for a sustainable future in terms of environmental impact and energy efficiency. Over the past two decades, numerous research groups have focused on enhancing VCAC systems to improve their performance and reliability for cooling applications at high ambient temperatures (HATs). This paper reviews recent advancements in VCAC systems particularly in hot regions, categorizing advanced systems into two types: single-stage and modified compression systems. The review on single-stage systems is classified based on components, working fluids, and alternatives, while the review on novel compression systems is categorized based on the count of compressors and distinct loops into mechanical subcooling, cascade compression, multi-stage compression, and injected compression systems. In addition, the summarized work analyzes the cooling performances and attributes of various classifications of compression systems, and components employing diverse working fluids and intermediate configurations. Moreover, this study discusses various challenges that limit the widespread application of these advanced systems in hot regions. Finally, this paper suggests solutions that can guide future research and further advancements in the field.&quot;,&quot;publisher&quot;:&quot;Elsevier Ltd&quot;,&quot;volume&quot;:&quot;67&quot;,&quot;container-title-short&quot;:&quot;&quot;},&quot;isTemporary&quot;:false}]},{&quot;citationID&quot;:&quot;MENDELEY_CITATION_5c63b7be-a819-46c4-82a9-5b048e77ef64&quot;,&quot;properties&quot;:{&quot;noteIndex&quot;:0},&quot;isEdited&quot;:false,&quot;manualOverride&quot;:{&quot;isManuallyOverridden&quot;:false,&quot;citeprocText&quot;:&quot;[11]&quot;,&quot;manualOverrideText&quot;:&quot;&quot;},&quot;citationTag&quot;:&quot;MENDELEY_CITATION_v3_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&quot;,&quot;citationItems&quot;:[{&quot;id&quot;:&quot;b34fb674-17e0-3892-98e5-6b1cf4afe060&quot;,&quot;itemData&quot;:{&quot;type&quot;:&quot;article-journal&quot;,&quot;id&quot;:&quot;b34fb674-17e0-3892-98e5-6b1cf4afe060&quot;,&quot;title&quot;:&quot;Energy consumption and heat island effect mitigation analysis of different roofs considering superposition coupling&quot;,&quot;author&quot;:[{&quot;family&quot;:&quot;Zhao&quot;,&quot;given&quot;:&quot;Shanguo&quot;,&quot;parse-names&quot;:false,&quot;dropping-particle&quot;:&quot;&quot;,&quot;non-dropping-particle&quot;:&quot;&quot;},{&quot;family&quot;:&quot;Zhang&quot;,&quot;given&quot;:&quot;Xiaosong&quot;,&quot;parse-names&quot;:false,&quot;dropping-particle&quot;:&quot;&quot;,&quot;non-dropping-particle&quot;:&quot;&quot;}],&quot;container-title&quot;:&quot;Frontiers in Energy Research&quot;,&quot;container-title-short&quot;:&quot;Front. Energy Res.&quot;,&quot;DOI&quot;:&quot;10.3389/fenrg.2022.1047614&quot;,&quot;ISSN&quot;:&quot;2296598X&quot;,&quot;issued&quot;:{&quot;date-parts&quot;:[[2023,1,18]]},&quot;abstract&quot;:&quot;Building energy, particularly air conditioning energy, makes for a significant fraction of overall societal energy usage. The heat island effect is a common urban environmental concern that threatens human sustainable development. Roofs, which cover more than 20% of the total metropolitan area, play an essential role in mitigating the urban heat island effect and lowering building energy use. To examine the triple beneficial benefits of cool roofs and green roofs on building energy conservation in different temperature zones in China, a simulation model based on a typical residential community is established. The results reveal that minimizing direct heat acquisition from the roof, reducing heat transfer from the enclosure, and enhancing the coefficient of performance have a surprising triple effect on building energy saving. In cold areas, hot summer and cold winter areas, and hot summer and warm winter areas, cool roofs may lower the regional ambient temperatures by 2°C, 2.3°C, and 2.6°C, respectively, whereas green roofs can reduce the regional ambient temperatures by 1°C, 1.1°C, and 1.2°C. The triple saving impact of cool roofs and green roofs may accomplish 11.0%, 11.5%, 12.6%, and 9.4%, 8.1%, and 9.3%, respectively, for building energy conservation. Because of the increased solar radiation, cool roofs perform better in low-latitude zones, whereas green roofs function consistently.&quot;,&quot;publisher&quot;:&quot;Frontiers Media S.A.&quot;,&quot;volume&quot;:&quot;10&quot;},&quot;isTemporary&quot;:false}]},{&quot;citationID&quot;:&quot;MENDELEY_CITATION_8c3bcdbd-01b6-4d4b-a053-6753dbda92ad&quot;,&quot;properties&quot;:{&quot;noteIndex&quot;:0},&quot;isEdited&quot;:false,&quot;manualOverride&quot;:{&quot;isManuallyOverridden&quot;:false,&quot;citeprocText&quot;:&quot;[1]&quot;,&quot;manualOverrideText&quot;:&quot;&quot;},&quot;citationTag&quot;:&quot;MENDELEY_CITATION_v3_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&quot;,&quot;citationItems&quot;:[{&quot;id&quot;:&quot;6f738cbe-57d5-3b02-b819-cdca65e70c49&quot;,&quot;itemData&quot;:{&quot;type&quot;:&quot;article-journal&quot;,&quot;id&quot;:&quot;6f738cbe-57d5-3b02-b819-cdca65e70c49&quot;,&quot;title&quot;:&quot;Analysis of energy consumption and potential energy savings of an institutional building in Malaysia&quot;,&quot;author&quot;:[{&quot;family&quot;:&quot;Birkha Mohd Ali&quot;,&quot;given&quot;:&quot;Siti&quot;,&quot;parse-names&quot;:false,&quot;dropping-particle&quot;:&quot;&quot;,&quot;non-dropping-particle&quot;:&quot;&quot;},{&quot;family&quot;:&quot;Hasanuzzaman&quot;,&quot;given&quot;:&quot;M.&quot;,&quot;parse-names&quot;:false,&quot;dropping-particle&quot;:&quot;&quot;,&quot;non-dropping-particle&quot;:&quot;&quot;},{&quot;family&quot;:&quot;Rahim&quot;,&quot;given&quot;:&quot;N. A.&quot;,&quot;parse-names&quot;:false,&quot;dropping-particle&quot;:&quot;&quot;,&quot;non-dropping-particle&quot;:&quot;&quot;},{&quot;family&quot;:&quot;Mamun&quot;,&quot;given&quot;:&quot;M. A.A.&quot;,&quot;parse-names&quot;:false,&quot;dropping-particle&quot;:&quot;&quot;,&quot;non-dropping-particle&quot;:&quot;&quot;},{&quot;family&quot;:&quot;Obaidellah&quot;,&quot;given&quot;:&quot;U. H.&quot;,&quot;parse-names&quot;:false,&quot;dropping-particle&quot;:&quot;&quot;,&quot;non-dropping-particle&quot;:&quot;&quot;}],&quot;container-title&quot;:&quot;Alexandria Engineering Journal&quot;,&quot;DOI&quot;:&quot;10.1016/j.aej.2020.10.010&quot;,&quot;ISSN&quot;:&quot;11100168&quot;,&quot;issued&quot;:{&quot;date-parts&quot;:[[2021,2,1]]},&quot;page&quot;:&quot;805-820&quot;,&quot;abstract&quot;:&quot;The building sector is one of the major energy users and greenhouse gasses emitter. An energy audit is one of the effective approaches to identify efficient energy usages and energy savings. A details walk-through energy audit has been conducted to analyse the energy consumption pattern and potential energy conservation opportunities (ECOs) in Research and Development (R&amp;D) building at Universiti Malaya from March to May 2017. Eight different appliances were categorised to analyse and the audit results were verified with the building's utility bill which on average were between 160 MWh to 250 MWh and RM 80 k to RM 120 k per month. In this case, it was found that the air-conditioning (34%), lighting (18%) and PC/laptops (10%) are the main appliances that contributed to the total energy consumption for the building. The replacement to LEDs light in three different stages marked as Level A, Level A + B and Level A + B + C revealed to be a good solution for energy conservation which resulted in annual energy savings of 72,750 kWh, 110,381 kWh and 144,386 kWh. It concurrently contributes to annual savings of RM26554, RM40289 and RM52701 based on 9 h daily operating time with the payback period of about 1 year.&quot;,&quot;publisher&quot;:&quot;Elsevier B.V.&quot;,&quot;issue&quot;:&quot;1&quot;,&quot;volume&quot;:&quot;60&quot;,&quot;container-title-short&quot;:&quot;&quot;},&quot;isTemporary&quot;:false}]},{&quot;citationID&quot;:&quot;MENDELEY_CITATION_d9acc260-d8e2-442c-a012-d8539b4ce23e&quot;,&quot;properties&quot;:{&quot;noteIndex&quot;:0},&quot;isEdited&quot;:false,&quot;manualOverride&quot;:{&quot;isManuallyOverridden&quot;:false,&quot;citeprocText&quot;:&quot;[11]&quot;,&quot;manualOverrideText&quot;:&quot;&quot;},&quot;citationTag&quot;:&quot;MENDELEY_CITATION_v3_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&quot;,&quot;citationItems&quot;:[{&quot;id&quot;:&quot;b34fb674-17e0-3892-98e5-6b1cf4afe060&quot;,&quot;itemData&quot;:{&quot;type&quot;:&quot;article-journal&quot;,&quot;id&quot;:&quot;b34fb674-17e0-3892-98e5-6b1cf4afe060&quot;,&quot;title&quot;:&quot;Energy consumption and heat island effect mitigation analysis of different roofs considering superposition coupling&quot;,&quot;author&quot;:[{&quot;family&quot;:&quot;Zhao&quot;,&quot;given&quot;:&quot;Shanguo&quot;,&quot;parse-names&quot;:false,&quot;dropping-particle&quot;:&quot;&quot;,&quot;non-dropping-particle&quot;:&quot;&quot;},{&quot;family&quot;:&quot;Zhang&quot;,&quot;given&quot;:&quot;Xiaosong&quot;,&quot;parse-names&quot;:false,&quot;dropping-particle&quot;:&quot;&quot;,&quot;non-dropping-particle&quot;:&quot;&quot;}],&quot;container-title&quot;:&quot;Frontiers in Energy Research&quot;,&quot;container-title-short&quot;:&quot;Front. Energy Res.&quot;,&quot;DOI&quot;:&quot;10.3389/fenrg.2022.1047614&quot;,&quot;ISSN&quot;:&quot;2296598X&quot;,&quot;issued&quot;:{&quot;date-parts&quot;:[[2023,1,18]]},&quot;abstract&quot;:&quot;Building energy, particularly air conditioning energy, makes for a significant fraction of overall societal energy usage. The heat island effect is a common urban environmental concern that threatens human sustainable development. Roofs, which cover more than 20% of the total metropolitan area, play an essential role in mitigating the urban heat island effect and lowering building energy use. To examine the triple beneficial benefits of cool roofs and green roofs on building energy conservation in different temperature zones in China, a simulation model based on a typical residential community is established. The results reveal that minimizing direct heat acquisition from the roof, reducing heat transfer from the enclosure, and enhancing the coefficient of performance have a surprising triple effect on building energy saving. In cold areas, hot summer and cold winter areas, and hot summer and warm winter areas, cool roofs may lower the regional ambient temperatures by 2°C, 2.3°C, and 2.6°C, respectively, whereas green roofs can reduce the regional ambient temperatures by 1°C, 1.1°C, and 1.2°C. The triple saving impact of cool roofs and green roofs may accomplish 11.0%, 11.5%, 12.6%, and 9.4%, 8.1%, and 9.3%, respectively, for building energy conservation. Because of the increased solar radiation, cool roofs perform better in low-latitude zones, whereas green roofs function consistently.&quot;,&quot;publisher&quot;:&quot;Frontiers Media S.A.&quot;,&quot;volume&quot;:&quot;10&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0B11870-F6A2-42CD-87EB-395860D7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Leiton Palaspas</dc:creator>
  <cp:keywords/>
  <dc:description/>
  <cp:lastModifiedBy>Jan Leiton Palaspas</cp:lastModifiedBy>
  <cp:revision>61</cp:revision>
  <cp:lastPrinted>2026-02-20T02:41:00Z</cp:lastPrinted>
  <dcterms:created xsi:type="dcterms:W3CDTF">2026-02-18T02:13:00Z</dcterms:created>
  <dcterms:modified xsi:type="dcterms:W3CDTF">2026-02-20T02:42:00Z</dcterms:modified>
</cp:coreProperties>
</file>