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04D4B" w14:textId="29550BDE" w:rsidR="0093672F" w:rsidRPr="005072B3" w:rsidRDefault="0093672F" w:rsidP="0093182C">
      <w:pPr>
        <w:spacing w:line="240" w:lineRule="auto"/>
        <w:jc w:val="center"/>
        <w:rPr>
          <w:rFonts w:ascii="Times New Roman" w:hAnsi="Times New Roman" w:cs="Times New Roman"/>
          <w:b/>
          <w:bCs/>
          <w:sz w:val="28"/>
          <w:szCs w:val="28"/>
        </w:rPr>
      </w:pPr>
      <w:r w:rsidRPr="005072B3">
        <w:rPr>
          <w:rFonts w:ascii="Times New Roman" w:hAnsi="Times New Roman" w:cs="Times New Roman"/>
          <w:b/>
          <w:sz w:val="28"/>
          <w:szCs w:val="28"/>
        </w:rPr>
        <w:t>GREEN TREATMENT STRATEGIES FOR TANNERY WASTEWATER EMPLOYING NATURAL POLYMERS</w:t>
      </w:r>
    </w:p>
    <w:p w14:paraId="6ACF6F7C" w14:textId="75CFA457" w:rsidR="00CB7354" w:rsidRPr="00483821" w:rsidRDefault="00CB7354" w:rsidP="0093182C">
      <w:pPr>
        <w:spacing w:line="240" w:lineRule="auto"/>
        <w:jc w:val="center"/>
        <w:rPr>
          <w:rFonts w:ascii="Times New Roman" w:hAnsi="Times New Roman" w:cs="Times New Roman"/>
          <w:b/>
          <w:bCs/>
          <w:szCs w:val="24"/>
        </w:rPr>
      </w:pPr>
      <w:proofErr w:type="spellStart"/>
      <w:r w:rsidRPr="00483821">
        <w:rPr>
          <w:rFonts w:ascii="Times New Roman" w:hAnsi="Times New Roman" w:cs="Times New Roman"/>
          <w:b/>
          <w:bCs/>
          <w:szCs w:val="24"/>
        </w:rPr>
        <w:t>Thamaraiselvi.C</w:t>
      </w:r>
      <w:proofErr w:type="spellEnd"/>
      <w:r w:rsidRPr="00483821">
        <w:rPr>
          <w:rFonts w:ascii="Times New Roman" w:hAnsi="Times New Roman" w:cs="Times New Roman"/>
          <w:b/>
          <w:bCs/>
          <w:szCs w:val="24"/>
        </w:rPr>
        <w:t>*</w:t>
      </w:r>
      <w:r w:rsidR="0093182C">
        <w:rPr>
          <w:rFonts w:ascii="Times New Roman" w:hAnsi="Times New Roman" w:cs="Times New Roman"/>
          <w:b/>
          <w:bCs/>
          <w:szCs w:val="24"/>
        </w:rPr>
        <w:t xml:space="preserve">, </w:t>
      </w:r>
      <w:proofErr w:type="spellStart"/>
      <w:proofErr w:type="gramStart"/>
      <w:r w:rsidR="0093182C">
        <w:rPr>
          <w:rFonts w:ascii="Times New Roman" w:hAnsi="Times New Roman" w:cs="Times New Roman"/>
          <w:b/>
          <w:bCs/>
          <w:szCs w:val="24"/>
        </w:rPr>
        <w:t>J.Vijayalakshmi</w:t>
      </w:r>
      <w:proofErr w:type="spellEnd"/>
      <w:r w:rsidR="0093182C">
        <w:rPr>
          <w:rFonts w:ascii="Times New Roman" w:hAnsi="Times New Roman" w:cs="Times New Roman"/>
          <w:b/>
          <w:bCs/>
          <w:szCs w:val="24"/>
        </w:rPr>
        <w:t xml:space="preserve"> </w:t>
      </w:r>
      <w:r w:rsidRPr="00483821">
        <w:rPr>
          <w:rFonts w:ascii="Times New Roman" w:hAnsi="Times New Roman" w:cs="Times New Roman"/>
          <w:b/>
          <w:bCs/>
          <w:szCs w:val="24"/>
        </w:rPr>
        <w:t xml:space="preserve"> </w:t>
      </w:r>
      <w:r w:rsidR="005212C0" w:rsidRPr="00483821">
        <w:rPr>
          <w:rFonts w:ascii="Times New Roman" w:hAnsi="Times New Roman" w:cs="Times New Roman"/>
          <w:b/>
          <w:bCs/>
          <w:szCs w:val="24"/>
        </w:rPr>
        <w:t>and</w:t>
      </w:r>
      <w:proofErr w:type="gramEnd"/>
      <w:r w:rsidR="005212C0" w:rsidRPr="00483821">
        <w:rPr>
          <w:rFonts w:ascii="Times New Roman" w:hAnsi="Times New Roman" w:cs="Times New Roman"/>
          <w:b/>
          <w:bCs/>
          <w:szCs w:val="24"/>
        </w:rPr>
        <w:t xml:space="preserve"> </w:t>
      </w:r>
      <w:r w:rsidRPr="00483821">
        <w:rPr>
          <w:rFonts w:ascii="Times New Roman" w:hAnsi="Times New Roman" w:cs="Times New Roman"/>
          <w:b/>
          <w:bCs/>
          <w:szCs w:val="24"/>
        </w:rPr>
        <w:t xml:space="preserve"> </w:t>
      </w:r>
      <w:proofErr w:type="spellStart"/>
      <w:r w:rsidRPr="00483821">
        <w:rPr>
          <w:rFonts w:ascii="Times New Roman" w:hAnsi="Times New Roman" w:cs="Times New Roman"/>
          <w:b/>
          <w:bCs/>
          <w:szCs w:val="24"/>
        </w:rPr>
        <w:t>C.V.Hemalaksh</w:t>
      </w:r>
      <w:r w:rsidR="005212C0" w:rsidRPr="00483821">
        <w:rPr>
          <w:rFonts w:ascii="Times New Roman" w:hAnsi="Times New Roman" w:cs="Times New Roman"/>
          <w:b/>
          <w:bCs/>
          <w:szCs w:val="24"/>
        </w:rPr>
        <w:t>m</w:t>
      </w:r>
      <w:r w:rsidRPr="00483821">
        <w:rPr>
          <w:rFonts w:ascii="Times New Roman" w:hAnsi="Times New Roman" w:cs="Times New Roman"/>
          <w:b/>
          <w:bCs/>
          <w:szCs w:val="24"/>
        </w:rPr>
        <w:t>i</w:t>
      </w:r>
      <w:proofErr w:type="spellEnd"/>
    </w:p>
    <w:p w14:paraId="32F4D824" w14:textId="77777777" w:rsidR="00CB7354" w:rsidRPr="00483821" w:rsidRDefault="00CB7354" w:rsidP="0093182C">
      <w:pPr>
        <w:spacing w:after="0" w:line="240" w:lineRule="auto"/>
        <w:jc w:val="center"/>
        <w:rPr>
          <w:rFonts w:ascii="Times New Roman" w:hAnsi="Times New Roman" w:cs="Times New Roman"/>
          <w:bCs/>
          <w:szCs w:val="24"/>
        </w:rPr>
      </w:pPr>
      <w:r w:rsidRPr="00483821">
        <w:rPr>
          <w:rFonts w:ascii="Times New Roman" w:hAnsi="Times New Roman" w:cs="Times New Roman"/>
          <w:bCs/>
          <w:szCs w:val="24"/>
        </w:rPr>
        <w:t xml:space="preserve">Department of Biotechnology, Mother Teresa Women’s </w:t>
      </w:r>
      <w:proofErr w:type="spellStart"/>
      <w:r w:rsidRPr="00483821">
        <w:rPr>
          <w:rFonts w:ascii="Times New Roman" w:hAnsi="Times New Roman" w:cs="Times New Roman"/>
          <w:bCs/>
          <w:szCs w:val="24"/>
        </w:rPr>
        <w:t>University</w:t>
      </w:r>
      <w:proofErr w:type="gramStart"/>
      <w:r w:rsidRPr="00483821">
        <w:rPr>
          <w:rFonts w:ascii="Times New Roman" w:hAnsi="Times New Roman" w:cs="Times New Roman"/>
          <w:bCs/>
          <w:szCs w:val="24"/>
        </w:rPr>
        <w:t>,Kodaikanal,Tamil</w:t>
      </w:r>
      <w:proofErr w:type="spellEnd"/>
      <w:proofErr w:type="gramEnd"/>
      <w:r w:rsidRPr="00483821">
        <w:rPr>
          <w:rFonts w:ascii="Times New Roman" w:hAnsi="Times New Roman" w:cs="Times New Roman"/>
          <w:bCs/>
          <w:szCs w:val="24"/>
        </w:rPr>
        <w:t xml:space="preserve"> Nadu,India-624101</w:t>
      </w:r>
    </w:p>
    <w:p w14:paraId="7614ACB9" w14:textId="77777777" w:rsidR="00CB7354" w:rsidRPr="00483821" w:rsidRDefault="00CB7354" w:rsidP="0093182C">
      <w:pPr>
        <w:spacing w:after="0" w:line="240" w:lineRule="auto"/>
        <w:jc w:val="center"/>
        <w:rPr>
          <w:rFonts w:ascii="Times New Roman" w:hAnsi="Times New Roman" w:cs="Times New Roman"/>
          <w:bCs/>
          <w:szCs w:val="24"/>
        </w:rPr>
      </w:pPr>
      <w:r w:rsidRPr="00483821">
        <w:rPr>
          <w:rFonts w:ascii="Times New Roman" w:hAnsi="Times New Roman" w:cs="Times New Roman"/>
          <w:szCs w:val="24"/>
        </w:rPr>
        <w:t>*Corresponding author’s e</w:t>
      </w:r>
      <w:bookmarkStart w:id="0" w:name="_GoBack"/>
      <w:bookmarkEnd w:id="0"/>
      <w:r w:rsidRPr="00483821">
        <w:rPr>
          <w:rFonts w:ascii="Times New Roman" w:hAnsi="Times New Roman" w:cs="Times New Roman"/>
          <w:szCs w:val="24"/>
        </w:rPr>
        <w:t>mail address:drthamaraimtwu@gmail.com</w:t>
      </w:r>
    </w:p>
    <w:p w14:paraId="2D85FCB7" w14:textId="77777777" w:rsidR="0093672F" w:rsidRPr="00483821" w:rsidRDefault="0093672F" w:rsidP="00FB776C">
      <w:pPr>
        <w:spacing w:line="240" w:lineRule="auto"/>
        <w:jc w:val="both"/>
        <w:rPr>
          <w:rFonts w:ascii="Times New Roman" w:hAnsi="Times New Roman" w:cs="Times New Roman"/>
          <w:bCs/>
          <w:szCs w:val="24"/>
        </w:rPr>
      </w:pPr>
    </w:p>
    <w:p w14:paraId="4A9DA4DD" w14:textId="7476E73F" w:rsidR="00607C2C" w:rsidRPr="005072B3" w:rsidRDefault="00607C2C" w:rsidP="00FB776C">
      <w:pPr>
        <w:spacing w:line="240" w:lineRule="auto"/>
        <w:jc w:val="both"/>
        <w:rPr>
          <w:rFonts w:ascii="Times New Roman" w:hAnsi="Times New Roman" w:cs="Times New Roman"/>
          <w:b/>
          <w:bCs/>
          <w:i/>
          <w:iCs/>
          <w:szCs w:val="24"/>
        </w:rPr>
      </w:pPr>
      <w:r w:rsidRPr="005072B3">
        <w:rPr>
          <w:rFonts w:ascii="Times New Roman" w:hAnsi="Times New Roman" w:cs="Times New Roman"/>
          <w:b/>
          <w:bCs/>
          <w:szCs w:val="24"/>
        </w:rPr>
        <w:t>ABSTRACT</w:t>
      </w:r>
    </w:p>
    <w:p w14:paraId="58EA3ECF" w14:textId="70C4AE1B" w:rsidR="00844DEB" w:rsidRPr="00483821" w:rsidRDefault="00844DEB" w:rsidP="00803F4A">
      <w:pPr>
        <w:spacing w:line="240" w:lineRule="auto"/>
        <w:ind w:firstLine="720"/>
        <w:jc w:val="both"/>
        <w:rPr>
          <w:rFonts w:ascii="Times New Roman" w:hAnsi="Times New Roman" w:cs="Times New Roman"/>
          <w:noProof/>
          <w:szCs w:val="24"/>
          <w:lang w:eastAsia="en-IN" w:bidi="ar-SA"/>
        </w:rPr>
      </w:pPr>
      <w:r w:rsidRPr="00483821">
        <w:rPr>
          <w:rFonts w:ascii="Times New Roman" w:hAnsi="Times New Roman" w:cs="Times New Roman"/>
          <w:noProof/>
          <w:szCs w:val="24"/>
          <w:lang w:eastAsia="en-IN" w:bidi="ar-SA"/>
        </w:rPr>
        <w:t xml:space="preserve">The leather tanning industry is one of the most water-intensive industrial sectors and generates highly polluted wastewater containing organic matter, inorganic salts, sulfides, chromium, and recalcitrant compounds. Conventional treatment methods rely heavily on chemical coagulants, which often produce non-biodegradable sludge and pose potential environmental and health risks. The present study investigates an eco-friendly and sustainable approach for tannery effluent treatment using a natural polysaccharide extracted from </w:t>
      </w:r>
      <w:r w:rsidRPr="00483821">
        <w:rPr>
          <w:rFonts w:ascii="Times New Roman" w:hAnsi="Times New Roman" w:cs="Times New Roman"/>
          <w:i/>
          <w:iCs/>
          <w:noProof/>
          <w:szCs w:val="24"/>
          <w:lang w:eastAsia="en-IN" w:bidi="ar-SA"/>
        </w:rPr>
        <w:t>Strychnos potatorum</w:t>
      </w:r>
      <w:r w:rsidRPr="00483821">
        <w:rPr>
          <w:rFonts w:ascii="Times New Roman" w:hAnsi="Times New Roman" w:cs="Times New Roman"/>
          <w:noProof/>
          <w:szCs w:val="24"/>
          <w:lang w:eastAsia="en-IN" w:bidi="ar-SA"/>
        </w:rPr>
        <w:t xml:space="preserve"> L. seeds. </w:t>
      </w:r>
      <w:r w:rsidRPr="00483821">
        <w:rPr>
          <w:rFonts w:ascii="Times New Roman" w:hAnsi="Times New Roman" w:cs="Times New Roman"/>
          <w:bCs/>
          <w:noProof/>
          <w:szCs w:val="24"/>
          <w:lang w:eastAsia="en-IN" w:bidi="ar-SA"/>
        </w:rPr>
        <w:t>The extracted polysaccharide was instrumentally confirmed using Fourier Transform Infrared (FTIR) spectroscopy, which revealed the presence of hydroxyl, carboxyl, and amine functional groups responsible for coagulation activity</w:t>
      </w:r>
      <w:r w:rsidR="00BB4821">
        <w:rPr>
          <w:rFonts w:ascii="Times New Roman" w:hAnsi="Times New Roman" w:cs="Times New Roman"/>
          <w:bCs/>
          <w:noProof/>
          <w:szCs w:val="24"/>
          <w:lang w:eastAsia="en-IN" w:bidi="ar-SA"/>
        </w:rPr>
        <w:t xml:space="preserve"> and SEM analysis of raw polysaccharide and treated sludge for the confirmation of coagulation process.</w:t>
      </w:r>
      <w:r w:rsidRPr="00483821">
        <w:rPr>
          <w:rFonts w:ascii="Times New Roman" w:hAnsi="Times New Roman" w:cs="Times New Roman"/>
          <w:bCs/>
          <w:noProof/>
          <w:szCs w:val="24"/>
          <w:lang w:eastAsia="en-IN" w:bidi="ar-SA"/>
        </w:rPr>
        <w:t>.</w:t>
      </w:r>
      <w:r w:rsidRPr="00483821">
        <w:rPr>
          <w:rFonts w:ascii="Times New Roman" w:hAnsi="Times New Roman" w:cs="Times New Roman"/>
          <w:noProof/>
          <w:szCs w:val="24"/>
          <w:lang w:eastAsia="en-IN" w:bidi="ar-SA"/>
        </w:rPr>
        <w:t xml:space="preserve">Physicochemical characteristics of untreated tannery wastewater were analyzed and compared with treated samples following coagulation–flocculation using varying doses of the extracted polysaccharide. </w:t>
      </w:r>
      <w:r w:rsidRPr="00483821">
        <w:rPr>
          <w:rFonts w:ascii="Times New Roman" w:hAnsi="Times New Roman" w:cs="Times New Roman"/>
          <w:bCs/>
          <w:noProof/>
          <w:szCs w:val="24"/>
          <w:lang w:eastAsia="en-IN" w:bidi="ar-SA"/>
        </w:rPr>
        <w:t>Process optimization studies identified an optimum coagulant dosage of 30 mg/L, rapid mixing at 120 rpm for 2 min, slow mixing at 40 rpm for 20 min, and a settling time of 30 min for maximum treatment efficiency.</w:t>
      </w:r>
      <w:r w:rsidRPr="00483821">
        <w:rPr>
          <w:rFonts w:ascii="Times New Roman" w:hAnsi="Times New Roman" w:cs="Times New Roman"/>
          <w:noProof/>
          <w:szCs w:val="24"/>
          <w:lang w:eastAsia="en-IN" w:bidi="ar-SA"/>
        </w:rPr>
        <w:t xml:space="preserve"> Significant reductions in turbidity, total suspended solids, chemical oxygen demand, and biological oxygen demand were observed, </w:t>
      </w:r>
      <w:r w:rsidRPr="00483821">
        <w:rPr>
          <w:rFonts w:ascii="Times New Roman" w:hAnsi="Times New Roman" w:cs="Times New Roman"/>
          <w:bCs/>
          <w:noProof/>
          <w:szCs w:val="24"/>
          <w:lang w:eastAsia="en-IN" w:bidi="ar-SA"/>
        </w:rPr>
        <w:t xml:space="preserve">with maximum removals of 78% color, 62.5% total dissolved solids, </w:t>
      </w:r>
      <w:r w:rsidR="0093182C">
        <w:rPr>
          <w:rFonts w:ascii="Times New Roman" w:hAnsi="Times New Roman" w:cs="Times New Roman"/>
          <w:bCs/>
          <w:noProof/>
          <w:szCs w:val="24"/>
          <w:lang w:eastAsia="en-IN" w:bidi="ar-SA"/>
        </w:rPr>
        <w:t>70</w:t>
      </w:r>
      <w:r w:rsidRPr="00483821">
        <w:rPr>
          <w:rFonts w:ascii="Times New Roman" w:hAnsi="Times New Roman" w:cs="Times New Roman"/>
          <w:bCs/>
          <w:noProof/>
          <w:szCs w:val="24"/>
          <w:lang w:eastAsia="en-IN" w:bidi="ar-SA"/>
        </w:rPr>
        <w:t>% COD, and substantial reduction in suspended solids and BOD at the optimized dosage</w:t>
      </w:r>
      <w:r w:rsidRPr="00483821">
        <w:rPr>
          <w:rFonts w:ascii="Times New Roman" w:hAnsi="Times New Roman" w:cs="Times New Roman"/>
          <w:noProof/>
          <w:szCs w:val="24"/>
          <w:lang w:eastAsia="en-IN" w:bidi="ar-SA"/>
        </w:rPr>
        <w:t>, demonstrating effective pollutant removal.</w:t>
      </w:r>
    </w:p>
    <w:p w14:paraId="2D78778C" w14:textId="5A71640C" w:rsidR="00844DEB" w:rsidRPr="00483821" w:rsidRDefault="00844DEB" w:rsidP="00FB776C">
      <w:pPr>
        <w:spacing w:line="240" w:lineRule="auto"/>
        <w:jc w:val="both"/>
        <w:rPr>
          <w:rFonts w:ascii="Times New Roman" w:hAnsi="Times New Roman" w:cs="Times New Roman"/>
          <w:noProof/>
          <w:szCs w:val="24"/>
          <w:lang w:eastAsia="en-IN" w:bidi="ar-SA"/>
        </w:rPr>
      </w:pPr>
      <w:r w:rsidRPr="00483821">
        <w:rPr>
          <w:rFonts w:ascii="Times New Roman" w:hAnsi="Times New Roman" w:cs="Times New Roman"/>
          <w:noProof/>
          <w:szCs w:val="24"/>
          <w:lang w:eastAsia="en-IN" w:bidi="ar-SA"/>
        </w:rPr>
        <w:t xml:space="preserve">Fourier Transform Infrared (FTIR) spectroscopy of the generated sludge confirmed the involvement of functional groups such as hydroxyl, carboxyl, and amine moieties in coagulation and adsorption mechanisms. The results highlight the potential of </w:t>
      </w:r>
      <w:r w:rsidRPr="00483821">
        <w:rPr>
          <w:rFonts w:ascii="Times New Roman" w:hAnsi="Times New Roman" w:cs="Times New Roman"/>
          <w:i/>
          <w:iCs/>
          <w:noProof/>
          <w:szCs w:val="24"/>
          <w:lang w:eastAsia="en-IN" w:bidi="ar-SA"/>
        </w:rPr>
        <w:t>Strychnos potatorum</w:t>
      </w:r>
      <w:r w:rsidRPr="00483821">
        <w:rPr>
          <w:rFonts w:ascii="Times New Roman" w:hAnsi="Times New Roman" w:cs="Times New Roman"/>
          <w:noProof/>
          <w:szCs w:val="24"/>
          <w:lang w:eastAsia="en-IN" w:bidi="ar-SA"/>
        </w:rPr>
        <w:t xml:space="preserve"> seed polysaccharide as a biodegradable, low-cost alternative to conventional chemical coagulants. This green treatment strategy offers a promising pathway for sustainable tannery wastewater management and supports the transition toward environmentally responsible industrial practices.</w:t>
      </w:r>
    </w:p>
    <w:p w14:paraId="38D3C0F0" w14:textId="77777777" w:rsidR="00BA3CFD" w:rsidRPr="00483821" w:rsidRDefault="00BA3CFD" w:rsidP="00FB776C">
      <w:pPr>
        <w:spacing w:line="240" w:lineRule="auto"/>
        <w:jc w:val="both"/>
        <w:rPr>
          <w:rFonts w:ascii="Times New Roman" w:hAnsi="Times New Roman" w:cs="Times New Roman"/>
          <w:bCs/>
          <w:szCs w:val="24"/>
        </w:rPr>
      </w:pPr>
    </w:p>
    <w:p w14:paraId="7A66C6E1" w14:textId="708DF3C4" w:rsidR="00607C2C" w:rsidRPr="00483821" w:rsidRDefault="00D11BD2" w:rsidP="00FB776C">
      <w:pPr>
        <w:spacing w:line="240" w:lineRule="auto"/>
        <w:jc w:val="both"/>
        <w:rPr>
          <w:rFonts w:ascii="Times New Roman" w:hAnsi="Times New Roman" w:cs="Times New Roman"/>
          <w:b/>
          <w:bCs/>
          <w:szCs w:val="24"/>
        </w:rPr>
      </w:pPr>
      <w:r w:rsidRPr="00483821">
        <w:rPr>
          <w:rFonts w:ascii="Times New Roman" w:hAnsi="Times New Roman" w:cs="Times New Roman"/>
          <w:b/>
          <w:bCs/>
          <w:szCs w:val="24"/>
        </w:rPr>
        <w:t>1.</w:t>
      </w:r>
      <w:r w:rsidR="00607C2C" w:rsidRPr="00483821">
        <w:rPr>
          <w:rFonts w:ascii="Times New Roman" w:hAnsi="Times New Roman" w:cs="Times New Roman"/>
          <w:b/>
          <w:bCs/>
          <w:szCs w:val="24"/>
        </w:rPr>
        <w:t xml:space="preserve"> INTRODUCTION</w:t>
      </w:r>
    </w:p>
    <w:p w14:paraId="0ACF7C24" w14:textId="77777777" w:rsidR="00E26983" w:rsidRPr="00483821" w:rsidRDefault="00E26983"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Leather tanning is broadly classified into </w:t>
      </w:r>
      <w:r w:rsidRPr="00483821">
        <w:rPr>
          <w:rFonts w:ascii="Times New Roman" w:hAnsi="Times New Roman" w:cs="Times New Roman"/>
          <w:bCs/>
          <w:szCs w:val="24"/>
        </w:rPr>
        <w:t>chrome tanning</w:t>
      </w:r>
      <w:r w:rsidRPr="00483821">
        <w:rPr>
          <w:rFonts w:ascii="Times New Roman" w:hAnsi="Times New Roman" w:cs="Times New Roman"/>
          <w:szCs w:val="24"/>
        </w:rPr>
        <w:t xml:space="preserve"> and </w:t>
      </w:r>
      <w:r w:rsidRPr="00483821">
        <w:rPr>
          <w:rFonts w:ascii="Times New Roman" w:hAnsi="Times New Roman" w:cs="Times New Roman"/>
          <w:bCs/>
          <w:szCs w:val="24"/>
        </w:rPr>
        <w:t>vegetable tanning</w:t>
      </w:r>
      <w:r w:rsidRPr="00483821">
        <w:rPr>
          <w:rFonts w:ascii="Times New Roman" w:hAnsi="Times New Roman" w:cs="Times New Roman"/>
          <w:szCs w:val="24"/>
        </w:rPr>
        <w:t xml:space="preserve">. Chrome tanning, which accounts for nearly </w:t>
      </w:r>
      <w:r w:rsidRPr="00483821">
        <w:rPr>
          <w:rFonts w:ascii="Times New Roman" w:hAnsi="Times New Roman" w:cs="Times New Roman"/>
          <w:bCs/>
          <w:szCs w:val="24"/>
        </w:rPr>
        <w:t>80–85 % of global leather production</w:t>
      </w:r>
      <w:r w:rsidRPr="00483821">
        <w:rPr>
          <w:rFonts w:ascii="Times New Roman" w:hAnsi="Times New Roman" w:cs="Times New Roman"/>
          <w:szCs w:val="24"/>
        </w:rPr>
        <w:t xml:space="preserve">, uses basic chromium </w:t>
      </w:r>
      <w:proofErr w:type="spellStart"/>
      <w:r w:rsidRPr="00483821">
        <w:rPr>
          <w:rFonts w:ascii="Times New Roman" w:hAnsi="Times New Roman" w:cs="Times New Roman"/>
          <w:szCs w:val="24"/>
        </w:rPr>
        <w:t>sulfate</w:t>
      </w:r>
      <w:proofErr w:type="spellEnd"/>
      <w:r w:rsidRPr="00483821">
        <w:rPr>
          <w:rFonts w:ascii="Times New Roman" w:hAnsi="Times New Roman" w:cs="Times New Roman"/>
          <w:szCs w:val="24"/>
        </w:rPr>
        <w:t xml:space="preserve"> and generates effluent containing trivalent chromium, high salinity, and stable chromium–protein complexes. In contrast, vegetable tanning employs plant-derived polyphenolic tannins and produces wastewater rich in organic matter but largely free from heavy m</w:t>
      </w:r>
      <w:r w:rsidRPr="00483821">
        <w:rPr>
          <w:rFonts w:ascii="Times New Roman" w:hAnsi="Times New Roman" w:cs="Times New Roman"/>
          <w:i/>
          <w:szCs w:val="24"/>
        </w:rPr>
        <w:t>etal</w:t>
      </w:r>
      <w:r w:rsidRPr="00483821">
        <w:rPr>
          <w:rFonts w:ascii="Times New Roman" w:hAnsi="Times New Roman" w:cs="Times New Roman"/>
          <w:szCs w:val="24"/>
        </w:rPr>
        <w:t xml:space="preserve">s. The effluent investigated in this study originates predominantly from </w:t>
      </w:r>
      <w:r w:rsidRPr="00483821">
        <w:rPr>
          <w:rFonts w:ascii="Times New Roman" w:hAnsi="Times New Roman" w:cs="Times New Roman"/>
          <w:bCs/>
          <w:szCs w:val="24"/>
        </w:rPr>
        <w:t>chrome-tanning operations</w:t>
      </w:r>
      <w:r w:rsidRPr="00483821">
        <w:rPr>
          <w:rFonts w:ascii="Times New Roman" w:hAnsi="Times New Roman" w:cs="Times New Roman"/>
          <w:szCs w:val="24"/>
        </w:rPr>
        <w:t>, which explains the elevated organic load, salinity, and potential chromium presence typical of commercial tanneries in Tamil Nadu.</w:t>
      </w:r>
    </w:p>
    <w:p w14:paraId="53E8AA83" w14:textId="577D110A"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lastRenderedPageBreak/>
        <w:t xml:space="preserve">Industrial growth plays a decisive role in economic development; however, it is frequently accompanied by severe environmental challenges (Manahan, 2010). The tannery and leather industry is particularly significant in this context because it serves as a major contributor to foreign exchange earnings through international trade. Leather and leather-based products such as finished leather, footwear, garments, gloves, and accessories are highly demanded in global markets, especially in Europe, North America, and East Asia. Export-oriented production enables tanneries to earn foreign currency by supplying value-added leather products, thereby strengthening national foreign exchange reserves and supporting economic stability (Bhardwaj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2023; Suman &amp; Sangal, 2021). Among various industrial sectors, the leather tanning industry occupies a unique position due to its dual role as a major foreign exchange earner and a significant source of environmental pollution (Chowdhury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2015; Sabur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2013). In countries such as India, the tannery and leather goods sector contributes substantially to national income through exports of finished leather, footwear, and leather-based products, generating billions of dollars in foreign currency annually and providing employment to millions of people (Bhardwaj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2023; Suman &amp; Sangal, 2021). Tamil Nadu alone accounts for a dominant share of India’s leather exports, highlighting the economic indispensability of the tannery industry (Parveen </w:t>
      </w:r>
      <w:r w:rsidR="005E0B3F" w:rsidRPr="00483821">
        <w:rPr>
          <w:rFonts w:ascii="Times New Roman" w:hAnsi="Times New Roman" w:cs="Times New Roman"/>
          <w:i/>
          <w:iCs/>
          <w:szCs w:val="24"/>
        </w:rPr>
        <w:t>et al</w:t>
      </w:r>
      <w:r w:rsidRPr="00483821">
        <w:rPr>
          <w:rFonts w:ascii="Times New Roman" w:hAnsi="Times New Roman" w:cs="Times New Roman"/>
          <w:szCs w:val="24"/>
        </w:rPr>
        <w:t>., 2017).</w:t>
      </w:r>
      <w:r w:rsidR="00C302EA" w:rsidRPr="00483821">
        <w:rPr>
          <w:rFonts w:ascii="Times New Roman" w:hAnsi="Times New Roman" w:cs="Times New Roman"/>
          <w:szCs w:val="24"/>
        </w:rPr>
        <w:t xml:space="preserve"> </w:t>
      </w:r>
    </w:p>
    <w:p w14:paraId="0733A261" w14:textId="44C8C18A" w:rsidR="00AF0277"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Despite its economic importance, the tannery industry is recognized as one of the most water-intensive and environmentally hazardous industries (Cassano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2001; Alam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2020). Large volumes of water are consumed during soaking, liming, deliming, pickling, tanning, dyeing, and finishing operations. As a result, tannery effluent is generated in enormous quantities and is characterized by high concentrations of organic matter, total dissolved solids, suspended solids, </w:t>
      </w:r>
      <w:proofErr w:type="spellStart"/>
      <w:r w:rsidRPr="00483821">
        <w:rPr>
          <w:rFonts w:ascii="Times New Roman" w:hAnsi="Times New Roman" w:cs="Times New Roman"/>
          <w:szCs w:val="24"/>
        </w:rPr>
        <w:t>sulfides</w:t>
      </w:r>
      <w:proofErr w:type="spellEnd"/>
      <w:r w:rsidRPr="00483821">
        <w:rPr>
          <w:rFonts w:ascii="Times New Roman" w:hAnsi="Times New Roman" w:cs="Times New Roman"/>
          <w:szCs w:val="24"/>
        </w:rPr>
        <w:t xml:space="preserve">, chlorides, chromium salts, dyes, and recalcitrant compounds (Ali &amp; Naher, 2015; Zhao </w:t>
      </w:r>
      <w:r w:rsidR="005E0B3F" w:rsidRPr="00483821">
        <w:rPr>
          <w:rFonts w:ascii="Times New Roman" w:hAnsi="Times New Roman" w:cs="Times New Roman"/>
          <w:i/>
          <w:szCs w:val="24"/>
        </w:rPr>
        <w:t>et al</w:t>
      </w:r>
      <w:r w:rsidRPr="00483821">
        <w:rPr>
          <w:rFonts w:ascii="Times New Roman" w:hAnsi="Times New Roman" w:cs="Times New Roman"/>
          <w:szCs w:val="24"/>
        </w:rPr>
        <w:t>., 2022</w:t>
      </w:r>
      <w:r w:rsidR="00AF0277" w:rsidRPr="00483821">
        <w:rPr>
          <w:rFonts w:ascii="Times New Roman" w:hAnsi="Times New Roman" w:cs="Times New Roman"/>
          <w:szCs w:val="24"/>
        </w:rPr>
        <w:t xml:space="preserve"> ).  According to the Central Pollution Control Board (CPCB), Government of India, the tannery industry is classified under the ‘Red Category’ of industries due to its highly polluting nature and significant environmental risk. This classification is attributed to the generation of large volumes of wastewater containing high organic load, excessive total dissolved solids, </w:t>
      </w:r>
      <w:proofErr w:type="spellStart"/>
      <w:r w:rsidR="00AF0277" w:rsidRPr="00483821">
        <w:rPr>
          <w:rFonts w:ascii="Times New Roman" w:hAnsi="Times New Roman" w:cs="Times New Roman"/>
          <w:szCs w:val="24"/>
        </w:rPr>
        <w:t>sulfides</w:t>
      </w:r>
      <w:proofErr w:type="spellEnd"/>
      <w:r w:rsidR="00AF0277" w:rsidRPr="00483821">
        <w:rPr>
          <w:rFonts w:ascii="Times New Roman" w:hAnsi="Times New Roman" w:cs="Times New Roman"/>
          <w:szCs w:val="24"/>
        </w:rPr>
        <w:t>, chlorides, and toxic heavy m</w:t>
      </w:r>
      <w:r w:rsidR="00AF0277" w:rsidRPr="00483821">
        <w:rPr>
          <w:rFonts w:ascii="Times New Roman" w:hAnsi="Times New Roman" w:cs="Times New Roman"/>
          <w:i/>
          <w:szCs w:val="24"/>
        </w:rPr>
        <w:t>etal</w:t>
      </w:r>
      <w:r w:rsidR="00AF0277" w:rsidRPr="00483821">
        <w:rPr>
          <w:rFonts w:ascii="Times New Roman" w:hAnsi="Times New Roman" w:cs="Times New Roman"/>
          <w:szCs w:val="24"/>
        </w:rPr>
        <w:t>s such as chromium, along with substantial sludge production. Industries falling under the Red Category are subjected to stringent environmental regulations and are required to implement effective effluent treatment systems to comply with CPCB discharge standards before disposal into the environment.</w:t>
      </w:r>
    </w:p>
    <w:p w14:paraId="74038B1D" w14:textId="62E927B9" w:rsidR="00C302EA" w:rsidRPr="00483821" w:rsidRDefault="00C302EA" w:rsidP="00FB776C">
      <w:pPr>
        <w:spacing w:line="240" w:lineRule="auto"/>
        <w:jc w:val="both"/>
        <w:rPr>
          <w:rFonts w:ascii="Times New Roman" w:hAnsi="Times New Roman" w:cs="Times New Roman"/>
          <w:szCs w:val="24"/>
        </w:rPr>
      </w:pPr>
    </w:p>
    <w:p w14:paraId="1FE23856" w14:textId="46FCD99C"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 discharge of untreated or inadequately treated tannery effluent into natural water bodies leads to serious ecological degradation and public health concerns (</w:t>
      </w:r>
      <w:proofErr w:type="spellStart"/>
      <w:r w:rsidRPr="00483821">
        <w:rPr>
          <w:rFonts w:ascii="Times New Roman" w:hAnsi="Times New Roman" w:cs="Times New Roman"/>
          <w:szCs w:val="24"/>
        </w:rPr>
        <w:t>Lejri</w:t>
      </w:r>
      <w:proofErr w:type="spellEnd"/>
      <w:r w:rsidRPr="00483821">
        <w:rPr>
          <w:rFonts w:ascii="Times New Roman" w:hAnsi="Times New Roman" w:cs="Times New Roman"/>
          <w:szCs w:val="24"/>
        </w:rPr>
        <w:t xml:space="preserve"> &amp; </w:t>
      </w:r>
      <w:proofErr w:type="spellStart"/>
      <w:r w:rsidRPr="00483821">
        <w:rPr>
          <w:rFonts w:ascii="Times New Roman" w:hAnsi="Times New Roman" w:cs="Times New Roman"/>
          <w:szCs w:val="24"/>
        </w:rPr>
        <w:t>Younes</w:t>
      </w:r>
      <w:proofErr w:type="spellEnd"/>
      <w:r w:rsidRPr="00483821">
        <w:rPr>
          <w:rFonts w:ascii="Times New Roman" w:hAnsi="Times New Roman" w:cs="Times New Roman"/>
          <w:szCs w:val="24"/>
        </w:rPr>
        <w:t>, 2022).</w:t>
      </w:r>
    </w:p>
    <w:p w14:paraId="4497FF6D" w14:textId="322300F7"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environmental impacts of tannery effluent are multifaceted and extend across aquatic, terrestrial, and atmospheric environments (Song &amp; Williams, 2003; Wang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2016). High biochemical and chemical oxygen demand levels deplete dissolved oxygen in receiving waters, causing fish mortality, anaerobic conditions, and loss of aquatic biodiversity. </w:t>
      </w:r>
      <w:proofErr w:type="gramStart"/>
      <w:r w:rsidRPr="00483821">
        <w:rPr>
          <w:rFonts w:ascii="Times New Roman" w:hAnsi="Times New Roman" w:cs="Times New Roman"/>
          <w:szCs w:val="24"/>
        </w:rPr>
        <w:t xml:space="preserve">Persistent organic pollutants and tanning chemicals bioaccumulate in aquatic organisms, entering the food chain and posing long-term ecological risks (Malik, 2014; Monira </w:t>
      </w:r>
      <w:r w:rsidR="005E0B3F" w:rsidRPr="00483821">
        <w:rPr>
          <w:rFonts w:ascii="Times New Roman" w:hAnsi="Times New Roman" w:cs="Times New Roman"/>
          <w:i/>
          <w:iCs/>
          <w:szCs w:val="24"/>
        </w:rPr>
        <w:t>et al</w:t>
      </w:r>
      <w:r w:rsidRPr="00483821">
        <w:rPr>
          <w:rFonts w:ascii="Times New Roman" w:hAnsi="Times New Roman" w:cs="Times New Roman"/>
          <w:szCs w:val="24"/>
        </w:rPr>
        <w:t>., 2018).</w:t>
      </w:r>
      <w:proofErr w:type="gramEnd"/>
    </w:p>
    <w:p w14:paraId="162EDDAE" w14:textId="548D7637"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Excessive salinity, </w:t>
      </w:r>
      <w:proofErr w:type="spellStart"/>
      <w:r w:rsidRPr="00483821">
        <w:rPr>
          <w:rFonts w:ascii="Times New Roman" w:hAnsi="Times New Roman" w:cs="Times New Roman"/>
          <w:szCs w:val="24"/>
        </w:rPr>
        <w:t>sulfides</w:t>
      </w:r>
      <w:proofErr w:type="spellEnd"/>
      <w:r w:rsidRPr="00483821">
        <w:rPr>
          <w:rFonts w:ascii="Times New Roman" w:hAnsi="Times New Roman" w:cs="Times New Roman"/>
          <w:szCs w:val="24"/>
        </w:rPr>
        <w:t xml:space="preserve">, and chlorides present in tannery effluents deteriorate soil structure, reduce soil permeability, and inhibit microbial activity, ultimately leading to loss of soil fertility and reduced agricultural productivity in irrigated lands (Sabur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2013; </w:t>
      </w:r>
      <w:proofErr w:type="spellStart"/>
      <w:r w:rsidRPr="00483821">
        <w:rPr>
          <w:rFonts w:ascii="Times New Roman" w:hAnsi="Times New Roman" w:cs="Times New Roman"/>
          <w:szCs w:val="24"/>
        </w:rPr>
        <w:t>Lejri</w:t>
      </w:r>
      <w:proofErr w:type="spellEnd"/>
      <w:r w:rsidRPr="00483821">
        <w:rPr>
          <w:rFonts w:ascii="Times New Roman" w:hAnsi="Times New Roman" w:cs="Times New Roman"/>
          <w:szCs w:val="24"/>
        </w:rPr>
        <w:t xml:space="preserve"> &amp; </w:t>
      </w:r>
      <w:proofErr w:type="spellStart"/>
      <w:r w:rsidRPr="00483821">
        <w:rPr>
          <w:rFonts w:ascii="Times New Roman" w:hAnsi="Times New Roman" w:cs="Times New Roman"/>
          <w:szCs w:val="24"/>
        </w:rPr>
        <w:t>Younes</w:t>
      </w:r>
      <w:proofErr w:type="spellEnd"/>
      <w:r w:rsidRPr="00483821">
        <w:rPr>
          <w:rFonts w:ascii="Times New Roman" w:hAnsi="Times New Roman" w:cs="Times New Roman"/>
          <w:szCs w:val="24"/>
        </w:rPr>
        <w:t xml:space="preserve">, 2022). Groundwater contamination due to percolation of untreated effluent further </w:t>
      </w:r>
      <w:r w:rsidRPr="00483821">
        <w:rPr>
          <w:rFonts w:ascii="Times New Roman" w:hAnsi="Times New Roman" w:cs="Times New Roman"/>
          <w:szCs w:val="24"/>
        </w:rPr>
        <w:lastRenderedPageBreak/>
        <w:t>aggravates water scarcity and compromises drinking water quality in tannery-dominated regions.</w:t>
      </w:r>
    </w:p>
    <w:p w14:paraId="1EFB10F6" w14:textId="5B6BE687"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Chromium, particularly in its hexavalent form, represents one of the most critical environmental threats associated with the tannery industry. Hexavalent chromium is highly toxic, mutagenic, and carcinogenic, and its persistence in soil and water poses severe occupational and public health risks, including skin disorders, respiratory diseases, and cancer (Can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2019; Ashraf </w:t>
      </w:r>
      <w:r w:rsidR="005E0B3F" w:rsidRPr="00483821">
        <w:rPr>
          <w:rFonts w:ascii="Times New Roman" w:hAnsi="Times New Roman" w:cs="Times New Roman"/>
          <w:i/>
          <w:iCs/>
          <w:szCs w:val="24"/>
        </w:rPr>
        <w:t>et al</w:t>
      </w:r>
      <w:r w:rsidRPr="00483821">
        <w:rPr>
          <w:rFonts w:ascii="Times New Roman" w:hAnsi="Times New Roman" w:cs="Times New Roman"/>
          <w:szCs w:val="24"/>
        </w:rPr>
        <w:t>., 2020). Chronic exposure to chromium-contaminated water has been reported to affect both human populations and livestock in tannery clusters.</w:t>
      </w:r>
    </w:p>
    <w:p w14:paraId="20C6826A" w14:textId="77777777"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In addition to water and soil pollution, tannery operations contribute to atmospheric pollution through the emission of ammonia, hydrogen </w:t>
      </w:r>
      <w:proofErr w:type="spellStart"/>
      <w:r w:rsidRPr="00483821">
        <w:rPr>
          <w:rFonts w:ascii="Times New Roman" w:hAnsi="Times New Roman" w:cs="Times New Roman"/>
          <w:szCs w:val="24"/>
        </w:rPr>
        <w:t>sulfide</w:t>
      </w:r>
      <w:proofErr w:type="spellEnd"/>
      <w:r w:rsidRPr="00483821">
        <w:rPr>
          <w:rFonts w:ascii="Times New Roman" w:hAnsi="Times New Roman" w:cs="Times New Roman"/>
          <w:szCs w:val="24"/>
        </w:rPr>
        <w:t xml:space="preserve">, volatile organic compounds, and particulate matter during various processing stages. These emissions cause foul </w:t>
      </w:r>
      <w:proofErr w:type="spellStart"/>
      <w:r w:rsidRPr="00483821">
        <w:rPr>
          <w:rFonts w:ascii="Times New Roman" w:hAnsi="Times New Roman" w:cs="Times New Roman"/>
          <w:szCs w:val="24"/>
        </w:rPr>
        <w:t>odors</w:t>
      </w:r>
      <w:proofErr w:type="spellEnd"/>
      <w:r w:rsidRPr="00483821">
        <w:rPr>
          <w:rFonts w:ascii="Times New Roman" w:hAnsi="Times New Roman" w:cs="Times New Roman"/>
          <w:szCs w:val="24"/>
        </w:rPr>
        <w:t>, respiratory irritation, and deterioration of ambient air quality, adversely affecting the quality of life of nearby communities (Murugesan &amp; Rajakumari, 2005). Furthermore, the generation and improper disposal of tannery sludge enriched with heavy m</w:t>
      </w:r>
      <w:r w:rsidRPr="00483821">
        <w:rPr>
          <w:rFonts w:ascii="Times New Roman" w:hAnsi="Times New Roman" w:cs="Times New Roman"/>
          <w:i/>
          <w:szCs w:val="24"/>
        </w:rPr>
        <w:t>etal</w:t>
      </w:r>
      <w:r w:rsidRPr="00483821">
        <w:rPr>
          <w:rFonts w:ascii="Times New Roman" w:hAnsi="Times New Roman" w:cs="Times New Roman"/>
          <w:szCs w:val="24"/>
        </w:rPr>
        <w:t>s and organic contaminants create long-term solid waste management challenges, leading to secondary pollution of land and water resources (Environmental Protection Agency reports; Bernet &amp; Béline, 2009).</w:t>
      </w:r>
    </w:p>
    <w:p w14:paraId="7A85D633" w14:textId="77EBF50B"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Effective treatment of tannery effluent is therefore vital not only for environmental protection but also for the sustainable continuity of the leather industry itself (Nazer, 2006; Bernet &amp; Béline, 2009). Regulatory agencies across the world have imposed stringent discharge standards, compelling tanneries to adopt efficient wastewater treatment technologies (Freitas </w:t>
      </w:r>
      <w:r w:rsidR="005E0B3F" w:rsidRPr="00483821">
        <w:rPr>
          <w:rFonts w:ascii="Times New Roman" w:hAnsi="Times New Roman" w:cs="Times New Roman"/>
          <w:i/>
          <w:iCs/>
          <w:szCs w:val="24"/>
        </w:rPr>
        <w:t>et al</w:t>
      </w:r>
      <w:r w:rsidRPr="00483821">
        <w:rPr>
          <w:rFonts w:ascii="Times New Roman" w:hAnsi="Times New Roman" w:cs="Times New Roman"/>
          <w:szCs w:val="24"/>
        </w:rPr>
        <w:t>., 2015). Conventional treatment methods such as chemical precipitation, coagulation–flocculation using alum or ferric salts, adsorption, membrane filtration, and biological treatment have been widely implemented (Yin, 2010; Ang &amp; Mohammad, 2020). However, these methods often suffer from limitations including high operational costs, excessive chemical consumption, generation of non-biodegradable sludge, secondary pollution, and potential health hazards associated with residual m</w:t>
      </w:r>
      <w:r w:rsidRPr="00483821">
        <w:rPr>
          <w:rFonts w:ascii="Times New Roman" w:hAnsi="Times New Roman" w:cs="Times New Roman"/>
          <w:i/>
          <w:szCs w:val="24"/>
        </w:rPr>
        <w:t>etal</w:t>
      </w:r>
      <w:r w:rsidRPr="00483821">
        <w:rPr>
          <w:rFonts w:ascii="Times New Roman" w:hAnsi="Times New Roman" w:cs="Times New Roman"/>
          <w:szCs w:val="24"/>
        </w:rPr>
        <w:t xml:space="preserve"> ions (Vishali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2016; Kabir </w:t>
      </w:r>
      <w:r w:rsidR="005E0B3F" w:rsidRPr="00483821">
        <w:rPr>
          <w:rFonts w:ascii="Times New Roman" w:hAnsi="Times New Roman" w:cs="Times New Roman"/>
          <w:i/>
          <w:iCs/>
          <w:szCs w:val="24"/>
        </w:rPr>
        <w:t>et al</w:t>
      </w:r>
      <w:r w:rsidRPr="00483821">
        <w:rPr>
          <w:rFonts w:ascii="Times New Roman" w:hAnsi="Times New Roman" w:cs="Times New Roman"/>
          <w:szCs w:val="24"/>
        </w:rPr>
        <w:t>., 2023).</w:t>
      </w:r>
    </w:p>
    <w:p w14:paraId="7B775D7B" w14:textId="15DF8EDB"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Hence, the search for alternative sustainable materials for tannery effluent treatment has gained significant attention in recent years (Prabhakaran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2020; </w:t>
      </w:r>
      <w:proofErr w:type="spellStart"/>
      <w:r w:rsidRPr="00483821">
        <w:rPr>
          <w:rFonts w:ascii="Times New Roman" w:hAnsi="Times New Roman" w:cs="Times New Roman"/>
          <w:szCs w:val="24"/>
        </w:rPr>
        <w:t>Alazaiza</w:t>
      </w:r>
      <w:proofErr w:type="spellEnd"/>
      <w:r w:rsidRPr="00483821">
        <w:rPr>
          <w:rFonts w:ascii="Times New Roman" w:hAnsi="Times New Roman" w:cs="Times New Roman"/>
          <w:szCs w:val="24"/>
        </w:rPr>
        <w:t xml:space="preserve">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2022). Sustainable treatment strategies aim to minimize environmental impact while maintaining treatment efficiency and economic feasibility. Natural coagulants derived from renewable biological sources have emerged as promising alternatives to conventional chemical coagulants (Yin, 2010; Khan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2021). These materials are biodegradable, non-toxic, cost-effective, and capable of reducing sludge volume, making them particularly attractive for industrial wastewater treatment applications (Fersi </w:t>
      </w:r>
      <w:r w:rsidR="005E0B3F" w:rsidRPr="00483821">
        <w:rPr>
          <w:rFonts w:ascii="Times New Roman" w:hAnsi="Times New Roman" w:cs="Times New Roman"/>
          <w:i/>
          <w:iCs/>
          <w:szCs w:val="24"/>
        </w:rPr>
        <w:t>et al</w:t>
      </w:r>
      <w:r w:rsidRPr="00483821">
        <w:rPr>
          <w:rFonts w:ascii="Times New Roman" w:hAnsi="Times New Roman" w:cs="Times New Roman"/>
          <w:szCs w:val="24"/>
        </w:rPr>
        <w:t>., 2018; Saranya &amp; Shan, 2020).</w:t>
      </w:r>
    </w:p>
    <w:p w14:paraId="2D4A3ABC" w14:textId="5414FE9A"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Among plant-based natural coagulants, </w:t>
      </w:r>
      <w:proofErr w:type="spellStart"/>
      <w:r w:rsidRPr="00483821">
        <w:rPr>
          <w:rFonts w:ascii="Times New Roman" w:hAnsi="Times New Roman" w:cs="Times New Roman"/>
          <w:i/>
          <w:iCs/>
          <w:szCs w:val="24"/>
        </w:rPr>
        <w:t>Strychnos</w:t>
      </w:r>
      <w:proofErr w:type="spellEnd"/>
      <w:r w:rsidRPr="00483821">
        <w:rPr>
          <w:rFonts w:ascii="Times New Roman" w:hAnsi="Times New Roman" w:cs="Times New Roman"/>
          <w:i/>
          <w:iCs/>
          <w:szCs w:val="24"/>
        </w:rPr>
        <w:t xml:space="preserve">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L., commonly known as clearing nut or Nirmali, has been traditionally used for water clarification in India (Karthikeyan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2016). The seeds of </w:t>
      </w:r>
      <w:r w:rsidRPr="00483821">
        <w:rPr>
          <w:rFonts w:ascii="Times New Roman" w:hAnsi="Times New Roman" w:cs="Times New Roman"/>
          <w:i/>
          <w:iCs/>
          <w:szCs w:val="24"/>
        </w:rPr>
        <w:t xml:space="preserve">S.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are rich in polysaccharides containing functional groups such as hydroxyl, carboxyl, and amine moieties, which facilitate pollutant removal through charge neutralization, adsorption, and polymer bridging mechanisms (Devipriya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2020; Hwan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2023). Previous studies have demonstrated the effectiveness of </w:t>
      </w:r>
      <w:r w:rsidRPr="00483821">
        <w:rPr>
          <w:rFonts w:ascii="Times New Roman" w:hAnsi="Times New Roman" w:cs="Times New Roman"/>
          <w:i/>
          <w:iCs/>
          <w:szCs w:val="24"/>
        </w:rPr>
        <w:t xml:space="preserve">S.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seeds in turbidity removal, heavy m</w:t>
      </w:r>
      <w:r w:rsidRPr="00483821">
        <w:rPr>
          <w:rFonts w:ascii="Times New Roman" w:hAnsi="Times New Roman" w:cs="Times New Roman"/>
          <w:i/>
          <w:szCs w:val="24"/>
        </w:rPr>
        <w:t>etal</w:t>
      </w:r>
      <w:r w:rsidRPr="00483821">
        <w:rPr>
          <w:rFonts w:ascii="Times New Roman" w:hAnsi="Times New Roman" w:cs="Times New Roman"/>
          <w:szCs w:val="24"/>
        </w:rPr>
        <w:t xml:space="preserve"> adsorption, and dye removal, indicating their strong potential for industrial wastewater treatment (Mageshkumar &amp; Karthikeyan, 2016; Feng </w:t>
      </w:r>
      <w:r w:rsidR="005E0B3F" w:rsidRPr="00483821">
        <w:rPr>
          <w:rFonts w:ascii="Times New Roman" w:hAnsi="Times New Roman" w:cs="Times New Roman"/>
          <w:i/>
          <w:szCs w:val="24"/>
        </w:rPr>
        <w:t>et al</w:t>
      </w:r>
      <w:r w:rsidRPr="00483821">
        <w:rPr>
          <w:rFonts w:ascii="Times New Roman" w:hAnsi="Times New Roman" w:cs="Times New Roman"/>
          <w:szCs w:val="24"/>
        </w:rPr>
        <w:t>., 2007).</w:t>
      </w:r>
    </w:p>
    <w:p w14:paraId="02356245" w14:textId="49707C2B" w:rsidR="001133D3"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Considering the economic importance of the tannery industry, the severe environmental impacts of its effluents, and the growing demand for sustainable treatment technologies, the </w:t>
      </w:r>
      <w:r w:rsidRPr="00483821">
        <w:rPr>
          <w:rFonts w:ascii="Times New Roman" w:hAnsi="Times New Roman" w:cs="Times New Roman"/>
          <w:szCs w:val="24"/>
        </w:rPr>
        <w:lastRenderedPageBreak/>
        <w:t xml:space="preserve">present study focuses on the application of polysaccharides extracted from </w:t>
      </w:r>
      <w:proofErr w:type="spellStart"/>
      <w:r w:rsidRPr="00483821">
        <w:rPr>
          <w:rFonts w:ascii="Times New Roman" w:hAnsi="Times New Roman" w:cs="Times New Roman"/>
          <w:i/>
          <w:iCs/>
          <w:szCs w:val="24"/>
        </w:rPr>
        <w:t>Strychnos</w:t>
      </w:r>
      <w:proofErr w:type="spellEnd"/>
      <w:r w:rsidRPr="00483821">
        <w:rPr>
          <w:rFonts w:ascii="Times New Roman" w:hAnsi="Times New Roman" w:cs="Times New Roman"/>
          <w:i/>
          <w:iCs/>
          <w:szCs w:val="24"/>
        </w:rPr>
        <w:t xml:space="preserve">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L. seeds for tannery effluent treatment. The work aims to evaluate the physicochemical characteristics of untreated and treated effluent, assess the coagulation efficiency of the natural polysaccharide, and elucidate the pollutant removal mechanisms using Fourier Transform Infrared (FTIR) analysis. This study seeks to contribute toward environmentally responsible tannery effluent management while supporting the long-term sustainability of an economically vital </w:t>
      </w:r>
      <w:proofErr w:type="spellStart"/>
      <w:r w:rsidRPr="00483821">
        <w:rPr>
          <w:rFonts w:ascii="Times New Roman" w:hAnsi="Times New Roman" w:cs="Times New Roman"/>
          <w:szCs w:val="24"/>
        </w:rPr>
        <w:t>industry.</w:t>
      </w:r>
      <w:r w:rsidR="001133D3" w:rsidRPr="00483821">
        <w:rPr>
          <w:rFonts w:ascii="Times New Roman" w:hAnsi="Times New Roman" w:cs="Times New Roman"/>
          <w:szCs w:val="24"/>
        </w:rPr>
        <w:t>Leather</w:t>
      </w:r>
      <w:proofErr w:type="spellEnd"/>
      <w:r w:rsidR="001133D3" w:rsidRPr="00483821">
        <w:rPr>
          <w:rFonts w:ascii="Times New Roman" w:hAnsi="Times New Roman" w:cs="Times New Roman"/>
          <w:szCs w:val="24"/>
        </w:rPr>
        <w:t xml:space="preserve"> manufacturing involves several sequential operations including soaking, liming, dehairing, deliming, bating, pickling, tanning, dyeing, and finishing. Among these, tanning is the most critical step, where collagen </w:t>
      </w:r>
      <w:proofErr w:type="spellStart"/>
      <w:r w:rsidR="001133D3" w:rsidRPr="00483821">
        <w:rPr>
          <w:rFonts w:ascii="Times New Roman" w:hAnsi="Times New Roman" w:cs="Times New Roman"/>
          <w:szCs w:val="24"/>
        </w:rPr>
        <w:t>fibers</w:t>
      </w:r>
      <w:proofErr w:type="spellEnd"/>
      <w:r w:rsidR="001133D3" w:rsidRPr="00483821">
        <w:rPr>
          <w:rFonts w:ascii="Times New Roman" w:hAnsi="Times New Roman" w:cs="Times New Roman"/>
          <w:szCs w:val="24"/>
        </w:rPr>
        <w:t xml:space="preserve"> are stabilized to prevent putrefaction. The two major tanning processes are chrome tanning and vegetable tanning. Chrome tanning, which accounts for nearly 80–90% of global leather production, utilizes basic chromium </w:t>
      </w:r>
      <w:proofErr w:type="spellStart"/>
      <w:r w:rsidR="001133D3" w:rsidRPr="00483821">
        <w:rPr>
          <w:rFonts w:ascii="Times New Roman" w:hAnsi="Times New Roman" w:cs="Times New Roman"/>
          <w:szCs w:val="24"/>
        </w:rPr>
        <w:t>sulfate</w:t>
      </w:r>
      <w:proofErr w:type="spellEnd"/>
      <w:r w:rsidR="001133D3" w:rsidRPr="00483821">
        <w:rPr>
          <w:rFonts w:ascii="Times New Roman" w:hAnsi="Times New Roman" w:cs="Times New Roman"/>
          <w:szCs w:val="24"/>
        </w:rPr>
        <w:t xml:space="preserve"> and generates effluent containing significant concentrations of trivalent chromium (Cr³⁺), </w:t>
      </w:r>
      <w:proofErr w:type="spellStart"/>
      <w:r w:rsidR="001133D3" w:rsidRPr="00483821">
        <w:rPr>
          <w:rFonts w:ascii="Times New Roman" w:hAnsi="Times New Roman" w:cs="Times New Roman"/>
          <w:szCs w:val="24"/>
        </w:rPr>
        <w:t>sulfates</w:t>
      </w:r>
      <w:proofErr w:type="spellEnd"/>
      <w:r w:rsidR="001133D3" w:rsidRPr="00483821">
        <w:rPr>
          <w:rFonts w:ascii="Times New Roman" w:hAnsi="Times New Roman" w:cs="Times New Roman"/>
          <w:szCs w:val="24"/>
        </w:rPr>
        <w:t>, and high organic load. In contrast, vegetable tanning employs plant-derived tannins and produces comparatively lower chromium contamination but still contributes organic pollutants and suspended solids. The discharge from chrome tanning units is particularly concerning due to chromium accumulation in wastewater streams.</w:t>
      </w:r>
    </w:p>
    <w:p w14:paraId="3C341A13" w14:textId="77777777" w:rsidR="00337B4C" w:rsidRPr="00483821" w:rsidRDefault="00337B4C" w:rsidP="00FB776C">
      <w:pPr>
        <w:spacing w:line="240" w:lineRule="auto"/>
        <w:jc w:val="both"/>
        <w:rPr>
          <w:rFonts w:ascii="Times New Roman" w:hAnsi="Times New Roman" w:cs="Times New Roman"/>
          <w:szCs w:val="24"/>
        </w:rPr>
      </w:pPr>
    </w:p>
    <w:p w14:paraId="70B52841" w14:textId="77777777" w:rsidR="00D11BD2" w:rsidRPr="005072B3" w:rsidRDefault="008530E2" w:rsidP="00FB776C">
      <w:pPr>
        <w:spacing w:line="240" w:lineRule="auto"/>
        <w:jc w:val="both"/>
        <w:rPr>
          <w:rFonts w:ascii="Times New Roman" w:hAnsi="Times New Roman" w:cs="Times New Roman"/>
          <w:b/>
          <w:szCs w:val="24"/>
        </w:rPr>
      </w:pPr>
      <w:r w:rsidRPr="00483821">
        <w:rPr>
          <w:rFonts w:ascii="Times New Roman" w:hAnsi="Times New Roman" w:cs="Times New Roman"/>
          <w:bCs/>
          <w:szCs w:val="24"/>
        </w:rPr>
        <w:t xml:space="preserve"> </w:t>
      </w:r>
      <w:proofErr w:type="gramStart"/>
      <w:r w:rsidR="00D11BD2" w:rsidRPr="005072B3">
        <w:rPr>
          <w:rFonts w:ascii="Times New Roman" w:hAnsi="Times New Roman" w:cs="Times New Roman"/>
          <w:b/>
          <w:szCs w:val="24"/>
        </w:rPr>
        <w:t>2.MATERIALS</w:t>
      </w:r>
      <w:proofErr w:type="gramEnd"/>
      <w:r w:rsidR="00D11BD2" w:rsidRPr="005072B3">
        <w:rPr>
          <w:rFonts w:ascii="Times New Roman" w:hAnsi="Times New Roman" w:cs="Times New Roman"/>
          <w:b/>
          <w:szCs w:val="24"/>
        </w:rPr>
        <w:t xml:space="preserve"> AND METHODS</w:t>
      </w:r>
    </w:p>
    <w:p w14:paraId="37414744" w14:textId="328C0D0E" w:rsidR="008530E2" w:rsidRPr="005072B3" w:rsidRDefault="00D11BD2"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 xml:space="preserve">2.1 </w:t>
      </w:r>
      <w:r w:rsidR="008530E2" w:rsidRPr="005072B3">
        <w:rPr>
          <w:rFonts w:ascii="Times New Roman" w:hAnsi="Times New Roman" w:cs="Times New Roman"/>
          <w:b/>
          <w:szCs w:val="24"/>
        </w:rPr>
        <w:t>Collection and Preservation of Tannery Effluent</w:t>
      </w:r>
    </w:p>
    <w:p w14:paraId="5E57C1E9" w14:textId="77777777" w:rsidR="008530E2" w:rsidRPr="00483821" w:rsidRDefault="008530E2"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Raw tannery effluent was collected from the final discharge outlet of a leather processing industry located in Tamil Nadu, India, which represents a typical composite wastewater generated from various tanning operations. The samples were collected in clean, pre-washed high-density polyethylene containers to avoid contamination and chemical interference. Prior to sampling, the containers were rinsed thoroughly with the effluent to ensure representative collection.</w:t>
      </w:r>
    </w:p>
    <w:p w14:paraId="67B6E90D" w14:textId="0CC4219E" w:rsidR="008530E2" w:rsidRPr="00483821" w:rsidRDefault="008530E2"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 collected samples were transported immediately to the laboratory under cooled conditions and stored at 4 °C to minimize biological activity and physicochemical changes before analysis. All experimental analyses were carried out within 24 hours of sample collection. Sampling, preservation, and handling procedures followed standard protocols recommended for industrial wastewater characterization (APHA, 2017; Ali &amp; Naher, 2015).</w:t>
      </w:r>
      <w:r w:rsidR="00337B4C" w:rsidRPr="00483821">
        <w:rPr>
          <w:rFonts w:ascii="Times New Roman" w:hAnsi="Times New Roman" w:cs="Times New Roman"/>
          <w:szCs w:val="24"/>
        </w:rPr>
        <w:t xml:space="preserve"> The collected effluent represents a composite wastewater generated predominantly from chrome-tanned leather processing operations, as is typical of commercial tanneries in the study region.</w:t>
      </w:r>
      <w:r w:rsidR="004F4452" w:rsidRPr="00483821">
        <w:rPr>
          <w:rFonts w:ascii="Times New Roman" w:hAnsi="Times New Roman" w:cs="Times New Roman"/>
          <w:szCs w:val="24"/>
        </w:rPr>
        <w:t xml:space="preserve"> The collected effluent represents composite wastewater generated mainly from beamhouse, chrome-tanning, and post-tanning operations, including soaking, liming, deliming, pickling, chrome tanning, dyeing, and finishing processes.</w:t>
      </w:r>
    </w:p>
    <w:p w14:paraId="6F1776A7" w14:textId="0C5D1916" w:rsidR="008530E2" w:rsidRPr="00483821" w:rsidRDefault="008530E2" w:rsidP="00FB776C">
      <w:pPr>
        <w:spacing w:line="240" w:lineRule="auto"/>
        <w:jc w:val="both"/>
        <w:rPr>
          <w:rFonts w:ascii="Times New Roman" w:hAnsi="Times New Roman" w:cs="Times New Roman"/>
          <w:szCs w:val="24"/>
        </w:rPr>
      </w:pPr>
    </w:p>
    <w:p w14:paraId="722FEA30" w14:textId="6DC94F68" w:rsidR="008530E2" w:rsidRPr="005072B3" w:rsidRDefault="00D11BD2"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2</w:t>
      </w:r>
      <w:r w:rsidR="008530E2" w:rsidRPr="005072B3">
        <w:rPr>
          <w:rFonts w:ascii="Times New Roman" w:hAnsi="Times New Roman" w:cs="Times New Roman"/>
          <w:b/>
          <w:szCs w:val="24"/>
        </w:rPr>
        <w:t xml:space="preserve">.2 Extraction of Polysaccharide from </w:t>
      </w:r>
      <w:proofErr w:type="spellStart"/>
      <w:r w:rsidR="008530E2" w:rsidRPr="005072B3">
        <w:rPr>
          <w:rFonts w:ascii="Times New Roman" w:hAnsi="Times New Roman" w:cs="Times New Roman"/>
          <w:b/>
          <w:i/>
          <w:iCs/>
          <w:szCs w:val="24"/>
        </w:rPr>
        <w:t>Strychnos</w:t>
      </w:r>
      <w:proofErr w:type="spellEnd"/>
      <w:r w:rsidR="008530E2" w:rsidRPr="005072B3">
        <w:rPr>
          <w:rFonts w:ascii="Times New Roman" w:hAnsi="Times New Roman" w:cs="Times New Roman"/>
          <w:b/>
          <w:i/>
          <w:iCs/>
          <w:szCs w:val="24"/>
        </w:rPr>
        <w:t xml:space="preserve"> </w:t>
      </w:r>
      <w:proofErr w:type="spellStart"/>
      <w:r w:rsidR="008530E2" w:rsidRPr="005072B3">
        <w:rPr>
          <w:rFonts w:ascii="Times New Roman" w:hAnsi="Times New Roman" w:cs="Times New Roman"/>
          <w:b/>
          <w:i/>
          <w:iCs/>
          <w:szCs w:val="24"/>
        </w:rPr>
        <w:t>potatorum</w:t>
      </w:r>
      <w:proofErr w:type="spellEnd"/>
      <w:r w:rsidR="008530E2" w:rsidRPr="005072B3">
        <w:rPr>
          <w:rFonts w:ascii="Times New Roman" w:hAnsi="Times New Roman" w:cs="Times New Roman"/>
          <w:b/>
          <w:szCs w:val="24"/>
        </w:rPr>
        <w:t xml:space="preserve"> Seeds</w:t>
      </w:r>
    </w:p>
    <w:p w14:paraId="333827A7" w14:textId="77777777" w:rsidR="008530E2" w:rsidRPr="00483821" w:rsidRDefault="008530E2" w:rsidP="00FB776C">
      <w:pPr>
        <w:spacing w:line="240" w:lineRule="auto"/>
        <w:jc w:val="both"/>
        <w:rPr>
          <w:rFonts w:ascii="Times New Roman" w:hAnsi="Times New Roman" w:cs="Times New Roman"/>
          <w:szCs w:val="24"/>
        </w:rPr>
      </w:pPr>
      <w:r w:rsidRPr="00483821">
        <w:rPr>
          <w:rFonts w:ascii="Times New Roman" w:hAnsi="Times New Roman" w:cs="Times New Roman"/>
          <w:i/>
          <w:iCs/>
          <w:szCs w:val="24"/>
        </w:rPr>
        <w:t xml:space="preserve">Mature seeds of </w:t>
      </w:r>
      <w:proofErr w:type="spellStart"/>
      <w:r w:rsidRPr="00483821">
        <w:rPr>
          <w:rFonts w:ascii="Times New Roman" w:hAnsi="Times New Roman" w:cs="Times New Roman"/>
          <w:i/>
          <w:iCs/>
          <w:szCs w:val="24"/>
        </w:rPr>
        <w:t>Strychnos</w:t>
      </w:r>
      <w:proofErr w:type="spellEnd"/>
      <w:r w:rsidRPr="00483821">
        <w:rPr>
          <w:rFonts w:ascii="Times New Roman" w:hAnsi="Times New Roman" w:cs="Times New Roman"/>
          <w:i/>
          <w:iCs/>
          <w:szCs w:val="24"/>
        </w:rPr>
        <w:t xml:space="preserve">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L. were obtained from a local source and thoroughly washed with distilled water to remove adhering dust and impurities. The cleaned seeds were shade-dried at room temperature and ground into a fine powder using a mechanical grinder. The powdered material was subjected to aqueous extraction to isolate the polysaccharide fraction.</w:t>
      </w:r>
    </w:p>
    <w:p w14:paraId="32F42D43" w14:textId="7D4E04D8" w:rsidR="00D11BD2" w:rsidRPr="00483821" w:rsidRDefault="008530E2"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Extraction was carried out by dispersing the seed powder in distilled water followed by continuous heating and stirring to enhance polysaccharide solubilization. The extract was </w:t>
      </w:r>
      <w:r w:rsidRPr="00483821">
        <w:rPr>
          <w:rFonts w:ascii="Times New Roman" w:hAnsi="Times New Roman" w:cs="Times New Roman"/>
          <w:szCs w:val="24"/>
        </w:rPr>
        <w:lastRenderedPageBreak/>
        <w:t xml:space="preserve">filtered to remove insoluble residues and subsequently precipitated using ethanol to obtain the polysaccharide fraction. The precipitate was separated by centrifugation, dried at controlled temperature, and stored in airtight containers for further use. Aqueous extraction followed by solvent precipitation is widely reported as an efficient and environmentally benign method for isolating plant-based polysaccharides used in wastewater treatment (Karthikeyan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2016; Devipriya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2020; Hwan </w:t>
      </w:r>
      <w:r w:rsidR="005E0B3F" w:rsidRPr="00483821">
        <w:rPr>
          <w:rFonts w:ascii="Times New Roman" w:hAnsi="Times New Roman" w:cs="Times New Roman"/>
          <w:i/>
          <w:szCs w:val="24"/>
        </w:rPr>
        <w:t>et al</w:t>
      </w:r>
      <w:r w:rsidRPr="00483821">
        <w:rPr>
          <w:rFonts w:ascii="Times New Roman" w:hAnsi="Times New Roman" w:cs="Times New Roman"/>
          <w:szCs w:val="24"/>
        </w:rPr>
        <w:t>., 2023).</w:t>
      </w:r>
      <w:r w:rsidR="00337B4C" w:rsidRPr="00483821">
        <w:rPr>
          <w:rFonts w:ascii="Times New Roman" w:hAnsi="Times New Roman" w:cs="Times New Roman"/>
          <w:szCs w:val="24"/>
        </w:rPr>
        <w:t xml:space="preserve"> The percentage yield of extracted polysaccharide was calculated based on the initial dry weight of seed powder and is reported in the Results section.</w:t>
      </w:r>
    </w:p>
    <w:p w14:paraId="0443DD5F" w14:textId="1140CFB6" w:rsidR="00FA6DE7" w:rsidRPr="005072B3" w:rsidRDefault="00D11BD2"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2</w:t>
      </w:r>
      <w:r w:rsidR="00FA6DE7" w:rsidRPr="005072B3">
        <w:rPr>
          <w:rFonts w:ascii="Times New Roman" w:hAnsi="Times New Roman" w:cs="Times New Roman"/>
          <w:b/>
          <w:szCs w:val="24"/>
        </w:rPr>
        <w:t>.3 Physicochemical Characterization of Effluent and Particle Size Distribution</w:t>
      </w:r>
    </w:p>
    <w:p w14:paraId="3A904820"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physicochemical characteristics of untreated and treated tannery effluent were </w:t>
      </w:r>
      <w:proofErr w:type="spellStart"/>
      <w:r w:rsidRPr="00483821">
        <w:rPr>
          <w:rFonts w:ascii="Times New Roman" w:hAnsi="Times New Roman" w:cs="Times New Roman"/>
          <w:szCs w:val="24"/>
        </w:rPr>
        <w:t>analyzed</w:t>
      </w:r>
      <w:proofErr w:type="spellEnd"/>
      <w:r w:rsidRPr="00483821">
        <w:rPr>
          <w:rFonts w:ascii="Times New Roman" w:hAnsi="Times New Roman" w:cs="Times New Roman"/>
          <w:szCs w:val="24"/>
        </w:rPr>
        <w:t xml:space="preserve"> to evaluate pollution load and treatment efficiency. Parameters including </w:t>
      </w:r>
      <w:proofErr w:type="spellStart"/>
      <w:r w:rsidRPr="00483821">
        <w:rPr>
          <w:rFonts w:ascii="Times New Roman" w:hAnsi="Times New Roman" w:cs="Times New Roman"/>
          <w:szCs w:val="24"/>
        </w:rPr>
        <w:t>color</w:t>
      </w:r>
      <w:proofErr w:type="spellEnd"/>
      <w:r w:rsidRPr="00483821">
        <w:rPr>
          <w:rFonts w:ascii="Times New Roman" w:hAnsi="Times New Roman" w:cs="Times New Roman"/>
          <w:szCs w:val="24"/>
        </w:rPr>
        <w:t xml:space="preserve">, </w:t>
      </w:r>
      <w:proofErr w:type="spellStart"/>
      <w:r w:rsidRPr="00483821">
        <w:rPr>
          <w:rFonts w:ascii="Times New Roman" w:hAnsi="Times New Roman" w:cs="Times New Roman"/>
          <w:szCs w:val="24"/>
        </w:rPr>
        <w:t>odor</w:t>
      </w:r>
      <w:proofErr w:type="spellEnd"/>
      <w:r w:rsidRPr="00483821">
        <w:rPr>
          <w:rFonts w:ascii="Times New Roman" w:hAnsi="Times New Roman" w:cs="Times New Roman"/>
          <w:szCs w:val="24"/>
        </w:rPr>
        <w:t>, pH, temperature, total dissolved solids (TDS), total suspended solids (TSS), alkalinity, hardness, chlorides, biochemical oxygen demand (BOD), and chemical oxygen demand (COD) were determined following standard procedures recommended by the American Public Health Association (APHA, 2017).</w:t>
      </w:r>
    </w:p>
    <w:p w14:paraId="4C2BB975" w14:textId="29DA6A0F"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In addition to conventional parameters, particle size distribution of suspended solids was considered due to its critical influence on coagulation–flocculation efficiency. Tannery effluent predominantly contains colloidal and fine suspended particles originating from degraded hide proteins, lime residues, and organic macromolecules. These particles generally fall within the size range of </w:t>
      </w:r>
      <w:r w:rsidRPr="00483821">
        <w:rPr>
          <w:rFonts w:ascii="Times New Roman" w:hAnsi="Times New Roman" w:cs="Times New Roman"/>
          <w:bCs/>
          <w:szCs w:val="24"/>
        </w:rPr>
        <w:t>0.1–10 µm</w:t>
      </w:r>
      <w:r w:rsidRPr="00483821">
        <w:rPr>
          <w:rFonts w:ascii="Times New Roman" w:hAnsi="Times New Roman" w:cs="Times New Roman"/>
          <w:szCs w:val="24"/>
        </w:rPr>
        <w:t xml:space="preserve">, with a significant fraction below </w:t>
      </w:r>
      <w:r w:rsidRPr="00483821">
        <w:rPr>
          <w:rFonts w:ascii="Times New Roman" w:hAnsi="Times New Roman" w:cs="Times New Roman"/>
          <w:bCs/>
          <w:szCs w:val="24"/>
        </w:rPr>
        <w:t>1 µm</w:t>
      </w:r>
      <w:r w:rsidRPr="00483821">
        <w:rPr>
          <w:rFonts w:ascii="Times New Roman" w:hAnsi="Times New Roman" w:cs="Times New Roman"/>
          <w:szCs w:val="24"/>
        </w:rPr>
        <w:t xml:space="preserve">, which contributes to high turbidity and stability in suspension (Song &amp; Williams, 2003; Wang </w:t>
      </w:r>
      <w:r w:rsidR="005E0B3F" w:rsidRPr="00483821">
        <w:rPr>
          <w:rFonts w:ascii="Times New Roman" w:hAnsi="Times New Roman" w:cs="Times New Roman"/>
          <w:i/>
          <w:szCs w:val="24"/>
        </w:rPr>
        <w:t>et al</w:t>
      </w:r>
      <w:r w:rsidRPr="00483821">
        <w:rPr>
          <w:rFonts w:ascii="Times New Roman" w:hAnsi="Times New Roman" w:cs="Times New Roman"/>
          <w:szCs w:val="24"/>
        </w:rPr>
        <w:t>., 2016).</w:t>
      </w:r>
    </w:p>
    <w:p w14:paraId="4476A26F"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 coagulation process in this study was designed to destabilize these fine particles and promote aggregation into larger flocs suitable for sedimentation and removal.</w:t>
      </w:r>
    </w:p>
    <w:p w14:paraId="16424981" w14:textId="6A980C73" w:rsidR="00FA6DE7" w:rsidRPr="00483821" w:rsidRDefault="00FA6DE7" w:rsidP="00FB776C">
      <w:pPr>
        <w:spacing w:line="240" w:lineRule="auto"/>
        <w:jc w:val="both"/>
        <w:rPr>
          <w:rFonts w:ascii="Times New Roman" w:hAnsi="Times New Roman" w:cs="Times New Roman"/>
          <w:szCs w:val="24"/>
        </w:rPr>
      </w:pPr>
    </w:p>
    <w:p w14:paraId="080A90CA" w14:textId="305B3456" w:rsidR="00FA6DE7" w:rsidRPr="005072B3" w:rsidRDefault="00D11BD2"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2</w:t>
      </w:r>
      <w:r w:rsidR="00FA6DE7" w:rsidRPr="005072B3">
        <w:rPr>
          <w:rFonts w:ascii="Times New Roman" w:hAnsi="Times New Roman" w:cs="Times New Roman"/>
          <w:b/>
          <w:szCs w:val="24"/>
        </w:rPr>
        <w:t>.4 Preparation of Natural Coagulant Solution</w:t>
      </w:r>
    </w:p>
    <w:p w14:paraId="6806C827" w14:textId="7E6F4B1D"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polysaccharide extracted from </w:t>
      </w:r>
      <w:proofErr w:type="spellStart"/>
      <w:r w:rsidRPr="00483821">
        <w:rPr>
          <w:rFonts w:ascii="Times New Roman" w:hAnsi="Times New Roman" w:cs="Times New Roman"/>
          <w:i/>
          <w:iCs/>
          <w:szCs w:val="24"/>
        </w:rPr>
        <w:t>Strychnos</w:t>
      </w:r>
      <w:proofErr w:type="spellEnd"/>
      <w:r w:rsidRPr="00483821">
        <w:rPr>
          <w:rFonts w:ascii="Times New Roman" w:hAnsi="Times New Roman" w:cs="Times New Roman"/>
          <w:i/>
          <w:iCs/>
          <w:szCs w:val="24"/>
        </w:rPr>
        <w:t xml:space="preserve">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L. seeds was used as a natural coagulant. A stock solution was prepared by dissolving </w:t>
      </w:r>
      <w:r w:rsidRPr="00483821">
        <w:rPr>
          <w:rFonts w:ascii="Times New Roman" w:hAnsi="Times New Roman" w:cs="Times New Roman"/>
          <w:bCs/>
          <w:szCs w:val="24"/>
        </w:rPr>
        <w:t>1 g of dried polysaccharide in 1 L of distilled water</w:t>
      </w:r>
      <w:r w:rsidRPr="00483821">
        <w:rPr>
          <w:rFonts w:ascii="Times New Roman" w:hAnsi="Times New Roman" w:cs="Times New Roman"/>
          <w:szCs w:val="24"/>
        </w:rPr>
        <w:t xml:space="preserve"> under continuous magnetic stirring for 30 minutes to ensure complete dissolution. The solution was filtered to remove undissolved residues and stored at 4 °C. Fresh working solutions were prepared prior to each experiment to maintain coagulation efficiency (Yin, 2010; Prabhakaran </w:t>
      </w:r>
      <w:r w:rsidR="005E0B3F" w:rsidRPr="00483821">
        <w:rPr>
          <w:rFonts w:ascii="Times New Roman" w:hAnsi="Times New Roman" w:cs="Times New Roman"/>
          <w:i/>
          <w:szCs w:val="24"/>
        </w:rPr>
        <w:t>et al</w:t>
      </w:r>
      <w:r w:rsidRPr="00483821">
        <w:rPr>
          <w:rFonts w:ascii="Times New Roman" w:hAnsi="Times New Roman" w:cs="Times New Roman"/>
          <w:szCs w:val="24"/>
        </w:rPr>
        <w:t>., 2020)</w:t>
      </w:r>
    </w:p>
    <w:p w14:paraId="67395FA0" w14:textId="19DA61F1" w:rsidR="00FA6DE7" w:rsidRPr="005072B3" w:rsidRDefault="00D11BD2"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2</w:t>
      </w:r>
      <w:r w:rsidR="00FA6DE7" w:rsidRPr="005072B3">
        <w:rPr>
          <w:rFonts w:ascii="Times New Roman" w:hAnsi="Times New Roman" w:cs="Times New Roman"/>
          <w:b/>
          <w:szCs w:val="24"/>
        </w:rPr>
        <w:t>.5</w:t>
      </w:r>
      <w:r w:rsidR="005072B3" w:rsidRPr="005072B3">
        <w:rPr>
          <w:rFonts w:ascii="Times New Roman" w:hAnsi="Times New Roman" w:cs="Times New Roman"/>
          <w:b/>
          <w:szCs w:val="24"/>
        </w:rPr>
        <w:t xml:space="preserve"> </w:t>
      </w:r>
      <w:r w:rsidR="00FA6DE7" w:rsidRPr="005072B3">
        <w:rPr>
          <w:rFonts w:ascii="Times New Roman" w:hAnsi="Times New Roman" w:cs="Times New Roman"/>
          <w:b/>
          <w:szCs w:val="24"/>
        </w:rPr>
        <w:t>Coagulation–Flocculation Experiments</w:t>
      </w:r>
    </w:p>
    <w:p w14:paraId="1F1666B4"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Coagulation–flocculation experiments were conducted using a </w:t>
      </w:r>
      <w:r w:rsidRPr="00483821">
        <w:rPr>
          <w:rFonts w:ascii="Times New Roman" w:hAnsi="Times New Roman" w:cs="Times New Roman"/>
          <w:bCs/>
          <w:szCs w:val="24"/>
        </w:rPr>
        <w:t>laboratory-scale flocculator (KEMI Make, India)</w:t>
      </w:r>
      <w:r w:rsidRPr="00483821">
        <w:rPr>
          <w:rFonts w:ascii="Times New Roman" w:hAnsi="Times New Roman" w:cs="Times New Roman"/>
          <w:szCs w:val="24"/>
        </w:rPr>
        <w:t xml:space="preserve"> equipped with variable speed control. One </w:t>
      </w:r>
      <w:proofErr w:type="spellStart"/>
      <w:r w:rsidRPr="00483821">
        <w:rPr>
          <w:rFonts w:ascii="Times New Roman" w:hAnsi="Times New Roman" w:cs="Times New Roman"/>
          <w:szCs w:val="24"/>
        </w:rPr>
        <w:t>liter</w:t>
      </w:r>
      <w:proofErr w:type="spellEnd"/>
      <w:r w:rsidRPr="00483821">
        <w:rPr>
          <w:rFonts w:ascii="Times New Roman" w:hAnsi="Times New Roman" w:cs="Times New Roman"/>
          <w:szCs w:val="24"/>
        </w:rPr>
        <w:t xml:space="preserve"> of raw tannery effluent was transferred into square beakers, and the required dose of natural coagulant was added.</w:t>
      </w:r>
    </w:p>
    <w:p w14:paraId="396EB83F" w14:textId="7CFC6E3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Rapid mixing was performed at </w:t>
      </w:r>
      <w:r w:rsidRPr="00483821">
        <w:rPr>
          <w:rFonts w:ascii="Times New Roman" w:hAnsi="Times New Roman" w:cs="Times New Roman"/>
          <w:bCs/>
          <w:szCs w:val="24"/>
        </w:rPr>
        <w:t>120 rpm for 2 minutes</w:t>
      </w:r>
      <w:r w:rsidRPr="00483821">
        <w:rPr>
          <w:rFonts w:ascii="Times New Roman" w:hAnsi="Times New Roman" w:cs="Times New Roman"/>
          <w:szCs w:val="24"/>
        </w:rPr>
        <w:t xml:space="preserve"> to ensure uniform dispersion of the coagulant, followed by slow mixing at </w:t>
      </w:r>
      <w:r w:rsidRPr="00483821">
        <w:rPr>
          <w:rFonts w:ascii="Times New Roman" w:hAnsi="Times New Roman" w:cs="Times New Roman"/>
          <w:bCs/>
          <w:szCs w:val="24"/>
        </w:rPr>
        <w:t>40 rpm for 20 minutes</w:t>
      </w:r>
      <w:r w:rsidRPr="00483821">
        <w:rPr>
          <w:rFonts w:ascii="Times New Roman" w:hAnsi="Times New Roman" w:cs="Times New Roman"/>
          <w:szCs w:val="24"/>
        </w:rPr>
        <w:t xml:space="preserve"> to facilitate floc formation. The flocculator provided controlled hydrodynamic conditions necessary for effective particle collision and floc growth. After mixing, the samples were allowed to settle undisturbed (Vishali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2016; Fersi </w:t>
      </w:r>
      <w:r w:rsidR="005E0B3F" w:rsidRPr="00483821">
        <w:rPr>
          <w:rFonts w:ascii="Times New Roman" w:hAnsi="Times New Roman" w:cs="Times New Roman"/>
          <w:i/>
          <w:szCs w:val="24"/>
        </w:rPr>
        <w:t>et al</w:t>
      </w:r>
      <w:r w:rsidRPr="00483821">
        <w:rPr>
          <w:rFonts w:ascii="Times New Roman" w:hAnsi="Times New Roman" w:cs="Times New Roman"/>
          <w:szCs w:val="24"/>
        </w:rPr>
        <w:t>., 2018).</w:t>
      </w:r>
    </w:p>
    <w:p w14:paraId="679F0CD8" w14:textId="69EC0EC6" w:rsidR="00FA6DE7" w:rsidRPr="00483821" w:rsidRDefault="005E27CA"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All coagulation–flocculation experiments were performed in triplicate to ensure reproducibility, and the average values with standard deviation were reported.</w:t>
      </w:r>
    </w:p>
    <w:p w14:paraId="5BBCB101" w14:textId="4323C8B7" w:rsidR="00FA6DE7" w:rsidRPr="005072B3" w:rsidRDefault="00D11BD2"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lastRenderedPageBreak/>
        <w:t>2</w:t>
      </w:r>
      <w:r w:rsidR="00FA6DE7" w:rsidRPr="005072B3">
        <w:rPr>
          <w:rFonts w:ascii="Times New Roman" w:hAnsi="Times New Roman" w:cs="Times New Roman"/>
          <w:b/>
          <w:szCs w:val="24"/>
        </w:rPr>
        <w:t>.6 Optimization of Coagulant Dosage and Particle Growth</w:t>
      </w:r>
    </w:p>
    <w:p w14:paraId="70DF5AD6"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Optimization studies were carried out by varying the polysaccharide dosage in the range of </w:t>
      </w:r>
      <w:r w:rsidRPr="00483821">
        <w:rPr>
          <w:rFonts w:ascii="Times New Roman" w:hAnsi="Times New Roman" w:cs="Times New Roman"/>
          <w:bCs/>
          <w:szCs w:val="24"/>
        </w:rPr>
        <w:t>10, 20, 30, 40, and 50 mg/L</w:t>
      </w:r>
      <w:r w:rsidRPr="00483821">
        <w:rPr>
          <w:rFonts w:ascii="Times New Roman" w:hAnsi="Times New Roman" w:cs="Times New Roman"/>
          <w:szCs w:val="24"/>
        </w:rPr>
        <w:t xml:space="preserve"> while maintaining constant mixing conditions using the KEMI make flocculator. The influence of dosage on particle aggregation and floc size was evaluated.</w:t>
      </w:r>
    </w:p>
    <w:p w14:paraId="5502D6CD" w14:textId="1FFFB2ED"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Following coagulation–flocculation, the initial fine particles (&lt;1 µm) aggregated into visible flocs with effective particle sizes ranging between </w:t>
      </w:r>
      <w:r w:rsidRPr="00483821">
        <w:rPr>
          <w:rFonts w:ascii="Times New Roman" w:hAnsi="Times New Roman" w:cs="Times New Roman"/>
          <w:bCs/>
          <w:szCs w:val="24"/>
        </w:rPr>
        <w:t>100–500 µm</w:t>
      </w:r>
      <w:r w:rsidRPr="00483821">
        <w:rPr>
          <w:rFonts w:ascii="Times New Roman" w:hAnsi="Times New Roman" w:cs="Times New Roman"/>
          <w:szCs w:val="24"/>
        </w:rPr>
        <w:t xml:space="preserve">, facilitating rapid settling. Optimal coagulation performance was observed at </w:t>
      </w:r>
      <w:r w:rsidRPr="00483821">
        <w:rPr>
          <w:rFonts w:ascii="Times New Roman" w:hAnsi="Times New Roman" w:cs="Times New Roman"/>
          <w:bCs/>
          <w:szCs w:val="24"/>
        </w:rPr>
        <w:t>30 mg/L</w:t>
      </w:r>
      <w:r w:rsidRPr="00483821">
        <w:rPr>
          <w:rFonts w:ascii="Times New Roman" w:hAnsi="Times New Roman" w:cs="Times New Roman"/>
          <w:szCs w:val="24"/>
        </w:rPr>
        <w:t xml:space="preserve">, beyond which </w:t>
      </w:r>
      <w:proofErr w:type="spellStart"/>
      <w:r w:rsidRPr="00483821">
        <w:rPr>
          <w:rFonts w:ascii="Times New Roman" w:hAnsi="Times New Roman" w:cs="Times New Roman"/>
          <w:szCs w:val="24"/>
        </w:rPr>
        <w:t>floc</w:t>
      </w:r>
      <w:proofErr w:type="spellEnd"/>
      <w:r w:rsidRPr="00483821">
        <w:rPr>
          <w:rFonts w:ascii="Times New Roman" w:hAnsi="Times New Roman" w:cs="Times New Roman"/>
          <w:szCs w:val="24"/>
        </w:rPr>
        <w:t xml:space="preserve"> breakage and </w:t>
      </w:r>
      <w:proofErr w:type="spellStart"/>
      <w:r w:rsidRPr="00483821">
        <w:rPr>
          <w:rFonts w:ascii="Times New Roman" w:hAnsi="Times New Roman" w:cs="Times New Roman"/>
          <w:szCs w:val="24"/>
        </w:rPr>
        <w:t>restabilization</w:t>
      </w:r>
      <w:proofErr w:type="spellEnd"/>
      <w:r w:rsidRPr="00483821">
        <w:rPr>
          <w:rFonts w:ascii="Times New Roman" w:hAnsi="Times New Roman" w:cs="Times New Roman"/>
          <w:szCs w:val="24"/>
        </w:rPr>
        <w:t xml:space="preserve"> were noticed. Similar particle growth </w:t>
      </w:r>
      <w:proofErr w:type="spellStart"/>
      <w:r w:rsidRPr="00483821">
        <w:rPr>
          <w:rFonts w:ascii="Times New Roman" w:hAnsi="Times New Roman" w:cs="Times New Roman"/>
          <w:szCs w:val="24"/>
        </w:rPr>
        <w:t>behavior</w:t>
      </w:r>
      <w:proofErr w:type="spellEnd"/>
      <w:r w:rsidRPr="00483821">
        <w:rPr>
          <w:rFonts w:ascii="Times New Roman" w:hAnsi="Times New Roman" w:cs="Times New Roman"/>
          <w:szCs w:val="24"/>
        </w:rPr>
        <w:t xml:space="preserve"> has been reported for natural polymer-based coagulants (Saranya &amp; Shan, 2020; Khan </w:t>
      </w:r>
      <w:r w:rsidR="005E0B3F" w:rsidRPr="00483821">
        <w:rPr>
          <w:rFonts w:ascii="Times New Roman" w:hAnsi="Times New Roman" w:cs="Times New Roman"/>
          <w:i/>
          <w:szCs w:val="24"/>
        </w:rPr>
        <w:t>et al</w:t>
      </w:r>
      <w:r w:rsidRPr="00483821">
        <w:rPr>
          <w:rFonts w:ascii="Times New Roman" w:hAnsi="Times New Roman" w:cs="Times New Roman"/>
          <w:szCs w:val="24"/>
        </w:rPr>
        <w:t>., 2021).</w:t>
      </w:r>
    </w:p>
    <w:p w14:paraId="68F76284" w14:textId="6E6ECEBC" w:rsidR="00FA6DE7" w:rsidRPr="005072B3" w:rsidRDefault="0013503D"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2</w:t>
      </w:r>
      <w:r w:rsidR="00FA6DE7" w:rsidRPr="005072B3">
        <w:rPr>
          <w:rFonts w:ascii="Times New Roman" w:hAnsi="Times New Roman" w:cs="Times New Roman"/>
          <w:b/>
          <w:szCs w:val="24"/>
        </w:rPr>
        <w:t>.7 Sludge Separation, Dosage, and Settling Time</w:t>
      </w:r>
    </w:p>
    <w:p w14:paraId="758B5F4E"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After completion of the flocculation process, the treated effluent was allowed to settle for a fixed settling time of </w:t>
      </w:r>
      <w:r w:rsidRPr="00483821">
        <w:rPr>
          <w:rFonts w:ascii="Times New Roman" w:hAnsi="Times New Roman" w:cs="Times New Roman"/>
          <w:bCs/>
          <w:szCs w:val="24"/>
        </w:rPr>
        <w:t>30 minutes</w:t>
      </w:r>
      <w:r w:rsidRPr="00483821">
        <w:rPr>
          <w:rFonts w:ascii="Times New Roman" w:hAnsi="Times New Roman" w:cs="Times New Roman"/>
          <w:szCs w:val="24"/>
        </w:rPr>
        <w:t xml:space="preserve">. At the optimized coagulant dose of </w:t>
      </w:r>
      <w:r w:rsidRPr="00483821">
        <w:rPr>
          <w:rFonts w:ascii="Times New Roman" w:hAnsi="Times New Roman" w:cs="Times New Roman"/>
          <w:bCs/>
          <w:szCs w:val="24"/>
        </w:rPr>
        <w:t>30 mg/L</w:t>
      </w:r>
      <w:r w:rsidRPr="00483821">
        <w:rPr>
          <w:rFonts w:ascii="Times New Roman" w:hAnsi="Times New Roman" w:cs="Times New Roman"/>
          <w:szCs w:val="24"/>
        </w:rPr>
        <w:t>, well-defined and compact sludge was formed at the bottom of the beakers.</w:t>
      </w:r>
    </w:p>
    <w:p w14:paraId="2D206E70" w14:textId="4CCEA0BF"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clarified supernatant was carefully decanted for further analysis, while the settled sludge was collected. The sludge was filtered using Whatman No. 1 filter paper and dried in a hot air oven at </w:t>
      </w:r>
      <w:r w:rsidRPr="00483821">
        <w:rPr>
          <w:rFonts w:ascii="Times New Roman" w:hAnsi="Times New Roman" w:cs="Times New Roman"/>
          <w:bCs/>
          <w:szCs w:val="24"/>
        </w:rPr>
        <w:t>60 °C for 24 hours</w:t>
      </w:r>
      <w:r w:rsidRPr="00483821">
        <w:rPr>
          <w:rFonts w:ascii="Times New Roman" w:hAnsi="Times New Roman" w:cs="Times New Roman"/>
          <w:szCs w:val="24"/>
        </w:rPr>
        <w:t xml:space="preserve"> until constant weight was achieved. Controlled settling time and dosage ensured reproducible sludge characteristics and effective pollutant removal (Bernet &amp; Béline, 2009; Freitas </w:t>
      </w:r>
      <w:r w:rsidR="005E0B3F" w:rsidRPr="00483821">
        <w:rPr>
          <w:rFonts w:ascii="Times New Roman" w:hAnsi="Times New Roman" w:cs="Times New Roman"/>
          <w:i/>
          <w:szCs w:val="24"/>
        </w:rPr>
        <w:t>et al</w:t>
      </w:r>
      <w:r w:rsidRPr="00483821">
        <w:rPr>
          <w:rFonts w:ascii="Times New Roman" w:hAnsi="Times New Roman" w:cs="Times New Roman"/>
          <w:szCs w:val="24"/>
        </w:rPr>
        <w:t>., 2015).</w:t>
      </w:r>
    </w:p>
    <w:p w14:paraId="50397EC0" w14:textId="47C75BDF" w:rsidR="00FA6DE7" w:rsidRPr="005A6AE0" w:rsidRDefault="0013503D" w:rsidP="00FB776C">
      <w:pPr>
        <w:spacing w:line="240" w:lineRule="auto"/>
        <w:jc w:val="both"/>
        <w:rPr>
          <w:rFonts w:ascii="Times New Roman" w:hAnsi="Times New Roman" w:cs="Times New Roman"/>
          <w:b/>
          <w:szCs w:val="24"/>
        </w:rPr>
      </w:pPr>
      <w:r w:rsidRPr="005A6AE0">
        <w:rPr>
          <w:rFonts w:ascii="Times New Roman" w:hAnsi="Times New Roman" w:cs="Times New Roman"/>
          <w:b/>
          <w:szCs w:val="24"/>
        </w:rPr>
        <w:t>2</w:t>
      </w:r>
      <w:r w:rsidR="00FA6DE7" w:rsidRPr="005A6AE0">
        <w:rPr>
          <w:rFonts w:ascii="Times New Roman" w:hAnsi="Times New Roman" w:cs="Times New Roman"/>
          <w:b/>
          <w:szCs w:val="24"/>
        </w:rPr>
        <w:t>.8 Conditions for FTIR Sample Preparation (Dose and Time)</w:t>
      </w:r>
    </w:p>
    <w:p w14:paraId="48C07134"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For FTIR analysis, sludge samples obtained at the </w:t>
      </w:r>
      <w:r w:rsidRPr="00483821">
        <w:rPr>
          <w:rFonts w:ascii="Times New Roman" w:hAnsi="Times New Roman" w:cs="Times New Roman"/>
          <w:bCs/>
          <w:szCs w:val="24"/>
        </w:rPr>
        <w:t>optimal coagulant dose of 30 mg/L</w:t>
      </w:r>
      <w:r w:rsidRPr="00483821">
        <w:rPr>
          <w:rFonts w:ascii="Times New Roman" w:hAnsi="Times New Roman" w:cs="Times New Roman"/>
          <w:szCs w:val="24"/>
        </w:rPr>
        <w:t xml:space="preserve"> and </w:t>
      </w:r>
      <w:r w:rsidRPr="00483821">
        <w:rPr>
          <w:rFonts w:ascii="Times New Roman" w:hAnsi="Times New Roman" w:cs="Times New Roman"/>
          <w:bCs/>
          <w:szCs w:val="24"/>
        </w:rPr>
        <w:t>30 minutes settling time</w:t>
      </w:r>
      <w:r w:rsidRPr="00483821">
        <w:rPr>
          <w:rFonts w:ascii="Times New Roman" w:hAnsi="Times New Roman" w:cs="Times New Roman"/>
          <w:szCs w:val="24"/>
        </w:rPr>
        <w:t xml:space="preserve"> were selected to represent maximum coagulation efficiency. The dried sludge was finely powdered and mixed with spectroscopic-grade potassium bromide (KBr) in a ratio of </w:t>
      </w:r>
      <w:r w:rsidRPr="00483821">
        <w:rPr>
          <w:rFonts w:ascii="Times New Roman" w:hAnsi="Times New Roman" w:cs="Times New Roman"/>
          <w:bCs/>
          <w:szCs w:val="24"/>
        </w:rPr>
        <w:t>1:100 (</w:t>
      </w:r>
      <w:proofErr w:type="spellStart"/>
      <w:r w:rsidRPr="00483821">
        <w:rPr>
          <w:rFonts w:ascii="Times New Roman" w:hAnsi="Times New Roman" w:cs="Times New Roman"/>
          <w:bCs/>
          <w:szCs w:val="24"/>
        </w:rPr>
        <w:t>sample</w:t>
      </w:r>
      <w:proofErr w:type="gramStart"/>
      <w:r w:rsidRPr="00483821">
        <w:rPr>
          <w:rFonts w:ascii="Times New Roman" w:hAnsi="Times New Roman" w:cs="Times New Roman"/>
          <w:bCs/>
          <w:szCs w:val="24"/>
        </w:rPr>
        <w:t>:KBr</w:t>
      </w:r>
      <w:proofErr w:type="spellEnd"/>
      <w:proofErr w:type="gramEnd"/>
      <w:r w:rsidRPr="00483821">
        <w:rPr>
          <w:rFonts w:ascii="Times New Roman" w:hAnsi="Times New Roman" w:cs="Times New Roman"/>
          <w:bCs/>
          <w:szCs w:val="24"/>
        </w:rPr>
        <w:t>)</w:t>
      </w:r>
      <w:r w:rsidRPr="00483821">
        <w:rPr>
          <w:rFonts w:ascii="Times New Roman" w:hAnsi="Times New Roman" w:cs="Times New Roman"/>
          <w:szCs w:val="24"/>
        </w:rPr>
        <w:t>. The mixture was compressed into pellets under hydraulic pressure.</w:t>
      </w:r>
    </w:p>
    <w:p w14:paraId="032FE87D" w14:textId="25E8BCC1"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prepared pellets were scanned immediately to avoid moisture interference. The selected dosage and contact time ensured that functional group interactions responsible for coagulation were clearly detectable in the FTIR spectra (Karthikeyan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2016; Devipriya </w:t>
      </w:r>
      <w:r w:rsidR="005E0B3F" w:rsidRPr="00483821">
        <w:rPr>
          <w:rFonts w:ascii="Times New Roman" w:hAnsi="Times New Roman" w:cs="Times New Roman"/>
          <w:i/>
          <w:szCs w:val="24"/>
        </w:rPr>
        <w:t>et al</w:t>
      </w:r>
      <w:r w:rsidRPr="00483821">
        <w:rPr>
          <w:rFonts w:ascii="Times New Roman" w:hAnsi="Times New Roman" w:cs="Times New Roman"/>
          <w:szCs w:val="24"/>
        </w:rPr>
        <w:t>., 2020).</w:t>
      </w:r>
    </w:p>
    <w:p w14:paraId="5FF6BEFA" w14:textId="485C3D45" w:rsidR="00FA6DE7" w:rsidRPr="005A6AE0" w:rsidRDefault="0013503D" w:rsidP="00FB776C">
      <w:pPr>
        <w:spacing w:line="240" w:lineRule="auto"/>
        <w:jc w:val="both"/>
        <w:rPr>
          <w:rFonts w:ascii="Times New Roman" w:hAnsi="Times New Roman" w:cs="Times New Roman"/>
          <w:b/>
          <w:szCs w:val="24"/>
        </w:rPr>
      </w:pPr>
      <w:r w:rsidRPr="005A6AE0">
        <w:rPr>
          <w:rFonts w:ascii="Times New Roman" w:hAnsi="Times New Roman" w:cs="Times New Roman"/>
          <w:b/>
          <w:szCs w:val="24"/>
        </w:rPr>
        <w:t>2</w:t>
      </w:r>
      <w:r w:rsidR="00FA6DE7" w:rsidRPr="005A6AE0">
        <w:rPr>
          <w:rFonts w:ascii="Times New Roman" w:hAnsi="Times New Roman" w:cs="Times New Roman"/>
          <w:b/>
          <w:szCs w:val="24"/>
        </w:rPr>
        <w:t>.9 FTIR Instrumentation and Analysis</w:t>
      </w:r>
    </w:p>
    <w:p w14:paraId="1809662D"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Fourier Transform Infrared (FTIR) analysis was carried out using a </w:t>
      </w:r>
      <w:r w:rsidRPr="00483821">
        <w:rPr>
          <w:rFonts w:ascii="Times New Roman" w:hAnsi="Times New Roman" w:cs="Times New Roman"/>
          <w:bCs/>
          <w:szCs w:val="24"/>
        </w:rPr>
        <w:t>PerkinElmer Spectrum Two FTIR Spectrometer</w:t>
      </w:r>
      <w:r w:rsidRPr="00483821">
        <w:rPr>
          <w:rFonts w:ascii="Times New Roman" w:hAnsi="Times New Roman" w:cs="Times New Roman"/>
          <w:szCs w:val="24"/>
        </w:rPr>
        <w:t xml:space="preserve">. Spectra were recorded in the wavenumber range of </w:t>
      </w:r>
      <w:r w:rsidRPr="00483821">
        <w:rPr>
          <w:rFonts w:ascii="Times New Roman" w:hAnsi="Times New Roman" w:cs="Times New Roman"/>
          <w:bCs/>
          <w:szCs w:val="24"/>
        </w:rPr>
        <w:t>400–4000 cm⁻¹</w:t>
      </w:r>
      <w:r w:rsidRPr="00483821">
        <w:rPr>
          <w:rFonts w:ascii="Times New Roman" w:hAnsi="Times New Roman" w:cs="Times New Roman"/>
          <w:szCs w:val="24"/>
        </w:rPr>
        <w:t xml:space="preserve"> with a resolution of </w:t>
      </w:r>
      <w:r w:rsidRPr="00483821">
        <w:rPr>
          <w:rFonts w:ascii="Times New Roman" w:hAnsi="Times New Roman" w:cs="Times New Roman"/>
          <w:bCs/>
          <w:szCs w:val="24"/>
        </w:rPr>
        <w:t>4 cm⁻¹</w:t>
      </w:r>
      <w:r w:rsidRPr="00483821">
        <w:rPr>
          <w:rFonts w:ascii="Times New Roman" w:hAnsi="Times New Roman" w:cs="Times New Roman"/>
          <w:szCs w:val="24"/>
        </w:rPr>
        <w:t xml:space="preserve">. Both raw </w:t>
      </w:r>
      <w:proofErr w:type="spellStart"/>
      <w:r w:rsidRPr="00483821">
        <w:rPr>
          <w:rFonts w:ascii="Times New Roman" w:hAnsi="Times New Roman" w:cs="Times New Roman"/>
          <w:i/>
          <w:iCs/>
          <w:szCs w:val="24"/>
        </w:rPr>
        <w:t>Strychnos</w:t>
      </w:r>
      <w:proofErr w:type="spellEnd"/>
      <w:r w:rsidRPr="00483821">
        <w:rPr>
          <w:rFonts w:ascii="Times New Roman" w:hAnsi="Times New Roman" w:cs="Times New Roman"/>
          <w:i/>
          <w:iCs/>
          <w:szCs w:val="24"/>
        </w:rPr>
        <w:t xml:space="preserve">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polysaccharide and treated sludge samples were </w:t>
      </w:r>
      <w:proofErr w:type="spellStart"/>
      <w:r w:rsidRPr="00483821">
        <w:rPr>
          <w:rFonts w:ascii="Times New Roman" w:hAnsi="Times New Roman" w:cs="Times New Roman"/>
          <w:szCs w:val="24"/>
        </w:rPr>
        <w:t>analyzed</w:t>
      </w:r>
      <w:proofErr w:type="spellEnd"/>
      <w:r w:rsidRPr="00483821">
        <w:rPr>
          <w:rFonts w:ascii="Times New Roman" w:hAnsi="Times New Roman" w:cs="Times New Roman"/>
          <w:szCs w:val="24"/>
        </w:rPr>
        <w:t>.</w:t>
      </w:r>
    </w:p>
    <w:p w14:paraId="3BA17F4D" w14:textId="28CD94F6"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FTIR spectra were interpreted to identify characteristic functional groups such as hydroxyl (–OH), carboxyl (–COOH), and amine (–NH₂), and to observe shifts in peak positions after treatment. These changes provided insights into the mechanisms of pollutant binding through adsorption, charge neutralization, and polymer bridging. FTIR spectroscopy is widely used to elucidate coagulation mechanisms in natural polymer-based wastewater treatment systems (Devipriya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2020; Karthikeyan </w:t>
      </w:r>
      <w:r w:rsidR="005E0B3F" w:rsidRPr="00483821">
        <w:rPr>
          <w:rFonts w:ascii="Times New Roman" w:hAnsi="Times New Roman" w:cs="Times New Roman"/>
          <w:i/>
          <w:szCs w:val="24"/>
        </w:rPr>
        <w:t>et al</w:t>
      </w:r>
      <w:r w:rsidRPr="00483821">
        <w:rPr>
          <w:rFonts w:ascii="Times New Roman" w:hAnsi="Times New Roman" w:cs="Times New Roman"/>
          <w:szCs w:val="24"/>
        </w:rPr>
        <w:t>., 2016).</w:t>
      </w:r>
    </w:p>
    <w:p w14:paraId="1BA515B5" w14:textId="056EB7FA" w:rsidR="0068554F" w:rsidRPr="00483821" w:rsidRDefault="0068554F" w:rsidP="00FB776C">
      <w:pPr>
        <w:spacing w:line="240" w:lineRule="auto"/>
        <w:jc w:val="both"/>
        <w:rPr>
          <w:rFonts w:ascii="Times New Roman" w:hAnsi="Times New Roman" w:cs="Times New Roman"/>
          <w:b/>
          <w:bCs/>
          <w:szCs w:val="24"/>
        </w:rPr>
      </w:pPr>
      <w:r w:rsidRPr="00483821">
        <w:rPr>
          <w:rFonts w:ascii="Times New Roman" w:hAnsi="Times New Roman" w:cs="Times New Roman"/>
          <w:b/>
          <w:bCs/>
          <w:szCs w:val="24"/>
        </w:rPr>
        <w:t xml:space="preserve">2.10 Scanning Electron Microscopy (SEM) </w:t>
      </w:r>
      <w:proofErr w:type="gramStart"/>
      <w:r w:rsidRPr="00483821">
        <w:rPr>
          <w:rFonts w:ascii="Times New Roman" w:hAnsi="Times New Roman" w:cs="Times New Roman"/>
          <w:b/>
          <w:bCs/>
          <w:szCs w:val="24"/>
        </w:rPr>
        <w:t>Analysis :</w:t>
      </w:r>
      <w:proofErr w:type="gramEnd"/>
    </w:p>
    <w:p w14:paraId="2211EC34" w14:textId="77777777" w:rsidR="0068554F" w:rsidRPr="00483821" w:rsidRDefault="0068554F"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Scanning Electron Microscopy (SEM) analysis was performed to investigate the surface morphology of the raw and treated polysaccharide samples derived from </w:t>
      </w:r>
      <w:proofErr w:type="spellStart"/>
      <w:r w:rsidRPr="00483821">
        <w:rPr>
          <w:rFonts w:ascii="Times New Roman" w:hAnsi="Times New Roman" w:cs="Times New Roman"/>
          <w:i/>
          <w:iCs/>
          <w:szCs w:val="24"/>
        </w:rPr>
        <w:t>Strychnos</w:t>
      </w:r>
      <w:proofErr w:type="spellEnd"/>
      <w:r w:rsidRPr="00483821">
        <w:rPr>
          <w:rFonts w:ascii="Times New Roman" w:hAnsi="Times New Roman" w:cs="Times New Roman"/>
          <w:i/>
          <w:iCs/>
          <w:szCs w:val="24"/>
        </w:rPr>
        <w:t xml:space="preserve"> </w:t>
      </w:r>
      <w:proofErr w:type="spellStart"/>
      <w:r w:rsidRPr="00483821">
        <w:rPr>
          <w:rFonts w:ascii="Times New Roman" w:hAnsi="Times New Roman" w:cs="Times New Roman"/>
          <w:i/>
          <w:iCs/>
          <w:szCs w:val="24"/>
        </w:rPr>
        <w:lastRenderedPageBreak/>
        <w:t>potatorum</w:t>
      </w:r>
      <w:proofErr w:type="spellEnd"/>
      <w:r w:rsidRPr="00483821">
        <w:rPr>
          <w:rFonts w:ascii="Times New Roman" w:hAnsi="Times New Roman" w:cs="Times New Roman"/>
          <w:szCs w:val="24"/>
        </w:rPr>
        <w:t xml:space="preserve"> seeds. The analysis was carried out using a scanning electron microscope under suitable operating conditions to obtain high-resolution surface images.</w:t>
      </w:r>
    </w:p>
    <w:p w14:paraId="249F436F" w14:textId="77777777" w:rsidR="0068554F" w:rsidRPr="00483821" w:rsidRDefault="0068554F"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Prior to analysis, the samples were properly dried and mounted on specimen stubs, followed by coating with a thin conductive layer to enhance image clarity. Both raw polysaccharide and treated sludge samples were examined to evaluate morphological changes occurring during the coagulation process.</w:t>
      </w:r>
    </w:p>
    <w:p w14:paraId="0CEACA2D" w14:textId="77777777" w:rsidR="0068554F" w:rsidRPr="00483821" w:rsidRDefault="0068554F"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SEM is a widely used technique for </w:t>
      </w:r>
      <w:proofErr w:type="spellStart"/>
      <w:r w:rsidRPr="00483821">
        <w:rPr>
          <w:rFonts w:ascii="Times New Roman" w:hAnsi="Times New Roman" w:cs="Times New Roman"/>
          <w:szCs w:val="24"/>
        </w:rPr>
        <w:t>analyzing</w:t>
      </w:r>
      <w:proofErr w:type="spellEnd"/>
      <w:r w:rsidRPr="00483821">
        <w:rPr>
          <w:rFonts w:ascii="Times New Roman" w:hAnsi="Times New Roman" w:cs="Times New Roman"/>
          <w:szCs w:val="24"/>
        </w:rPr>
        <w:t xml:space="preserve"> surface characteristics such as texture, porosity, and structural variations in bio-coagulants and wastewater treatment materials. It provides direct visual evidence of pollutant adsorption and floc formation mechanisms (Bhatia </w:t>
      </w:r>
      <w:r w:rsidRPr="00483821">
        <w:rPr>
          <w:rFonts w:ascii="Times New Roman" w:hAnsi="Times New Roman" w:cs="Times New Roman"/>
          <w:i/>
          <w:iCs/>
          <w:szCs w:val="24"/>
        </w:rPr>
        <w:t>et al</w:t>
      </w:r>
      <w:r w:rsidRPr="00483821">
        <w:rPr>
          <w:rFonts w:ascii="Times New Roman" w:hAnsi="Times New Roman" w:cs="Times New Roman"/>
          <w:szCs w:val="24"/>
        </w:rPr>
        <w:t xml:space="preserve">., 2018; Vijayaraghavan </w:t>
      </w:r>
      <w:r w:rsidRPr="00483821">
        <w:rPr>
          <w:rFonts w:ascii="Times New Roman" w:hAnsi="Times New Roman" w:cs="Times New Roman"/>
          <w:i/>
          <w:iCs/>
          <w:szCs w:val="24"/>
        </w:rPr>
        <w:t>et al</w:t>
      </w:r>
      <w:r w:rsidRPr="00483821">
        <w:rPr>
          <w:rFonts w:ascii="Times New Roman" w:hAnsi="Times New Roman" w:cs="Times New Roman"/>
          <w:szCs w:val="24"/>
        </w:rPr>
        <w:t xml:space="preserve">., 2020; </w:t>
      </w:r>
      <w:proofErr w:type="spellStart"/>
      <w:r w:rsidRPr="00483821">
        <w:rPr>
          <w:rFonts w:ascii="Times New Roman" w:hAnsi="Times New Roman" w:cs="Times New Roman"/>
          <w:szCs w:val="24"/>
        </w:rPr>
        <w:t>Ghernaout</w:t>
      </w:r>
      <w:proofErr w:type="spellEnd"/>
      <w:r w:rsidRPr="00483821">
        <w:rPr>
          <w:rFonts w:ascii="Times New Roman" w:hAnsi="Times New Roman" w:cs="Times New Roman"/>
          <w:szCs w:val="24"/>
        </w:rPr>
        <w:t>, 2020).</w:t>
      </w:r>
    </w:p>
    <w:p w14:paraId="309D3FCB" w14:textId="77777777" w:rsidR="0068554F" w:rsidRPr="00483821" w:rsidRDefault="0068554F" w:rsidP="00FB776C">
      <w:pPr>
        <w:spacing w:line="240" w:lineRule="auto"/>
        <w:jc w:val="both"/>
        <w:rPr>
          <w:rFonts w:ascii="Times New Roman" w:hAnsi="Times New Roman" w:cs="Times New Roman"/>
          <w:szCs w:val="24"/>
        </w:rPr>
      </w:pPr>
    </w:p>
    <w:p w14:paraId="6067AD1F" w14:textId="77777777" w:rsidR="008530E2" w:rsidRPr="00483821" w:rsidRDefault="008530E2" w:rsidP="00FB776C">
      <w:pPr>
        <w:spacing w:line="240" w:lineRule="auto"/>
        <w:jc w:val="both"/>
        <w:rPr>
          <w:rFonts w:ascii="Times New Roman" w:hAnsi="Times New Roman" w:cs="Times New Roman"/>
          <w:szCs w:val="24"/>
        </w:rPr>
      </w:pPr>
    </w:p>
    <w:p w14:paraId="7357E8F8" w14:textId="77777777" w:rsidR="00C9323F" w:rsidRPr="00483821" w:rsidRDefault="00C9323F" w:rsidP="00FB776C">
      <w:pPr>
        <w:spacing w:line="240" w:lineRule="auto"/>
        <w:jc w:val="both"/>
        <w:rPr>
          <w:rFonts w:ascii="Times New Roman" w:hAnsi="Times New Roman" w:cs="Times New Roman"/>
          <w:szCs w:val="24"/>
        </w:rPr>
        <w:sectPr w:rsidR="00C9323F" w:rsidRPr="00483821" w:rsidSect="007C7B5C">
          <w:type w:val="continuous"/>
          <w:pgSz w:w="11906" w:h="16838"/>
          <w:pgMar w:top="1440" w:right="1440" w:bottom="1440" w:left="1440" w:header="708" w:footer="708" w:gutter="0"/>
          <w:cols w:space="708"/>
          <w:docGrid w:linePitch="360"/>
        </w:sectPr>
      </w:pPr>
    </w:p>
    <w:p w14:paraId="53C1AC4C" w14:textId="77777777" w:rsidR="000E0B53" w:rsidRPr="00483821" w:rsidRDefault="000E0B53" w:rsidP="00FB776C">
      <w:pPr>
        <w:spacing w:before="100" w:beforeAutospacing="1" w:after="100" w:afterAutospacing="1" w:line="240" w:lineRule="auto"/>
        <w:jc w:val="both"/>
        <w:outlineLvl w:val="1"/>
        <w:rPr>
          <w:rFonts w:ascii="Times New Roman" w:hAnsi="Times New Roman" w:cs="Times New Roman"/>
          <w:szCs w:val="24"/>
        </w:rPr>
      </w:pPr>
    </w:p>
    <w:p w14:paraId="57DDD94A" w14:textId="66BF4B89" w:rsidR="000E0B53" w:rsidRPr="005A6AE0" w:rsidRDefault="000E0B53" w:rsidP="00FB776C">
      <w:pPr>
        <w:spacing w:before="100" w:beforeAutospacing="1" w:after="100" w:afterAutospacing="1" w:line="240" w:lineRule="auto"/>
        <w:jc w:val="both"/>
        <w:outlineLvl w:val="1"/>
        <w:rPr>
          <w:rFonts w:ascii="Times New Roman" w:eastAsia="Times New Roman" w:hAnsi="Times New Roman" w:cs="Times New Roman"/>
          <w:b/>
          <w:kern w:val="0"/>
          <w:szCs w:val="24"/>
          <w:lang w:eastAsia="en-IN" w:bidi="ar-SA"/>
          <w14:ligatures w14:val="none"/>
        </w:rPr>
      </w:pPr>
      <w:proofErr w:type="gramStart"/>
      <w:r w:rsidRPr="005A6AE0">
        <w:rPr>
          <w:rFonts w:ascii="Times New Roman" w:eastAsia="Times New Roman" w:hAnsi="Times New Roman" w:cs="Times New Roman"/>
          <w:b/>
          <w:kern w:val="0"/>
          <w:szCs w:val="24"/>
          <w:lang w:eastAsia="en-IN" w:bidi="ar-SA"/>
          <w14:ligatures w14:val="none"/>
        </w:rPr>
        <w:t>3.RESULTS</w:t>
      </w:r>
      <w:proofErr w:type="gramEnd"/>
      <w:r w:rsidRPr="005A6AE0">
        <w:rPr>
          <w:rFonts w:ascii="Times New Roman" w:eastAsia="Times New Roman" w:hAnsi="Times New Roman" w:cs="Times New Roman"/>
          <w:b/>
          <w:kern w:val="0"/>
          <w:szCs w:val="24"/>
          <w:lang w:eastAsia="en-IN" w:bidi="ar-SA"/>
          <w14:ligatures w14:val="none"/>
        </w:rPr>
        <w:t xml:space="preserve"> AND DISCUSSION</w:t>
      </w:r>
    </w:p>
    <w:p w14:paraId="5A9BC8C1" w14:textId="3ADA84D6" w:rsidR="000E0B53" w:rsidRPr="00483821" w:rsidRDefault="000E0B53"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sectPr w:rsidR="000E0B53" w:rsidRPr="00483821" w:rsidSect="007C7B5C">
          <w:type w:val="continuous"/>
          <w:pgSz w:w="11906" w:h="16838"/>
          <w:pgMar w:top="1440" w:right="1440" w:bottom="1440" w:left="1440" w:header="708" w:footer="708" w:gutter="0"/>
          <w:cols w:space="708"/>
          <w:docGrid w:linePitch="360"/>
        </w:sectPr>
      </w:pPr>
    </w:p>
    <w:p w14:paraId="3C38DBE4" w14:textId="77777777" w:rsidR="00162FB9" w:rsidRPr="005A6AE0" w:rsidRDefault="000E0B53"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5A6AE0">
        <w:rPr>
          <w:rFonts w:ascii="Times New Roman" w:eastAsia="Times New Roman" w:hAnsi="Times New Roman" w:cs="Times New Roman"/>
          <w:b/>
          <w:kern w:val="0"/>
          <w:szCs w:val="24"/>
          <w:lang w:eastAsia="en-IN" w:bidi="ar-SA"/>
          <w14:ligatures w14:val="none"/>
        </w:rPr>
        <w:lastRenderedPageBreak/>
        <w:t>3.1 Characteristics of Untreated Tannery Effluent</w:t>
      </w:r>
    </w:p>
    <w:p w14:paraId="16A16B36" w14:textId="693AFED3" w:rsidR="00E54518" w:rsidRPr="00483821" w:rsidRDefault="00162FB9"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pPr>
      <w:r w:rsidRPr="00483821">
        <w:rPr>
          <w:rFonts w:ascii="Times New Roman" w:eastAsia="Times New Roman" w:hAnsi="Times New Roman" w:cs="Times New Roman"/>
          <w:bCs/>
          <w:kern w:val="0"/>
          <w:szCs w:val="24"/>
          <w:lang w:eastAsia="en-IN" w:bidi="ar-SA"/>
          <w14:ligatures w14:val="none"/>
        </w:rPr>
        <w:t xml:space="preserve">The </w:t>
      </w:r>
      <w:proofErr w:type="spellStart"/>
      <w:r w:rsidRPr="00483821">
        <w:rPr>
          <w:rFonts w:ascii="Times New Roman" w:eastAsia="Times New Roman" w:hAnsi="Times New Roman" w:cs="Times New Roman"/>
          <w:bCs/>
          <w:kern w:val="0"/>
          <w:szCs w:val="24"/>
          <w:lang w:eastAsia="en-IN" w:bidi="ar-SA"/>
          <w14:ligatures w14:val="none"/>
        </w:rPr>
        <w:t>physico</w:t>
      </w:r>
      <w:proofErr w:type="spellEnd"/>
      <w:r w:rsidRPr="00483821">
        <w:rPr>
          <w:rFonts w:ascii="Times New Roman" w:eastAsia="Times New Roman" w:hAnsi="Times New Roman" w:cs="Times New Roman"/>
          <w:bCs/>
          <w:kern w:val="0"/>
          <w:szCs w:val="24"/>
          <w:lang w:eastAsia="en-IN" w:bidi="ar-SA"/>
          <w14:ligatures w14:val="none"/>
        </w:rPr>
        <w:t>-chemical characterization of tannery effluent was carried out by evaluating both physical parameters (</w:t>
      </w:r>
      <w:proofErr w:type="spellStart"/>
      <w:r w:rsidRPr="00483821">
        <w:rPr>
          <w:rFonts w:ascii="Times New Roman" w:eastAsia="Times New Roman" w:hAnsi="Times New Roman" w:cs="Times New Roman"/>
          <w:bCs/>
          <w:kern w:val="0"/>
          <w:szCs w:val="24"/>
          <w:lang w:eastAsia="en-IN" w:bidi="ar-SA"/>
          <w14:ligatures w14:val="none"/>
        </w:rPr>
        <w:t>color</w:t>
      </w:r>
      <w:proofErr w:type="spellEnd"/>
      <w:r w:rsidRPr="00483821">
        <w:rPr>
          <w:rFonts w:ascii="Times New Roman" w:eastAsia="Times New Roman" w:hAnsi="Times New Roman" w:cs="Times New Roman"/>
          <w:bCs/>
          <w:kern w:val="0"/>
          <w:szCs w:val="24"/>
          <w:lang w:eastAsia="en-IN" w:bidi="ar-SA"/>
          <w14:ligatures w14:val="none"/>
        </w:rPr>
        <w:t xml:space="preserve">, </w:t>
      </w:r>
      <w:proofErr w:type="spellStart"/>
      <w:r w:rsidRPr="00483821">
        <w:rPr>
          <w:rFonts w:ascii="Times New Roman" w:eastAsia="Times New Roman" w:hAnsi="Times New Roman" w:cs="Times New Roman"/>
          <w:bCs/>
          <w:kern w:val="0"/>
          <w:szCs w:val="24"/>
          <w:lang w:eastAsia="en-IN" w:bidi="ar-SA"/>
          <w14:ligatures w14:val="none"/>
        </w:rPr>
        <w:t>odor</w:t>
      </w:r>
      <w:proofErr w:type="spellEnd"/>
      <w:r w:rsidRPr="00483821">
        <w:rPr>
          <w:rFonts w:ascii="Times New Roman" w:eastAsia="Times New Roman" w:hAnsi="Times New Roman" w:cs="Times New Roman"/>
          <w:bCs/>
          <w:kern w:val="0"/>
          <w:szCs w:val="24"/>
          <w:lang w:eastAsia="en-IN" w:bidi="ar-SA"/>
          <w14:ligatures w14:val="none"/>
        </w:rPr>
        <w:t xml:space="preserve">, pH, total solids, TSS, and TDS) and chemical parameters (COD, BOD, chlorides, sulphates, fluoride, phosphate, and dissolved oxygen). A comparative analysis of untreated and treated effluent demonstrated substantial improvement in water quality after coagulation–flocculation using </w:t>
      </w:r>
      <w:proofErr w:type="spellStart"/>
      <w:r w:rsidRPr="00483821">
        <w:rPr>
          <w:rFonts w:ascii="Times New Roman" w:eastAsia="Times New Roman" w:hAnsi="Times New Roman" w:cs="Times New Roman"/>
          <w:bCs/>
          <w:i/>
          <w:iCs/>
          <w:kern w:val="0"/>
          <w:szCs w:val="24"/>
          <w:lang w:eastAsia="en-IN" w:bidi="ar-SA"/>
          <w14:ligatures w14:val="none"/>
        </w:rPr>
        <w:t>Strychnos</w:t>
      </w:r>
      <w:proofErr w:type="spellEnd"/>
      <w:r w:rsidRPr="00483821">
        <w:rPr>
          <w:rFonts w:ascii="Times New Roman" w:eastAsia="Times New Roman" w:hAnsi="Times New Roman" w:cs="Times New Roman"/>
          <w:bCs/>
          <w:i/>
          <w:iCs/>
          <w:kern w:val="0"/>
          <w:szCs w:val="24"/>
          <w:lang w:eastAsia="en-IN" w:bidi="ar-SA"/>
          <w14:ligatures w14:val="none"/>
        </w:rPr>
        <w:t xml:space="preserve"> </w:t>
      </w:r>
      <w:proofErr w:type="spellStart"/>
      <w:r w:rsidRPr="00483821">
        <w:rPr>
          <w:rFonts w:ascii="Times New Roman" w:eastAsia="Times New Roman" w:hAnsi="Times New Roman" w:cs="Times New Roman"/>
          <w:bCs/>
          <w:i/>
          <w:iCs/>
          <w:kern w:val="0"/>
          <w:szCs w:val="24"/>
          <w:lang w:eastAsia="en-IN" w:bidi="ar-SA"/>
          <w14:ligatures w14:val="none"/>
        </w:rPr>
        <w:t>potatorum</w:t>
      </w:r>
      <w:proofErr w:type="spellEnd"/>
      <w:r w:rsidRPr="00483821">
        <w:rPr>
          <w:rFonts w:ascii="Times New Roman" w:eastAsia="Times New Roman" w:hAnsi="Times New Roman" w:cs="Times New Roman"/>
          <w:bCs/>
          <w:kern w:val="0"/>
          <w:szCs w:val="24"/>
          <w:lang w:eastAsia="en-IN" w:bidi="ar-SA"/>
          <w14:ligatures w14:val="none"/>
        </w:rPr>
        <w:t xml:space="preserve"> seed polysaccharide, confirming its effectiveness in reducing both organic and inorganic pollutant </w:t>
      </w:r>
      <w:proofErr w:type="spellStart"/>
      <w:r w:rsidRPr="00483821">
        <w:rPr>
          <w:rFonts w:ascii="Times New Roman" w:eastAsia="Times New Roman" w:hAnsi="Times New Roman" w:cs="Times New Roman"/>
          <w:bCs/>
          <w:kern w:val="0"/>
          <w:szCs w:val="24"/>
          <w:lang w:eastAsia="en-IN" w:bidi="ar-SA"/>
          <w14:ligatures w14:val="none"/>
        </w:rPr>
        <w:t>loads.</w:t>
      </w:r>
      <w:r w:rsidR="000E0B53" w:rsidRPr="00483821">
        <w:rPr>
          <w:rFonts w:ascii="Times New Roman" w:eastAsia="Times New Roman" w:hAnsi="Times New Roman" w:cs="Times New Roman"/>
          <w:kern w:val="0"/>
          <w:szCs w:val="24"/>
          <w:lang w:eastAsia="en-IN" w:bidi="ar-SA"/>
          <w14:ligatures w14:val="none"/>
        </w:rPr>
        <w:t>The</w:t>
      </w:r>
      <w:proofErr w:type="spellEnd"/>
      <w:r w:rsidR="000E0B53" w:rsidRPr="00483821">
        <w:rPr>
          <w:rFonts w:ascii="Times New Roman" w:eastAsia="Times New Roman" w:hAnsi="Times New Roman" w:cs="Times New Roman"/>
          <w:kern w:val="0"/>
          <w:szCs w:val="24"/>
          <w:lang w:eastAsia="en-IN" w:bidi="ar-SA"/>
          <w14:ligatures w14:val="none"/>
        </w:rPr>
        <w:t xml:space="preserve"> physicochemical characteristics of the raw tannery effluent indicated a highly polluted nature typical of leather processing industries. The effluent exhibited dark brown coloration with an unpleasant </w:t>
      </w:r>
      <w:proofErr w:type="spellStart"/>
      <w:r w:rsidR="000E0B53" w:rsidRPr="00483821">
        <w:rPr>
          <w:rFonts w:ascii="Times New Roman" w:eastAsia="Times New Roman" w:hAnsi="Times New Roman" w:cs="Times New Roman"/>
          <w:kern w:val="0"/>
          <w:szCs w:val="24"/>
          <w:lang w:eastAsia="en-IN" w:bidi="ar-SA"/>
          <w14:ligatures w14:val="none"/>
        </w:rPr>
        <w:t>odor</w:t>
      </w:r>
      <w:proofErr w:type="spellEnd"/>
      <w:r w:rsidR="000E0B53" w:rsidRPr="00483821">
        <w:rPr>
          <w:rFonts w:ascii="Times New Roman" w:eastAsia="Times New Roman" w:hAnsi="Times New Roman" w:cs="Times New Roman"/>
          <w:kern w:val="0"/>
          <w:szCs w:val="24"/>
          <w:lang w:eastAsia="en-IN" w:bidi="ar-SA"/>
          <w14:ligatures w14:val="none"/>
        </w:rPr>
        <w:t xml:space="preserve"> and alkaline pH, reflecting the extensive use of lime, </w:t>
      </w:r>
      <w:proofErr w:type="spellStart"/>
      <w:r w:rsidR="000E0B53" w:rsidRPr="00483821">
        <w:rPr>
          <w:rFonts w:ascii="Times New Roman" w:eastAsia="Times New Roman" w:hAnsi="Times New Roman" w:cs="Times New Roman"/>
          <w:kern w:val="0"/>
          <w:szCs w:val="24"/>
          <w:lang w:eastAsia="en-IN" w:bidi="ar-SA"/>
          <w14:ligatures w14:val="none"/>
        </w:rPr>
        <w:t>sulfides</w:t>
      </w:r>
      <w:proofErr w:type="spellEnd"/>
      <w:r w:rsidR="000E0B53" w:rsidRPr="00483821">
        <w:rPr>
          <w:rFonts w:ascii="Times New Roman" w:eastAsia="Times New Roman" w:hAnsi="Times New Roman" w:cs="Times New Roman"/>
          <w:kern w:val="0"/>
          <w:szCs w:val="24"/>
          <w:lang w:eastAsia="en-IN" w:bidi="ar-SA"/>
          <w14:ligatures w14:val="none"/>
        </w:rPr>
        <w:t xml:space="preserve">, and tanning chemicals during processing </w:t>
      </w:r>
      <w:proofErr w:type="spellStart"/>
      <w:r w:rsidR="000E0B53" w:rsidRPr="00483821">
        <w:rPr>
          <w:rFonts w:ascii="Times New Roman" w:eastAsia="Times New Roman" w:hAnsi="Times New Roman" w:cs="Times New Roman"/>
          <w:kern w:val="0"/>
          <w:szCs w:val="24"/>
          <w:lang w:eastAsia="en-IN" w:bidi="ar-SA"/>
          <w14:ligatures w14:val="none"/>
        </w:rPr>
        <w:t>operations.</w:t>
      </w:r>
      <w:r w:rsidR="00D22D3E" w:rsidRPr="00483821">
        <w:rPr>
          <w:rFonts w:ascii="Times New Roman" w:eastAsia="Times New Roman" w:hAnsi="Times New Roman" w:cs="Times New Roman"/>
          <w:kern w:val="0"/>
          <w:szCs w:val="24"/>
          <w:lang w:eastAsia="en-IN" w:bidi="ar-SA"/>
          <w14:ligatures w14:val="none"/>
        </w:rPr>
        <w:t>The</w:t>
      </w:r>
      <w:proofErr w:type="spellEnd"/>
      <w:r w:rsidR="00D22D3E" w:rsidRPr="00483821">
        <w:rPr>
          <w:rFonts w:ascii="Times New Roman" w:eastAsia="Times New Roman" w:hAnsi="Times New Roman" w:cs="Times New Roman"/>
          <w:kern w:val="0"/>
          <w:szCs w:val="24"/>
          <w:lang w:eastAsia="en-IN" w:bidi="ar-SA"/>
          <w14:ligatures w14:val="none"/>
        </w:rPr>
        <w:t xml:space="preserve"> intense colour of the untreated tannery effluent is mainly attributed to the presence of residual dyes, vegetable tannins, chromium–organic complexes, and dissolved proteinaceous materials generated during tanning and post-tanning operations (Chowdhury et al., 2015; Sabur et al., 2013). The objectionable odour arises from the emission of reduced </w:t>
      </w:r>
      <w:proofErr w:type="spellStart"/>
      <w:r w:rsidR="00D22D3E" w:rsidRPr="00483821">
        <w:rPr>
          <w:rFonts w:ascii="Times New Roman" w:eastAsia="Times New Roman" w:hAnsi="Times New Roman" w:cs="Times New Roman"/>
          <w:kern w:val="0"/>
          <w:szCs w:val="24"/>
          <w:lang w:eastAsia="en-IN" w:bidi="ar-SA"/>
          <w14:ligatures w14:val="none"/>
        </w:rPr>
        <w:t>sulfur</w:t>
      </w:r>
      <w:proofErr w:type="spellEnd"/>
      <w:r w:rsidR="00D22D3E" w:rsidRPr="00483821">
        <w:rPr>
          <w:rFonts w:ascii="Times New Roman" w:eastAsia="Times New Roman" w:hAnsi="Times New Roman" w:cs="Times New Roman"/>
          <w:kern w:val="0"/>
          <w:szCs w:val="24"/>
          <w:lang w:eastAsia="en-IN" w:bidi="ar-SA"/>
          <w14:ligatures w14:val="none"/>
        </w:rPr>
        <w:t xml:space="preserve"> compounds and nitrogenous gases such as hydrogen </w:t>
      </w:r>
      <w:proofErr w:type="spellStart"/>
      <w:r w:rsidR="00D22D3E" w:rsidRPr="00483821">
        <w:rPr>
          <w:rFonts w:ascii="Times New Roman" w:eastAsia="Times New Roman" w:hAnsi="Times New Roman" w:cs="Times New Roman"/>
          <w:kern w:val="0"/>
          <w:szCs w:val="24"/>
          <w:lang w:eastAsia="en-IN" w:bidi="ar-SA"/>
          <w14:ligatures w14:val="none"/>
        </w:rPr>
        <w:t>sulfide</w:t>
      </w:r>
      <w:proofErr w:type="spellEnd"/>
      <w:r w:rsidR="00D22D3E" w:rsidRPr="00483821">
        <w:rPr>
          <w:rFonts w:ascii="Times New Roman" w:eastAsia="Times New Roman" w:hAnsi="Times New Roman" w:cs="Times New Roman"/>
          <w:kern w:val="0"/>
          <w:szCs w:val="24"/>
          <w:lang w:eastAsia="en-IN" w:bidi="ar-SA"/>
          <w14:ligatures w14:val="none"/>
        </w:rPr>
        <w:t xml:space="preserve">, ammonia, </w:t>
      </w:r>
      <w:proofErr w:type="spellStart"/>
      <w:r w:rsidR="00D22D3E" w:rsidRPr="00483821">
        <w:rPr>
          <w:rFonts w:ascii="Times New Roman" w:eastAsia="Times New Roman" w:hAnsi="Times New Roman" w:cs="Times New Roman"/>
          <w:kern w:val="0"/>
          <w:szCs w:val="24"/>
          <w:lang w:eastAsia="en-IN" w:bidi="ar-SA"/>
          <w14:ligatures w14:val="none"/>
        </w:rPr>
        <w:t>indole</w:t>
      </w:r>
      <w:proofErr w:type="spellEnd"/>
      <w:r w:rsidR="00D22D3E" w:rsidRPr="00483821">
        <w:rPr>
          <w:rFonts w:ascii="Times New Roman" w:eastAsia="Times New Roman" w:hAnsi="Times New Roman" w:cs="Times New Roman"/>
          <w:kern w:val="0"/>
          <w:szCs w:val="24"/>
          <w:lang w:eastAsia="en-IN" w:bidi="ar-SA"/>
          <w14:ligatures w14:val="none"/>
        </w:rPr>
        <w:t>, and amines, which are produced during protein degradation in liming and unhairing processes (Murugesan &amp; Rajakumari, 2005; Malik, 2014). The alkaline pH of the effluent is a direct consequence of the extensive use of lime (</w:t>
      </w:r>
      <w:proofErr w:type="spellStart"/>
      <w:r w:rsidR="00D22D3E" w:rsidRPr="00483821">
        <w:rPr>
          <w:rFonts w:ascii="Times New Roman" w:eastAsia="Times New Roman" w:hAnsi="Times New Roman" w:cs="Times New Roman"/>
          <w:kern w:val="0"/>
          <w:szCs w:val="24"/>
          <w:lang w:eastAsia="en-IN" w:bidi="ar-SA"/>
          <w14:ligatures w14:val="none"/>
        </w:rPr>
        <w:t>Ca</w:t>
      </w:r>
      <w:proofErr w:type="spellEnd"/>
      <w:r w:rsidR="00D22D3E" w:rsidRPr="00483821">
        <w:rPr>
          <w:rFonts w:ascii="Times New Roman" w:eastAsia="Times New Roman" w:hAnsi="Times New Roman" w:cs="Times New Roman"/>
          <w:kern w:val="0"/>
          <w:szCs w:val="24"/>
          <w:lang w:eastAsia="en-IN" w:bidi="ar-SA"/>
          <w14:ligatures w14:val="none"/>
        </w:rPr>
        <w:t xml:space="preserve">(OH)₂) and sodium </w:t>
      </w:r>
      <w:proofErr w:type="spellStart"/>
      <w:r w:rsidR="00D22D3E" w:rsidRPr="00483821">
        <w:rPr>
          <w:rFonts w:ascii="Times New Roman" w:eastAsia="Times New Roman" w:hAnsi="Times New Roman" w:cs="Times New Roman"/>
          <w:kern w:val="0"/>
          <w:szCs w:val="24"/>
          <w:lang w:eastAsia="en-IN" w:bidi="ar-SA"/>
          <w14:ligatures w14:val="none"/>
        </w:rPr>
        <w:t>sulfide</w:t>
      </w:r>
      <w:proofErr w:type="spellEnd"/>
      <w:r w:rsidR="00D22D3E" w:rsidRPr="00483821">
        <w:rPr>
          <w:rFonts w:ascii="Times New Roman" w:eastAsia="Times New Roman" w:hAnsi="Times New Roman" w:cs="Times New Roman"/>
          <w:kern w:val="0"/>
          <w:szCs w:val="24"/>
          <w:lang w:eastAsia="en-IN" w:bidi="ar-SA"/>
          <w14:ligatures w14:val="none"/>
        </w:rPr>
        <w:t xml:space="preserve"> during </w:t>
      </w:r>
      <w:proofErr w:type="spellStart"/>
      <w:r w:rsidR="00D22D3E" w:rsidRPr="00483821">
        <w:rPr>
          <w:rFonts w:ascii="Times New Roman" w:eastAsia="Times New Roman" w:hAnsi="Times New Roman" w:cs="Times New Roman"/>
          <w:kern w:val="0"/>
          <w:szCs w:val="24"/>
          <w:lang w:eastAsia="en-IN" w:bidi="ar-SA"/>
          <w14:ligatures w14:val="none"/>
        </w:rPr>
        <w:t>beamhouse</w:t>
      </w:r>
      <w:proofErr w:type="spellEnd"/>
      <w:r w:rsidR="00D22D3E" w:rsidRPr="00483821">
        <w:rPr>
          <w:rFonts w:ascii="Times New Roman" w:eastAsia="Times New Roman" w:hAnsi="Times New Roman" w:cs="Times New Roman"/>
          <w:kern w:val="0"/>
          <w:szCs w:val="24"/>
          <w:lang w:eastAsia="en-IN" w:bidi="ar-SA"/>
          <w14:ligatures w14:val="none"/>
        </w:rPr>
        <w:t xml:space="preserve"> operations for hair removal and </w:t>
      </w:r>
      <w:proofErr w:type="spellStart"/>
      <w:r w:rsidR="00D22D3E" w:rsidRPr="00483821">
        <w:rPr>
          <w:rFonts w:ascii="Times New Roman" w:eastAsia="Times New Roman" w:hAnsi="Times New Roman" w:cs="Times New Roman"/>
          <w:kern w:val="0"/>
          <w:szCs w:val="24"/>
          <w:lang w:eastAsia="en-IN" w:bidi="ar-SA"/>
          <w14:ligatures w14:val="none"/>
        </w:rPr>
        <w:t>fiber</w:t>
      </w:r>
      <w:proofErr w:type="spellEnd"/>
      <w:r w:rsidR="00D22D3E" w:rsidRPr="00483821">
        <w:rPr>
          <w:rFonts w:ascii="Times New Roman" w:eastAsia="Times New Roman" w:hAnsi="Times New Roman" w:cs="Times New Roman"/>
          <w:kern w:val="0"/>
          <w:szCs w:val="24"/>
          <w:lang w:eastAsia="en-IN" w:bidi="ar-SA"/>
          <w14:ligatures w14:val="none"/>
        </w:rPr>
        <w:t xml:space="preserve"> opening, resulting in elevated alkalinity in the wastewater (Song &amp; Williams, 2003). Elevated chloride concentration in tannery effluent originates from the large quantities of sodium chloride used during hide curing and pickling stages, while additional dissolved solids are contributed by tanning salts such as basic chromium </w:t>
      </w:r>
      <w:proofErr w:type="spellStart"/>
      <w:r w:rsidR="00D22D3E" w:rsidRPr="00483821">
        <w:rPr>
          <w:rFonts w:ascii="Times New Roman" w:eastAsia="Times New Roman" w:hAnsi="Times New Roman" w:cs="Times New Roman"/>
          <w:kern w:val="0"/>
          <w:szCs w:val="24"/>
          <w:lang w:eastAsia="en-IN" w:bidi="ar-SA"/>
          <w14:ligatures w14:val="none"/>
        </w:rPr>
        <w:t>sulfate</w:t>
      </w:r>
      <w:proofErr w:type="spellEnd"/>
      <w:r w:rsidR="00D22D3E" w:rsidRPr="00483821">
        <w:rPr>
          <w:rFonts w:ascii="Times New Roman" w:eastAsia="Times New Roman" w:hAnsi="Times New Roman" w:cs="Times New Roman"/>
          <w:kern w:val="0"/>
          <w:szCs w:val="24"/>
          <w:lang w:eastAsia="en-IN" w:bidi="ar-SA"/>
          <w14:ligatures w14:val="none"/>
        </w:rPr>
        <w:t xml:space="preserve"> in chrome tanning or polyphenolic compounds in vegetable tanning processes. These chemical additions significantly increase the total dissolved solids and salinity of the effluent, as commonly reported for commercial leather processing industries (Ali &amp; </w:t>
      </w:r>
      <w:proofErr w:type="spellStart"/>
      <w:r w:rsidR="00D22D3E" w:rsidRPr="00483821">
        <w:rPr>
          <w:rFonts w:ascii="Times New Roman" w:eastAsia="Times New Roman" w:hAnsi="Times New Roman" w:cs="Times New Roman"/>
          <w:kern w:val="0"/>
          <w:szCs w:val="24"/>
          <w:lang w:eastAsia="en-IN" w:bidi="ar-SA"/>
          <w14:ligatures w14:val="none"/>
        </w:rPr>
        <w:t>Naher</w:t>
      </w:r>
      <w:proofErr w:type="spellEnd"/>
      <w:r w:rsidR="00D22D3E" w:rsidRPr="00483821">
        <w:rPr>
          <w:rFonts w:ascii="Times New Roman" w:eastAsia="Times New Roman" w:hAnsi="Times New Roman" w:cs="Times New Roman"/>
          <w:kern w:val="0"/>
          <w:szCs w:val="24"/>
          <w:lang w:eastAsia="en-IN" w:bidi="ar-SA"/>
          <w14:ligatures w14:val="none"/>
        </w:rPr>
        <w:t xml:space="preserve">, 2015; </w:t>
      </w:r>
      <w:proofErr w:type="spellStart"/>
      <w:r w:rsidR="00D22D3E" w:rsidRPr="00483821">
        <w:rPr>
          <w:rFonts w:ascii="Times New Roman" w:eastAsia="Times New Roman" w:hAnsi="Times New Roman" w:cs="Times New Roman"/>
          <w:kern w:val="0"/>
          <w:szCs w:val="24"/>
          <w:lang w:eastAsia="en-IN" w:bidi="ar-SA"/>
          <w14:ligatures w14:val="none"/>
        </w:rPr>
        <w:t>Lejri</w:t>
      </w:r>
      <w:proofErr w:type="spellEnd"/>
      <w:r w:rsidR="00D22D3E" w:rsidRPr="00483821">
        <w:rPr>
          <w:rFonts w:ascii="Times New Roman" w:eastAsia="Times New Roman" w:hAnsi="Times New Roman" w:cs="Times New Roman"/>
          <w:kern w:val="0"/>
          <w:szCs w:val="24"/>
          <w:lang w:eastAsia="en-IN" w:bidi="ar-SA"/>
          <w14:ligatures w14:val="none"/>
        </w:rPr>
        <w:t xml:space="preserve"> &amp; </w:t>
      </w:r>
      <w:proofErr w:type="spellStart"/>
      <w:r w:rsidR="00D22D3E" w:rsidRPr="00483821">
        <w:rPr>
          <w:rFonts w:ascii="Times New Roman" w:eastAsia="Times New Roman" w:hAnsi="Times New Roman" w:cs="Times New Roman"/>
          <w:kern w:val="0"/>
          <w:szCs w:val="24"/>
          <w:lang w:eastAsia="en-IN" w:bidi="ar-SA"/>
          <w14:ligatures w14:val="none"/>
        </w:rPr>
        <w:t>Younes</w:t>
      </w:r>
      <w:proofErr w:type="spellEnd"/>
      <w:r w:rsidR="00D22D3E" w:rsidRPr="00483821">
        <w:rPr>
          <w:rFonts w:ascii="Times New Roman" w:eastAsia="Times New Roman" w:hAnsi="Times New Roman" w:cs="Times New Roman"/>
          <w:kern w:val="0"/>
          <w:szCs w:val="24"/>
          <w:lang w:eastAsia="en-IN" w:bidi="ar-SA"/>
          <w14:ligatures w14:val="none"/>
        </w:rPr>
        <w:t xml:space="preserve">, 2022). </w:t>
      </w:r>
      <w:proofErr w:type="gramStart"/>
      <w:r w:rsidR="00E54518" w:rsidRPr="00483821">
        <w:rPr>
          <w:rFonts w:ascii="Times New Roman" w:eastAsia="Times New Roman" w:hAnsi="Times New Roman" w:cs="Times New Roman"/>
          <w:kern w:val="0"/>
          <w:szCs w:val="24"/>
          <w:lang w:eastAsia="en-IN" w:bidi="ar-SA"/>
          <w14:ligatures w14:val="none"/>
        </w:rPr>
        <w:t>compare</w:t>
      </w:r>
      <w:proofErr w:type="gramEnd"/>
      <w:r w:rsidR="00E54518" w:rsidRPr="00483821">
        <w:rPr>
          <w:rFonts w:ascii="Times New Roman" w:eastAsia="Times New Roman" w:hAnsi="Times New Roman" w:cs="Times New Roman"/>
          <w:kern w:val="0"/>
          <w:szCs w:val="24"/>
          <w:lang w:eastAsia="en-IN" w:bidi="ar-SA"/>
          <w14:ligatures w14:val="none"/>
        </w:rPr>
        <w:t xml:space="preserve"> with CPCB standards. Write the effects of</w:t>
      </w:r>
      <w:r w:rsidR="00E26983" w:rsidRPr="00483821">
        <w:rPr>
          <w:rFonts w:ascii="Times New Roman" w:eastAsia="Times New Roman" w:hAnsi="Times New Roman" w:cs="Times New Roman"/>
          <w:kern w:val="0"/>
          <w:szCs w:val="24"/>
          <w:lang w:eastAsia="en-IN" w:bidi="ar-SA"/>
          <w14:ligatures w14:val="none"/>
        </w:rPr>
        <w:t xml:space="preserve"> </w:t>
      </w:r>
      <w:r w:rsidR="00E54518" w:rsidRPr="00483821">
        <w:rPr>
          <w:rFonts w:ascii="Times New Roman" w:eastAsia="Times New Roman" w:hAnsi="Times New Roman" w:cs="Times New Roman"/>
          <w:kern w:val="0"/>
          <w:szCs w:val="24"/>
          <w:lang w:eastAsia="en-IN" w:bidi="ar-SA"/>
          <w14:ligatures w14:val="none"/>
        </w:rPr>
        <w:t xml:space="preserve">effluent, later insist the treatment necessity of tannery effluent by using </w:t>
      </w:r>
      <w:proofErr w:type="gramStart"/>
      <w:r w:rsidR="00E54518" w:rsidRPr="00483821">
        <w:rPr>
          <w:rFonts w:ascii="Times New Roman" w:eastAsia="Times New Roman" w:hAnsi="Times New Roman" w:cs="Times New Roman"/>
          <w:kern w:val="0"/>
          <w:szCs w:val="24"/>
          <w:lang w:eastAsia="en-IN" w:bidi="ar-SA"/>
          <w14:ligatures w14:val="none"/>
        </w:rPr>
        <w:t>an eco-friendly methods</w:t>
      </w:r>
      <w:proofErr w:type="gramEnd"/>
      <w:r w:rsidR="00E54518" w:rsidRPr="00483821">
        <w:rPr>
          <w:rFonts w:ascii="Times New Roman" w:eastAsia="Times New Roman" w:hAnsi="Times New Roman" w:cs="Times New Roman"/>
          <w:kern w:val="0"/>
          <w:szCs w:val="24"/>
          <w:lang w:eastAsia="en-IN" w:bidi="ar-SA"/>
          <w14:ligatures w14:val="none"/>
        </w:rPr>
        <w:t xml:space="preserve">.   </w:t>
      </w:r>
    </w:p>
    <w:p w14:paraId="13377A87" w14:textId="77777777" w:rsidR="00E54518" w:rsidRPr="00483821" w:rsidRDefault="00E54518"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p>
    <w:p w14:paraId="30464034" w14:textId="4B2B19B8"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lastRenderedPageBreak/>
        <w:t xml:space="preserve"> Elevated concentrations of total suspended solids (TSS), total dissolved solids (TDS), chemical oxygen demand (COD), and biochemical oxygen demand (BOD) confirmed the presence of high organic and inorganic loads.</w:t>
      </w:r>
      <w:r w:rsidR="00E6184F" w:rsidRPr="00483821">
        <w:rPr>
          <w:rFonts w:ascii="Times New Roman" w:hAnsi="Times New Roman" w:cs="Times New Roman"/>
          <w:szCs w:val="24"/>
        </w:rPr>
        <w:t xml:space="preserve"> </w:t>
      </w:r>
      <w:r w:rsidR="00E6184F" w:rsidRPr="00483821">
        <w:rPr>
          <w:rFonts w:ascii="Times New Roman" w:eastAsia="Times New Roman" w:hAnsi="Times New Roman" w:cs="Times New Roman"/>
          <w:kern w:val="0"/>
          <w:szCs w:val="24"/>
          <w:lang w:eastAsia="en-IN" w:bidi="ar-SA"/>
          <w14:ligatures w14:val="none"/>
        </w:rPr>
        <w:t>Chromium is a characteristic pollutant of chrome-tanning wastewater and is primarily present in trivalent form complexed with organic ligands. Although hexavalent chromium was not detected, the presence of chromium in the effluent is environmentally significant due to its potential oxidation and long-term toxicity. During coagulation–flocculation, chromium species tend to associate strongly with suspended solids and organic matter, leading to their effective immobilization within the settled sludge.</w:t>
      </w:r>
    </w:p>
    <w:p w14:paraId="52225C62" w14:textId="77777777" w:rsidR="000E0B53" w:rsidRDefault="000E0B53" w:rsidP="00FB776C">
      <w:pPr>
        <w:pStyle w:val="ListParagraph"/>
        <w:spacing w:before="100" w:beforeAutospacing="1" w:after="100" w:afterAutospacing="1" w:line="240" w:lineRule="auto"/>
        <w:ind w:left="0"/>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high COD and BOD values indicate a substantial amount of biodegradable and non-biodegradable organic matter, which can severely deplete dissolved oxygen in receiving water bodies. High salinity and chloride concentrations further highlight the potential risk of soil salinization and groundwater contamination if the effluent is discharged without adequate treatment. These findings are consistent with earlier studies reporting severe pollution potential of tannery wastewater (Ali &amp; Naher, 2015; Chowdhury </w:t>
      </w:r>
      <w:r w:rsidR="005E0B3F" w:rsidRPr="00483821">
        <w:rPr>
          <w:rFonts w:ascii="Times New Roman" w:eastAsia="Times New Roman" w:hAnsi="Times New Roman" w:cs="Times New Roman"/>
          <w:i/>
          <w:kern w:val="0"/>
          <w:szCs w:val="24"/>
          <w:lang w:eastAsia="en-IN" w:bidi="ar-SA"/>
          <w14:ligatures w14:val="none"/>
        </w:rPr>
        <w:t>et al</w:t>
      </w:r>
      <w:r w:rsidRPr="00483821">
        <w:rPr>
          <w:rFonts w:ascii="Times New Roman" w:eastAsia="Times New Roman" w:hAnsi="Times New Roman" w:cs="Times New Roman"/>
          <w:kern w:val="0"/>
          <w:szCs w:val="24"/>
          <w:lang w:eastAsia="en-IN" w:bidi="ar-SA"/>
          <w14:ligatures w14:val="none"/>
        </w:rPr>
        <w:t xml:space="preserve">., 2015; </w:t>
      </w:r>
      <w:proofErr w:type="spellStart"/>
      <w:r w:rsidRPr="00483821">
        <w:rPr>
          <w:rFonts w:ascii="Times New Roman" w:eastAsia="Times New Roman" w:hAnsi="Times New Roman" w:cs="Times New Roman"/>
          <w:kern w:val="0"/>
          <w:szCs w:val="24"/>
          <w:lang w:eastAsia="en-IN" w:bidi="ar-SA"/>
          <w14:ligatures w14:val="none"/>
        </w:rPr>
        <w:t>Lejri</w:t>
      </w:r>
      <w:proofErr w:type="spellEnd"/>
      <w:r w:rsidRPr="00483821">
        <w:rPr>
          <w:rFonts w:ascii="Times New Roman" w:eastAsia="Times New Roman" w:hAnsi="Times New Roman" w:cs="Times New Roman"/>
          <w:kern w:val="0"/>
          <w:szCs w:val="24"/>
          <w:lang w:eastAsia="en-IN" w:bidi="ar-SA"/>
          <w14:ligatures w14:val="none"/>
        </w:rPr>
        <w:t xml:space="preserve"> &amp; </w:t>
      </w:r>
      <w:proofErr w:type="spellStart"/>
      <w:r w:rsidRPr="00483821">
        <w:rPr>
          <w:rFonts w:ascii="Times New Roman" w:eastAsia="Times New Roman" w:hAnsi="Times New Roman" w:cs="Times New Roman"/>
          <w:kern w:val="0"/>
          <w:szCs w:val="24"/>
          <w:lang w:eastAsia="en-IN" w:bidi="ar-SA"/>
          <w14:ligatures w14:val="none"/>
        </w:rPr>
        <w:t>Younes</w:t>
      </w:r>
      <w:proofErr w:type="spellEnd"/>
      <w:r w:rsidRPr="00483821">
        <w:rPr>
          <w:rFonts w:ascii="Times New Roman" w:eastAsia="Times New Roman" w:hAnsi="Times New Roman" w:cs="Times New Roman"/>
          <w:kern w:val="0"/>
          <w:szCs w:val="24"/>
          <w:lang w:eastAsia="en-IN" w:bidi="ar-SA"/>
          <w14:ligatures w14:val="none"/>
        </w:rPr>
        <w:t>, 2022).</w:t>
      </w:r>
    </w:p>
    <w:p w14:paraId="461B55AE" w14:textId="77777777" w:rsidR="0079072D" w:rsidRPr="00483821" w:rsidRDefault="0079072D" w:rsidP="00FB776C">
      <w:pPr>
        <w:pStyle w:val="ListParagraph"/>
        <w:spacing w:before="100" w:beforeAutospacing="1" w:after="100" w:afterAutospacing="1" w:line="240" w:lineRule="auto"/>
        <w:ind w:left="0"/>
        <w:jc w:val="both"/>
        <w:rPr>
          <w:rFonts w:ascii="Times New Roman" w:eastAsia="Times New Roman" w:hAnsi="Times New Roman" w:cs="Times New Roman"/>
          <w:kern w:val="0"/>
          <w:szCs w:val="24"/>
          <w:lang w:eastAsia="en-IN" w:bidi="ar-SA"/>
          <w14:ligatures w14:val="none"/>
        </w:rPr>
      </w:pPr>
    </w:p>
    <w:p w14:paraId="5E3C4A9F" w14:textId="4A2BA96A" w:rsidR="00983C6A" w:rsidRPr="008F2D1E" w:rsidRDefault="00983C6A" w:rsidP="00FB776C">
      <w:pPr>
        <w:pStyle w:val="ListParagraph"/>
        <w:spacing w:before="100" w:beforeAutospacing="1" w:after="100" w:afterAutospacing="1" w:line="240" w:lineRule="auto"/>
        <w:ind w:left="0"/>
        <w:jc w:val="both"/>
        <w:rPr>
          <w:rFonts w:ascii="Times New Roman" w:eastAsia="Times New Roman" w:hAnsi="Times New Roman" w:cs="Times New Roman"/>
          <w:b/>
          <w:kern w:val="0"/>
          <w:szCs w:val="24"/>
          <w:lang w:eastAsia="en-IN" w:bidi="ar-SA"/>
          <w14:ligatures w14:val="none"/>
        </w:rPr>
      </w:pPr>
      <w:r w:rsidRPr="008F2D1E">
        <w:rPr>
          <w:rFonts w:ascii="Times New Roman" w:eastAsia="Times New Roman" w:hAnsi="Times New Roman" w:cs="Times New Roman"/>
          <w:b/>
          <w:kern w:val="0"/>
          <w:szCs w:val="24"/>
          <w:lang w:eastAsia="en-IN" w:bidi="ar-SA"/>
          <w14:ligatures w14:val="none"/>
        </w:rPr>
        <w:t>3.1.1 Polysaccharide Extraction Yield</w:t>
      </w:r>
    </w:p>
    <w:p w14:paraId="257170CD" w14:textId="1F96F366" w:rsidR="00983C6A" w:rsidRPr="00483821" w:rsidRDefault="00983C6A" w:rsidP="00FB776C">
      <w:pPr>
        <w:pStyle w:val="ListParagraph"/>
        <w:spacing w:before="100" w:beforeAutospacing="1" w:after="100" w:afterAutospacing="1" w:line="240" w:lineRule="auto"/>
        <w:ind w:left="0"/>
        <w:jc w:val="both"/>
        <w:rPr>
          <w:rFonts w:ascii="Times New Roman" w:eastAsia="Times New Roman" w:hAnsi="Times New Roman" w:cs="Times New Roman"/>
          <w:kern w:val="0"/>
          <w:szCs w:val="24"/>
          <w:lang w:eastAsia="en-IN" w:bidi="ar-SA"/>
          <w14:ligatures w14:val="none"/>
        </w:rPr>
        <w:sectPr w:rsidR="00983C6A" w:rsidRPr="00483821" w:rsidSect="007C7B5C">
          <w:type w:val="continuous"/>
          <w:pgSz w:w="11906" w:h="16838"/>
          <w:pgMar w:top="1440" w:right="1440" w:bottom="1440" w:left="1440" w:header="708" w:footer="708" w:gutter="0"/>
          <w:cols w:space="708"/>
          <w:docGrid w:linePitch="360"/>
        </w:sectPr>
      </w:pPr>
      <w:r w:rsidRPr="00483821">
        <w:rPr>
          <w:rFonts w:ascii="Times New Roman" w:eastAsia="Times New Roman" w:hAnsi="Times New Roman" w:cs="Times New Roman"/>
          <w:kern w:val="0"/>
          <w:szCs w:val="24"/>
          <w:lang w:eastAsia="en-IN" w:bidi="ar-SA"/>
          <w14:ligatures w14:val="none"/>
        </w:rPr>
        <w:t xml:space="preserve">The aqueous extraction of </w:t>
      </w:r>
      <w:proofErr w:type="spellStart"/>
      <w:r w:rsidRPr="00483821">
        <w:rPr>
          <w:rFonts w:ascii="Times New Roman" w:eastAsia="Times New Roman" w:hAnsi="Times New Roman" w:cs="Times New Roman"/>
          <w:kern w:val="0"/>
          <w:szCs w:val="24"/>
          <w:lang w:eastAsia="en-IN" w:bidi="ar-SA"/>
          <w14:ligatures w14:val="none"/>
        </w:rPr>
        <w:t>Strychnos</w:t>
      </w:r>
      <w:proofErr w:type="spellEnd"/>
      <w:r w:rsidRPr="00483821">
        <w:rPr>
          <w:rFonts w:ascii="Times New Roman" w:eastAsia="Times New Roman" w:hAnsi="Times New Roman" w:cs="Times New Roman"/>
          <w:kern w:val="0"/>
          <w:szCs w:val="24"/>
          <w:lang w:eastAsia="en-IN" w:bidi="ar-SA"/>
          <w14:ligatures w14:val="none"/>
        </w:rPr>
        <w:t xml:space="preserve"> </w:t>
      </w:r>
      <w:proofErr w:type="spellStart"/>
      <w:r w:rsidRPr="00483821">
        <w:rPr>
          <w:rFonts w:ascii="Times New Roman" w:eastAsia="Times New Roman" w:hAnsi="Times New Roman" w:cs="Times New Roman"/>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L. seeds yielded X % (w/w) polysaccharide based on the initial dry weight of the seed material. The appreciable yield obtained confirms the suitability of the extraction method and demonstrates the potential of this natural polymer as a cost-effective and sustainable coagulant for tannery wastewater treatment.</w:t>
      </w:r>
    </w:p>
    <w:p w14:paraId="0668AB9C" w14:textId="180A1A76" w:rsidR="000E0B53" w:rsidRPr="008F2D1E" w:rsidRDefault="00331935" w:rsidP="00FB776C">
      <w:pPr>
        <w:spacing w:after="200" w:line="240" w:lineRule="auto"/>
        <w:jc w:val="both"/>
        <w:rPr>
          <w:rFonts w:ascii="Times New Roman" w:hAnsi="Times New Roman" w:cs="Times New Roman"/>
          <w:b/>
          <w:szCs w:val="24"/>
        </w:rPr>
      </w:pPr>
      <w:r w:rsidRPr="00483821">
        <w:rPr>
          <w:rFonts w:ascii="Times New Roman" w:hAnsi="Times New Roman" w:cs="Times New Roman"/>
          <w:bCs/>
          <w:szCs w:val="24"/>
        </w:rPr>
        <w:lastRenderedPageBreak/>
        <w:t xml:space="preserve">                 </w:t>
      </w:r>
      <w:proofErr w:type="gramStart"/>
      <w:r w:rsidR="000E0B53" w:rsidRPr="008F2D1E">
        <w:rPr>
          <w:rFonts w:ascii="Times New Roman" w:hAnsi="Times New Roman" w:cs="Times New Roman"/>
          <w:b/>
          <w:szCs w:val="24"/>
        </w:rPr>
        <w:t>Table 1.</w:t>
      </w:r>
      <w:proofErr w:type="gramEnd"/>
      <w:r w:rsidR="000E0B53" w:rsidRPr="008F2D1E">
        <w:rPr>
          <w:rFonts w:ascii="Times New Roman" w:hAnsi="Times New Roman" w:cs="Times New Roman"/>
          <w:b/>
          <w:szCs w:val="24"/>
        </w:rPr>
        <w:t xml:space="preserve"> Physical Characteristics of Untreated Tannery Wastewater</w:t>
      </w:r>
    </w:p>
    <w:tbl>
      <w:tblPr>
        <w:tblStyle w:val="TableGrid"/>
        <w:tblW w:w="0" w:type="auto"/>
        <w:jc w:val="center"/>
        <w:tblLook w:val="04A0" w:firstRow="1" w:lastRow="0" w:firstColumn="1" w:lastColumn="0" w:noHBand="0" w:noVBand="1"/>
      </w:tblPr>
      <w:tblGrid>
        <w:gridCol w:w="815"/>
        <w:gridCol w:w="2874"/>
        <w:gridCol w:w="1893"/>
        <w:gridCol w:w="1865"/>
        <w:gridCol w:w="1795"/>
      </w:tblGrid>
      <w:tr w:rsidR="00CB7354" w:rsidRPr="00483821" w14:paraId="6A67E676" w14:textId="379B3B58" w:rsidTr="009F545C">
        <w:trPr>
          <w:trHeight w:val="376"/>
          <w:jc w:val="center"/>
        </w:trPr>
        <w:tc>
          <w:tcPr>
            <w:tcW w:w="815" w:type="dxa"/>
          </w:tcPr>
          <w:p w14:paraId="7EBE31F6" w14:textId="77777777" w:rsidR="009F545C" w:rsidRPr="00483821" w:rsidRDefault="009F545C"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S. No</w:t>
            </w:r>
          </w:p>
        </w:tc>
        <w:tc>
          <w:tcPr>
            <w:tcW w:w="2874" w:type="dxa"/>
          </w:tcPr>
          <w:p w14:paraId="618FAB64" w14:textId="77777777" w:rsidR="009F545C" w:rsidRPr="00483821" w:rsidRDefault="009F545C"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Parameter</w:t>
            </w:r>
          </w:p>
        </w:tc>
        <w:tc>
          <w:tcPr>
            <w:tcW w:w="1893" w:type="dxa"/>
          </w:tcPr>
          <w:p w14:paraId="5FAF1370" w14:textId="4056E58E" w:rsidR="009F545C" w:rsidRPr="00483821" w:rsidRDefault="009F545C"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Unit</w:t>
            </w:r>
          </w:p>
        </w:tc>
        <w:tc>
          <w:tcPr>
            <w:tcW w:w="1865" w:type="dxa"/>
          </w:tcPr>
          <w:p w14:paraId="5A89900B" w14:textId="61F1AB40" w:rsidR="009F545C" w:rsidRPr="00483821" w:rsidRDefault="009F545C"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Observed Value</w:t>
            </w:r>
          </w:p>
        </w:tc>
        <w:tc>
          <w:tcPr>
            <w:tcW w:w="1795" w:type="dxa"/>
          </w:tcPr>
          <w:p w14:paraId="59407E34" w14:textId="0F43B016" w:rsidR="009F545C" w:rsidRPr="00483821" w:rsidRDefault="009F545C"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CPCB Standard</w:t>
            </w:r>
          </w:p>
        </w:tc>
      </w:tr>
      <w:tr w:rsidR="00CB7354" w:rsidRPr="00483821" w14:paraId="1E2F73DF" w14:textId="1A366590" w:rsidTr="004712E5">
        <w:trPr>
          <w:trHeight w:val="376"/>
          <w:jc w:val="center"/>
        </w:trPr>
        <w:tc>
          <w:tcPr>
            <w:tcW w:w="815" w:type="dxa"/>
            <w:vAlign w:val="center"/>
          </w:tcPr>
          <w:p w14:paraId="2F012F5C" w14:textId="59DC3E82"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w:t>
            </w:r>
          </w:p>
        </w:tc>
        <w:tc>
          <w:tcPr>
            <w:tcW w:w="2874" w:type="dxa"/>
            <w:vAlign w:val="center"/>
          </w:tcPr>
          <w:p w14:paraId="5B82A4E0" w14:textId="2E2A1550" w:rsidR="009F545C" w:rsidRPr="00483821" w:rsidRDefault="009F545C" w:rsidP="00FB776C">
            <w:pPr>
              <w:jc w:val="both"/>
              <w:rPr>
                <w:rFonts w:ascii="Times New Roman" w:hAnsi="Times New Roman" w:cs="Times New Roman"/>
                <w:sz w:val="24"/>
                <w:szCs w:val="24"/>
              </w:rPr>
            </w:pPr>
            <w:proofErr w:type="spellStart"/>
            <w:r w:rsidRPr="00483821">
              <w:rPr>
                <w:rFonts w:ascii="Times New Roman" w:hAnsi="Times New Roman" w:cs="Times New Roman"/>
                <w:sz w:val="24"/>
                <w:szCs w:val="24"/>
                <w:lang w:bidi="th-TH"/>
              </w:rPr>
              <w:t>Color</w:t>
            </w:r>
            <w:proofErr w:type="spellEnd"/>
          </w:p>
        </w:tc>
        <w:tc>
          <w:tcPr>
            <w:tcW w:w="1893" w:type="dxa"/>
            <w:vAlign w:val="center"/>
          </w:tcPr>
          <w:p w14:paraId="3DFC1804" w14:textId="1B48CFD7"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w:t>
            </w:r>
          </w:p>
        </w:tc>
        <w:tc>
          <w:tcPr>
            <w:tcW w:w="1865" w:type="dxa"/>
            <w:vAlign w:val="center"/>
          </w:tcPr>
          <w:p w14:paraId="0B3227D9" w14:textId="42E6D0B7"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Greenish grey</w:t>
            </w:r>
          </w:p>
        </w:tc>
        <w:tc>
          <w:tcPr>
            <w:tcW w:w="1795" w:type="dxa"/>
            <w:vAlign w:val="center"/>
          </w:tcPr>
          <w:p w14:paraId="33E30288" w14:textId="2BE1D905" w:rsidR="009F545C" w:rsidRPr="00483821" w:rsidRDefault="009F545C" w:rsidP="00FB776C">
            <w:pPr>
              <w:jc w:val="both"/>
              <w:rPr>
                <w:rFonts w:ascii="Times New Roman" w:hAnsi="Times New Roman" w:cs="Times New Roman"/>
                <w:sz w:val="24"/>
                <w:szCs w:val="24"/>
              </w:rPr>
            </w:pPr>
            <w:proofErr w:type="spellStart"/>
            <w:r w:rsidRPr="00483821">
              <w:rPr>
                <w:rFonts w:ascii="Times New Roman" w:hAnsi="Times New Roman" w:cs="Times New Roman"/>
                <w:sz w:val="24"/>
                <w:szCs w:val="24"/>
                <w:lang w:bidi="th-TH"/>
              </w:rPr>
              <w:t>Colorless</w:t>
            </w:r>
            <w:proofErr w:type="spellEnd"/>
          </w:p>
        </w:tc>
      </w:tr>
      <w:tr w:rsidR="00CB7354" w:rsidRPr="00483821" w14:paraId="2B22AB77" w14:textId="26E4DE3F" w:rsidTr="004712E5">
        <w:trPr>
          <w:trHeight w:val="376"/>
          <w:jc w:val="center"/>
        </w:trPr>
        <w:tc>
          <w:tcPr>
            <w:tcW w:w="815" w:type="dxa"/>
            <w:vAlign w:val="center"/>
          </w:tcPr>
          <w:p w14:paraId="1D7CE2CB" w14:textId="08754153"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2</w:t>
            </w:r>
          </w:p>
        </w:tc>
        <w:tc>
          <w:tcPr>
            <w:tcW w:w="2874" w:type="dxa"/>
            <w:vAlign w:val="center"/>
          </w:tcPr>
          <w:p w14:paraId="5B1542BD" w14:textId="62CD8EED"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pH</w:t>
            </w:r>
          </w:p>
        </w:tc>
        <w:tc>
          <w:tcPr>
            <w:tcW w:w="1893" w:type="dxa"/>
            <w:vAlign w:val="center"/>
          </w:tcPr>
          <w:p w14:paraId="59AE20F4" w14:textId="72889BD0"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w:t>
            </w:r>
          </w:p>
        </w:tc>
        <w:tc>
          <w:tcPr>
            <w:tcW w:w="1865" w:type="dxa"/>
            <w:vAlign w:val="center"/>
          </w:tcPr>
          <w:p w14:paraId="083317BF" w14:textId="717A25CB"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8.5 ± 0.1</w:t>
            </w:r>
          </w:p>
        </w:tc>
        <w:tc>
          <w:tcPr>
            <w:tcW w:w="1795" w:type="dxa"/>
            <w:vAlign w:val="center"/>
          </w:tcPr>
          <w:p w14:paraId="352ECB43" w14:textId="7608C412"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3.5–13.5</w:t>
            </w:r>
          </w:p>
        </w:tc>
      </w:tr>
      <w:tr w:rsidR="00CB7354" w:rsidRPr="00483821" w14:paraId="6ED9437C" w14:textId="5F38A1E7" w:rsidTr="004712E5">
        <w:trPr>
          <w:trHeight w:val="376"/>
          <w:jc w:val="center"/>
        </w:trPr>
        <w:tc>
          <w:tcPr>
            <w:tcW w:w="815" w:type="dxa"/>
            <w:vAlign w:val="center"/>
          </w:tcPr>
          <w:p w14:paraId="6C18CD18" w14:textId="22E7FAEA"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3</w:t>
            </w:r>
          </w:p>
        </w:tc>
        <w:tc>
          <w:tcPr>
            <w:tcW w:w="2874" w:type="dxa"/>
            <w:vAlign w:val="center"/>
          </w:tcPr>
          <w:p w14:paraId="0E80FBE5" w14:textId="4751E1AC"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Odor</w:t>
            </w:r>
          </w:p>
        </w:tc>
        <w:tc>
          <w:tcPr>
            <w:tcW w:w="1893" w:type="dxa"/>
            <w:vAlign w:val="center"/>
          </w:tcPr>
          <w:p w14:paraId="054C4282" w14:textId="0492F2FA"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w:t>
            </w:r>
          </w:p>
        </w:tc>
        <w:tc>
          <w:tcPr>
            <w:tcW w:w="1865" w:type="dxa"/>
            <w:vAlign w:val="center"/>
          </w:tcPr>
          <w:p w14:paraId="59A01F2F" w14:textId="0F302973"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Objectionable</w:t>
            </w:r>
          </w:p>
        </w:tc>
        <w:tc>
          <w:tcPr>
            <w:tcW w:w="1795" w:type="dxa"/>
            <w:vAlign w:val="center"/>
          </w:tcPr>
          <w:p w14:paraId="1AA80F95" w14:textId="45B2E436"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Odourless</w:t>
            </w:r>
          </w:p>
        </w:tc>
      </w:tr>
      <w:tr w:rsidR="00CB7354" w:rsidRPr="00483821" w14:paraId="1A5A8E9E" w14:textId="3C6A99DA" w:rsidTr="004712E5">
        <w:trPr>
          <w:trHeight w:val="376"/>
          <w:jc w:val="center"/>
        </w:trPr>
        <w:tc>
          <w:tcPr>
            <w:tcW w:w="815" w:type="dxa"/>
            <w:vAlign w:val="center"/>
          </w:tcPr>
          <w:p w14:paraId="1FFEDE17" w14:textId="78064B9E"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4</w:t>
            </w:r>
          </w:p>
        </w:tc>
        <w:tc>
          <w:tcPr>
            <w:tcW w:w="2874" w:type="dxa"/>
            <w:vAlign w:val="center"/>
          </w:tcPr>
          <w:p w14:paraId="0F9ADD84" w14:textId="3F32B02D"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Total Solids</w:t>
            </w:r>
          </w:p>
        </w:tc>
        <w:tc>
          <w:tcPr>
            <w:tcW w:w="1893" w:type="dxa"/>
            <w:vAlign w:val="center"/>
          </w:tcPr>
          <w:p w14:paraId="4330DD88" w14:textId="35A67DCA"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mg/L</w:t>
            </w:r>
          </w:p>
        </w:tc>
        <w:tc>
          <w:tcPr>
            <w:tcW w:w="1865" w:type="dxa"/>
            <w:vAlign w:val="center"/>
          </w:tcPr>
          <w:p w14:paraId="44AF764F" w14:textId="2CEAA96D"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18,000 ± X</w:t>
            </w:r>
          </w:p>
        </w:tc>
        <w:tc>
          <w:tcPr>
            <w:tcW w:w="1795" w:type="dxa"/>
            <w:vAlign w:val="center"/>
          </w:tcPr>
          <w:p w14:paraId="609D080D" w14:textId="417274E4"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w:t>
            </w:r>
          </w:p>
        </w:tc>
      </w:tr>
      <w:tr w:rsidR="00CB7354" w:rsidRPr="00483821" w14:paraId="781185AA" w14:textId="034ABBFC" w:rsidTr="004712E5">
        <w:trPr>
          <w:trHeight w:val="376"/>
          <w:jc w:val="center"/>
        </w:trPr>
        <w:tc>
          <w:tcPr>
            <w:tcW w:w="815" w:type="dxa"/>
            <w:vAlign w:val="center"/>
          </w:tcPr>
          <w:p w14:paraId="1F1DF5AD" w14:textId="6625A4D7"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5</w:t>
            </w:r>
          </w:p>
        </w:tc>
        <w:tc>
          <w:tcPr>
            <w:tcW w:w="2874" w:type="dxa"/>
            <w:vAlign w:val="center"/>
          </w:tcPr>
          <w:p w14:paraId="5B66C31D" w14:textId="08165FCB"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TSS</w:t>
            </w:r>
          </w:p>
        </w:tc>
        <w:tc>
          <w:tcPr>
            <w:tcW w:w="1893" w:type="dxa"/>
            <w:vAlign w:val="center"/>
          </w:tcPr>
          <w:p w14:paraId="10582480" w14:textId="1DAE8629"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mg/L</w:t>
            </w:r>
          </w:p>
        </w:tc>
        <w:tc>
          <w:tcPr>
            <w:tcW w:w="1865" w:type="dxa"/>
            <w:vAlign w:val="center"/>
          </w:tcPr>
          <w:p w14:paraId="207D0ABC" w14:textId="5E82B5F9"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2,000 ± X</w:t>
            </w:r>
          </w:p>
        </w:tc>
        <w:tc>
          <w:tcPr>
            <w:tcW w:w="1795" w:type="dxa"/>
            <w:vAlign w:val="center"/>
          </w:tcPr>
          <w:p w14:paraId="651A5D2E" w14:textId="578C0B37"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100–600</w:t>
            </w:r>
          </w:p>
        </w:tc>
      </w:tr>
      <w:tr w:rsidR="009F545C" w:rsidRPr="00483821" w14:paraId="16D0B8DA" w14:textId="3F75951D" w:rsidTr="004712E5">
        <w:trPr>
          <w:trHeight w:val="396"/>
          <w:jc w:val="center"/>
        </w:trPr>
        <w:tc>
          <w:tcPr>
            <w:tcW w:w="815" w:type="dxa"/>
            <w:vAlign w:val="center"/>
          </w:tcPr>
          <w:p w14:paraId="5341D3E0" w14:textId="6A479CF7"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6</w:t>
            </w:r>
          </w:p>
        </w:tc>
        <w:tc>
          <w:tcPr>
            <w:tcW w:w="2874" w:type="dxa"/>
            <w:vAlign w:val="center"/>
          </w:tcPr>
          <w:p w14:paraId="1F6A21CD" w14:textId="1C615EF0"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TDS</w:t>
            </w:r>
          </w:p>
        </w:tc>
        <w:tc>
          <w:tcPr>
            <w:tcW w:w="1893" w:type="dxa"/>
            <w:vAlign w:val="center"/>
          </w:tcPr>
          <w:p w14:paraId="459F7EC1" w14:textId="06AE8478"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mg/L</w:t>
            </w:r>
          </w:p>
        </w:tc>
        <w:tc>
          <w:tcPr>
            <w:tcW w:w="1865" w:type="dxa"/>
            <w:vAlign w:val="center"/>
          </w:tcPr>
          <w:p w14:paraId="12CE7E52" w14:textId="17944519"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16,000 ± X</w:t>
            </w:r>
          </w:p>
        </w:tc>
        <w:tc>
          <w:tcPr>
            <w:tcW w:w="1795" w:type="dxa"/>
            <w:vAlign w:val="center"/>
          </w:tcPr>
          <w:p w14:paraId="1CE65D7E" w14:textId="2E2B9B63"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2,100</w:t>
            </w:r>
          </w:p>
        </w:tc>
      </w:tr>
    </w:tbl>
    <w:p w14:paraId="072CF11C" w14:textId="4DDDDDE0" w:rsidR="009F545C" w:rsidRPr="00483821" w:rsidRDefault="009F545C"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pPr>
    </w:p>
    <w:p w14:paraId="68175AA6" w14:textId="77777777" w:rsidR="008F2D1E" w:rsidRDefault="00244741"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pPr>
      <w:r w:rsidRPr="00483821">
        <w:rPr>
          <w:rFonts w:ascii="Times New Roman" w:eastAsia="Times New Roman" w:hAnsi="Times New Roman" w:cs="Times New Roman"/>
          <w:bCs/>
          <w:kern w:val="0"/>
          <w:szCs w:val="24"/>
          <w:lang w:eastAsia="en-IN" w:bidi="ar-SA"/>
          <w14:ligatures w14:val="none"/>
        </w:rPr>
        <w:t xml:space="preserve"> </w:t>
      </w:r>
    </w:p>
    <w:p w14:paraId="77CE1572" w14:textId="6C49D904" w:rsidR="000E0B53" w:rsidRPr="008F2D1E" w:rsidRDefault="000E0B53"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proofErr w:type="gramStart"/>
      <w:r w:rsidRPr="008F2D1E">
        <w:rPr>
          <w:rFonts w:ascii="Times New Roman" w:eastAsia="Times New Roman" w:hAnsi="Times New Roman" w:cs="Times New Roman"/>
          <w:b/>
          <w:kern w:val="0"/>
          <w:szCs w:val="24"/>
          <w:lang w:eastAsia="en-IN" w:bidi="ar-SA"/>
          <w14:ligatures w14:val="none"/>
        </w:rPr>
        <w:t>Table 2.</w:t>
      </w:r>
      <w:proofErr w:type="gramEnd"/>
      <w:r w:rsidRPr="008F2D1E">
        <w:rPr>
          <w:rFonts w:ascii="Times New Roman" w:eastAsia="Times New Roman" w:hAnsi="Times New Roman" w:cs="Times New Roman"/>
          <w:b/>
          <w:kern w:val="0"/>
          <w:szCs w:val="24"/>
          <w:lang w:eastAsia="en-IN" w:bidi="ar-SA"/>
          <w14:ligatures w14:val="none"/>
        </w:rPr>
        <w:t xml:space="preserve"> Chemical Characteristics of Untreated Tannery Wastewater</w:t>
      </w:r>
    </w:p>
    <w:tbl>
      <w:tblPr>
        <w:tblStyle w:val="TableGrid"/>
        <w:tblW w:w="7570" w:type="dxa"/>
        <w:jc w:val="center"/>
        <w:tblLook w:val="04A0" w:firstRow="1" w:lastRow="0" w:firstColumn="1" w:lastColumn="0" w:noHBand="0" w:noVBand="1"/>
      </w:tblPr>
      <w:tblGrid>
        <w:gridCol w:w="899"/>
        <w:gridCol w:w="2354"/>
        <w:gridCol w:w="1360"/>
        <w:gridCol w:w="1482"/>
        <w:gridCol w:w="1475"/>
      </w:tblGrid>
      <w:tr w:rsidR="00CB7354" w:rsidRPr="00483821" w14:paraId="4DC926C4" w14:textId="77777777" w:rsidTr="00835961">
        <w:trPr>
          <w:trHeight w:val="729"/>
          <w:jc w:val="center"/>
        </w:trPr>
        <w:tc>
          <w:tcPr>
            <w:tcW w:w="899" w:type="dxa"/>
          </w:tcPr>
          <w:p w14:paraId="0E814E0D" w14:textId="77777777" w:rsidR="008F25F3" w:rsidRPr="00483821" w:rsidRDefault="008F25F3"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S.NO</w:t>
            </w:r>
          </w:p>
        </w:tc>
        <w:tc>
          <w:tcPr>
            <w:tcW w:w="2354" w:type="dxa"/>
          </w:tcPr>
          <w:p w14:paraId="119BF6CF" w14:textId="77777777" w:rsidR="008F25F3" w:rsidRPr="00483821" w:rsidRDefault="008F25F3"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Parameter</w:t>
            </w:r>
          </w:p>
        </w:tc>
        <w:tc>
          <w:tcPr>
            <w:tcW w:w="1360" w:type="dxa"/>
          </w:tcPr>
          <w:p w14:paraId="27580B83" w14:textId="77777777" w:rsidR="008F25F3" w:rsidRPr="00483821" w:rsidRDefault="008F25F3"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Unit</w:t>
            </w:r>
          </w:p>
        </w:tc>
        <w:tc>
          <w:tcPr>
            <w:tcW w:w="1482" w:type="dxa"/>
          </w:tcPr>
          <w:p w14:paraId="77BE6FC9" w14:textId="77777777" w:rsidR="008F25F3" w:rsidRPr="00483821" w:rsidRDefault="008F25F3"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Observed Value</w:t>
            </w:r>
          </w:p>
        </w:tc>
        <w:tc>
          <w:tcPr>
            <w:tcW w:w="1475" w:type="dxa"/>
          </w:tcPr>
          <w:p w14:paraId="5FD371FF" w14:textId="77777777" w:rsidR="008F25F3" w:rsidRPr="00483821" w:rsidRDefault="008F25F3"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CPCB Standard</w:t>
            </w:r>
          </w:p>
        </w:tc>
      </w:tr>
      <w:tr w:rsidR="00CB7354" w:rsidRPr="00483821" w14:paraId="52D91C50" w14:textId="77777777" w:rsidTr="00835961">
        <w:trPr>
          <w:trHeight w:val="364"/>
          <w:jc w:val="center"/>
        </w:trPr>
        <w:tc>
          <w:tcPr>
            <w:tcW w:w="899" w:type="dxa"/>
          </w:tcPr>
          <w:p w14:paraId="38E112F5"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1.</w:t>
            </w:r>
          </w:p>
        </w:tc>
        <w:tc>
          <w:tcPr>
            <w:tcW w:w="2354" w:type="dxa"/>
          </w:tcPr>
          <w:p w14:paraId="2DA10E1B"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Dissolved Oxygen</w:t>
            </w:r>
          </w:p>
        </w:tc>
        <w:tc>
          <w:tcPr>
            <w:tcW w:w="1360" w:type="dxa"/>
          </w:tcPr>
          <w:p w14:paraId="16A6F821"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mg/L</w:t>
            </w:r>
          </w:p>
        </w:tc>
        <w:tc>
          <w:tcPr>
            <w:tcW w:w="1482" w:type="dxa"/>
          </w:tcPr>
          <w:p w14:paraId="1E89C70F" w14:textId="02877C7A" w:rsidR="008F25F3" w:rsidRPr="00483821" w:rsidRDefault="007F73DA" w:rsidP="00FB776C">
            <w:pPr>
              <w:jc w:val="both"/>
              <w:rPr>
                <w:rFonts w:ascii="Times New Roman" w:hAnsi="Times New Roman" w:cs="Times New Roman"/>
                <w:sz w:val="24"/>
                <w:szCs w:val="24"/>
              </w:rPr>
            </w:pPr>
            <w:r w:rsidRPr="00483821">
              <w:rPr>
                <w:rFonts w:ascii="Times New Roman" w:hAnsi="Times New Roman" w:cs="Times New Roman"/>
                <w:sz w:val="24"/>
                <w:szCs w:val="24"/>
              </w:rPr>
              <w:t>0.0 ± 0.0</w:t>
            </w:r>
          </w:p>
        </w:tc>
        <w:tc>
          <w:tcPr>
            <w:tcW w:w="1475" w:type="dxa"/>
          </w:tcPr>
          <w:p w14:paraId="26A63F5A"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w:t>
            </w:r>
          </w:p>
        </w:tc>
      </w:tr>
      <w:tr w:rsidR="00CB7354" w:rsidRPr="00483821" w14:paraId="53AB4A54" w14:textId="77777777" w:rsidTr="00835961">
        <w:trPr>
          <w:trHeight w:val="348"/>
          <w:jc w:val="center"/>
        </w:trPr>
        <w:tc>
          <w:tcPr>
            <w:tcW w:w="899" w:type="dxa"/>
          </w:tcPr>
          <w:p w14:paraId="6E2000E0"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2.</w:t>
            </w:r>
          </w:p>
        </w:tc>
        <w:tc>
          <w:tcPr>
            <w:tcW w:w="2354" w:type="dxa"/>
          </w:tcPr>
          <w:p w14:paraId="5CCE8D15"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COD</w:t>
            </w:r>
          </w:p>
        </w:tc>
        <w:tc>
          <w:tcPr>
            <w:tcW w:w="1360" w:type="dxa"/>
          </w:tcPr>
          <w:p w14:paraId="7B073445"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mg/L</w:t>
            </w:r>
          </w:p>
        </w:tc>
        <w:tc>
          <w:tcPr>
            <w:tcW w:w="1482" w:type="dxa"/>
          </w:tcPr>
          <w:p w14:paraId="5E6D2C82" w14:textId="270C8395" w:rsidR="008F25F3" w:rsidRPr="00483821" w:rsidRDefault="005212C0" w:rsidP="00FB776C">
            <w:pPr>
              <w:jc w:val="both"/>
              <w:rPr>
                <w:rFonts w:ascii="Times New Roman" w:hAnsi="Times New Roman" w:cs="Times New Roman"/>
                <w:sz w:val="24"/>
                <w:szCs w:val="24"/>
              </w:rPr>
            </w:pPr>
            <w:r w:rsidRPr="00483821">
              <w:rPr>
                <w:rFonts w:ascii="Times New Roman" w:hAnsi="Times New Roman" w:cs="Times New Roman"/>
                <w:sz w:val="24"/>
                <w:szCs w:val="24"/>
              </w:rPr>
              <w:t>8,100 ± 0.1</w:t>
            </w:r>
          </w:p>
        </w:tc>
        <w:tc>
          <w:tcPr>
            <w:tcW w:w="1475" w:type="dxa"/>
          </w:tcPr>
          <w:p w14:paraId="1D51515E"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w:t>
            </w:r>
          </w:p>
        </w:tc>
      </w:tr>
      <w:tr w:rsidR="00CB7354" w:rsidRPr="00483821" w14:paraId="475EC67E" w14:textId="77777777" w:rsidTr="00835961">
        <w:trPr>
          <w:trHeight w:val="364"/>
          <w:jc w:val="center"/>
        </w:trPr>
        <w:tc>
          <w:tcPr>
            <w:tcW w:w="899" w:type="dxa"/>
          </w:tcPr>
          <w:p w14:paraId="6D4F67C8"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3.</w:t>
            </w:r>
          </w:p>
        </w:tc>
        <w:tc>
          <w:tcPr>
            <w:tcW w:w="2354" w:type="dxa"/>
          </w:tcPr>
          <w:p w14:paraId="1A4D59BF"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Chloride</w:t>
            </w:r>
          </w:p>
        </w:tc>
        <w:tc>
          <w:tcPr>
            <w:tcW w:w="1360" w:type="dxa"/>
          </w:tcPr>
          <w:p w14:paraId="2478B20E"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mg/L</w:t>
            </w:r>
          </w:p>
        </w:tc>
        <w:tc>
          <w:tcPr>
            <w:tcW w:w="1482" w:type="dxa"/>
          </w:tcPr>
          <w:p w14:paraId="4553895E" w14:textId="3E4D9F67" w:rsidR="008F25F3" w:rsidRPr="00483821" w:rsidRDefault="005212C0" w:rsidP="00FB776C">
            <w:pPr>
              <w:jc w:val="both"/>
              <w:rPr>
                <w:rFonts w:ascii="Times New Roman" w:hAnsi="Times New Roman" w:cs="Times New Roman"/>
                <w:sz w:val="24"/>
                <w:szCs w:val="24"/>
              </w:rPr>
            </w:pPr>
            <w:r w:rsidRPr="00483821">
              <w:rPr>
                <w:rFonts w:ascii="Times New Roman" w:hAnsi="Times New Roman" w:cs="Times New Roman"/>
                <w:sz w:val="24"/>
                <w:szCs w:val="24"/>
              </w:rPr>
              <w:t>1,054.6 ± 0.1</w:t>
            </w:r>
          </w:p>
        </w:tc>
        <w:tc>
          <w:tcPr>
            <w:tcW w:w="1475" w:type="dxa"/>
          </w:tcPr>
          <w:p w14:paraId="30C9C386"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600–1,000</w:t>
            </w:r>
          </w:p>
        </w:tc>
      </w:tr>
      <w:tr w:rsidR="00CB7354" w:rsidRPr="00483821" w14:paraId="7EB7243D" w14:textId="77777777" w:rsidTr="00835961">
        <w:trPr>
          <w:trHeight w:val="364"/>
          <w:jc w:val="center"/>
        </w:trPr>
        <w:tc>
          <w:tcPr>
            <w:tcW w:w="899" w:type="dxa"/>
          </w:tcPr>
          <w:p w14:paraId="19F1AF4F"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4.</w:t>
            </w:r>
          </w:p>
        </w:tc>
        <w:tc>
          <w:tcPr>
            <w:tcW w:w="2354" w:type="dxa"/>
          </w:tcPr>
          <w:p w14:paraId="67DF33E0"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Fluoride</w:t>
            </w:r>
          </w:p>
        </w:tc>
        <w:tc>
          <w:tcPr>
            <w:tcW w:w="1360" w:type="dxa"/>
          </w:tcPr>
          <w:p w14:paraId="78D611D5"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mg/L</w:t>
            </w:r>
          </w:p>
        </w:tc>
        <w:tc>
          <w:tcPr>
            <w:tcW w:w="1482" w:type="dxa"/>
          </w:tcPr>
          <w:p w14:paraId="47770314" w14:textId="07C434B5" w:rsidR="008F25F3" w:rsidRPr="00483821" w:rsidRDefault="00C77FF6" w:rsidP="00FB776C">
            <w:pPr>
              <w:jc w:val="both"/>
              <w:rPr>
                <w:rFonts w:ascii="Times New Roman" w:hAnsi="Times New Roman" w:cs="Times New Roman"/>
                <w:sz w:val="24"/>
                <w:szCs w:val="24"/>
              </w:rPr>
            </w:pPr>
            <w:r w:rsidRPr="00483821">
              <w:rPr>
                <w:rFonts w:ascii="Times New Roman" w:hAnsi="Times New Roman" w:cs="Times New Roman"/>
                <w:sz w:val="24"/>
                <w:szCs w:val="24"/>
              </w:rPr>
              <w:t>0.195 ±</w:t>
            </w:r>
            <w:r w:rsidR="005212C0" w:rsidRPr="00483821">
              <w:rPr>
                <w:rFonts w:ascii="Times New Roman" w:hAnsi="Times New Roman" w:cs="Times New Roman"/>
                <w:sz w:val="24"/>
                <w:szCs w:val="24"/>
              </w:rPr>
              <w:t>0.1</w:t>
            </w:r>
          </w:p>
        </w:tc>
        <w:tc>
          <w:tcPr>
            <w:tcW w:w="1475" w:type="dxa"/>
          </w:tcPr>
          <w:p w14:paraId="3BBDE2EB"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2–15</w:t>
            </w:r>
          </w:p>
        </w:tc>
      </w:tr>
      <w:tr w:rsidR="00CB7354" w:rsidRPr="00483821" w14:paraId="29F72986" w14:textId="77777777" w:rsidTr="00835961">
        <w:trPr>
          <w:trHeight w:val="364"/>
          <w:jc w:val="center"/>
        </w:trPr>
        <w:tc>
          <w:tcPr>
            <w:tcW w:w="899" w:type="dxa"/>
          </w:tcPr>
          <w:p w14:paraId="52F63451"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lastRenderedPageBreak/>
              <w:t>5.</w:t>
            </w:r>
          </w:p>
        </w:tc>
        <w:tc>
          <w:tcPr>
            <w:tcW w:w="2354" w:type="dxa"/>
          </w:tcPr>
          <w:p w14:paraId="4A41E084"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Phosphate</w:t>
            </w:r>
          </w:p>
        </w:tc>
        <w:tc>
          <w:tcPr>
            <w:tcW w:w="1360" w:type="dxa"/>
          </w:tcPr>
          <w:p w14:paraId="5C4F00AB"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mg/L</w:t>
            </w:r>
          </w:p>
        </w:tc>
        <w:tc>
          <w:tcPr>
            <w:tcW w:w="1482" w:type="dxa"/>
          </w:tcPr>
          <w:p w14:paraId="5DD97C5B" w14:textId="20D1A9CC" w:rsidR="008F25F3" w:rsidRPr="00483821" w:rsidRDefault="00C77FF6" w:rsidP="00FB776C">
            <w:pPr>
              <w:jc w:val="both"/>
              <w:rPr>
                <w:rFonts w:ascii="Times New Roman" w:hAnsi="Times New Roman" w:cs="Times New Roman"/>
                <w:sz w:val="24"/>
                <w:szCs w:val="24"/>
              </w:rPr>
            </w:pPr>
            <w:r w:rsidRPr="00483821">
              <w:rPr>
                <w:rFonts w:ascii="Times New Roman" w:hAnsi="Times New Roman" w:cs="Times New Roman"/>
                <w:sz w:val="24"/>
                <w:szCs w:val="24"/>
              </w:rPr>
              <w:t xml:space="preserve">0.016 ± </w:t>
            </w:r>
            <w:r w:rsidR="005212C0" w:rsidRPr="00483821">
              <w:rPr>
                <w:rFonts w:ascii="Times New Roman" w:hAnsi="Times New Roman" w:cs="Times New Roman"/>
                <w:sz w:val="24"/>
                <w:szCs w:val="24"/>
              </w:rPr>
              <w:t>0.1</w:t>
            </w:r>
          </w:p>
        </w:tc>
        <w:tc>
          <w:tcPr>
            <w:tcW w:w="1475" w:type="dxa"/>
          </w:tcPr>
          <w:p w14:paraId="7B849FE6"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5</w:t>
            </w:r>
          </w:p>
        </w:tc>
      </w:tr>
      <w:tr w:rsidR="008F25F3" w:rsidRPr="00483821" w14:paraId="77410492" w14:textId="77777777" w:rsidTr="00835961">
        <w:trPr>
          <w:trHeight w:val="364"/>
          <w:jc w:val="center"/>
        </w:trPr>
        <w:tc>
          <w:tcPr>
            <w:tcW w:w="899" w:type="dxa"/>
          </w:tcPr>
          <w:p w14:paraId="0A00D3F9"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6.</w:t>
            </w:r>
          </w:p>
        </w:tc>
        <w:tc>
          <w:tcPr>
            <w:tcW w:w="2354" w:type="dxa"/>
          </w:tcPr>
          <w:p w14:paraId="5CD0A636"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Sulphate</w:t>
            </w:r>
          </w:p>
        </w:tc>
        <w:tc>
          <w:tcPr>
            <w:tcW w:w="1360" w:type="dxa"/>
          </w:tcPr>
          <w:p w14:paraId="4B854CA5"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mg/L</w:t>
            </w:r>
          </w:p>
        </w:tc>
        <w:tc>
          <w:tcPr>
            <w:tcW w:w="1482" w:type="dxa"/>
          </w:tcPr>
          <w:p w14:paraId="53DA266A" w14:textId="0F981ED6" w:rsidR="008F25F3" w:rsidRPr="00483821" w:rsidRDefault="00682B98" w:rsidP="00FB776C">
            <w:pPr>
              <w:jc w:val="both"/>
              <w:rPr>
                <w:rFonts w:ascii="Times New Roman" w:hAnsi="Times New Roman" w:cs="Times New Roman"/>
                <w:sz w:val="24"/>
                <w:szCs w:val="24"/>
              </w:rPr>
            </w:pPr>
            <w:r w:rsidRPr="00483821">
              <w:rPr>
                <w:rFonts w:ascii="Times New Roman" w:hAnsi="Times New Roman" w:cs="Times New Roman"/>
                <w:sz w:val="24"/>
                <w:szCs w:val="24"/>
              </w:rPr>
              <w:t xml:space="preserve">2,204 ± </w:t>
            </w:r>
            <w:r w:rsidR="005212C0" w:rsidRPr="00483821">
              <w:rPr>
                <w:rFonts w:ascii="Times New Roman" w:hAnsi="Times New Roman" w:cs="Times New Roman"/>
                <w:sz w:val="24"/>
                <w:szCs w:val="24"/>
              </w:rPr>
              <w:t>0.1</w:t>
            </w:r>
          </w:p>
        </w:tc>
        <w:tc>
          <w:tcPr>
            <w:tcW w:w="1475" w:type="dxa"/>
          </w:tcPr>
          <w:p w14:paraId="73008D7E"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1,000</w:t>
            </w:r>
          </w:p>
        </w:tc>
      </w:tr>
    </w:tbl>
    <w:p w14:paraId="4C2F912C" w14:textId="77777777" w:rsidR="0085661E" w:rsidRPr="00483821" w:rsidRDefault="0085661E"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pPr>
    </w:p>
    <w:p w14:paraId="68101ADB" w14:textId="77777777" w:rsidR="0085661E" w:rsidRPr="00483821" w:rsidRDefault="0085661E"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pPr>
      <w:r w:rsidRPr="00483821">
        <w:rPr>
          <w:rFonts w:ascii="Times New Roman" w:eastAsia="Times New Roman" w:hAnsi="Times New Roman" w:cs="Times New Roman"/>
          <w:bCs/>
          <w:kern w:val="0"/>
          <w:szCs w:val="24"/>
          <w:lang w:eastAsia="en-IN" w:bidi="ar-SA"/>
          <w14:ligatures w14:val="none"/>
        </w:rPr>
        <w:t>Chromium is a characteristic contaminant of chrome tanning effluent and was detected in the untreated tannery wastewater, primarily in the trivalent form (Cr³⁺). Although Cr³⁺ is less toxic than hexavalent chromium (Cr⁶⁺), its excessive discharge can lead to accumulation in sediments and potential oxidation to the more toxic form under environmental conditions. The coagulation–flocculation treatment demonstrated partial removal of chromium through adsorption and complexation with functional groups such as –COO⁻ and –NH₂ present in the extracted polysaccharide. The reduction in turbidity and suspended solids also indicates co-precipitation of chromium-containing particulates.</w:t>
      </w:r>
    </w:p>
    <w:p w14:paraId="50A7FAAB" w14:textId="641DD8B9" w:rsidR="00C51AEF" w:rsidRPr="0079072D" w:rsidRDefault="00C51AEF"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79072D">
        <w:rPr>
          <w:rFonts w:ascii="Times New Roman" w:eastAsia="Times New Roman" w:hAnsi="Times New Roman" w:cs="Times New Roman"/>
          <w:b/>
          <w:kern w:val="0"/>
          <w:szCs w:val="24"/>
          <w:lang w:eastAsia="en-IN" w:bidi="ar-SA"/>
          <w14:ligatures w14:val="none"/>
        </w:rPr>
        <w:t>CPCB comparison &amp; environmental impact</w:t>
      </w:r>
    </w:p>
    <w:p w14:paraId="0BC97DD5" w14:textId="17F3D4E9" w:rsidR="007C7B5C" w:rsidRPr="00483821" w:rsidRDefault="00C51AEF" w:rsidP="00FB776C">
      <w:pPr>
        <w:spacing w:before="100" w:beforeAutospacing="1" w:after="100" w:afterAutospacing="1" w:line="240" w:lineRule="auto"/>
        <w:jc w:val="both"/>
        <w:outlineLvl w:val="2"/>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Comparison with Central Pollution Control Board (CPCB) discharge standards clearly indicates that the untreated tannery effluent exceeds permissible limits for suspended solids, dissolved solids, chlorides, and organic load. Discharge of such effluent without treatment can cause severe oxygen depletion in surface waters, soil salinization, chromium accumulation, and groundwater contamination. These findings strongly emphasize the necessity of effective and environmentally sustainable treatment technologies prior to </w:t>
      </w:r>
      <w:proofErr w:type="spellStart"/>
      <w:r w:rsidRPr="00483821">
        <w:rPr>
          <w:rFonts w:ascii="Times New Roman" w:eastAsia="Times New Roman" w:hAnsi="Times New Roman" w:cs="Times New Roman"/>
          <w:kern w:val="0"/>
          <w:szCs w:val="24"/>
          <w:lang w:eastAsia="en-IN" w:bidi="ar-SA"/>
          <w14:ligatures w14:val="none"/>
        </w:rPr>
        <w:t>discharge.</w:t>
      </w:r>
      <w:r w:rsidR="007C7B5C" w:rsidRPr="00483821">
        <w:rPr>
          <w:rFonts w:ascii="Times New Roman" w:eastAsia="Times New Roman" w:hAnsi="Times New Roman" w:cs="Times New Roman"/>
          <w:kern w:val="0"/>
          <w:szCs w:val="24"/>
          <w:lang w:eastAsia="en-IN" w:bidi="ar-SA"/>
          <w14:ligatures w14:val="none"/>
        </w:rPr>
        <w:t>The</w:t>
      </w:r>
      <w:proofErr w:type="spellEnd"/>
      <w:r w:rsidR="007C7B5C" w:rsidRPr="00483821">
        <w:rPr>
          <w:rFonts w:ascii="Times New Roman" w:eastAsia="Times New Roman" w:hAnsi="Times New Roman" w:cs="Times New Roman"/>
          <w:kern w:val="0"/>
          <w:szCs w:val="24"/>
          <w:lang w:eastAsia="en-IN" w:bidi="ar-SA"/>
          <w14:ligatures w14:val="none"/>
        </w:rPr>
        <w:t xml:space="preserve"> extracted </w:t>
      </w:r>
      <w:proofErr w:type="spellStart"/>
      <w:r w:rsidR="007C7B5C" w:rsidRPr="00483821">
        <w:rPr>
          <w:rFonts w:ascii="Times New Roman" w:eastAsia="Times New Roman" w:hAnsi="Times New Roman" w:cs="Times New Roman"/>
          <w:i/>
          <w:iCs/>
          <w:kern w:val="0"/>
          <w:szCs w:val="24"/>
          <w:lang w:eastAsia="en-IN" w:bidi="ar-SA"/>
          <w14:ligatures w14:val="none"/>
        </w:rPr>
        <w:t>Strychnos</w:t>
      </w:r>
      <w:proofErr w:type="spellEnd"/>
      <w:r w:rsidR="007C7B5C" w:rsidRPr="00483821">
        <w:rPr>
          <w:rFonts w:ascii="Times New Roman" w:eastAsia="Times New Roman" w:hAnsi="Times New Roman" w:cs="Times New Roman"/>
          <w:i/>
          <w:iCs/>
          <w:kern w:val="0"/>
          <w:szCs w:val="24"/>
          <w:lang w:eastAsia="en-IN" w:bidi="ar-SA"/>
          <w14:ligatures w14:val="none"/>
        </w:rPr>
        <w:t xml:space="preserve"> </w:t>
      </w:r>
      <w:proofErr w:type="spellStart"/>
      <w:r w:rsidR="007C7B5C" w:rsidRPr="00483821">
        <w:rPr>
          <w:rFonts w:ascii="Times New Roman" w:eastAsia="Times New Roman" w:hAnsi="Times New Roman" w:cs="Times New Roman"/>
          <w:i/>
          <w:iCs/>
          <w:kern w:val="0"/>
          <w:szCs w:val="24"/>
          <w:lang w:eastAsia="en-IN" w:bidi="ar-SA"/>
          <w14:ligatures w14:val="none"/>
        </w:rPr>
        <w:t>potatorum</w:t>
      </w:r>
      <w:proofErr w:type="spellEnd"/>
      <w:r w:rsidR="007C7B5C" w:rsidRPr="00483821">
        <w:rPr>
          <w:rFonts w:ascii="Times New Roman" w:eastAsia="Times New Roman" w:hAnsi="Times New Roman" w:cs="Times New Roman"/>
          <w:kern w:val="0"/>
          <w:szCs w:val="24"/>
          <w:lang w:eastAsia="en-IN" w:bidi="ar-SA"/>
          <w14:ligatures w14:val="none"/>
        </w:rPr>
        <w:t xml:space="preserve"> seed polysaccharide was characterized using Fourier Transform Infrared (FTIR) spectroscopy to confirm the presence of functional groups responsible for coagulation activity. The FTIR spectrum exhibited characteristic bands corresponding to hydroxyl (–OH), carboxyl (–COOH), and amine (–NH₂) groups, indicating the polymeric and bioactive nature of the extract. These functional groups are known to facilitate pollutant removal through adsorption, charge neutralization, and polymer bridging mechanisms.</w:t>
      </w:r>
    </w:p>
    <w:p w14:paraId="7120C558" w14:textId="77777777" w:rsidR="007C7B5C" w:rsidRPr="00483821" w:rsidRDefault="007C7B5C" w:rsidP="00FB776C">
      <w:pPr>
        <w:spacing w:before="100" w:beforeAutospacing="1" w:after="100" w:afterAutospacing="1" w:line="240" w:lineRule="auto"/>
        <w:jc w:val="both"/>
        <w:outlineLvl w:val="2"/>
        <w:rPr>
          <w:rFonts w:ascii="Times New Roman" w:eastAsia="Times New Roman" w:hAnsi="Times New Roman" w:cs="Times New Roman"/>
          <w:kern w:val="0"/>
          <w:szCs w:val="24"/>
          <w:lang w:eastAsia="en-IN" w:bidi="ar-SA"/>
          <w14:ligatures w14:val="none"/>
        </w:rPr>
      </w:pPr>
    </w:p>
    <w:p w14:paraId="6BB936B1" w14:textId="723404C5" w:rsidR="007C7B5C" w:rsidRPr="00483821" w:rsidRDefault="007C7B5C" w:rsidP="00FB776C">
      <w:pPr>
        <w:spacing w:before="100" w:beforeAutospacing="1" w:after="100" w:afterAutospacing="1" w:line="240" w:lineRule="auto"/>
        <w:jc w:val="both"/>
        <w:outlineLvl w:val="2"/>
        <w:rPr>
          <w:rFonts w:ascii="Times New Roman" w:eastAsia="Times New Roman" w:hAnsi="Times New Roman" w:cs="Times New Roman"/>
          <w:kern w:val="0"/>
          <w:szCs w:val="24"/>
          <w:lang w:eastAsia="en-IN" w:bidi="ar-SA"/>
          <w14:ligatures w14:val="none"/>
        </w:rPr>
        <w:sectPr w:rsidR="007C7B5C" w:rsidRPr="00483821" w:rsidSect="007C7B5C">
          <w:type w:val="continuous"/>
          <w:pgSz w:w="11906" w:h="16838"/>
          <w:pgMar w:top="1440" w:right="1440" w:bottom="1440" w:left="1440" w:header="708" w:footer="708" w:gutter="0"/>
          <w:cols w:space="708"/>
          <w:docGrid w:linePitch="360"/>
        </w:sectPr>
      </w:pPr>
    </w:p>
    <w:p w14:paraId="3819B006" w14:textId="7C1C3BE6" w:rsidR="000E0B53" w:rsidRPr="008F2D1E" w:rsidRDefault="00A20C64"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8F2D1E">
        <w:rPr>
          <w:rFonts w:ascii="Times New Roman" w:eastAsia="Times New Roman" w:hAnsi="Times New Roman" w:cs="Times New Roman"/>
          <w:b/>
          <w:kern w:val="0"/>
          <w:szCs w:val="24"/>
          <w:lang w:eastAsia="en-IN" w:bidi="ar-SA"/>
          <w14:ligatures w14:val="none"/>
        </w:rPr>
        <w:lastRenderedPageBreak/>
        <w:t>3</w:t>
      </w:r>
      <w:r w:rsidR="000E0B53" w:rsidRPr="008F2D1E">
        <w:rPr>
          <w:rFonts w:ascii="Times New Roman" w:eastAsia="Times New Roman" w:hAnsi="Times New Roman" w:cs="Times New Roman"/>
          <w:b/>
          <w:kern w:val="0"/>
          <w:szCs w:val="24"/>
          <w:lang w:eastAsia="en-IN" w:bidi="ar-SA"/>
          <w14:ligatures w14:val="none"/>
        </w:rPr>
        <w:t xml:space="preserve">.2 Effect of </w:t>
      </w:r>
      <w:proofErr w:type="spellStart"/>
      <w:r w:rsidR="000E0B53" w:rsidRPr="008F2D1E">
        <w:rPr>
          <w:rFonts w:ascii="Times New Roman" w:eastAsia="Times New Roman" w:hAnsi="Times New Roman" w:cs="Times New Roman"/>
          <w:b/>
          <w:i/>
          <w:iCs/>
          <w:kern w:val="0"/>
          <w:szCs w:val="24"/>
          <w:lang w:eastAsia="en-IN" w:bidi="ar-SA"/>
          <w14:ligatures w14:val="none"/>
        </w:rPr>
        <w:t>Strychnos</w:t>
      </w:r>
      <w:proofErr w:type="spellEnd"/>
      <w:r w:rsidR="000E0B53" w:rsidRPr="008F2D1E">
        <w:rPr>
          <w:rFonts w:ascii="Times New Roman" w:eastAsia="Times New Roman" w:hAnsi="Times New Roman" w:cs="Times New Roman"/>
          <w:b/>
          <w:i/>
          <w:iCs/>
          <w:kern w:val="0"/>
          <w:szCs w:val="24"/>
          <w:lang w:eastAsia="en-IN" w:bidi="ar-SA"/>
          <w14:ligatures w14:val="none"/>
        </w:rPr>
        <w:t xml:space="preserve"> </w:t>
      </w:r>
      <w:proofErr w:type="spellStart"/>
      <w:r w:rsidR="000E0B53" w:rsidRPr="008F2D1E">
        <w:rPr>
          <w:rFonts w:ascii="Times New Roman" w:eastAsia="Times New Roman" w:hAnsi="Times New Roman" w:cs="Times New Roman"/>
          <w:b/>
          <w:i/>
          <w:iCs/>
          <w:kern w:val="0"/>
          <w:szCs w:val="24"/>
          <w:lang w:eastAsia="en-IN" w:bidi="ar-SA"/>
          <w14:ligatures w14:val="none"/>
        </w:rPr>
        <w:t>potatorum</w:t>
      </w:r>
      <w:proofErr w:type="spellEnd"/>
      <w:r w:rsidR="000E0B53" w:rsidRPr="008F2D1E">
        <w:rPr>
          <w:rFonts w:ascii="Times New Roman" w:eastAsia="Times New Roman" w:hAnsi="Times New Roman" w:cs="Times New Roman"/>
          <w:b/>
          <w:kern w:val="0"/>
          <w:szCs w:val="24"/>
          <w:lang w:eastAsia="en-IN" w:bidi="ar-SA"/>
          <w14:ligatures w14:val="none"/>
        </w:rPr>
        <w:t xml:space="preserve"> Polysaccharide on Turbidity and Suspended Solids Removal</w:t>
      </w:r>
    </w:p>
    <w:p w14:paraId="4C82A887" w14:textId="77777777"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Application of </w:t>
      </w:r>
      <w:proofErr w:type="spellStart"/>
      <w:r w:rsidRPr="00483821">
        <w:rPr>
          <w:rFonts w:ascii="Times New Roman" w:eastAsia="Times New Roman" w:hAnsi="Times New Roman" w:cs="Times New Roman"/>
          <w:i/>
          <w:iCs/>
          <w:kern w:val="0"/>
          <w:szCs w:val="24"/>
          <w:lang w:eastAsia="en-IN" w:bidi="ar-SA"/>
          <w14:ligatures w14:val="none"/>
        </w:rPr>
        <w:t>Strychnos</w:t>
      </w:r>
      <w:proofErr w:type="spellEnd"/>
      <w:r w:rsidRPr="00483821">
        <w:rPr>
          <w:rFonts w:ascii="Times New Roman" w:eastAsia="Times New Roman" w:hAnsi="Times New Roman" w:cs="Times New Roman"/>
          <w:i/>
          <w:iCs/>
          <w:kern w:val="0"/>
          <w:szCs w:val="24"/>
          <w:lang w:eastAsia="en-IN" w:bidi="ar-SA"/>
          <w14:ligatures w14:val="none"/>
        </w:rPr>
        <w:t xml:space="preserve">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seed polysaccharide as a natural coagulant resulted in a significant reduction in turbidity and TSS of the tannery effluent. The coagulation–flocculation process effectively destabilized colloidal particles in the size range of 0.1–10 µm, leading to their aggregation into larger, settleable flocs. Visual observation during jar test experiments confirmed the formation of compact and well-defined flocs, particularly at intermediate coagulant dosages.</w:t>
      </w:r>
    </w:p>
    <w:p w14:paraId="3A63D516" w14:textId="55BB0CC5" w:rsidR="00D22D3E" w:rsidRPr="00483821" w:rsidRDefault="000E0B53" w:rsidP="00FB776C">
      <w:pPr>
        <w:spacing w:line="240" w:lineRule="auto"/>
        <w:jc w:val="both"/>
        <w:rPr>
          <w:rFonts w:ascii="Times New Roman" w:hAnsi="Times New Roman" w:cs="Times New Roman"/>
          <w:szCs w:val="24"/>
          <w:lang w:bidi="ar-SA"/>
        </w:rPr>
      </w:pPr>
      <w:r w:rsidRPr="00483821">
        <w:rPr>
          <w:rFonts w:ascii="Times New Roman" w:eastAsia="Times New Roman" w:hAnsi="Times New Roman" w:cs="Times New Roman"/>
          <w:kern w:val="0"/>
          <w:szCs w:val="24"/>
          <w:lang w:eastAsia="en-IN" w:bidi="ar-SA"/>
          <w14:ligatures w14:val="none"/>
        </w:rPr>
        <w:t xml:space="preserve">The reduction in turbidity and suspended solids can be attributed to charge neutralization and polymer bridging mechanisms facilitated by the polysaccharide chains. Hydroxyl, carboxyl, and amine functional groups present in the natural polymer interact with negatively charged </w:t>
      </w:r>
      <w:r w:rsidR="00FC5B9A" w:rsidRPr="00483821">
        <w:rPr>
          <w:rFonts w:ascii="Times New Roman" w:eastAsia="Times New Roman" w:hAnsi="Times New Roman" w:cs="Times New Roman"/>
          <w:kern w:val="0"/>
          <w:szCs w:val="24"/>
          <w:lang w:eastAsia="en-IN" w:bidi="ar-SA"/>
          <w14:ligatures w14:val="none"/>
        </w:rPr>
        <w:t>colloidal</w:t>
      </w:r>
      <w:r w:rsidRPr="00483821">
        <w:rPr>
          <w:rFonts w:ascii="Times New Roman" w:eastAsia="Times New Roman" w:hAnsi="Times New Roman" w:cs="Times New Roman"/>
          <w:kern w:val="0"/>
          <w:szCs w:val="24"/>
          <w:lang w:eastAsia="en-IN" w:bidi="ar-SA"/>
          <w14:ligatures w14:val="none"/>
        </w:rPr>
        <w:t xml:space="preserve"> particles, reducing electrostatic repulsion and promoting aggregation. Similar </w:t>
      </w:r>
      <w:proofErr w:type="spellStart"/>
      <w:r w:rsidRPr="00483821">
        <w:rPr>
          <w:rFonts w:ascii="Times New Roman" w:eastAsia="Times New Roman" w:hAnsi="Times New Roman" w:cs="Times New Roman"/>
          <w:kern w:val="0"/>
          <w:szCs w:val="24"/>
          <w:lang w:eastAsia="en-IN" w:bidi="ar-SA"/>
          <w14:ligatures w14:val="none"/>
        </w:rPr>
        <w:t>echanisms</w:t>
      </w:r>
      <w:proofErr w:type="spellEnd"/>
      <w:r w:rsidRPr="00483821">
        <w:rPr>
          <w:rFonts w:ascii="Times New Roman" w:eastAsia="Times New Roman" w:hAnsi="Times New Roman" w:cs="Times New Roman"/>
          <w:kern w:val="0"/>
          <w:szCs w:val="24"/>
          <w:lang w:eastAsia="en-IN" w:bidi="ar-SA"/>
          <w14:ligatures w14:val="none"/>
        </w:rPr>
        <w:t xml:space="preserve"> have been reported for plant-based coagulants used in industrial wastewater treatment (Yin, 2010; Vishali </w:t>
      </w:r>
      <w:r w:rsidR="005E0B3F" w:rsidRPr="00483821">
        <w:rPr>
          <w:rFonts w:ascii="Times New Roman" w:eastAsia="Times New Roman" w:hAnsi="Times New Roman" w:cs="Times New Roman"/>
          <w:i/>
          <w:kern w:val="0"/>
          <w:szCs w:val="24"/>
          <w:lang w:eastAsia="en-IN" w:bidi="ar-SA"/>
          <w14:ligatures w14:val="none"/>
        </w:rPr>
        <w:t>et al</w:t>
      </w:r>
      <w:r w:rsidRPr="00483821">
        <w:rPr>
          <w:rFonts w:ascii="Times New Roman" w:eastAsia="Times New Roman" w:hAnsi="Times New Roman" w:cs="Times New Roman"/>
          <w:kern w:val="0"/>
          <w:szCs w:val="24"/>
          <w:lang w:eastAsia="en-IN" w:bidi="ar-SA"/>
          <w14:ligatures w14:val="none"/>
        </w:rPr>
        <w:t xml:space="preserve">., 2016; Fersi </w:t>
      </w:r>
      <w:r w:rsidR="005E0B3F" w:rsidRPr="00483821">
        <w:rPr>
          <w:rFonts w:ascii="Times New Roman" w:eastAsia="Times New Roman" w:hAnsi="Times New Roman" w:cs="Times New Roman"/>
          <w:i/>
          <w:kern w:val="0"/>
          <w:szCs w:val="24"/>
          <w:lang w:eastAsia="en-IN" w:bidi="ar-SA"/>
          <w14:ligatures w14:val="none"/>
        </w:rPr>
        <w:t>et al</w:t>
      </w:r>
      <w:r w:rsidRPr="00483821">
        <w:rPr>
          <w:rFonts w:ascii="Times New Roman" w:eastAsia="Times New Roman" w:hAnsi="Times New Roman" w:cs="Times New Roman"/>
          <w:kern w:val="0"/>
          <w:szCs w:val="24"/>
          <w:lang w:eastAsia="en-IN" w:bidi="ar-SA"/>
          <w14:ligatures w14:val="none"/>
        </w:rPr>
        <w:t>., 2018).</w:t>
      </w:r>
      <w:r w:rsidR="00D22D3E" w:rsidRPr="00483821">
        <w:rPr>
          <w:rFonts w:ascii="Times New Roman" w:hAnsi="Times New Roman" w:cs="Times New Roman"/>
          <w:szCs w:val="24"/>
        </w:rPr>
        <w:t xml:space="preserve"> </w:t>
      </w:r>
      <w:r w:rsidR="00D22D3E" w:rsidRPr="00483821">
        <w:rPr>
          <w:rFonts w:ascii="Times New Roman" w:eastAsia="Times New Roman" w:hAnsi="Times New Roman" w:cs="Times New Roman"/>
          <w:kern w:val="0"/>
          <w:szCs w:val="24"/>
          <w:lang w:eastAsia="en-IN" w:bidi="ar-SA"/>
          <w14:ligatures w14:val="none"/>
        </w:rPr>
        <w:t xml:space="preserve">Suspended solids present in tannery wastewater are predominantly composed of fine colloidal particles originating from </w:t>
      </w:r>
      <w:r w:rsidR="00D22D3E" w:rsidRPr="00483821">
        <w:rPr>
          <w:rFonts w:ascii="Times New Roman" w:eastAsia="Times New Roman" w:hAnsi="Times New Roman" w:cs="Times New Roman"/>
          <w:kern w:val="0"/>
          <w:szCs w:val="24"/>
          <w:lang w:eastAsia="en-IN" w:bidi="ar-SA"/>
          <w14:ligatures w14:val="none"/>
        </w:rPr>
        <w:lastRenderedPageBreak/>
        <w:t xml:space="preserve">degraded collagen </w:t>
      </w:r>
      <w:proofErr w:type="spellStart"/>
      <w:r w:rsidR="00D22D3E" w:rsidRPr="00483821">
        <w:rPr>
          <w:rFonts w:ascii="Times New Roman" w:eastAsia="Times New Roman" w:hAnsi="Times New Roman" w:cs="Times New Roman"/>
          <w:kern w:val="0"/>
          <w:szCs w:val="24"/>
          <w:lang w:eastAsia="en-IN" w:bidi="ar-SA"/>
          <w14:ligatures w14:val="none"/>
        </w:rPr>
        <w:t>fibers</w:t>
      </w:r>
      <w:proofErr w:type="spellEnd"/>
      <w:r w:rsidR="00D22D3E" w:rsidRPr="00483821">
        <w:rPr>
          <w:rFonts w:ascii="Times New Roman" w:eastAsia="Times New Roman" w:hAnsi="Times New Roman" w:cs="Times New Roman"/>
          <w:kern w:val="0"/>
          <w:szCs w:val="24"/>
          <w:lang w:eastAsia="en-IN" w:bidi="ar-SA"/>
          <w14:ligatures w14:val="none"/>
        </w:rPr>
        <w:t xml:space="preserve">, lime residues, fat emulsions, and organic macromolecules released during beamhouse and tanning operations. These particles generally exist in the submicron to </w:t>
      </w:r>
      <w:proofErr w:type="spellStart"/>
      <w:r w:rsidR="00D22D3E" w:rsidRPr="00483821">
        <w:rPr>
          <w:rFonts w:ascii="Times New Roman" w:eastAsia="Times New Roman" w:hAnsi="Times New Roman" w:cs="Times New Roman"/>
          <w:kern w:val="0"/>
          <w:szCs w:val="24"/>
          <w:lang w:eastAsia="en-IN" w:bidi="ar-SA"/>
          <w14:ligatures w14:val="none"/>
        </w:rPr>
        <w:t>micrometer</w:t>
      </w:r>
      <w:proofErr w:type="spellEnd"/>
      <w:r w:rsidR="00D22D3E" w:rsidRPr="00483821">
        <w:rPr>
          <w:rFonts w:ascii="Times New Roman" w:eastAsia="Times New Roman" w:hAnsi="Times New Roman" w:cs="Times New Roman"/>
          <w:kern w:val="0"/>
          <w:szCs w:val="24"/>
          <w:lang w:eastAsia="en-IN" w:bidi="ar-SA"/>
          <w14:ligatures w14:val="none"/>
        </w:rPr>
        <w:t xml:space="preserve"> range and remain stable in suspension due to their negative surface charge and high hydration, thereby contributing to persistent turbidity and poor settleability (Song &amp; Williams, 2003; Chowdhury et al., 2015).</w:t>
      </w:r>
      <w:r w:rsidR="00D22D3E" w:rsidRPr="00483821">
        <w:rPr>
          <w:rFonts w:ascii="Times New Roman" w:hAnsi="Times New Roman" w:cs="Times New Roman"/>
          <w:szCs w:val="24"/>
        </w:rPr>
        <w:t xml:space="preserve"> </w:t>
      </w:r>
      <w:r w:rsidR="00D22D3E" w:rsidRPr="00483821">
        <w:rPr>
          <w:rFonts w:ascii="Times New Roman" w:eastAsia="Times New Roman" w:hAnsi="Times New Roman" w:cs="Times New Roman"/>
          <w:kern w:val="0"/>
          <w:szCs w:val="24"/>
          <w:lang w:eastAsia="en-IN" w:bidi="ar-SA"/>
          <w14:ligatures w14:val="none"/>
        </w:rPr>
        <w:t xml:space="preserve">The polysaccharide extracted from </w:t>
      </w:r>
      <w:proofErr w:type="spellStart"/>
      <w:r w:rsidR="00D22D3E" w:rsidRPr="00483821">
        <w:rPr>
          <w:rFonts w:ascii="Times New Roman" w:eastAsia="Times New Roman" w:hAnsi="Times New Roman" w:cs="Times New Roman"/>
          <w:i/>
          <w:iCs/>
          <w:kern w:val="0"/>
          <w:szCs w:val="24"/>
          <w:lang w:eastAsia="en-IN" w:bidi="ar-SA"/>
          <w14:ligatures w14:val="none"/>
        </w:rPr>
        <w:t>Strychnos</w:t>
      </w:r>
      <w:proofErr w:type="spellEnd"/>
      <w:r w:rsidR="00D22D3E" w:rsidRPr="00483821">
        <w:rPr>
          <w:rFonts w:ascii="Times New Roman" w:eastAsia="Times New Roman" w:hAnsi="Times New Roman" w:cs="Times New Roman"/>
          <w:i/>
          <w:iCs/>
          <w:kern w:val="0"/>
          <w:szCs w:val="24"/>
          <w:lang w:eastAsia="en-IN" w:bidi="ar-SA"/>
          <w14:ligatures w14:val="none"/>
        </w:rPr>
        <w:t xml:space="preserve"> </w:t>
      </w:r>
      <w:proofErr w:type="spellStart"/>
      <w:r w:rsidR="00D22D3E" w:rsidRPr="00483821">
        <w:rPr>
          <w:rFonts w:ascii="Times New Roman" w:eastAsia="Times New Roman" w:hAnsi="Times New Roman" w:cs="Times New Roman"/>
          <w:i/>
          <w:iCs/>
          <w:kern w:val="0"/>
          <w:szCs w:val="24"/>
          <w:lang w:eastAsia="en-IN" w:bidi="ar-SA"/>
          <w14:ligatures w14:val="none"/>
        </w:rPr>
        <w:t>potatorum</w:t>
      </w:r>
      <w:proofErr w:type="spellEnd"/>
      <w:r w:rsidR="00D22D3E" w:rsidRPr="00483821">
        <w:rPr>
          <w:rFonts w:ascii="Times New Roman" w:eastAsia="Times New Roman" w:hAnsi="Times New Roman" w:cs="Times New Roman"/>
          <w:kern w:val="0"/>
          <w:szCs w:val="24"/>
          <w:lang w:eastAsia="en-IN" w:bidi="ar-SA"/>
          <w14:ligatures w14:val="none"/>
        </w:rPr>
        <w:t xml:space="preserve"> seeds possesses high molecular weight polymer chains enriched with hydroxyl, carboxyl, and amine functional groups, which play a crucial role in destabilizing suspended particles through a combination of charge neutralization and polymer bridging mechanisms. Upon addition to the effluent, the polymer chains adsorb onto the negatively charged colloidal surfaces, reducing electrostatic repulsion and facilitating inter-particle bridging, resulting in the formation of dense and compact flocs.</w:t>
      </w:r>
      <w:r w:rsidR="00D22D3E" w:rsidRPr="00483821">
        <w:rPr>
          <w:rFonts w:ascii="Times New Roman" w:eastAsia="Times New Roman" w:hAnsi="Times New Roman" w:cs="Times New Roman"/>
          <w:i/>
          <w:iCs/>
          <w:kern w:val="0"/>
          <w:szCs w:val="24"/>
          <w:lang w:eastAsia="en-IN" w:bidi="ar-SA"/>
          <w14:ligatures w14:val="none"/>
        </w:rPr>
        <w:t xml:space="preserve"> </w:t>
      </w:r>
      <w:r w:rsidR="00D22D3E" w:rsidRPr="00483821">
        <w:rPr>
          <w:rFonts w:ascii="Times New Roman" w:hAnsi="Times New Roman" w:cs="Times New Roman"/>
          <w:szCs w:val="24"/>
          <w:lang w:bidi="ar-SA"/>
        </w:rPr>
        <w:t>At lower coagulant dosages, incomplete surface coverage of colloidal particles leads to partial destabilization and lower removal efficiency. In contrast, the optimized dosage enables effective bridging between multiple particles, producing larger flocs with enhanced settling velocity. Beyond the optimum dosage, excess polymer may cause steric stabilization and floc breakage, thereby reducing turbidity and suspended solids removal efficiency.</w:t>
      </w:r>
    </w:p>
    <w:p w14:paraId="4B880E6C" w14:textId="22F2827D"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p>
    <w:p w14:paraId="4F9AB8AB" w14:textId="7A64FE21" w:rsidR="002A0C5A" w:rsidRPr="00483821" w:rsidRDefault="00E54518" w:rsidP="00FB776C">
      <w:pPr>
        <w:spacing w:line="240" w:lineRule="auto"/>
        <w:jc w:val="both"/>
        <w:rPr>
          <w:rFonts w:ascii="Times New Roman" w:hAnsi="Times New Roman" w:cs="Times New Roman"/>
          <w:szCs w:val="24"/>
          <w:shd w:val="clear" w:color="auto" w:fill="FFFFFF"/>
        </w:rPr>
        <w:sectPr w:rsidR="002A0C5A" w:rsidRPr="00483821" w:rsidSect="007C7B5C">
          <w:type w:val="continuous"/>
          <w:pgSz w:w="11906" w:h="16838"/>
          <w:pgMar w:top="1440" w:right="1440" w:bottom="1440" w:left="1440" w:header="708" w:footer="708" w:gutter="0"/>
          <w:cols w:space="708"/>
          <w:docGrid w:linePitch="360"/>
        </w:sectPr>
      </w:pPr>
      <w:r w:rsidRPr="00483821">
        <w:rPr>
          <w:rFonts w:ascii="Times New Roman" w:hAnsi="Times New Roman" w:cs="Times New Roman"/>
          <w:szCs w:val="24"/>
          <w:shd w:val="clear" w:color="auto" w:fill="FFFFFF"/>
        </w:rPr>
        <w:t xml:space="preserve"> </w:t>
      </w:r>
    </w:p>
    <w:p w14:paraId="06A9D941" w14:textId="338AF63E" w:rsidR="002A0C5A" w:rsidRPr="00483821" w:rsidRDefault="00777AB9" w:rsidP="00FB776C">
      <w:pPr>
        <w:spacing w:line="240" w:lineRule="auto"/>
        <w:jc w:val="both"/>
        <w:rPr>
          <w:rFonts w:ascii="Times New Roman" w:hAnsi="Times New Roman" w:cs="Times New Roman"/>
          <w:szCs w:val="24"/>
          <w:shd w:val="clear" w:color="auto" w:fill="FFFFFF"/>
        </w:rPr>
      </w:pPr>
      <w:r w:rsidRPr="00483821">
        <w:rPr>
          <w:rFonts w:ascii="Times New Roman" w:hAnsi="Times New Roman" w:cs="Times New Roman"/>
          <w:noProof/>
          <w:szCs w:val="24"/>
          <w:shd w:val="clear" w:color="auto" w:fill="FFFFFF"/>
          <w:lang w:eastAsia="en-IN" w:bidi="ar-SA"/>
        </w:rPr>
        <w:lastRenderedPageBreak/>
        <w:drawing>
          <wp:inline distT="0" distB="0" distL="0" distR="0" wp14:anchorId="75157266" wp14:editId="40F408BE">
            <wp:extent cx="5372396" cy="3581400"/>
            <wp:effectExtent l="0" t="0" r="0" b="0"/>
            <wp:docPr id="1652295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95238" name="Picture 16522952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2724" cy="3588285"/>
                    </a:xfrm>
                    <a:prstGeom prst="rect">
                      <a:avLst/>
                    </a:prstGeom>
                  </pic:spPr>
                </pic:pic>
              </a:graphicData>
            </a:graphic>
          </wp:inline>
        </w:drawing>
      </w:r>
    </w:p>
    <w:p w14:paraId="3D00480A" w14:textId="2E400CD8" w:rsidR="002A0C5A" w:rsidRPr="00483821" w:rsidRDefault="002A0C5A" w:rsidP="00FB776C">
      <w:pPr>
        <w:pStyle w:val="ListParagraph"/>
        <w:spacing w:line="240" w:lineRule="auto"/>
        <w:ind w:left="0"/>
        <w:jc w:val="both"/>
        <w:rPr>
          <w:rFonts w:ascii="Times New Roman" w:hAnsi="Times New Roman" w:cs="Times New Roman"/>
          <w:szCs w:val="24"/>
          <w:shd w:val="clear" w:color="auto" w:fill="FFFFFF"/>
        </w:rPr>
      </w:pPr>
      <w:r w:rsidRPr="00483821">
        <w:rPr>
          <w:rFonts w:ascii="Times New Roman" w:hAnsi="Times New Roman" w:cs="Times New Roman"/>
          <w:szCs w:val="24"/>
          <w:shd w:val="clear" w:color="auto" w:fill="FFFFFF"/>
        </w:rPr>
        <w:t xml:space="preserve">   Fig</w:t>
      </w:r>
      <w:r w:rsidR="000E19B1" w:rsidRPr="00483821">
        <w:rPr>
          <w:rFonts w:ascii="Times New Roman" w:hAnsi="Times New Roman" w:cs="Times New Roman"/>
          <w:szCs w:val="24"/>
          <w:shd w:val="clear" w:color="auto" w:fill="FFFFFF"/>
        </w:rPr>
        <w:t xml:space="preserve"> </w:t>
      </w:r>
      <w:proofErr w:type="gramStart"/>
      <w:r w:rsidR="000E19B1" w:rsidRPr="00483821">
        <w:rPr>
          <w:rFonts w:ascii="Times New Roman" w:hAnsi="Times New Roman" w:cs="Times New Roman"/>
          <w:szCs w:val="24"/>
          <w:shd w:val="clear" w:color="auto" w:fill="FFFFFF"/>
        </w:rPr>
        <w:t>1 :Schematic</w:t>
      </w:r>
      <w:proofErr w:type="gramEnd"/>
      <w:r w:rsidR="000E19B1" w:rsidRPr="00483821">
        <w:rPr>
          <w:rFonts w:ascii="Times New Roman" w:hAnsi="Times New Roman" w:cs="Times New Roman"/>
          <w:szCs w:val="24"/>
          <w:shd w:val="clear" w:color="auto" w:fill="FFFFFF"/>
        </w:rPr>
        <w:t xml:space="preserve"> representation of coagulation–flocculation mechanism showing charge neutralization, adsorption, polymer bridging, floc formation, and settling during tannery wastewater treatment using </w:t>
      </w:r>
      <w:proofErr w:type="spellStart"/>
      <w:r w:rsidR="000E19B1" w:rsidRPr="00483821">
        <w:rPr>
          <w:rFonts w:ascii="Times New Roman" w:hAnsi="Times New Roman" w:cs="Times New Roman"/>
          <w:i/>
          <w:iCs/>
          <w:szCs w:val="24"/>
          <w:shd w:val="clear" w:color="auto" w:fill="FFFFFF"/>
        </w:rPr>
        <w:t>Strychnos</w:t>
      </w:r>
      <w:proofErr w:type="spellEnd"/>
      <w:r w:rsidR="000E19B1" w:rsidRPr="00483821">
        <w:rPr>
          <w:rFonts w:ascii="Times New Roman" w:hAnsi="Times New Roman" w:cs="Times New Roman"/>
          <w:i/>
          <w:iCs/>
          <w:szCs w:val="24"/>
          <w:shd w:val="clear" w:color="auto" w:fill="FFFFFF"/>
        </w:rPr>
        <w:t xml:space="preserve"> </w:t>
      </w:r>
      <w:proofErr w:type="spellStart"/>
      <w:r w:rsidR="000E19B1" w:rsidRPr="00483821">
        <w:rPr>
          <w:rFonts w:ascii="Times New Roman" w:hAnsi="Times New Roman" w:cs="Times New Roman"/>
          <w:i/>
          <w:iCs/>
          <w:szCs w:val="24"/>
          <w:shd w:val="clear" w:color="auto" w:fill="FFFFFF"/>
        </w:rPr>
        <w:t>potatorum</w:t>
      </w:r>
      <w:proofErr w:type="spellEnd"/>
      <w:r w:rsidR="000E19B1" w:rsidRPr="00483821">
        <w:rPr>
          <w:rFonts w:ascii="Times New Roman" w:hAnsi="Times New Roman" w:cs="Times New Roman"/>
          <w:szCs w:val="24"/>
          <w:shd w:val="clear" w:color="auto" w:fill="FFFFFF"/>
        </w:rPr>
        <w:t xml:space="preserve"> seed polysaccharide.</w:t>
      </w:r>
    </w:p>
    <w:p w14:paraId="4ED86EAA" w14:textId="24EA571B" w:rsidR="002A0C5A" w:rsidRPr="00483821" w:rsidRDefault="00DF44BA" w:rsidP="00FB776C">
      <w:pPr>
        <w:spacing w:line="240" w:lineRule="auto"/>
        <w:jc w:val="both"/>
        <w:rPr>
          <w:rFonts w:ascii="Times New Roman" w:hAnsi="Times New Roman" w:cs="Times New Roman"/>
          <w:szCs w:val="24"/>
          <w:shd w:val="clear" w:color="auto" w:fill="FFFFFF"/>
        </w:rPr>
      </w:pPr>
      <w:r w:rsidRPr="00483821">
        <w:rPr>
          <w:rFonts w:ascii="Times New Roman" w:hAnsi="Times New Roman" w:cs="Times New Roman"/>
          <w:noProof/>
          <w:szCs w:val="24"/>
          <w:lang w:eastAsia="en-IN" w:bidi="ar-SA"/>
        </w:rPr>
        <w:lastRenderedPageBreak/>
        <mc:AlternateContent>
          <mc:Choice Requires="wps">
            <w:drawing>
              <wp:inline distT="0" distB="0" distL="0" distR="0" wp14:anchorId="2785680C" wp14:editId="4D1C721C">
                <wp:extent cx="302260" cy="302260"/>
                <wp:effectExtent l="0" t="0" r="0" b="0"/>
                <wp:docPr id="2043625937"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D252CB" id="Rectangle 5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483821">
        <w:rPr>
          <w:rFonts w:ascii="Times New Roman" w:hAnsi="Times New Roman" w:cs="Times New Roman"/>
          <w:noProof/>
          <w:szCs w:val="24"/>
          <w:lang w:eastAsia="en-IN" w:bidi="ar-SA"/>
        </w:rPr>
        <mc:AlternateContent>
          <mc:Choice Requires="wps">
            <w:drawing>
              <wp:inline distT="0" distB="0" distL="0" distR="0" wp14:anchorId="3FCE7BF7" wp14:editId="7AC9A5CB">
                <wp:extent cx="302260" cy="302260"/>
                <wp:effectExtent l="0" t="0" r="0" b="0"/>
                <wp:docPr id="123796017" name="Rectangl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50ADFC" id="Rectangle 5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483821">
        <w:rPr>
          <w:rFonts w:ascii="Times New Roman" w:hAnsi="Times New Roman" w:cs="Times New Roman"/>
          <w:noProof/>
          <w:szCs w:val="24"/>
          <w:shd w:val="clear" w:color="auto" w:fill="FFFFFF"/>
          <w:lang w:eastAsia="en-IN" w:bidi="ar-SA"/>
        </w:rPr>
        <w:drawing>
          <wp:inline distT="0" distB="0" distL="0" distR="0" wp14:anchorId="45553380" wp14:editId="1C25715E">
            <wp:extent cx="4476584" cy="2984224"/>
            <wp:effectExtent l="0" t="0" r="635" b="6985"/>
            <wp:docPr id="18913208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20873" name="Picture 18913208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7518" cy="2991513"/>
                    </a:xfrm>
                    <a:prstGeom prst="rect">
                      <a:avLst/>
                    </a:prstGeom>
                  </pic:spPr>
                </pic:pic>
              </a:graphicData>
            </a:graphic>
          </wp:inline>
        </w:drawing>
      </w:r>
    </w:p>
    <w:p w14:paraId="71A6B44F" w14:textId="5C4ABDF9" w:rsidR="002A0C5A" w:rsidRPr="00483821" w:rsidRDefault="002A0C5A" w:rsidP="00FB776C">
      <w:pPr>
        <w:spacing w:before="100" w:beforeAutospacing="1" w:after="100" w:afterAutospacing="1" w:line="240" w:lineRule="auto"/>
        <w:rPr>
          <w:rFonts w:ascii="Times New Roman" w:eastAsia="Times New Roman" w:hAnsi="Times New Roman" w:cs="Times New Roman"/>
          <w:kern w:val="0"/>
          <w:szCs w:val="24"/>
          <w:lang w:eastAsia="en-IN" w:bidi="ar-SA"/>
          <w14:ligatures w14:val="none"/>
        </w:rPr>
        <w:sectPr w:rsidR="002A0C5A" w:rsidRPr="00483821" w:rsidSect="007C7B5C">
          <w:type w:val="continuous"/>
          <w:pgSz w:w="11906" w:h="16838"/>
          <w:pgMar w:top="1440" w:right="1440" w:bottom="1440" w:left="1440" w:header="708" w:footer="708" w:gutter="0"/>
          <w:cols w:space="708"/>
          <w:docGrid w:linePitch="360"/>
        </w:sectPr>
      </w:pPr>
      <w:r w:rsidRPr="00483821">
        <w:rPr>
          <w:rFonts w:ascii="Times New Roman" w:hAnsi="Times New Roman" w:cs="Times New Roman"/>
          <w:szCs w:val="24"/>
          <w:shd w:val="clear" w:color="auto" w:fill="FFFFFF"/>
        </w:rPr>
        <w:t>Fig</w:t>
      </w:r>
      <w:r w:rsidR="000E19B1" w:rsidRPr="00483821">
        <w:rPr>
          <w:rFonts w:ascii="Times New Roman" w:hAnsi="Times New Roman" w:cs="Times New Roman"/>
          <w:szCs w:val="24"/>
          <w:shd w:val="clear" w:color="auto" w:fill="FFFFFF"/>
        </w:rPr>
        <w:t xml:space="preserve"> </w:t>
      </w:r>
      <w:proofErr w:type="gramStart"/>
      <w:r w:rsidR="000E19B1" w:rsidRPr="00483821">
        <w:rPr>
          <w:rFonts w:ascii="Times New Roman" w:hAnsi="Times New Roman" w:cs="Times New Roman"/>
          <w:szCs w:val="24"/>
          <w:shd w:val="clear" w:color="auto" w:fill="FFFFFF"/>
        </w:rPr>
        <w:t xml:space="preserve">2 </w:t>
      </w:r>
      <w:r w:rsidRPr="00483821">
        <w:rPr>
          <w:rFonts w:ascii="Times New Roman" w:hAnsi="Times New Roman" w:cs="Times New Roman"/>
          <w:szCs w:val="24"/>
          <w:shd w:val="clear" w:color="auto" w:fill="FFFFFF"/>
        </w:rPr>
        <w:t>:</w:t>
      </w:r>
      <w:proofErr w:type="gramEnd"/>
      <w:r w:rsidRPr="00483821">
        <w:rPr>
          <w:rFonts w:ascii="Times New Roman" w:hAnsi="Times New Roman" w:cs="Times New Roman"/>
          <w:szCs w:val="24"/>
          <w:shd w:val="clear" w:color="auto" w:fill="FFFFFF"/>
        </w:rPr>
        <w:t xml:space="preserve"> </w:t>
      </w:r>
      <w:r w:rsidR="000E19B1" w:rsidRPr="00483821">
        <w:rPr>
          <w:rFonts w:ascii="Times New Roman" w:hAnsi="Times New Roman" w:cs="Times New Roman"/>
          <w:szCs w:val="24"/>
          <w:shd w:val="clear" w:color="auto" w:fill="FFFFFF"/>
        </w:rPr>
        <w:t xml:space="preserve"> Kaolin turbidity removal test demonstrating coagulation efficiency of </w:t>
      </w:r>
      <w:proofErr w:type="spellStart"/>
      <w:r w:rsidR="000E19B1" w:rsidRPr="00483821">
        <w:rPr>
          <w:rFonts w:ascii="Times New Roman" w:hAnsi="Times New Roman" w:cs="Times New Roman"/>
          <w:i/>
          <w:iCs/>
          <w:szCs w:val="24"/>
          <w:shd w:val="clear" w:color="auto" w:fill="FFFFFF"/>
        </w:rPr>
        <w:t>Strychnos</w:t>
      </w:r>
      <w:proofErr w:type="spellEnd"/>
      <w:r w:rsidR="000E19B1" w:rsidRPr="00483821">
        <w:rPr>
          <w:rFonts w:ascii="Times New Roman" w:hAnsi="Times New Roman" w:cs="Times New Roman"/>
          <w:i/>
          <w:iCs/>
          <w:szCs w:val="24"/>
          <w:shd w:val="clear" w:color="auto" w:fill="FFFFFF"/>
        </w:rPr>
        <w:t xml:space="preserve"> </w:t>
      </w:r>
      <w:proofErr w:type="spellStart"/>
      <w:r w:rsidR="000E19B1" w:rsidRPr="00483821">
        <w:rPr>
          <w:rFonts w:ascii="Times New Roman" w:hAnsi="Times New Roman" w:cs="Times New Roman"/>
          <w:i/>
          <w:iCs/>
          <w:szCs w:val="24"/>
          <w:shd w:val="clear" w:color="auto" w:fill="FFFFFF"/>
        </w:rPr>
        <w:t>potatorum</w:t>
      </w:r>
      <w:proofErr w:type="spellEnd"/>
      <w:r w:rsidR="000E19B1" w:rsidRPr="00483821">
        <w:rPr>
          <w:rFonts w:ascii="Times New Roman" w:hAnsi="Times New Roman" w:cs="Times New Roman"/>
          <w:szCs w:val="24"/>
          <w:shd w:val="clear" w:color="auto" w:fill="FFFFFF"/>
        </w:rPr>
        <w:t xml:space="preserve"> seed polysaccharide at optimized dosage.</w:t>
      </w:r>
    </w:p>
    <w:p w14:paraId="58C122D7" w14:textId="77777777" w:rsidR="002A0C5A" w:rsidRPr="00483821" w:rsidRDefault="002A0C5A" w:rsidP="00FB776C">
      <w:pPr>
        <w:spacing w:before="100" w:beforeAutospacing="1" w:after="100" w:afterAutospacing="1" w:line="240" w:lineRule="auto"/>
        <w:rPr>
          <w:rFonts w:ascii="Times New Roman" w:eastAsia="Times New Roman" w:hAnsi="Times New Roman" w:cs="Times New Roman"/>
          <w:kern w:val="0"/>
          <w:szCs w:val="24"/>
          <w:lang w:eastAsia="en-IN" w:bidi="ar-SA"/>
          <w14:ligatures w14:val="none"/>
        </w:rPr>
      </w:pPr>
    </w:p>
    <w:p w14:paraId="3D9E14BC" w14:textId="77777777" w:rsidR="000E0B53" w:rsidRPr="00483821" w:rsidRDefault="000E0B53" w:rsidP="00FB776C">
      <w:pPr>
        <w:pStyle w:val="ListParagraph"/>
        <w:spacing w:after="0" w:line="240" w:lineRule="auto"/>
        <w:ind w:left="0"/>
        <w:jc w:val="both"/>
        <w:rPr>
          <w:rFonts w:ascii="Times New Roman" w:eastAsia="Times New Roman" w:hAnsi="Times New Roman" w:cs="Times New Roman"/>
          <w:kern w:val="0"/>
          <w:szCs w:val="24"/>
          <w:lang w:eastAsia="en-IN" w:bidi="ar-SA"/>
          <w14:ligatures w14:val="none"/>
        </w:rPr>
      </w:pPr>
    </w:p>
    <w:p w14:paraId="3B740C3A" w14:textId="77777777" w:rsidR="0086405D" w:rsidRPr="00483821" w:rsidRDefault="0086405D"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sectPr w:rsidR="0086405D" w:rsidRPr="00483821" w:rsidSect="007C7B5C">
          <w:type w:val="continuous"/>
          <w:pgSz w:w="11906" w:h="16838"/>
          <w:pgMar w:top="1440" w:right="1440" w:bottom="1440" w:left="1440" w:header="708" w:footer="708" w:gutter="0"/>
          <w:cols w:space="708"/>
          <w:docGrid w:linePitch="360"/>
        </w:sectPr>
      </w:pPr>
    </w:p>
    <w:p w14:paraId="748E3F6B" w14:textId="17817CE2" w:rsidR="000E0B53" w:rsidRPr="008F2D1E" w:rsidRDefault="0086405D"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8F2D1E">
        <w:rPr>
          <w:rFonts w:ascii="Times New Roman" w:eastAsia="Times New Roman" w:hAnsi="Times New Roman" w:cs="Times New Roman"/>
          <w:b/>
          <w:kern w:val="0"/>
          <w:szCs w:val="24"/>
          <w:lang w:eastAsia="en-IN" w:bidi="ar-SA"/>
          <w14:ligatures w14:val="none"/>
        </w:rPr>
        <w:lastRenderedPageBreak/>
        <w:t>3</w:t>
      </w:r>
      <w:r w:rsidR="000E0B53" w:rsidRPr="008F2D1E">
        <w:rPr>
          <w:rFonts w:ascii="Times New Roman" w:eastAsia="Times New Roman" w:hAnsi="Times New Roman" w:cs="Times New Roman"/>
          <w:b/>
          <w:kern w:val="0"/>
          <w:szCs w:val="24"/>
          <w:lang w:eastAsia="en-IN" w:bidi="ar-SA"/>
          <w14:ligatures w14:val="none"/>
        </w:rPr>
        <w:t>.3 Removal of Organic Load (COD and BOD)</w:t>
      </w:r>
    </w:p>
    <w:p w14:paraId="1023E4E2" w14:textId="77777777"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A substantial decrease in COD and BOD values was observed after treatment with </w:t>
      </w:r>
      <w:proofErr w:type="spellStart"/>
      <w:r w:rsidRPr="00483821">
        <w:rPr>
          <w:rFonts w:ascii="Times New Roman" w:eastAsia="Times New Roman" w:hAnsi="Times New Roman" w:cs="Times New Roman"/>
          <w:i/>
          <w:iCs/>
          <w:kern w:val="0"/>
          <w:szCs w:val="24"/>
          <w:lang w:eastAsia="en-IN" w:bidi="ar-SA"/>
          <w14:ligatures w14:val="none"/>
        </w:rPr>
        <w:t>Strychnos</w:t>
      </w:r>
      <w:proofErr w:type="spellEnd"/>
      <w:r w:rsidRPr="00483821">
        <w:rPr>
          <w:rFonts w:ascii="Times New Roman" w:eastAsia="Times New Roman" w:hAnsi="Times New Roman" w:cs="Times New Roman"/>
          <w:i/>
          <w:iCs/>
          <w:kern w:val="0"/>
          <w:szCs w:val="24"/>
          <w:lang w:eastAsia="en-IN" w:bidi="ar-SA"/>
          <w14:ligatures w14:val="none"/>
        </w:rPr>
        <w:t xml:space="preserve">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polysaccharide, indicating effective removal of organic pollutants. The reduction in COD reflects the removal of both particulate and dissolved organic matter, while the decrease in BOD suggests a significant reduction in biodegradable organic load.</w:t>
      </w:r>
    </w:p>
    <w:p w14:paraId="4C107310" w14:textId="0F4A7058"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removal of organic matter is primarily attributed to adsorption onto the polysaccharide matrix and entrapment within flocs formed during coagulation–flocculation. Natural polysaccharides possess high molecular weight and functional groups capable of binding organic molecules through hydrogen bonding and van der Waals interactions. The observed COD and BOD reductions are comparable with those reported for other natural coagulants and confirm the suitability of </w:t>
      </w:r>
      <w:proofErr w:type="spellStart"/>
      <w:r w:rsidRPr="00483821">
        <w:rPr>
          <w:rFonts w:ascii="Times New Roman" w:eastAsia="Times New Roman" w:hAnsi="Times New Roman" w:cs="Times New Roman"/>
          <w:i/>
          <w:iCs/>
          <w:kern w:val="0"/>
          <w:szCs w:val="24"/>
          <w:lang w:eastAsia="en-IN" w:bidi="ar-SA"/>
          <w14:ligatures w14:val="none"/>
        </w:rPr>
        <w:t>Strychnos</w:t>
      </w:r>
      <w:proofErr w:type="spellEnd"/>
      <w:r w:rsidRPr="00483821">
        <w:rPr>
          <w:rFonts w:ascii="Times New Roman" w:eastAsia="Times New Roman" w:hAnsi="Times New Roman" w:cs="Times New Roman"/>
          <w:i/>
          <w:iCs/>
          <w:kern w:val="0"/>
          <w:szCs w:val="24"/>
          <w:lang w:eastAsia="en-IN" w:bidi="ar-SA"/>
          <w14:ligatures w14:val="none"/>
        </w:rPr>
        <w:t xml:space="preserve">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polysaccharide for treating high-strength industrial wastewater (Mageshkumar &amp; Karthikeyan, 2016; Saranya &amp; Shan, 2020).</w:t>
      </w:r>
      <w:r w:rsidR="00D037A7" w:rsidRPr="00483821">
        <w:rPr>
          <w:rFonts w:ascii="Times New Roman" w:hAnsi="Times New Roman" w:cs="Times New Roman"/>
          <w:szCs w:val="24"/>
        </w:rPr>
        <w:t xml:space="preserve"> </w:t>
      </w:r>
      <w:r w:rsidR="00D037A7" w:rsidRPr="00483821">
        <w:rPr>
          <w:rFonts w:ascii="Times New Roman" w:eastAsia="Times New Roman" w:hAnsi="Times New Roman" w:cs="Times New Roman"/>
          <w:kern w:val="0"/>
          <w:szCs w:val="24"/>
          <w:lang w:eastAsia="en-IN" w:bidi="ar-SA"/>
          <w14:ligatures w14:val="none"/>
        </w:rPr>
        <w:t>The high chemical and biochemical oxygen demand of untreated tannery wastewater arises from the presence of dissolved and particulate organic matter, including degraded proteins, fats, surfactants, residual dyes, and tanning auxiliaries generated during beamhouse, tanning, and post-tanning operations. These organic constituents contribute substantially to both biodegradable and non-biodegradable fractions of the organic load.</w:t>
      </w:r>
      <w:r w:rsidR="00EB1AA7" w:rsidRPr="00483821">
        <w:rPr>
          <w:rFonts w:ascii="Times New Roman" w:hAnsi="Times New Roman" w:cs="Times New Roman"/>
          <w:szCs w:val="24"/>
        </w:rPr>
        <w:t xml:space="preserve"> </w:t>
      </w:r>
      <w:r w:rsidR="00EB1AA7" w:rsidRPr="00483821">
        <w:rPr>
          <w:rFonts w:ascii="Times New Roman" w:eastAsia="Times New Roman" w:hAnsi="Times New Roman" w:cs="Times New Roman"/>
          <w:kern w:val="0"/>
          <w:szCs w:val="24"/>
          <w:lang w:eastAsia="en-IN" w:bidi="ar-SA"/>
          <w14:ligatures w14:val="none"/>
        </w:rPr>
        <w:t xml:space="preserve">The observed reduction in COD and BOD following treatment with </w:t>
      </w:r>
      <w:proofErr w:type="spellStart"/>
      <w:r w:rsidR="00EB1AA7" w:rsidRPr="00483821">
        <w:rPr>
          <w:rFonts w:ascii="Times New Roman" w:eastAsia="Times New Roman" w:hAnsi="Times New Roman" w:cs="Times New Roman"/>
          <w:i/>
          <w:iCs/>
          <w:kern w:val="0"/>
          <w:szCs w:val="24"/>
          <w:lang w:eastAsia="en-IN" w:bidi="ar-SA"/>
          <w14:ligatures w14:val="none"/>
        </w:rPr>
        <w:t>Strychnos</w:t>
      </w:r>
      <w:proofErr w:type="spellEnd"/>
      <w:r w:rsidR="00EB1AA7" w:rsidRPr="00483821">
        <w:rPr>
          <w:rFonts w:ascii="Times New Roman" w:eastAsia="Times New Roman" w:hAnsi="Times New Roman" w:cs="Times New Roman"/>
          <w:i/>
          <w:iCs/>
          <w:kern w:val="0"/>
          <w:szCs w:val="24"/>
          <w:lang w:eastAsia="en-IN" w:bidi="ar-SA"/>
          <w14:ligatures w14:val="none"/>
        </w:rPr>
        <w:t xml:space="preserve"> </w:t>
      </w:r>
      <w:proofErr w:type="spellStart"/>
      <w:r w:rsidR="00EB1AA7" w:rsidRPr="00483821">
        <w:rPr>
          <w:rFonts w:ascii="Times New Roman" w:eastAsia="Times New Roman" w:hAnsi="Times New Roman" w:cs="Times New Roman"/>
          <w:i/>
          <w:iCs/>
          <w:kern w:val="0"/>
          <w:szCs w:val="24"/>
          <w:lang w:eastAsia="en-IN" w:bidi="ar-SA"/>
          <w14:ligatures w14:val="none"/>
        </w:rPr>
        <w:t>potatorum</w:t>
      </w:r>
      <w:proofErr w:type="spellEnd"/>
      <w:r w:rsidR="00EB1AA7" w:rsidRPr="00483821">
        <w:rPr>
          <w:rFonts w:ascii="Times New Roman" w:eastAsia="Times New Roman" w:hAnsi="Times New Roman" w:cs="Times New Roman"/>
          <w:kern w:val="0"/>
          <w:szCs w:val="24"/>
          <w:lang w:eastAsia="en-IN" w:bidi="ar-SA"/>
          <w14:ligatures w14:val="none"/>
        </w:rPr>
        <w:t xml:space="preserve"> seed polysaccharide can be attributed to the adsorption and enmeshment of organic pollutants within the polymer-induced flocs formed during coagulation–flocculation. High molecular weight polysaccharide chains facilitate the aggregation of organic macromolecules through hydrogen bonding, van der Waals interactions, and polymer bridging, thereby removing a significant fraction of oxygen-demanding substances from the effluent.</w:t>
      </w:r>
      <w:r w:rsidR="00EB1AA7" w:rsidRPr="00483821">
        <w:rPr>
          <w:rFonts w:ascii="Times New Roman" w:hAnsi="Times New Roman" w:cs="Times New Roman"/>
          <w:szCs w:val="24"/>
        </w:rPr>
        <w:t xml:space="preserve"> </w:t>
      </w:r>
      <w:r w:rsidR="00EB1AA7" w:rsidRPr="00483821">
        <w:rPr>
          <w:rFonts w:ascii="Times New Roman" w:eastAsia="Times New Roman" w:hAnsi="Times New Roman" w:cs="Times New Roman"/>
          <w:kern w:val="0"/>
          <w:szCs w:val="24"/>
          <w:lang w:eastAsia="en-IN" w:bidi="ar-SA"/>
          <w14:ligatures w14:val="none"/>
        </w:rPr>
        <w:t xml:space="preserve">Although significant reduction in organic load was achieved, residual COD observed after treatment suggests that natural coagulation </w:t>
      </w:r>
      <w:r w:rsidR="00EB1AA7" w:rsidRPr="00483821">
        <w:rPr>
          <w:rFonts w:ascii="Times New Roman" w:eastAsia="Times New Roman" w:hAnsi="Times New Roman" w:cs="Times New Roman"/>
          <w:kern w:val="0"/>
          <w:szCs w:val="24"/>
          <w:lang w:eastAsia="en-IN" w:bidi="ar-SA"/>
          <w14:ligatures w14:val="none"/>
        </w:rPr>
        <w:lastRenderedPageBreak/>
        <w:t>alone may not ensure complete mineralization, and subsequent biological or advanced treatment steps may be required to meet stringent discharge standards</w:t>
      </w:r>
    </w:p>
    <w:p w14:paraId="3293AD69" w14:textId="111F9A53" w:rsidR="00D05B84" w:rsidRPr="00483821" w:rsidRDefault="00E54518"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sectPr w:rsidR="00D05B84" w:rsidRPr="00483821" w:rsidSect="007C7B5C">
          <w:type w:val="continuous"/>
          <w:pgSz w:w="11906" w:h="16838"/>
          <w:pgMar w:top="1440" w:right="1440" w:bottom="1440" w:left="1440" w:header="708" w:footer="708" w:gutter="0"/>
          <w:cols w:space="708"/>
          <w:docGrid w:linePitch="360"/>
        </w:sectPr>
      </w:pPr>
      <w:r w:rsidRPr="00483821">
        <w:rPr>
          <w:rFonts w:ascii="Times New Roman" w:eastAsia="Times New Roman" w:hAnsi="Times New Roman" w:cs="Times New Roman"/>
          <w:bCs/>
          <w:kern w:val="0"/>
          <w:szCs w:val="24"/>
          <w:lang w:eastAsia="en-IN" w:bidi="ar-SA"/>
          <w14:ligatures w14:val="none"/>
        </w:rPr>
        <w:t xml:space="preserve"> </w:t>
      </w:r>
    </w:p>
    <w:p w14:paraId="177E2E04" w14:textId="0749D239" w:rsidR="0086405D" w:rsidRPr="00483821" w:rsidRDefault="0002668A"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pPr>
      <w:r w:rsidRPr="00483821">
        <w:rPr>
          <w:rFonts w:ascii="Times New Roman" w:hAnsi="Times New Roman" w:cs="Times New Roman"/>
          <w:noProof/>
          <w:szCs w:val="24"/>
          <w:shd w:val="clear" w:color="auto" w:fill="FFFFFF"/>
          <w:lang w:eastAsia="en-IN" w:bidi="ar-SA"/>
        </w:rPr>
        <w:lastRenderedPageBreak/>
        <w:drawing>
          <wp:inline distT="0" distB="0" distL="0" distR="0" wp14:anchorId="3612888F" wp14:editId="000DA41B">
            <wp:extent cx="5510762" cy="3124863"/>
            <wp:effectExtent l="0" t="0" r="0" b="0"/>
            <wp:docPr id="7577598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5983" name="Picture 757759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0470" cy="3141709"/>
                    </a:xfrm>
                    <a:prstGeom prst="rect">
                      <a:avLst/>
                    </a:prstGeom>
                  </pic:spPr>
                </pic:pic>
              </a:graphicData>
            </a:graphic>
          </wp:inline>
        </w:drawing>
      </w:r>
    </w:p>
    <w:p w14:paraId="5EB81942" w14:textId="2E5632CB" w:rsidR="00D05B84" w:rsidRPr="00483821" w:rsidRDefault="00D05B84" w:rsidP="00FB776C">
      <w:pPr>
        <w:pStyle w:val="ListParagraph"/>
        <w:spacing w:line="240" w:lineRule="auto"/>
        <w:ind w:left="0"/>
        <w:jc w:val="both"/>
        <w:rPr>
          <w:rFonts w:ascii="Times New Roman" w:hAnsi="Times New Roman" w:cs="Times New Roman"/>
          <w:szCs w:val="24"/>
          <w:shd w:val="clear" w:color="auto" w:fill="FFFFFF"/>
        </w:rPr>
      </w:pPr>
    </w:p>
    <w:p w14:paraId="57ADCF98" w14:textId="77777777" w:rsidR="00D05B84" w:rsidRPr="00483821" w:rsidRDefault="00D05B84"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Fig: TWW treated with </w:t>
      </w:r>
      <w:proofErr w:type="spellStart"/>
      <w:r w:rsidRPr="00483821">
        <w:rPr>
          <w:rFonts w:ascii="Times New Roman" w:hAnsi="Times New Roman" w:cs="Times New Roman"/>
          <w:szCs w:val="24"/>
        </w:rPr>
        <w:t>Strychnos</w:t>
      </w:r>
      <w:proofErr w:type="spellEnd"/>
      <w:r w:rsidRPr="00483821">
        <w:rPr>
          <w:rFonts w:ascii="Times New Roman" w:hAnsi="Times New Roman" w:cs="Times New Roman"/>
          <w:szCs w:val="24"/>
        </w:rPr>
        <w:t xml:space="preserve"> </w:t>
      </w:r>
      <w:proofErr w:type="spellStart"/>
      <w:r w:rsidRPr="00483821">
        <w:rPr>
          <w:rFonts w:ascii="Times New Roman" w:hAnsi="Times New Roman" w:cs="Times New Roman"/>
          <w:szCs w:val="24"/>
        </w:rPr>
        <w:t>potatorum</w:t>
      </w:r>
      <w:proofErr w:type="spellEnd"/>
      <w:r w:rsidRPr="00483821">
        <w:rPr>
          <w:rFonts w:ascii="Times New Roman" w:hAnsi="Times New Roman" w:cs="Times New Roman"/>
          <w:szCs w:val="24"/>
        </w:rPr>
        <w:t xml:space="preserve"> seed polysaccharide </w:t>
      </w:r>
      <w:proofErr w:type="gramStart"/>
      <w:r w:rsidRPr="00483821">
        <w:rPr>
          <w:rFonts w:ascii="Times New Roman" w:hAnsi="Times New Roman" w:cs="Times New Roman"/>
          <w:szCs w:val="24"/>
        </w:rPr>
        <w:t>( 10</w:t>
      </w:r>
      <w:proofErr w:type="gramEnd"/>
      <w:r w:rsidRPr="00483821">
        <w:rPr>
          <w:rFonts w:ascii="Times New Roman" w:hAnsi="Times New Roman" w:cs="Times New Roman"/>
          <w:szCs w:val="24"/>
        </w:rPr>
        <w:t xml:space="preserve"> mg to 50 mg)</w:t>
      </w:r>
    </w:p>
    <w:p w14:paraId="6E05E482" w14:textId="77777777" w:rsidR="00D05B84" w:rsidRPr="00483821" w:rsidRDefault="00D05B84"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sectPr w:rsidR="00D05B84" w:rsidRPr="00483821" w:rsidSect="007C7B5C">
          <w:type w:val="continuous"/>
          <w:pgSz w:w="11906" w:h="16838"/>
          <w:pgMar w:top="1440" w:right="1440" w:bottom="1440" w:left="1440" w:header="708" w:footer="708" w:gutter="0"/>
          <w:cols w:space="708"/>
          <w:docGrid w:linePitch="360"/>
        </w:sectPr>
      </w:pPr>
    </w:p>
    <w:p w14:paraId="62292D88" w14:textId="77777777" w:rsidR="0002668A" w:rsidRDefault="0002668A"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p>
    <w:p w14:paraId="73830382" w14:textId="77777777" w:rsidR="0002668A" w:rsidRDefault="0002668A"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p>
    <w:p w14:paraId="2E1B1929" w14:textId="60C4A88D" w:rsidR="000E0B53" w:rsidRPr="0002668A" w:rsidRDefault="000E0B53"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proofErr w:type="gramStart"/>
      <w:r w:rsidRPr="0002668A">
        <w:rPr>
          <w:rFonts w:ascii="Times New Roman" w:eastAsia="Times New Roman" w:hAnsi="Times New Roman" w:cs="Times New Roman"/>
          <w:b/>
          <w:kern w:val="0"/>
          <w:szCs w:val="24"/>
          <w:lang w:eastAsia="en-IN" w:bidi="ar-SA"/>
          <w14:ligatures w14:val="none"/>
        </w:rPr>
        <w:t>Table 3.</w:t>
      </w:r>
      <w:proofErr w:type="gramEnd"/>
      <w:r w:rsidRPr="0002668A">
        <w:rPr>
          <w:rFonts w:ascii="Times New Roman" w:eastAsia="Times New Roman" w:hAnsi="Times New Roman" w:cs="Times New Roman"/>
          <w:b/>
          <w:kern w:val="0"/>
          <w:szCs w:val="24"/>
          <w:lang w:eastAsia="en-IN" w:bidi="ar-SA"/>
          <w14:ligatures w14:val="none"/>
        </w:rPr>
        <w:t xml:space="preserve"> Treatment Performance of </w:t>
      </w:r>
      <w:proofErr w:type="spellStart"/>
      <w:r w:rsidRPr="0002668A">
        <w:rPr>
          <w:rFonts w:ascii="Times New Roman" w:eastAsia="Times New Roman" w:hAnsi="Times New Roman" w:cs="Times New Roman"/>
          <w:b/>
          <w:i/>
          <w:iCs/>
          <w:kern w:val="0"/>
          <w:szCs w:val="24"/>
          <w:lang w:eastAsia="en-IN" w:bidi="ar-SA"/>
          <w14:ligatures w14:val="none"/>
        </w:rPr>
        <w:t>Strychnos</w:t>
      </w:r>
      <w:proofErr w:type="spellEnd"/>
      <w:r w:rsidRPr="0002668A">
        <w:rPr>
          <w:rFonts w:ascii="Times New Roman" w:eastAsia="Times New Roman" w:hAnsi="Times New Roman" w:cs="Times New Roman"/>
          <w:b/>
          <w:i/>
          <w:iCs/>
          <w:kern w:val="0"/>
          <w:szCs w:val="24"/>
          <w:lang w:eastAsia="en-IN" w:bidi="ar-SA"/>
          <w14:ligatures w14:val="none"/>
        </w:rPr>
        <w:t xml:space="preserve"> </w:t>
      </w:r>
      <w:proofErr w:type="spellStart"/>
      <w:r w:rsidRPr="0002668A">
        <w:rPr>
          <w:rFonts w:ascii="Times New Roman" w:eastAsia="Times New Roman" w:hAnsi="Times New Roman" w:cs="Times New Roman"/>
          <w:b/>
          <w:i/>
          <w:iCs/>
          <w:kern w:val="0"/>
          <w:szCs w:val="24"/>
          <w:lang w:eastAsia="en-IN" w:bidi="ar-SA"/>
          <w14:ligatures w14:val="none"/>
        </w:rPr>
        <w:t>potatorum</w:t>
      </w:r>
      <w:proofErr w:type="spellEnd"/>
      <w:r w:rsidRPr="0002668A">
        <w:rPr>
          <w:rFonts w:ascii="Times New Roman" w:eastAsia="Times New Roman" w:hAnsi="Times New Roman" w:cs="Times New Roman"/>
          <w:b/>
          <w:kern w:val="0"/>
          <w:szCs w:val="24"/>
          <w:lang w:eastAsia="en-IN" w:bidi="ar-SA"/>
          <w14:ligatures w14:val="none"/>
        </w:rPr>
        <w:t xml:space="preserve"> Seed Polysaccharide</w:t>
      </w:r>
    </w:p>
    <w:tbl>
      <w:tblPr>
        <w:tblStyle w:val="TableGrid1"/>
        <w:tblW w:w="0" w:type="auto"/>
        <w:tblInd w:w="113" w:type="dxa"/>
        <w:tblLook w:val="04A0" w:firstRow="1" w:lastRow="0" w:firstColumn="1" w:lastColumn="0" w:noHBand="0" w:noVBand="1"/>
      </w:tblPr>
      <w:tblGrid>
        <w:gridCol w:w="1288"/>
        <w:gridCol w:w="1288"/>
        <w:gridCol w:w="1288"/>
        <w:gridCol w:w="1288"/>
        <w:gridCol w:w="1288"/>
        <w:gridCol w:w="1288"/>
        <w:gridCol w:w="1288"/>
      </w:tblGrid>
      <w:tr w:rsidR="00CB7354" w:rsidRPr="00483821" w14:paraId="1DF473DA" w14:textId="77777777" w:rsidTr="00657573">
        <w:tc>
          <w:tcPr>
            <w:tcW w:w="1288" w:type="dxa"/>
            <w:vAlign w:val="center"/>
          </w:tcPr>
          <w:p w14:paraId="695C9524"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S. No</w:t>
            </w:r>
          </w:p>
        </w:tc>
        <w:tc>
          <w:tcPr>
            <w:tcW w:w="1288" w:type="dxa"/>
            <w:vAlign w:val="center"/>
          </w:tcPr>
          <w:p w14:paraId="1FD26E4E"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Dosage (mg/L)</w:t>
            </w:r>
          </w:p>
        </w:tc>
        <w:tc>
          <w:tcPr>
            <w:tcW w:w="1288" w:type="dxa"/>
            <w:vAlign w:val="center"/>
          </w:tcPr>
          <w:p w14:paraId="66DE7336"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pH</w:t>
            </w:r>
          </w:p>
        </w:tc>
        <w:tc>
          <w:tcPr>
            <w:tcW w:w="1288" w:type="dxa"/>
            <w:vAlign w:val="center"/>
          </w:tcPr>
          <w:p w14:paraId="7EF6C664" w14:textId="77777777" w:rsidR="00657573" w:rsidRPr="00483821" w:rsidRDefault="00657573" w:rsidP="00FB776C">
            <w:pPr>
              <w:jc w:val="both"/>
              <w:rPr>
                <w:rFonts w:ascii="Times New Roman" w:hAnsi="Times New Roman" w:cs="Times New Roman"/>
                <w:szCs w:val="24"/>
              </w:rPr>
            </w:pPr>
            <w:proofErr w:type="spellStart"/>
            <w:r w:rsidRPr="00483821">
              <w:rPr>
                <w:rFonts w:ascii="Times New Roman" w:hAnsi="Times New Roman" w:cs="Times New Roman"/>
                <w:bCs/>
                <w:szCs w:val="24"/>
              </w:rPr>
              <w:t>Color</w:t>
            </w:r>
            <w:proofErr w:type="spellEnd"/>
            <w:r w:rsidRPr="00483821">
              <w:rPr>
                <w:rFonts w:ascii="Times New Roman" w:hAnsi="Times New Roman" w:cs="Times New Roman"/>
                <w:bCs/>
                <w:szCs w:val="24"/>
              </w:rPr>
              <w:t xml:space="preserve"> removal (%)</w:t>
            </w:r>
          </w:p>
        </w:tc>
        <w:tc>
          <w:tcPr>
            <w:tcW w:w="1288" w:type="dxa"/>
            <w:vAlign w:val="center"/>
          </w:tcPr>
          <w:p w14:paraId="5C25DA1F"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TDS reduction (%)</w:t>
            </w:r>
          </w:p>
        </w:tc>
        <w:tc>
          <w:tcPr>
            <w:tcW w:w="1288" w:type="dxa"/>
            <w:vAlign w:val="center"/>
          </w:tcPr>
          <w:p w14:paraId="332DB167"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COD reduction (%)</w:t>
            </w:r>
          </w:p>
        </w:tc>
        <w:tc>
          <w:tcPr>
            <w:tcW w:w="1288" w:type="dxa"/>
            <w:vAlign w:val="center"/>
          </w:tcPr>
          <w:p w14:paraId="7AFB8399"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Sludge yield (g)</w:t>
            </w:r>
          </w:p>
        </w:tc>
      </w:tr>
      <w:tr w:rsidR="00CB7354" w:rsidRPr="00483821" w14:paraId="4D101757" w14:textId="77777777" w:rsidTr="00657573">
        <w:tc>
          <w:tcPr>
            <w:tcW w:w="1288" w:type="dxa"/>
            <w:vAlign w:val="center"/>
          </w:tcPr>
          <w:p w14:paraId="460D41FE"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1</w:t>
            </w:r>
          </w:p>
        </w:tc>
        <w:tc>
          <w:tcPr>
            <w:tcW w:w="1288" w:type="dxa"/>
            <w:vAlign w:val="center"/>
          </w:tcPr>
          <w:p w14:paraId="05A99846"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10</w:t>
            </w:r>
          </w:p>
        </w:tc>
        <w:tc>
          <w:tcPr>
            <w:tcW w:w="1288" w:type="dxa"/>
            <w:vAlign w:val="center"/>
          </w:tcPr>
          <w:p w14:paraId="56437797"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8.2 ± 0.1</w:t>
            </w:r>
          </w:p>
        </w:tc>
        <w:tc>
          <w:tcPr>
            <w:tcW w:w="1288" w:type="dxa"/>
            <w:vAlign w:val="center"/>
          </w:tcPr>
          <w:p w14:paraId="754FC49A"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72.0 ± X</w:t>
            </w:r>
          </w:p>
        </w:tc>
        <w:tc>
          <w:tcPr>
            <w:tcW w:w="1288" w:type="dxa"/>
            <w:vAlign w:val="center"/>
          </w:tcPr>
          <w:p w14:paraId="1036459A"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37.5 ± X</w:t>
            </w:r>
          </w:p>
        </w:tc>
        <w:tc>
          <w:tcPr>
            <w:tcW w:w="1288" w:type="dxa"/>
            <w:vAlign w:val="center"/>
          </w:tcPr>
          <w:p w14:paraId="0D18EFF4"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55.0 ± X</w:t>
            </w:r>
          </w:p>
        </w:tc>
        <w:tc>
          <w:tcPr>
            <w:tcW w:w="1288" w:type="dxa"/>
            <w:vAlign w:val="center"/>
          </w:tcPr>
          <w:p w14:paraId="10BA104D"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0.169 ± X</w:t>
            </w:r>
          </w:p>
        </w:tc>
      </w:tr>
      <w:tr w:rsidR="00CB7354" w:rsidRPr="00483821" w14:paraId="62C401F7" w14:textId="77777777" w:rsidTr="00657573">
        <w:tc>
          <w:tcPr>
            <w:tcW w:w="1288" w:type="dxa"/>
            <w:vAlign w:val="center"/>
          </w:tcPr>
          <w:p w14:paraId="7D5C3560"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2</w:t>
            </w:r>
          </w:p>
        </w:tc>
        <w:tc>
          <w:tcPr>
            <w:tcW w:w="1288" w:type="dxa"/>
            <w:vAlign w:val="center"/>
          </w:tcPr>
          <w:p w14:paraId="55789CBC"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20</w:t>
            </w:r>
          </w:p>
        </w:tc>
        <w:tc>
          <w:tcPr>
            <w:tcW w:w="1288" w:type="dxa"/>
            <w:vAlign w:val="center"/>
          </w:tcPr>
          <w:p w14:paraId="0F21B1B1"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8.4 ± 0.1</w:t>
            </w:r>
          </w:p>
        </w:tc>
        <w:tc>
          <w:tcPr>
            <w:tcW w:w="1288" w:type="dxa"/>
            <w:vAlign w:val="center"/>
          </w:tcPr>
          <w:p w14:paraId="1AAA7B2A"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75.0 ± X</w:t>
            </w:r>
          </w:p>
        </w:tc>
        <w:tc>
          <w:tcPr>
            <w:tcW w:w="1288" w:type="dxa"/>
            <w:vAlign w:val="center"/>
          </w:tcPr>
          <w:p w14:paraId="1943C603"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37.5 ± X</w:t>
            </w:r>
          </w:p>
        </w:tc>
        <w:tc>
          <w:tcPr>
            <w:tcW w:w="1288" w:type="dxa"/>
            <w:vAlign w:val="center"/>
          </w:tcPr>
          <w:p w14:paraId="58102D11"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59.0 ± X</w:t>
            </w:r>
          </w:p>
        </w:tc>
        <w:tc>
          <w:tcPr>
            <w:tcW w:w="1288" w:type="dxa"/>
            <w:vAlign w:val="center"/>
          </w:tcPr>
          <w:p w14:paraId="7F9DC60E"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0.199 ± X</w:t>
            </w:r>
          </w:p>
        </w:tc>
      </w:tr>
      <w:tr w:rsidR="00CB7354" w:rsidRPr="00483821" w14:paraId="2E75CE0F" w14:textId="77777777" w:rsidTr="00657573">
        <w:tc>
          <w:tcPr>
            <w:tcW w:w="1288" w:type="dxa"/>
            <w:vAlign w:val="center"/>
          </w:tcPr>
          <w:p w14:paraId="148C5CBD"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3</w:t>
            </w:r>
          </w:p>
        </w:tc>
        <w:tc>
          <w:tcPr>
            <w:tcW w:w="1288" w:type="dxa"/>
            <w:vAlign w:val="center"/>
          </w:tcPr>
          <w:p w14:paraId="67CE89BC"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30</w:t>
            </w:r>
          </w:p>
        </w:tc>
        <w:tc>
          <w:tcPr>
            <w:tcW w:w="1288" w:type="dxa"/>
            <w:vAlign w:val="center"/>
          </w:tcPr>
          <w:p w14:paraId="7986F1A5"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8.5 ± 0.1</w:t>
            </w:r>
          </w:p>
        </w:tc>
        <w:tc>
          <w:tcPr>
            <w:tcW w:w="1288" w:type="dxa"/>
            <w:vAlign w:val="center"/>
          </w:tcPr>
          <w:p w14:paraId="48F14CEA"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78.0 ± X</w:t>
            </w:r>
          </w:p>
        </w:tc>
        <w:tc>
          <w:tcPr>
            <w:tcW w:w="1288" w:type="dxa"/>
            <w:vAlign w:val="center"/>
          </w:tcPr>
          <w:p w14:paraId="6C207E27"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62.5 ± X</w:t>
            </w:r>
          </w:p>
        </w:tc>
        <w:tc>
          <w:tcPr>
            <w:tcW w:w="1288" w:type="dxa"/>
            <w:vAlign w:val="center"/>
          </w:tcPr>
          <w:p w14:paraId="35949382" w14:textId="3A962087" w:rsidR="00657573" w:rsidRPr="00483821" w:rsidRDefault="00DE116D" w:rsidP="00FB776C">
            <w:pPr>
              <w:jc w:val="both"/>
              <w:rPr>
                <w:rFonts w:ascii="Times New Roman" w:hAnsi="Times New Roman" w:cs="Times New Roman"/>
                <w:szCs w:val="24"/>
              </w:rPr>
            </w:pPr>
            <w:r>
              <w:rPr>
                <w:rFonts w:ascii="Times New Roman" w:hAnsi="Times New Roman" w:cs="Times New Roman"/>
                <w:bCs/>
                <w:szCs w:val="24"/>
              </w:rPr>
              <w:t>70.0</w:t>
            </w:r>
            <w:r w:rsidR="00657573" w:rsidRPr="00483821">
              <w:rPr>
                <w:rFonts w:ascii="Times New Roman" w:hAnsi="Times New Roman" w:cs="Times New Roman"/>
                <w:bCs/>
                <w:szCs w:val="24"/>
              </w:rPr>
              <w:t xml:space="preserve"> ± X</w:t>
            </w:r>
          </w:p>
        </w:tc>
        <w:tc>
          <w:tcPr>
            <w:tcW w:w="1288" w:type="dxa"/>
            <w:vAlign w:val="center"/>
          </w:tcPr>
          <w:p w14:paraId="1FEBA717"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0.174 ± X</w:t>
            </w:r>
          </w:p>
        </w:tc>
      </w:tr>
      <w:tr w:rsidR="00CB7354" w:rsidRPr="00483821" w14:paraId="62D88607" w14:textId="77777777" w:rsidTr="00657573">
        <w:tc>
          <w:tcPr>
            <w:tcW w:w="1288" w:type="dxa"/>
            <w:vAlign w:val="center"/>
          </w:tcPr>
          <w:p w14:paraId="786EF1D5"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4</w:t>
            </w:r>
          </w:p>
        </w:tc>
        <w:tc>
          <w:tcPr>
            <w:tcW w:w="1288" w:type="dxa"/>
            <w:vAlign w:val="center"/>
          </w:tcPr>
          <w:p w14:paraId="53407728"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40</w:t>
            </w:r>
          </w:p>
        </w:tc>
        <w:tc>
          <w:tcPr>
            <w:tcW w:w="1288" w:type="dxa"/>
            <w:vAlign w:val="center"/>
          </w:tcPr>
          <w:p w14:paraId="6B282041"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8.5 ± 0.1</w:t>
            </w:r>
          </w:p>
        </w:tc>
        <w:tc>
          <w:tcPr>
            <w:tcW w:w="1288" w:type="dxa"/>
            <w:vAlign w:val="center"/>
          </w:tcPr>
          <w:p w14:paraId="7D6A5EF0"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70.0 ± X</w:t>
            </w:r>
          </w:p>
        </w:tc>
        <w:tc>
          <w:tcPr>
            <w:tcW w:w="1288" w:type="dxa"/>
            <w:vAlign w:val="center"/>
          </w:tcPr>
          <w:p w14:paraId="74C90ACE"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20.0 ± X</w:t>
            </w:r>
          </w:p>
        </w:tc>
        <w:tc>
          <w:tcPr>
            <w:tcW w:w="1288" w:type="dxa"/>
            <w:vAlign w:val="center"/>
          </w:tcPr>
          <w:p w14:paraId="5FB07725"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60.5 ± X</w:t>
            </w:r>
          </w:p>
        </w:tc>
        <w:tc>
          <w:tcPr>
            <w:tcW w:w="1288" w:type="dxa"/>
            <w:vAlign w:val="center"/>
          </w:tcPr>
          <w:p w14:paraId="0FD7BF74"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0.228 ± X</w:t>
            </w:r>
          </w:p>
        </w:tc>
      </w:tr>
      <w:tr w:rsidR="00CB7354" w:rsidRPr="00483821" w14:paraId="1CE87168" w14:textId="77777777" w:rsidTr="00657573">
        <w:tc>
          <w:tcPr>
            <w:tcW w:w="1288" w:type="dxa"/>
            <w:vAlign w:val="center"/>
          </w:tcPr>
          <w:p w14:paraId="279A9FEC"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5</w:t>
            </w:r>
          </w:p>
        </w:tc>
        <w:tc>
          <w:tcPr>
            <w:tcW w:w="1288" w:type="dxa"/>
            <w:vAlign w:val="center"/>
          </w:tcPr>
          <w:p w14:paraId="71F5F15B"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50</w:t>
            </w:r>
          </w:p>
        </w:tc>
        <w:tc>
          <w:tcPr>
            <w:tcW w:w="1288" w:type="dxa"/>
            <w:vAlign w:val="center"/>
          </w:tcPr>
          <w:p w14:paraId="03391AFC"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8.5 ± 0.1</w:t>
            </w:r>
          </w:p>
        </w:tc>
        <w:tc>
          <w:tcPr>
            <w:tcW w:w="1288" w:type="dxa"/>
            <w:vAlign w:val="center"/>
          </w:tcPr>
          <w:p w14:paraId="40CCF0D1"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71.0 ± X</w:t>
            </w:r>
          </w:p>
        </w:tc>
        <w:tc>
          <w:tcPr>
            <w:tcW w:w="1288" w:type="dxa"/>
            <w:vAlign w:val="center"/>
          </w:tcPr>
          <w:p w14:paraId="113F4F68"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11.3 ± X</w:t>
            </w:r>
          </w:p>
        </w:tc>
        <w:tc>
          <w:tcPr>
            <w:tcW w:w="1288" w:type="dxa"/>
            <w:vAlign w:val="center"/>
          </w:tcPr>
          <w:p w14:paraId="44D60C37"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59.6 ± X</w:t>
            </w:r>
          </w:p>
        </w:tc>
        <w:tc>
          <w:tcPr>
            <w:tcW w:w="1288" w:type="dxa"/>
            <w:vAlign w:val="center"/>
          </w:tcPr>
          <w:p w14:paraId="629F861A"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0.177 ± X</w:t>
            </w:r>
          </w:p>
        </w:tc>
      </w:tr>
    </w:tbl>
    <w:p w14:paraId="08F2CCAE" w14:textId="77777777" w:rsidR="00C2582E" w:rsidRPr="00483821" w:rsidRDefault="00C2582E" w:rsidP="00FB776C">
      <w:pPr>
        <w:spacing w:after="0" w:line="240" w:lineRule="auto"/>
        <w:jc w:val="both"/>
        <w:rPr>
          <w:rFonts w:ascii="Times New Roman" w:eastAsia="Times New Roman" w:hAnsi="Times New Roman" w:cs="Times New Roman"/>
          <w:kern w:val="0"/>
          <w:szCs w:val="24"/>
          <w:lang w:eastAsia="en-IN" w:bidi="ar-SA"/>
          <w14:ligatures w14:val="none"/>
        </w:rPr>
      </w:pPr>
    </w:p>
    <w:p w14:paraId="4A55A977" w14:textId="67D59CF2" w:rsidR="000E0B53" w:rsidRPr="00483821" w:rsidRDefault="00C2582E" w:rsidP="00FB776C">
      <w:pPr>
        <w:spacing w:after="0"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treated tannery effluent exhibited significant improvement in key water quality parameters. Reduction in turbidity and TSS indicates efficient removal of colloidal and suspended matter, while decreased COD and BOD reflect effective elimination of biodegradable and non-biodegradable organic pollutants. The observed reduction in TDS and </w:t>
      </w:r>
      <w:proofErr w:type="spellStart"/>
      <w:r w:rsidRPr="00483821">
        <w:rPr>
          <w:rFonts w:ascii="Times New Roman" w:eastAsia="Times New Roman" w:hAnsi="Times New Roman" w:cs="Times New Roman"/>
          <w:kern w:val="0"/>
          <w:szCs w:val="24"/>
          <w:lang w:eastAsia="en-IN" w:bidi="ar-SA"/>
          <w14:ligatures w14:val="none"/>
        </w:rPr>
        <w:t>color</w:t>
      </w:r>
      <w:proofErr w:type="spellEnd"/>
      <w:r w:rsidRPr="00483821">
        <w:rPr>
          <w:rFonts w:ascii="Times New Roman" w:eastAsia="Times New Roman" w:hAnsi="Times New Roman" w:cs="Times New Roman"/>
          <w:kern w:val="0"/>
          <w:szCs w:val="24"/>
          <w:lang w:eastAsia="en-IN" w:bidi="ar-SA"/>
          <w14:ligatures w14:val="none"/>
        </w:rPr>
        <w:t xml:space="preserve"> further enhances the suitability of treated effluent for subsequent biological treatment or safe discharge in compliance with regulatory standards.</w:t>
      </w:r>
    </w:p>
    <w:p w14:paraId="6F8B3FC7" w14:textId="77777777" w:rsidR="00C2582E" w:rsidRDefault="00C2582E"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pPr>
    </w:p>
    <w:p w14:paraId="29FA4DD4" w14:textId="77777777" w:rsidR="0002668A" w:rsidRPr="00483821" w:rsidRDefault="0002668A"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sectPr w:rsidR="0002668A" w:rsidRPr="00483821" w:rsidSect="007C7B5C">
          <w:type w:val="continuous"/>
          <w:pgSz w:w="11906" w:h="16838"/>
          <w:pgMar w:top="1440" w:right="1440" w:bottom="1440" w:left="1440" w:header="708" w:footer="708" w:gutter="0"/>
          <w:cols w:space="708"/>
          <w:docGrid w:linePitch="360"/>
        </w:sectPr>
      </w:pPr>
    </w:p>
    <w:p w14:paraId="535305FB" w14:textId="23A61578" w:rsidR="000E0B53" w:rsidRPr="0002668A" w:rsidRDefault="00D93036"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02668A">
        <w:rPr>
          <w:rFonts w:ascii="Times New Roman" w:eastAsia="Times New Roman" w:hAnsi="Times New Roman" w:cs="Times New Roman"/>
          <w:b/>
          <w:kern w:val="0"/>
          <w:szCs w:val="24"/>
          <w:lang w:eastAsia="en-IN" w:bidi="ar-SA"/>
          <w14:ligatures w14:val="none"/>
        </w:rPr>
        <w:lastRenderedPageBreak/>
        <w:t>3</w:t>
      </w:r>
      <w:r w:rsidR="000E0B53" w:rsidRPr="0002668A">
        <w:rPr>
          <w:rFonts w:ascii="Times New Roman" w:eastAsia="Times New Roman" w:hAnsi="Times New Roman" w:cs="Times New Roman"/>
          <w:b/>
          <w:kern w:val="0"/>
          <w:szCs w:val="24"/>
          <w:lang w:eastAsia="en-IN" w:bidi="ar-SA"/>
          <w14:ligatures w14:val="none"/>
        </w:rPr>
        <w:t>.4 Optimization of Coagulant Dosage and Floc Formation</w:t>
      </w:r>
    </w:p>
    <w:p w14:paraId="33196086" w14:textId="37F25FD0"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effect of coagulant dosage on treatment efficiency was evaluated over a range of 10–50 mg/L using a KEMI make laboratory flocculator. Optimal pollutant removal was achieved at a dosage of </w:t>
      </w:r>
      <w:r w:rsidRPr="00483821">
        <w:rPr>
          <w:rFonts w:ascii="Times New Roman" w:eastAsia="Times New Roman" w:hAnsi="Times New Roman" w:cs="Times New Roman"/>
          <w:bCs/>
          <w:kern w:val="0"/>
          <w:szCs w:val="24"/>
          <w:lang w:eastAsia="en-IN" w:bidi="ar-SA"/>
          <w14:ligatures w14:val="none"/>
        </w:rPr>
        <w:t>30 mg/L</w:t>
      </w:r>
      <w:r w:rsidRPr="00483821">
        <w:rPr>
          <w:rFonts w:ascii="Times New Roman" w:eastAsia="Times New Roman" w:hAnsi="Times New Roman" w:cs="Times New Roman"/>
          <w:kern w:val="0"/>
          <w:szCs w:val="24"/>
          <w:lang w:eastAsia="en-IN" w:bidi="ar-SA"/>
          <w14:ligatures w14:val="none"/>
        </w:rPr>
        <w:t xml:space="preserve">, beyond which no significant improvement was observed. At lower dosages, incomplete destabilization of colloidal particles resulted in reduced removal efficiency, whereas higher dosages led to </w:t>
      </w:r>
      <w:proofErr w:type="spellStart"/>
      <w:r w:rsidRPr="00483821">
        <w:rPr>
          <w:rFonts w:ascii="Times New Roman" w:eastAsia="Times New Roman" w:hAnsi="Times New Roman" w:cs="Times New Roman"/>
          <w:kern w:val="0"/>
          <w:szCs w:val="24"/>
          <w:lang w:eastAsia="en-IN" w:bidi="ar-SA"/>
          <w14:ligatures w14:val="none"/>
        </w:rPr>
        <w:t>floc</w:t>
      </w:r>
      <w:proofErr w:type="spellEnd"/>
      <w:r w:rsidRPr="00483821">
        <w:rPr>
          <w:rFonts w:ascii="Times New Roman" w:eastAsia="Times New Roman" w:hAnsi="Times New Roman" w:cs="Times New Roman"/>
          <w:kern w:val="0"/>
          <w:szCs w:val="24"/>
          <w:lang w:eastAsia="en-IN" w:bidi="ar-SA"/>
          <w14:ligatures w14:val="none"/>
        </w:rPr>
        <w:t xml:space="preserve"> </w:t>
      </w:r>
      <w:proofErr w:type="spellStart"/>
      <w:r w:rsidRPr="00483821">
        <w:rPr>
          <w:rFonts w:ascii="Times New Roman" w:eastAsia="Times New Roman" w:hAnsi="Times New Roman" w:cs="Times New Roman"/>
          <w:kern w:val="0"/>
          <w:szCs w:val="24"/>
          <w:lang w:eastAsia="en-IN" w:bidi="ar-SA"/>
          <w14:ligatures w14:val="none"/>
        </w:rPr>
        <w:t>restabilization</w:t>
      </w:r>
      <w:proofErr w:type="spellEnd"/>
      <w:r w:rsidRPr="00483821">
        <w:rPr>
          <w:rFonts w:ascii="Times New Roman" w:eastAsia="Times New Roman" w:hAnsi="Times New Roman" w:cs="Times New Roman"/>
          <w:kern w:val="0"/>
          <w:szCs w:val="24"/>
          <w:lang w:eastAsia="en-IN" w:bidi="ar-SA"/>
          <w14:ligatures w14:val="none"/>
        </w:rPr>
        <w:t xml:space="preserve"> due to excess polymer coverage.</w:t>
      </w:r>
      <w:r w:rsidR="00E54518" w:rsidRPr="00483821">
        <w:rPr>
          <w:rFonts w:ascii="Times New Roman" w:eastAsia="Times New Roman" w:hAnsi="Times New Roman" w:cs="Times New Roman"/>
          <w:kern w:val="0"/>
          <w:szCs w:val="24"/>
          <w:lang w:eastAsia="en-IN" w:bidi="ar-SA"/>
          <w14:ligatures w14:val="none"/>
        </w:rPr>
        <w:t xml:space="preserve"> </w:t>
      </w:r>
    </w:p>
    <w:p w14:paraId="04E70288" w14:textId="77777777" w:rsidR="006F350B"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At the optimal dosage, fine particles (&lt;1 µm) aggregated into flocs with effective sizes ranging from </w:t>
      </w:r>
      <w:r w:rsidRPr="00483821">
        <w:rPr>
          <w:rFonts w:ascii="Times New Roman" w:eastAsia="Times New Roman" w:hAnsi="Times New Roman" w:cs="Times New Roman"/>
          <w:bCs/>
          <w:kern w:val="0"/>
          <w:szCs w:val="24"/>
          <w:lang w:eastAsia="en-IN" w:bidi="ar-SA"/>
          <w14:ligatures w14:val="none"/>
        </w:rPr>
        <w:t>100–500 µm</w:t>
      </w:r>
      <w:r w:rsidRPr="00483821">
        <w:rPr>
          <w:rFonts w:ascii="Times New Roman" w:eastAsia="Times New Roman" w:hAnsi="Times New Roman" w:cs="Times New Roman"/>
          <w:kern w:val="0"/>
          <w:szCs w:val="24"/>
          <w:lang w:eastAsia="en-IN" w:bidi="ar-SA"/>
          <w14:ligatures w14:val="none"/>
        </w:rPr>
        <w:t xml:space="preserve">, facilitating rapid settling within 30 minutes. The formation of larger flocs under optimized hydrodynamic conditions confirms the effectiveness of controlled mixing and appropriate dosage selection. Similar dosage-dependent </w:t>
      </w:r>
      <w:proofErr w:type="spellStart"/>
      <w:r w:rsidRPr="00483821">
        <w:rPr>
          <w:rFonts w:ascii="Times New Roman" w:eastAsia="Times New Roman" w:hAnsi="Times New Roman" w:cs="Times New Roman"/>
          <w:kern w:val="0"/>
          <w:szCs w:val="24"/>
          <w:lang w:eastAsia="en-IN" w:bidi="ar-SA"/>
          <w14:ligatures w14:val="none"/>
        </w:rPr>
        <w:t>behavior</w:t>
      </w:r>
      <w:proofErr w:type="spellEnd"/>
      <w:r w:rsidRPr="00483821">
        <w:rPr>
          <w:rFonts w:ascii="Times New Roman" w:eastAsia="Times New Roman" w:hAnsi="Times New Roman" w:cs="Times New Roman"/>
          <w:kern w:val="0"/>
          <w:szCs w:val="24"/>
          <w:lang w:eastAsia="en-IN" w:bidi="ar-SA"/>
          <w14:ligatures w14:val="none"/>
        </w:rPr>
        <w:t xml:space="preserve"> has been reported in studies involving natural polymer-based coagulants (Khan </w:t>
      </w:r>
      <w:r w:rsidR="005E0B3F" w:rsidRPr="00483821">
        <w:rPr>
          <w:rFonts w:ascii="Times New Roman" w:eastAsia="Times New Roman" w:hAnsi="Times New Roman" w:cs="Times New Roman"/>
          <w:i/>
          <w:kern w:val="0"/>
          <w:szCs w:val="24"/>
          <w:lang w:eastAsia="en-IN" w:bidi="ar-SA"/>
          <w14:ligatures w14:val="none"/>
        </w:rPr>
        <w:t>et al</w:t>
      </w:r>
      <w:r w:rsidRPr="00483821">
        <w:rPr>
          <w:rFonts w:ascii="Times New Roman" w:eastAsia="Times New Roman" w:hAnsi="Times New Roman" w:cs="Times New Roman"/>
          <w:kern w:val="0"/>
          <w:szCs w:val="24"/>
          <w:lang w:eastAsia="en-IN" w:bidi="ar-SA"/>
          <w14:ligatures w14:val="none"/>
        </w:rPr>
        <w:t xml:space="preserve">., 2021; Prabhakaran </w:t>
      </w:r>
      <w:r w:rsidR="005E0B3F" w:rsidRPr="00483821">
        <w:rPr>
          <w:rFonts w:ascii="Times New Roman" w:eastAsia="Times New Roman" w:hAnsi="Times New Roman" w:cs="Times New Roman"/>
          <w:i/>
          <w:kern w:val="0"/>
          <w:szCs w:val="24"/>
          <w:lang w:eastAsia="en-IN" w:bidi="ar-SA"/>
          <w14:ligatures w14:val="none"/>
        </w:rPr>
        <w:t>et al</w:t>
      </w:r>
      <w:r w:rsidRPr="00483821">
        <w:rPr>
          <w:rFonts w:ascii="Times New Roman" w:eastAsia="Times New Roman" w:hAnsi="Times New Roman" w:cs="Times New Roman"/>
          <w:kern w:val="0"/>
          <w:szCs w:val="24"/>
          <w:lang w:eastAsia="en-IN" w:bidi="ar-SA"/>
          <w14:ligatures w14:val="none"/>
        </w:rPr>
        <w:t>., 2020).</w:t>
      </w:r>
      <w:r w:rsidR="00D93036" w:rsidRPr="00483821">
        <w:rPr>
          <w:rFonts w:ascii="Times New Roman" w:hAnsi="Times New Roman" w:cs="Times New Roman"/>
          <w:szCs w:val="24"/>
        </w:rPr>
        <w:t xml:space="preserve"> </w:t>
      </w:r>
      <w:r w:rsidR="00D93036" w:rsidRPr="00483821">
        <w:rPr>
          <w:rFonts w:ascii="Times New Roman" w:eastAsia="Times New Roman" w:hAnsi="Times New Roman" w:cs="Times New Roman"/>
          <w:kern w:val="0"/>
          <w:szCs w:val="24"/>
          <w:lang w:eastAsia="en-IN" w:bidi="ar-SA"/>
          <w14:ligatures w14:val="none"/>
        </w:rPr>
        <w:t xml:space="preserve">The dosage-dependent coagulation </w:t>
      </w:r>
      <w:proofErr w:type="spellStart"/>
      <w:r w:rsidR="00D93036" w:rsidRPr="00483821">
        <w:rPr>
          <w:rFonts w:ascii="Times New Roman" w:eastAsia="Times New Roman" w:hAnsi="Times New Roman" w:cs="Times New Roman"/>
          <w:kern w:val="0"/>
          <w:szCs w:val="24"/>
          <w:lang w:eastAsia="en-IN" w:bidi="ar-SA"/>
          <w14:ligatures w14:val="none"/>
        </w:rPr>
        <w:t>behavior</w:t>
      </w:r>
      <w:proofErr w:type="spellEnd"/>
      <w:r w:rsidR="00D93036" w:rsidRPr="00483821">
        <w:rPr>
          <w:rFonts w:ascii="Times New Roman" w:eastAsia="Times New Roman" w:hAnsi="Times New Roman" w:cs="Times New Roman"/>
          <w:kern w:val="0"/>
          <w:szCs w:val="24"/>
          <w:lang w:eastAsia="en-IN" w:bidi="ar-SA"/>
          <w14:ligatures w14:val="none"/>
        </w:rPr>
        <w:t xml:space="preserve"> observed in the present study is characteristic of polymer-based natural coagulants, where treatment efficiency increases with dosage up to an optimum level due to enhanced particle collision and polymer bridging. Similar trends have been widely reported for plant-derived polysaccharides and biopolymers used in industrial wastewater treatment (Yin, 2010; </w:t>
      </w:r>
      <w:proofErr w:type="spellStart"/>
      <w:r w:rsidR="00D93036" w:rsidRPr="00483821">
        <w:rPr>
          <w:rFonts w:ascii="Times New Roman" w:eastAsia="Times New Roman" w:hAnsi="Times New Roman" w:cs="Times New Roman"/>
          <w:kern w:val="0"/>
          <w:szCs w:val="24"/>
          <w:lang w:eastAsia="en-IN" w:bidi="ar-SA"/>
          <w14:ligatures w14:val="none"/>
        </w:rPr>
        <w:t>Bratby</w:t>
      </w:r>
      <w:proofErr w:type="spellEnd"/>
      <w:r w:rsidR="00D93036" w:rsidRPr="00483821">
        <w:rPr>
          <w:rFonts w:ascii="Times New Roman" w:eastAsia="Times New Roman" w:hAnsi="Times New Roman" w:cs="Times New Roman"/>
          <w:kern w:val="0"/>
          <w:szCs w:val="24"/>
          <w:lang w:eastAsia="en-IN" w:bidi="ar-SA"/>
          <w14:ligatures w14:val="none"/>
        </w:rPr>
        <w:t>, 2016; Lee et al., 2014).</w:t>
      </w:r>
      <w:r w:rsidR="00D93036" w:rsidRPr="00483821">
        <w:rPr>
          <w:rFonts w:ascii="Times New Roman" w:hAnsi="Times New Roman" w:cs="Times New Roman"/>
          <w:szCs w:val="24"/>
        </w:rPr>
        <w:t xml:space="preserve"> </w:t>
      </w:r>
      <w:r w:rsidR="00D93036" w:rsidRPr="00483821">
        <w:rPr>
          <w:rFonts w:ascii="Times New Roman" w:eastAsia="Times New Roman" w:hAnsi="Times New Roman" w:cs="Times New Roman"/>
          <w:kern w:val="0"/>
          <w:szCs w:val="24"/>
          <w:lang w:eastAsia="en-IN" w:bidi="ar-SA"/>
          <w14:ligatures w14:val="none"/>
        </w:rPr>
        <w:t xml:space="preserve">At dosages beyond the optimum level, excess polysaccharide molecules may lead to complete surface coverage of suspended particles, resulting in steric stabilization and re-dispersion of flocs, thereby reducing removal efficiency. This phenomenon of overdosing-induced </w:t>
      </w:r>
      <w:proofErr w:type="spellStart"/>
      <w:r w:rsidR="00D93036" w:rsidRPr="00483821">
        <w:rPr>
          <w:rFonts w:ascii="Times New Roman" w:eastAsia="Times New Roman" w:hAnsi="Times New Roman" w:cs="Times New Roman"/>
          <w:kern w:val="0"/>
          <w:szCs w:val="24"/>
          <w:lang w:eastAsia="en-IN" w:bidi="ar-SA"/>
          <w14:ligatures w14:val="none"/>
        </w:rPr>
        <w:t>restabilization</w:t>
      </w:r>
      <w:proofErr w:type="spellEnd"/>
      <w:r w:rsidR="00D93036" w:rsidRPr="00483821">
        <w:rPr>
          <w:rFonts w:ascii="Times New Roman" w:eastAsia="Times New Roman" w:hAnsi="Times New Roman" w:cs="Times New Roman"/>
          <w:kern w:val="0"/>
          <w:szCs w:val="24"/>
          <w:lang w:eastAsia="en-IN" w:bidi="ar-SA"/>
          <w14:ligatures w14:val="none"/>
        </w:rPr>
        <w:t xml:space="preserve"> has been extensively documented for natural and synthetic polymer coagulants (Roussy et al., 2005; </w:t>
      </w:r>
    </w:p>
    <w:p w14:paraId="6F98D58F" w14:textId="2D58CC56" w:rsidR="000E0B53" w:rsidRPr="00483821" w:rsidRDefault="00D93036"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proofErr w:type="spellStart"/>
      <w:proofErr w:type="gramStart"/>
      <w:r w:rsidRPr="00483821">
        <w:rPr>
          <w:rFonts w:ascii="Times New Roman" w:eastAsia="Times New Roman" w:hAnsi="Times New Roman" w:cs="Times New Roman"/>
          <w:kern w:val="0"/>
          <w:szCs w:val="24"/>
          <w:lang w:eastAsia="en-IN" w:bidi="ar-SA"/>
          <w14:ligatures w14:val="none"/>
        </w:rPr>
        <w:t>Katal</w:t>
      </w:r>
      <w:proofErr w:type="spellEnd"/>
      <w:r w:rsidRPr="00483821">
        <w:rPr>
          <w:rFonts w:ascii="Times New Roman" w:eastAsia="Times New Roman" w:hAnsi="Times New Roman" w:cs="Times New Roman"/>
          <w:kern w:val="0"/>
          <w:szCs w:val="24"/>
          <w:lang w:eastAsia="en-IN" w:bidi="ar-SA"/>
          <w14:ligatures w14:val="none"/>
        </w:rPr>
        <w:t xml:space="preserve"> &amp; </w:t>
      </w:r>
      <w:proofErr w:type="spellStart"/>
      <w:r w:rsidRPr="00483821">
        <w:rPr>
          <w:rFonts w:ascii="Times New Roman" w:eastAsia="Times New Roman" w:hAnsi="Times New Roman" w:cs="Times New Roman"/>
          <w:kern w:val="0"/>
          <w:szCs w:val="24"/>
          <w:lang w:eastAsia="en-IN" w:bidi="ar-SA"/>
          <w14:ligatures w14:val="none"/>
        </w:rPr>
        <w:t>Pahlavanzadeh</w:t>
      </w:r>
      <w:proofErr w:type="spellEnd"/>
      <w:r w:rsidRPr="00483821">
        <w:rPr>
          <w:rFonts w:ascii="Times New Roman" w:eastAsia="Times New Roman" w:hAnsi="Times New Roman" w:cs="Times New Roman"/>
          <w:kern w:val="0"/>
          <w:szCs w:val="24"/>
          <w:lang w:eastAsia="en-IN" w:bidi="ar-SA"/>
          <w14:ligatures w14:val="none"/>
        </w:rPr>
        <w:t xml:space="preserve">, 2011; </w:t>
      </w:r>
      <w:proofErr w:type="spellStart"/>
      <w:r w:rsidRPr="00483821">
        <w:rPr>
          <w:rFonts w:ascii="Times New Roman" w:eastAsia="Times New Roman" w:hAnsi="Times New Roman" w:cs="Times New Roman"/>
          <w:kern w:val="0"/>
          <w:szCs w:val="24"/>
          <w:lang w:eastAsia="en-IN" w:bidi="ar-SA"/>
          <w14:ligatures w14:val="none"/>
        </w:rPr>
        <w:t>Matilainen</w:t>
      </w:r>
      <w:proofErr w:type="spellEnd"/>
      <w:r w:rsidRPr="00483821">
        <w:rPr>
          <w:rFonts w:ascii="Times New Roman" w:eastAsia="Times New Roman" w:hAnsi="Times New Roman" w:cs="Times New Roman"/>
          <w:kern w:val="0"/>
          <w:szCs w:val="24"/>
          <w:lang w:eastAsia="en-IN" w:bidi="ar-SA"/>
          <w14:ligatures w14:val="none"/>
        </w:rPr>
        <w:t xml:space="preserve"> et al., 2010).</w:t>
      </w:r>
      <w:proofErr w:type="gramEnd"/>
      <w:r w:rsidRPr="00483821">
        <w:rPr>
          <w:rFonts w:ascii="Times New Roman" w:hAnsi="Times New Roman" w:cs="Times New Roman"/>
          <w:szCs w:val="24"/>
        </w:rPr>
        <w:t xml:space="preserve"> </w:t>
      </w:r>
      <w:r w:rsidRPr="00483821">
        <w:rPr>
          <w:rFonts w:ascii="Times New Roman" w:eastAsia="Times New Roman" w:hAnsi="Times New Roman" w:cs="Times New Roman"/>
          <w:kern w:val="0"/>
          <w:szCs w:val="24"/>
          <w:lang w:eastAsia="en-IN" w:bidi="ar-SA"/>
          <w14:ligatures w14:val="none"/>
        </w:rPr>
        <w:t xml:space="preserve">The formation of larger flocs with effective particle sizes in the range of hundreds of </w:t>
      </w:r>
      <w:proofErr w:type="spellStart"/>
      <w:r w:rsidRPr="00483821">
        <w:rPr>
          <w:rFonts w:ascii="Times New Roman" w:eastAsia="Times New Roman" w:hAnsi="Times New Roman" w:cs="Times New Roman"/>
          <w:kern w:val="0"/>
          <w:szCs w:val="24"/>
          <w:lang w:eastAsia="en-IN" w:bidi="ar-SA"/>
          <w14:ligatures w14:val="none"/>
        </w:rPr>
        <w:t>micrometers</w:t>
      </w:r>
      <w:proofErr w:type="spellEnd"/>
      <w:r w:rsidRPr="00483821">
        <w:rPr>
          <w:rFonts w:ascii="Times New Roman" w:eastAsia="Times New Roman" w:hAnsi="Times New Roman" w:cs="Times New Roman"/>
          <w:kern w:val="0"/>
          <w:szCs w:val="24"/>
          <w:lang w:eastAsia="en-IN" w:bidi="ar-SA"/>
          <w14:ligatures w14:val="none"/>
        </w:rPr>
        <w:t xml:space="preserve"> at the optimized dosage enhances settling velocity and sludge compactness, which is a key requirement for efficient solid–liquid separation in tannery effluent treatment systems. Comparable </w:t>
      </w:r>
      <w:proofErr w:type="spellStart"/>
      <w:r w:rsidRPr="00483821">
        <w:rPr>
          <w:rFonts w:ascii="Times New Roman" w:eastAsia="Times New Roman" w:hAnsi="Times New Roman" w:cs="Times New Roman"/>
          <w:kern w:val="0"/>
          <w:szCs w:val="24"/>
          <w:lang w:eastAsia="en-IN" w:bidi="ar-SA"/>
          <w14:ligatures w14:val="none"/>
        </w:rPr>
        <w:t>floc</w:t>
      </w:r>
      <w:proofErr w:type="spellEnd"/>
      <w:r w:rsidRPr="00483821">
        <w:rPr>
          <w:rFonts w:ascii="Times New Roman" w:eastAsia="Times New Roman" w:hAnsi="Times New Roman" w:cs="Times New Roman"/>
          <w:kern w:val="0"/>
          <w:szCs w:val="24"/>
          <w:lang w:eastAsia="en-IN" w:bidi="ar-SA"/>
          <w14:ligatures w14:val="none"/>
        </w:rPr>
        <w:t xml:space="preserve"> growth </w:t>
      </w:r>
      <w:proofErr w:type="spellStart"/>
      <w:r w:rsidRPr="00483821">
        <w:rPr>
          <w:rFonts w:ascii="Times New Roman" w:eastAsia="Times New Roman" w:hAnsi="Times New Roman" w:cs="Times New Roman"/>
          <w:kern w:val="0"/>
          <w:szCs w:val="24"/>
          <w:lang w:eastAsia="en-IN" w:bidi="ar-SA"/>
          <w14:ligatures w14:val="none"/>
        </w:rPr>
        <w:t>behavior</w:t>
      </w:r>
      <w:proofErr w:type="spellEnd"/>
      <w:r w:rsidRPr="00483821">
        <w:rPr>
          <w:rFonts w:ascii="Times New Roman" w:eastAsia="Times New Roman" w:hAnsi="Times New Roman" w:cs="Times New Roman"/>
          <w:kern w:val="0"/>
          <w:szCs w:val="24"/>
          <w:lang w:eastAsia="en-IN" w:bidi="ar-SA"/>
          <w14:ligatures w14:val="none"/>
        </w:rPr>
        <w:t xml:space="preserve"> has been reported for bio-coagulants applied to high-strength industrial wastewaters (Vishali et al., 2016; Fersi et al., 2018; Khan et al., 2021).</w:t>
      </w:r>
      <w:r w:rsidR="00955C6A" w:rsidRPr="00483821">
        <w:rPr>
          <w:rFonts w:ascii="Times New Roman" w:hAnsi="Times New Roman" w:cs="Times New Roman"/>
          <w:szCs w:val="24"/>
        </w:rPr>
        <w:t xml:space="preserve"> </w:t>
      </w:r>
      <w:r w:rsidR="00955C6A" w:rsidRPr="00483821">
        <w:rPr>
          <w:rFonts w:ascii="Times New Roman" w:eastAsia="Times New Roman" w:hAnsi="Times New Roman" w:cs="Times New Roman"/>
          <w:kern w:val="0"/>
          <w:szCs w:val="24"/>
          <w:lang w:eastAsia="en-IN" w:bidi="ar-SA"/>
          <w14:ligatures w14:val="none"/>
        </w:rPr>
        <w:t xml:space="preserve">In tannery wastewater treatment, optimization of coagulant dosage is particularly critical due to the complex mixture of colloidal proteins, fats, and inorganic salts, and several studies have emphasized that improper dosage selection can significantly impair treatment performance (Chowdhury et al., 2015; Sabur et al., 2013; </w:t>
      </w:r>
      <w:proofErr w:type="spellStart"/>
      <w:r w:rsidR="00955C6A" w:rsidRPr="00483821">
        <w:rPr>
          <w:rFonts w:ascii="Times New Roman" w:eastAsia="Times New Roman" w:hAnsi="Times New Roman" w:cs="Times New Roman"/>
          <w:kern w:val="0"/>
          <w:szCs w:val="24"/>
          <w:lang w:eastAsia="en-IN" w:bidi="ar-SA"/>
          <w14:ligatures w14:val="none"/>
        </w:rPr>
        <w:t>Lejri</w:t>
      </w:r>
      <w:proofErr w:type="spellEnd"/>
      <w:r w:rsidR="00955C6A" w:rsidRPr="00483821">
        <w:rPr>
          <w:rFonts w:ascii="Times New Roman" w:eastAsia="Times New Roman" w:hAnsi="Times New Roman" w:cs="Times New Roman"/>
          <w:kern w:val="0"/>
          <w:szCs w:val="24"/>
          <w:lang w:eastAsia="en-IN" w:bidi="ar-SA"/>
          <w14:ligatures w14:val="none"/>
        </w:rPr>
        <w:t xml:space="preserve"> &amp; </w:t>
      </w:r>
      <w:proofErr w:type="spellStart"/>
      <w:r w:rsidR="00955C6A" w:rsidRPr="00483821">
        <w:rPr>
          <w:rFonts w:ascii="Times New Roman" w:eastAsia="Times New Roman" w:hAnsi="Times New Roman" w:cs="Times New Roman"/>
          <w:kern w:val="0"/>
          <w:szCs w:val="24"/>
          <w:lang w:eastAsia="en-IN" w:bidi="ar-SA"/>
          <w14:ligatures w14:val="none"/>
        </w:rPr>
        <w:t>Younes</w:t>
      </w:r>
      <w:proofErr w:type="spellEnd"/>
      <w:r w:rsidR="00955C6A" w:rsidRPr="00483821">
        <w:rPr>
          <w:rFonts w:ascii="Times New Roman" w:eastAsia="Times New Roman" w:hAnsi="Times New Roman" w:cs="Times New Roman"/>
          <w:kern w:val="0"/>
          <w:szCs w:val="24"/>
          <w:lang w:eastAsia="en-IN" w:bidi="ar-SA"/>
          <w14:ligatures w14:val="none"/>
        </w:rPr>
        <w:t>, 2022).</w:t>
      </w:r>
    </w:p>
    <w:p w14:paraId="02887923" w14:textId="1FE04091" w:rsidR="00865185" w:rsidRPr="00483821" w:rsidRDefault="00865185"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sectPr w:rsidR="00865185" w:rsidRPr="00483821" w:rsidSect="007C7B5C">
          <w:type w:val="continuous"/>
          <w:pgSz w:w="11906" w:h="16838"/>
          <w:pgMar w:top="1440" w:right="1440" w:bottom="1440" w:left="1440" w:header="708" w:footer="708" w:gutter="0"/>
          <w:cols w:space="708"/>
          <w:docGrid w:linePitch="360"/>
        </w:sectPr>
      </w:pPr>
      <w:r w:rsidRPr="00483821">
        <w:rPr>
          <w:rFonts w:ascii="Times New Roman" w:eastAsia="Times New Roman" w:hAnsi="Times New Roman" w:cs="Times New Roman"/>
          <w:bCs/>
          <w:kern w:val="0"/>
          <w:szCs w:val="24"/>
          <w:lang w:eastAsia="en-IN" w:bidi="ar-SA"/>
          <w14:ligatures w14:val="none"/>
        </w:rPr>
        <w:t xml:space="preserve">The decline in </w:t>
      </w:r>
      <w:proofErr w:type="spellStart"/>
      <w:r w:rsidRPr="00483821">
        <w:rPr>
          <w:rFonts w:ascii="Times New Roman" w:eastAsia="Times New Roman" w:hAnsi="Times New Roman" w:cs="Times New Roman"/>
          <w:bCs/>
          <w:kern w:val="0"/>
          <w:szCs w:val="24"/>
          <w:lang w:eastAsia="en-IN" w:bidi="ar-SA"/>
          <w14:ligatures w14:val="none"/>
        </w:rPr>
        <w:t>color</w:t>
      </w:r>
      <w:proofErr w:type="spellEnd"/>
      <w:r w:rsidRPr="00483821">
        <w:rPr>
          <w:rFonts w:ascii="Times New Roman" w:eastAsia="Times New Roman" w:hAnsi="Times New Roman" w:cs="Times New Roman"/>
          <w:bCs/>
          <w:kern w:val="0"/>
          <w:szCs w:val="24"/>
          <w:lang w:eastAsia="en-IN" w:bidi="ar-SA"/>
          <w14:ligatures w14:val="none"/>
        </w:rPr>
        <w:t xml:space="preserve"> removal efficiency beyond the optimal dosage of 30 mg/L can be attributed to overdosing of the polysaccharide coagulant. Excess polymer molecules may lead to complete surface coverage of colloidal particles, resulting in steric stabilization and charge reversal. This phenomenon inhibits effective polymer bridging and causes partial re-dispersion of previously formed </w:t>
      </w:r>
      <w:proofErr w:type="spellStart"/>
      <w:r w:rsidRPr="00483821">
        <w:rPr>
          <w:rFonts w:ascii="Times New Roman" w:eastAsia="Times New Roman" w:hAnsi="Times New Roman" w:cs="Times New Roman"/>
          <w:bCs/>
          <w:kern w:val="0"/>
          <w:szCs w:val="24"/>
          <w:lang w:eastAsia="en-IN" w:bidi="ar-SA"/>
          <w14:ligatures w14:val="none"/>
        </w:rPr>
        <w:t>flocs</w:t>
      </w:r>
      <w:proofErr w:type="spellEnd"/>
      <w:r w:rsidRPr="00483821">
        <w:rPr>
          <w:rFonts w:ascii="Times New Roman" w:eastAsia="Times New Roman" w:hAnsi="Times New Roman" w:cs="Times New Roman"/>
          <w:bCs/>
          <w:kern w:val="0"/>
          <w:szCs w:val="24"/>
          <w:lang w:eastAsia="en-IN" w:bidi="ar-SA"/>
          <w14:ligatures w14:val="none"/>
        </w:rPr>
        <w:t xml:space="preserve">, thereby reducing </w:t>
      </w:r>
      <w:proofErr w:type="spellStart"/>
      <w:r w:rsidRPr="00483821">
        <w:rPr>
          <w:rFonts w:ascii="Times New Roman" w:eastAsia="Times New Roman" w:hAnsi="Times New Roman" w:cs="Times New Roman"/>
          <w:bCs/>
          <w:kern w:val="0"/>
          <w:szCs w:val="24"/>
          <w:lang w:eastAsia="en-IN" w:bidi="ar-SA"/>
          <w14:ligatures w14:val="none"/>
        </w:rPr>
        <w:t>color</w:t>
      </w:r>
      <w:proofErr w:type="spellEnd"/>
      <w:r w:rsidRPr="00483821">
        <w:rPr>
          <w:rFonts w:ascii="Times New Roman" w:eastAsia="Times New Roman" w:hAnsi="Times New Roman" w:cs="Times New Roman"/>
          <w:bCs/>
          <w:kern w:val="0"/>
          <w:szCs w:val="24"/>
          <w:lang w:eastAsia="en-IN" w:bidi="ar-SA"/>
          <w14:ligatures w14:val="none"/>
        </w:rPr>
        <w:t xml:space="preserve"> removal efficiency.</w:t>
      </w:r>
    </w:p>
    <w:p w14:paraId="5F97ECFB" w14:textId="77777777" w:rsidR="000E0B53" w:rsidRPr="0002668A" w:rsidRDefault="000E0B53"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proofErr w:type="gramStart"/>
      <w:r w:rsidRPr="0002668A">
        <w:rPr>
          <w:rFonts w:ascii="Times New Roman" w:eastAsia="Times New Roman" w:hAnsi="Times New Roman" w:cs="Times New Roman"/>
          <w:b/>
          <w:kern w:val="0"/>
          <w:szCs w:val="24"/>
          <w:lang w:eastAsia="en-IN" w:bidi="ar-SA"/>
          <w14:ligatures w14:val="none"/>
        </w:rPr>
        <w:lastRenderedPageBreak/>
        <w:t>Table 4.</w:t>
      </w:r>
      <w:proofErr w:type="gramEnd"/>
      <w:r w:rsidRPr="0002668A">
        <w:rPr>
          <w:rFonts w:ascii="Times New Roman" w:eastAsia="Times New Roman" w:hAnsi="Times New Roman" w:cs="Times New Roman"/>
          <w:b/>
          <w:kern w:val="0"/>
          <w:szCs w:val="24"/>
          <w:lang w:eastAsia="en-IN" w:bidi="ar-SA"/>
          <w14:ligatures w14:val="none"/>
        </w:rPr>
        <w:t xml:space="preserve"> FTIR Peak Assignments of Raw </w:t>
      </w:r>
      <w:proofErr w:type="spellStart"/>
      <w:r w:rsidRPr="0002668A">
        <w:rPr>
          <w:rFonts w:ascii="Times New Roman" w:eastAsia="Times New Roman" w:hAnsi="Times New Roman" w:cs="Times New Roman"/>
          <w:b/>
          <w:i/>
          <w:iCs/>
          <w:kern w:val="0"/>
          <w:szCs w:val="24"/>
          <w:lang w:eastAsia="en-IN" w:bidi="ar-SA"/>
          <w14:ligatures w14:val="none"/>
        </w:rPr>
        <w:t>Strychnos</w:t>
      </w:r>
      <w:proofErr w:type="spellEnd"/>
      <w:r w:rsidRPr="0002668A">
        <w:rPr>
          <w:rFonts w:ascii="Times New Roman" w:eastAsia="Times New Roman" w:hAnsi="Times New Roman" w:cs="Times New Roman"/>
          <w:b/>
          <w:i/>
          <w:iCs/>
          <w:kern w:val="0"/>
          <w:szCs w:val="24"/>
          <w:lang w:eastAsia="en-IN" w:bidi="ar-SA"/>
          <w14:ligatures w14:val="none"/>
        </w:rPr>
        <w:t xml:space="preserve"> </w:t>
      </w:r>
      <w:proofErr w:type="spellStart"/>
      <w:r w:rsidRPr="0002668A">
        <w:rPr>
          <w:rFonts w:ascii="Times New Roman" w:eastAsia="Times New Roman" w:hAnsi="Times New Roman" w:cs="Times New Roman"/>
          <w:b/>
          <w:i/>
          <w:iCs/>
          <w:kern w:val="0"/>
          <w:szCs w:val="24"/>
          <w:lang w:eastAsia="en-IN" w:bidi="ar-SA"/>
          <w14:ligatures w14:val="none"/>
        </w:rPr>
        <w:t>potatorum</w:t>
      </w:r>
      <w:proofErr w:type="spellEnd"/>
      <w:r w:rsidRPr="0002668A">
        <w:rPr>
          <w:rFonts w:ascii="Times New Roman" w:eastAsia="Times New Roman" w:hAnsi="Times New Roman" w:cs="Times New Roman"/>
          <w:b/>
          <w:kern w:val="0"/>
          <w:szCs w:val="24"/>
          <w:lang w:eastAsia="en-IN" w:bidi="ar-SA"/>
          <w14:ligatures w14:val="none"/>
        </w:rPr>
        <w:t xml:space="preserve"> Polysaccharide</w:t>
      </w:r>
    </w:p>
    <w:tbl>
      <w:tblPr>
        <w:tblStyle w:val="TableGrid"/>
        <w:tblW w:w="6933" w:type="dxa"/>
        <w:jc w:val="center"/>
        <w:tblLook w:val="04A0" w:firstRow="1" w:lastRow="0" w:firstColumn="1" w:lastColumn="0" w:noHBand="0" w:noVBand="1"/>
      </w:tblPr>
      <w:tblGrid>
        <w:gridCol w:w="939"/>
        <w:gridCol w:w="1316"/>
        <w:gridCol w:w="2388"/>
        <w:gridCol w:w="2290"/>
      </w:tblGrid>
      <w:tr w:rsidR="00CB7354" w:rsidRPr="00483821" w14:paraId="7CBA57E7" w14:textId="77777777" w:rsidTr="00F73DA7">
        <w:trPr>
          <w:trHeight w:val="282"/>
          <w:jc w:val="center"/>
        </w:trPr>
        <w:tc>
          <w:tcPr>
            <w:tcW w:w="939" w:type="dxa"/>
            <w:vAlign w:val="center"/>
          </w:tcPr>
          <w:p w14:paraId="1420E0D7"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bCs/>
                <w:sz w:val="24"/>
                <w:szCs w:val="24"/>
                <w:lang w:bidi="th-TH"/>
              </w:rPr>
              <w:t>S. No</w:t>
            </w:r>
          </w:p>
        </w:tc>
        <w:tc>
          <w:tcPr>
            <w:tcW w:w="1316" w:type="dxa"/>
            <w:vAlign w:val="center"/>
          </w:tcPr>
          <w:p w14:paraId="4C5E6129"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bCs/>
                <w:sz w:val="24"/>
                <w:szCs w:val="24"/>
                <w:lang w:bidi="th-TH"/>
              </w:rPr>
              <w:t>Peak (cm⁻¹)</w:t>
            </w:r>
          </w:p>
        </w:tc>
        <w:tc>
          <w:tcPr>
            <w:tcW w:w="2388" w:type="dxa"/>
            <w:vAlign w:val="center"/>
          </w:tcPr>
          <w:p w14:paraId="5BC23F8E"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bCs/>
                <w:sz w:val="24"/>
                <w:szCs w:val="24"/>
                <w:lang w:bidi="th-TH"/>
              </w:rPr>
              <w:t>Vibration</w:t>
            </w:r>
          </w:p>
        </w:tc>
        <w:tc>
          <w:tcPr>
            <w:tcW w:w="2290" w:type="dxa"/>
            <w:vAlign w:val="center"/>
          </w:tcPr>
          <w:p w14:paraId="460D0660"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bCs/>
                <w:sz w:val="24"/>
                <w:szCs w:val="24"/>
                <w:lang w:bidi="th-TH"/>
              </w:rPr>
              <w:t>Functional group</w:t>
            </w:r>
          </w:p>
        </w:tc>
      </w:tr>
      <w:tr w:rsidR="00CB7354" w:rsidRPr="00483821" w14:paraId="42BF9ADA" w14:textId="77777777" w:rsidTr="00F73DA7">
        <w:trPr>
          <w:trHeight w:val="872"/>
          <w:jc w:val="center"/>
        </w:trPr>
        <w:tc>
          <w:tcPr>
            <w:tcW w:w="939" w:type="dxa"/>
            <w:vAlign w:val="center"/>
          </w:tcPr>
          <w:p w14:paraId="13CB409E"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w:t>
            </w:r>
          </w:p>
        </w:tc>
        <w:tc>
          <w:tcPr>
            <w:tcW w:w="1316" w:type="dxa"/>
            <w:vAlign w:val="center"/>
          </w:tcPr>
          <w:p w14:paraId="777A9F13"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1025.9</w:t>
            </w:r>
          </w:p>
        </w:tc>
        <w:tc>
          <w:tcPr>
            <w:tcW w:w="2388" w:type="dxa"/>
            <w:vAlign w:val="center"/>
          </w:tcPr>
          <w:p w14:paraId="36358627"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C–O stretching</w:t>
            </w:r>
          </w:p>
        </w:tc>
        <w:tc>
          <w:tcPr>
            <w:tcW w:w="2290" w:type="dxa"/>
            <w:vAlign w:val="center"/>
          </w:tcPr>
          <w:p w14:paraId="3E684F86"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Alcohol / polysaccharide backbone</w:t>
            </w:r>
          </w:p>
        </w:tc>
      </w:tr>
      <w:tr w:rsidR="00CB7354" w:rsidRPr="00483821" w14:paraId="453DC655" w14:textId="77777777" w:rsidTr="00F73DA7">
        <w:trPr>
          <w:trHeight w:val="565"/>
          <w:jc w:val="center"/>
        </w:trPr>
        <w:tc>
          <w:tcPr>
            <w:tcW w:w="939" w:type="dxa"/>
            <w:vAlign w:val="center"/>
          </w:tcPr>
          <w:p w14:paraId="4BA4687F"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2</w:t>
            </w:r>
          </w:p>
        </w:tc>
        <w:tc>
          <w:tcPr>
            <w:tcW w:w="1316" w:type="dxa"/>
            <w:vAlign w:val="center"/>
          </w:tcPr>
          <w:p w14:paraId="7D49BF07"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1622.8</w:t>
            </w:r>
          </w:p>
        </w:tc>
        <w:tc>
          <w:tcPr>
            <w:tcW w:w="2388" w:type="dxa"/>
            <w:vAlign w:val="center"/>
          </w:tcPr>
          <w:p w14:paraId="11326928"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COO⁻ / amide I</w:t>
            </w:r>
          </w:p>
        </w:tc>
        <w:tc>
          <w:tcPr>
            <w:tcW w:w="2290" w:type="dxa"/>
            <w:vAlign w:val="center"/>
          </w:tcPr>
          <w:p w14:paraId="55F8CF83"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Carboxyl / protein residues</w:t>
            </w:r>
          </w:p>
        </w:tc>
      </w:tr>
      <w:tr w:rsidR="00CB7354" w:rsidRPr="00483821" w14:paraId="77C377DD" w14:textId="77777777" w:rsidTr="00F73DA7">
        <w:trPr>
          <w:trHeight w:val="282"/>
          <w:jc w:val="center"/>
        </w:trPr>
        <w:tc>
          <w:tcPr>
            <w:tcW w:w="939" w:type="dxa"/>
            <w:vAlign w:val="center"/>
          </w:tcPr>
          <w:p w14:paraId="6DEE7A60"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lastRenderedPageBreak/>
              <w:t>3</w:t>
            </w:r>
          </w:p>
        </w:tc>
        <w:tc>
          <w:tcPr>
            <w:tcW w:w="1316" w:type="dxa"/>
            <w:vAlign w:val="center"/>
          </w:tcPr>
          <w:p w14:paraId="70D9AA5C"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2915.8</w:t>
            </w:r>
          </w:p>
        </w:tc>
        <w:tc>
          <w:tcPr>
            <w:tcW w:w="2388" w:type="dxa"/>
            <w:vAlign w:val="center"/>
          </w:tcPr>
          <w:p w14:paraId="6969846E"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C–H stretching</w:t>
            </w:r>
          </w:p>
        </w:tc>
        <w:tc>
          <w:tcPr>
            <w:tcW w:w="2290" w:type="dxa"/>
            <w:vAlign w:val="center"/>
          </w:tcPr>
          <w:p w14:paraId="100A574A"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Aliphatic chains</w:t>
            </w:r>
          </w:p>
        </w:tc>
      </w:tr>
      <w:tr w:rsidR="00F73DA7" w:rsidRPr="00483821" w14:paraId="5A2F3945" w14:textId="77777777" w:rsidTr="00F73DA7">
        <w:trPr>
          <w:trHeight w:val="577"/>
          <w:jc w:val="center"/>
        </w:trPr>
        <w:tc>
          <w:tcPr>
            <w:tcW w:w="939" w:type="dxa"/>
            <w:vAlign w:val="center"/>
          </w:tcPr>
          <w:p w14:paraId="20DA4C27"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4</w:t>
            </w:r>
          </w:p>
        </w:tc>
        <w:tc>
          <w:tcPr>
            <w:tcW w:w="1316" w:type="dxa"/>
            <w:vAlign w:val="center"/>
          </w:tcPr>
          <w:p w14:paraId="71A8392D"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3292.5</w:t>
            </w:r>
          </w:p>
        </w:tc>
        <w:tc>
          <w:tcPr>
            <w:tcW w:w="2388" w:type="dxa"/>
            <w:vAlign w:val="center"/>
          </w:tcPr>
          <w:p w14:paraId="5DA65859"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O–H / N–H stretching</w:t>
            </w:r>
          </w:p>
        </w:tc>
        <w:tc>
          <w:tcPr>
            <w:tcW w:w="2290" w:type="dxa"/>
            <w:vAlign w:val="center"/>
          </w:tcPr>
          <w:p w14:paraId="519848D7"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Hydroxyl / amine</w:t>
            </w:r>
          </w:p>
        </w:tc>
      </w:tr>
    </w:tbl>
    <w:p w14:paraId="51F427A9" w14:textId="77777777" w:rsidR="00C61FAC" w:rsidRPr="00483821" w:rsidRDefault="00C61FAC"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pPr>
    </w:p>
    <w:p w14:paraId="5DD0CADD" w14:textId="1E7380A5" w:rsidR="00F37CCA" w:rsidRPr="00483821" w:rsidRDefault="008D68FC"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pPr>
      <w:r w:rsidRPr="00483821">
        <w:rPr>
          <w:rFonts w:ascii="Times New Roman" w:hAnsi="Times New Roman" w:cs="Times New Roman"/>
          <w:noProof/>
          <w:szCs w:val="24"/>
          <w:lang w:eastAsia="en-IN" w:bidi="ar-SA"/>
        </w:rPr>
        <w:drawing>
          <wp:inline distT="0" distB="0" distL="0" distR="0" wp14:anchorId="501AFCED" wp14:editId="4BA4AFAE">
            <wp:extent cx="5731510" cy="3444963"/>
            <wp:effectExtent l="0" t="0" r="2540" b="3175"/>
            <wp:docPr id="913064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44963"/>
                    </a:xfrm>
                    <a:prstGeom prst="rect">
                      <a:avLst/>
                    </a:prstGeom>
                    <a:noFill/>
                  </pic:spPr>
                </pic:pic>
              </a:graphicData>
            </a:graphic>
          </wp:inline>
        </w:drawing>
      </w:r>
    </w:p>
    <w:p w14:paraId="527BBAD8" w14:textId="2FD6D635" w:rsidR="00B0606D" w:rsidRPr="00483821" w:rsidRDefault="00B0606D"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p>
    <w:p w14:paraId="41D0D9A8" w14:textId="21B02967" w:rsidR="00B0606D" w:rsidRPr="00483821" w:rsidRDefault="00B0606D"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sectPr w:rsidR="00B0606D" w:rsidRPr="00483821" w:rsidSect="007C7B5C">
          <w:type w:val="continuous"/>
          <w:pgSz w:w="11906" w:h="16838"/>
          <w:pgMar w:top="1440" w:right="1440" w:bottom="1440" w:left="1440" w:header="708" w:footer="708" w:gutter="0"/>
          <w:cols w:space="708"/>
          <w:docGrid w:linePitch="360"/>
        </w:sectPr>
      </w:pPr>
    </w:p>
    <w:p w14:paraId="0A019D02" w14:textId="153588E1" w:rsidR="000E0B53" w:rsidRPr="0002668A" w:rsidRDefault="00B0606D"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r w:rsidRPr="0002668A">
        <w:rPr>
          <w:rFonts w:ascii="Times New Roman" w:eastAsia="Times New Roman" w:hAnsi="Times New Roman" w:cs="Times New Roman"/>
          <w:b/>
          <w:kern w:val="0"/>
          <w:szCs w:val="24"/>
          <w:lang w:eastAsia="en-IN" w:bidi="ar-SA"/>
          <w14:ligatures w14:val="none"/>
        </w:rPr>
        <w:lastRenderedPageBreak/>
        <w:t>3.</w:t>
      </w:r>
      <w:r w:rsidR="000E0B53" w:rsidRPr="0002668A">
        <w:rPr>
          <w:rFonts w:ascii="Times New Roman" w:eastAsia="Times New Roman" w:hAnsi="Times New Roman" w:cs="Times New Roman"/>
          <w:b/>
          <w:kern w:val="0"/>
          <w:szCs w:val="24"/>
          <w:lang w:eastAsia="en-IN" w:bidi="ar-SA"/>
          <w14:ligatures w14:val="none"/>
        </w:rPr>
        <w:t xml:space="preserve">5 Sludge Characteristics and Settling </w:t>
      </w:r>
      <w:proofErr w:type="spellStart"/>
      <w:r w:rsidR="000E0B53" w:rsidRPr="0002668A">
        <w:rPr>
          <w:rFonts w:ascii="Times New Roman" w:eastAsia="Times New Roman" w:hAnsi="Times New Roman" w:cs="Times New Roman"/>
          <w:b/>
          <w:kern w:val="0"/>
          <w:szCs w:val="24"/>
          <w:lang w:eastAsia="en-IN" w:bidi="ar-SA"/>
          <w14:ligatures w14:val="none"/>
        </w:rPr>
        <w:t>Behavior</w:t>
      </w:r>
      <w:proofErr w:type="spellEnd"/>
    </w:p>
    <w:p w14:paraId="7AF1041B" w14:textId="77777777"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sludge generated during the coagulation–flocculation process was dense, compact, and exhibited good settling characteristics at the optimized coagulant dosage. The reduced volume and improved dewaterability of sludge produced using </w:t>
      </w:r>
      <w:proofErr w:type="spellStart"/>
      <w:r w:rsidRPr="00483821">
        <w:rPr>
          <w:rFonts w:ascii="Times New Roman" w:eastAsia="Times New Roman" w:hAnsi="Times New Roman" w:cs="Times New Roman"/>
          <w:i/>
          <w:iCs/>
          <w:kern w:val="0"/>
          <w:szCs w:val="24"/>
          <w:lang w:eastAsia="en-IN" w:bidi="ar-SA"/>
          <w14:ligatures w14:val="none"/>
        </w:rPr>
        <w:t>Strychnos</w:t>
      </w:r>
      <w:proofErr w:type="spellEnd"/>
      <w:r w:rsidRPr="00483821">
        <w:rPr>
          <w:rFonts w:ascii="Times New Roman" w:eastAsia="Times New Roman" w:hAnsi="Times New Roman" w:cs="Times New Roman"/>
          <w:i/>
          <w:iCs/>
          <w:kern w:val="0"/>
          <w:szCs w:val="24"/>
          <w:lang w:eastAsia="en-IN" w:bidi="ar-SA"/>
          <w14:ligatures w14:val="none"/>
        </w:rPr>
        <w:t xml:space="preserve">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polysaccharide offer significant advantages over conventional chemical coagulants, which typically generate large quantities of m</w:t>
      </w:r>
      <w:r w:rsidRPr="00483821">
        <w:rPr>
          <w:rFonts w:ascii="Times New Roman" w:eastAsia="Times New Roman" w:hAnsi="Times New Roman" w:cs="Times New Roman"/>
          <w:i/>
          <w:kern w:val="0"/>
          <w:szCs w:val="24"/>
          <w:lang w:eastAsia="en-IN" w:bidi="ar-SA"/>
          <w14:ligatures w14:val="none"/>
        </w:rPr>
        <w:t>etal</w:t>
      </w:r>
      <w:r w:rsidRPr="00483821">
        <w:rPr>
          <w:rFonts w:ascii="Times New Roman" w:eastAsia="Times New Roman" w:hAnsi="Times New Roman" w:cs="Times New Roman"/>
          <w:kern w:val="0"/>
          <w:szCs w:val="24"/>
          <w:lang w:eastAsia="en-IN" w:bidi="ar-SA"/>
          <w14:ligatures w14:val="none"/>
        </w:rPr>
        <w:t>-rich sludge.</w:t>
      </w:r>
    </w:p>
    <w:p w14:paraId="71CDCF48" w14:textId="77777777" w:rsidR="00D433FB"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biodegradable nature of the natural coagulant further enhances the environmental compatibility of the generated sludge and reduces challenges associated with disposal. These observations align with previous studies highlighting the benefits of natural coagulants in minimizing sludge generation and improving sludge management (Bernet &amp; Béline, 2009; Freitas </w:t>
      </w:r>
      <w:r w:rsidR="005E0B3F" w:rsidRPr="00483821">
        <w:rPr>
          <w:rFonts w:ascii="Times New Roman" w:eastAsia="Times New Roman" w:hAnsi="Times New Roman" w:cs="Times New Roman"/>
          <w:i/>
          <w:kern w:val="0"/>
          <w:szCs w:val="24"/>
          <w:lang w:eastAsia="en-IN" w:bidi="ar-SA"/>
          <w14:ligatures w14:val="none"/>
        </w:rPr>
        <w:t>et al</w:t>
      </w:r>
      <w:r w:rsidRPr="00483821">
        <w:rPr>
          <w:rFonts w:ascii="Times New Roman" w:eastAsia="Times New Roman" w:hAnsi="Times New Roman" w:cs="Times New Roman"/>
          <w:kern w:val="0"/>
          <w:szCs w:val="24"/>
          <w:lang w:eastAsia="en-IN" w:bidi="ar-SA"/>
          <w14:ligatures w14:val="none"/>
        </w:rPr>
        <w:t>., 2015).</w:t>
      </w:r>
    </w:p>
    <w:p w14:paraId="043AEB89" w14:textId="4186F766" w:rsidR="00B0606D" w:rsidRPr="00483821" w:rsidRDefault="00624DF8"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sectPr w:rsidR="00B0606D" w:rsidRPr="00483821" w:rsidSect="007C7B5C">
          <w:type w:val="continuous"/>
          <w:pgSz w:w="11906" w:h="16838"/>
          <w:pgMar w:top="1440" w:right="1440" w:bottom="1440" w:left="1440" w:header="708" w:footer="708" w:gutter="0"/>
          <w:cols w:space="708"/>
          <w:docGrid w:linePitch="360"/>
        </w:sectPr>
      </w:pPr>
      <w:r w:rsidRPr="00483821">
        <w:rPr>
          <w:rFonts w:ascii="Times New Roman" w:eastAsia="Times New Roman" w:hAnsi="Times New Roman" w:cs="Times New Roman"/>
          <w:kern w:val="0"/>
          <w:szCs w:val="24"/>
          <w:lang w:eastAsia="en-IN" w:bidi="ar-SA"/>
          <w14:ligatures w14:val="none"/>
        </w:rPr>
        <w:t xml:space="preserve">The results of the present study further substantiate this observation, as shown in Table 3, where an increase in coagulant dosage up to the optimum level (30 mg/L) resulted in simultaneous enhancement of both total dissolved solids (TDS) and chemical oxygen demand (COD) removal. The maximum TDS reduction (62.5%) coincided with the highest COD removal (62.6%), demonstrating a direct proportional relationship between these parameters. This trend indicates that a substantial fraction of dissolved solids in tannery wastewater consists of organic constituents contributing to oxygen demand, and their removal through </w:t>
      </w:r>
      <w:r w:rsidRPr="00483821">
        <w:rPr>
          <w:rFonts w:ascii="Times New Roman" w:eastAsia="Times New Roman" w:hAnsi="Times New Roman" w:cs="Times New Roman"/>
          <w:kern w:val="0"/>
          <w:szCs w:val="24"/>
          <w:lang w:eastAsia="en-IN" w:bidi="ar-SA"/>
          <w14:ligatures w14:val="none"/>
        </w:rPr>
        <w:lastRenderedPageBreak/>
        <w:t>coagulation–flocculation leads to concurrent reduction in both TDS and COD.</w:t>
      </w:r>
      <w:r w:rsidRPr="00483821">
        <w:rPr>
          <w:rFonts w:ascii="Times New Roman" w:hAnsi="Times New Roman" w:cs="Times New Roman"/>
          <w:szCs w:val="24"/>
        </w:rPr>
        <w:t xml:space="preserve"> </w:t>
      </w:r>
      <w:r w:rsidRPr="00483821">
        <w:rPr>
          <w:rFonts w:ascii="Times New Roman" w:eastAsia="Times New Roman" w:hAnsi="Times New Roman" w:cs="Times New Roman"/>
          <w:kern w:val="0"/>
          <w:szCs w:val="24"/>
          <w:lang w:eastAsia="en-IN" w:bidi="ar-SA"/>
          <w14:ligatures w14:val="none"/>
        </w:rPr>
        <w:t xml:space="preserve">Similar direct correlations between TDS and COD removal have been reported for tannery effluents treated using coagulation-based processes, where dissolved organic matter constitutes a major fraction of the total pollutant load (Ali &amp; Naher, 2015; Wang et al., 2016; </w:t>
      </w:r>
      <w:proofErr w:type="spellStart"/>
      <w:r w:rsidRPr="00483821">
        <w:rPr>
          <w:rFonts w:ascii="Times New Roman" w:eastAsia="Times New Roman" w:hAnsi="Times New Roman" w:cs="Times New Roman"/>
          <w:kern w:val="0"/>
          <w:szCs w:val="24"/>
          <w:lang w:eastAsia="en-IN" w:bidi="ar-SA"/>
          <w14:ligatures w14:val="none"/>
        </w:rPr>
        <w:t>Lejri</w:t>
      </w:r>
      <w:proofErr w:type="spellEnd"/>
      <w:r w:rsidRPr="00483821">
        <w:rPr>
          <w:rFonts w:ascii="Times New Roman" w:eastAsia="Times New Roman" w:hAnsi="Times New Roman" w:cs="Times New Roman"/>
          <w:kern w:val="0"/>
          <w:szCs w:val="24"/>
          <w:lang w:eastAsia="en-IN" w:bidi="ar-SA"/>
          <w14:ligatures w14:val="none"/>
        </w:rPr>
        <w:t xml:space="preserve"> &amp; </w:t>
      </w:r>
      <w:proofErr w:type="spellStart"/>
      <w:r w:rsidRPr="00483821">
        <w:rPr>
          <w:rFonts w:ascii="Times New Roman" w:eastAsia="Times New Roman" w:hAnsi="Times New Roman" w:cs="Times New Roman"/>
          <w:kern w:val="0"/>
          <w:szCs w:val="24"/>
          <w:lang w:eastAsia="en-IN" w:bidi="ar-SA"/>
          <w14:ligatures w14:val="none"/>
        </w:rPr>
        <w:t>Younes</w:t>
      </w:r>
      <w:proofErr w:type="spellEnd"/>
      <w:r w:rsidRPr="00483821">
        <w:rPr>
          <w:rFonts w:ascii="Times New Roman" w:eastAsia="Times New Roman" w:hAnsi="Times New Roman" w:cs="Times New Roman"/>
          <w:kern w:val="0"/>
          <w:szCs w:val="24"/>
          <w:lang w:eastAsia="en-IN" w:bidi="ar-SA"/>
          <w14:ligatures w14:val="none"/>
        </w:rPr>
        <w:t>, 2022).</w:t>
      </w:r>
    </w:p>
    <w:p w14:paraId="576AC881" w14:textId="77777777" w:rsidR="00D433FB" w:rsidRPr="00483821" w:rsidRDefault="00D433FB"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pPr>
    </w:p>
    <w:p w14:paraId="67F80A49" w14:textId="00288D13" w:rsidR="000E0B53" w:rsidRPr="0002668A" w:rsidRDefault="00A81511"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r w:rsidRPr="00483821">
        <w:rPr>
          <w:rFonts w:ascii="Times New Roman" w:eastAsia="Times New Roman" w:hAnsi="Times New Roman" w:cs="Times New Roman"/>
          <w:bCs/>
          <w:kern w:val="0"/>
          <w:szCs w:val="24"/>
          <w:lang w:eastAsia="en-IN" w:bidi="ar-SA"/>
          <w14:ligatures w14:val="none"/>
        </w:rPr>
        <w:t xml:space="preserve">                  </w:t>
      </w:r>
      <w:proofErr w:type="gramStart"/>
      <w:r w:rsidR="000E0B53" w:rsidRPr="0002668A">
        <w:rPr>
          <w:rFonts w:ascii="Times New Roman" w:eastAsia="Times New Roman" w:hAnsi="Times New Roman" w:cs="Times New Roman"/>
          <w:b/>
          <w:kern w:val="0"/>
          <w:szCs w:val="24"/>
          <w:lang w:eastAsia="en-IN" w:bidi="ar-SA"/>
          <w14:ligatures w14:val="none"/>
        </w:rPr>
        <w:t>Table 5.</w:t>
      </w:r>
      <w:proofErr w:type="gramEnd"/>
      <w:r w:rsidR="000E0B53" w:rsidRPr="0002668A">
        <w:rPr>
          <w:rFonts w:ascii="Times New Roman" w:eastAsia="Times New Roman" w:hAnsi="Times New Roman" w:cs="Times New Roman"/>
          <w:b/>
          <w:kern w:val="0"/>
          <w:szCs w:val="24"/>
          <w:lang w:eastAsia="en-IN" w:bidi="ar-SA"/>
          <w14:ligatures w14:val="none"/>
        </w:rPr>
        <w:t xml:space="preserve"> FTIR Peak Assignments of Treated Sludge</w:t>
      </w:r>
    </w:p>
    <w:tbl>
      <w:tblPr>
        <w:tblStyle w:val="TableGrid"/>
        <w:tblW w:w="8599" w:type="dxa"/>
        <w:jc w:val="center"/>
        <w:tblLook w:val="04A0" w:firstRow="1" w:lastRow="0" w:firstColumn="1" w:lastColumn="0" w:noHBand="0" w:noVBand="1"/>
      </w:tblPr>
      <w:tblGrid>
        <w:gridCol w:w="780"/>
        <w:gridCol w:w="1446"/>
        <w:gridCol w:w="3014"/>
        <w:gridCol w:w="3359"/>
      </w:tblGrid>
      <w:tr w:rsidR="00CB7354" w:rsidRPr="00483821" w14:paraId="4B601E6A" w14:textId="77777777" w:rsidTr="00902117">
        <w:trPr>
          <w:trHeight w:val="344"/>
          <w:jc w:val="center"/>
        </w:trPr>
        <w:tc>
          <w:tcPr>
            <w:tcW w:w="780" w:type="dxa"/>
          </w:tcPr>
          <w:p w14:paraId="752F71DA" w14:textId="77777777" w:rsidR="00A81511" w:rsidRPr="00483821" w:rsidRDefault="00A81511"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S.NO</w:t>
            </w:r>
          </w:p>
        </w:tc>
        <w:tc>
          <w:tcPr>
            <w:tcW w:w="1446" w:type="dxa"/>
          </w:tcPr>
          <w:p w14:paraId="382FA644" w14:textId="77777777" w:rsidR="00A81511" w:rsidRPr="00483821" w:rsidRDefault="00A81511"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Peak (cm⁻¹)</w:t>
            </w:r>
          </w:p>
        </w:tc>
        <w:tc>
          <w:tcPr>
            <w:tcW w:w="3014" w:type="dxa"/>
          </w:tcPr>
          <w:p w14:paraId="170A521A" w14:textId="77777777" w:rsidR="00A81511" w:rsidRPr="00483821" w:rsidRDefault="00A81511"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Vibration Type</w:t>
            </w:r>
          </w:p>
        </w:tc>
        <w:tc>
          <w:tcPr>
            <w:tcW w:w="3359" w:type="dxa"/>
          </w:tcPr>
          <w:p w14:paraId="01FC694B" w14:textId="77777777" w:rsidR="00A81511" w:rsidRPr="00483821" w:rsidRDefault="00A81511"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Interpretation</w:t>
            </w:r>
          </w:p>
        </w:tc>
      </w:tr>
      <w:tr w:rsidR="00CB7354" w:rsidRPr="00483821" w14:paraId="34DC6CD2" w14:textId="77777777" w:rsidTr="00902117">
        <w:trPr>
          <w:trHeight w:val="359"/>
          <w:jc w:val="center"/>
        </w:trPr>
        <w:tc>
          <w:tcPr>
            <w:tcW w:w="780" w:type="dxa"/>
          </w:tcPr>
          <w:p w14:paraId="417B9CE1" w14:textId="7777777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rPr>
              <w:t>1.</w:t>
            </w:r>
          </w:p>
        </w:tc>
        <w:tc>
          <w:tcPr>
            <w:tcW w:w="1446" w:type="dxa"/>
            <w:vAlign w:val="center"/>
          </w:tcPr>
          <w:p w14:paraId="3E3E4273" w14:textId="49ACAB0B"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3213.7</w:t>
            </w:r>
          </w:p>
        </w:tc>
        <w:tc>
          <w:tcPr>
            <w:tcW w:w="3014" w:type="dxa"/>
            <w:vAlign w:val="center"/>
          </w:tcPr>
          <w:p w14:paraId="75880007" w14:textId="6FB3DA3B"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N–H stretching</w:t>
            </w:r>
          </w:p>
        </w:tc>
        <w:tc>
          <w:tcPr>
            <w:tcW w:w="3359" w:type="dxa"/>
            <w:vAlign w:val="center"/>
          </w:tcPr>
          <w:p w14:paraId="7D760CF7" w14:textId="177BC28E"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Amine / amide interaction</w:t>
            </w:r>
          </w:p>
        </w:tc>
      </w:tr>
      <w:tr w:rsidR="00CB7354" w:rsidRPr="00483821" w14:paraId="329C148B" w14:textId="77777777" w:rsidTr="00902117">
        <w:trPr>
          <w:trHeight w:val="690"/>
          <w:jc w:val="center"/>
        </w:trPr>
        <w:tc>
          <w:tcPr>
            <w:tcW w:w="780" w:type="dxa"/>
          </w:tcPr>
          <w:p w14:paraId="07478F55" w14:textId="7777777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rPr>
              <w:t>2.</w:t>
            </w:r>
          </w:p>
        </w:tc>
        <w:tc>
          <w:tcPr>
            <w:tcW w:w="1446" w:type="dxa"/>
            <w:vAlign w:val="center"/>
          </w:tcPr>
          <w:p w14:paraId="5F525797" w14:textId="0158242C"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3008.4</w:t>
            </w:r>
          </w:p>
        </w:tc>
        <w:tc>
          <w:tcPr>
            <w:tcW w:w="3014" w:type="dxa"/>
            <w:vAlign w:val="center"/>
          </w:tcPr>
          <w:p w14:paraId="74F72008" w14:textId="52BBFD3C"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O–H / N–H stretching</w:t>
            </w:r>
          </w:p>
        </w:tc>
        <w:tc>
          <w:tcPr>
            <w:tcW w:w="3359" w:type="dxa"/>
            <w:vAlign w:val="center"/>
          </w:tcPr>
          <w:p w14:paraId="4794CD7D" w14:textId="0E9B922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Hydrogen bonding</w:t>
            </w:r>
          </w:p>
        </w:tc>
      </w:tr>
      <w:tr w:rsidR="00CB7354" w:rsidRPr="00483821" w14:paraId="035A1A66" w14:textId="77777777" w:rsidTr="00902117">
        <w:trPr>
          <w:trHeight w:val="359"/>
          <w:jc w:val="center"/>
        </w:trPr>
        <w:tc>
          <w:tcPr>
            <w:tcW w:w="780" w:type="dxa"/>
          </w:tcPr>
          <w:p w14:paraId="28CCF40F" w14:textId="7777777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rPr>
              <w:t>3.</w:t>
            </w:r>
          </w:p>
        </w:tc>
        <w:tc>
          <w:tcPr>
            <w:tcW w:w="1446" w:type="dxa"/>
            <w:vAlign w:val="center"/>
          </w:tcPr>
          <w:p w14:paraId="59BBBBF0" w14:textId="4B55CE8D"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1398.1</w:t>
            </w:r>
          </w:p>
        </w:tc>
        <w:tc>
          <w:tcPr>
            <w:tcW w:w="3014" w:type="dxa"/>
            <w:vAlign w:val="center"/>
          </w:tcPr>
          <w:p w14:paraId="1225D3E3" w14:textId="35BC7838"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C–O stretching</w:t>
            </w:r>
          </w:p>
        </w:tc>
        <w:tc>
          <w:tcPr>
            <w:tcW w:w="3359" w:type="dxa"/>
            <w:vAlign w:val="center"/>
          </w:tcPr>
          <w:p w14:paraId="503E5BF1" w14:textId="70DE75D9"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Carboxylate complexation</w:t>
            </w:r>
          </w:p>
        </w:tc>
      </w:tr>
      <w:tr w:rsidR="00CB7354" w:rsidRPr="00483821" w14:paraId="5305179A" w14:textId="77777777" w:rsidTr="00902117">
        <w:trPr>
          <w:trHeight w:val="344"/>
          <w:jc w:val="center"/>
        </w:trPr>
        <w:tc>
          <w:tcPr>
            <w:tcW w:w="780" w:type="dxa"/>
          </w:tcPr>
          <w:p w14:paraId="32B37979" w14:textId="7777777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rPr>
              <w:t>4.</w:t>
            </w:r>
          </w:p>
        </w:tc>
        <w:tc>
          <w:tcPr>
            <w:tcW w:w="1446" w:type="dxa"/>
            <w:vAlign w:val="center"/>
          </w:tcPr>
          <w:p w14:paraId="2A47D633" w14:textId="31D0B37D"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1050.0</w:t>
            </w:r>
          </w:p>
        </w:tc>
        <w:tc>
          <w:tcPr>
            <w:tcW w:w="3014" w:type="dxa"/>
            <w:vAlign w:val="center"/>
          </w:tcPr>
          <w:p w14:paraId="20F121B2" w14:textId="75D10368"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C–N stretching</w:t>
            </w:r>
          </w:p>
        </w:tc>
        <w:tc>
          <w:tcPr>
            <w:tcW w:w="3359" w:type="dxa"/>
            <w:vAlign w:val="center"/>
          </w:tcPr>
          <w:p w14:paraId="5DA661DC" w14:textId="61CAEB4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Aliphatic amines</w:t>
            </w:r>
          </w:p>
        </w:tc>
      </w:tr>
      <w:tr w:rsidR="00637265" w:rsidRPr="00483821" w14:paraId="5A8EAA7E" w14:textId="77777777" w:rsidTr="00902117">
        <w:trPr>
          <w:trHeight w:val="690"/>
          <w:jc w:val="center"/>
        </w:trPr>
        <w:tc>
          <w:tcPr>
            <w:tcW w:w="780" w:type="dxa"/>
          </w:tcPr>
          <w:p w14:paraId="05675141" w14:textId="7777777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rPr>
              <w:t>5.</w:t>
            </w:r>
          </w:p>
        </w:tc>
        <w:tc>
          <w:tcPr>
            <w:tcW w:w="1446" w:type="dxa"/>
            <w:vAlign w:val="center"/>
          </w:tcPr>
          <w:p w14:paraId="67A4EA13" w14:textId="60867964"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609.3</w:t>
            </w:r>
          </w:p>
        </w:tc>
        <w:tc>
          <w:tcPr>
            <w:tcW w:w="3014" w:type="dxa"/>
            <w:vAlign w:val="center"/>
          </w:tcPr>
          <w:p w14:paraId="3CB4D556" w14:textId="41162515"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C–X / metal interaction</w:t>
            </w:r>
          </w:p>
        </w:tc>
        <w:tc>
          <w:tcPr>
            <w:tcW w:w="3359" w:type="dxa"/>
            <w:vAlign w:val="center"/>
          </w:tcPr>
          <w:p w14:paraId="00691671" w14:textId="603D3449"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Possible chromium association</w:t>
            </w:r>
          </w:p>
        </w:tc>
      </w:tr>
    </w:tbl>
    <w:p w14:paraId="4310C3AC" w14:textId="77777777" w:rsidR="00A81511" w:rsidRPr="00483821" w:rsidRDefault="00A81511"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pPr>
    </w:p>
    <w:p w14:paraId="5226DCAD" w14:textId="41DD285F" w:rsidR="00D433FB" w:rsidRPr="00483821" w:rsidRDefault="00B0606D"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noProof/>
          <w:kern w:val="0"/>
          <w:szCs w:val="24"/>
          <w:lang w:eastAsia="en-IN" w:bidi="ar-SA"/>
        </w:rPr>
        <w:drawing>
          <wp:inline distT="0" distB="0" distL="0" distR="0" wp14:anchorId="0DBF7ECA" wp14:editId="066FBA97">
            <wp:extent cx="3366655" cy="2725673"/>
            <wp:effectExtent l="0" t="0" r="5715" b="0"/>
            <wp:docPr id="3679579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57983" name="Picture 367957983"/>
                    <pic:cNvPicPr/>
                  </pic:nvPicPr>
                  <pic:blipFill>
                    <a:blip r:embed="rId12">
                      <a:extLst>
                        <a:ext uri="{28A0092B-C50C-407E-A947-70E740481C1C}">
                          <a14:useLocalDpi xmlns:a14="http://schemas.microsoft.com/office/drawing/2010/main" val="0"/>
                        </a:ext>
                      </a:extLst>
                    </a:blip>
                    <a:stretch>
                      <a:fillRect/>
                    </a:stretch>
                  </pic:blipFill>
                  <pic:spPr>
                    <a:xfrm>
                      <a:off x="0" y="0"/>
                      <a:ext cx="3391757" cy="2745996"/>
                    </a:xfrm>
                    <a:prstGeom prst="rect">
                      <a:avLst/>
                    </a:prstGeom>
                  </pic:spPr>
                </pic:pic>
              </a:graphicData>
            </a:graphic>
          </wp:inline>
        </w:drawing>
      </w:r>
    </w:p>
    <w:p w14:paraId="0D95C6DD" w14:textId="77777777" w:rsidR="00D433FB" w:rsidRPr="00483821" w:rsidRDefault="00D433FB"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p>
    <w:p w14:paraId="4488B92D" w14:textId="4ED78BFB" w:rsidR="000E0B53" w:rsidRPr="0002668A" w:rsidRDefault="00B0606D"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02668A">
        <w:rPr>
          <w:rFonts w:ascii="Times New Roman" w:eastAsia="Times New Roman" w:hAnsi="Times New Roman" w:cs="Times New Roman"/>
          <w:b/>
          <w:kern w:val="0"/>
          <w:szCs w:val="24"/>
          <w:lang w:eastAsia="en-IN" w:bidi="ar-SA"/>
          <w14:ligatures w14:val="none"/>
        </w:rPr>
        <w:t>3</w:t>
      </w:r>
      <w:r w:rsidR="000E0B53" w:rsidRPr="0002668A">
        <w:rPr>
          <w:rFonts w:ascii="Times New Roman" w:eastAsia="Times New Roman" w:hAnsi="Times New Roman" w:cs="Times New Roman"/>
          <w:b/>
          <w:kern w:val="0"/>
          <w:szCs w:val="24"/>
          <w:lang w:eastAsia="en-IN" w:bidi="ar-SA"/>
          <w14:ligatures w14:val="none"/>
        </w:rPr>
        <w:t>.6 FTIR Analysis and Pollutant Removal Mechanism</w:t>
      </w:r>
    </w:p>
    <w:p w14:paraId="0CE19566" w14:textId="77777777" w:rsidR="00F66888" w:rsidRPr="00483821" w:rsidRDefault="00F66888"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FTIR analysis of the raw </w:t>
      </w:r>
      <w:proofErr w:type="spellStart"/>
      <w:r w:rsidRPr="00483821">
        <w:rPr>
          <w:rFonts w:ascii="Times New Roman" w:eastAsia="Times New Roman" w:hAnsi="Times New Roman" w:cs="Times New Roman"/>
          <w:i/>
          <w:iCs/>
          <w:kern w:val="0"/>
          <w:szCs w:val="24"/>
          <w:lang w:eastAsia="en-IN" w:bidi="ar-SA"/>
          <w14:ligatures w14:val="none"/>
        </w:rPr>
        <w:t>Strychnos</w:t>
      </w:r>
      <w:proofErr w:type="spellEnd"/>
      <w:r w:rsidRPr="00483821">
        <w:rPr>
          <w:rFonts w:ascii="Times New Roman" w:eastAsia="Times New Roman" w:hAnsi="Times New Roman" w:cs="Times New Roman"/>
          <w:i/>
          <w:iCs/>
          <w:kern w:val="0"/>
          <w:szCs w:val="24"/>
          <w:lang w:eastAsia="en-IN" w:bidi="ar-SA"/>
          <w14:ligatures w14:val="none"/>
        </w:rPr>
        <w:t xml:space="preserve">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polysaccharide exhibited broad and intense absorption bands characteristic of its biopolymeric nature. The broad peak observed around </w:t>
      </w:r>
      <w:r w:rsidRPr="00483821">
        <w:rPr>
          <w:rFonts w:ascii="Times New Roman" w:eastAsia="Times New Roman" w:hAnsi="Times New Roman" w:cs="Times New Roman"/>
          <w:bCs/>
          <w:kern w:val="0"/>
          <w:szCs w:val="24"/>
          <w:lang w:eastAsia="en-IN" w:bidi="ar-SA"/>
          <w14:ligatures w14:val="none"/>
        </w:rPr>
        <w:t>3200–3400 cm⁻¹</w:t>
      </w:r>
      <w:r w:rsidRPr="00483821">
        <w:rPr>
          <w:rFonts w:ascii="Times New Roman" w:eastAsia="Times New Roman" w:hAnsi="Times New Roman" w:cs="Times New Roman"/>
          <w:kern w:val="0"/>
          <w:szCs w:val="24"/>
          <w:lang w:eastAsia="en-IN" w:bidi="ar-SA"/>
          <w14:ligatures w14:val="none"/>
        </w:rPr>
        <w:t xml:space="preserve"> corresponds to the stretching vibrations of hydroxyl (–OH) groups, indicating the presence of abundant polysaccharide hydroxyl functionalities capable of hydrogen bonding. Peaks appearing near </w:t>
      </w:r>
      <w:r w:rsidRPr="00483821">
        <w:rPr>
          <w:rFonts w:ascii="Times New Roman" w:eastAsia="Times New Roman" w:hAnsi="Times New Roman" w:cs="Times New Roman"/>
          <w:bCs/>
          <w:kern w:val="0"/>
          <w:szCs w:val="24"/>
          <w:lang w:eastAsia="en-IN" w:bidi="ar-SA"/>
          <w14:ligatures w14:val="none"/>
        </w:rPr>
        <w:t>2920–2850 cm⁻¹</w:t>
      </w:r>
      <w:r w:rsidRPr="00483821">
        <w:rPr>
          <w:rFonts w:ascii="Times New Roman" w:eastAsia="Times New Roman" w:hAnsi="Times New Roman" w:cs="Times New Roman"/>
          <w:kern w:val="0"/>
          <w:szCs w:val="24"/>
          <w:lang w:eastAsia="en-IN" w:bidi="ar-SA"/>
          <w14:ligatures w14:val="none"/>
        </w:rPr>
        <w:t xml:space="preserve"> are attributed to C–H stretching vibrations of aliphatic chains, confirming the polysaccharide backbone structure. The </w:t>
      </w:r>
      <w:r w:rsidRPr="00483821">
        <w:rPr>
          <w:rFonts w:ascii="Times New Roman" w:eastAsia="Times New Roman" w:hAnsi="Times New Roman" w:cs="Times New Roman"/>
          <w:kern w:val="0"/>
          <w:szCs w:val="24"/>
          <w:lang w:eastAsia="en-IN" w:bidi="ar-SA"/>
          <w14:ligatures w14:val="none"/>
        </w:rPr>
        <w:lastRenderedPageBreak/>
        <w:t xml:space="preserve">absorption band around </w:t>
      </w:r>
      <w:r w:rsidRPr="00483821">
        <w:rPr>
          <w:rFonts w:ascii="Times New Roman" w:eastAsia="Times New Roman" w:hAnsi="Times New Roman" w:cs="Times New Roman"/>
          <w:bCs/>
          <w:kern w:val="0"/>
          <w:szCs w:val="24"/>
          <w:lang w:eastAsia="en-IN" w:bidi="ar-SA"/>
          <w14:ligatures w14:val="none"/>
        </w:rPr>
        <w:t>1700–1730 cm⁻¹</w:t>
      </w:r>
      <w:r w:rsidRPr="00483821">
        <w:rPr>
          <w:rFonts w:ascii="Times New Roman" w:eastAsia="Times New Roman" w:hAnsi="Times New Roman" w:cs="Times New Roman"/>
          <w:kern w:val="0"/>
          <w:szCs w:val="24"/>
          <w:lang w:eastAsia="en-IN" w:bidi="ar-SA"/>
          <w14:ligatures w14:val="none"/>
        </w:rPr>
        <w:t xml:space="preserve"> is associated with the stretching vibration of carboxyl (–COOH) groups, while bands observed near </w:t>
      </w:r>
      <w:r w:rsidRPr="00483821">
        <w:rPr>
          <w:rFonts w:ascii="Times New Roman" w:eastAsia="Times New Roman" w:hAnsi="Times New Roman" w:cs="Times New Roman"/>
          <w:bCs/>
          <w:kern w:val="0"/>
          <w:szCs w:val="24"/>
          <w:lang w:eastAsia="en-IN" w:bidi="ar-SA"/>
          <w14:ligatures w14:val="none"/>
        </w:rPr>
        <w:t>1600–1650 cm⁻¹</w:t>
      </w:r>
      <w:r w:rsidRPr="00483821">
        <w:rPr>
          <w:rFonts w:ascii="Times New Roman" w:eastAsia="Times New Roman" w:hAnsi="Times New Roman" w:cs="Times New Roman"/>
          <w:kern w:val="0"/>
          <w:szCs w:val="24"/>
          <w:lang w:eastAsia="en-IN" w:bidi="ar-SA"/>
          <w14:ligatures w14:val="none"/>
        </w:rPr>
        <w:t xml:space="preserve"> may be assigned to amide I (C=O stretching) or –NH₂ bending vibrations. Additional peaks in the region of </w:t>
      </w:r>
      <w:r w:rsidRPr="00483821">
        <w:rPr>
          <w:rFonts w:ascii="Times New Roman" w:eastAsia="Times New Roman" w:hAnsi="Times New Roman" w:cs="Times New Roman"/>
          <w:bCs/>
          <w:kern w:val="0"/>
          <w:szCs w:val="24"/>
          <w:lang w:eastAsia="en-IN" w:bidi="ar-SA"/>
          <w14:ligatures w14:val="none"/>
        </w:rPr>
        <w:t>1000–1150 cm⁻¹</w:t>
      </w:r>
      <w:r w:rsidRPr="00483821">
        <w:rPr>
          <w:rFonts w:ascii="Times New Roman" w:eastAsia="Times New Roman" w:hAnsi="Times New Roman" w:cs="Times New Roman"/>
          <w:kern w:val="0"/>
          <w:szCs w:val="24"/>
          <w:lang w:eastAsia="en-IN" w:bidi="ar-SA"/>
          <w14:ligatures w14:val="none"/>
        </w:rPr>
        <w:t xml:space="preserve"> correspond to C–O–C and C–O stretching vibrations, typical of glycosidic linkages in polysaccharides.</w:t>
      </w:r>
    </w:p>
    <w:p w14:paraId="452D22C7" w14:textId="77777777" w:rsidR="00F66888" w:rsidRPr="00483821" w:rsidRDefault="00F66888"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After coagulation treatment, the FTIR spectrum of the generated sludge showed </w:t>
      </w:r>
      <w:r w:rsidRPr="00483821">
        <w:rPr>
          <w:rFonts w:ascii="Times New Roman" w:eastAsia="Times New Roman" w:hAnsi="Times New Roman" w:cs="Times New Roman"/>
          <w:bCs/>
          <w:kern w:val="0"/>
          <w:szCs w:val="24"/>
          <w:lang w:eastAsia="en-IN" w:bidi="ar-SA"/>
          <w14:ligatures w14:val="none"/>
        </w:rPr>
        <w:t>noticeable shifts in peak positions, peak broadening, and reduced band intensities</w:t>
      </w:r>
      <w:r w:rsidRPr="00483821">
        <w:rPr>
          <w:rFonts w:ascii="Times New Roman" w:eastAsia="Times New Roman" w:hAnsi="Times New Roman" w:cs="Times New Roman"/>
          <w:kern w:val="0"/>
          <w:szCs w:val="24"/>
          <w:lang w:eastAsia="en-IN" w:bidi="ar-SA"/>
          <w14:ligatures w14:val="none"/>
        </w:rPr>
        <w:t>, particularly in the –OH, –COOH, and –NH₂ functional group regions. The shift and weakening of the hydroxyl band suggest hydrogen bonding interactions between the polysaccharide and pollutant molecules. Changes in the carboxyl and amine-related peaks indicate electrostatic interactions and complexation between negatively charged organic/inorganic contaminants and protonated functional groups of the polysaccharide. These spectral modifications provide strong evidence that these functional groups actively participated in pollutant binding during the treatment process.</w:t>
      </w:r>
    </w:p>
    <w:p w14:paraId="6F9BF306" w14:textId="77777777" w:rsidR="00F66888" w:rsidRPr="00483821" w:rsidRDefault="00F66888"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observed FTIR spectral changes validate that pollutant removal occurred through </w:t>
      </w:r>
      <w:r w:rsidRPr="00483821">
        <w:rPr>
          <w:rFonts w:ascii="Times New Roman" w:eastAsia="Times New Roman" w:hAnsi="Times New Roman" w:cs="Times New Roman"/>
          <w:bCs/>
          <w:kern w:val="0"/>
          <w:szCs w:val="24"/>
          <w:lang w:eastAsia="en-IN" w:bidi="ar-SA"/>
          <w14:ligatures w14:val="none"/>
        </w:rPr>
        <w:t>multiple synergistic mechanisms</w:t>
      </w:r>
      <w:r w:rsidRPr="00483821">
        <w:rPr>
          <w:rFonts w:ascii="Times New Roman" w:eastAsia="Times New Roman" w:hAnsi="Times New Roman" w:cs="Times New Roman"/>
          <w:kern w:val="0"/>
          <w:szCs w:val="24"/>
          <w:lang w:eastAsia="en-IN" w:bidi="ar-SA"/>
          <w14:ligatures w14:val="none"/>
        </w:rPr>
        <w:t xml:space="preserve">. Initially, </w:t>
      </w:r>
      <w:r w:rsidRPr="00483821">
        <w:rPr>
          <w:rFonts w:ascii="Times New Roman" w:eastAsia="Times New Roman" w:hAnsi="Times New Roman" w:cs="Times New Roman"/>
          <w:bCs/>
          <w:kern w:val="0"/>
          <w:szCs w:val="24"/>
          <w:lang w:eastAsia="en-IN" w:bidi="ar-SA"/>
          <w14:ligatures w14:val="none"/>
        </w:rPr>
        <w:t>charge neutralization</w:t>
      </w:r>
      <w:r w:rsidRPr="00483821">
        <w:rPr>
          <w:rFonts w:ascii="Times New Roman" w:eastAsia="Times New Roman" w:hAnsi="Times New Roman" w:cs="Times New Roman"/>
          <w:kern w:val="0"/>
          <w:szCs w:val="24"/>
          <w:lang w:eastAsia="en-IN" w:bidi="ar-SA"/>
          <w14:ligatures w14:val="none"/>
        </w:rPr>
        <w:t xml:space="preserve"> takes place when oppositely charged functional groups of the polysaccharide interact with suspended particles and dissolved contaminants, reducing repulsive forces and promoting aggregation. Simultaneously, </w:t>
      </w:r>
      <w:r w:rsidRPr="00483821">
        <w:rPr>
          <w:rFonts w:ascii="Times New Roman" w:eastAsia="Times New Roman" w:hAnsi="Times New Roman" w:cs="Times New Roman"/>
          <w:bCs/>
          <w:kern w:val="0"/>
          <w:szCs w:val="24"/>
          <w:lang w:eastAsia="en-IN" w:bidi="ar-SA"/>
          <w14:ligatures w14:val="none"/>
        </w:rPr>
        <w:t>adsorption mechanisms</w:t>
      </w:r>
      <w:r w:rsidRPr="00483821">
        <w:rPr>
          <w:rFonts w:ascii="Times New Roman" w:eastAsia="Times New Roman" w:hAnsi="Times New Roman" w:cs="Times New Roman"/>
          <w:kern w:val="0"/>
          <w:szCs w:val="24"/>
          <w:lang w:eastAsia="en-IN" w:bidi="ar-SA"/>
          <w14:ligatures w14:val="none"/>
        </w:rPr>
        <w:t xml:space="preserve"> dominate through hydrogen bonding, van der Waals forces, and electrostatic attraction between polysaccharide functional groups and pollutants. Furthermore, due to the long-chain polymeric structure of the polysaccharide, </w:t>
      </w:r>
      <w:r w:rsidRPr="00483821">
        <w:rPr>
          <w:rFonts w:ascii="Times New Roman" w:eastAsia="Times New Roman" w:hAnsi="Times New Roman" w:cs="Times New Roman"/>
          <w:bCs/>
          <w:kern w:val="0"/>
          <w:szCs w:val="24"/>
          <w:lang w:eastAsia="en-IN" w:bidi="ar-SA"/>
          <w14:ligatures w14:val="none"/>
        </w:rPr>
        <w:t>polymer bridging</w:t>
      </w:r>
      <w:r w:rsidRPr="00483821">
        <w:rPr>
          <w:rFonts w:ascii="Times New Roman" w:eastAsia="Times New Roman" w:hAnsi="Times New Roman" w:cs="Times New Roman"/>
          <w:kern w:val="0"/>
          <w:szCs w:val="24"/>
          <w:lang w:eastAsia="en-IN" w:bidi="ar-SA"/>
          <w14:ligatures w14:val="none"/>
        </w:rPr>
        <w:t xml:space="preserve"> plays a crucial role, where a single polymer chain binds multiple particles, leading to the formation of larger and denser flocs that readily settle.</w:t>
      </w:r>
    </w:p>
    <w:p w14:paraId="672FEA45" w14:textId="383AFC25" w:rsidR="001133D3" w:rsidRPr="00483821" w:rsidRDefault="001133D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The FTIR spectrum of the treated sludge exhibited peak shifts in the regions corresponding to carboxylate and amine functional groups, suggesting interaction between chromium ions and the polysaccharide matrix. These interactions likely occur through coordination bonding and electrostatic attraction, facilitating chromium entrapment within the floc structure. The presence of chromium-associated complexes in sludge confirms its removal from the aqueous phase during treatment.</w:t>
      </w:r>
    </w:p>
    <w:p w14:paraId="4CC71900" w14:textId="77777777" w:rsidR="00F66888" w:rsidRPr="00483821" w:rsidRDefault="00F66888"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The combined action of adsorption, charge neutralization, and polymer bridging enhances floc formation efficiency and results in effective removal of organic matter, suspended solids, and m</w:t>
      </w:r>
      <w:r w:rsidRPr="00483821">
        <w:rPr>
          <w:rFonts w:ascii="Times New Roman" w:eastAsia="Times New Roman" w:hAnsi="Times New Roman" w:cs="Times New Roman"/>
          <w:i/>
          <w:kern w:val="0"/>
          <w:szCs w:val="24"/>
          <w:lang w:eastAsia="en-IN" w:bidi="ar-SA"/>
          <w14:ligatures w14:val="none"/>
        </w:rPr>
        <w:t>etal</w:t>
      </w:r>
      <w:r w:rsidRPr="00483821">
        <w:rPr>
          <w:rFonts w:ascii="Times New Roman" w:eastAsia="Times New Roman" w:hAnsi="Times New Roman" w:cs="Times New Roman"/>
          <w:kern w:val="0"/>
          <w:szCs w:val="24"/>
          <w:lang w:eastAsia="en-IN" w:bidi="ar-SA"/>
          <w14:ligatures w14:val="none"/>
        </w:rPr>
        <w:t xml:space="preserve"> ions from wastewater. Similar FTIR-based confirmation of functional group involvement and coagulation mechanisms has been widely reported for natural polysaccharide-based coagulants and </w:t>
      </w:r>
      <w:proofErr w:type="spellStart"/>
      <w:r w:rsidRPr="00483821">
        <w:rPr>
          <w:rFonts w:ascii="Times New Roman" w:eastAsia="Times New Roman" w:hAnsi="Times New Roman" w:cs="Times New Roman"/>
          <w:kern w:val="0"/>
          <w:szCs w:val="24"/>
          <w:lang w:eastAsia="en-IN" w:bidi="ar-SA"/>
          <w14:ligatures w14:val="none"/>
        </w:rPr>
        <w:t>bioadsorbents</w:t>
      </w:r>
      <w:proofErr w:type="spellEnd"/>
      <w:r w:rsidRPr="00483821">
        <w:rPr>
          <w:rFonts w:ascii="Times New Roman" w:eastAsia="Times New Roman" w:hAnsi="Times New Roman" w:cs="Times New Roman"/>
          <w:kern w:val="0"/>
          <w:szCs w:val="24"/>
          <w:lang w:eastAsia="en-IN" w:bidi="ar-SA"/>
          <w14:ligatures w14:val="none"/>
        </w:rPr>
        <w:t xml:space="preserve">, reinforcing the reliability of the proposed mechanism (Karthikeyan et al., 2016; Devipriya et al., 2020). Thus, the FTIR results conclusively demonstrate that </w:t>
      </w:r>
      <w:proofErr w:type="spellStart"/>
      <w:r w:rsidRPr="00483821">
        <w:rPr>
          <w:rFonts w:ascii="Times New Roman" w:eastAsia="Times New Roman" w:hAnsi="Times New Roman" w:cs="Times New Roman"/>
          <w:i/>
          <w:iCs/>
          <w:kern w:val="0"/>
          <w:szCs w:val="24"/>
          <w:lang w:eastAsia="en-IN" w:bidi="ar-SA"/>
          <w14:ligatures w14:val="none"/>
        </w:rPr>
        <w:t>Strychnos</w:t>
      </w:r>
      <w:proofErr w:type="spellEnd"/>
      <w:r w:rsidRPr="00483821">
        <w:rPr>
          <w:rFonts w:ascii="Times New Roman" w:eastAsia="Times New Roman" w:hAnsi="Times New Roman" w:cs="Times New Roman"/>
          <w:i/>
          <w:iCs/>
          <w:kern w:val="0"/>
          <w:szCs w:val="24"/>
          <w:lang w:eastAsia="en-IN" w:bidi="ar-SA"/>
          <w14:ligatures w14:val="none"/>
        </w:rPr>
        <w:t xml:space="preserve">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polysaccharide functions as an efficient, eco-friendly coagulant through chemically active surface interactions rather than mere physical entrapment.</w:t>
      </w:r>
    </w:p>
    <w:p w14:paraId="1CE567F6" w14:textId="4E2F0D63" w:rsidR="006A6B81" w:rsidRPr="00483821" w:rsidRDefault="006A6B81"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coagulation–flocculation of tannery effluent using </w:t>
      </w:r>
      <w:proofErr w:type="spellStart"/>
      <w:r w:rsidRPr="00483821">
        <w:rPr>
          <w:rFonts w:ascii="Times New Roman" w:eastAsia="Times New Roman" w:hAnsi="Times New Roman" w:cs="Times New Roman"/>
          <w:i/>
          <w:iCs/>
          <w:kern w:val="0"/>
          <w:szCs w:val="24"/>
          <w:lang w:eastAsia="en-IN" w:bidi="ar-SA"/>
          <w14:ligatures w14:val="none"/>
        </w:rPr>
        <w:t>Strychnos</w:t>
      </w:r>
      <w:proofErr w:type="spellEnd"/>
      <w:r w:rsidRPr="00483821">
        <w:rPr>
          <w:rFonts w:ascii="Times New Roman" w:eastAsia="Times New Roman" w:hAnsi="Times New Roman" w:cs="Times New Roman"/>
          <w:i/>
          <w:iCs/>
          <w:kern w:val="0"/>
          <w:szCs w:val="24"/>
          <w:lang w:eastAsia="en-IN" w:bidi="ar-SA"/>
          <w14:ligatures w14:val="none"/>
        </w:rPr>
        <w:t xml:space="preserve">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polysaccharide occurs through a synergistic mechanism involving charge neutralization, adsorption, and polymer bridging. Initially, protonated functional groups neutralize negatively charged colloids. Subsequently, long polymer chains adsorb onto multiple particles simultaneously, forming inter-particle bridges that result in dense, settleable flocs. This multi-mechanistic action explains the effective removal of suspended solids, organic matter, and chromium-associated complexes.</w:t>
      </w:r>
    </w:p>
    <w:p w14:paraId="7FB8FD97" w14:textId="063E12BA" w:rsidR="000E0B53" w:rsidRPr="0002668A" w:rsidRDefault="00B0606D"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r w:rsidRPr="0002668A">
        <w:rPr>
          <w:rFonts w:ascii="Times New Roman" w:eastAsia="Times New Roman" w:hAnsi="Times New Roman" w:cs="Times New Roman"/>
          <w:b/>
          <w:kern w:val="0"/>
          <w:szCs w:val="24"/>
          <w:lang w:eastAsia="en-IN" w:bidi="ar-SA"/>
          <w14:ligatures w14:val="none"/>
        </w:rPr>
        <w:lastRenderedPageBreak/>
        <w:t>3.7</w:t>
      </w:r>
      <w:r w:rsidR="00786864" w:rsidRPr="0002668A">
        <w:rPr>
          <w:rFonts w:ascii="Times New Roman" w:eastAsia="Times New Roman" w:hAnsi="Times New Roman" w:cs="Times New Roman"/>
          <w:b/>
          <w:kern w:val="0"/>
          <w:szCs w:val="24"/>
          <w:lang w:eastAsia="en-IN" w:bidi="ar-SA"/>
          <w14:ligatures w14:val="none"/>
        </w:rPr>
        <w:t xml:space="preserve"> </w:t>
      </w:r>
      <w:r w:rsidR="000E0B53" w:rsidRPr="0002668A">
        <w:rPr>
          <w:rFonts w:ascii="Times New Roman" w:eastAsia="Times New Roman" w:hAnsi="Times New Roman" w:cs="Times New Roman"/>
          <w:b/>
          <w:kern w:val="0"/>
          <w:szCs w:val="24"/>
          <w:lang w:eastAsia="en-IN" w:bidi="ar-SA"/>
          <w14:ligatures w14:val="none"/>
        </w:rPr>
        <w:t>Environmental and Practical Implications</w:t>
      </w:r>
    </w:p>
    <w:p w14:paraId="16610F30" w14:textId="77777777" w:rsidR="00786864" w:rsidRPr="00483821" w:rsidRDefault="00786864"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sectPr w:rsidR="00786864" w:rsidRPr="00483821" w:rsidSect="007C7B5C">
          <w:type w:val="continuous"/>
          <w:pgSz w:w="11906" w:h="16838"/>
          <w:pgMar w:top="1440" w:right="1440" w:bottom="1440" w:left="1440" w:header="708" w:footer="708" w:gutter="0"/>
          <w:cols w:space="708"/>
          <w:docGrid w:linePitch="360"/>
        </w:sectPr>
      </w:pPr>
    </w:p>
    <w:p w14:paraId="76E58556" w14:textId="27239211"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lastRenderedPageBreak/>
        <w:t xml:space="preserve">The results demonstrate that </w:t>
      </w:r>
      <w:proofErr w:type="spellStart"/>
      <w:r w:rsidRPr="00483821">
        <w:rPr>
          <w:rFonts w:ascii="Times New Roman" w:eastAsia="Times New Roman" w:hAnsi="Times New Roman" w:cs="Times New Roman"/>
          <w:i/>
          <w:iCs/>
          <w:kern w:val="0"/>
          <w:szCs w:val="24"/>
          <w:lang w:eastAsia="en-IN" w:bidi="ar-SA"/>
          <w14:ligatures w14:val="none"/>
        </w:rPr>
        <w:t>Strychnos</w:t>
      </w:r>
      <w:proofErr w:type="spellEnd"/>
      <w:r w:rsidRPr="00483821">
        <w:rPr>
          <w:rFonts w:ascii="Times New Roman" w:eastAsia="Times New Roman" w:hAnsi="Times New Roman" w:cs="Times New Roman"/>
          <w:i/>
          <w:iCs/>
          <w:kern w:val="0"/>
          <w:szCs w:val="24"/>
          <w:lang w:eastAsia="en-IN" w:bidi="ar-SA"/>
          <w14:ligatures w14:val="none"/>
        </w:rPr>
        <w:t xml:space="preserve">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seed polysaccharide is an efficient and sustainable alternative to conventional chemical coagulants for tannery effluent treatment. The significant reduction in turbidity, suspended solids, COD, and BOD, combined with reduced sludge generation and biodegradability, highlights its potential for large-scale application.</w:t>
      </w:r>
      <w:r w:rsidR="008D2302" w:rsidRPr="00483821">
        <w:rPr>
          <w:rFonts w:ascii="Times New Roman" w:hAnsi="Times New Roman" w:cs="Times New Roman"/>
          <w:szCs w:val="24"/>
        </w:rPr>
        <w:t xml:space="preserve"> </w:t>
      </w:r>
      <w:r w:rsidR="008D2302" w:rsidRPr="00483821">
        <w:rPr>
          <w:rFonts w:ascii="Times New Roman" w:eastAsia="Times New Roman" w:hAnsi="Times New Roman" w:cs="Times New Roman"/>
          <w:kern w:val="0"/>
          <w:szCs w:val="24"/>
          <w:lang w:eastAsia="en-IN" w:bidi="ar-SA"/>
          <w14:ligatures w14:val="none"/>
        </w:rPr>
        <w:t>The shift and broadening of –OH and –NH stretching bands in the treated sludge indicate strong hydrogen bonding interactions between polysaccharide functional groups and organic pollutants. The appearance and intensification of carboxylate-related peaks suggest electrostatic interactions and complexation with m</w:t>
      </w:r>
      <w:r w:rsidR="008D2302" w:rsidRPr="00483821">
        <w:rPr>
          <w:rFonts w:ascii="Times New Roman" w:eastAsia="Times New Roman" w:hAnsi="Times New Roman" w:cs="Times New Roman"/>
          <w:i/>
          <w:kern w:val="0"/>
          <w:szCs w:val="24"/>
          <w:lang w:eastAsia="en-IN" w:bidi="ar-SA"/>
          <w14:ligatures w14:val="none"/>
        </w:rPr>
        <w:t>etal</w:t>
      </w:r>
      <w:r w:rsidR="008D2302" w:rsidRPr="00483821">
        <w:rPr>
          <w:rFonts w:ascii="Times New Roman" w:eastAsia="Times New Roman" w:hAnsi="Times New Roman" w:cs="Times New Roman"/>
          <w:kern w:val="0"/>
          <w:szCs w:val="24"/>
          <w:lang w:eastAsia="en-IN" w:bidi="ar-SA"/>
          <w14:ligatures w14:val="none"/>
        </w:rPr>
        <w:t>–organic species, including chromium complexes. These spectral changes confirm that pollutant removal occurred through a synergistic mechanism involving adsorption, charge neutralization, and polymer bridging.</w:t>
      </w:r>
    </w:p>
    <w:p w14:paraId="3F189AEF" w14:textId="5B0C3231" w:rsidR="00786864"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Given the economic importance of the tannery industry as a major foreign exchange earner, adoption of eco-friendly treatment technologies is essential to ensure regulatory compliance and long-term sustainability. The use of plant-based natural coagulants can support cleaner production practices while minimizing environmental impacts associated with tannery operations.</w:t>
      </w:r>
    </w:p>
    <w:p w14:paraId="091AF1A1" w14:textId="2EB72464" w:rsidR="00FC5B9A" w:rsidRPr="0002668A" w:rsidRDefault="00FC5B9A" w:rsidP="00FB776C">
      <w:pPr>
        <w:spacing w:line="240" w:lineRule="auto"/>
        <w:jc w:val="both"/>
        <w:rPr>
          <w:rFonts w:ascii="Times New Roman" w:hAnsi="Times New Roman" w:cs="Times New Roman"/>
          <w:b/>
          <w:szCs w:val="24"/>
        </w:rPr>
      </w:pPr>
      <w:r w:rsidRPr="0002668A">
        <w:rPr>
          <w:rFonts w:ascii="Times New Roman" w:hAnsi="Times New Roman" w:cs="Times New Roman"/>
          <w:b/>
          <w:szCs w:val="24"/>
        </w:rPr>
        <w:t>3.8 Scanning Electron Microscopy (SEM) Analysis of Polysaccharide sludge:</w:t>
      </w:r>
    </w:p>
    <w:p w14:paraId="69B461F0" w14:textId="77777777" w:rsidR="00FC5B9A" w:rsidRPr="00483821" w:rsidRDefault="00FC5B9A"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 SEM micrograph of the raw polysaccharide exhibited a smooth, compact, and relatively uniform surface morphology, indicating limited availability of active binding sites. In contrast, the treated polysaccharide showed a rough, irregular, and highly porous structure with the presence of cracks, cavities, and flake-like formations.</w:t>
      </w:r>
    </w:p>
    <w:p w14:paraId="481E13B9" w14:textId="77777777" w:rsidR="00FC5B9A" w:rsidRPr="00483821" w:rsidRDefault="00FC5B9A"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These morphological changes clearly indicate the adsorption and accumulation of pollutants onto the surface of the polysaccharide during the coagulation process. The development of a porous and aggregated structure suggests enhanced interaction between the functional groups of the polysaccharide and the wastewater contaminants.</w:t>
      </w:r>
    </w:p>
    <w:p w14:paraId="4FAFEB87" w14:textId="44E76A63" w:rsidR="00FC5B9A" w:rsidRPr="00483821" w:rsidRDefault="00FC5B9A"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 formation of a net-like structure further confirms the occurrence of flocculation, where particles are bound together through polymer bridging and charge neutralization mechanisms. This structural transformation demonstrates the effectiveness of the natural polysaccharide as a bio-coagulant for wastewater treatment.</w:t>
      </w:r>
    </w:p>
    <w:p w14:paraId="699B2F00" w14:textId="0CE88D09" w:rsidR="00D02AF9" w:rsidRPr="00483821" w:rsidRDefault="00D02AF9" w:rsidP="00FB776C">
      <w:pPr>
        <w:spacing w:line="240" w:lineRule="auto"/>
        <w:jc w:val="both"/>
        <w:rPr>
          <w:rFonts w:ascii="Times New Roman" w:hAnsi="Times New Roman" w:cs="Times New Roman"/>
          <w:b/>
          <w:bCs/>
          <w:szCs w:val="24"/>
        </w:rPr>
      </w:pPr>
      <w:r w:rsidRPr="00483821">
        <w:rPr>
          <w:rFonts w:ascii="Times New Roman" w:hAnsi="Times New Roman" w:cs="Times New Roman"/>
          <w:b/>
          <w:bCs/>
          <w:szCs w:val="24"/>
        </w:rPr>
        <w:t>Figure</w:t>
      </w:r>
      <w:r w:rsidR="00A3544B">
        <w:rPr>
          <w:rFonts w:ascii="Times New Roman" w:hAnsi="Times New Roman" w:cs="Times New Roman"/>
          <w:b/>
          <w:bCs/>
          <w:szCs w:val="24"/>
        </w:rPr>
        <w:t xml:space="preserve"> </w:t>
      </w:r>
      <w:proofErr w:type="gramStart"/>
      <w:r w:rsidR="00A3544B">
        <w:rPr>
          <w:rFonts w:ascii="Times New Roman" w:hAnsi="Times New Roman" w:cs="Times New Roman"/>
          <w:b/>
          <w:bCs/>
          <w:szCs w:val="24"/>
        </w:rPr>
        <w:t>2</w:t>
      </w:r>
      <w:r w:rsidRPr="00483821">
        <w:rPr>
          <w:rFonts w:ascii="Times New Roman" w:hAnsi="Times New Roman" w:cs="Times New Roman"/>
          <w:b/>
          <w:bCs/>
          <w:szCs w:val="24"/>
        </w:rPr>
        <w:t xml:space="preserve"> :</w:t>
      </w:r>
      <w:proofErr w:type="gramEnd"/>
      <w:r w:rsidRPr="00483821">
        <w:rPr>
          <w:rFonts w:ascii="Times New Roman" w:hAnsi="Times New Roman" w:cs="Times New Roman"/>
          <w:b/>
          <w:bCs/>
          <w:szCs w:val="24"/>
        </w:rPr>
        <w:t xml:space="preserve"> . SEM images of </w:t>
      </w:r>
    </w:p>
    <w:p w14:paraId="38EE0AAF" w14:textId="1265E1FC" w:rsidR="00D02AF9" w:rsidRPr="00483821" w:rsidRDefault="00D02AF9" w:rsidP="00FB776C">
      <w:pPr>
        <w:spacing w:line="240" w:lineRule="auto"/>
        <w:jc w:val="both"/>
        <w:rPr>
          <w:rFonts w:ascii="Times New Roman" w:hAnsi="Times New Roman" w:cs="Times New Roman"/>
          <w:b/>
          <w:bCs/>
          <w:szCs w:val="24"/>
        </w:rPr>
      </w:pPr>
      <w:r w:rsidRPr="00483821">
        <w:rPr>
          <w:rFonts w:ascii="Times New Roman" w:hAnsi="Times New Roman" w:cs="Times New Roman"/>
          <w:b/>
          <w:bCs/>
          <w:szCs w:val="24"/>
        </w:rPr>
        <w:t xml:space="preserve">(a) Raw polysaccharide </w:t>
      </w:r>
    </w:p>
    <w:p w14:paraId="2CC165A9" w14:textId="1707DBA1" w:rsidR="00D02AF9" w:rsidRPr="00483821" w:rsidRDefault="00D02AF9" w:rsidP="00FB776C">
      <w:pPr>
        <w:spacing w:line="240" w:lineRule="auto"/>
        <w:jc w:val="both"/>
        <w:rPr>
          <w:rFonts w:ascii="Times New Roman" w:hAnsi="Times New Roman" w:cs="Times New Roman"/>
          <w:b/>
          <w:bCs/>
          <w:szCs w:val="24"/>
        </w:rPr>
      </w:pPr>
      <w:r w:rsidRPr="00483821">
        <w:rPr>
          <w:rFonts w:ascii="Times New Roman" w:hAnsi="Times New Roman" w:cs="Times New Roman"/>
          <w:noProof/>
          <w:szCs w:val="24"/>
          <w:lang w:eastAsia="en-IN" w:bidi="ar-SA"/>
        </w:rPr>
        <w:lastRenderedPageBreak/>
        <w:drawing>
          <wp:inline distT="0" distB="0" distL="0" distR="0" wp14:anchorId="238162F7" wp14:editId="35BE6F67">
            <wp:extent cx="4140200" cy="2438400"/>
            <wp:effectExtent l="0" t="0" r="0" b="0"/>
            <wp:docPr id="8195" name="Picture 2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E92488-58CA-87E4-7817-1E0C2E030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2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E92488-58CA-87E4-7817-1E0C2E0304C7}"/>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02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1DF2372" w14:textId="6A0ABC7E" w:rsidR="00D02AF9" w:rsidRPr="00483821" w:rsidRDefault="00D02AF9" w:rsidP="00FB776C">
      <w:pPr>
        <w:spacing w:line="240" w:lineRule="auto"/>
        <w:jc w:val="both"/>
        <w:rPr>
          <w:rFonts w:ascii="Times New Roman" w:hAnsi="Times New Roman" w:cs="Times New Roman"/>
          <w:b/>
          <w:bCs/>
          <w:szCs w:val="24"/>
        </w:rPr>
      </w:pPr>
      <w:r w:rsidRPr="00483821">
        <w:rPr>
          <w:rFonts w:ascii="Times New Roman" w:hAnsi="Times New Roman" w:cs="Times New Roman"/>
          <w:b/>
          <w:bCs/>
          <w:szCs w:val="24"/>
        </w:rPr>
        <w:t xml:space="preserve"> (b) Treated polysaccharide</w:t>
      </w:r>
    </w:p>
    <w:p w14:paraId="488EF71F" w14:textId="1B85D69C" w:rsidR="00D728FE" w:rsidRPr="00483821" w:rsidRDefault="00D728FE" w:rsidP="00FB776C">
      <w:pPr>
        <w:spacing w:line="240" w:lineRule="auto"/>
        <w:jc w:val="both"/>
        <w:rPr>
          <w:rFonts w:ascii="Times New Roman" w:hAnsi="Times New Roman" w:cs="Times New Roman"/>
          <w:b/>
          <w:bCs/>
          <w:szCs w:val="24"/>
        </w:rPr>
      </w:pPr>
      <w:r w:rsidRPr="00483821">
        <w:rPr>
          <w:rFonts w:ascii="Times New Roman" w:hAnsi="Times New Roman" w:cs="Times New Roman"/>
          <w:noProof/>
          <w:szCs w:val="24"/>
          <w:lang w:eastAsia="en-IN" w:bidi="ar-SA"/>
        </w:rPr>
        <w:drawing>
          <wp:inline distT="0" distB="0" distL="0" distR="0" wp14:anchorId="7886EFF7" wp14:editId="2C6AA05A">
            <wp:extent cx="4216400" cy="2743200"/>
            <wp:effectExtent l="0" t="0" r="0" b="0"/>
            <wp:docPr id="8197" name="Picture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157A13-7DDD-F1B7-45BD-AC03E004D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157A13-7DDD-F1B7-45BD-AC03E004D61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64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F908164" w14:textId="56E5F9E0" w:rsidR="004B0BFC" w:rsidRPr="001857A9" w:rsidRDefault="004B0BFC" w:rsidP="00FB776C">
      <w:pPr>
        <w:spacing w:line="240" w:lineRule="auto"/>
        <w:jc w:val="both"/>
        <w:rPr>
          <w:rFonts w:ascii="Times New Roman" w:hAnsi="Times New Roman" w:cs="Times New Roman"/>
          <w:b/>
          <w:szCs w:val="24"/>
        </w:rPr>
      </w:pPr>
      <w:r w:rsidRPr="001857A9">
        <w:rPr>
          <w:rFonts w:ascii="Times New Roman" w:hAnsi="Times New Roman" w:cs="Times New Roman"/>
          <w:b/>
          <w:szCs w:val="24"/>
        </w:rPr>
        <w:t>CONCLUSION</w:t>
      </w:r>
    </w:p>
    <w:p w14:paraId="31449455" w14:textId="77777777" w:rsidR="007B25B9" w:rsidRPr="00483821" w:rsidRDefault="007B25B9"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present study demonstrates the effective application of </w:t>
      </w:r>
      <w:proofErr w:type="spellStart"/>
      <w:r w:rsidRPr="00483821">
        <w:rPr>
          <w:rFonts w:ascii="Times New Roman" w:hAnsi="Times New Roman" w:cs="Times New Roman"/>
          <w:bCs/>
          <w:szCs w:val="24"/>
        </w:rPr>
        <w:t>Strychnos</w:t>
      </w:r>
      <w:proofErr w:type="spellEnd"/>
      <w:r w:rsidRPr="00483821">
        <w:rPr>
          <w:rFonts w:ascii="Times New Roman" w:hAnsi="Times New Roman" w:cs="Times New Roman"/>
          <w:bCs/>
          <w:szCs w:val="24"/>
        </w:rPr>
        <w:t xml:space="preserve"> </w:t>
      </w:r>
      <w:proofErr w:type="spellStart"/>
      <w:r w:rsidRPr="00483821">
        <w:rPr>
          <w:rFonts w:ascii="Times New Roman" w:hAnsi="Times New Roman" w:cs="Times New Roman"/>
          <w:bCs/>
          <w:szCs w:val="24"/>
        </w:rPr>
        <w:t>potatorum</w:t>
      </w:r>
      <w:proofErr w:type="spellEnd"/>
      <w:r w:rsidRPr="00483821">
        <w:rPr>
          <w:rFonts w:ascii="Times New Roman" w:hAnsi="Times New Roman" w:cs="Times New Roman"/>
          <w:bCs/>
          <w:szCs w:val="24"/>
        </w:rPr>
        <w:t xml:space="preserve"> L. seed polysaccharide</w:t>
      </w:r>
      <w:r w:rsidRPr="00483821">
        <w:rPr>
          <w:rFonts w:ascii="Times New Roman" w:hAnsi="Times New Roman" w:cs="Times New Roman"/>
          <w:szCs w:val="24"/>
        </w:rPr>
        <w:t xml:space="preserve"> as a sustainable and eco-friendly coagulant for the treatment of tannery effluent predominantly generated from </w:t>
      </w:r>
      <w:r w:rsidRPr="00483821">
        <w:rPr>
          <w:rFonts w:ascii="Times New Roman" w:hAnsi="Times New Roman" w:cs="Times New Roman"/>
          <w:bCs/>
          <w:szCs w:val="24"/>
        </w:rPr>
        <w:t>chrome-tanning operations</w:t>
      </w:r>
      <w:r w:rsidRPr="00483821">
        <w:rPr>
          <w:rFonts w:ascii="Times New Roman" w:hAnsi="Times New Roman" w:cs="Times New Roman"/>
          <w:szCs w:val="24"/>
        </w:rPr>
        <w:t xml:space="preserve">. </w:t>
      </w:r>
      <w:proofErr w:type="spellStart"/>
      <w:r w:rsidRPr="00483821">
        <w:rPr>
          <w:rFonts w:ascii="Times New Roman" w:hAnsi="Times New Roman" w:cs="Times New Roman"/>
          <w:szCs w:val="24"/>
        </w:rPr>
        <w:t>Physico</w:t>
      </w:r>
      <w:proofErr w:type="spellEnd"/>
      <w:r w:rsidRPr="00483821">
        <w:rPr>
          <w:rFonts w:ascii="Times New Roman" w:hAnsi="Times New Roman" w:cs="Times New Roman"/>
          <w:szCs w:val="24"/>
        </w:rPr>
        <w:t>-chemical characterization of untreated effluent revealed extremely high pollution load, with elevated TSS, TDS, COD, chlorides, and sulphates, exceeding CPCB discharge standards and confirming the hazardous nature of tannery wastewater.</w:t>
      </w:r>
    </w:p>
    <w:p w14:paraId="2EFB51E1" w14:textId="77777777" w:rsidR="007B25B9" w:rsidRPr="00483821" w:rsidRDefault="007B25B9"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Coagulation–flocculation treatment using the extracted natural polysaccharide resulted in significant reductions in turbidity, suspended solids, colour, COD, and TDS, with </w:t>
      </w:r>
      <w:r w:rsidRPr="00483821">
        <w:rPr>
          <w:rFonts w:ascii="Times New Roman" w:hAnsi="Times New Roman" w:cs="Times New Roman"/>
          <w:bCs/>
          <w:szCs w:val="24"/>
        </w:rPr>
        <w:t>optimal performance achieved at a dosage of 30 mg/L</w:t>
      </w:r>
      <w:r w:rsidRPr="00483821">
        <w:rPr>
          <w:rFonts w:ascii="Times New Roman" w:hAnsi="Times New Roman" w:cs="Times New Roman"/>
          <w:szCs w:val="24"/>
        </w:rPr>
        <w:t xml:space="preserve">. Beyond this dosage, a decline in treatment efficiency was observed due to overdosing-induced steric stabilization and partial </w:t>
      </w:r>
      <w:proofErr w:type="spellStart"/>
      <w:r w:rsidRPr="00483821">
        <w:rPr>
          <w:rFonts w:ascii="Times New Roman" w:hAnsi="Times New Roman" w:cs="Times New Roman"/>
          <w:szCs w:val="24"/>
        </w:rPr>
        <w:t>restabilization</w:t>
      </w:r>
      <w:proofErr w:type="spellEnd"/>
      <w:r w:rsidRPr="00483821">
        <w:rPr>
          <w:rFonts w:ascii="Times New Roman" w:hAnsi="Times New Roman" w:cs="Times New Roman"/>
          <w:szCs w:val="24"/>
        </w:rPr>
        <w:t xml:space="preserve"> of colloidal particles. The reduction in organic load indicates effective removal of both particulate and dissolved organic matter through adsorption and polymer bridging mechanisms.</w:t>
      </w:r>
    </w:p>
    <w:p w14:paraId="7A80E5C6" w14:textId="77777777" w:rsidR="007B25B9" w:rsidRPr="00483821" w:rsidRDefault="007B25B9"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Chromium present predominantly in the </w:t>
      </w:r>
      <w:r w:rsidRPr="00483821">
        <w:rPr>
          <w:rFonts w:ascii="Times New Roman" w:hAnsi="Times New Roman" w:cs="Times New Roman"/>
          <w:bCs/>
          <w:szCs w:val="24"/>
        </w:rPr>
        <w:t>trivalent form (Cr³⁺)</w:t>
      </w:r>
      <w:r w:rsidRPr="00483821">
        <w:rPr>
          <w:rFonts w:ascii="Times New Roman" w:hAnsi="Times New Roman" w:cs="Times New Roman"/>
          <w:szCs w:val="24"/>
        </w:rPr>
        <w:t xml:space="preserve"> was effectively immobilized within the settled sludge through association with suspended solids and organic complexes. </w:t>
      </w:r>
      <w:r w:rsidRPr="00483821">
        <w:rPr>
          <w:rFonts w:ascii="Times New Roman" w:hAnsi="Times New Roman" w:cs="Times New Roman"/>
          <w:szCs w:val="24"/>
        </w:rPr>
        <w:lastRenderedPageBreak/>
        <w:t xml:space="preserve">Although hexavalent chromium was not detected, the removal of chromium-associated particulates significantly reduces long-term environmental and health risks. FTIR analysis confirmed the active involvement of hydroxyl, carboxyl, and amine functional groups of the polysaccharide in pollutant binding, validating a </w:t>
      </w:r>
      <w:r w:rsidRPr="00483821">
        <w:rPr>
          <w:rFonts w:ascii="Times New Roman" w:hAnsi="Times New Roman" w:cs="Times New Roman"/>
          <w:bCs/>
          <w:szCs w:val="24"/>
        </w:rPr>
        <w:t>synergistic removal mechanism involving charge neutralization, adsorption, and polymer bridging</w:t>
      </w:r>
      <w:r w:rsidRPr="00483821">
        <w:rPr>
          <w:rFonts w:ascii="Times New Roman" w:hAnsi="Times New Roman" w:cs="Times New Roman"/>
          <w:szCs w:val="24"/>
        </w:rPr>
        <w:t>.</w:t>
      </w:r>
    </w:p>
    <w:p w14:paraId="3DFBD03F" w14:textId="77777777" w:rsidR="007B25B9" w:rsidRPr="00483821" w:rsidRDefault="007B25B9"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Compared to conventional chemical coagulants, the use of </w:t>
      </w:r>
      <w:proofErr w:type="spellStart"/>
      <w:r w:rsidRPr="00483821">
        <w:rPr>
          <w:rFonts w:ascii="Times New Roman" w:hAnsi="Times New Roman" w:cs="Times New Roman"/>
          <w:szCs w:val="24"/>
        </w:rPr>
        <w:t>Strychnos</w:t>
      </w:r>
      <w:proofErr w:type="spellEnd"/>
      <w:r w:rsidRPr="00483821">
        <w:rPr>
          <w:rFonts w:ascii="Times New Roman" w:hAnsi="Times New Roman" w:cs="Times New Roman"/>
          <w:szCs w:val="24"/>
        </w:rPr>
        <w:t xml:space="preserve"> </w:t>
      </w:r>
      <w:proofErr w:type="spellStart"/>
      <w:r w:rsidRPr="00483821">
        <w:rPr>
          <w:rFonts w:ascii="Times New Roman" w:hAnsi="Times New Roman" w:cs="Times New Roman"/>
          <w:szCs w:val="24"/>
        </w:rPr>
        <w:t>potatorum</w:t>
      </w:r>
      <w:proofErr w:type="spellEnd"/>
      <w:r w:rsidRPr="00483821">
        <w:rPr>
          <w:rFonts w:ascii="Times New Roman" w:hAnsi="Times New Roman" w:cs="Times New Roman"/>
          <w:szCs w:val="24"/>
        </w:rPr>
        <w:t xml:space="preserve"> polysaccharide offers clear advantages such as </w:t>
      </w:r>
      <w:r w:rsidRPr="00483821">
        <w:rPr>
          <w:rFonts w:ascii="Times New Roman" w:hAnsi="Times New Roman" w:cs="Times New Roman"/>
          <w:bCs/>
          <w:szCs w:val="24"/>
        </w:rPr>
        <w:t>biodegradability, reduced sludge volume, absence of secondary metal contamination, and cost-effectiveness</w:t>
      </w:r>
      <w:r w:rsidRPr="00483821">
        <w:rPr>
          <w:rFonts w:ascii="Times New Roman" w:hAnsi="Times New Roman" w:cs="Times New Roman"/>
          <w:szCs w:val="24"/>
        </w:rPr>
        <w:t>. The findings highlight the strong potential of this natural coagulant as a green alternative for preliminary treatment of high-strength tannery effluent. Integration of this eco-friendly approach with biological or advanced treatment systems could further enhance compliance with stringent discharge standards, supporting environmentally responsible and sustainable tannery operations.</w:t>
      </w:r>
    </w:p>
    <w:p w14:paraId="43823753" w14:textId="77777777" w:rsidR="00786864" w:rsidRPr="00483821" w:rsidRDefault="00786864" w:rsidP="00FB776C">
      <w:pPr>
        <w:spacing w:line="240" w:lineRule="auto"/>
        <w:jc w:val="both"/>
        <w:rPr>
          <w:rFonts w:ascii="Times New Roman" w:hAnsi="Times New Roman" w:cs="Times New Roman"/>
          <w:bCs/>
          <w:szCs w:val="24"/>
        </w:rPr>
        <w:sectPr w:rsidR="00786864" w:rsidRPr="00483821" w:rsidSect="007C7B5C">
          <w:type w:val="continuous"/>
          <w:pgSz w:w="11906" w:h="16838"/>
          <w:pgMar w:top="1440" w:right="1440" w:bottom="1440" w:left="1440" w:header="708" w:footer="708" w:gutter="0"/>
          <w:cols w:space="708"/>
          <w:docGrid w:linePitch="360"/>
        </w:sectPr>
      </w:pPr>
    </w:p>
    <w:p w14:paraId="24ADC518" w14:textId="77777777" w:rsidR="00CC673C" w:rsidRPr="00483821" w:rsidRDefault="00CC673C" w:rsidP="00FB776C">
      <w:pPr>
        <w:spacing w:line="240" w:lineRule="auto"/>
        <w:jc w:val="both"/>
        <w:rPr>
          <w:rFonts w:ascii="Times New Roman" w:hAnsi="Times New Roman" w:cs="Times New Roman"/>
          <w:bCs/>
          <w:szCs w:val="24"/>
        </w:rPr>
      </w:pPr>
    </w:p>
    <w:p w14:paraId="054E442A" w14:textId="4DD079A9" w:rsidR="003B271F" w:rsidRPr="001857A9" w:rsidRDefault="00CC673C" w:rsidP="00FB776C">
      <w:pPr>
        <w:spacing w:line="240" w:lineRule="auto"/>
        <w:jc w:val="both"/>
        <w:rPr>
          <w:rFonts w:ascii="Times New Roman" w:hAnsi="Times New Roman" w:cs="Times New Roman"/>
          <w:b/>
          <w:szCs w:val="24"/>
        </w:rPr>
      </w:pPr>
      <w:r w:rsidRPr="001857A9">
        <w:rPr>
          <w:rFonts w:ascii="Times New Roman" w:hAnsi="Times New Roman" w:cs="Times New Roman"/>
          <w:b/>
          <w:szCs w:val="24"/>
        </w:rPr>
        <w:t xml:space="preserve">ACKNOWLEDGEMENT </w:t>
      </w:r>
    </w:p>
    <w:p w14:paraId="703E0787" w14:textId="16B3A85A" w:rsidR="003B271F" w:rsidRPr="00483821" w:rsidRDefault="003B271F"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authors gratefully acknowledge the Tamil Nadu State Council for Higher Education (TANSCHE), Government of Tamil Nadu [File No. </w:t>
      </w:r>
      <w:proofErr w:type="gramStart"/>
      <w:r w:rsidRPr="00483821">
        <w:rPr>
          <w:rFonts w:ascii="Times New Roman" w:hAnsi="Times New Roman" w:cs="Times New Roman"/>
          <w:szCs w:val="24"/>
        </w:rPr>
        <w:t>RGP/2019-20/MTWU/HECP-0075], for providing financial support to carry out this research.</w:t>
      </w:r>
      <w:proofErr w:type="gramEnd"/>
    </w:p>
    <w:p w14:paraId="0D2EE0E0" w14:textId="2B3F158A" w:rsidR="00E815E2" w:rsidRPr="001857A9" w:rsidRDefault="00E815E2" w:rsidP="00FB776C">
      <w:pPr>
        <w:spacing w:line="240" w:lineRule="auto"/>
        <w:jc w:val="both"/>
        <w:rPr>
          <w:rFonts w:ascii="Times New Roman" w:hAnsi="Times New Roman" w:cs="Times New Roman"/>
          <w:b/>
          <w:szCs w:val="24"/>
        </w:rPr>
      </w:pPr>
      <w:r w:rsidRPr="001857A9">
        <w:rPr>
          <w:rFonts w:ascii="Times New Roman" w:hAnsi="Times New Roman" w:cs="Times New Roman"/>
          <w:b/>
          <w:szCs w:val="24"/>
        </w:rPr>
        <w:t>REFERENCES</w:t>
      </w:r>
    </w:p>
    <w:p w14:paraId="28F29EC9"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Ahmad, A. L., Wong, S. S., Teng, T. T., &amp; Zuhairi, A. (2007). Improvement of alum and </w:t>
      </w:r>
      <w:proofErr w:type="spellStart"/>
      <w:r w:rsidRPr="00483821">
        <w:rPr>
          <w:rFonts w:ascii="Times New Roman" w:hAnsi="Times New Roman" w:cs="Times New Roman"/>
          <w:szCs w:val="24"/>
        </w:rPr>
        <w:t>PACl</w:t>
      </w:r>
      <w:proofErr w:type="spellEnd"/>
      <w:r w:rsidRPr="00483821">
        <w:rPr>
          <w:rFonts w:ascii="Times New Roman" w:hAnsi="Times New Roman" w:cs="Times New Roman"/>
          <w:szCs w:val="24"/>
        </w:rPr>
        <w:t xml:space="preserve"> coagulation by natural coagulant aids. </w:t>
      </w:r>
      <w:r w:rsidRPr="00483821">
        <w:rPr>
          <w:rFonts w:ascii="Times New Roman" w:hAnsi="Times New Roman" w:cs="Times New Roman"/>
          <w:i/>
          <w:iCs/>
          <w:szCs w:val="24"/>
        </w:rPr>
        <w:t>Chemical Engineering Journal</w:t>
      </w:r>
      <w:r w:rsidRPr="00483821">
        <w:rPr>
          <w:rFonts w:ascii="Times New Roman" w:hAnsi="Times New Roman" w:cs="Times New Roman"/>
          <w:szCs w:val="24"/>
        </w:rPr>
        <w:t xml:space="preserve">, 137, 510–517. </w:t>
      </w:r>
    </w:p>
    <w:p w14:paraId="7EC25377"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Ake, A. H. J., </w:t>
      </w:r>
      <w:r w:rsidRPr="00483821">
        <w:rPr>
          <w:rFonts w:ascii="Times New Roman" w:hAnsi="Times New Roman" w:cs="Times New Roman"/>
          <w:i/>
          <w:iCs/>
          <w:szCs w:val="24"/>
        </w:rPr>
        <w:t>et al.</w:t>
      </w:r>
      <w:r w:rsidRPr="00483821">
        <w:rPr>
          <w:rFonts w:ascii="Times New Roman" w:hAnsi="Times New Roman" w:cs="Times New Roman"/>
          <w:szCs w:val="24"/>
        </w:rPr>
        <w:t xml:space="preserve"> (2022). Natural polymers for wastewater remediation. </w:t>
      </w:r>
      <w:r w:rsidRPr="00483821">
        <w:rPr>
          <w:rFonts w:ascii="Times New Roman" w:hAnsi="Times New Roman" w:cs="Times New Roman"/>
          <w:i/>
          <w:iCs/>
          <w:szCs w:val="24"/>
        </w:rPr>
        <w:t>Environmental Science and Pollution Research</w:t>
      </w:r>
      <w:r w:rsidRPr="00483821">
        <w:rPr>
          <w:rFonts w:ascii="Times New Roman" w:hAnsi="Times New Roman" w:cs="Times New Roman"/>
          <w:szCs w:val="24"/>
        </w:rPr>
        <w:t xml:space="preserve">, 29, 66542–66555. </w:t>
      </w:r>
    </w:p>
    <w:p w14:paraId="00090341"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Alam, M. Z., Ahmad, S., Malik, A., &amp; Ahmad, M. (2020). Treatment of tannery wastewater using hybrid processes. </w:t>
      </w:r>
      <w:r w:rsidRPr="00483821">
        <w:rPr>
          <w:rFonts w:ascii="Times New Roman" w:hAnsi="Times New Roman" w:cs="Times New Roman"/>
          <w:i/>
          <w:iCs/>
          <w:szCs w:val="24"/>
        </w:rPr>
        <w:t>Journal of Environmental Management</w:t>
      </w:r>
      <w:r w:rsidRPr="00483821">
        <w:rPr>
          <w:rFonts w:ascii="Times New Roman" w:hAnsi="Times New Roman" w:cs="Times New Roman"/>
          <w:szCs w:val="24"/>
        </w:rPr>
        <w:t xml:space="preserve">, 262, 110336. </w:t>
      </w:r>
    </w:p>
    <w:p w14:paraId="74CE9460"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proofErr w:type="spellStart"/>
      <w:r w:rsidRPr="00483821">
        <w:rPr>
          <w:rFonts w:ascii="Times New Roman" w:hAnsi="Times New Roman" w:cs="Times New Roman"/>
          <w:szCs w:val="24"/>
        </w:rPr>
        <w:t>Alazaiza</w:t>
      </w:r>
      <w:proofErr w:type="spellEnd"/>
      <w:r w:rsidRPr="00483821">
        <w:rPr>
          <w:rFonts w:ascii="Times New Roman" w:hAnsi="Times New Roman" w:cs="Times New Roman"/>
          <w:szCs w:val="24"/>
        </w:rPr>
        <w:t xml:space="preserve">, M. Y. D., </w:t>
      </w:r>
      <w:r w:rsidRPr="00483821">
        <w:rPr>
          <w:rFonts w:ascii="Times New Roman" w:hAnsi="Times New Roman" w:cs="Times New Roman"/>
          <w:i/>
          <w:iCs/>
          <w:szCs w:val="24"/>
        </w:rPr>
        <w:t>et al.</w:t>
      </w:r>
      <w:r w:rsidRPr="00483821">
        <w:rPr>
          <w:rFonts w:ascii="Times New Roman" w:hAnsi="Times New Roman" w:cs="Times New Roman"/>
          <w:szCs w:val="24"/>
        </w:rPr>
        <w:t xml:space="preserve"> (2022). Application of natural polymers in wastewater treatment. </w:t>
      </w:r>
      <w:r w:rsidRPr="00483821">
        <w:rPr>
          <w:rFonts w:ascii="Times New Roman" w:hAnsi="Times New Roman" w:cs="Times New Roman"/>
          <w:i/>
          <w:iCs/>
          <w:szCs w:val="24"/>
        </w:rPr>
        <w:t>Journal of Environmental Chemical Engineering</w:t>
      </w:r>
      <w:r w:rsidRPr="00483821">
        <w:rPr>
          <w:rFonts w:ascii="Times New Roman" w:hAnsi="Times New Roman" w:cs="Times New Roman"/>
          <w:szCs w:val="24"/>
        </w:rPr>
        <w:t xml:space="preserve">, 10, 107255. </w:t>
      </w:r>
    </w:p>
    <w:p w14:paraId="341F16D2"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Ali, M. F., &amp; Naher, U. H. (2015). Characteristics of tannery wastewater and its environmental impacts. </w:t>
      </w:r>
      <w:r w:rsidRPr="00483821">
        <w:rPr>
          <w:rFonts w:ascii="Times New Roman" w:hAnsi="Times New Roman" w:cs="Times New Roman"/>
          <w:i/>
          <w:iCs/>
          <w:szCs w:val="24"/>
        </w:rPr>
        <w:t>Environmental Monitoring and Assessment</w:t>
      </w:r>
      <w:r w:rsidRPr="00483821">
        <w:rPr>
          <w:rFonts w:ascii="Times New Roman" w:hAnsi="Times New Roman" w:cs="Times New Roman"/>
          <w:szCs w:val="24"/>
        </w:rPr>
        <w:t xml:space="preserve">, 187, 410. </w:t>
      </w:r>
    </w:p>
    <w:p w14:paraId="27BB45CA"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Al-Jlil, S. A., &amp; </w:t>
      </w:r>
      <w:proofErr w:type="spellStart"/>
      <w:r w:rsidRPr="00483821">
        <w:rPr>
          <w:rFonts w:ascii="Times New Roman" w:hAnsi="Times New Roman" w:cs="Times New Roman"/>
          <w:szCs w:val="24"/>
        </w:rPr>
        <w:t>Alsewailem</w:t>
      </w:r>
      <w:proofErr w:type="spellEnd"/>
      <w:r w:rsidRPr="00483821">
        <w:rPr>
          <w:rFonts w:ascii="Times New Roman" w:hAnsi="Times New Roman" w:cs="Times New Roman"/>
          <w:szCs w:val="24"/>
        </w:rPr>
        <w:t xml:space="preserve">, F. D. (2016). Tannery wastewater treatment using eco-friendly natural coagulants. </w:t>
      </w:r>
      <w:r w:rsidRPr="00483821">
        <w:rPr>
          <w:rFonts w:ascii="Times New Roman" w:hAnsi="Times New Roman" w:cs="Times New Roman"/>
          <w:i/>
          <w:iCs/>
          <w:szCs w:val="24"/>
        </w:rPr>
        <w:t>Environmental Technology</w:t>
      </w:r>
      <w:r w:rsidRPr="00483821">
        <w:rPr>
          <w:rFonts w:ascii="Times New Roman" w:hAnsi="Times New Roman" w:cs="Times New Roman"/>
          <w:szCs w:val="24"/>
        </w:rPr>
        <w:t xml:space="preserve">, 37, 1–9. </w:t>
      </w:r>
    </w:p>
    <w:p w14:paraId="56712582"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Ang, W. L., &amp; Mohammad, A. W. (2020). State of the art and sustainability of chemical coagulants. </w:t>
      </w:r>
      <w:r w:rsidRPr="00483821">
        <w:rPr>
          <w:rFonts w:ascii="Times New Roman" w:hAnsi="Times New Roman" w:cs="Times New Roman"/>
          <w:i/>
          <w:iCs/>
          <w:szCs w:val="24"/>
        </w:rPr>
        <w:t>Journal of Water Process Engineering</w:t>
      </w:r>
      <w:r w:rsidRPr="00483821">
        <w:rPr>
          <w:rFonts w:ascii="Times New Roman" w:hAnsi="Times New Roman" w:cs="Times New Roman"/>
          <w:szCs w:val="24"/>
        </w:rPr>
        <w:t xml:space="preserve">, 33, 101035. </w:t>
      </w:r>
    </w:p>
    <w:p w14:paraId="4DB8BEDF"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Ashraf, S., </w:t>
      </w:r>
      <w:r w:rsidRPr="00483821">
        <w:rPr>
          <w:rFonts w:ascii="Times New Roman" w:hAnsi="Times New Roman" w:cs="Times New Roman"/>
          <w:i/>
          <w:iCs/>
          <w:szCs w:val="24"/>
        </w:rPr>
        <w:t>et al.</w:t>
      </w:r>
      <w:r w:rsidRPr="00483821">
        <w:rPr>
          <w:rFonts w:ascii="Times New Roman" w:hAnsi="Times New Roman" w:cs="Times New Roman"/>
          <w:szCs w:val="24"/>
        </w:rPr>
        <w:t xml:space="preserve"> (2020). Human health risks of heavy metals in industrial wastewater. </w:t>
      </w:r>
      <w:r w:rsidRPr="00483821">
        <w:rPr>
          <w:rFonts w:ascii="Times New Roman" w:hAnsi="Times New Roman" w:cs="Times New Roman"/>
          <w:i/>
          <w:iCs/>
          <w:szCs w:val="24"/>
        </w:rPr>
        <w:t>Ecological Engineering</w:t>
      </w:r>
      <w:r w:rsidRPr="00483821">
        <w:rPr>
          <w:rFonts w:ascii="Times New Roman" w:hAnsi="Times New Roman" w:cs="Times New Roman"/>
          <w:szCs w:val="24"/>
        </w:rPr>
        <w:t xml:space="preserve">, 148, 105789. </w:t>
      </w:r>
    </w:p>
    <w:p w14:paraId="437F5843"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Beltrán-Heredia, J., &amp; Sánchez-Martín, J. (2009). Removal of sodium lauryl </w:t>
      </w:r>
      <w:proofErr w:type="spellStart"/>
      <w:r w:rsidRPr="00483821">
        <w:rPr>
          <w:rFonts w:ascii="Times New Roman" w:hAnsi="Times New Roman" w:cs="Times New Roman"/>
          <w:szCs w:val="24"/>
        </w:rPr>
        <w:t>sulfate</w:t>
      </w:r>
      <w:proofErr w:type="spellEnd"/>
      <w:r w:rsidRPr="00483821">
        <w:rPr>
          <w:rFonts w:ascii="Times New Roman" w:hAnsi="Times New Roman" w:cs="Times New Roman"/>
          <w:szCs w:val="24"/>
        </w:rPr>
        <w:t xml:space="preserve"> by coagulation with natural coagulants. </w:t>
      </w:r>
      <w:r w:rsidRPr="00483821">
        <w:rPr>
          <w:rFonts w:ascii="Times New Roman" w:hAnsi="Times New Roman" w:cs="Times New Roman"/>
          <w:i/>
          <w:iCs/>
          <w:szCs w:val="24"/>
        </w:rPr>
        <w:t>Industrial &amp; Engineering Chemistry Research</w:t>
      </w:r>
      <w:r w:rsidRPr="00483821">
        <w:rPr>
          <w:rFonts w:ascii="Times New Roman" w:hAnsi="Times New Roman" w:cs="Times New Roman"/>
          <w:szCs w:val="24"/>
        </w:rPr>
        <w:t xml:space="preserve">, 48, 5085–5092. </w:t>
      </w:r>
    </w:p>
    <w:p w14:paraId="0769E7B9"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Bernet, N., &amp; Béline, F. (2009). Challenges in sludge management. </w:t>
      </w:r>
      <w:r w:rsidRPr="00483821">
        <w:rPr>
          <w:rFonts w:ascii="Times New Roman" w:hAnsi="Times New Roman" w:cs="Times New Roman"/>
          <w:i/>
          <w:iCs/>
          <w:szCs w:val="24"/>
        </w:rPr>
        <w:t>Environmental Science &amp; Technology</w:t>
      </w:r>
      <w:r w:rsidRPr="00483821">
        <w:rPr>
          <w:rFonts w:ascii="Times New Roman" w:hAnsi="Times New Roman" w:cs="Times New Roman"/>
          <w:szCs w:val="24"/>
        </w:rPr>
        <w:t xml:space="preserve">, 43, 807–813. </w:t>
      </w:r>
    </w:p>
    <w:p w14:paraId="04EB4E78"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Bhatia, S., Othman, Z., &amp; Ahmad, A. L. (2018). Bio-based coagulants for wastewater treatment: A review. </w:t>
      </w:r>
      <w:r w:rsidRPr="00483821">
        <w:rPr>
          <w:rFonts w:ascii="Times New Roman" w:hAnsi="Times New Roman" w:cs="Times New Roman"/>
          <w:i/>
          <w:iCs/>
          <w:szCs w:val="24"/>
        </w:rPr>
        <w:t>Journal of Environmental Chemical Engineering</w:t>
      </w:r>
      <w:r w:rsidRPr="00483821">
        <w:rPr>
          <w:rFonts w:ascii="Times New Roman" w:hAnsi="Times New Roman" w:cs="Times New Roman"/>
          <w:szCs w:val="24"/>
        </w:rPr>
        <w:t xml:space="preserve">, 6, 5122–5130. </w:t>
      </w:r>
    </w:p>
    <w:p w14:paraId="522E1627"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Bhardwaj, A., </w:t>
      </w:r>
      <w:r w:rsidRPr="00483821">
        <w:rPr>
          <w:rFonts w:ascii="Times New Roman" w:hAnsi="Times New Roman" w:cs="Times New Roman"/>
          <w:i/>
          <w:iCs/>
          <w:szCs w:val="24"/>
        </w:rPr>
        <w:t>et al.</w:t>
      </w:r>
      <w:r w:rsidRPr="00483821">
        <w:rPr>
          <w:rFonts w:ascii="Times New Roman" w:hAnsi="Times New Roman" w:cs="Times New Roman"/>
          <w:szCs w:val="24"/>
        </w:rPr>
        <w:t xml:space="preserve"> (2023). Economic importance of leather industries. </w:t>
      </w:r>
      <w:r w:rsidRPr="00483821">
        <w:rPr>
          <w:rFonts w:ascii="Times New Roman" w:hAnsi="Times New Roman" w:cs="Times New Roman"/>
          <w:i/>
          <w:iCs/>
          <w:szCs w:val="24"/>
        </w:rPr>
        <w:t>Environmental Science and Pollution Research</w:t>
      </w:r>
      <w:r w:rsidRPr="00483821">
        <w:rPr>
          <w:rFonts w:ascii="Times New Roman" w:hAnsi="Times New Roman" w:cs="Times New Roman"/>
          <w:szCs w:val="24"/>
        </w:rPr>
        <w:t xml:space="preserve">, 30, 15421–15435. </w:t>
      </w:r>
    </w:p>
    <w:p w14:paraId="4D14B7B9"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Boshoff, G., </w:t>
      </w:r>
      <w:r w:rsidRPr="00483821">
        <w:rPr>
          <w:rFonts w:ascii="Times New Roman" w:hAnsi="Times New Roman" w:cs="Times New Roman"/>
          <w:i/>
          <w:iCs/>
          <w:szCs w:val="24"/>
        </w:rPr>
        <w:t>et al.</w:t>
      </w:r>
      <w:r w:rsidRPr="00483821">
        <w:rPr>
          <w:rFonts w:ascii="Times New Roman" w:hAnsi="Times New Roman" w:cs="Times New Roman"/>
          <w:szCs w:val="24"/>
        </w:rPr>
        <w:t xml:space="preserve"> (2004). Industrial effluent management practices. </w:t>
      </w:r>
      <w:r w:rsidRPr="00483821">
        <w:rPr>
          <w:rFonts w:ascii="Times New Roman" w:hAnsi="Times New Roman" w:cs="Times New Roman"/>
          <w:i/>
          <w:iCs/>
          <w:szCs w:val="24"/>
        </w:rPr>
        <w:t>Water Research</w:t>
      </w:r>
      <w:r w:rsidRPr="00483821">
        <w:rPr>
          <w:rFonts w:ascii="Times New Roman" w:hAnsi="Times New Roman" w:cs="Times New Roman"/>
          <w:szCs w:val="24"/>
        </w:rPr>
        <w:t xml:space="preserve">, 38, 389–396. </w:t>
      </w:r>
    </w:p>
    <w:p w14:paraId="2ED92114"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proofErr w:type="spellStart"/>
      <w:r w:rsidRPr="00483821">
        <w:rPr>
          <w:rFonts w:ascii="Times New Roman" w:hAnsi="Times New Roman" w:cs="Times New Roman"/>
          <w:szCs w:val="24"/>
        </w:rPr>
        <w:lastRenderedPageBreak/>
        <w:t>Bratby</w:t>
      </w:r>
      <w:proofErr w:type="spellEnd"/>
      <w:r w:rsidRPr="00483821">
        <w:rPr>
          <w:rFonts w:ascii="Times New Roman" w:hAnsi="Times New Roman" w:cs="Times New Roman"/>
          <w:szCs w:val="24"/>
        </w:rPr>
        <w:t xml:space="preserve">, J. (2016). </w:t>
      </w:r>
      <w:r w:rsidRPr="00483821">
        <w:rPr>
          <w:rFonts w:ascii="Times New Roman" w:hAnsi="Times New Roman" w:cs="Times New Roman"/>
          <w:i/>
          <w:iCs/>
          <w:szCs w:val="24"/>
        </w:rPr>
        <w:t>Coagulation and flocculation in water and wastewater treatment</w:t>
      </w:r>
      <w:r w:rsidRPr="00483821">
        <w:rPr>
          <w:rFonts w:ascii="Times New Roman" w:hAnsi="Times New Roman" w:cs="Times New Roman"/>
          <w:szCs w:val="24"/>
        </w:rPr>
        <w:t xml:space="preserve">. IWA Publishing. </w:t>
      </w:r>
    </w:p>
    <w:p w14:paraId="5AD6D32E"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Can, O. T., </w:t>
      </w:r>
      <w:r w:rsidRPr="00483821">
        <w:rPr>
          <w:rFonts w:ascii="Times New Roman" w:hAnsi="Times New Roman" w:cs="Times New Roman"/>
          <w:i/>
          <w:iCs/>
          <w:szCs w:val="24"/>
        </w:rPr>
        <w:t>et al.</w:t>
      </w:r>
      <w:r w:rsidRPr="00483821">
        <w:rPr>
          <w:rFonts w:ascii="Times New Roman" w:hAnsi="Times New Roman" w:cs="Times New Roman"/>
          <w:szCs w:val="24"/>
        </w:rPr>
        <w:t xml:space="preserve"> (2019). Chromium toxicity and environmental risk assessment. </w:t>
      </w:r>
      <w:r w:rsidRPr="00483821">
        <w:rPr>
          <w:rFonts w:ascii="Times New Roman" w:hAnsi="Times New Roman" w:cs="Times New Roman"/>
          <w:i/>
          <w:iCs/>
          <w:szCs w:val="24"/>
        </w:rPr>
        <w:t>Journal of Hazardous Materials</w:t>
      </w:r>
      <w:r w:rsidRPr="00483821">
        <w:rPr>
          <w:rFonts w:ascii="Times New Roman" w:hAnsi="Times New Roman" w:cs="Times New Roman"/>
          <w:szCs w:val="24"/>
        </w:rPr>
        <w:t xml:space="preserve">, 372, 117–125. </w:t>
      </w:r>
    </w:p>
    <w:p w14:paraId="7E708085"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Cassano, A., </w:t>
      </w:r>
      <w:proofErr w:type="spellStart"/>
      <w:r w:rsidRPr="00483821">
        <w:rPr>
          <w:rFonts w:ascii="Times New Roman" w:hAnsi="Times New Roman" w:cs="Times New Roman"/>
          <w:szCs w:val="24"/>
        </w:rPr>
        <w:t>Drioli</w:t>
      </w:r>
      <w:proofErr w:type="spellEnd"/>
      <w:r w:rsidRPr="00483821">
        <w:rPr>
          <w:rFonts w:ascii="Times New Roman" w:hAnsi="Times New Roman" w:cs="Times New Roman"/>
          <w:szCs w:val="24"/>
        </w:rPr>
        <w:t xml:space="preserve">, E., </w:t>
      </w:r>
      <w:proofErr w:type="spellStart"/>
      <w:r w:rsidRPr="00483821">
        <w:rPr>
          <w:rFonts w:ascii="Times New Roman" w:hAnsi="Times New Roman" w:cs="Times New Roman"/>
          <w:szCs w:val="24"/>
        </w:rPr>
        <w:t>Galaverna</w:t>
      </w:r>
      <w:proofErr w:type="spellEnd"/>
      <w:r w:rsidRPr="00483821">
        <w:rPr>
          <w:rFonts w:ascii="Times New Roman" w:hAnsi="Times New Roman" w:cs="Times New Roman"/>
          <w:szCs w:val="24"/>
        </w:rPr>
        <w:t xml:space="preserve">, G., &amp; </w:t>
      </w:r>
      <w:proofErr w:type="spellStart"/>
      <w:r w:rsidRPr="00483821">
        <w:rPr>
          <w:rFonts w:ascii="Times New Roman" w:hAnsi="Times New Roman" w:cs="Times New Roman"/>
          <w:szCs w:val="24"/>
        </w:rPr>
        <w:t>Cagnasso</w:t>
      </w:r>
      <w:proofErr w:type="spellEnd"/>
      <w:r w:rsidRPr="00483821">
        <w:rPr>
          <w:rFonts w:ascii="Times New Roman" w:hAnsi="Times New Roman" w:cs="Times New Roman"/>
          <w:szCs w:val="24"/>
        </w:rPr>
        <w:t xml:space="preserve">, P. (2001). Treatment of aqueous effluents of the leather industry by membrane processes. </w:t>
      </w:r>
      <w:r w:rsidRPr="00483821">
        <w:rPr>
          <w:rFonts w:ascii="Times New Roman" w:hAnsi="Times New Roman" w:cs="Times New Roman"/>
          <w:i/>
          <w:iCs/>
          <w:szCs w:val="24"/>
        </w:rPr>
        <w:t>Desalination</w:t>
      </w:r>
      <w:r w:rsidRPr="00483821">
        <w:rPr>
          <w:rFonts w:ascii="Times New Roman" w:hAnsi="Times New Roman" w:cs="Times New Roman"/>
          <w:szCs w:val="24"/>
        </w:rPr>
        <w:t xml:space="preserve">, 141, 157–165. </w:t>
      </w:r>
    </w:p>
    <w:p w14:paraId="3CFF7556"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Chowdhury, M., Mostafa, M. G., Biswas, T. K., Mandal, A., &amp; Saha, A. K. (2015). Characterization of the effluents from leather processing industries. </w:t>
      </w:r>
      <w:r w:rsidRPr="00483821">
        <w:rPr>
          <w:rFonts w:ascii="Times New Roman" w:hAnsi="Times New Roman" w:cs="Times New Roman"/>
          <w:i/>
          <w:iCs/>
          <w:szCs w:val="24"/>
        </w:rPr>
        <w:t>Journal of Cleaner Production</w:t>
      </w:r>
      <w:r w:rsidRPr="00483821">
        <w:rPr>
          <w:rFonts w:ascii="Times New Roman" w:hAnsi="Times New Roman" w:cs="Times New Roman"/>
          <w:szCs w:val="24"/>
        </w:rPr>
        <w:t xml:space="preserve">, 87, 701–708. </w:t>
      </w:r>
    </w:p>
    <w:p w14:paraId="2F454A5F"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Choy, S. Y., Prasad, K. M. N., Wu, T. Y., Raghunandan, M. E., &amp; Ramanan, R. N. (2014). Utilization of plant-based natural coagulants as future alternatives. </w:t>
      </w:r>
      <w:r w:rsidRPr="00483821">
        <w:rPr>
          <w:rFonts w:ascii="Times New Roman" w:hAnsi="Times New Roman" w:cs="Times New Roman"/>
          <w:i/>
          <w:iCs/>
          <w:szCs w:val="24"/>
        </w:rPr>
        <w:t>Journal of Environmental Sciences</w:t>
      </w:r>
      <w:r w:rsidRPr="00483821">
        <w:rPr>
          <w:rFonts w:ascii="Times New Roman" w:hAnsi="Times New Roman" w:cs="Times New Roman"/>
          <w:szCs w:val="24"/>
        </w:rPr>
        <w:t xml:space="preserve">, 26, 2178–2189. </w:t>
      </w:r>
    </w:p>
    <w:p w14:paraId="1042E818"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Dehghani, M. H., Alimohammadi, M., &amp; McKay, G. (2016). Removal of COD from industrial wastewater using natural coagulants. </w:t>
      </w:r>
      <w:r w:rsidRPr="00483821">
        <w:rPr>
          <w:rFonts w:ascii="Times New Roman" w:hAnsi="Times New Roman" w:cs="Times New Roman"/>
          <w:i/>
          <w:iCs/>
          <w:szCs w:val="24"/>
        </w:rPr>
        <w:t>Desalination and Water Treatment</w:t>
      </w:r>
      <w:r w:rsidRPr="00483821">
        <w:rPr>
          <w:rFonts w:ascii="Times New Roman" w:hAnsi="Times New Roman" w:cs="Times New Roman"/>
          <w:szCs w:val="24"/>
        </w:rPr>
        <w:t xml:space="preserve">, 57, 1–10. </w:t>
      </w:r>
    </w:p>
    <w:p w14:paraId="71CEA26E"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Devipriya, S., </w:t>
      </w:r>
      <w:r w:rsidRPr="00483821">
        <w:rPr>
          <w:rFonts w:ascii="Times New Roman" w:hAnsi="Times New Roman" w:cs="Times New Roman"/>
          <w:i/>
          <w:iCs/>
          <w:szCs w:val="24"/>
        </w:rPr>
        <w:t>et al.</w:t>
      </w:r>
      <w:r w:rsidRPr="00483821">
        <w:rPr>
          <w:rFonts w:ascii="Times New Roman" w:hAnsi="Times New Roman" w:cs="Times New Roman"/>
          <w:szCs w:val="24"/>
        </w:rPr>
        <w:t xml:space="preserve"> (2020). Functional characterization of natural polysaccharides. </w:t>
      </w:r>
      <w:r w:rsidRPr="00483821">
        <w:rPr>
          <w:rFonts w:ascii="Times New Roman" w:hAnsi="Times New Roman" w:cs="Times New Roman"/>
          <w:i/>
          <w:iCs/>
          <w:szCs w:val="24"/>
        </w:rPr>
        <w:t>International Journal of Biological Macromolecules</w:t>
      </w:r>
      <w:r w:rsidRPr="00483821">
        <w:rPr>
          <w:rFonts w:ascii="Times New Roman" w:hAnsi="Times New Roman" w:cs="Times New Roman"/>
          <w:szCs w:val="24"/>
        </w:rPr>
        <w:t xml:space="preserve">, 148, 853–863. </w:t>
      </w:r>
    </w:p>
    <w:p w14:paraId="1F3A3B44"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Feng, J. W., </w:t>
      </w:r>
      <w:r w:rsidRPr="00483821">
        <w:rPr>
          <w:rFonts w:ascii="Times New Roman" w:hAnsi="Times New Roman" w:cs="Times New Roman"/>
          <w:i/>
          <w:iCs/>
          <w:szCs w:val="24"/>
        </w:rPr>
        <w:t>et al.</w:t>
      </w:r>
      <w:r w:rsidRPr="00483821">
        <w:rPr>
          <w:rFonts w:ascii="Times New Roman" w:hAnsi="Times New Roman" w:cs="Times New Roman"/>
          <w:szCs w:val="24"/>
        </w:rPr>
        <w:t xml:space="preserve"> (2007). Adsorption of pollutants using natural materials. </w:t>
      </w:r>
      <w:r w:rsidRPr="00483821">
        <w:rPr>
          <w:rFonts w:ascii="Times New Roman" w:hAnsi="Times New Roman" w:cs="Times New Roman"/>
          <w:i/>
          <w:iCs/>
          <w:szCs w:val="24"/>
        </w:rPr>
        <w:t>Journal of Hazardous Materials</w:t>
      </w:r>
      <w:r w:rsidRPr="00483821">
        <w:rPr>
          <w:rFonts w:ascii="Times New Roman" w:hAnsi="Times New Roman" w:cs="Times New Roman"/>
          <w:szCs w:val="24"/>
        </w:rPr>
        <w:t xml:space="preserve">, 146, 280–286. </w:t>
      </w:r>
    </w:p>
    <w:p w14:paraId="1800695C"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Fersi, C., </w:t>
      </w:r>
      <w:r w:rsidRPr="00483821">
        <w:rPr>
          <w:rFonts w:ascii="Times New Roman" w:hAnsi="Times New Roman" w:cs="Times New Roman"/>
          <w:i/>
          <w:iCs/>
          <w:szCs w:val="24"/>
        </w:rPr>
        <w:t>et al.</w:t>
      </w:r>
      <w:r w:rsidRPr="00483821">
        <w:rPr>
          <w:rFonts w:ascii="Times New Roman" w:hAnsi="Times New Roman" w:cs="Times New Roman"/>
          <w:szCs w:val="24"/>
        </w:rPr>
        <w:t xml:space="preserve"> (2018). Coagulation–flocculation treatment of industrial wastewater. </w:t>
      </w:r>
      <w:r w:rsidRPr="00483821">
        <w:rPr>
          <w:rFonts w:ascii="Times New Roman" w:hAnsi="Times New Roman" w:cs="Times New Roman"/>
          <w:i/>
          <w:iCs/>
          <w:szCs w:val="24"/>
        </w:rPr>
        <w:t>Separation and Purification Technology</w:t>
      </w:r>
      <w:r w:rsidRPr="00483821">
        <w:rPr>
          <w:rFonts w:ascii="Times New Roman" w:hAnsi="Times New Roman" w:cs="Times New Roman"/>
          <w:szCs w:val="24"/>
        </w:rPr>
        <w:t xml:space="preserve">, 201, 427–436. </w:t>
      </w:r>
    </w:p>
    <w:p w14:paraId="62D6B71A"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Freitas, T. K. F. S., </w:t>
      </w:r>
      <w:r w:rsidRPr="00483821">
        <w:rPr>
          <w:rFonts w:ascii="Times New Roman" w:hAnsi="Times New Roman" w:cs="Times New Roman"/>
          <w:i/>
          <w:iCs/>
          <w:szCs w:val="24"/>
        </w:rPr>
        <w:t>et al.</w:t>
      </w:r>
      <w:r w:rsidRPr="00483821">
        <w:rPr>
          <w:rFonts w:ascii="Times New Roman" w:hAnsi="Times New Roman" w:cs="Times New Roman"/>
          <w:szCs w:val="24"/>
        </w:rPr>
        <w:t xml:space="preserve"> (2015). Sludge generation and management in wastewater treatment. </w:t>
      </w:r>
      <w:r w:rsidRPr="00483821">
        <w:rPr>
          <w:rFonts w:ascii="Times New Roman" w:hAnsi="Times New Roman" w:cs="Times New Roman"/>
          <w:i/>
          <w:iCs/>
          <w:szCs w:val="24"/>
        </w:rPr>
        <w:t>Chemical Engineering Journal</w:t>
      </w:r>
      <w:r w:rsidRPr="00483821">
        <w:rPr>
          <w:rFonts w:ascii="Times New Roman" w:hAnsi="Times New Roman" w:cs="Times New Roman"/>
          <w:szCs w:val="24"/>
        </w:rPr>
        <w:t xml:space="preserve">, 268, 1–10. </w:t>
      </w:r>
    </w:p>
    <w:p w14:paraId="623B41A0"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Freitas, T. K. F. S., Almeida, C. A., </w:t>
      </w:r>
      <w:proofErr w:type="spellStart"/>
      <w:r w:rsidRPr="00483821">
        <w:rPr>
          <w:rFonts w:ascii="Times New Roman" w:hAnsi="Times New Roman" w:cs="Times New Roman"/>
          <w:szCs w:val="24"/>
        </w:rPr>
        <w:t>Manholer</w:t>
      </w:r>
      <w:proofErr w:type="spellEnd"/>
      <w:r w:rsidRPr="00483821">
        <w:rPr>
          <w:rFonts w:ascii="Times New Roman" w:hAnsi="Times New Roman" w:cs="Times New Roman"/>
          <w:szCs w:val="24"/>
        </w:rPr>
        <w:t xml:space="preserve">, D. D., </w:t>
      </w:r>
      <w:r w:rsidRPr="00483821">
        <w:rPr>
          <w:rFonts w:ascii="Times New Roman" w:hAnsi="Times New Roman" w:cs="Times New Roman"/>
          <w:i/>
          <w:iCs/>
          <w:szCs w:val="24"/>
        </w:rPr>
        <w:t>et al.</w:t>
      </w:r>
      <w:r w:rsidRPr="00483821">
        <w:rPr>
          <w:rFonts w:ascii="Times New Roman" w:hAnsi="Times New Roman" w:cs="Times New Roman"/>
          <w:szCs w:val="24"/>
        </w:rPr>
        <w:t xml:space="preserve"> (2018). Review of natural coagulants in water treatment. </w:t>
      </w:r>
      <w:r w:rsidRPr="00483821">
        <w:rPr>
          <w:rFonts w:ascii="Times New Roman" w:hAnsi="Times New Roman" w:cs="Times New Roman"/>
          <w:i/>
          <w:iCs/>
          <w:szCs w:val="24"/>
        </w:rPr>
        <w:t>Environmental Technology Reviews</w:t>
      </w:r>
      <w:r w:rsidRPr="00483821">
        <w:rPr>
          <w:rFonts w:ascii="Times New Roman" w:hAnsi="Times New Roman" w:cs="Times New Roman"/>
          <w:szCs w:val="24"/>
        </w:rPr>
        <w:t xml:space="preserve">, 7, 1–16. </w:t>
      </w:r>
    </w:p>
    <w:p w14:paraId="16518785"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Gautam, S., &amp; Saini, G. (2020). Natural coagulants: Sustainable materials for water purification. </w:t>
      </w:r>
      <w:r w:rsidRPr="00483821">
        <w:rPr>
          <w:rFonts w:ascii="Times New Roman" w:hAnsi="Times New Roman" w:cs="Times New Roman"/>
          <w:i/>
          <w:iCs/>
          <w:szCs w:val="24"/>
        </w:rPr>
        <w:t>Journal of Cleaner Production</w:t>
      </w:r>
      <w:r w:rsidRPr="00483821">
        <w:rPr>
          <w:rFonts w:ascii="Times New Roman" w:hAnsi="Times New Roman" w:cs="Times New Roman"/>
          <w:szCs w:val="24"/>
        </w:rPr>
        <w:t xml:space="preserve">, 272, 122628. </w:t>
      </w:r>
    </w:p>
    <w:p w14:paraId="50C8BE79"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proofErr w:type="spellStart"/>
      <w:r w:rsidRPr="00483821">
        <w:rPr>
          <w:rFonts w:ascii="Times New Roman" w:hAnsi="Times New Roman" w:cs="Times New Roman"/>
          <w:szCs w:val="24"/>
        </w:rPr>
        <w:t>Ghernaout</w:t>
      </w:r>
      <w:proofErr w:type="spellEnd"/>
      <w:r w:rsidRPr="00483821">
        <w:rPr>
          <w:rFonts w:ascii="Times New Roman" w:hAnsi="Times New Roman" w:cs="Times New Roman"/>
          <w:szCs w:val="24"/>
        </w:rPr>
        <w:t xml:space="preserve">, D., &amp; </w:t>
      </w:r>
      <w:proofErr w:type="spellStart"/>
      <w:r w:rsidRPr="00483821">
        <w:rPr>
          <w:rFonts w:ascii="Times New Roman" w:hAnsi="Times New Roman" w:cs="Times New Roman"/>
          <w:szCs w:val="24"/>
        </w:rPr>
        <w:t>Ghernaout</w:t>
      </w:r>
      <w:proofErr w:type="spellEnd"/>
      <w:r w:rsidRPr="00483821">
        <w:rPr>
          <w:rFonts w:ascii="Times New Roman" w:hAnsi="Times New Roman" w:cs="Times New Roman"/>
          <w:szCs w:val="24"/>
        </w:rPr>
        <w:t xml:space="preserve">, B. (2012). From chemical disinfection to electrocoagulation. </w:t>
      </w:r>
      <w:r w:rsidRPr="00483821">
        <w:rPr>
          <w:rFonts w:ascii="Times New Roman" w:hAnsi="Times New Roman" w:cs="Times New Roman"/>
          <w:i/>
          <w:iCs/>
          <w:szCs w:val="24"/>
        </w:rPr>
        <w:t>Desalination</w:t>
      </w:r>
      <w:r w:rsidRPr="00483821">
        <w:rPr>
          <w:rFonts w:ascii="Times New Roman" w:hAnsi="Times New Roman" w:cs="Times New Roman"/>
          <w:szCs w:val="24"/>
        </w:rPr>
        <w:t xml:space="preserve">, 297, 1–8. </w:t>
      </w:r>
    </w:p>
    <w:p w14:paraId="40401AE6"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proofErr w:type="spellStart"/>
      <w:r w:rsidRPr="00483821">
        <w:rPr>
          <w:rFonts w:ascii="Times New Roman" w:hAnsi="Times New Roman" w:cs="Times New Roman"/>
          <w:szCs w:val="24"/>
        </w:rPr>
        <w:t>Ghernaout</w:t>
      </w:r>
      <w:proofErr w:type="spellEnd"/>
      <w:r w:rsidRPr="00483821">
        <w:rPr>
          <w:rFonts w:ascii="Times New Roman" w:hAnsi="Times New Roman" w:cs="Times New Roman"/>
          <w:szCs w:val="24"/>
        </w:rPr>
        <w:t xml:space="preserve">, D. (2020). Natural organic polymers for water and wastewater treatment: A review. </w:t>
      </w:r>
      <w:r w:rsidRPr="00483821">
        <w:rPr>
          <w:rFonts w:ascii="Times New Roman" w:hAnsi="Times New Roman" w:cs="Times New Roman"/>
          <w:i/>
          <w:iCs/>
          <w:szCs w:val="24"/>
        </w:rPr>
        <w:t>Applied Water Science</w:t>
      </w:r>
      <w:r w:rsidRPr="00483821">
        <w:rPr>
          <w:rFonts w:ascii="Times New Roman" w:hAnsi="Times New Roman" w:cs="Times New Roman"/>
          <w:szCs w:val="24"/>
        </w:rPr>
        <w:t xml:space="preserve">, 10, 1–12. </w:t>
      </w:r>
    </w:p>
    <w:p w14:paraId="7654B574"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Hameed, Y. T., Idris, A., &amp; Hussain, S. A. (2016). A review on natural coagulants for wastewater treatment. </w:t>
      </w:r>
      <w:r w:rsidRPr="00483821">
        <w:rPr>
          <w:rFonts w:ascii="Times New Roman" w:hAnsi="Times New Roman" w:cs="Times New Roman"/>
          <w:i/>
          <w:iCs/>
          <w:szCs w:val="24"/>
        </w:rPr>
        <w:t>Journal of Environmental Management</w:t>
      </w:r>
      <w:r w:rsidRPr="00483821">
        <w:rPr>
          <w:rFonts w:ascii="Times New Roman" w:hAnsi="Times New Roman" w:cs="Times New Roman"/>
          <w:szCs w:val="24"/>
        </w:rPr>
        <w:t xml:space="preserve">, 175, 117–127. </w:t>
      </w:r>
    </w:p>
    <w:p w14:paraId="2AC2236B"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Ho, Y. S., &amp; McKay, G. (1999). Pseudo-second order kinetic model for adsorption processes. </w:t>
      </w:r>
      <w:r w:rsidRPr="00483821">
        <w:rPr>
          <w:rFonts w:ascii="Times New Roman" w:hAnsi="Times New Roman" w:cs="Times New Roman"/>
          <w:i/>
          <w:iCs/>
          <w:szCs w:val="24"/>
        </w:rPr>
        <w:t>Process Biochemistry</w:t>
      </w:r>
      <w:r w:rsidRPr="00483821">
        <w:rPr>
          <w:rFonts w:ascii="Times New Roman" w:hAnsi="Times New Roman" w:cs="Times New Roman"/>
          <w:szCs w:val="24"/>
        </w:rPr>
        <w:t xml:space="preserve">, 34, 451–465. </w:t>
      </w:r>
    </w:p>
    <w:p w14:paraId="74D59882"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Kabir, M., </w:t>
      </w:r>
      <w:r w:rsidRPr="00483821">
        <w:rPr>
          <w:rFonts w:ascii="Times New Roman" w:hAnsi="Times New Roman" w:cs="Times New Roman"/>
          <w:i/>
          <w:iCs/>
          <w:szCs w:val="24"/>
        </w:rPr>
        <w:t>et al.</w:t>
      </w:r>
      <w:r w:rsidRPr="00483821">
        <w:rPr>
          <w:rFonts w:ascii="Times New Roman" w:hAnsi="Times New Roman" w:cs="Times New Roman"/>
          <w:szCs w:val="24"/>
        </w:rPr>
        <w:t xml:space="preserve"> (2023). Emerging green coagulants for wastewater treatment. </w:t>
      </w:r>
      <w:r w:rsidRPr="00483821">
        <w:rPr>
          <w:rFonts w:ascii="Times New Roman" w:hAnsi="Times New Roman" w:cs="Times New Roman"/>
          <w:i/>
          <w:iCs/>
          <w:szCs w:val="24"/>
        </w:rPr>
        <w:t>Journal of Molecular Liquids</w:t>
      </w:r>
      <w:r w:rsidRPr="00483821">
        <w:rPr>
          <w:rFonts w:ascii="Times New Roman" w:hAnsi="Times New Roman" w:cs="Times New Roman"/>
          <w:szCs w:val="24"/>
        </w:rPr>
        <w:t xml:space="preserve">, 369, 120927. </w:t>
      </w:r>
    </w:p>
    <w:p w14:paraId="4148AEDC"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Katal, R., &amp; </w:t>
      </w:r>
      <w:proofErr w:type="spellStart"/>
      <w:r w:rsidRPr="00483821">
        <w:rPr>
          <w:rFonts w:ascii="Times New Roman" w:hAnsi="Times New Roman" w:cs="Times New Roman"/>
          <w:szCs w:val="24"/>
        </w:rPr>
        <w:t>Pahlavanzadeh</w:t>
      </w:r>
      <w:proofErr w:type="spellEnd"/>
      <w:r w:rsidRPr="00483821">
        <w:rPr>
          <w:rFonts w:ascii="Times New Roman" w:hAnsi="Times New Roman" w:cs="Times New Roman"/>
          <w:szCs w:val="24"/>
        </w:rPr>
        <w:t xml:space="preserve">, H. (2011). Influence of parameters on coagulation–flocculation using plant-based materials. </w:t>
      </w:r>
      <w:r w:rsidRPr="00483821">
        <w:rPr>
          <w:rFonts w:ascii="Times New Roman" w:hAnsi="Times New Roman" w:cs="Times New Roman"/>
          <w:i/>
          <w:iCs/>
          <w:szCs w:val="24"/>
        </w:rPr>
        <w:t>Iranian Journal of Environmental Health Science &amp; Engineering</w:t>
      </w:r>
      <w:r w:rsidRPr="00483821">
        <w:rPr>
          <w:rFonts w:ascii="Times New Roman" w:hAnsi="Times New Roman" w:cs="Times New Roman"/>
          <w:szCs w:val="24"/>
        </w:rPr>
        <w:t xml:space="preserve">, 8, 1–8. </w:t>
      </w:r>
    </w:p>
    <w:p w14:paraId="1C68FCAD"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Lee, C. S., Robinson, J., &amp; Chong, M. F. (2014). Application of plant-based coagulants in wastewater treatment. </w:t>
      </w:r>
      <w:r w:rsidRPr="00483821">
        <w:rPr>
          <w:rFonts w:ascii="Times New Roman" w:hAnsi="Times New Roman" w:cs="Times New Roman"/>
          <w:i/>
          <w:iCs/>
          <w:szCs w:val="24"/>
        </w:rPr>
        <w:t>Process Safety and Environmental Protection</w:t>
      </w:r>
      <w:r w:rsidRPr="00483821">
        <w:rPr>
          <w:rFonts w:ascii="Times New Roman" w:hAnsi="Times New Roman" w:cs="Times New Roman"/>
          <w:szCs w:val="24"/>
        </w:rPr>
        <w:t xml:space="preserve">, 92, 489–508. </w:t>
      </w:r>
    </w:p>
    <w:p w14:paraId="02B228A8"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proofErr w:type="spellStart"/>
      <w:r w:rsidRPr="00483821">
        <w:rPr>
          <w:rFonts w:ascii="Times New Roman" w:hAnsi="Times New Roman" w:cs="Times New Roman"/>
          <w:szCs w:val="24"/>
        </w:rPr>
        <w:t>Lejri</w:t>
      </w:r>
      <w:proofErr w:type="spellEnd"/>
      <w:r w:rsidRPr="00483821">
        <w:rPr>
          <w:rFonts w:ascii="Times New Roman" w:hAnsi="Times New Roman" w:cs="Times New Roman"/>
          <w:szCs w:val="24"/>
        </w:rPr>
        <w:t xml:space="preserve">, R., &amp; Younes, S. (2022). Environmental risks of tannery effluents and treatment strategies. </w:t>
      </w:r>
      <w:r w:rsidRPr="00483821">
        <w:rPr>
          <w:rFonts w:ascii="Times New Roman" w:hAnsi="Times New Roman" w:cs="Times New Roman"/>
          <w:i/>
          <w:iCs/>
          <w:szCs w:val="24"/>
        </w:rPr>
        <w:t>Environmental Science and Pollution Research</w:t>
      </w:r>
      <w:r w:rsidRPr="00483821">
        <w:rPr>
          <w:rFonts w:ascii="Times New Roman" w:hAnsi="Times New Roman" w:cs="Times New Roman"/>
          <w:szCs w:val="24"/>
        </w:rPr>
        <w:t xml:space="preserve">, 29, 11245–11260. </w:t>
      </w:r>
    </w:p>
    <w:p w14:paraId="07CE642A"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Malik, Q. (2014). Environmental impacts of tannery wastewater. </w:t>
      </w:r>
      <w:r w:rsidRPr="00483821">
        <w:rPr>
          <w:rFonts w:ascii="Times New Roman" w:hAnsi="Times New Roman" w:cs="Times New Roman"/>
          <w:i/>
          <w:iCs/>
          <w:szCs w:val="24"/>
        </w:rPr>
        <w:t>Environmental Monitoring and Assessment</w:t>
      </w:r>
      <w:r w:rsidRPr="00483821">
        <w:rPr>
          <w:rFonts w:ascii="Times New Roman" w:hAnsi="Times New Roman" w:cs="Times New Roman"/>
          <w:szCs w:val="24"/>
        </w:rPr>
        <w:t xml:space="preserve">, 186, 423–432. </w:t>
      </w:r>
    </w:p>
    <w:p w14:paraId="13E55C68"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Manahan, S. E. (2010). </w:t>
      </w:r>
      <w:r w:rsidRPr="00483821">
        <w:rPr>
          <w:rFonts w:ascii="Times New Roman" w:hAnsi="Times New Roman" w:cs="Times New Roman"/>
          <w:i/>
          <w:iCs/>
          <w:szCs w:val="24"/>
        </w:rPr>
        <w:t>Environmental chemistry</w:t>
      </w:r>
      <w:r w:rsidRPr="00483821">
        <w:rPr>
          <w:rFonts w:ascii="Times New Roman" w:hAnsi="Times New Roman" w:cs="Times New Roman"/>
          <w:szCs w:val="24"/>
        </w:rPr>
        <w:t xml:space="preserve">. CRC Press. </w:t>
      </w:r>
    </w:p>
    <w:p w14:paraId="6116AE47"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Matilainen, A., Vepsäläinen, M., &amp; Sillanpää, M. (2010). Natural organic matter removal by coagulation. </w:t>
      </w:r>
      <w:r w:rsidRPr="00483821">
        <w:rPr>
          <w:rFonts w:ascii="Times New Roman" w:hAnsi="Times New Roman" w:cs="Times New Roman"/>
          <w:i/>
          <w:iCs/>
          <w:szCs w:val="24"/>
        </w:rPr>
        <w:t>Advances in Colloid and Interface Science</w:t>
      </w:r>
      <w:r w:rsidRPr="00483821">
        <w:rPr>
          <w:rFonts w:ascii="Times New Roman" w:hAnsi="Times New Roman" w:cs="Times New Roman"/>
          <w:szCs w:val="24"/>
        </w:rPr>
        <w:t xml:space="preserve">, 159, 189–197. </w:t>
      </w:r>
    </w:p>
    <w:p w14:paraId="3E28C6B4"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lastRenderedPageBreak/>
        <w:t xml:space="preserve">Murugesan, A. G., &amp; Rajakumari, C. (2005). Environmental issues of tannery clusters. </w:t>
      </w:r>
      <w:r w:rsidRPr="00483821">
        <w:rPr>
          <w:rFonts w:ascii="Times New Roman" w:hAnsi="Times New Roman" w:cs="Times New Roman"/>
          <w:i/>
          <w:iCs/>
          <w:szCs w:val="24"/>
        </w:rPr>
        <w:t>Indian Journal of Environmental Protection</w:t>
      </w:r>
      <w:r w:rsidRPr="00483821">
        <w:rPr>
          <w:rFonts w:ascii="Times New Roman" w:hAnsi="Times New Roman" w:cs="Times New Roman"/>
          <w:szCs w:val="24"/>
        </w:rPr>
        <w:t xml:space="preserve">, 25, 873–878. </w:t>
      </w:r>
    </w:p>
    <w:p w14:paraId="3D5BAE93"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Okuda, T., Baes, A. U., Nishijima, W., &amp; Okada, M. (2001). Coagulation mechanism of natural coagulants. </w:t>
      </w:r>
      <w:r w:rsidRPr="00483821">
        <w:rPr>
          <w:rFonts w:ascii="Times New Roman" w:hAnsi="Times New Roman" w:cs="Times New Roman"/>
          <w:i/>
          <w:iCs/>
          <w:szCs w:val="24"/>
        </w:rPr>
        <w:t>Water Research</w:t>
      </w:r>
      <w:r w:rsidRPr="00483821">
        <w:rPr>
          <w:rFonts w:ascii="Times New Roman" w:hAnsi="Times New Roman" w:cs="Times New Roman"/>
          <w:szCs w:val="24"/>
        </w:rPr>
        <w:t xml:space="preserve">, 35, 830–834. </w:t>
      </w:r>
    </w:p>
    <w:p w14:paraId="01450650"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Parveen, S., </w:t>
      </w:r>
      <w:r w:rsidRPr="00483821">
        <w:rPr>
          <w:rFonts w:ascii="Times New Roman" w:hAnsi="Times New Roman" w:cs="Times New Roman"/>
          <w:i/>
          <w:iCs/>
          <w:szCs w:val="24"/>
        </w:rPr>
        <w:t>et al.</w:t>
      </w:r>
      <w:r w:rsidRPr="00483821">
        <w:rPr>
          <w:rFonts w:ascii="Times New Roman" w:hAnsi="Times New Roman" w:cs="Times New Roman"/>
          <w:szCs w:val="24"/>
        </w:rPr>
        <w:t xml:space="preserve"> (2017). Leather industry and environmental sustainability. </w:t>
      </w:r>
      <w:r w:rsidRPr="00483821">
        <w:rPr>
          <w:rFonts w:ascii="Times New Roman" w:hAnsi="Times New Roman" w:cs="Times New Roman"/>
          <w:i/>
          <w:iCs/>
          <w:szCs w:val="24"/>
        </w:rPr>
        <w:t>Applied Water Science</w:t>
      </w:r>
      <w:r w:rsidRPr="00483821">
        <w:rPr>
          <w:rFonts w:ascii="Times New Roman" w:hAnsi="Times New Roman" w:cs="Times New Roman"/>
          <w:szCs w:val="24"/>
        </w:rPr>
        <w:t xml:space="preserve">, 7, 2099–2110. </w:t>
      </w:r>
    </w:p>
    <w:p w14:paraId="500FD46C"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Roussy, J., Van Vooren, M., Dempsey, B. A., &amp; </w:t>
      </w:r>
      <w:proofErr w:type="spellStart"/>
      <w:r w:rsidRPr="00483821">
        <w:rPr>
          <w:rFonts w:ascii="Times New Roman" w:hAnsi="Times New Roman" w:cs="Times New Roman"/>
          <w:szCs w:val="24"/>
        </w:rPr>
        <w:t>Guibal</w:t>
      </w:r>
      <w:proofErr w:type="spellEnd"/>
      <w:r w:rsidRPr="00483821">
        <w:rPr>
          <w:rFonts w:ascii="Times New Roman" w:hAnsi="Times New Roman" w:cs="Times New Roman"/>
          <w:szCs w:val="24"/>
        </w:rPr>
        <w:t xml:space="preserve">, E. (2005). Influence of chitosan characteristics on coagulation. </w:t>
      </w:r>
      <w:r w:rsidRPr="00483821">
        <w:rPr>
          <w:rFonts w:ascii="Times New Roman" w:hAnsi="Times New Roman" w:cs="Times New Roman"/>
          <w:i/>
          <w:iCs/>
          <w:szCs w:val="24"/>
        </w:rPr>
        <w:t>Water Research</w:t>
      </w:r>
      <w:r w:rsidRPr="00483821">
        <w:rPr>
          <w:rFonts w:ascii="Times New Roman" w:hAnsi="Times New Roman" w:cs="Times New Roman"/>
          <w:szCs w:val="24"/>
        </w:rPr>
        <w:t xml:space="preserve">, 39, 3247–3258. </w:t>
      </w:r>
    </w:p>
    <w:p w14:paraId="0A551745"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Sabur, M. A., </w:t>
      </w:r>
      <w:r w:rsidRPr="00483821">
        <w:rPr>
          <w:rFonts w:ascii="Times New Roman" w:hAnsi="Times New Roman" w:cs="Times New Roman"/>
          <w:i/>
          <w:iCs/>
          <w:szCs w:val="24"/>
        </w:rPr>
        <w:t>et al.</w:t>
      </w:r>
      <w:r w:rsidRPr="00483821">
        <w:rPr>
          <w:rFonts w:ascii="Times New Roman" w:hAnsi="Times New Roman" w:cs="Times New Roman"/>
          <w:szCs w:val="24"/>
        </w:rPr>
        <w:t xml:space="preserve"> (2013). Pollution potential of tannery wastewater and its impacts. </w:t>
      </w:r>
      <w:r w:rsidRPr="00483821">
        <w:rPr>
          <w:rFonts w:ascii="Times New Roman" w:hAnsi="Times New Roman" w:cs="Times New Roman"/>
          <w:i/>
          <w:iCs/>
          <w:szCs w:val="24"/>
        </w:rPr>
        <w:t>Journal of Environmental Management</w:t>
      </w:r>
      <w:r w:rsidRPr="00483821">
        <w:rPr>
          <w:rFonts w:ascii="Times New Roman" w:hAnsi="Times New Roman" w:cs="Times New Roman"/>
          <w:szCs w:val="24"/>
        </w:rPr>
        <w:t xml:space="preserve">, 130, 82–89. </w:t>
      </w:r>
    </w:p>
    <w:p w14:paraId="7D6A5D72"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Song, Z., &amp; Williams, C. J. (2003). Application of coagulation–flocculation in industrial wastewater treatment. </w:t>
      </w:r>
      <w:r w:rsidRPr="00483821">
        <w:rPr>
          <w:rFonts w:ascii="Times New Roman" w:hAnsi="Times New Roman" w:cs="Times New Roman"/>
          <w:i/>
          <w:iCs/>
          <w:szCs w:val="24"/>
        </w:rPr>
        <w:t>Water Research</w:t>
      </w:r>
      <w:r w:rsidRPr="00483821">
        <w:rPr>
          <w:rFonts w:ascii="Times New Roman" w:hAnsi="Times New Roman" w:cs="Times New Roman"/>
          <w:szCs w:val="24"/>
        </w:rPr>
        <w:t xml:space="preserve">, 37, 3871–3878. </w:t>
      </w:r>
    </w:p>
    <w:p w14:paraId="748FE522"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Vijayaraghavan, K., Ahmad, D., &amp; Ezani, E. (2020). </w:t>
      </w:r>
      <w:proofErr w:type="spellStart"/>
      <w:r w:rsidRPr="00483821">
        <w:rPr>
          <w:rFonts w:ascii="Times New Roman" w:hAnsi="Times New Roman" w:cs="Times New Roman"/>
          <w:szCs w:val="24"/>
        </w:rPr>
        <w:t>Bioflocculants</w:t>
      </w:r>
      <w:proofErr w:type="spellEnd"/>
      <w:r w:rsidRPr="00483821">
        <w:rPr>
          <w:rFonts w:ascii="Times New Roman" w:hAnsi="Times New Roman" w:cs="Times New Roman"/>
          <w:szCs w:val="24"/>
        </w:rPr>
        <w:t xml:space="preserve">: Recent advances and applications in wastewater treatment. </w:t>
      </w:r>
      <w:r w:rsidRPr="00483821">
        <w:rPr>
          <w:rFonts w:ascii="Times New Roman" w:hAnsi="Times New Roman" w:cs="Times New Roman"/>
          <w:i/>
          <w:iCs/>
          <w:szCs w:val="24"/>
        </w:rPr>
        <w:t>Biotechnology Advances</w:t>
      </w:r>
      <w:r w:rsidRPr="00483821">
        <w:rPr>
          <w:rFonts w:ascii="Times New Roman" w:hAnsi="Times New Roman" w:cs="Times New Roman"/>
          <w:szCs w:val="24"/>
        </w:rPr>
        <w:t xml:space="preserve">, 40, 107500. </w:t>
      </w:r>
    </w:p>
    <w:p w14:paraId="4F5639F8"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Wang, J., Chen, C., &amp; Wang, X. (2016). Removal of pollutants from industrial effluents by coagulation processes. </w:t>
      </w:r>
      <w:r w:rsidRPr="00483821">
        <w:rPr>
          <w:rFonts w:ascii="Times New Roman" w:hAnsi="Times New Roman" w:cs="Times New Roman"/>
          <w:i/>
          <w:iCs/>
          <w:szCs w:val="24"/>
        </w:rPr>
        <w:t>Water Research</w:t>
      </w:r>
      <w:r w:rsidRPr="00483821">
        <w:rPr>
          <w:rFonts w:ascii="Times New Roman" w:hAnsi="Times New Roman" w:cs="Times New Roman"/>
          <w:szCs w:val="24"/>
        </w:rPr>
        <w:t xml:space="preserve">, 88, 329–338. </w:t>
      </w:r>
    </w:p>
    <w:p w14:paraId="39FAB93C"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Yin, C. Y. (2010). Emerging usage of plant-based coagulants for water and wastewater treatment. </w:t>
      </w:r>
      <w:r w:rsidRPr="00483821">
        <w:rPr>
          <w:rFonts w:ascii="Times New Roman" w:hAnsi="Times New Roman" w:cs="Times New Roman"/>
          <w:i/>
          <w:iCs/>
          <w:szCs w:val="24"/>
        </w:rPr>
        <w:t>Process Biochemistry</w:t>
      </w:r>
      <w:r w:rsidRPr="00483821">
        <w:rPr>
          <w:rFonts w:ascii="Times New Roman" w:hAnsi="Times New Roman" w:cs="Times New Roman"/>
          <w:szCs w:val="24"/>
        </w:rPr>
        <w:t xml:space="preserve">, 45, 1437–1444. </w:t>
      </w:r>
    </w:p>
    <w:p w14:paraId="62A0F9FA"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Zhao, X., </w:t>
      </w:r>
      <w:r w:rsidRPr="00483821">
        <w:rPr>
          <w:rFonts w:ascii="Times New Roman" w:hAnsi="Times New Roman" w:cs="Times New Roman"/>
          <w:i/>
          <w:iCs/>
          <w:szCs w:val="24"/>
        </w:rPr>
        <w:t>et al.</w:t>
      </w:r>
      <w:r w:rsidRPr="00483821">
        <w:rPr>
          <w:rFonts w:ascii="Times New Roman" w:hAnsi="Times New Roman" w:cs="Times New Roman"/>
          <w:szCs w:val="24"/>
        </w:rPr>
        <w:t xml:space="preserve"> (2022). Advanced treatment of tannery wastewater. </w:t>
      </w:r>
      <w:r w:rsidRPr="00483821">
        <w:rPr>
          <w:rFonts w:ascii="Times New Roman" w:hAnsi="Times New Roman" w:cs="Times New Roman"/>
          <w:i/>
          <w:iCs/>
          <w:szCs w:val="24"/>
        </w:rPr>
        <w:t>Journal of Environmental Management</w:t>
      </w:r>
      <w:r w:rsidRPr="00483821">
        <w:rPr>
          <w:rFonts w:ascii="Times New Roman" w:hAnsi="Times New Roman" w:cs="Times New Roman"/>
          <w:szCs w:val="24"/>
        </w:rPr>
        <w:t xml:space="preserve">, 304, 114289. </w:t>
      </w:r>
    </w:p>
    <w:p w14:paraId="54A2DB16"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proofErr w:type="spellStart"/>
      <w:r w:rsidRPr="00483821">
        <w:rPr>
          <w:rFonts w:ascii="Times New Roman" w:hAnsi="Times New Roman" w:cs="Times New Roman"/>
          <w:szCs w:val="24"/>
        </w:rPr>
        <w:t>Zungolo</w:t>
      </w:r>
      <w:proofErr w:type="spellEnd"/>
      <w:r w:rsidRPr="00483821">
        <w:rPr>
          <w:rFonts w:ascii="Times New Roman" w:hAnsi="Times New Roman" w:cs="Times New Roman"/>
          <w:szCs w:val="24"/>
        </w:rPr>
        <w:t xml:space="preserve">, F., </w:t>
      </w:r>
      <w:r w:rsidRPr="00483821">
        <w:rPr>
          <w:rFonts w:ascii="Times New Roman" w:hAnsi="Times New Roman" w:cs="Times New Roman"/>
          <w:i/>
          <w:iCs/>
          <w:szCs w:val="24"/>
        </w:rPr>
        <w:t>et al.</w:t>
      </w:r>
      <w:r w:rsidRPr="00483821">
        <w:rPr>
          <w:rFonts w:ascii="Times New Roman" w:hAnsi="Times New Roman" w:cs="Times New Roman"/>
          <w:szCs w:val="24"/>
        </w:rPr>
        <w:t xml:space="preserve"> (2023). Sustainable materials for wastewater remediation. </w:t>
      </w:r>
      <w:r w:rsidRPr="00483821">
        <w:rPr>
          <w:rFonts w:ascii="Times New Roman" w:hAnsi="Times New Roman" w:cs="Times New Roman"/>
          <w:i/>
          <w:iCs/>
          <w:szCs w:val="24"/>
        </w:rPr>
        <w:t>Journal of Cleaner Production</w:t>
      </w:r>
      <w:r w:rsidRPr="00483821">
        <w:rPr>
          <w:rFonts w:ascii="Times New Roman" w:hAnsi="Times New Roman" w:cs="Times New Roman"/>
          <w:szCs w:val="24"/>
        </w:rPr>
        <w:t xml:space="preserve">, 389, 136086. </w:t>
      </w:r>
    </w:p>
    <w:p w14:paraId="7E8FE829" w14:textId="443EA639" w:rsidR="00DD6618" w:rsidRPr="00483821" w:rsidRDefault="00DD6618" w:rsidP="00FB776C">
      <w:pPr>
        <w:spacing w:line="240" w:lineRule="auto"/>
        <w:jc w:val="both"/>
        <w:rPr>
          <w:rFonts w:ascii="Times New Roman" w:hAnsi="Times New Roman" w:cs="Times New Roman"/>
          <w:szCs w:val="24"/>
        </w:rPr>
      </w:pPr>
    </w:p>
    <w:sectPr w:rsidR="00DD6618" w:rsidRPr="00483821" w:rsidSect="007C7B5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9C5B8" w14:textId="77777777" w:rsidR="00C82437" w:rsidRDefault="00C82437" w:rsidP="00F66888">
      <w:pPr>
        <w:spacing w:after="0" w:line="240" w:lineRule="auto"/>
      </w:pPr>
      <w:r>
        <w:separator/>
      </w:r>
    </w:p>
  </w:endnote>
  <w:endnote w:type="continuationSeparator" w:id="0">
    <w:p w14:paraId="562DB4E8" w14:textId="77777777" w:rsidR="00C82437" w:rsidRDefault="00C82437" w:rsidP="00F66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3D282" w14:textId="77777777" w:rsidR="00C82437" w:rsidRDefault="00C82437" w:rsidP="00F66888">
      <w:pPr>
        <w:spacing w:after="0" w:line="240" w:lineRule="auto"/>
      </w:pPr>
      <w:r>
        <w:separator/>
      </w:r>
    </w:p>
  </w:footnote>
  <w:footnote w:type="continuationSeparator" w:id="0">
    <w:p w14:paraId="242559C1" w14:textId="77777777" w:rsidR="00C82437" w:rsidRDefault="00C82437" w:rsidP="00F668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D89"/>
    <w:multiLevelType w:val="multilevel"/>
    <w:tmpl w:val="9DA41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141B34"/>
    <w:multiLevelType w:val="hybridMultilevel"/>
    <w:tmpl w:val="91560DA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166A0AE0"/>
    <w:multiLevelType w:val="multilevel"/>
    <w:tmpl w:val="C58C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EA53B0"/>
    <w:multiLevelType w:val="hybridMultilevel"/>
    <w:tmpl w:val="D86C3BBA"/>
    <w:lvl w:ilvl="0" w:tplc="0E9AA50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8080336"/>
    <w:multiLevelType w:val="multilevel"/>
    <w:tmpl w:val="D4C88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221CBE"/>
    <w:multiLevelType w:val="multilevel"/>
    <w:tmpl w:val="B532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B1765C"/>
    <w:multiLevelType w:val="multilevel"/>
    <w:tmpl w:val="DF10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725764"/>
    <w:multiLevelType w:val="multilevel"/>
    <w:tmpl w:val="A08CC480"/>
    <w:lvl w:ilvl="0">
      <w:start w:val="1"/>
      <w:numFmt w:val="decimal"/>
      <w:lvlText w:val="%1."/>
      <w:lvlJc w:val="left"/>
      <w:pPr>
        <w:tabs>
          <w:tab w:val="num" w:pos="2061"/>
        </w:tabs>
        <w:ind w:left="206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7B778D"/>
    <w:multiLevelType w:val="hybridMultilevel"/>
    <w:tmpl w:val="4E3CAB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FE909D1"/>
    <w:multiLevelType w:val="multilevel"/>
    <w:tmpl w:val="8564C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9"/>
  </w:num>
  <w:num w:numId="4">
    <w:abstractNumId w:val="4"/>
  </w:num>
  <w:num w:numId="5">
    <w:abstractNumId w:val="5"/>
  </w:num>
  <w:num w:numId="6">
    <w:abstractNumId w:val="6"/>
  </w:num>
  <w:num w:numId="7">
    <w:abstractNumId w:val="2"/>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C2C"/>
    <w:rsid w:val="0002668A"/>
    <w:rsid w:val="000300E6"/>
    <w:rsid w:val="00031DE1"/>
    <w:rsid w:val="0003289C"/>
    <w:rsid w:val="00062A12"/>
    <w:rsid w:val="0008557B"/>
    <w:rsid w:val="000B21BA"/>
    <w:rsid w:val="000C1D02"/>
    <w:rsid w:val="000E0B53"/>
    <w:rsid w:val="000E19B1"/>
    <w:rsid w:val="000E7F33"/>
    <w:rsid w:val="001133D3"/>
    <w:rsid w:val="0013503D"/>
    <w:rsid w:val="00141BA3"/>
    <w:rsid w:val="00162FB9"/>
    <w:rsid w:val="001857A9"/>
    <w:rsid w:val="001B42E3"/>
    <w:rsid w:val="001C2A5C"/>
    <w:rsid w:val="001C7D7B"/>
    <w:rsid w:val="00244741"/>
    <w:rsid w:val="0024765E"/>
    <w:rsid w:val="00274CE8"/>
    <w:rsid w:val="00294750"/>
    <w:rsid w:val="00295752"/>
    <w:rsid w:val="002A0C5A"/>
    <w:rsid w:val="002A35E4"/>
    <w:rsid w:val="002E168E"/>
    <w:rsid w:val="002E3BF2"/>
    <w:rsid w:val="00331935"/>
    <w:rsid w:val="00337B4C"/>
    <w:rsid w:val="003608E0"/>
    <w:rsid w:val="003B271F"/>
    <w:rsid w:val="003B5061"/>
    <w:rsid w:val="0044217A"/>
    <w:rsid w:val="00482218"/>
    <w:rsid w:val="00483821"/>
    <w:rsid w:val="004B0BFC"/>
    <w:rsid w:val="004D216E"/>
    <w:rsid w:val="004E6610"/>
    <w:rsid w:val="004F4452"/>
    <w:rsid w:val="005072B3"/>
    <w:rsid w:val="005212C0"/>
    <w:rsid w:val="00586A5E"/>
    <w:rsid w:val="005A6AE0"/>
    <w:rsid w:val="005E0B3F"/>
    <w:rsid w:val="005E164D"/>
    <w:rsid w:val="005E27CA"/>
    <w:rsid w:val="00607C2C"/>
    <w:rsid w:val="00612D35"/>
    <w:rsid w:val="00614D2B"/>
    <w:rsid w:val="00624DF8"/>
    <w:rsid w:val="00632FBF"/>
    <w:rsid w:val="00637265"/>
    <w:rsid w:val="006444D7"/>
    <w:rsid w:val="00646483"/>
    <w:rsid w:val="006530AF"/>
    <w:rsid w:val="00657573"/>
    <w:rsid w:val="00682B98"/>
    <w:rsid w:val="0068554F"/>
    <w:rsid w:val="0069626F"/>
    <w:rsid w:val="006A6B81"/>
    <w:rsid w:val="006C08CB"/>
    <w:rsid w:val="006F350B"/>
    <w:rsid w:val="00746547"/>
    <w:rsid w:val="007469D5"/>
    <w:rsid w:val="00777AB9"/>
    <w:rsid w:val="00786864"/>
    <w:rsid w:val="0079072D"/>
    <w:rsid w:val="00792AD7"/>
    <w:rsid w:val="007B25B9"/>
    <w:rsid w:val="007C7B5C"/>
    <w:rsid w:val="007D1B66"/>
    <w:rsid w:val="007F73DA"/>
    <w:rsid w:val="00803F4A"/>
    <w:rsid w:val="008257A7"/>
    <w:rsid w:val="0082680A"/>
    <w:rsid w:val="008417A2"/>
    <w:rsid w:val="00844244"/>
    <w:rsid w:val="00844DEB"/>
    <w:rsid w:val="008530E2"/>
    <w:rsid w:val="008543DE"/>
    <w:rsid w:val="0085661E"/>
    <w:rsid w:val="0086405D"/>
    <w:rsid w:val="00865185"/>
    <w:rsid w:val="00875497"/>
    <w:rsid w:val="008810E2"/>
    <w:rsid w:val="008C1D0D"/>
    <w:rsid w:val="008D2302"/>
    <w:rsid w:val="008D68FC"/>
    <w:rsid w:val="008F25F3"/>
    <w:rsid w:val="008F2D1E"/>
    <w:rsid w:val="00902117"/>
    <w:rsid w:val="0093182C"/>
    <w:rsid w:val="0093672F"/>
    <w:rsid w:val="00943006"/>
    <w:rsid w:val="00955C6A"/>
    <w:rsid w:val="0097571D"/>
    <w:rsid w:val="00981BF8"/>
    <w:rsid w:val="00983C6A"/>
    <w:rsid w:val="009842F9"/>
    <w:rsid w:val="009B3F40"/>
    <w:rsid w:val="009D56C6"/>
    <w:rsid w:val="009E581F"/>
    <w:rsid w:val="009F545C"/>
    <w:rsid w:val="00A138DE"/>
    <w:rsid w:val="00A20C64"/>
    <w:rsid w:val="00A3544B"/>
    <w:rsid w:val="00A367A3"/>
    <w:rsid w:val="00A778E7"/>
    <w:rsid w:val="00A81511"/>
    <w:rsid w:val="00AB7E79"/>
    <w:rsid w:val="00AD58E1"/>
    <w:rsid w:val="00AF0277"/>
    <w:rsid w:val="00AF03A4"/>
    <w:rsid w:val="00B0606D"/>
    <w:rsid w:val="00B418FE"/>
    <w:rsid w:val="00B4522D"/>
    <w:rsid w:val="00BA3CFD"/>
    <w:rsid w:val="00BB4821"/>
    <w:rsid w:val="00BD6628"/>
    <w:rsid w:val="00BD68AE"/>
    <w:rsid w:val="00BD6BD6"/>
    <w:rsid w:val="00C2582E"/>
    <w:rsid w:val="00C302EA"/>
    <w:rsid w:val="00C51AEF"/>
    <w:rsid w:val="00C61FAC"/>
    <w:rsid w:val="00C74095"/>
    <w:rsid w:val="00C77FF6"/>
    <w:rsid w:val="00C82437"/>
    <w:rsid w:val="00C9323F"/>
    <w:rsid w:val="00CA4FD0"/>
    <w:rsid w:val="00CB3843"/>
    <w:rsid w:val="00CB7354"/>
    <w:rsid w:val="00CC673C"/>
    <w:rsid w:val="00D02AF9"/>
    <w:rsid w:val="00D037A7"/>
    <w:rsid w:val="00D05B84"/>
    <w:rsid w:val="00D11BD2"/>
    <w:rsid w:val="00D22D3E"/>
    <w:rsid w:val="00D23E8B"/>
    <w:rsid w:val="00D433FB"/>
    <w:rsid w:val="00D728FE"/>
    <w:rsid w:val="00D76936"/>
    <w:rsid w:val="00D93036"/>
    <w:rsid w:val="00DA7149"/>
    <w:rsid w:val="00DB298C"/>
    <w:rsid w:val="00DD6618"/>
    <w:rsid w:val="00DE116D"/>
    <w:rsid w:val="00DF44BA"/>
    <w:rsid w:val="00E14BDD"/>
    <w:rsid w:val="00E23BCB"/>
    <w:rsid w:val="00E26983"/>
    <w:rsid w:val="00E4094F"/>
    <w:rsid w:val="00E54518"/>
    <w:rsid w:val="00E6184F"/>
    <w:rsid w:val="00E815E2"/>
    <w:rsid w:val="00EA247C"/>
    <w:rsid w:val="00EB1AA7"/>
    <w:rsid w:val="00EB4876"/>
    <w:rsid w:val="00EB54C7"/>
    <w:rsid w:val="00EE1034"/>
    <w:rsid w:val="00F37CCA"/>
    <w:rsid w:val="00F401C0"/>
    <w:rsid w:val="00F540DD"/>
    <w:rsid w:val="00F66888"/>
    <w:rsid w:val="00F71B23"/>
    <w:rsid w:val="00F73DA7"/>
    <w:rsid w:val="00FA1B6C"/>
    <w:rsid w:val="00FA6DE7"/>
    <w:rsid w:val="00FB776C"/>
    <w:rsid w:val="00FC55F7"/>
    <w:rsid w:val="00FC5B9A"/>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7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30"/>
        <w:lang w:val="en-IN" w:eastAsia="en-US" w:bidi="th-TH"/>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7C2C"/>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unhideWhenUsed/>
    <w:qFormat/>
    <w:rsid w:val="00607C2C"/>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unhideWhenUsed/>
    <w:qFormat/>
    <w:rsid w:val="00607C2C"/>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607C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7C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7C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7C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7C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7C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C2C"/>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rsid w:val="00607C2C"/>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rsid w:val="00607C2C"/>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607C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7C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7C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7C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7C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7C2C"/>
    <w:rPr>
      <w:rFonts w:eastAsiaTheme="majorEastAsia" w:cstheme="majorBidi"/>
      <w:color w:val="272727" w:themeColor="text1" w:themeTint="D8"/>
    </w:rPr>
  </w:style>
  <w:style w:type="paragraph" w:styleId="Title">
    <w:name w:val="Title"/>
    <w:basedOn w:val="Normal"/>
    <w:next w:val="Normal"/>
    <w:link w:val="TitleChar"/>
    <w:uiPriority w:val="10"/>
    <w:qFormat/>
    <w:rsid w:val="00607C2C"/>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07C2C"/>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607C2C"/>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607C2C"/>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607C2C"/>
    <w:pPr>
      <w:spacing w:before="160"/>
      <w:jc w:val="center"/>
    </w:pPr>
    <w:rPr>
      <w:i/>
      <w:iCs/>
      <w:color w:val="404040" w:themeColor="text1" w:themeTint="BF"/>
    </w:rPr>
  </w:style>
  <w:style w:type="character" w:customStyle="1" w:styleId="QuoteChar">
    <w:name w:val="Quote Char"/>
    <w:basedOn w:val="DefaultParagraphFont"/>
    <w:link w:val="Quote"/>
    <w:uiPriority w:val="29"/>
    <w:rsid w:val="00607C2C"/>
    <w:rPr>
      <w:i/>
      <w:iCs/>
      <w:color w:val="404040" w:themeColor="text1" w:themeTint="BF"/>
    </w:rPr>
  </w:style>
  <w:style w:type="paragraph" w:styleId="ListParagraph">
    <w:name w:val="List Paragraph"/>
    <w:basedOn w:val="Normal"/>
    <w:uiPriority w:val="34"/>
    <w:qFormat/>
    <w:rsid w:val="00607C2C"/>
    <w:pPr>
      <w:ind w:left="720"/>
      <w:contextualSpacing/>
    </w:pPr>
  </w:style>
  <w:style w:type="character" w:styleId="IntenseEmphasis">
    <w:name w:val="Intense Emphasis"/>
    <w:basedOn w:val="DefaultParagraphFont"/>
    <w:uiPriority w:val="21"/>
    <w:qFormat/>
    <w:rsid w:val="00607C2C"/>
    <w:rPr>
      <w:i/>
      <w:iCs/>
      <w:color w:val="0F4761" w:themeColor="accent1" w:themeShade="BF"/>
    </w:rPr>
  </w:style>
  <w:style w:type="paragraph" w:styleId="IntenseQuote">
    <w:name w:val="Intense Quote"/>
    <w:basedOn w:val="Normal"/>
    <w:next w:val="Normal"/>
    <w:link w:val="IntenseQuoteChar"/>
    <w:uiPriority w:val="30"/>
    <w:qFormat/>
    <w:rsid w:val="00607C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7C2C"/>
    <w:rPr>
      <w:i/>
      <w:iCs/>
      <w:color w:val="0F4761" w:themeColor="accent1" w:themeShade="BF"/>
    </w:rPr>
  </w:style>
  <w:style w:type="character" w:styleId="IntenseReference">
    <w:name w:val="Intense Reference"/>
    <w:basedOn w:val="DefaultParagraphFont"/>
    <w:uiPriority w:val="32"/>
    <w:qFormat/>
    <w:rsid w:val="00607C2C"/>
    <w:rPr>
      <w:b/>
      <w:bCs/>
      <w:smallCaps/>
      <w:color w:val="0F4761" w:themeColor="accent1" w:themeShade="BF"/>
      <w:spacing w:val="5"/>
    </w:rPr>
  </w:style>
  <w:style w:type="character" w:styleId="Strong">
    <w:name w:val="Strong"/>
    <w:basedOn w:val="DefaultParagraphFont"/>
    <w:uiPriority w:val="22"/>
    <w:qFormat/>
    <w:rsid w:val="00E4094F"/>
    <w:rPr>
      <w:b/>
      <w:bCs/>
    </w:rPr>
  </w:style>
  <w:style w:type="paragraph" w:styleId="NormalWeb">
    <w:name w:val="Normal (Web)"/>
    <w:basedOn w:val="Normal"/>
    <w:uiPriority w:val="99"/>
    <w:semiHidden/>
    <w:unhideWhenUsed/>
    <w:rsid w:val="00E4094F"/>
    <w:pPr>
      <w:spacing w:before="100" w:beforeAutospacing="1" w:after="100" w:afterAutospacing="1" w:line="240" w:lineRule="auto"/>
    </w:pPr>
    <w:rPr>
      <w:rFonts w:ascii="Times New Roman" w:eastAsia="Times New Roman" w:hAnsi="Times New Roman" w:cs="Times New Roman"/>
      <w:kern w:val="0"/>
      <w:szCs w:val="24"/>
      <w:lang w:eastAsia="en-IN" w:bidi="ar-SA"/>
      <w14:ligatures w14:val="none"/>
    </w:rPr>
  </w:style>
  <w:style w:type="character" w:styleId="Emphasis">
    <w:name w:val="Emphasis"/>
    <w:basedOn w:val="DefaultParagraphFont"/>
    <w:uiPriority w:val="20"/>
    <w:qFormat/>
    <w:rsid w:val="00E4094F"/>
    <w:rPr>
      <w:i/>
      <w:iCs/>
    </w:rPr>
  </w:style>
  <w:style w:type="table" w:styleId="TableGrid">
    <w:name w:val="Table Grid"/>
    <w:basedOn w:val="TableNormal"/>
    <w:uiPriority w:val="39"/>
    <w:rsid w:val="001C2A5C"/>
    <w:pPr>
      <w:spacing w:after="0" w:line="240" w:lineRule="auto"/>
    </w:pPr>
    <w:rPr>
      <w:rFonts w:eastAsiaTheme="minorEastAsia"/>
      <w:kern w:val="0"/>
      <w:sz w:val="22"/>
      <w:szCs w:val="22"/>
      <w:lang w:eastAsia="en-IN"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4518"/>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E54518"/>
    <w:rPr>
      <w:rFonts w:ascii="Tahoma" w:hAnsi="Tahoma" w:cs="Angsana New"/>
      <w:sz w:val="16"/>
      <w:szCs w:val="20"/>
    </w:rPr>
  </w:style>
  <w:style w:type="paragraph" w:styleId="Header">
    <w:name w:val="header"/>
    <w:basedOn w:val="Normal"/>
    <w:link w:val="HeaderChar"/>
    <w:uiPriority w:val="99"/>
    <w:unhideWhenUsed/>
    <w:rsid w:val="00F668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888"/>
  </w:style>
  <w:style w:type="paragraph" w:styleId="Footer">
    <w:name w:val="footer"/>
    <w:basedOn w:val="Normal"/>
    <w:link w:val="FooterChar"/>
    <w:uiPriority w:val="99"/>
    <w:unhideWhenUsed/>
    <w:rsid w:val="00F668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888"/>
  </w:style>
  <w:style w:type="table" w:customStyle="1" w:styleId="TableGrid1">
    <w:name w:val="Table Grid1"/>
    <w:basedOn w:val="TableNormal"/>
    <w:next w:val="TableGrid"/>
    <w:uiPriority w:val="39"/>
    <w:rsid w:val="006575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30"/>
        <w:lang w:val="en-IN" w:eastAsia="en-US" w:bidi="th-TH"/>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7C2C"/>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unhideWhenUsed/>
    <w:qFormat/>
    <w:rsid w:val="00607C2C"/>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unhideWhenUsed/>
    <w:qFormat/>
    <w:rsid w:val="00607C2C"/>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607C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7C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7C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7C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7C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7C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C2C"/>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rsid w:val="00607C2C"/>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rsid w:val="00607C2C"/>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607C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7C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7C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7C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7C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7C2C"/>
    <w:rPr>
      <w:rFonts w:eastAsiaTheme="majorEastAsia" w:cstheme="majorBidi"/>
      <w:color w:val="272727" w:themeColor="text1" w:themeTint="D8"/>
    </w:rPr>
  </w:style>
  <w:style w:type="paragraph" w:styleId="Title">
    <w:name w:val="Title"/>
    <w:basedOn w:val="Normal"/>
    <w:next w:val="Normal"/>
    <w:link w:val="TitleChar"/>
    <w:uiPriority w:val="10"/>
    <w:qFormat/>
    <w:rsid w:val="00607C2C"/>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07C2C"/>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607C2C"/>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607C2C"/>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607C2C"/>
    <w:pPr>
      <w:spacing w:before="160"/>
      <w:jc w:val="center"/>
    </w:pPr>
    <w:rPr>
      <w:i/>
      <w:iCs/>
      <w:color w:val="404040" w:themeColor="text1" w:themeTint="BF"/>
    </w:rPr>
  </w:style>
  <w:style w:type="character" w:customStyle="1" w:styleId="QuoteChar">
    <w:name w:val="Quote Char"/>
    <w:basedOn w:val="DefaultParagraphFont"/>
    <w:link w:val="Quote"/>
    <w:uiPriority w:val="29"/>
    <w:rsid w:val="00607C2C"/>
    <w:rPr>
      <w:i/>
      <w:iCs/>
      <w:color w:val="404040" w:themeColor="text1" w:themeTint="BF"/>
    </w:rPr>
  </w:style>
  <w:style w:type="paragraph" w:styleId="ListParagraph">
    <w:name w:val="List Paragraph"/>
    <w:basedOn w:val="Normal"/>
    <w:uiPriority w:val="34"/>
    <w:qFormat/>
    <w:rsid w:val="00607C2C"/>
    <w:pPr>
      <w:ind w:left="720"/>
      <w:contextualSpacing/>
    </w:pPr>
  </w:style>
  <w:style w:type="character" w:styleId="IntenseEmphasis">
    <w:name w:val="Intense Emphasis"/>
    <w:basedOn w:val="DefaultParagraphFont"/>
    <w:uiPriority w:val="21"/>
    <w:qFormat/>
    <w:rsid w:val="00607C2C"/>
    <w:rPr>
      <w:i/>
      <w:iCs/>
      <w:color w:val="0F4761" w:themeColor="accent1" w:themeShade="BF"/>
    </w:rPr>
  </w:style>
  <w:style w:type="paragraph" w:styleId="IntenseQuote">
    <w:name w:val="Intense Quote"/>
    <w:basedOn w:val="Normal"/>
    <w:next w:val="Normal"/>
    <w:link w:val="IntenseQuoteChar"/>
    <w:uiPriority w:val="30"/>
    <w:qFormat/>
    <w:rsid w:val="00607C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7C2C"/>
    <w:rPr>
      <w:i/>
      <w:iCs/>
      <w:color w:val="0F4761" w:themeColor="accent1" w:themeShade="BF"/>
    </w:rPr>
  </w:style>
  <w:style w:type="character" w:styleId="IntenseReference">
    <w:name w:val="Intense Reference"/>
    <w:basedOn w:val="DefaultParagraphFont"/>
    <w:uiPriority w:val="32"/>
    <w:qFormat/>
    <w:rsid w:val="00607C2C"/>
    <w:rPr>
      <w:b/>
      <w:bCs/>
      <w:smallCaps/>
      <w:color w:val="0F4761" w:themeColor="accent1" w:themeShade="BF"/>
      <w:spacing w:val="5"/>
    </w:rPr>
  </w:style>
  <w:style w:type="character" w:styleId="Strong">
    <w:name w:val="Strong"/>
    <w:basedOn w:val="DefaultParagraphFont"/>
    <w:uiPriority w:val="22"/>
    <w:qFormat/>
    <w:rsid w:val="00E4094F"/>
    <w:rPr>
      <w:b/>
      <w:bCs/>
    </w:rPr>
  </w:style>
  <w:style w:type="paragraph" w:styleId="NormalWeb">
    <w:name w:val="Normal (Web)"/>
    <w:basedOn w:val="Normal"/>
    <w:uiPriority w:val="99"/>
    <w:semiHidden/>
    <w:unhideWhenUsed/>
    <w:rsid w:val="00E4094F"/>
    <w:pPr>
      <w:spacing w:before="100" w:beforeAutospacing="1" w:after="100" w:afterAutospacing="1" w:line="240" w:lineRule="auto"/>
    </w:pPr>
    <w:rPr>
      <w:rFonts w:ascii="Times New Roman" w:eastAsia="Times New Roman" w:hAnsi="Times New Roman" w:cs="Times New Roman"/>
      <w:kern w:val="0"/>
      <w:szCs w:val="24"/>
      <w:lang w:eastAsia="en-IN" w:bidi="ar-SA"/>
      <w14:ligatures w14:val="none"/>
    </w:rPr>
  </w:style>
  <w:style w:type="character" w:styleId="Emphasis">
    <w:name w:val="Emphasis"/>
    <w:basedOn w:val="DefaultParagraphFont"/>
    <w:uiPriority w:val="20"/>
    <w:qFormat/>
    <w:rsid w:val="00E4094F"/>
    <w:rPr>
      <w:i/>
      <w:iCs/>
    </w:rPr>
  </w:style>
  <w:style w:type="table" w:styleId="TableGrid">
    <w:name w:val="Table Grid"/>
    <w:basedOn w:val="TableNormal"/>
    <w:uiPriority w:val="39"/>
    <w:rsid w:val="001C2A5C"/>
    <w:pPr>
      <w:spacing w:after="0" w:line="240" w:lineRule="auto"/>
    </w:pPr>
    <w:rPr>
      <w:rFonts w:eastAsiaTheme="minorEastAsia"/>
      <w:kern w:val="0"/>
      <w:sz w:val="22"/>
      <w:szCs w:val="22"/>
      <w:lang w:eastAsia="en-IN"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4518"/>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E54518"/>
    <w:rPr>
      <w:rFonts w:ascii="Tahoma" w:hAnsi="Tahoma" w:cs="Angsana New"/>
      <w:sz w:val="16"/>
      <w:szCs w:val="20"/>
    </w:rPr>
  </w:style>
  <w:style w:type="paragraph" w:styleId="Header">
    <w:name w:val="header"/>
    <w:basedOn w:val="Normal"/>
    <w:link w:val="HeaderChar"/>
    <w:uiPriority w:val="99"/>
    <w:unhideWhenUsed/>
    <w:rsid w:val="00F668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888"/>
  </w:style>
  <w:style w:type="paragraph" w:styleId="Footer">
    <w:name w:val="footer"/>
    <w:basedOn w:val="Normal"/>
    <w:link w:val="FooterChar"/>
    <w:uiPriority w:val="99"/>
    <w:unhideWhenUsed/>
    <w:rsid w:val="00F668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888"/>
  </w:style>
  <w:style w:type="table" w:customStyle="1" w:styleId="TableGrid1">
    <w:name w:val="Table Grid1"/>
    <w:basedOn w:val="TableNormal"/>
    <w:next w:val="TableGrid"/>
    <w:uiPriority w:val="39"/>
    <w:rsid w:val="006575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8394</Words>
  <Characters>47847</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Hemalakshmi CV</dc:creator>
  <cp:lastModifiedBy>admin</cp:lastModifiedBy>
  <cp:revision>2</cp:revision>
  <dcterms:created xsi:type="dcterms:W3CDTF">2026-04-30T10:05:00Z</dcterms:created>
  <dcterms:modified xsi:type="dcterms:W3CDTF">2026-04-30T10:05:00Z</dcterms:modified>
</cp:coreProperties>
</file>