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C553D" w14:textId="77777777" w:rsidR="0006197B" w:rsidRDefault="0006197B" w:rsidP="00CF2EFD">
      <w:pPr>
        <w:spacing w:after="0" w:line="240" w:lineRule="auto"/>
        <w:jc w:val="center"/>
        <w:rPr>
          <w:rFonts w:cs="Times New Roman"/>
          <w:b/>
          <w:szCs w:val="24"/>
        </w:rPr>
      </w:pPr>
    </w:p>
    <w:p w14:paraId="1E8214E0" w14:textId="77777777" w:rsidR="0006197B" w:rsidRDefault="0006197B" w:rsidP="00CF2EFD">
      <w:pPr>
        <w:spacing w:after="0" w:line="240" w:lineRule="auto"/>
        <w:jc w:val="center"/>
        <w:rPr>
          <w:rFonts w:cs="Times New Roman"/>
          <w:b/>
          <w:szCs w:val="24"/>
        </w:rPr>
      </w:pPr>
    </w:p>
    <w:p w14:paraId="46E51546" w14:textId="77777777" w:rsidR="00765819" w:rsidRDefault="00765819" w:rsidP="00CF2EFD">
      <w:pPr>
        <w:spacing w:after="0" w:line="240" w:lineRule="auto"/>
        <w:jc w:val="center"/>
        <w:rPr>
          <w:rFonts w:cs="Times New Roman"/>
          <w:b/>
          <w:szCs w:val="24"/>
        </w:rPr>
      </w:pPr>
    </w:p>
    <w:p w14:paraId="39AF2B01" w14:textId="77777777" w:rsidR="000F5787" w:rsidRDefault="000F5787" w:rsidP="00CF2EFD">
      <w:pPr>
        <w:spacing w:after="0" w:line="240" w:lineRule="auto"/>
        <w:jc w:val="center"/>
        <w:rPr>
          <w:rFonts w:cs="Times New Roman"/>
          <w:b/>
          <w:szCs w:val="24"/>
        </w:rPr>
      </w:pPr>
      <w:r>
        <w:rPr>
          <w:rFonts w:cs="Times New Roman"/>
          <w:b/>
          <w:szCs w:val="24"/>
        </w:rPr>
        <w:t xml:space="preserve">OPERATIONAL FACTORS INFLUENCING PASSENGER SATISFACTION </w:t>
      </w:r>
    </w:p>
    <w:p w14:paraId="16577F7D" w14:textId="16C5B4A0" w:rsidR="009F5683" w:rsidRPr="00A50AA9" w:rsidRDefault="000F5787" w:rsidP="00CF2EFD">
      <w:pPr>
        <w:spacing w:after="0" w:line="240" w:lineRule="auto"/>
        <w:jc w:val="center"/>
        <w:rPr>
          <w:rFonts w:cs="Times New Roman"/>
          <w:szCs w:val="24"/>
        </w:rPr>
      </w:pPr>
      <w:r>
        <w:rPr>
          <w:rFonts w:cs="Times New Roman"/>
          <w:b/>
          <w:szCs w:val="24"/>
        </w:rPr>
        <w:t>AT CAAP-MANAGED AIRPORTS</w:t>
      </w:r>
    </w:p>
    <w:p w14:paraId="35C28CB8" w14:textId="77777777" w:rsidR="009F5683" w:rsidRPr="00A50AA9" w:rsidRDefault="009F5683" w:rsidP="009F5683">
      <w:pPr>
        <w:spacing w:after="0" w:line="240" w:lineRule="auto"/>
        <w:jc w:val="center"/>
        <w:rPr>
          <w:rFonts w:cs="Times New Roman"/>
          <w:bCs/>
          <w:szCs w:val="24"/>
        </w:rPr>
      </w:pPr>
    </w:p>
    <w:p w14:paraId="102D7B88" w14:textId="77777777" w:rsidR="009F5683" w:rsidRDefault="009F5683" w:rsidP="009F5683">
      <w:pPr>
        <w:spacing w:after="0" w:line="240" w:lineRule="auto"/>
        <w:rPr>
          <w:rFonts w:cs="Times New Roman"/>
          <w:szCs w:val="24"/>
        </w:rPr>
      </w:pPr>
    </w:p>
    <w:p w14:paraId="4667ED49" w14:textId="77777777" w:rsidR="00CF2EFD" w:rsidRDefault="00CF2EFD" w:rsidP="009F5683">
      <w:pPr>
        <w:spacing w:after="0" w:line="240" w:lineRule="auto"/>
        <w:rPr>
          <w:rFonts w:cs="Times New Roman"/>
          <w:szCs w:val="24"/>
        </w:rPr>
      </w:pPr>
    </w:p>
    <w:p w14:paraId="3300735E" w14:textId="77777777" w:rsidR="00E21D68" w:rsidRDefault="00E21D68" w:rsidP="009F5683">
      <w:pPr>
        <w:spacing w:after="0" w:line="240" w:lineRule="auto"/>
        <w:rPr>
          <w:rFonts w:cs="Times New Roman"/>
          <w:szCs w:val="24"/>
        </w:rPr>
      </w:pPr>
    </w:p>
    <w:p w14:paraId="4B17F4DA" w14:textId="77777777" w:rsidR="00CF2EFD" w:rsidRDefault="00CF2EFD" w:rsidP="009F5683">
      <w:pPr>
        <w:spacing w:after="0" w:line="240" w:lineRule="auto"/>
        <w:rPr>
          <w:rFonts w:cs="Times New Roman"/>
          <w:szCs w:val="24"/>
        </w:rPr>
      </w:pPr>
    </w:p>
    <w:p w14:paraId="6C95D7F5" w14:textId="77777777" w:rsidR="00CF2EFD" w:rsidRDefault="00CF2EFD" w:rsidP="009F5683">
      <w:pPr>
        <w:spacing w:after="0" w:line="240" w:lineRule="auto"/>
        <w:rPr>
          <w:rFonts w:cs="Times New Roman"/>
          <w:szCs w:val="24"/>
        </w:rPr>
      </w:pPr>
    </w:p>
    <w:p w14:paraId="25A9A448" w14:textId="77777777" w:rsidR="00CF2EFD" w:rsidRDefault="00CF2EFD" w:rsidP="009F5683">
      <w:pPr>
        <w:spacing w:after="0" w:line="240" w:lineRule="auto"/>
        <w:rPr>
          <w:rFonts w:cs="Times New Roman"/>
          <w:szCs w:val="24"/>
        </w:rPr>
      </w:pPr>
    </w:p>
    <w:p w14:paraId="1E69C408" w14:textId="77777777" w:rsidR="00CF2EFD" w:rsidRDefault="00CF2EFD" w:rsidP="009F5683">
      <w:pPr>
        <w:spacing w:after="0" w:line="240" w:lineRule="auto"/>
        <w:rPr>
          <w:rFonts w:cs="Times New Roman"/>
          <w:szCs w:val="24"/>
        </w:rPr>
      </w:pPr>
    </w:p>
    <w:p w14:paraId="33022827" w14:textId="77777777" w:rsidR="00CF2EFD" w:rsidRDefault="00CF2EFD" w:rsidP="009F5683">
      <w:pPr>
        <w:spacing w:after="0" w:line="240" w:lineRule="auto"/>
        <w:rPr>
          <w:rFonts w:cs="Times New Roman"/>
          <w:szCs w:val="24"/>
        </w:rPr>
      </w:pPr>
    </w:p>
    <w:p w14:paraId="320D40F4" w14:textId="77777777" w:rsidR="00CF2EFD" w:rsidRDefault="00CF2EFD" w:rsidP="009F5683">
      <w:pPr>
        <w:spacing w:after="0" w:line="240" w:lineRule="auto"/>
        <w:rPr>
          <w:rFonts w:cs="Times New Roman"/>
          <w:szCs w:val="24"/>
        </w:rPr>
      </w:pPr>
    </w:p>
    <w:p w14:paraId="24FA936E" w14:textId="77777777" w:rsidR="00CF2EFD" w:rsidRDefault="00CF2EFD" w:rsidP="009F5683">
      <w:pPr>
        <w:spacing w:after="0" w:line="240" w:lineRule="auto"/>
        <w:rPr>
          <w:rFonts w:cs="Times New Roman"/>
          <w:szCs w:val="24"/>
        </w:rPr>
      </w:pPr>
    </w:p>
    <w:p w14:paraId="7EED4D3C" w14:textId="77777777" w:rsidR="00CF2EFD" w:rsidRDefault="00CF2EFD" w:rsidP="009F5683">
      <w:pPr>
        <w:spacing w:after="0" w:line="240" w:lineRule="auto"/>
        <w:rPr>
          <w:rFonts w:cs="Times New Roman"/>
          <w:szCs w:val="24"/>
        </w:rPr>
      </w:pPr>
    </w:p>
    <w:p w14:paraId="01789D4E" w14:textId="77777777" w:rsidR="00CF2EFD" w:rsidRDefault="00CF2EFD" w:rsidP="009F5683">
      <w:pPr>
        <w:spacing w:after="0" w:line="240" w:lineRule="auto"/>
        <w:rPr>
          <w:rFonts w:cs="Times New Roman"/>
          <w:szCs w:val="24"/>
        </w:rPr>
      </w:pPr>
    </w:p>
    <w:p w14:paraId="67E33E68" w14:textId="77777777" w:rsidR="00CF2EFD" w:rsidRDefault="00CF2EFD" w:rsidP="009F5683">
      <w:pPr>
        <w:spacing w:after="0" w:line="240" w:lineRule="auto"/>
        <w:rPr>
          <w:rFonts w:cs="Times New Roman"/>
          <w:szCs w:val="24"/>
        </w:rPr>
      </w:pPr>
    </w:p>
    <w:p w14:paraId="48818FBD" w14:textId="77777777" w:rsidR="00CF2EFD" w:rsidRDefault="00CF2EFD" w:rsidP="009F5683">
      <w:pPr>
        <w:spacing w:after="0" w:line="240" w:lineRule="auto"/>
        <w:rPr>
          <w:rFonts w:cs="Times New Roman"/>
          <w:szCs w:val="24"/>
        </w:rPr>
      </w:pPr>
    </w:p>
    <w:p w14:paraId="5A5F4961" w14:textId="77777777" w:rsidR="00CF2EFD" w:rsidRDefault="00CF2EFD" w:rsidP="009F5683">
      <w:pPr>
        <w:spacing w:after="0" w:line="240" w:lineRule="auto"/>
        <w:rPr>
          <w:rFonts w:cs="Times New Roman"/>
          <w:szCs w:val="24"/>
        </w:rPr>
      </w:pPr>
    </w:p>
    <w:p w14:paraId="4A3ECF5E" w14:textId="77777777" w:rsidR="00CF2EFD" w:rsidRDefault="00CF2EFD" w:rsidP="009F5683">
      <w:pPr>
        <w:spacing w:after="0" w:line="240" w:lineRule="auto"/>
        <w:rPr>
          <w:rFonts w:cs="Times New Roman"/>
          <w:szCs w:val="24"/>
        </w:rPr>
      </w:pPr>
    </w:p>
    <w:p w14:paraId="0ED29300" w14:textId="0E31A141" w:rsidR="00CF2EFD" w:rsidRDefault="00CF2EFD" w:rsidP="00CF2EFD">
      <w:pPr>
        <w:spacing w:after="0" w:line="240" w:lineRule="auto"/>
        <w:jc w:val="center"/>
        <w:rPr>
          <w:rFonts w:cs="Times New Roman"/>
          <w:szCs w:val="24"/>
        </w:rPr>
      </w:pPr>
      <w:r>
        <w:rPr>
          <w:rFonts w:cs="Times New Roman"/>
          <w:szCs w:val="24"/>
        </w:rPr>
        <w:t>Au</w:t>
      </w:r>
      <w:r w:rsidR="0006197B">
        <w:rPr>
          <w:rFonts w:cs="Times New Roman"/>
          <w:szCs w:val="24"/>
        </w:rPr>
        <w:t>thors:</w:t>
      </w:r>
    </w:p>
    <w:p w14:paraId="30DCE27E" w14:textId="77777777" w:rsidR="0006197B" w:rsidRDefault="0006197B" w:rsidP="00CF2EFD">
      <w:pPr>
        <w:spacing w:after="0" w:line="240" w:lineRule="auto"/>
        <w:jc w:val="center"/>
        <w:rPr>
          <w:rFonts w:cs="Times New Roman"/>
          <w:szCs w:val="24"/>
        </w:rPr>
      </w:pPr>
    </w:p>
    <w:p w14:paraId="178C57F0" w14:textId="09C6F5F3" w:rsidR="0006197B" w:rsidRPr="00EF1846" w:rsidRDefault="0006197B" w:rsidP="0006197B">
      <w:pPr>
        <w:jc w:val="center"/>
        <w:rPr>
          <w:rFonts w:cs="Times New Roman"/>
          <w:b/>
          <w:bCs/>
          <w:szCs w:val="24"/>
        </w:rPr>
      </w:pPr>
      <w:r>
        <w:rPr>
          <w:rFonts w:cs="Times New Roman"/>
          <w:b/>
          <w:bCs/>
          <w:szCs w:val="24"/>
        </w:rPr>
        <w:t xml:space="preserve">JOB B. DE </w:t>
      </w:r>
      <w:r w:rsidR="004C058B">
        <w:rPr>
          <w:rFonts w:cs="Times New Roman"/>
          <w:b/>
          <w:bCs/>
          <w:szCs w:val="24"/>
        </w:rPr>
        <w:t>JESÚS¹</w:t>
      </w:r>
      <w:r w:rsidRPr="00EF1846">
        <w:rPr>
          <w:rFonts w:cs="Times New Roman"/>
          <w:b/>
          <w:bCs/>
          <w:szCs w:val="24"/>
        </w:rPr>
        <w:t>, NENITA S. PRADO</w:t>
      </w:r>
      <w:r>
        <w:rPr>
          <w:rFonts w:ascii="Arial" w:hAnsi="Arial" w:cs="Arial"/>
          <w:b/>
          <w:bCs/>
          <w:szCs w:val="24"/>
        </w:rPr>
        <w:t>²</w:t>
      </w:r>
    </w:p>
    <w:p w14:paraId="7E165CF7" w14:textId="77777777" w:rsidR="0006197B" w:rsidRPr="00EF1846" w:rsidRDefault="0006197B" w:rsidP="0006197B">
      <w:pPr>
        <w:jc w:val="center"/>
        <w:rPr>
          <w:rFonts w:cs="Times New Roman"/>
          <w:b/>
          <w:bCs/>
          <w:szCs w:val="24"/>
        </w:rPr>
      </w:pPr>
      <w:r w:rsidRPr="00EF1846">
        <w:rPr>
          <w:rFonts w:cs="Times New Roman"/>
          <w:b/>
          <w:bCs/>
          <w:szCs w:val="24"/>
        </w:rPr>
        <w:t>Liceo de Cagayan University</w:t>
      </w:r>
    </w:p>
    <w:p w14:paraId="3678DEF4" w14:textId="01C5AD0C" w:rsidR="0006197B" w:rsidRDefault="0006197B" w:rsidP="00CF2EFD">
      <w:pPr>
        <w:spacing w:after="0" w:line="240" w:lineRule="auto"/>
        <w:jc w:val="center"/>
        <w:rPr>
          <w:rFonts w:cs="Times New Roman"/>
          <w:b/>
          <w:bCs/>
          <w:szCs w:val="24"/>
        </w:rPr>
      </w:pPr>
      <w:r>
        <w:rPr>
          <w:rFonts w:cs="Times New Roman"/>
          <w:b/>
          <w:bCs/>
          <w:szCs w:val="24"/>
        </w:rPr>
        <w:sym w:font="Symbol" w:char="F020"/>
      </w:r>
    </w:p>
    <w:p w14:paraId="1D5FB00F" w14:textId="77777777" w:rsidR="00E21D68" w:rsidRDefault="00E21D68" w:rsidP="00CF2EFD">
      <w:pPr>
        <w:spacing w:after="0" w:line="240" w:lineRule="auto"/>
        <w:jc w:val="center"/>
        <w:rPr>
          <w:rFonts w:cs="Times New Roman"/>
          <w:b/>
          <w:bCs/>
          <w:szCs w:val="24"/>
        </w:rPr>
      </w:pPr>
    </w:p>
    <w:p w14:paraId="2F2C4238" w14:textId="77777777" w:rsidR="00E21D68" w:rsidRDefault="00E21D68" w:rsidP="00CF2EFD">
      <w:pPr>
        <w:spacing w:after="0" w:line="240" w:lineRule="auto"/>
        <w:jc w:val="center"/>
        <w:rPr>
          <w:rFonts w:cs="Times New Roman"/>
          <w:b/>
          <w:bCs/>
          <w:szCs w:val="24"/>
        </w:rPr>
      </w:pPr>
    </w:p>
    <w:p w14:paraId="0D28B85F" w14:textId="77777777" w:rsidR="00E21D68" w:rsidRDefault="00E21D68" w:rsidP="00CF2EFD">
      <w:pPr>
        <w:spacing w:after="0" w:line="240" w:lineRule="auto"/>
        <w:jc w:val="center"/>
        <w:rPr>
          <w:rFonts w:cs="Times New Roman"/>
          <w:b/>
          <w:bCs/>
          <w:szCs w:val="24"/>
        </w:rPr>
      </w:pPr>
    </w:p>
    <w:p w14:paraId="204046D8" w14:textId="77777777" w:rsidR="00E21D68" w:rsidRDefault="00E21D68" w:rsidP="00CF2EFD">
      <w:pPr>
        <w:spacing w:after="0" w:line="240" w:lineRule="auto"/>
        <w:jc w:val="center"/>
        <w:rPr>
          <w:rFonts w:cs="Times New Roman"/>
          <w:b/>
          <w:bCs/>
          <w:szCs w:val="24"/>
        </w:rPr>
      </w:pPr>
    </w:p>
    <w:p w14:paraId="2C662B23" w14:textId="77777777" w:rsidR="00E21D68" w:rsidRDefault="00E21D68" w:rsidP="00CF2EFD">
      <w:pPr>
        <w:spacing w:after="0" w:line="240" w:lineRule="auto"/>
        <w:jc w:val="center"/>
        <w:rPr>
          <w:rFonts w:cs="Times New Roman"/>
          <w:b/>
          <w:bCs/>
          <w:szCs w:val="24"/>
        </w:rPr>
      </w:pPr>
    </w:p>
    <w:p w14:paraId="7E2D6069" w14:textId="77777777" w:rsidR="00E21D68" w:rsidRDefault="00E21D68" w:rsidP="00CF2EFD">
      <w:pPr>
        <w:spacing w:after="0" w:line="240" w:lineRule="auto"/>
        <w:jc w:val="center"/>
        <w:rPr>
          <w:rFonts w:cs="Times New Roman"/>
          <w:b/>
          <w:bCs/>
          <w:szCs w:val="24"/>
        </w:rPr>
      </w:pPr>
    </w:p>
    <w:p w14:paraId="6A714E63" w14:textId="77777777" w:rsidR="00E21D68" w:rsidRDefault="00E21D68" w:rsidP="00CF2EFD">
      <w:pPr>
        <w:spacing w:after="0" w:line="240" w:lineRule="auto"/>
        <w:jc w:val="center"/>
        <w:rPr>
          <w:rFonts w:cs="Times New Roman"/>
          <w:b/>
          <w:bCs/>
          <w:szCs w:val="24"/>
        </w:rPr>
      </w:pPr>
    </w:p>
    <w:p w14:paraId="7E4D0426" w14:textId="77777777" w:rsidR="00E21D68" w:rsidRDefault="00E21D68" w:rsidP="00CF2EFD">
      <w:pPr>
        <w:spacing w:after="0" w:line="240" w:lineRule="auto"/>
        <w:jc w:val="center"/>
        <w:rPr>
          <w:rFonts w:cs="Times New Roman"/>
          <w:b/>
          <w:bCs/>
          <w:szCs w:val="24"/>
        </w:rPr>
      </w:pPr>
    </w:p>
    <w:p w14:paraId="376866A7" w14:textId="77777777" w:rsidR="00E21D68" w:rsidRDefault="00E21D68" w:rsidP="00CF2EFD">
      <w:pPr>
        <w:spacing w:after="0" w:line="240" w:lineRule="auto"/>
        <w:jc w:val="center"/>
        <w:rPr>
          <w:rFonts w:cs="Times New Roman"/>
          <w:b/>
          <w:bCs/>
          <w:szCs w:val="24"/>
        </w:rPr>
      </w:pPr>
    </w:p>
    <w:p w14:paraId="443DD059" w14:textId="77777777" w:rsidR="00E21D68" w:rsidRDefault="00E21D68" w:rsidP="00CF2EFD">
      <w:pPr>
        <w:spacing w:after="0" w:line="240" w:lineRule="auto"/>
        <w:jc w:val="center"/>
        <w:rPr>
          <w:rFonts w:cs="Times New Roman"/>
          <w:b/>
          <w:bCs/>
          <w:szCs w:val="24"/>
        </w:rPr>
      </w:pPr>
    </w:p>
    <w:p w14:paraId="3EBADF0D" w14:textId="77777777" w:rsidR="00E21D68" w:rsidRDefault="00E21D68" w:rsidP="00CF2EFD">
      <w:pPr>
        <w:spacing w:after="0" w:line="240" w:lineRule="auto"/>
        <w:jc w:val="center"/>
        <w:rPr>
          <w:rFonts w:cs="Times New Roman"/>
          <w:b/>
          <w:bCs/>
          <w:szCs w:val="24"/>
        </w:rPr>
      </w:pPr>
    </w:p>
    <w:p w14:paraId="3B2F0D16" w14:textId="77777777" w:rsidR="00E21D68" w:rsidRDefault="00E21D68" w:rsidP="00CF2EFD">
      <w:pPr>
        <w:spacing w:after="0" w:line="240" w:lineRule="auto"/>
        <w:jc w:val="center"/>
        <w:rPr>
          <w:rFonts w:cs="Times New Roman"/>
          <w:b/>
          <w:bCs/>
          <w:szCs w:val="24"/>
        </w:rPr>
      </w:pPr>
    </w:p>
    <w:p w14:paraId="3DAD9C11" w14:textId="77777777" w:rsidR="00E21D68" w:rsidRDefault="00E21D68" w:rsidP="00CF2EFD">
      <w:pPr>
        <w:spacing w:after="0" w:line="240" w:lineRule="auto"/>
        <w:jc w:val="center"/>
        <w:rPr>
          <w:rFonts w:cs="Times New Roman"/>
          <w:b/>
          <w:bCs/>
          <w:szCs w:val="24"/>
        </w:rPr>
      </w:pPr>
    </w:p>
    <w:p w14:paraId="3758E8B6" w14:textId="77777777" w:rsidR="00E21D68" w:rsidRDefault="00E21D68" w:rsidP="00CF2EFD">
      <w:pPr>
        <w:spacing w:after="0" w:line="240" w:lineRule="auto"/>
        <w:jc w:val="center"/>
        <w:rPr>
          <w:rFonts w:cs="Times New Roman"/>
          <w:b/>
          <w:bCs/>
          <w:szCs w:val="24"/>
        </w:rPr>
      </w:pPr>
    </w:p>
    <w:p w14:paraId="1B97C925" w14:textId="77777777" w:rsidR="00E21D68" w:rsidRDefault="00E21D68" w:rsidP="00CF2EFD">
      <w:pPr>
        <w:spacing w:after="0" w:line="240" w:lineRule="auto"/>
        <w:jc w:val="center"/>
        <w:rPr>
          <w:rFonts w:cs="Times New Roman"/>
          <w:b/>
          <w:bCs/>
          <w:szCs w:val="24"/>
        </w:rPr>
      </w:pPr>
    </w:p>
    <w:p w14:paraId="5B4DA9BA" w14:textId="77777777" w:rsidR="00E21D68" w:rsidRDefault="00E21D68" w:rsidP="00CF2EFD">
      <w:pPr>
        <w:spacing w:after="0" w:line="240" w:lineRule="auto"/>
        <w:jc w:val="center"/>
        <w:rPr>
          <w:rFonts w:cs="Times New Roman"/>
          <w:b/>
          <w:bCs/>
          <w:szCs w:val="24"/>
        </w:rPr>
      </w:pPr>
    </w:p>
    <w:p w14:paraId="7C56D438" w14:textId="77777777" w:rsidR="00765819" w:rsidRDefault="00765819" w:rsidP="00CF2EFD">
      <w:pPr>
        <w:spacing w:after="0" w:line="240" w:lineRule="auto"/>
        <w:jc w:val="center"/>
        <w:rPr>
          <w:rFonts w:cs="Times New Roman"/>
          <w:b/>
          <w:bCs/>
          <w:szCs w:val="24"/>
        </w:rPr>
      </w:pPr>
    </w:p>
    <w:p w14:paraId="1D6CD0AF" w14:textId="77777777" w:rsidR="00E21D68" w:rsidRDefault="00E21D68" w:rsidP="00CF2EFD">
      <w:pPr>
        <w:spacing w:after="0" w:line="240" w:lineRule="auto"/>
        <w:jc w:val="center"/>
        <w:rPr>
          <w:rFonts w:cs="Times New Roman"/>
          <w:b/>
          <w:bCs/>
          <w:szCs w:val="24"/>
        </w:rPr>
      </w:pPr>
    </w:p>
    <w:p w14:paraId="2D450A80" w14:textId="77777777" w:rsidR="00773F5B" w:rsidRDefault="00773F5B" w:rsidP="00E21D68">
      <w:pPr>
        <w:spacing w:after="0" w:line="480" w:lineRule="auto"/>
        <w:jc w:val="center"/>
        <w:rPr>
          <w:rFonts w:cs="Times New Roman"/>
          <w:b/>
          <w:bCs/>
          <w:szCs w:val="24"/>
        </w:rPr>
      </w:pPr>
    </w:p>
    <w:p w14:paraId="611519BC" w14:textId="33F085AD" w:rsidR="00E21D68" w:rsidRDefault="00E21D68" w:rsidP="00E21D68">
      <w:pPr>
        <w:spacing w:after="0" w:line="480" w:lineRule="auto"/>
        <w:jc w:val="center"/>
        <w:rPr>
          <w:rFonts w:cs="Times New Roman"/>
          <w:b/>
          <w:bCs/>
          <w:szCs w:val="24"/>
        </w:rPr>
      </w:pPr>
      <w:r>
        <w:rPr>
          <w:rFonts w:cs="Times New Roman"/>
          <w:b/>
          <w:bCs/>
          <w:szCs w:val="24"/>
        </w:rPr>
        <w:t>ABSTRACT</w:t>
      </w:r>
    </w:p>
    <w:p w14:paraId="4026CC5B" w14:textId="34EBEECE" w:rsidR="000F5787" w:rsidRPr="000F5787" w:rsidRDefault="000F5787" w:rsidP="000F5787">
      <w:pPr>
        <w:spacing w:after="0" w:line="240" w:lineRule="auto"/>
        <w:jc w:val="both"/>
        <w:rPr>
          <w:rFonts w:cs="Times New Roman"/>
          <w:szCs w:val="24"/>
        </w:rPr>
      </w:pPr>
      <w:r>
        <w:rPr>
          <w:rFonts w:cs="Times New Roman"/>
          <w:szCs w:val="24"/>
        </w:rPr>
        <w:t>Passenger satisfaction has become a critical performance indicator in airport management, particularly in government-operated airports striving to meet global standards of safety, sustainability, and service excellence. This study examined operational factors influencing passenger satisfaction at CAAP-managed commercial airports, focusing on three key dimensions: security measures, environmental sustainability, and service quality. Using a quantitative correlational-predictive design, data were collected from 385 passengers across the five busiest CAAP-operated airports in the Philippines. Descriptive statistics, Pearson correlation, multiple regression analysis, and Structural Equation Modeling (SEM) were used to analyze relationships among variables. Results showed that all operational factors were rated high and were significantly associated with passenger satisfaction. Among the variables, service quality emerged as the strongest influence, followed by security measures and environmental sustainability. The findings highlight the importance of integrating operational efficiency, sustainable practices, and high-quality service delivery to enhance the overall passenger experience. The study provides evidence-based insights to support strategic planning, policy development, and continuous improvement initiatives in government-managed airports.</w:t>
      </w:r>
    </w:p>
    <w:p w14:paraId="1289F36A" w14:textId="77777777" w:rsidR="000F5787" w:rsidRDefault="000F5787" w:rsidP="000F5787">
      <w:pPr>
        <w:spacing w:after="0" w:line="240" w:lineRule="auto"/>
        <w:jc w:val="both"/>
        <w:rPr>
          <w:rFonts w:cs="Times New Roman"/>
          <w:b/>
          <w:bCs/>
          <w:szCs w:val="24"/>
        </w:rPr>
      </w:pPr>
    </w:p>
    <w:p w14:paraId="2B7A91B5" w14:textId="5F887F56" w:rsidR="000F5787" w:rsidRPr="000F5787" w:rsidRDefault="000F5787" w:rsidP="000F5787">
      <w:pPr>
        <w:spacing w:after="0" w:line="240" w:lineRule="auto"/>
        <w:jc w:val="both"/>
        <w:rPr>
          <w:rFonts w:cs="Times New Roman"/>
          <w:szCs w:val="24"/>
        </w:rPr>
      </w:pPr>
      <w:r w:rsidRPr="000F5787">
        <w:rPr>
          <w:rFonts w:cs="Times New Roman"/>
          <w:b/>
          <w:bCs/>
          <w:i/>
          <w:iCs/>
          <w:szCs w:val="24"/>
        </w:rPr>
        <w:t>Keywords:</w:t>
      </w:r>
      <w:r w:rsidRPr="000F5787">
        <w:rPr>
          <w:rFonts w:cs="Times New Roman"/>
          <w:szCs w:val="24"/>
        </w:rPr>
        <w:t xml:space="preserve"> passenger satisfaction, airport operations, service quality, environmental sustainability, security measures, structural equation modeling</w:t>
      </w:r>
    </w:p>
    <w:p w14:paraId="07B4336B" w14:textId="77777777" w:rsidR="00E21D68" w:rsidRDefault="00E21D68" w:rsidP="000F5787">
      <w:pPr>
        <w:spacing w:after="0" w:line="240" w:lineRule="auto"/>
        <w:jc w:val="both"/>
        <w:rPr>
          <w:rFonts w:cs="Times New Roman"/>
          <w:b/>
          <w:bCs/>
          <w:szCs w:val="24"/>
        </w:rPr>
      </w:pPr>
    </w:p>
    <w:p w14:paraId="26987760" w14:textId="77777777" w:rsidR="00773F5B" w:rsidRDefault="00773F5B" w:rsidP="000F5787">
      <w:pPr>
        <w:spacing w:after="0" w:line="240" w:lineRule="auto"/>
        <w:jc w:val="both"/>
        <w:rPr>
          <w:rFonts w:cs="Times New Roman"/>
          <w:b/>
          <w:bCs/>
          <w:szCs w:val="24"/>
        </w:rPr>
      </w:pPr>
    </w:p>
    <w:p w14:paraId="22609D5E" w14:textId="77777777" w:rsidR="00773F5B" w:rsidRDefault="00773F5B" w:rsidP="000F5787">
      <w:pPr>
        <w:spacing w:after="0" w:line="240" w:lineRule="auto"/>
        <w:jc w:val="both"/>
        <w:rPr>
          <w:rFonts w:cs="Times New Roman"/>
          <w:b/>
          <w:bCs/>
          <w:szCs w:val="24"/>
        </w:rPr>
      </w:pPr>
    </w:p>
    <w:p w14:paraId="62DBD166" w14:textId="77777777" w:rsidR="00773F5B" w:rsidRDefault="00773F5B" w:rsidP="000F5787">
      <w:pPr>
        <w:spacing w:after="0" w:line="240" w:lineRule="auto"/>
        <w:jc w:val="both"/>
        <w:rPr>
          <w:rFonts w:cs="Times New Roman"/>
          <w:b/>
          <w:bCs/>
          <w:szCs w:val="24"/>
        </w:rPr>
      </w:pPr>
    </w:p>
    <w:p w14:paraId="7A45FF9E" w14:textId="77777777" w:rsidR="00773F5B" w:rsidRDefault="00773F5B" w:rsidP="000F5787">
      <w:pPr>
        <w:spacing w:after="0" w:line="240" w:lineRule="auto"/>
        <w:jc w:val="both"/>
        <w:rPr>
          <w:rFonts w:cs="Times New Roman"/>
          <w:b/>
          <w:bCs/>
          <w:szCs w:val="24"/>
        </w:rPr>
      </w:pPr>
    </w:p>
    <w:p w14:paraId="558E5606" w14:textId="77777777" w:rsidR="00773F5B" w:rsidRDefault="00773F5B" w:rsidP="000F5787">
      <w:pPr>
        <w:spacing w:after="0" w:line="240" w:lineRule="auto"/>
        <w:jc w:val="both"/>
        <w:rPr>
          <w:rFonts w:cs="Times New Roman"/>
          <w:b/>
          <w:bCs/>
          <w:szCs w:val="24"/>
        </w:rPr>
      </w:pPr>
    </w:p>
    <w:p w14:paraId="65F135CE" w14:textId="77777777" w:rsidR="00773F5B" w:rsidRDefault="00773F5B" w:rsidP="000F5787">
      <w:pPr>
        <w:spacing w:after="0" w:line="240" w:lineRule="auto"/>
        <w:jc w:val="both"/>
        <w:rPr>
          <w:rFonts w:cs="Times New Roman"/>
          <w:b/>
          <w:bCs/>
          <w:szCs w:val="24"/>
        </w:rPr>
      </w:pPr>
    </w:p>
    <w:p w14:paraId="24432C56" w14:textId="77777777" w:rsidR="00773F5B" w:rsidRDefault="00773F5B" w:rsidP="000F5787">
      <w:pPr>
        <w:spacing w:after="0" w:line="240" w:lineRule="auto"/>
        <w:jc w:val="both"/>
        <w:rPr>
          <w:rFonts w:cs="Times New Roman"/>
          <w:b/>
          <w:bCs/>
          <w:szCs w:val="24"/>
        </w:rPr>
      </w:pPr>
    </w:p>
    <w:p w14:paraId="267B114A" w14:textId="77777777" w:rsidR="00773F5B" w:rsidRDefault="00773F5B" w:rsidP="000F5787">
      <w:pPr>
        <w:spacing w:after="0" w:line="240" w:lineRule="auto"/>
        <w:jc w:val="both"/>
        <w:rPr>
          <w:rFonts w:cs="Times New Roman"/>
          <w:b/>
          <w:bCs/>
          <w:szCs w:val="24"/>
        </w:rPr>
      </w:pPr>
    </w:p>
    <w:p w14:paraId="3FFEA705" w14:textId="77777777" w:rsidR="00773F5B" w:rsidRDefault="00773F5B" w:rsidP="000F5787">
      <w:pPr>
        <w:spacing w:after="0" w:line="240" w:lineRule="auto"/>
        <w:jc w:val="both"/>
        <w:rPr>
          <w:rFonts w:cs="Times New Roman"/>
          <w:b/>
          <w:bCs/>
          <w:szCs w:val="24"/>
        </w:rPr>
      </w:pPr>
    </w:p>
    <w:p w14:paraId="4C61FA34" w14:textId="77777777" w:rsidR="00773F5B" w:rsidRDefault="00773F5B" w:rsidP="000F5787">
      <w:pPr>
        <w:spacing w:after="0" w:line="240" w:lineRule="auto"/>
        <w:jc w:val="both"/>
        <w:rPr>
          <w:rFonts w:cs="Times New Roman"/>
          <w:b/>
          <w:bCs/>
          <w:szCs w:val="24"/>
        </w:rPr>
      </w:pPr>
    </w:p>
    <w:p w14:paraId="57C1A71F" w14:textId="77777777" w:rsidR="00773F5B" w:rsidRDefault="00773F5B" w:rsidP="000F5787">
      <w:pPr>
        <w:spacing w:after="0" w:line="240" w:lineRule="auto"/>
        <w:jc w:val="both"/>
        <w:rPr>
          <w:rFonts w:cs="Times New Roman"/>
          <w:b/>
          <w:bCs/>
          <w:szCs w:val="24"/>
        </w:rPr>
      </w:pPr>
    </w:p>
    <w:p w14:paraId="015DBBF7" w14:textId="77777777" w:rsidR="00773F5B" w:rsidRDefault="00773F5B" w:rsidP="000F5787">
      <w:pPr>
        <w:spacing w:after="0" w:line="240" w:lineRule="auto"/>
        <w:jc w:val="both"/>
        <w:rPr>
          <w:rFonts w:cs="Times New Roman"/>
          <w:b/>
          <w:bCs/>
          <w:szCs w:val="24"/>
        </w:rPr>
      </w:pPr>
    </w:p>
    <w:p w14:paraId="29FA79A6" w14:textId="77777777" w:rsidR="00773F5B" w:rsidRDefault="00773F5B" w:rsidP="000F5787">
      <w:pPr>
        <w:spacing w:after="0" w:line="240" w:lineRule="auto"/>
        <w:jc w:val="both"/>
        <w:rPr>
          <w:rFonts w:cs="Times New Roman"/>
          <w:b/>
          <w:bCs/>
          <w:szCs w:val="24"/>
        </w:rPr>
      </w:pPr>
    </w:p>
    <w:p w14:paraId="391A5547" w14:textId="77777777" w:rsidR="00773F5B" w:rsidRDefault="00773F5B" w:rsidP="000F5787">
      <w:pPr>
        <w:spacing w:after="0" w:line="240" w:lineRule="auto"/>
        <w:jc w:val="both"/>
        <w:rPr>
          <w:rFonts w:cs="Times New Roman"/>
          <w:b/>
          <w:bCs/>
          <w:szCs w:val="24"/>
        </w:rPr>
      </w:pPr>
    </w:p>
    <w:p w14:paraId="1E51E987" w14:textId="77777777" w:rsidR="00773F5B" w:rsidRDefault="00773F5B" w:rsidP="000F5787">
      <w:pPr>
        <w:spacing w:after="0" w:line="240" w:lineRule="auto"/>
        <w:jc w:val="both"/>
        <w:rPr>
          <w:rFonts w:cs="Times New Roman"/>
          <w:b/>
          <w:bCs/>
          <w:szCs w:val="24"/>
        </w:rPr>
      </w:pPr>
    </w:p>
    <w:p w14:paraId="7A7D876E" w14:textId="77777777" w:rsidR="00773F5B" w:rsidRDefault="00773F5B" w:rsidP="000F5787">
      <w:pPr>
        <w:spacing w:after="0" w:line="240" w:lineRule="auto"/>
        <w:jc w:val="both"/>
        <w:rPr>
          <w:rFonts w:cs="Times New Roman"/>
          <w:b/>
          <w:bCs/>
          <w:szCs w:val="24"/>
        </w:rPr>
      </w:pPr>
    </w:p>
    <w:p w14:paraId="662376BF" w14:textId="77777777" w:rsidR="00773F5B" w:rsidRDefault="00773F5B" w:rsidP="000F5787">
      <w:pPr>
        <w:spacing w:after="0" w:line="240" w:lineRule="auto"/>
        <w:jc w:val="both"/>
        <w:rPr>
          <w:rFonts w:cs="Times New Roman"/>
          <w:b/>
          <w:bCs/>
          <w:szCs w:val="24"/>
        </w:rPr>
      </w:pPr>
    </w:p>
    <w:p w14:paraId="0D766233" w14:textId="77777777" w:rsidR="00773F5B" w:rsidRDefault="00773F5B" w:rsidP="000F5787">
      <w:pPr>
        <w:spacing w:after="0" w:line="240" w:lineRule="auto"/>
        <w:jc w:val="both"/>
        <w:rPr>
          <w:rFonts w:cs="Times New Roman"/>
          <w:b/>
          <w:bCs/>
          <w:szCs w:val="24"/>
        </w:rPr>
      </w:pPr>
    </w:p>
    <w:p w14:paraId="0D6EDACC" w14:textId="77777777" w:rsidR="00773F5B" w:rsidRDefault="00773F5B" w:rsidP="000F5787">
      <w:pPr>
        <w:spacing w:after="0" w:line="240" w:lineRule="auto"/>
        <w:jc w:val="both"/>
        <w:rPr>
          <w:rFonts w:cs="Times New Roman"/>
          <w:b/>
          <w:bCs/>
          <w:szCs w:val="24"/>
        </w:rPr>
      </w:pPr>
    </w:p>
    <w:p w14:paraId="6EEC48F9" w14:textId="77777777" w:rsidR="00773F5B" w:rsidRDefault="00773F5B" w:rsidP="000F5787">
      <w:pPr>
        <w:spacing w:after="0" w:line="240" w:lineRule="auto"/>
        <w:jc w:val="both"/>
        <w:rPr>
          <w:rFonts w:cs="Times New Roman"/>
          <w:b/>
          <w:bCs/>
          <w:szCs w:val="24"/>
        </w:rPr>
      </w:pPr>
    </w:p>
    <w:p w14:paraId="36F63DCE" w14:textId="77777777" w:rsidR="00773F5B" w:rsidRDefault="00773F5B" w:rsidP="000F5787">
      <w:pPr>
        <w:spacing w:after="0" w:line="240" w:lineRule="auto"/>
        <w:jc w:val="both"/>
        <w:rPr>
          <w:rFonts w:cs="Times New Roman"/>
          <w:b/>
          <w:bCs/>
          <w:szCs w:val="24"/>
        </w:rPr>
      </w:pPr>
    </w:p>
    <w:p w14:paraId="2F78494E" w14:textId="77777777" w:rsidR="00773F5B" w:rsidRDefault="00773F5B" w:rsidP="000F5787">
      <w:pPr>
        <w:spacing w:after="0" w:line="240" w:lineRule="auto"/>
        <w:jc w:val="both"/>
        <w:rPr>
          <w:rFonts w:cs="Times New Roman"/>
          <w:b/>
          <w:bCs/>
          <w:szCs w:val="24"/>
        </w:rPr>
      </w:pPr>
    </w:p>
    <w:p w14:paraId="6B1F4DE2" w14:textId="77777777" w:rsidR="00773F5B" w:rsidRDefault="00773F5B" w:rsidP="000F5787">
      <w:pPr>
        <w:spacing w:after="0" w:line="240" w:lineRule="auto"/>
        <w:jc w:val="both"/>
        <w:rPr>
          <w:rFonts w:cs="Times New Roman"/>
          <w:b/>
          <w:bCs/>
          <w:szCs w:val="24"/>
        </w:rPr>
      </w:pPr>
    </w:p>
    <w:p w14:paraId="37B7BE3B" w14:textId="39BBA0CC" w:rsidR="000F5787" w:rsidRDefault="000F5787" w:rsidP="000F5787">
      <w:pPr>
        <w:spacing w:after="0" w:line="240" w:lineRule="auto"/>
        <w:jc w:val="center"/>
        <w:rPr>
          <w:rFonts w:cs="Times New Roman"/>
          <w:b/>
          <w:bCs/>
          <w:szCs w:val="24"/>
        </w:rPr>
      </w:pPr>
      <w:r>
        <w:rPr>
          <w:rFonts w:cs="Times New Roman"/>
          <w:b/>
          <w:bCs/>
          <w:szCs w:val="24"/>
        </w:rPr>
        <w:lastRenderedPageBreak/>
        <w:t>INTRODUCTION</w:t>
      </w:r>
    </w:p>
    <w:p w14:paraId="30DD3B46" w14:textId="77777777" w:rsidR="000F5787" w:rsidRDefault="000F5787" w:rsidP="000F5787">
      <w:pPr>
        <w:spacing w:after="0" w:line="240" w:lineRule="auto"/>
        <w:jc w:val="both"/>
        <w:rPr>
          <w:rFonts w:cs="Times New Roman"/>
          <w:szCs w:val="24"/>
        </w:rPr>
      </w:pPr>
    </w:p>
    <w:p w14:paraId="66F349AA" w14:textId="478BCBCF" w:rsidR="00F02909" w:rsidRPr="00D86CAA" w:rsidRDefault="00F02909" w:rsidP="00F02909">
      <w:pPr>
        <w:spacing w:after="0" w:line="240" w:lineRule="auto"/>
        <w:jc w:val="both"/>
        <w:rPr>
          <w:rFonts w:cs="Times New Roman"/>
          <w:szCs w:val="24"/>
        </w:rPr>
      </w:pPr>
      <w:r w:rsidRPr="00D86CAA">
        <w:rPr>
          <w:rFonts w:cs="Times New Roman"/>
          <w:szCs w:val="24"/>
        </w:rPr>
        <w:t>Airports today are not only transportation hubs but also service environments where passengers evaluate performance based on safety, comfort, efficiency, and overall experience. Recent industry reports indicate that travelers increasingly expect strong security, better service, and greater attention to well-being and sustainability (International Air Transport Association [IATA], 2024; Airports Council International [ACI], 2024). For airport managers, passenger satisfaction is now a key indicator of operational success.</w:t>
      </w:r>
    </w:p>
    <w:p w14:paraId="756E8E10" w14:textId="77777777" w:rsidR="00F02909" w:rsidRPr="00D86CAA" w:rsidRDefault="00F02909" w:rsidP="00F02909">
      <w:pPr>
        <w:spacing w:after="0" w:line="240" w:lineRule="auto"/>
        <w:jc w:val="both"/>
        <w:rPr>
          <w:rFonts w:cs="Times New Roman"/>
          <w:szCs w:val="24"/>
        </w:rPr>
      </w:pPr>
    </w:p>
    <w:p w14:paraId="1E5DDFCB" w14:textId="4B17CF10" w:rsidR="00F02909" w:rsidRPr="00D86CAA" w:rsidRDefault="00F02909" w:rsidP="00F02909">
      <w:pPr>
        <w:spacing w:after="0" w:line="240" w:lineRule="auto"/>
        <w:jc w:val="both"/>
        <w:rPr>
          <w:rFonts w:cs="Times New Roman"/>
          <w:szCs w:val="24"/>
        </w:rPr>
      </w:pPr>
      <w:r w:rsidRPr="00D86CAA">
        <w:rPr>
          <w:rFonts w:cs="Times New Roman"/>
          <w:szCs w:val="24"/>
        </w:rPr>
        <w:t>Passenger satisfaction is strongly linked to service quality, particularly the condition of facilities, staff responsiveness, and reliable service delivery, consistent with the SERVQUAL framework (Parasuraman et al., 1988). Studies confirm that higher airport service quality improves satisfaction, airport image, and even passengers’ airport and destination choices (Adeniran &amp; Fadare, 2018; Halpern &amp; Mwesiumo, 2021; Prentice &amp; Kadan, 2019; Usman et al., 2023). Similar findings have been reported in the Philippine context, where better airport services and infrastructure were associated with higher passenger satisfaction (Roxas &amp; Ylagan, 2025).</w:t>
      </w:r>
    </w:p>
    <w:p w14:paraId="7CA97FFE" w14:textId="77777777" w:rsidR="00F02909" w:rsidRPr="00D86CAA" w:rsidRDefault="00F02909" w:rsidP="00F02909">
      <w:pPr>
        <w:spacing w:after="0" w:line="240" w:lineRule="auto"/>
        <w:jc w:val="both"/>
        <w:rPr>
          <w:rFonts w:cs="Times New Roman"/>
          <w:szCs w:val="24"/>
        </w:rPr>
      </w:pPr>
    </w:p>
    <w:p w14:paraId="125F2AD7" w14:textId="01D92322" w:rsidR="00F02909" w:rsidRPr="00D86CAA" w:rsidRDefault="00F02909" w:rsidP="00F02909">
      <w:pPr>
        <w:spacing w:after="0" w:line="240" w:lineRule="auto"/>
        <w:jc w:val="both"/>
        <w:rPr>
          <w:rFonts w:cs="Times New Roman"/>
          <w:szCs w:val="24"/>
        </w:rPr>
      </w:pPr>
      <w:r w:rsidRPr="00D86CAA">
        <w:rPr>
          <w:rFonts w:cs="Times New Roman"/>
          <w:szCs w:val="24"/>
        </w:rPr>
        <w:t>Security is another essential operational factor that shapes satisfaction. Passengers are more satisfied when screening is efficient, personnel are competent, and safety procedures are implemented without causing unnecessary delays (Gkritza et al., 2006; Sakano et al., 2016). Research also shows that security service performance and personnel competence significantly influence passengers’ confidence and overall airport experience (Güreş et al., 2017; Billa &amp; Dewantari, 2023; Majid et al., 2022; Sariva et al., 2024).</w:t>
      </w:r>
    </w:p>
    <w:p w14:paraId="608BD701" w14:textId="77777777" w:rsidR="00F02909" w:rsidRPr="00D86CAA" w:rsidRDefault="00F02909" w:rsidP="00F02909">
      <w:pPr>
        <w:spacing w:after="0" w:line="240" w:lineRule="auto"/>
        <w:jc w:val="both"/>
        <w:rPr>
          <w:rFonts w:cs="Times New Roman"/>
          <w:szCs w:val="24"/>
        </w:rPr>
      </w:pPr>
    </w:p>
    <w:p w14:paraId="67FB4781" w14:textId="231CE62E" w:rsidR="00F02909" w:rsidRPr="00D86CAA" w:rsidRDefault="00F02909" w:rsidP="00F02909">
      <w:pPr>
        <w:spacing w:after="0" w:line="240" w:lineRule="auto"/>
        <w:jc w:val="both"/>
        <w:rPr>
          <w:rFonts w:cs="Times New Roman"/>
          <w:szCs w:val="24"/>
        </w:rPr>
      </w:pPr>
      <w:r w:rsidRPr="00D86CAA">
        <w:rPr>
          <w:rFonts w:cs="Times New Roman"/>
          <w:szCs w:val="24"/>
        </w:rPr>
        <w:t>Environmental sustainability is increasingly important to passengers. Green airport practices</w:t>
      </w:r>
      <w:r w:rsidR="00773F5B" w:rsidRPr="00D86CAA">
        <w:rPr>
          <w:rFonts w:cs="Times New Roman"/>
          <w:szCs w:val="24"/>
        </w:rPr>
        <w:t xml:space="preserve"> – </w:t>
      </w:r>
      <w:r w:rsidRPr="00D86CAA">
        <w:rPr>
          <w:rFonts w:cs="Times New Roman"/>
          <w:szCs w:val="24"/>
        </w:rPr>
        <w:t>such as energy efficiency, waste management, and eco-design</w:t>
      </w:r>
      <w:r w:rsidR="00773F5B" w:rsidRPr="00D86CAA">
        <w:rPr>
          <w:rFonts w:cs="Times New Roman"/>
          <w:szCs w:val="24"/>
        </w:rPr>
        <w:t xml:space="preserve"> – </w:t>
      </w:r>
      <w:r w:rsidRPr="00D86CAA">
        <w:rPr>
          <w:rFonts w:cs="Times New Roman"/>
          <w:szCs w:val="24"/>
        </w:rPr>
        <w:t xml:space="preserve">can enhance passenger perceptions, well-being, and satisfaction (Greer et al., 2020; Raimundo et al., 2023; Han et al., 2020; Abdel-Gayed et al., 2023; Wibowo et al., 2022). Studies also show that sustainable energy and waste </w:t>
      </w:r>
      <w:r w:rsidR="002227B8">
        <w:rPr>
          <w:rFonts w:cs="Times New Roman"/>
          <w:szCs w:val="24"/>
        </w:rPr>
        <w:t>management strategies strengthen airport operations and improve</w:t>
      </w:r>
      <w:r w:rsidRPr="00D86CAA">
        <w:rPr>
          <w:rFonts w:cs="Times New Roman"/>
          <w:szCs w:val="24"/>
        </w:rPr>
        <w:t xml:space="preserve"> the passenger experience (Baxter, 2022, 2023).</w:t>
      </w:r>
    </w:p>
    <w:p w14:paraId="513D6C99" w14:textId="77777777" w:rsidR="00F02909" w:rsidRPr="00D86CAA" w:rsidRDefault="00F02909" w:rsidP="00F02909">
      <w:pPr>
        <w:spacing w:after="0" w:line="240" w:lineRule="auto"/>
        <w:jc w:val="both"/>
        <w:rPr>
          <w:rFonts w:cs="Times New Roman"/>
          <w:szCs w:val="24"/>
        </w:rPr>
      </w:pPr>
    </w:p>
    <w:p w14:paraId="2DF3120E" w14:textId="6991D5D7" w:rsidR="00F02909" w:rsidRPr="00D86CAA" w:rsidRDefault="00F02909" w:rsidP="00F02909">
      <w:pPr>
        <w:spacing w:after="0" w:line="240" w:lineRule="auto"/>
        <w:jc w:val="both"/>
        <w:rPr>
          <w:rFonts w:cs="Times New Roman"/>
          <w:szCs w:val="24"/>
        </w:rPr>
      </w:pPr>
      <w:r w:rsidRPr="00D86CAA">
        <w:rPr>
          <w:rFonts w:cs="Times New Roman"/>
          <w:szCs w:val="24"/>
        </w:rPr>
        <w:t>In the Philippines, CAAP-managed airports continue modernization efforts, yet local evidence remains limited on how security, sustainability, and service quality jointly influence passenger satisfaction (Francisco &amp; Lim, 2022; Rodolfo, 2024). Guided by the Theory of Constraints, which emphasizes identifying key operational bottlenecks (Goldratt, 1984), this study examines how these factors relate to passenger satisfaction in CAAP-managed airports and provides evidence to guide operational and policy improvements.</w:t>
      </w:r>
    </w:p>
    <w:p w14:paraId="69766703" w14:textId="77777777" w:rsidR="00A379CC" w:rsidRPr="00D86CAA" w:rsidRDefault="00A379CC" w:rsidP="00F02909">
      <w:pPr>
        <w:spacing w:after="0" w:line="240" w:lineRule="auto"/>
        <w:jc w:val="both"/>
        <w:rPr>
          <w:rFonts w:cs="Times New Roman"/>
          <w:szCs w:val="24"/>
        </w:rPr>
      </w:pPr>
    </w:p>
    <w:p w14:paraId="7D5F8850" w14:textId="08242510" w:rsidR="00A379CC" w:rsidRPr="00D86CAA" w:rsidRDefault="00A379CC" w:rsidP="00F02909">
      <w:pPr>
        <w:spacing w:after="0" w:line="240" w:lineRule="auto"/>
        <w:jc w:val="both"/>
        <w:rPr>
          <w:rFonts w:cs="Times New Roman"/>
          <w:b/>
          <w:bCs/>
          <w:szCs w:val="24"/>
        </w:rPr>
      </w:pPr>
      <w:r w:rsidRPr="00D86CAA">
        <w:rPr>
          <w:rFonts w:cs="Times New Roman"/>
          <w:b/>
          <w:bCs/>
          <w:szCs w:val="24"/>
        </w:rPr>
        <w:t>Theoretical and Conceptual Framework</w:t>
      </w:r>
    </w:p>
    <w:p w14:paraId="1FFD01EA" w14:textId="77777777" w:rsidR="00A379CC" w:rsidRPr="00D86CAA" w:rsidRDefault="00A379CC" w:rsidP="00F02909">
      <w:pPr>
        <w:spacing w:after="0" w:line="240" w:lineRule="auto"/>
        <w:jc w:val="both"/>
        <w:rPr>
          <w:rFonts w:cs="Times New Roman"/>
          <w:b/>
          <w:bCs/>
          <w:szCs w:val="24"/>
        </w:rPr>
      </w:pPr>
    </w:p>
    <w:p w14:paraId="6B7DC2B0" w14:textId="447B70BC" w:rsidR="00A379CC" w:rsidRPr="00D86CAA" w:rsidRDefault="00A379CC" w:rsidP="00A379CC">
      <w:pPr>
        <w:spacing w:after="0" w:line="240" w:lineRule="auto"/>
        <w:jc w:val="both"/>
        <w:rPr>
          <w:rFonts w:cs="Times New Roman"/>
          <w:szCs w:val="24"/>
        </w:rPr>
      </w:pPr>
      <w:r w:rsidRPr="00D86CAA">
        <w:rPr>
          <w:rFonts w:cs="Times New Roman"/>
          <w:szCs w:val="24"/>
        </w:rPr>
        <w:t xml:space="preserve">This study is grounded in the Theory of Constraints (TOC) and SERVQUAL to explain how operational performance shapes passenger satisfaction in CAAP-managed airports. TOC treats airport operations as an interdependent system in which overall performance is constrained by the most critical bottleneck; thus, improving passenger satisfaction requires identifying and strengthening the operational constraint rather than improving isolated areas (Goldratt, 1984). Complementing this, SERVQUAL explains how passengers judge service quality through </w:t>
      </w:r>
      <w:r w:rsidRPr="00D86CAA">
        <w:rPr>
          <w:rFonts w:cs="Times New Roman"/>
          <w:szCs w:val="24"/>
        </w:rPr>
        <w:lastRenderedPageBreak/>
        <w:t>tangibles, responsiveness, and reliability, which strongly shape satisfaction and airport image (Parasuraman et al., 1988; Adeniran &amp; Fadare, 2018; Halpern &amp; Mwesiumo, 2021). Guided by these theories, the study positions security measures (screening efficiency, personnel competence, emergency preparedness) as an operational domain that affects perceived safety and satisfaction (Gkritza et al., 2006; Sakano et al., 2016; Majid et al., 2022), and environmental sustainability (energy efficiency, waste management, green infrastructure) as a growing determinant of passenger perceptions, well-being, and experience evaluation (Greer et al., 2020; Han et al., 2020; Abdel-Gayed et al., 2023; Baxter, 2022). In this framework, security measures, environmental sustainability, and service quality are treated as key operational factors expected to influence passenger satisfaction, as reflected in passengers’ overall experience, perceived value, and willingness to return or recommend, consistent with prior airport satisfaction research emphasizing the predictive value of operational service performance and customer outcomes (Bakır et al., 2022; Robertson et al., 2023).</w:t>
      </w:r>
    </w:p>
    <w:p w14:paraId="1D0273F7" w14:textId="77777777" w:rsidR="00A379CC" w:rsidRPr="00D86CAA" w:rsidRDefault="00A379CC" w:rsidP="00A379CC">
      <w:pPr>
        <w:spacing w:after="0" w:line="240" w:lineRule="auto"/>
        <w:jc w:val="both"/>
        <w:rPr>
          <w:rFonts w:cs="Times New Roman"/>
          <w:szCs w:val="24"/>
        </w:rPr>
      </w:pPr>
    </w:p>
    <w:p w14:paraId="3FFC2A9B" w14:textId="431A5C1C" w:rsidR="00A379CC" w:rsidRPr="00D86CAA" w:rsidRDefault="004915E1" w:rsidP="00A379CC">
      <w:pPr>
        <w:spacing w:after="0" w:line="240" w:lineRule="auto"/>
        <w:jc w:val="both"/>
        <w:rPr>
          <w:rFonts w:cs="Times New Roman"/>
          <w:b/>
          <w:bCs/>
          <w:szCs w:val="24"/>
        </w:rPr>
      </w:pPr>
      <w:r w:rsidRPr="00D86CAA">
        <w:rPr>
          <w:rFonts w:cs="Times New Roman"/>
          <w:b/>
          <w:bCs/>
          <w:szCs w:val="24"/>
        </w:rPr>
        <w:t>Statement of the Problem</w:t>
      </w:r>
    </w:p>
    <w:p w14:paraId="43EF4261" w14:textId="77777777" w:rsidR="004915E1" w:rsidRPr="00D86CAA" w:rsidRDefault="004915E1" w:rsidP="00A379CC">
      <w:pPr>
        <w:spacing w:after="0" w:line="240" w:lineRule="auto"/>
        <w:jc w:val="both"/>
        <w:rPr>
          <w:rFonts w:cs="Times New Roman"/>
          <w:b/>
          <w:bCs/>
          <w:szCs w:val="24"/>
        </w:rPr>
      </w:pPr>
    </w:p>
    <w:p w14:paraId="13A428DA" w14:textId="27F772B3" w:rsidR="004915E1" w:rsidRPr="004915E1" w:rsidRDefault="004915E1" w:rsidP="004915E1">
      <w:pPr>
        <w:spacing w:after="0" w:line="240" w:lineRule="auto"/>
        <w:jc w:val="both"/>
        <w:rPr>
          <w:rFonts w:cs="Times New Roman"/>
          <w:szCs w:val="24"/>
        </w:rPr>
      </w:pPr>
      <w:r w:rsidRPr="004915E1">
        <w:rPr>
          <w:rFonts w:cs="Times New Roman"/>
          <w:szCs w:val="24"/>
        </w:rPr>
        <w:t xml:space="preserve">This study examined the operational factors influencing passenger satisfaction at CAAP-managed commercial airports. It focused on assessing </w:t>
      </w:r>
      <w:r w:rsidR="002227B8">
        <w:rPr>
          <w:rFonts w:cs="Times New Roman"/>
          <w:szCs w:val="24"/>
        </w:rPr>
        <w:t>security measures, environmental sustainability initiatives, and service quality, as well as evaluating passenger satisfaction in government-operated airports</w:t>
      </w:r>
      <w:r w:rsidRPr="004915E1">
        <w:rPr>
          <w:rFonts w:cs="Times New Roman"/>
          <w:szCs w:val="24"/>
        </w:rPr>
        <w:t>.</w:t>
      </w:r>
    </w:p>
    <w:p w14:paraId="1FC3B13C" w14:textId="77777777" w:rsidR="004915E1" w:rsidRPr="00D86CAA" w:rsidRDefault="004915E1" w:rsidP="004915E1">
      <w:pPr>
        <w:spacing w:after="0" w:line="240" w:lineRule="auto"/>
        <w:jc w:val="both"/>
        <w:rPr>
          <w:rFonts w:cs="Times New Roman"/>
          <w:szCs w:val="24"/>
        </w:rPr>
      </w:pPr>
    </w:p>
    <w:p w14:paraId="1BBFED91" w14:textId="52EEEBFA" w:rsidR="004915E1" w:rsidRPr="004915E1" w:rsidRDefault="004915E1" w:rsidP="004915E1">
      <w:pPr>
        <w:spacing w:after="0" w:line="240" w:lineRule="auto"/>
        <w:jc w:val="both"/>
        <w:rPr>
          <w:rFonts w:cs="Times New Roman"/>
          <w:szCs w:val="24"/>
        </w:rPr>
      </w:pPr>
      <w:r w:rsidRPr="00D86CAA">
        <w:rPr>
          <w:rFonts w:cs="Times New Roman"/>
          <w:szCs w:val="24"/>
        </w:rPr>
        <w:t>Specifically, the study determined the levels of (1) security measures, including screening efficiency, personnel competence, and emergency preparedness; (2) environmental sustainability, including energy efficiency, waste management, and green infrastructure; (3) service quality, including tangibles, responsiveness, and reliability; and (4) passenger satisfaction, including overall experience, perceived value, and willingness to return or recommend. Furthermore, it examined</w:t>
      </w:r>
      <w:r w:rsidR="003402E3" w:rsidRPr="00D86CAA">
        <w:rPr>
          <w:rFonts w:cs="Times New Roman"/>
          <w:szCs w:val="24"/>
        </w:rPr>
        <w:t xml:space="preserve"> (5)</w:t>
      </w:r>
      <w:r w:rsidRPr="00D86CAA">
        <w:rPr>
          <w:rFonts w:cs="Times New Roman"/>
          <w:szCs w:val="24"/>
        </w:rPr>
        <w:t xml:space="preserve"> whether a significant relationship exists between passenger satisfaction and the operational factors of security measures, environmental sustainability, and service quality.</w:t>
      </w:r>
    </w:p>
    <w:p w14:paraId="3DB6D506" w14:textId="77777777" w:rsidR="004915E1" w:rsidRPr="00A379CC" w:rsidRDefault="004915E1" w:rsidP="00A379CC">
      <w:pPr>
        <w:spacing w:after="0" w:line="240" w:lineRule="auto"/>
        <w:jc w:val="both"/>
        <w:rPr>
          <w:rFonts w:cs="Times New Roman"/>
          <w:szCs w:val="24"/>
        </w:rPr>
      </w:pPr>
    </w:p>
    <w:p w14:paraId="3DDC8B34" w14:textId="7BD205D2" w:rsidR="00A379CC" w:rsidRPr="00D86CAA" w:rsidRDefault="002C68B2" w:rsidP="00F02909">
      <w:pPr>
        <w:spacing w:after="0" w:line="240" w:lineRule="auto"/>
        <w:jc w:val="both"/>
        <w:rPr>
          <w:rFonts w:cs="Times New Roman"/>
          <w:b/>
          <w:bCs/>
          <w:szCs w:val="24"/>
        </w:rPr>
      </w:pPr>
      <w:r w:rsidRPr="00D86CAA">
        <w:rPr>
          <w:rFonts w:cs="Times New Roman"/>
          <w:b/>
          <w:bCs/>
          <w:szCs w:val="24"/>
        </w:rPr>
        <w:t>Significance of the Study</w:t>
      </w:r>
    </w:p>
    <w:p w14:paraId="130D6B5A" w14:textId="77777777" w:rsidR="002C68B2" w:rsidRPr="00D86CAA" w:rsidRDefault="002C68B2" w:rsidP="00F02909">
      <w:pPr>
        <w:spacing w:after="0" w:line="240" w:lineRule="auto"/>
        <w:jc w:val="both"/>
        <w:rPr>
          <w:rFonts w:cs="Times New Roman"/>
          <w:b/>
          <w:bCs/>
          <w:szCs w:val="24"/>
        </w:rPr>
      </w:pPr>
    </w:p>
    <w:p w14:paraId="2A8F1696" w14:textId="04FD25BD" w:rsidR="002C68B2" w:rsidRPr="002C68B2" w:rsidRDefault="00B8558D" w:rsidP="002C68B2">
      <w:pPr>
        <w:spacing w:after="0" w:line="240" w:lineRule="auto"/>
        <w:jc w:val="both"/>
        <w:rPr>
          <w:rFonts w:cs="Times New Roman"/>
          <w:szCs w:val="24"/>
        </w:rPr>
      </w:pPr>
      <w:r w:rsidRPr="00D86CAA">
        <w:rPr>
          <w:rFonts w:cs="Times New Roman"/>
          <w:szCs w:val="24"/>
        </w:rPr>
        <w:t>This study provides empirical evidence on how security measures, environmental sustainability, and service quality affect passenger satisfaction at CAAP-managed airports. The findings offer a practical basis for strengthening operational performance and enhancing the passenger experience in government-operated airport systems.</w:t>
      </w:r>
    </w:p>
    <w:p w14:paraId="4FF7A504" w14:textId="77777777" w:rsidR="002C68B2" w:rsidRPr="00D86CAA" w:rsidRDefault="002C68B2" w:rsidP="002C68B2">
      <w:pPr>
        <w:spacing w:after="0" w:line="240" w:lineRule="auto"/>
        <w:jc w:val="both"/>
        <w:rPr>
          <w:rFonts w:cs="Times New Roman"/>
          <w:szCs w:val="24"/>
        </w:rPr>
      </w:pPr>
    </w:p>
    <w:p w14:paraId="08D48172" w14:textId="2AC31568" w:rsidR="002C68B2" w:rsidRPr="00D86CAA" w:rsidRDefault="00B8558D" w:rsidP="00F02909">
      <w:pPr>
        <w:spacing w:after="0" w:line="240" w:lineRule="auto"/>
        <w:jc w:val="both"/>
        <w:rPr>
          <w:rFonts w:cs="Times New Roman"/>
          <w:szCs w:val="24"/>
        </w:rPr>
      </w:pPr>
      <w:r w:rsidRPr="00D86CAA">
        <w:rPr>
          <w:rFonts w:cs="Times New Roman"/>
          <w:szCs w:val="24"/>
        </w:rPr>
        <w:t>For the Civil Aviation Authority of the Philippines (CAAP), the results provide data-driven insights to support policy refinement, performance monitoring, and resource prioritization. For airport authorities and management offices, the study serves as a guide to improving screening efficiency, personnel competence, sustainability initiatives, and frontline service delivery. Aviation stakeholders, including airlines and service providers, may use the findings to enhance operational coordination and service reliability. The flying public may benefit from improved safety, service standards, and environmental practices resulting from evidence-based operational enhancements. Finally, the study provides a conceptual and empirical reference for future researchers examining operational performance and passenger satisfaction in airport settings, particularly within government-managed aviation systems.</w:t>
      </w:r>
    </w:p>
    <w:p w14:paraId="4D8C8167" w14:textId="7B6E3244" w:rsidR="003350E8" w:rsidRPr="00D86CAA" w:rsidRDefault="00B8558D" w:rsidP="00F02909">
      <w:pPr>
        <w:spacing w:after="0" w:line="240" w:lineRule="auto"/>
        <w:jc w:val="both"/>
        <w:rPr>
          <w:rFonts w:cs="Times New Roman"/>
          <w:b/>
          <w:bCs/>
          <w:szCs w:val="24"/>
        </w:rPr>
      </w:pPr>
      <w:r w:rsidRPr="00D86CAA">
        <w:rPr>
          <w:rFonts w:cs="Times New Roman"/>
          <w:b/>
          <w:bCs/>
          <w:szCs w:val="24"/>
        </w:rPr>
        <w:lastRenderedPageBreak/>
        <w:t>Scope and Delimitation of the Study</w:t>
      </w:r>
    </w:p>
    <w:p w14:paraId="76FFFE74" w14:textId="77777777" w:rsidR="00B8558D" w:rsidRPr="00D86CAA" w:rsidRDefault="00B8558D" w:rsidP="00F02909">
      <w:pPr>
        <w:spacing w:after="0" w:line="240" w:lineRule="auto"/>
        <w:jc w:val="both"/>
        <w:rPr>
          <w:rFonts w:cs="Times New Roman"/>
          <w:b/>
          <w:bCs/>
          <w:szCs w:val="24"/>
        </w:rPr>
      </w:pPr>
    </w:p>
    <w:p w14:paraId="0186DBE6" w14:textId="2BD5FB18" w:rsidR="00B8558D" w:rsidRPr="00B8558D" w:rsidRDefault="00B8558D" w:rsidP="00B8558D">
      <w:pPr>
        <w:spacing w:after="0" w:line="240" w:lineRule="auto"/>
        <w:jc w:val="both"/>
        <w:rPr>
          <w:rFonts w:cs="Times New Roman"/>
          <w:szCs w:val="24"/>
        </w:rPr>
      </w:pPr>
      <w:r w:rsidRPr="00D86CAA">
        <w:rPr>
          <w:rFonts w:cs="Times New Roman"/>
          <w:szCs w:val="24"/>
        </w:rPr>
        <w:t>This study investigated the operational factors that influence passenger satisfaction at selected CAAP-managed commercial airports. It focused on three operational domains – security measures (screening efficiency, personnel competence, emergency preparedness), environmental sustainability (energy efficiency, waste management, green infrastructure), and service quality (tangibles, responsiveness, reliability) – and examined their relationships with passenger satisfaction, as measured by overall experience, perceived value, and willingness to return or recommend. Data were collected from passengers at the top five CAAP-managed airports using a quantitative research design.</w:t>
      </w:r>
    </w:p>
    <w:p w14:paraId="5CD29017" w14:textId="77777777" w:rsidR="00B8558D" w:rsidRPr="00D86CAA" w:rsidRDefault="00B8558D" w:rsidP="00B8558D">
      <w:pPr>
        <w:spacing w:after="0" w:line="240" w:lineRule="auto"/>
        <w:jc w:val="both"/>
        <w:rPr>
          <w:rFonts w:cs="Times New Roman"/>
          <w:szCs w:val="24"/>
        </w:rPr>
      </w:pPr>
    </w:p>
    <w:p w14:paraId="5E944C53" w14:textId="2EC0E52D" w:rsidR="00E639EE" w:rsidRPr="00D86CAA" w:rsidRDefault="00B8558D" w:rsidP="006D2386">
      <w:pPr>
        <w:spacing w:after="0" w:line="240" w:lineRule="auto"/>
        <w:jc w:val="both"/>
        <w:rPr>
          <w:rFonts w:cs="Times New Roman"/>
          <w:szCs w:val="24"/>
        </w:rPr>
      </w:pPr>
      <w:r w:rsidRPr="00D86CAA">
        <w:rPr>
          <w:rFonts w:cs="Times New Roman"/>
          <w:szCs w:val="24"/>
        </w:rPr>
        <w:t>The study focused on passengers’ perceptions and did not include objective operational data such as processing time, energy use, or financial performance indicators. It covered only CAAP-managed airports and excluded privately operated or international hub airports. Therefore, the findings are interpreted in the context of government-operated airports in the Philippines.</w:t>
      </w:r>
    </w:p>
    <w:p w14:paraId="4EC65BF8" w14:textId="77777777" w:rsidR="006D2386" w:rsidRPr="00D86CAA" w:rsidRDefault="006D2386" w:rsidP="006D2386">
      <w:pPr>
        <w:spacing w:after="0" w:line="240" w:lineRule="auto"/>
        <w:jc w:val="both"/>
        <w:rPr>
          <w:rFonts w:cs="Times New Roman"/>
          <w:szCs w:val="24"/>
        </w:rPr>
      </w:pPr>
    </w:p>
    <w:p w14:paraId="04E2D9CA" w14:textId="77777777" w:rsidR="006D2386" w:rsidRPr="00D86CAA" w:rsidRDefault="006D2386" w:rsidP="00E639EE">
      <w:pPr>
        <w:spacing w:after="0" w:line="240" w:lineRule="auto"/>
        <w:jc w:val="center"/>
        <w:rPr>
          <w:rFonts w:cs="Times New Roman"/>
          <w:b/>
          <w:bCs/>
          <w:szCs w:val="24"/>
        </w:rPr>
      </w:pPr>
    </w:p>
    <w:p w14:paraId="1E9ECF2F" w14:textId="1B64CB95" w:rsidR="000F5787" w:rsidRPr="00D86CAA" w:rsidRDefault="00E639EE" w:rsidP="00E639EE">
      <w:pPr>
        <w:spacing w:after="0" w:line="240" w:lineRule="auto"/>
        <w:jc w:val="center"/>
        <w:rPr>
          <w:rFonts w:cs="Times New Roman"/>
          <w:b/>
          <w:bCs/>
          <w:szCs w:val="24"/>
        </w:rPr>
      </w:pPr>
      <w:r w:rsidRPr="00D86CAA">
        <w:rPr>
          <w:rFonts w:cs="Times New Roman"/>
          <w:b/>
          <w:bCs/>
          <w:szCs w:val="24"/>
        </w:rPr>
        <w:t>REVIEW OF RELATED LITERATURE</w:t>
      </w:r>
    </w:p>
    <w:p w14:paraId="26BE5335" w14:textId="77777777" w:rsidR="00E639EE" w:rsidRPr="00D86CAA" w:rsidRDefault="00E639EE" w:rsidP="00E639EE">
      <w:pPr>
        <w:spacing w:after="0" w:line="240" w:lineRule="auto"/>
        <w:rPr>
          <w:rFonts w:cs="Times New Roman"/>
          <w:b/>
          <w:bCs/>
          <w:szCs w:val="24"/>
        </w:rPr>
      </w:pPr>
    </w:p>
    <w:p w14:paraId="00ABB679" w14:textId="77777777" w:rsidR="00E639EE" w:rsidRPr="00E639EE" w:rsidRDefault="00E639EE" w:rsidP="00E639EE">
      <w:pPr>
        <w:spacing w:after="0" w:line="240" w:lineRule="auto"/>
        <w:jc w:val="both"/>
        <w:rPr>
          <w:rFonts w:cs="Times New Roman"/>
          <w:b/>
          <w:bCs/>
          <w:szCs w:val="24"/>
        </w:rPr>
      </w:pPr>
      <w:r w:rsidRPr="00E639EE">
        <w:rPr>
          <w:rFonts w:cs="Times New Roman"/>
          <w:b/>
          <w:bCs/>
          <w:szCs w:val="24"/>
        </w:rPr>
        <w:t>Security Measures</w:t>
      </w:r>
    </w:p>
    <w:p w14:paraId="7E50509F" w14:textId="77777777" w:rsidR="00E639EE" w:rsidRPr="00D86CAA" w:rsidRDefault="00E639EE" w:rsidP="00E639EE">
      <w:pPr>
        <w:spacing w:after="0" w:line="240" w:lineRule="auto"/>
        <w:jc w:val="both"/>
        <w:rPr>
          <w:rFonts w:cs="Times New Roman"/>
          <w:szCs w:val="24"/>
        </w:rPr>
      </w:pPr>
    </w:p>
    <w:p w14:paraId="56840185" w14:textId="2CE0B71E" w:rsidR="00E639EE" w:rsidRPr="00E639EE" w:rsidRDefault="00463FB0" w:rsidP="00E639EE">
      <w:pPr>
        <w:spacing w:after="0" w:line="240" w:lineRule="auto"/>
        <w:jc w:val="both"/>
        <w:rPr>
          <w:rFonts w:cs="Times New Roman"/>
          <w:szCs w:val="24"/>
        </w:rPr>
      </w:pPr>
      <w:r w:rsidRPr="00D86CAA">
        <w:rPr>
          <w:rFonts w:cs="Times New Roman"/>
          <w:szCs w:val="24"/>
        </w:rPr>
        <w:t>Airport security influences how safe and comfortable passengers feel. Studies show that passengers are more satisfied when security screening is efficient and does not cause unnecessary delays (Gkritza et al., 2006; Sakano et al., 2016). Research also indicates that security outcomes improve when processes are well managed and queues are controlled (Skorupski &amp; Uchroński, 2016; Naji et al., 2020). In addition, passengers value competent and professional security personnel, which increases trust and satisfaction (Güreş et al., 2017; Faoziah, 2022). Emergency preparedness is also important because clear response plans and readiness improve passenger confidence in airport safety (Price &amp; Forrest, 2016a, 2016b; Stambaugh et al., 2009).</w:t>
      </w:r>
    </w:p>
    <w:p w14:paraId="2B83221B" w14:textId="77777777" w:rsidR="00E639EE" w:rsidRPr="00D86CAA" w:rsidRDefault="00E639EE" w:rsidP="00E639EE">
      <w:pPr>
        <w:spacing w:after="0" w:line="240" w:lineRule="auto"/>
        <w:jc w:val="both"/>
        <w:rPr>
          <w:rFonts w:cs="Times New Roman"/>
          <w:b/>
          <w:bCs/>
          <w:szCs w:val="24"/>
        </w:rPr>
      </w:pPr>
    </w:p>
    <w:p w14:paraId="213B22B0" w14:textId="761F5815" w:rsidR="00E639EE" w:rsidRPr="00E639EE" w:rsidRDefault="00E639EE" w:rsidP="00E639EE">
      <w:pPr>
        <w:spacing w:after="0" w:line="240" w:lineRule="auto"/>
        <w:jc w:val="both"/>
        <w:rPr>
          <w:rFonts w:cs="Times New Roman"/>
          <w:b/>
          <w:bCs/>
          <w:szCs w:val="24"/>
        </w:rPr>
      </w:pPr>
      <w:r w:rsidRPr="00E639EE">
        <w:rPr>
          <w:rFonts w:cs="Times New Roman"/>
          <w:b/>
          <w:bCs/>
          <w:szCs w:val="24"/>
        </w:rPr>
        <w:t>Environmental Sustainability</w:t>
      </w:r>
    </w:p>
    <w:p w14:paraId="4565CDE1" w14:textId="77777777" w:rsidR="00E639EE" w:rsidRPr="00D86CAA" w:rsidRDefault="00E639EE" w:rsidP="00E639EE">
      <w:pPr>
        <w:spacing w:after="0" w:line="240" w:lineRule="auto"/>
        <w:jc w:val="both"/>
        <w:rPr>
          <w:rFonts w:cs="Times New Roman"/>
          <w:szCs w:val="24"/>
        </w:rPr>
      </w:pPr>
    </w:p>
    <w:p w14:paraId="74AE70EF" w14:textId="4385BCD1" w:rsidR="00E639EE" w:rsidRPr="00E639EE" w:rsidRDefault="00463FB0" w:rsidP="00E639EE">
      <w:pPr>
        <w:spacing w:after="0" w:line="240" w:lineRule="auto"/>
        <w:jc w:val="both"/>
        <w:rPr>
          <w:rFonts w:cs="Times New Roman"/>
          <w:szCs w:val="24"/>
        </w:rPr>
      </w:pPr>
      <w:r w:rsidRPr="00D86CAA">
        <w:rPr>
          <w:rFonts w:cs="Times New Roman"/>
          <w:szCs w:val="24"/>
        </w:rPr>
        <w:t>Sustainability is now integral to airport performance and can influence passenger perceptions. Airports that implement energy-saving programs and sustainable energy management improve environmental performance (Ortega Alba &amp; Manana, 2016; Baxter et al., 2018a; Baxter, 2023). Effective waste management strategies, such as recycling and proper segregation, support green airport goals and reduce environmental impact (Baxter, 2022; Sebastian &amp; Louis, 2021; Sangnok et al., 2023). Green infrastructure and eco-design also matter because they improve environmental outcomes and enhance passenger well-being and experience (Shi et al., 2015; Monteiro et al., 2020; Han et al., 2020; Abdel-Gayed et al., 2023).</w:t>
      </w:r>
    </w:p>
    <w:p w14:paraId="1725CAEE" w14:textId="77777777" w:rsidR="00E639EE" w:rsidRPr="00D86CAA" w:rsidRDefault="00E639EE" w:rsidP="00E639EE">
      <w:pPr>
        <w:spacing w:after="0" w:line="240" w:lineRule="auto"/>
        <w:jc w:val="both"/>
        <w:rPr>
          <w:rFonts w:cs="Times New Roman"/>
          <w:b/>
          <w:bCs/>
          <w:szCs w:val="24"/>
        </w:rPr>
      </w:pPr>
    </w:p>
    <w:p w14:paraId="632F6719" w14:textId="22475D9C" w:rsidR="00E639EE" w:rsidRPr="00E639EE" w:rsidRDefault="00E639EE" w:rsidP="00E639EE">
      <w:pPr>
        <w:spacing w:after="0" w:line="240" w:lineRule="auto"/>
        <w:jc w:val="both"/>
        <w:rPr>
          <w:rFonts w:cs="Times New Roman"/>
          <w:b/>
          <w:bCs/>
          <w:szCs w:val="24"/>
        </w:rPr>
      </w:pPr>
      <w:r w:rsidRPr="00E639EE">
        <w:rPr>
          <w:rFonts w:cs="Times New Roman"/>
          <w:b/>
          <w:bCs/>
          <w:szCs w:val="24"/>
        </w:rPr>
        <w:t>Service Quality</w:t>
      </w:r>
    </w:p>
    <w:p w14:paraId="71AED3BF" w14:textId="77777777" w:rsidR="00E639EE" w:rsidRPr="00D86CAA" w:rsidRDefault="00E639EE" w:rsidP="00E639EE">
      <w:pPr>
        <w:spacing w:after="0" w:line="240" w:lineRule="auto"/>
        <w:jc w:val="both"/>
        <w:rPr>
          <w:rFonts w:cs="Times New Roman"/>
          <w:szCs w:val="24"/>
        </w:rPr>
      </w:pPr>
    </w:p>
    <w:p w14:paraId="2C93280A" w14:textId="6D531369" w:rsidR="00E639EE" w:rsidRPr="00E639EE" w:rsidRDefault="00463FB0" w:rsidP="00E639EE">
      <w:pPr>
        <w:spacing w:after="0" w:line="240" w:lineRule="auto"/>
        <w:jc w:val="both"/>
        <w:rPr>
          <w:rFonts w:cs="Times New Roman"/>
          <w:szCs w:val="24"/>
        </w:rPr>
      </w:pPr>
      <w:r w:rsidRPr="00D86CAA">
        <w:rPr>
          <w:rFonts w:cs="Times New Roman"/>
          <w:szCs w:val="24"/>
        </w:rPr>
        <w:t xml:space="preserve">Service quality is consistently linked to passenger satisfaction. SERVQUAL identifies tangible facilities, staff responsiveness, and service reliability as key dimensions through which passengers evaluate airport service (Parasuraman et al., 1988). Studies confirm that higher service quality </w:t>
      </w:r>
      <w:r w:rsidRPr="00D86CAA">
        <w:rPr>
          <w:rFonts w:cs="Times New Roman"/>
          <w:szCs w:val="24"/>
        </w:rPr>
        <w:lastRenderedPageBreak/>
        <w:t xml:space="preserve">leads to greater satisfaction </w:t>
      </w:r>
      <w:r w:rsidR="009220FF" w:rsidRPr="00D86CAA">
        <w:rPr>
          <w:rFonts w:cs="Times New Roman"/>
          <w:szCs w:val="24"/>
        </w:rPr>
        <w:t>among airport passengers</w:t>
      </w:r>
      <w:r w:rsidRPr="00D86CAA">
        <w:rPr>
          <w:rFonts w:cs="Times New Roman"/>
          <w:szCs w:val="24"/>
        </w:rPr>
        <w:t xml:space="preserve"> (Adeniran &amp; Fadare, 2018; Halpern &amp; Mwesiumo, 2021; Farah &amp; Hacioglu, 2024). Service quality also shapes airport image and passengers’ willingness to recommend (Mainardes et al., 2021; Robertson et al., 2023).</w:t>
      </w:r>
    </w:p>
    <w:p w14:paraId="65435EEB" w14:textId="77777777" w:rsidR="00E639EE" w:rsidRPr="00D86CAA" w:rsidRDefault="00E639EE" w:rsidP="00E639EE">
      <w:pPr>
        <w:spacing w:after="0" w:line="240" w:lineRule="auto"/>
        <w:jc w:val="both"/>
        <w:rPr>
          <w:rFonts w:cs="Times New Roman"/>
          <w:b/>
          <w:bCs/>
          <w:szCs w:val="24"/>
        </w:rPr>
      </w:pPr>
    </w:p>
    <w:p w14:paraId="2473C813" w14:textId="5AFE34FB" w:rsidR="00E639EE" w:rsidRPr="00E639EE" w:rsidRDefault="00E639EE" w:rsidP="00E639EE">
      <w:pPr>
        <w:spacing w:after="0" w:line="240" w:lineRule="auto"/>
        <w:jc w:val="both"/>
        <w:rPr>
          <w:rFonts w:cs="Times New Roman"/>
          <w:b/>
          <w:bCs/>
          <w:szCs w:val="24"/>
        </w:rPr>
      </w:pPr>
      <w:r w:rsidRPr="00E639EE">
        <w:rPr>
          <w:rFonts w:cs="Times New Roman"/>
          <w:b/>
          <w:bCs/>
          <w:szCs w:val="24"/>
        </w:rPr>
        <w:t>Passenger Satisfaction</w:t>
      </w:r>
    </w:p>
    <w:p w14:paraId="7FB1F4E5" w14:textId="77777777" w:rsidR="00E639EE" w:rsidRPr="00D86CAA" w:rsidRDefault="00E639EE" w:rsidP="00E639EE">
      <w:pPr>
        <w:spacing w:after="0" w:line="240" w:lineRule="auto"/>
        <w:jc w:val="both"/>
        <w:rPr>
          <w:rFonts w:cs="Times New Roman"/>
          <w:szCs w:val="24"/>
        </w:rPr>
      </w:pPr>
    </w:p>
    <w:p w14:paraId="08CF3C79" w14:textId="72CD1124" w:rsidR="00E639EE" w:rsidRPr="00E639EE" w:rsidRDefault="00E639EE" w:rsidP="00E639EE">
      <w:pPr>
        <w:spacing w:after="0" w:line="240" w:lineRule="auto"/>
        <w:jc w:val="both"/>
        <w:rPr>
          <w:rFonts w:cs="Times New Roman"/>
          <w:szCs w:val="24"/>
        </w:rPr>
      </w:pPr>
      <w:r w:rsidRPr="00E639EE">
        <w:rPr>
          <w:rFonts w:cs="Times New Roman"/>
          <w:szCs w:val="24"/>
        </w:rPr>
        <w:t xml:space="preserve">Passenger satisfaction reflects how travelers judge their airport experience. It is commonly reflected through overall experience, perceived value, and willingness to return or recommend. Studies emphasize that satisfaction is shaped by the entire airport journey, not </w:t>
      </w:r>
      <w:r w:rsidR="00463FB0" w:rsidRPr="00D86CAA">
        <w:rPr>
          <w:rFonts w:cs="Times New Roman"/>
          <w:szCs w:val="24"/>
        </w:rPr>
        <w:t>just a single</w:t>
      </w:r>
      <w:r w:rsidRPr="00E639EE">
        <w:rPr>
          <w:rFonts w:cs="Times New Roman"/>
          <w:szCs w:val="24"/>
        </w:rPr>
        <w:t xml:space="preserve"> service point (Ahmed, 2017; Dimitriou et al., 2021). Perceived value also matters because passengers compare what they receive </w:t>
      </w:r>
      <w:r w:rsidR="00463FB0" w:rsidRPr="00D86CAA">
        <w:rPr>
          <w:rFonts w:cs="Times New Roman"/>
          <w:szCs w:val="24"/>
        </w:rPr>
        <w:t xml:space="preserve">with the time, effort, and inconvenience involved </w:t>
      </w:r>
      <w:r w:rsidRPr="00E639EE">
        <w:rPr>
          <w:rFonts w:cs="Times New Roman"/>
          <w:szCs w:val="24"/>
        </w:rPr>
        <w:t>(Caber et al., 2020). Positive experiences increase recommendation behavior, especially when service delivery is strong (Robertson et al., 2023; Kim et al., 2024).</w:t>
      </w:r>
    </w:p>
    <w:p w14:paraId="325CC7C9" w14:textId="77777777" w:rsidR="00E639EE" w:rsidRPr="00D86CAA" w:rsidRDefault="00E639EE" w:rsidP="00E639EE">
      <w:pPr>
        <w:spacing w:after="0" w:line="240" w:lineRule="auto"/>
        <w:jc w:val="both"/>
        <w:rPr>
          <w:rFonts w:cs="Times New Roman"/>
          <w:b/>
          <w:bCs/>
          <w:szCs w:val="24"/>
        </w:rPr>
      </w:pPr>
    </w:p>
    <w:p w14:paraId="114FB0F2" w14:textId="690CFD42" w:rsidR="00E639EE" w:rsidRPr="00E639EE" w:rsidRDefault="00E639EE" w:rsidP="00E639EE">
      <w:pPr>
        <w:spacing w:after="0" w:line="240" w:lineRule="auto"/>
        <w:jc w:val="both"/>
        <w:rPr>
          <w:rFonts w:cs="Times New Roman"/>
          <w:b/>
          <w:bCs/>
          <w:szCs w:val="24"/>
        </w:rPr>
      </w:pPr>
      <w:r w:rsidRPr="00E639EE">
        <w:rPr>
          <w:rFonts w:cs="Times New Roman"/>
          <w:b/>
          <w:bCs/>
          <w:szCs w:val="24"/>
        </w:rPr>
        <w:t>Relationship of Operational Factors and Passenger Satisfaction</w:t>
      </w:r>
    </w:p>
    <w:p w14:paraId="5BB0D3DD" w14:textId="77777777" w:rsidR="00E639EE" w:rsidRPr="00D86CAA" w:rsidRDefault="00E639EE" w:rsidP="00E639EE">
      <w:pPr>
        <w:spacing w:after="0" w:line="240" w:lineRule="auto"/>
        <w:jc w:val="both"/>
        <w:rPr>
          <w:rFonts w:cs="Times New Roman"/>
          <w:szCs w:val="24"/>
        </w:rPr>
      </w:pPr>
    </w:p>
    <w:p w14:paraId="5EE18927" w14:textId="535498BF" w:rsidR="00E639EE" w:rsidRPr="00D86CAA" w:rsidRDefault="00463FB0" w:rsidP="006D2386">
      <w:pPr>
        <w:spacing w:after="0" w:line="240" w:lineRule="auto"/>
        <w:jc w:val="both"/>
        <w:rPr>
          <w:rFonts w:cs="Times New Roman"/>
          <w:szCs w:val="24"/>
        </w:rPr>
      </w:pPr>
      <w:r w:rsidRPr="00D86CAA">
        <w:rPr>
          <w:rFonts w:cs="Times New Roman"/>
          <w:szCs w:val="24"/>
        </w:rPr>
        <w:t xml:space="preserve">Research indicates that passenger satisfaction is influenced by multiple operational factors. Service quality is often the strongest contributor to satisfaction and airport choice (Prentice &amp; Kadan, 2019; Usman et al., 2023). Security performance also matters, as passengers value safety and efficient screening (Gkritza et al., 2006; Sakano et al., 2016). Sustainability practices increasingly shape passenger perceptions and well-being, affecting overall evaluations of airports (Han et al., 2020; Abdel-Gayed et al., 2023; Antwi et al., 2022). Data-driven studies further show that satisfaction outcomes typically result from combined operational conditions rather than a single factor alone (Bakır et al., 2022; Du, 2024). In the Philippine context, improving airport services and facilities is </w:t>
      </w:r>
      <w:r w:rsidR="00597A91" w:rsidRPr="00D86CAA">
        <w:rPr>
          <w:rFonts w:cs="Times New Roman"/>
          <w:szCs w:val="24"/>
        </w:rPr>
        <w:t>associated with higher passenger satisfaction, underscoring the need for operational assessments</w:t>
      </w:r>
      <w:r w:rsidRPr="00D86CAA">
        <w:rPr>
          <w:rFonts w:cs="Times New Roman"/>
          <w:szCs w:val="24"/>
        </w:rPr>
        <w:t xml:space="preserve"> in government-managed airports (Francisco &amp; Lim, 2022; Roxas &amp; Ylagan, 2025).</w:t>
      </w:r>
    </w:p>
    <w:p w14:paraId="19B323D7" w14:textId="77777777" w:rsidR="006D2386" w:rsidRPr="00D86CAA" w:rsidRDefault="006D2386" w:rsidP="006D2386">
      <w:pPr>
        <w:spacing w:after="0" w:line="240" w:lineRule="auto"/>
        <w:jc w:val="both"/>
        <w:rPr>
          <w:rFonts w:cs="Times New Roman"/>
          <w:szCs w:val="24"/>
        </w:rPr>
      </w:pPr>
    </w:p>
    <w:p w14:paraId="65BB597C" w14:textId="77777777" w:rsidR="00E639EE" w:rsidRPr="00D86CAA" w:rsidRDefault="00E639EE" w:rsidP="00E639EE">
      <w:pPr>
        <w:spacing w:after="0" w:line="240" w:lineRule="auto"/>
        <w:rPr>
          <w:rFonts w:cs="Times New Roman"/>
          <w:b/>
          <w:bCs/>
          <w:szCs w:val="24"/>
        </w:rPr>
      </w:pPr>
    </w:p>
    <w:p w14:paraId="38E97F8F" w14:textId="3F484BB9" w:rsidR="00E639EE" w:rsidRPr="00D86CAA" w:rsidRDefault="00597A91" w:rsidP="00597A91">
      <w:pPr>
        <w:spacing w:after="0" w:line="240" w:lineRule="auto"/>
        <w:jc w:val="center"/>
        <w:rPr>
          <w:rFonts w:cs="Times New Roman"/>
          <w:b/>
          <w:bCs/>
          <w:szCs w:val="24"/>
        </w:rPr>
      </w:pPr>
      <w:r w:rsidRPr="00D86CAA">
        <w:rPr>
          <w:rFonts w:cs="Times New Roman"/>
          <w:b/>
          <w:bCs/>
          <w:szCs w:val="24"/>
        </w:rPr>
        <w:t>METHODOLOGY</w:t>
      </w:r>
    </w:p>
    <w:p w14:paraId="05076DC8" w14:textId="77777777" w:rsidR="00597A91" w:rsidRPr="00D86CAA" w:rsidRDefault="00597A91" w:rsidP="00597A91">
      <w:pPr>
        <w:spacing w:after="0" w:line="240" w:lineRule="auto"/>
        <w:rPr>
          <w:rFonts w:cs="Times New Roman"/>
          <w:szCs w:val="24"/>
        </w:rPr>
      </w:pPr>
    </w:p>
    <w:p w14:paraId="7BBC4333" w14:textId="77777777" w:rsidR="00597A91" w:rsidRPr="00597A91" w:rsidRDefault="00597A91" w:rsidP="00597A91">
      <w:pPr>
        <w:spacing w:after="0" w:line="240" w:lineRule="auto"/>
        <w:jc w:val="both"/>
        <w:rPr>
          <w:rFonts w:cs="Times New Roman"/>
          <w:b/>
          <w:bCs/>
          <w:szCs w:val="24"/>
        </w:rPr>
      </w:pPr>
      <w:r w:rsidRPr="00597A91">
        <w:rPr>
          <w:rFonts w:cs="Times New Roman"/>
          <w:b/>
          <w:bCs/>
          <w:szCs w:val="24"/>
        </w:rPr>
        <w:t>Research Design</w:t>
      </w:r>
    </w:p>
    <w:p w14:paraId="4D0217BB" w14:textId="77777777" w:rsidR="00597A91" w:rsidRPr="00D86CAA" w:rsidRDefault="00597A91" w:rsidP="00597A91">
      <w:pPr>
        <w:spacing w:after="0" w:line="240" w:lineRule="auto"/>
        <w:jc w:val="both"/>
        <w:rPr>
          <w:rFonts w:cs="Times New Roman"/>
          <w:szCs w:val="24"/>
        </w:rPr>
      </w:pPr>
    </w:p>
    <w:p w14:paraId="006B05ED" w14:textId="125E76D9" w:rsidR="00597A91" w:rsidRPr="00597A91" w:rsidRDefault="00597A91" w:rsidP="00597A91">
      <w:pPr>
        <w:spacing w:after="0" w:line="240" w:lineRule="auto"/>
        <w:jc w:val="both"/>
        <w:rPr>
          <w:rFonts w:cs="Times New Roman"/>
          <w:szCs w:val="24"/>
        </w:rPr>
      </w:pPr>
      <w:r w:rsidRPr="00597A91">
        <w:rPr>
          <w:rFonts w:cs="Times New Roman"/>
          <w:szCs w:val="24"/>
        </w:rPr>
        <w:t xml:space="preserve">This study employed a </w:t>
      </w:r>
      <w:r w:rsidRPr="00597A91">
        <w:rPr>
          <w:rFonts w:cs="Times New Roman"/>
          <w:b/>
          <w:bCs/>
          <w:szCs w:val="24"/>
        </w:rPr>
        <w:t>quantitative, descriptive-correlational research design</w:t>
      </w:r>
      <w:r w:rsidRPr="00597A91">
        <w:rPr>
          <w:rFonts w:cs="Times New Roman"/>
          <w:szCs w:val="24"/>
        </w:rPr>
        <w:t xml:space="preserve"> to examine the levels of operational factors and their relationship with passenger satisfaction in CAAP-managed airports. The design was appropriate for assessing perceptions and determining whether significant relationships exist among the identified variables.</w:t>
      </w:r>
    </w:p>
    <w:p w14:paraId="37FEEAC7" w14:textId="77777777" w:rsidR="006D2386" w:rsidRPr="00D86CAA" w:rsidRDefault="006D2386" w:rsidP="00597A91">
      <w:pPr>
        <w:spacing w:after="0" w:line="240" w:lineRule="auto"/>
        <w:jc w:val="both"/>
        <w:rPr>
          <w:rFonts w:cs="Times New Roman"/>
          <w:b/>
          <w:bCs/>
          <w:szCs w:val="24"/>
        </w:rPr>
      </w:pPr>
    </w:p>
    <w:p w14:paraId="24CEF518" w14:textId="5B2866DC" w:rsidR="00597A91" w:rsidRPr="00597A91" w:rsidRDefault="00597A91" w:rsidP="00597A91">
      <w:pPr>
        <w:spacing w:after="0" w:line="240" w:lineRule="auto"/>
        <w:jc w:val="both"/>
        <w:rPr>
          <w:rFonts w:cs="Times New Roman"/>
          <w:b/>
          <w:bCs/>
          <w:szCs w:val="24"/>
        </w:rPr>
      </w:pPr>
      <w:r w:rsidRPr="00597A91">
        <w:rPr>
          <w:rFonts w:cs="Times New Roman"/>
          <w:b/>
          <w:bCs/>
          <w:szCs w:val="24"/>
        </w:rPr>
        <w:t>Research Setting and Participants</w:t>
      </w:r>
    </w:p>
    <w:p w14:paraId="2D524A35" w14:textId="77777777" w:rsidR="00597A91" w:rsidRPr="00D86CAA" w:rsidRDefault="00597A91" w:rsidP="00597A91">
      <w:pPr>
        <w:spacing w:after="0" w:line="240" w:lineRule="auto"/>
        <w:jc w:val="both"/>
        <w:rPr>
          <w:rFonts w:cs="Times New Roman"/>
          <w:szCs w:val="24"/>
        </w:rPr>
      </w:pPr>
    </w:p>
    <w:p w14:paraId="329D62B4" w14:textId="46190C56" w:rsidR="00597A91" w:rsidRPr="00597A91" w:rsidRDefault="00597A91" w:rsidP="00597A91">
      <w:pPr>
        <w:spacing w:after="0" w:line="240" w:lineRule="auto"/>
        <w:jc w:val="both"/>
        <w:rPr>
          <w:rFonts w:cs="Times New Roman"/>
          <w:szCs w:val="24"/>
        </w:rPr>
      </w:pPr>
      <w:r w:rsidRPr="00D86CAA">
        <w:rPr>
          <w:rFonts w:cs="Times New Roman"/>
          <w:szCs w:val="24"/>
        </w:rPr>
        <w:t>The study was conducted at the top five CAAP-managed commercial airports</w:t>
      </w:r>
      <w:r w:rsidR="00645A34" w:rsidRPr="00D86CAA">
        <w:rPr>
          <w:rFonts w:cs="Times New Roman"/>
          <w:szCs w:val="24"/>
        </w:rPr>
        <w:t xml:space="preserve"> in the Philippines, namely</w:t>
      </w:r>
      <w:r w:rsidR="00645A34" w:rsidRPr="00D86CAA">
        <w:rPr>
          <w:rFonts w:cs="Times New Roman"/>
          <w:b/>
          <w:bCs/>
          <w:szCs w:val="24"/>
        </w:rPr>
        <w:t>: Davao International Airport, Iloilo International Airport, Laguindingan Airport, Bohol-Panglao Airport, and Bacolod-Silay Airport</w:t>
      </w:r>
      <w:r w:rsidRPr="00D86CAA">
        <w:rPr>
          <w:rFonts w:cs="Times New Roman"/>
          <w:szCs w:val="24"/>
        </w:rPr>
        <w:t xml:space="preserve">, selected based on passenger volume. The respondents were departing and arriving passengers who had used airport services during the data collection period. A total of </w:t>
      </w:r>
      <w:r w:rsidRPr="00D86CAA">
        <w:rPr>
          <w:rFonts w:cs="Times New Roman"/>
          <w:b/>
          <w:bCs/>
          <w:szCs w:val="24"/>
        </w:rPr>
        <w:t>385 passengers</w:t>
      </w:r>
      <w:r w:rsidRPr="00D86CAA">
        <w:rPr>
          <w:rFonts w:cs="Times New Roman"/>
          <w:szCs w:val="24"/>
        </w:rPr>
        <w:t xml:space="preserve"> participated in the survey, with the sample size determined using standard recommendations for correlational studies to ensure statistical reliability.</w:t>
      </w:r>
    </w:p>
    <w:p w14:paraId="5AE04F38" w14:textId="48F5975D" w:rsidR="00597A91" w:rsidRPr="00597A91" w:rsidRDefault="00597A91" w:rsidP="00597A91">
      <w:pPr>
        <w:spacing w:after="0" w:line="240" w:lineRule="auto"/>
        <w:jc w:val="both"/>
        <w:rPr>
          <w:rFonts w:cs="Times New Roman"/>
          <w:b/>
          <w:bCs/>
          <w:szCs w:val="24"/>
        </w:rPr>
      </w:pPr>
      <w:r w:rsidRPr="00597A91">
        <w:rPr>
          <w:rFonts w:cs="Times New Roman"/>
          <w:b/>
          <w:bCs/>
          <w:szCs w:val="24"/>
        </w:rPr>
        <w:lastRenderedPageBreak/>
        <w:t>Research Instrument</w:t>
      </w:r>
    </w:p>
    <w:p w14:paraId="40898244" w14:textId="77777777" w:rsidR="00597A91" w:rsidRPr="00D86CAA" w:rsidRDefault="00597A91" w:rsidP="00597A91">
      <w:pPr>
        <w:spacing w:after="0" w:line="240" w:lineRule="auto"/>
        <w:jc w:val="both"/>
        <w:rPr>
          <w:rFonts w:cs="Times New Roman"/>
          <w:szCs w:val="24"/>
        </w:rPr>
      </w:pPr>
    </w:p>
    <w:p w14:paraId="6A4C05E6" w14:textId="30A8386D" w:rsidR="00597A91" w:rsidRPr="00D86CAA" w:rsidRDefault="00597A91" w:rsidP="00597A91">
      <w:pPr>
        <w:spacing w:after="0" w:line="240" w:lineRule="auto"/>
        <w:jc w:val="both"/>
        <w:rPr>
          <w:rFonts w:cs="Times New Roman"/>
          <w:szCs w:val="24"/>
        </w:rPr>
      </w:pPr>
      <w:r w:rsidRPr="00597A91">
        <w:rPr>
          <w:rFonts w:cs="Times New Roman"/>
          <w:szCs w:val="24"/>
        </w:rPr>
        <w:t>Data were collected using a structured survey questionnaire divided into four sections:</w:t>
      </w:r>
    </w:p>
    <w:p w14:paraId="11ECC886" w14:textId="77777777" w:rsidR="006D2386" w:rsidRPr="00597A91" w:rsidRDefault="006D2386" w:rsidP="00597A91">
      <w:pPr>
        <w:spacing w:after="0" w:line="240" w:lineRule="auto"/>
        <w:jc w:val="both"/>
        <w:rPr>
          <w:rFonts w:cs="Times New Roman"/>
          <w:szCs w:val="24"/>
        </w:rPr>
      </w:pPr>
    </w:p>
    <w:p w14:paraId="018B35F4" w14:textId="77777777" w:rsidR="00597A91" w:rsidRPr="00597A91" w:rsidRDefault="00597A91" w:rsidP="00597A91">
      <w:pPr>
        <w:numPr>
          <w:ilvl w:val="0"/>
          <w:numId w:val="2"/>
        </w:numPr>
        <w:spacing w:after="0" w:line="240" w:lineRule="auto"/>
        <w:jc w:val="both"/>
        <w:rPr>
          <w:rFonts w:cs="Times New Roman"/>
          <w:szCs w:val="24"/>
        </w:rPr>
      </w:pPr>
      <w:r w:rsidRPr="00597A91">
        <w:rPr>
          <w:rFonts w:cs="Times New Roman"/>
          <w:szCs w:val="24"/>
        </w:rPr>
        <w:t>Security Measures (screening efficiency, personnel competence, emergency preparedness),</w:t>
      </w:r>
    </w:p>
    <w:p w14:paraId="54A18C9C" w14:textId="77777777" w:rsidR="00597A91" w:rsidRPr="00597A91" w:rsidRDefault="00597A91" w:rsidP="00597A91">
      <w:pPr>
        <w:numPr>
          <w:ilvl w:val="0"/>
          <w:numId w:val="2"/>
        </w:numPr>
        <w:spacing w:after="0" w:line="240" w:lineRule="auto"/>
        <w:jc w:val="both"/>
        <w:rPr>
          <w:rFonts w:cs="Times New Roman"/>
          <w:szCs w:val="24"/>
        </w:rPr>
      </w:pPr>
      <w:r w:rsidRPr="00597A91">
        <w:rPr>
          <w:rFonts w:cs="Times New Roman"/>
          <w:szCs w:val="24"/>
        </w:rPr>
        <w:t>Environmental Sustainability (energy efficiency, waste management, green infrastructure),</w:t>
      </w:r>
    </w:p>
    <w:p w14:paraId="549C14A3" w14:textId="77777777" w:rsidR="00597A91" w:rsidRPr="00597A91" w:rsidRDefault="00597A91" w:rsidP="00597A91">
      <w:pPr>
        <w:numPr>
          <w:ilvl w:val="0"/>
          <w:numId w:val="2"/>
        </w:numPr>
        <w:spacing w:after="0" w:line="240" w:lineRule="auto"/>
        <w:jc w:val="both"/>
        <w:rPr>
          <w:rFonts w:cs="Times New Roman"/>
          <w:szCs w:val="24"/>
        </w:rPr>
      </w:pPr>
      <w:r w:rsidRPr="00597A91">
        <w:rPr>
          <w:rFonts w:cs="Times New Roman"/>
          <w:szCs w:val="24"/>
        </w:rPr>
        <w:t>Service Quality (tangibles, responsiveness, reliability), and</w:t>
      </w:r>
    </w:p>
    <w:p w14:paraId="02D09FF7" w14:textId="77777777" w:rsidR="00597A91" w:rsidRPr="00597A91" w:rsidRDefault="00597A91" w:rsidP="00597A91">
      <w:pPr>
        <w:numPr>
          <w:ilvl w:val="0"/>
          <w:numId w:val="2"/>
        </w:numPr>
        <w:spacing w:after="0" w:line="240" w:lineRule="auto"/>
        <w:jc w:val="both"/>
        <w:rPr>
          <w:rFonts w:cs="Times New Roman"/>
          <w:szCs w:val="24"/>
        </w:rPr>
      </w:pPr>
      <w:r w:rsidRPr="00597A91">
        <w:rPr>
          <w:rFonts w:cs="Times New Roman"/>
          <w:szCs w:val="24"/>
        </w:rPr>
        <w:t>Passenger Satisfaction (overall experience, perceived value, willingness to return or recommend).</w:t>
      </w:r>
    </w:p>
    <w:p w14:paraId="64226065" w14:textId="77777777" w:rsidR="00597A91" w:rsidRPr="00D86CAA" w:rsidRDefault="00597A91" w:rsidP="00597A91">
      <w:pPr>
        <w:spacing w:after="0" w:line="240" w:lineRule="auto"/>
        <w:jc w:val="both"/>
        <w:rPr>
          <w:rFonts w:cs="Times New Roman"/>
          <w:szCs w:val="24"/>
        </w:rPr>
      </w:pPr>
    </w:p>
    <w:p w14:paraId="189565AE" w14:textId="36BEEBFA" w:rsidR="00597A91" w:rsidRPr="00597A91" w:rsidRDefault="00597A91" w:rsidP="00597A91">
      <w:pPr>
        <w:spacing w:after="0" w:line="240" w:lineRule="auto"/>
        <w:jc w:val="both"/>
        <w:rPr>
          <w:rFonts w:cs="Times New Roman"/>
          <w:szCs w:val="24"/>
        </w:rPr>
      </w:pPr>
      <w:r w:rsidRPr="00D86CAA">
        <w:rPr>
          <w:rFonts w:cs="Times New Roman"/>
          <w:szCs w:val="24"/>
        </w:rPr>
        <w:t>Items were measured on a five-point Likert scale from 1 (Strongly Disagree) to 5 (Strongly Agree). The instrument was content-validated by experts in airport management and pilot-tested to ensure clarity and reliability.</w:t>
      </w:r>
    </w:p>
    <w:p w14:paraId="02BFE4AE" w14:textId="77777777" w:rsidR="00597A91" w:rsidRPr="00D86CAA" w:rsidRDefault="00597A91" w:rsidP="00597A91">
      <w:pPr>
        <w:spacing w:after="0" w:line="240" w:lineRule="auto"/>
        <w:jc w:val="both"/>
        <w:rPr>
          <w:rFonts w:cs="Times New Roman"/>
          <w:b/>
          <w:bCs/>
          <w:szCs w:val="24"/>
        </w:rPr>
      </w:pPr>
    </w:p>
    <w:p w14:paraId="366A785D" w14:textId="086AC2CD" w:rsidR="00597A91" w:rsidRPr="00597A91" w:rsidRDefault="00597A91" w:rsidP="00597A91">
      <w:pPr>
        <w:spacing w:after="0" w:line="240" w:lineRule="auto"/>
        <w:jc w:val="both"/>
        <w:rPr>
          <w:rFonts w:cs="Times New Roman"/>
          <w:b/>
          <w:bCs/>
          <w:szCs w:val="24"/>
        </w:rPr>
      </w:pPr>
      <w:r w:rsidRPr="00597A91">
        <w:rPr>
          <w:rFonts w:cs="Times New Roman"/>
          <w:b/>
          <w:bCs/>
          <w:szCs w:val="24"/>
        </w:rPr>
        <w:t>Data Collection Procedure</w:t>
      </w:r>
    </w:p>
    <w:p w14:paraId="27E47788" w14:textId="77777777" w:rsidR="00597A91" w:rsidRPr="00D86CAA" w:rsidRDefault="00597A91" w:rsidP="00597A91">
      <w:pPr>
        <w:spacing w:after="0" w:line="240" w:lineRule="auto"/>
        <w:jc w:val="both"/>
        <w:rPr>
          <w:rFonts w:cs="Times New Roman"/>
          <w:szCs w:val="24"/>
        </w:rPr>
      </w:pPr>
    </w:p>
    <w:p w14:paraId="2D986273" w14:textId="256104B5" w:rsidR="00597A91" w:rsidRPr="00597A91" w:rsidRDefault="00597A91" w:rsidP="00597A91">
      <w:pPr>
        <w:spacing w:after="0" w:line="240" w:lineRule="auto"/>
        <w:jc w:val="both"/>
        <w:rPr>
          <w:rFonts w:cs="Times New Roman"/>
          <w:szCs w:val="24"/>
        </w:rPr>
      </w:pPr>
      <w:r w:rsidRPr="00D86CAA">
        <w:rPr>
          <w:rFonts w:cs="Times New Roman"/>
          <w:szCs w:val="24"/>
        </w:rPr>
        <w:t xml:space="preserve">Permission was obtained from the </w:t>
      </w:r>
      <w:r w:rsidR="009A14B8" w:rsidRPr="00D86CAA">
        <w:rPr>
          <w:rFonts w:cs="Times New Roman"/>
          <w:szCs w:val="24"/>
        </w:rPr>
        <w:t>relevant airport authorities prior to</w:t>
      </w:r>
      <w:r w:rsidRPr="00D86CAA">
        <w:rPr>
          <w:rFonts w:cs="Times New Roman"/>
          <w:szCs w:val="24"/>
        </w:rPr>
        <w:t xml:space="preserve"> data collection. Respondents were approached in designated public areas of the terminals</w:t>
      </w:r>
      <w:r w:rsidR="002227B8">
        <w:rPr>
          <w:rFonts w:cs="Times New Roman"/>
          <w:szCs w:val="24"/>
        </w:rPr>
        <w:t xml:space="preserve"> and provided informed consent</w:t>
      </w:r>
      <w:r w:rsidRPr="00D86CAA">
        <w:rPr>
          <w:rFonts w:cs="Times New Roman"/>
          <w:szCs w:val="24"/>
        </w:rPr>
        <w:t>. Participation was voluntary, and anonymity and confidentiality were assured.</w:t>
      </w:r>
    </w:p>
    <w:p w14:paraId="2727FA1C" w14:textId="77777777" w:rsidR="00597A91" w:rsidRPr="00D86CAA" w:rsidRDefault="00597A91" w:rsidP="00597A91">
      <w:pPr>
        <w:spacing w:after="0" w:line="240" w:lineRule="auto"/>
        <w:jc w:val="both"/>
        <w:rPr>
          <w:rFonts w:cs="Times New Roman"/>
          <w:b/>
          <w:bCs/>
          <w:szCs w:val="24"/>
        </w:rPr>
      </w:pPr>
    </w:p>
    <w:p w14:paraId="4A05A760" w14:textId="544E1FAB" w:rsidR="00597A91" w:rsidRPr="00597A91" w:rsidRDefault="00597A91" w:rsidP="00597A91">
      <w:pPr>
        <w:spacing w:after="0" w:line="240" w:lineRule="auto"/>
        <w:jc w:val="both"/>
        <w:rPr>
          <w:rFonts w:cs="Times New Roman"/>
          <w:b/>
          <w:bCs/>
          <w:szCs w:val="24"/>
        </w:rPr>
      </w:pPr>
      <w:r w:rsidRPr="00597A91">
        <w:rPr>
          <w:rFonts w:cs="Times New Roman"/>
          <w:b/>
          <w:bCs/>
          <w:szCs w:val="24"/>
        </w:rPr>
        <w:t>Data Analysis</w:t>
      </w:r>
    </w:p>
    <w:p w14:paraId="3EC86F9A" w14:textId="77777777" w:rsidR="00597A91" w:rsidRPr="00D86CAA" w:rsidRDefault="00597A91" w:rsidP="00597A91">
      <w:pPr>
        <w:spacing w:after="0" w:line="240" w:lineRule="auto"/>
        <w:jc w:val="both"/>
        <w:rPr>
          <w:rFonts w:cs="Times New Roman"/>
          <w:szCs w:val="24"/>
        </w:rPr>
      </w:pPr>
    </w:p>
    <w:p w14:paraId="55F2E04C" w14:textId="73D1B0BE" w:rsidR="00597A91" w:rsidRPr="00D86CAA" w:rsidRDefault="00597A91" w:rsidP="00597A91">
      <w:pPr>
        <w:spacing w:after="0" w:line="240" w:lineRule="auto"/>
        <w:jc w:val="both"/>
        <w:rPr>
          <w:rFonts w:cs="Times New Roman"/>
          <w:szCs w:val="24"/>
        </w:rPr>
      </w:pPr>
      <w:r w:rsidRPr="00D86CAA">
        <w:rPr>
          <w:rFonts w:cs="Times New Roman"/>
          <w:szCs w:val="24"/>
        </w:rPr>
        <w:t>Descriptive statistics (mean and standard deviation) were used to assess the levels of operational factors and passenger satisfaction (Problems 1–4). For Problem 5, Pearson product–moment correlation and multiple regression analysis were used to evaluate the significance and strength of relationships between operational factors and passenger satisfaction. Statistical analysis was performed using standard statistical software, with p &lt; 0.05 as the significance threshold.</w:t>
      </w:r>
    </w:p>
    <w:p w14:paraId="1261AA4E" w14:textId="77777777" w:rsidR="009220FF" w:rsidRPr="00D86CAA" w:rsidRDefault="009220FF" w:rsidP="00597A91">
      <w:pPr>
        <w:spacing w:after="0" w:line="240" w:lineRule="auto"/>
        <w:jc w:val="both"/>
        <w:rPr>
          <w:rFonts w:cs="Times New Roman"/>
          <w:szCs w:val="24"/>
        </w:rPr>
      </w:pPr>
    </w:p>
    <w:p w14:paraId="582095EF" w14:textId="03830038" w:rsidR="009220FF" w:rsidRPr="00D86CAA" w:rsidRDefault="009220FF" w:rsidP="009220FF">
      <w:pPr>
        <w:spacing w:after="0" w:line="240" w:lineRule="auto"/>
        <w:jc w:val="center"/>
        <w:rPr>
          <w:rFonts w:cs="Times New Roman"/>
          <w:b/>
          <w:bCs/>
          <w:szCs w:val="24"/>
        </w:rPr>
      </w:pPr>
      <w:r w:rsidRPr="00D86CAA">
        <w:rPr>
          <w:rFonts w:cs="Times New Roman"/>
          <w:b/>
          <w:bCs/>
          <w:szCs w:val="24"/>
        </w:rPr>
        <w:t>PRESENTATION, ANALYSIS, AND INTERPRETATION OF DATA</w:t>
      </w:r>
    </w:p>
    <w:p w14:paraId="51D21A23" w14:textId="77777777" w:rsidR="009220FF" w:rsidRPr="00D86CAA" w:rsidRDefault="009220FF" w:rsidP="009220FF">
      <w:pPr>
        <w:spacing w:after="0" w:line="240" w:lineRule="auto"/>
        <w:jc w:val="center"/>
        <w:rPr>
          <w:rFonts w:cs="Times New Roman"/>
          <w:szCs w:val="24"/>
        </w:rPr>
      </w:pPr>
    </w:p>
    <w:p w14:paraId="0F0F1DF3" w14:textId="5F22B33C" w:rsidR="009220FF" w:rsidRPr="009220FF" w:rsidRDefault="009220FF" w:rsidP="009220FF">
      <w:pPr>
        <w:spacing w:after="0" w:line="240" w:lineRule="auto"/>
        <w:jc w:val="both"/>
        <w:rPr>
          <w:rFonts w:cs="Times New Roman"/>
          <w:szCs w:val="24"/>
        </w:rPr>
      </w:pPr>
      <w:r w:rsidRPr="00D86CAA">
        <w:rPr>
          <w:rFonts w:cs="Times New Roman"/>
          <w:szCs w:val="24"/>
        </w:rPr>
        <w:t>This chapter presents the study's empirical findings in relation to the research questions stated in the Statement of the Problem. The analysis is structured to address: (1) the level of security measures, including screening efficiency, personnel competence, and emergency preparedness; (2) the level of environmental sustainability initiatives, including energy efficiency, waste management, and green infrastructure; (3) the level of service quality, including tangibles, responsiveness, and reliability; (4) the level of passenger satisfaction, including overall experience, perceived value, and willingness to return or recommend; and (5) the significance of the relationships between passenger satisfaction and the three operational factors.</w:t>
      </w:r>
    </w:p>
    <w:p w14:paraId="1A66D6B3" w14:textId="77777777" w:rsidR="009220FF" w:rsidRPr="00D86CAA" w:rsidRDefault="009220FF" w:rsidP="009220FF">
      <w:pPr>
        <w:spacing w:after="0" w:line="240" w:lineRule="auto"/>
        <w:jc w:val="both"/>
        <w:rPr>
          <w:rFonts w:cs="Times New Roman"/>
          <w:szCs w:val="24"/>
        </w:rPr>
      </w:pPr>
    </w:p>
    <w:p w14:paraId="51FCB4B0" w14:textId="138252A1" w:rsidR="009220FF" w:rsidRPr="009220FF" w:rsidRDefault="009220FF" w:rsidP="009220FF">
      <w:pPr>
        <w:spacing w:after="0" w:line="240" w:lineRule="auto"/>
        <w:jc w:val="both"/>
        <w:rPr>
          <w:rFonts w:cs="Times New Roman"/>
          <w:szCs w:val="24"/>
        </w:rPr>
      </w:pPr>
      <w:r w:rsidRPr="00D86CAA">
        <w:rPr>
          <w:rFonts w:cs="Times New Roman"/>
          <w:szCs w:val="24"/>
        </w:rPr>
        <w:t>Descriptive statistics, including means and standard deviations, were used to summarize each construct. Pearson's product-moment correlation assessed the strength and direction of associations among variables, and multiple regression assessed the predictive influence of security measures, environmental sustainability, and service quality on passenger satisfaction. All statistical tests were conducted at the 0.05 level of significance. The findings are presented systematically and interpreted to provide a clear, objective understanding of how operational factors relate to passenger satisfaction in CAAP-managed airports.</w:t>
      </w:r>
    </w:p>
    <w:p w14:paraId="65558E40" w14:textId="77777777" w:rsidR="009220FF" w:rsidRPr="00D86CAA" w:rsidRDefault="009220FF" w:rsidP="009220FF">
      <w:pPr>
        <w:spacing w:after="0" w:line="240" w:lineRule="auto"/>
        <w:rPr>
          <w:rFonts w:cs="Times New Roman"/>
          <w:szCs w:val="24"/>
        </w:rPr>
      </w:pPr>
    </w:p>
    <w:p w14:paraId="767AE6EF" w14:textId="2D1FBAF8" w:rsidR="009220FF" w:rsidRPr="00D86CAA" w:rsidRDefault="00875993" w:rsidP="00813344">
      <w:pPr>
        <w:pStyle w:val="ListParagraph"/>
        <w:numPr>
          <w:ilvl w:val="0"/>
          <w:numId w:val="3"/>
        </w:numPr>
        <w:spacing w:after="0" w:line="240" w:lineRule="auto"/>
        <w:ind w:left="1260" w:hanging="1260"/>
        <w:jc w:val="both"/>
        <w:rPr>
          <w:rFonts w:cs="Times New Roman"/>
          <w:b/>
          <w:bCs/>
        </w:rPr>
      </w:pPr>
      <w:r w:rsidRPr="00D86CAA">
        <w:rPr>
          <w:rFonts w:ascii="Times New Roman" w:hAnsi="Times New Roman" w:cs="Times New Roman"/>
          <w:b/>
          <w:bCs/>
        </w:rPr>
        <w:t>What is the level of security measures implemented in the airport in terms of screening efficiency, personnel competence, and personnel preparedness?</w:t>
      </w:r>
    </w:p>
    <w:p w14:paraId="11A1F22B" w14:textId="77777777" w:rsidR="00875993" w:rsidRPr="00D86CAA" w:rsidRDefault="00875993" w:rsidP="00875993">
      <w:pPr>
        <w:spacing w:after="0" w:line="240" w:lineRule="auto"/>
        <w:rPr>
          <w:rFonts w:cs="Times New Roman"/>
          <w:b/>
          <w:bCs/>
        </w:rPr>
      </w:pPr>
    </w:p>
    <w:p w14:paraId="19ADF556" w14:textId="16B04A34" w:rsidR="00875993" w:rsidRPr="00D86CAA" w:rsidRDefault="00875993" w:rsidP="00875993">
      <w:pPr>
        <w:spacing w:after="0" w:line="240" w:lineRule="auto"/>
        <w:rPr>
          <w:rFonts w:cs="Times New Roman"/>
          <w:i/>
          <w:iCs/>
        </w:rPr>
      </w:pPr>
      <w:r w:rsidRPr="00D86CAA">
        <w:rPr>
          <w:rFonts w:cs="Times New Roman"/>
          <w:i/>
          <w:iCs/>
        </w:rPr>
        <w:t>Overall Mean Summary of the Participants’ Level of Security Measures</w:t>
      </w:r>
    </w:p>
    <w:p w14:paraId="2D68D87D" w14:textId="77777777" w:rsidR="00875993" w:rsidRPr="00D86CAA" w:rsidRDefault="00875993" w:rsidP="00875993">
      <w:pPr>
        <w:spacing w:after="0" w:line="240" w:lineRule="auto"/>
        <w:rPr>
          <w:rFonts w:cs="Times New Roman"/>
        </w:rPr>
      </w:pPr>
    </w:p>
    <w:tbl>
      <w:tblPr>
        <w:tblStyle w:val="TableGrid"/>
        <w:tblW w:w="0" w:type="auto"/>
        <w:tblLook w:val="04A0" w:firstRow="1" w:lastRow="0" w:firstColumn="1" w:lastColumn="0" w:noHBand="0" w:noVBand="1"/>
      </w:tblPr>
      <w:tblGrid>
        <w:gridCol w:w="3235"/>
        <w:gridCol w:w="1530"/>
        <w:gridCol w:w="1530"/>
        <w:gridCol w:w="1530"/>
        <w:gridCol w:w="1525"/>
      </w:tblGrid>
      <w:tr w:rsidR="00D86CAA" w:rsidRPr="00D86CAA" w14:paraId="53F4556E" w14:textId="77777777" w:rsidTr="00E95F28">
        <w:trPr>
          <w:trHeight w:val="359"/>
        </w:trPr>
        <w:tc>
          <w:tcPr>
            <w:tcW w:w="3235" w:type="dxa"/>
            <w:tcBorders>
              <w:left w:val="nil"/>
              <w:bottom w:val="single" w:sz="4" w:space="0" w:color="auto"/>
            </w:tcBorders>
            <w:vAlign w:val="center"/>
          </w:tcPr>
          <w:p w14:paraId="4CD7FB58" w14:textId="180E355F" w:rsidR="00875993" w:rsidRPr="00D86CAA" w:rsidRDefault="00875993" w:rsidP="00875993">
            <w:pPr>
              <w:spacing w:after="0" w:line="240" w:lineRule="auto"/>
              <w:jc w:val="center"/>
              <w:rPr>
                <w:rFonts w:cs="Times New Roman"/>
              </w:rPr>
            </w:pPr>
            <w:r w:rsidRPr="00D86CAA">
              <w:rPr>
                <w:rFonts w:cs="Times New Roman"/>
              </w:rPr>
              <w:t>Sub-constructs</w:t>
            </w:r>
          </w:p>
        </w:tc>
        <w:tc>
          <w:tcPr>
            <w:tcW w:w="1530" w:type="dxa"/>
            <w:tcBorders>
              <w:bottom w:val="single" w:sz="4" w:space="0" w:color="auto"/>
            </w:tcBorders>
            <w:vAlign w:val="center"/>
          </w:tcPr>
          <w:p w14:paraId="14D22AF3" w14:textId="71894F12" w:rsidR="00875993" w:rsidRPr="00D86CAA" w:rsidRDefault="00875993" w:rsidP="00875993">
            <w:pPr>
              <w:spacing w:after="0" w:line="240" w:lineRule="auto"/>
              <w:jc w:val="center"/>
              <w:rPr>
                <w:rFonts w:cs="Times New Roman"/>
              </w:rPr>
            </w:pPr>
            <w:r w:rsidRPr="00D86CAA">
              <w:rPr>
                <w:rFonts w:cs="Times New Roman"/>
              </w:rPr>
              <w:t>Mean</w:t>
            </w:r>
          </w:p>
        </w:tc>
        <w:tc>
          <w:tcPr>
            <w:tcW w:w="1530" w:type="dxa"/>
            <w:tcBorders>
              <w:bottom w:val="single" w:sz="4" w:space="0" w:color="auto"/>
            </w:tcBorders>
            <w:vAlign w:val="center"/>
          </w:tcPr>
          <w:p w14:paraId="5DC666CB" w14:textId="3B27C4A0" w:rsidR="00875993" w:rsidRPr="00D86CAA" w:rsidRDefault="00875993" w:rsidP="00875993">
            <w:pPr>
              <w:spacing w:after="0" w:line="240" w:lineRule="auto"/>
              <w:jc w:val="center"/>
              <w:rPr>
                <w:rFonts w:cs="Times New Roman"/>
              </w:rPr>
            </w:pPr>
            <w:r w:rsidRPr="00D86CAA">
              <w:rPr>
                <w:rFonts w:cs="Times New Roman"/>
              </w:rPr>
              <w:t>SD</w:t>
            </w:r>
          </w:p>
        </w:tc>
        <w:tc>
          <w:tcPr>
            <w:tcW w:w="1530" w:type="dxa"/>
            <w:tcBorders>
              <w:bottom w:val="single" w:sz="4" w:space="0" w:color="auto"/>
            </w:tcBorders>
            <w:vAlign w:val="center"/>
          </w:tcPr>
          <w:p w14:paraId="1F6274A1" w14:textId="3A0914BC" w:rsidR="00875993" w:rsidRPr="00D86CAA" w:rsidRDefault="00875993" w:rsidP="00875993">
            <w:pPr>
              <w:spacing w:after="0" w:line="240" w:lineRule="auto"/>
              <w:jc w:val="center"/>
              <w:rPr>
                <w:rFonts w:cs="Times New Roman"/>
              </w:rPr>
            </w:pPr>
            <w:r w:rsidRPr="00D86CAA">
              <w:rPr>
                <w:rFonts w:cs="Times New Roman"/>
              </w:rPr>
              <w:t>Description</w:t>
            </w:r>
          </w:p>
        </w:tc>
        <w:tc>
          <w:tcPr>
            <w:tcW w:w="1525" w:type="dxa"/>
            <w:tcBorders>
              <w:bottom w:val="single" w:sz="4" w:space="0" w:color="auto"/>
              <w:right w:val="nil"/>
            </w:tcBorders>
            <w:vAlign w:val="center"/>
          </w:tcPr>
          <w:p w14:paraId="1F211A22" w14:textId="3C999C63" w:rsidR="00875993" w:rsidRPr="00D86CAA" w:rsidRDefault="00875993" w:rsidP="00875993">
            <w:pPr>
              <w:spacing w:after="0" w:line="240" w:lineRule="auto"/>
              <w:jc w:val="center"/>
              <w:rPr>
                <w:rFonts w:cs="Times New Roman"/>
              </w:rPr>
            </w:pPr>
            <w:r w:rsidRPr="00D86CAA">
              <w:rPr>
                <w:rFonts w:cs="Times New Roman"/>
              </w:rPr>
              <w:t>Interpretation</w:t>
            </w:r>
          </w:p>
        </w:tc>
      </w:tr>
      <w:tr w:rsidR="00D86CAA" w:rsidRPr="00D86CAA" w14:paraId="5295C29A" w14:textId="77777777" w:rsidTr="00E95F28">
        <w:tc>
          <w:tcPr>
            <w:tcW w:w="3235" w:type="dxa"/>
            <w:tcBorders>
              <w:left w:val="nil"/>
              <w:bottom w:val="nil"/>
            </w:tcBorders>
          </w:tcPr>
          <w:p w14:paraId="5F7E36F3" w14:textId="6D1D01C8" w:rsidR="00875993" w:rsidRPr="00D86CAA" w:rsidRDefault="00875993" w:rsidP="00875993">
            <w:pPr>
              <w:spacing w:after="0" w:line="240" w:lineRule="auto"/>
              <w:rPr>
                <w:rFonts w:cs="Times New Roman"/>
              </w:rPr>
            </w:pPr>
            <w:r w:rsidRPr="00D86CAA">
              <w:rPr>
                <w:rFonts w:cs="Times New Roman"/>
              </w:rPr>
              <w:t xml:space="preserve">Screening </w:t>
            </w:r>
            <w:r w:rsidR="003C5CAD" w:rsidRPr="00D86CAA">
              <w:rPr>
                <w:rFonts w:cs="Times New Roman"/>
              </w:rPr>
              <w:t>e</w:t>
            </w:r>
            <w:r w:rsidRPr="00D86CAA">
              <w:rPr>
                <w:rFonts w:cs="Times New Roman"/>
              </w:rPr>
              <w:t>fficiency</w:t>
            </w:r>
          </w:p>
        </w:tc>
        <w:tc>
          <w:tcPr>
            <w:tcW w:w="1530" w:type="dxa"/>
            <w:tcBorders>
              <w:bottom w:val="nil"/>
            </w:tcBorders>
          </w:tcPr>
          <w:p w14:paraId="080EE7E4" w14:textId="449716E6" w:rsidR="00875993" w:rsidRPr="00D86CAA" w:rsidRDefault="00E95F28" w:rsidP="00E95F28">
            <w:pPr>
              <w:spacing w:after="0" w:line="240" w:lineRule="auto"/>
              <w:jc w:val="center"/>
              <w:rPr>
                <w:rFonts w:cs="Times New Roman"/>
              </w:rPr>
            </w:pPr>
            <w:r w:rsidRPr="00D86CAA">
              <w:rPr>
                <w:rFonts w:cs="Times New Roman"/>
              </w:rPr>
              <w:t>4.28</w:t>
            </w:r>
          </w:p>
        </w:tc>
        <w:tc>
          <w:tcPr>
            <w:tcW w:w="1530" w:type="dxa"/>
            <w:tcBorders>
              <w:bottom w:val="nil"/>
            </w:tcBorders>
          </w:tcPr>
          <w:p w14:paraId="3EE2C09D" w14:textId="61E4BF06" w:rsidR="00875993" w:rsidRPr="00D86CAA" w:rsidRDefault="00E95F28" w:rsidP="00E95F28">
            <w:pPr>
              <w:spacing w:after="0" w:line="240" w:lineRule="auto"/>
              <w:jc w:val="center"/>
              <w:rPr>
                <w:rFonts w:cs="Times New Roman"/>
              </w:rPr>
            </w:pPr>
            <w:r w:rsidRPr="00D86CAA">
              <w:rPr>
                <w:rFonts w:cs="Times New Roman"/>
              </w:rPr>
              <w:t>.614</w:t>
            </w:r>
          </w:p>
        </w:tc>
        <w:tc>
          <w:tcPr>
            <w:tcW w:w="1530" w:type="dxa"/>
            <w:tcBorders>
              <w:bottom w:val="nil"/>
            </w:tcBorders>
          </w:tcPr>
          <w:p w14:paraId="1C041603" w14:textId="470A5901" w:rsidR="00875993" w:rsidRPr="00D86CAA" w:rsidRDefault="00E95F28" w:rsidP="00E95F28">
            <w:pPr>
              <w:spacing w:after="0" w:line="240" w:lineRule="auto"/>
              <w:jc w:val="center"/>
              <w:rPr>
                <w:rFonts w:cs="Times New Roman"/>
              </w:rPr>
            </w:pPr>
            <w:r w:rsidRPr="00D86CAA">
              <w:rPr>
                <w:rFonts w:cs="Times New Roman"/>
              </w:rPr>
              <w:t>Agree</w:t>
            </w:r>
          </w:p>
        </w:tc>
        <w:tc>
          <w:tcPr>
            <w:tcW w:w="1525" w:type="dxa"/>
            <w:tcBorders>
              <w:bottom w:val="nil"/>
              <w:right w:val="nil"/>
            </w:tcBorders>
          </w:tcPr>
          <w:p w14:paraId="63CD35CC" w14:textId="23166DD2" w:rsidR="00875993" w:rsidRPr="00D86CAA" w:rsidRDefault="00E95F28" w:rsidP="00E95F28">
            <w:pPr>
              <w:spacing w:after="0" w:line="240" w:lineRule="auto"/>
              <w:jc w:val="center"/>
              <w:rPr>
                <w:rFonts w:cs="Times New Roman"/>
              </w:rPr>
            </w:pPr>
            <w:r w:rsidRPr="00D86CAA">
              <w:rPr>
                <w:rFonts w:cs="Times New Roman"/>
              </w:rPr>
              <w:t>High</w:t>
            </w:r>
          </w:p>
        </w:tc>
      </w:tr>
      <w:tr w:rsidR="00D86CAA" w:rsidRPr="00D86CAA" w14:paraId="37E8B281" w14:textId="77777777" w:rsidTr="00E95F28">
        <w:tc>
          <w:tcPr>
            <w:tcW w:w="3235" w:type="dxa"/>
            <w:tcBorders>
              <w:top w:val="nil"/>
              <w:left w:val="nil"/>
              <w:bottom w:val="nil"/>
            </w:tcBorders>
          </w:tcPr>
          <w:p w14:paraId="56577293" w14:textId="2EC38E9B" w:rsidR="00E95F28" w:rsidRPr="00D86CAA" w:rsidRDefault="00E95F28" w:rsidP="00E95F28">
            <w:pPr>
              <w:spacing w:after="0" w:line="240" w:lineRule="auto"/>
              <w:rPr>
                <w:rFonts w:cs="Times New Roman"/>
              </w:rPr>
            </w:pPr>
            <w:r w:rsidRPr="00D86CAA">
              <w:rPr>
                <w:rFonts w:cs="Times New Roman"/>
              </w:rPr>
              <w:t xml:space="preserve">Personnel </w:t>
            </w:r>
            <w:r w:rsidR="003C5CAD" w:rsidRPr="00D86CAA">
              <w:rPr>
                <w:rFonts w:cs="Times New Roman"/>
              </w:rPr>
              <w:t>c</w:t>
            </w:r>
            <w:r w:rsidRPr="00D86CAA">
              <w:rPr>
                <w:rFonts w:cs="Times New Roman"/>
              </w:rPr>
              <w:t>ompetence</w:t>
            </w:r>
          </w:p>
        </w:tc>
        <w:tc>
          <w:tcPr>
            <w:tcW w:w="1530" w:type="dxa"/>
            <w:tcBorders>
              <w:top w:val="nil"/>
              <w:bottom w:val="nil"/>
            </w:tcBorders>
          </w:tcPr>
          <w:p w14:paraId="73D34911" w14:textId="58191AF8" w:rsidR="00E95F28" w:rsidRPr="00D86CAA" w:rsidRDefault="00E95F28" w:rsidP="00E95F28">
            <w:pPr>
              <w:spacing w:after="0" w:line="240" w:lineRule="auto"/>
              <w:jc w:val="center"/>
              <w:rPr>
                <w:rFonts w:cs="Times New Roman"/>
              </w:rPr>
            </w:pPr>
            <w:r w:rsidRPr="00D86CAA">
              <w:rPr>
                <w:rFonts w:cs="Times New Roman"/>
              </w:rPr>
              <w:t>4.32</w:t>
            </w:r>
          </w:p>
        </w:tc>
        <w:tc>
          <w:tcPr>
            <w:tcW w:w="1530" w:type="dxa"/>
            <w:tcBorders>
              <w:top w:val="nil"/>
              <w:bottom w:val="nil"/>
            </w:tcBorders>
          </w:tcPr>
          <w:p w14:paraId="0BA6FEF3" w14:textId="5FB041AF" w:rsidR="00E95F28" w:rsidRPr="00D86CAA" w:rsidRDefault="00E95F28" w:rsidP="00E95F28">
            <w:pPr>
              <w:spacing w:after="0" w:line="240" w:lineRule="auto"/>
              <w:jc w:val="center"/>
              <w:rPr>
                <w:rFonts w:cs="Times New Roman"/>
              </w:rPr>
            </w:pPr>
            <w:r w:rsidRPr="00D86CAA">
              <w:rPr>
                <w:rFonts w:cs="Times New Roman"/>
              </w:rPr>
              <w:t>.630</w:t>
            </w:r>
          </w:p>
        </w:tc>
        <w:tc>
          <w:tcPr>
            <w:tcW w:w="1530" w:type="dxa"/>
            <w:tcBorders>
              <w:top w:val="nil"/>
              <w:bottom w:val="nil"/>
            </w:tcBorders>
          </w:tcPr>
          <w:p w14:paraId="208F67CD" w14:textId="5EF83568" w:rsidR="00E95F28" w:rsidRPr="00D86CAA" w:rsidRDefault="00E95F28" w:rsidP="00E95F28">
            <w:pPr>
              <w:spacing w:after="0" w:line="240" w:lineRule="auto"/>
              <w:jc w:val="center"/>
              <w:rPr>
                <w:rFonts w:cs="Times New Roman"/>
              </w:rPr>
            </w:pPr>
            <w:r w:rsidRPr="00D86CAA">
              <w:rPr>
                <w:rFonts w:cs="Times New Roman"/>
              </w:rPr>
              <w:t>Agree</w:t>
            </w:r>
          </w:p>
        </w:tc>
        <w:tc>
          <w:tcPr>
            <w:tcW w:w="1525" w:type="dxa"/>
            <w:tcBorders>
              <w:top w:val="nil"/>
              <w:bottom w:val="nil"/>
              <w:right w:val="nil"/>
            </w:tcBorders>
          </w:tcPr>
          <w:p w14:paraId="388DEDCD" w14:textId="6DEBAFBA" w:rsidR="00E95F28" w:rsidRPr="00D86CAA" w:rsidRDefault="00E95F28" w:rsidP="00E95F28">
            <w:pPr>
              <w:spacing w:after="0" w:line="240" w:lineRule="auto"/>
              <w:jc w:val="center"/>
              <w:rPr>
                <w:rFonts w:cs="Times New Roman"/>
              </w:rPr>
            </w:pPr>
            <w:r w:rsidRPr="00D86CAA">
              <w:rPr>
                <w:rFonts w:cs="Times New Roman"/>
              </w:rPr>
              <w:t>High</w:t>
            </w:r>
          </w:p>
        </w:tc>
      </w:tr>
      <w:tr w:rsidR="00D86CAA" w:rsidRPr="00D86CAA" w14:paraId="3DA25F45" w14:textId="77777777" w:rsidTr="00E95F28">
        <w:tc>
          <w:tcPr>
            <w:tcW w:w="3235" w:type="dxa"/>
            <w:tcBorders>
              <w:top w:val="nil"/>
              <w:left w:val="nil"/>
              <w:bottom w:val="nil"/>
            </w:tcBorders>
          </w:tcPr>
          <w:p w14:paraId="23BA2E72" w14:textId="579B129C" w:rsidR="00E95F28" w:rsidRPr="00D86CAA" w:rsidRDefault="00E95F28" w:rsidP="00E95F28">
            <w:pPr>
              <w:spacing w:after="0" w:line="240" w:lineRule="auto"/>
              <w:rPr>
                <w:rFonts w:cs="Times New Roman"/>
              </w:rPr>
            </w:pPr>
            <w:r w:rsidRPr="00D86CAA">
              <w:rPr>
                <w:rFonts w:cs="Times New Roman"/>
              </w:rPr>
              <w:t xml:space="preserve">Emergency </w:t>
            </w:r>
            <w:r w:rsidR="003C5CAD" w:rsidRPr="00D86CAA">
              <w:rPr>
                <w:rFonts w:cs="Times New Roman"/>
              </w:rPr>
              <w:t>p</w:t>
            </w:r>
            <w:r w:rsidRPr="00D86CAA">
              <w:rPr>
                <w:rFonts w:cs="Times New Roman"/>
              </w:rPr>
              <w:t>reparedness</w:t>
            </w:r>
          </w:p>
        </w:tc>
        <w:tc>
          <w:tcPr>
            <w:tcW w:w="1530" w:type="dxa"/>
            <w:tcBorders>
              <w:top w:val="nil"/>
              <w:bottom w:val="nil"/>
            </w:tcBorders>
          </w:tcPr>
          <w:p w14:paraId="38949BD0" w14:textId="2FC3E1AD" w:rsidR="00E95F28" w:rsidRPr="00D86CAA" w:rsidRDefault="00E95F28" w:rsidP="00E95F28">
            <w:pPr>
              <w:spacing w:after="0" w:line="240" w:lineRule="auto"/>
              <w:jc w:val="center"/>
              <w:rPr>
                <w:rFonts w:cs="Times New Roman"/>
              </w:rPr>
            </w:pPr>
            <w:r w:rsidRPr="00D86CAA">
              <w:rPr>
                <w:rFonts w:cs="Times New Roman"/>
              </w:rPr>
              <w:t>4.23</w:t>
            </w:r>
          </w:p>
        </w:tc>
        <w:tc>
          <w:tcPr>
            <w:tcW w:w="1530" w:type="dxa"/>
            <w:tcBorders>
              <w:top w:val="nil"/>
              <w:bottom w:val="nil"/>
            </w:tcBorders>
          </w:tcPr>
          <w:p w14:paraId="382A5095" w14:textId="24D48768" w:rsidR="00E95F28" w:rsidRPr="00D86CAA" w:rsidRDefault="00E95F28" w:rsidP="00E95F28">
            <w:pPr>
              <w:spacing w:after="0" w:line="240" w:lineRule="auto"/>
              <w:jc w:val="center"/>
              <w:rPr>
                <w:rFonts w:cs="Times New Roman"/>
              </w:rPr>
            </w:pPr>
            <w:r w:rsidRPr="00D86CAA">
              <w:rPr>
                <w:rFonts w:cs="Times New Roman"/>
              </w:rPr>
              <w:t>.636</w:t>
            </w:r>
          </w:p>
        </w:tc>
        <w:tc>
          <w:tcPr>
            <w:tcW w:w="1530" w:type="dxa"/>
            <w:tcBorders>
              <w:top w:val="nil"/>
              <w:bottom w:val="nil"/>
            </w:tcBorders>
          </w:tcPr>
          <w:p w14:paraId="4A622BAF" w14:textId="7325B9FC" w:rsidR="00E95F28" w:rsidRPr="00D86CAA" w:rsidRDefault="00E95F28" w:rsidP="00E95F28">
            <w:pPr>
              <w:spacing w:after="0" w:line="240" w:lineRule="auto"/>
              <w:jc w:val="center"/>
              <w:rPr>
                <w:rFonts w:cs="Times New Roman"/>
              </w:rPr>
            </w:pPr>
            <w:r w:rsidRPr="00D86CAA">
              <w:rPr>
                <w:rFonts w:cs="Times New Roman"/>
              </w:rPr>
              <w:t>Agree</w:t>
            </w:r>
          </w:p>
        </w:tc>
        <w:tc>
          <w:tcPr>
            <w:tcW w:w="1525" w:type="dxa"/>
            <w:tcBorders>
              <w:top w:val="nil"/>
              <w:bottom w:val="nil"/>
              <w:right w:val="nil"/>
            </w:tcBorders>
          </w:tcPr>
          <w:p w14:paraId="3332C452" w14:textId="05C1637E" w:rsidR="00E95F28" w:rsidRPr="00D86CAA" w:rsidRDefault="00E95F28" w:rsidP="00E95F28">
            <w:pPr>
              <w:spacing w:after="0" w:line="240" w:lineRule="auto"/>
              <w:jc w:val="center"/>
              <w:rPr>
                <w:rFonts w:cs="Times New Roman"/>
              </w:rPr>
            </w:pPr>
            <w:r w:rsidRPr="00D86CAA">
              <w:rPr>
                <w:rFonts w:cs="Times New Roman"/>
              </w:rPr>
              <w:t>High</w:t>
            </w:r>
          </w:p>
        </w:tc>
      </w:tr>
      <w:tr w:rsidR="00D86CAA" w:rsidRPr="00D86CAA" w14:paraId="353A24E9" w14:textId="77777777" w:rsidTr="00E95F28">
        <w:trPr>
          <w:trHeight w:val="333"/>
        </w:trPr>
        <w:tc>
          <w:tcPr>
            <w:tcW w:w="3235" w:type="dxa"/>
            <w:tcBorders>
              <w:top w:val="nil"/>
              <w:left w:val="nil"/>
            </w:tcBorders>
          </w:tcPr>
          <w:p w14:paraId="4CCC17D5" w14:textId="33E4A97F" w:rsidR="00E95F28" w:rsidRPr="00D86CAA" w:rsidRDefault="00E95F28" w:rsidP="00E95F28">
            <w:pPr>
              <w:spacing w:after="0" w:line="240" w:lineRule="auto"/>
              <w:jc w:val="center"/>
              <w:rPr>
                <w:rFonts w:cs="Times New Roman"/>
              </w:rPr>
            </w:pPr>
            <w:r w:rsidRPr="00D86CAA">
              <w:rPr>
                <w:rFonts w:cs="Times New Roman"/>
              </w:rPr>
              <w:t>OVERALL</w:t>
            </w:r>
          </w:p>
        </w:tc>
        <w:tc>
          <w:tcPr>
            <w:tcW w:w="1530" w:type="dxa"/>
            <w:tcBorders>
              <w:top w:val="nil"/>
            </w:tcBorders>
          </w:tcPr>
          <w:p w14:paraId="4CBB29A9" w14:textId="6D1E231B" w:rsidR="00E95F28" w:rsidRPr="00D86CAA" w:rsidRDefault="00E95F28" w:rsidP="00E95F28">
            <w:pPr>
              <w:spacing w:after="0" w:line="240" w:lineRule="auto"/>
              <w:jc w:val="center"/>
              <w:rPr>
                <w:rFonts w:cs="Times New Roman"/>
              </w:rPr>
            </w:pPr>
            <w:r w:rsidRPr="00D86CAA">
              <w:rPr>
                <w:rFonts w:cs="Times New Roman"/>
              </w:rPr>
              <w:t>4.27</w:t>
            </w:r>
          </w:p>
        </w:tc>
        <w:tc>
          <w:tcPr>
            <w:tcW w:w="1530" w:type="dxa"/>
            <w:tcBorders>
              <w:top w:val="nil"/>
            </w:tcBorders>
          </w:tcPr>
          <w:p w14:paraId="433A05B8" w14:textId="62C3C869" w:rsidR="00E95F28" w:rsidRPr="00D86CAA" w:rsidRDefault="00E95F28" w:rsidP="00E95F28">
            <w:pPr>
              <w:spacing w:after="0" w:line="240" w:lineRule="auto"/>
              <w:jc w:val="center"/>
              <w:rPr>
                <w:rFonts w:cs="Times New Roman"/>
              </w:rPr>
            </w:pPr>
            <w:r w:rsidRPr="00D86CAA">
              <w:rPr>
                <w:rFonts w:cs="Times New Roman"/>
              </w:rPr>
              <w:t>.578</w:t>
            </w:r>
          </w:p>
        </w:tc>
        <w:tc>
          <w:tcPr>
            <w:tcW w:w="1530" w:type="dxa"/>
            <w:tcBorders>
              <w:top w:val="nil"/>
            </w:tcBorders>
          </w:tcPr>
          <w:p w14:paraId="23FA4F11" w14:textId="095CE546" w:rsidR="00E95F28" w:rsidRPr="00D86CAA" w:rsidRDefault="00E95F28" w:rsidP="00E95F28">
            <w:pPr>
              <w:spacing w:after="0" w:line="240" w:lineRule="auto"/>
              <w:jc w:val="center"/>
              <w:rPr>
                <w:rFonts w:cs="Times New Roman"/>
              </w:rPr>
            </w:pPr>
            <w:r w:rsidRPr="00D86CAA">
              <w:rPr>
                <w:rFonts w:cs="Times New Roman"/>
              </w:rPr>
              <w:t>Agree</w:t>
            </w:r>
          </w:p>
        </w:tc>
        <w:tc>
          <w:tcPr>
            <w:tcW w:w="1525" w:type="dxa"/>
            <w:tcBorders>
              <w:top w:val="nil"/>
              <w:right w:val="nil"/>
            </w:tcBorders>
          </w:tcPr>
          <w:p w14:paraId="54B8163E" w14:textId="6712820F" w:rsidR="00E95F28" w:rsidRPr="00D86CAA" w:rsidRDefault="00E95F28" w:rsidP="00E95F28">
            <w:pPr>
              <w:spacing w:after="0" w:line="240" w:lineRule="auto"/>
              <w:jc w:val="center"/>
              <w:rPr>
                <w:rFonts w:cs="Times New Roman"/>
              </w:rPr>
            </w:pPr>
            <w:r w:rsidRPr="00D86CAA">
              <w:rPr>
                <w:rFonts w:cs="Times New Roman"/>
              </w:rPr>
              <w:t>High</w:t>
            </w:r>
          </w:p>
        </w:tc>
      </w:tr>
    </w:tbl>
    <w:p w14:paraId="5A9437A6" w14:textId="77777777" w:rsidR="00875993" w:rsidRPr="00D86CAA" w:rsidRDefault="00875993" w:rsidP="00875993">
      <w:pPr>
        <w:spacing w:after="0" w:line="240" w:lineRule="auto"/>
        <w:rPr>
          <w:rFonts w:cs="Times New Roman"/>
        </w:rPr>
      </w:pPr>
    </w:p>
    <w:p w14:paraId="162F0FDE" w14:textId="26808580" w:rsidR="00E46895" w:rsidRPr="00D86CAA" w:rsidRDefault="00E46895" w:rsidP="00E46895">
      <w:pPr>
        <w:spacing w:after="0" w:line="240" w:lineRule="auto"/>
        <w:jc w:val="both"/>
        <w:rPr>
          <w:rFonts w:cs="Times New Roman"/>
        </w:rPr>
      </w:pPr>
      <w:r w:rsidRPr="00D86CAA">
        <w:rPr>
          <w:rFonts w:cs="Times New Roman"/>
        </w:rPr>
        <w:t>Passengers exhibited a high level of perceived security measures (M = 4.27, SD = 0.578). Personnel competence obtained the highest mean, followed by screening efficiency, while emergency preparedness showed a slightly lower but still high rating. Overall, the results indicate that passengers perceive airport security systems as effectively implemented and consistently practiced.</w:t>
      </w:r>
    </w:p>
    <w:p w14:paraId="643B55EA" w14:textId="77777777" w:rsidR="00875993" w:rsidRPr="00D86CAA" w:rsidRDefault="00875993" w:rsidP="00875993">
      <w:pPr>
        <w:spacing w:after="0" w:line="240" w:lineRule="auto"/>
        <w:rPr>
          <w:rFonts w:cs="Times New Roman"/>
          <w:b/>
          <w:bCs/>
        </w:rPr>
      </w:pPr>
    </w:p>
    <w:p w14:paraId="525B33E7" w14:textId="5D5B3EC0" w:rsidR="00875993" w:rsidRPr="00D86CAA" w:rsidRDefault="003C5CAD" w:rsidP="00813344">
      <w:pPr>
        <w:pStyle w:val="ListParagraph"/>
        <w:numPr>
          <w:ilvl w:val="0"/>
          <w:numId w:val="3"/>
        </w:numPr>
        <w:spacing w:after="0" w:line="240" w:lineRule="auto"/>
        <w:ind w:left="1260" w:hanging="1260"/>
        <w:jc w:val="both"/>
        <w:rPr>
          <w:rFonts w:cs="Times New Roman"/>
          <w:b/>
          <w:bCs/>
        </w:rPr>
      </w:pPr>
      <w:r w:rsidRPr="00D86CAA">
        <w:rPr>
          <w:rFonts w:ascii="Times New Roman" w:hAnsi="Times New Roman" w:cs="Times New Roman"/>
          <w:b/>
          <w:bCs/>
        </w:rPr>
        <w:t>What is the level of environmental sustainability initiatives in the airport in terms of energy efficiency, waste management, and green infrastructure?</w:t>
      </w:r>
    </w:p>
    <w:p w14:paraId="021D2579" w14:textId="77777777" w:rsidR="00875993" w:rsidRPr="00D86CAA" w:rsidRDefault="00875993" w:rsidP="003C5CAD">
      <w:pPr>
        <w:spacing w:after="0" w:line="240" w:lineRule="auto"/>
        <w:rPr>
          <w:rFonts w:cs="Times New Roman"/>
          <w:b/>
          <w:bCs/>
        </w:rPr>
      </w:pPr>
    </w:p>
    <w:p w14:paraId="27935E15" w14:textId="2570DEAD" w:rsidR="003C5CAD" w:rsidRPr="00D86CAA" w:rsidRDefault="003C5CAD" w:rsidP="003C5CAD">
      <w:pPr>
        <w:spacing w:after="0" w:line="240" w:lineRule="auto"/>
        <w:rPr>
          <w:rFonts w:cs="Times New Roman"/>
          <w:i/>
          <w:iCs/>
        </w:rPr>
      </w:pPr>
      <w:r w:rsidRPr="00D86CAA">
        <w:rPr>
          <w:rFonts w:cs="Times New Roman"/>
          <w:i/>
          <w:iCs/>
        </w:rPr>
        <w:t>Overall Mean Summary of the Participants’ Level of Environmental Sustainability</w:t>
      </w:r>
    </w:p>
    <w:p w14:paraId="5B8D17AE" w14:textId="77777777" w:rsidR="003C5CAD" w:rsidRPr="00D86CAA" w:rsidRDefault="003C5CAD" w:rsidP="003C5CAD">
      <w:pPr>
        <w:spacing w:after="0" w:line="240" w:lineRule="auto"/>
        <w:rPr>
          <w:rFonts w:cs="Times New Roman"/>
        </w:rPr>
      </w:pPr>
    </w:p>
    <w:tbl>
      <w:tblPr>
        <w:tblStyle w:val="TableGrid"/>
        <w:tblW w:w="0" w:type="auto"/>
        <w:tblLook w:val="04A0" w:firstRow="1" w:lastRow="0" w:firstColumn="1" w:lastColumn="0" w:noHBand="0" w:noVBand="1"/>
      </w:tblPr>
      <w:tblGrid>
        <w:gridCol w:w="3235"/>
        <w:gridCol w:w="1530"/>
        <w:gridCol w:w="1530"/>
        <w:gridCol w:w="1530"/>
        <w:gridCol w:w="1525"/>
      </w:tblGrid>
      <w:tr w:rsidR="00D86CAA" w:rsidRPr="00D86CAA" w14:paraId="6B7B148B" w14:textId="77777777" w:rsidTr="000574B0">
        <w:trPr>
          <w:trHeight w:val="359"/>
        </w:trPr>
        <w:tc>
          <w:tcPr>
            <w:tcW w:w="3235" w:type="dxa"/>
            <w:tcBorders>
              <w:left w:val="nil"/>
              <w:bottom w:val="single" w:sz="4" w:space="0" w:color="auto"/>
            </w:tcBorders>
            <w:vAlign w:val="center"/>
          </w:tcPr>
          <w:p w14:paraId="4ED25610" w14:textId="77777777" w:rsidR="003C5CAD" w:rsidRPr="00D86CAA" w:rsidRDefault="003C5CAD" w:rsidP="000574B0">
            <w:pPr>
              <w:spacing w:after="0" w:line="240" w:lineRule="auto"/>
              <w:jc w:val="center"/>
              <w:rPr>
                <w:rFonts w:cs="Times New Roman"/>
              </w:rPr>
            </w:pPr>
            <w:r w:rsidRPr="00D86CAA">
              <w:rPr>
                <w:rFonts w:cs="Times New Roman"/>
              </w:rPr>
              <w:t>Sub-constructs</w:t>
            </w:r>
          </w:p>
        </w:tc>
        <w:tc>
          <w:tcPr>
            <w:tcW w:w="1530" w:type="dxa"/>
            <w:tcBorders>
              <w:bottom w:val="single" w:sz="4" w:space="0" w:color="auto"/>
            </w:tcBorders>
            <w:vAlign w:val="center"/>
          </w:tcPr>
          <w:p w14:paraId="763C7435" w14:textId="77777777" w:rsidR="003C5CAD" w:rsidRPr="00D86CAA" w:rsidRDefault="003C5CAD" w:rsidP="000574B0">
            <w:pPr>
              <w:spacing w:after="0" w:line="240" w:lineRule="auto"/>
              <w:jc w:val="center"/>
              <w:rPr>
                <w:rFonts w:cs="Times New Roman"/>
              </w:rPr>
            </w:pPr>
            <w:r w:rsidRPr="00D86CAA">
              <w:rPr>
                <w:rFonts w:cs="Times New Roman"/>
              </w:rPr>
              <w:t>Mean</w:t>
            </w:r>
          </w:p>
        </w:tc>
        <w:tc>
          <w:tcPr>
            <w:tcW w:w="1530" w:type="dxa"/>
            <w:tcBorders>
              <w:bottom w:val="single" w:sz="4" w:space="0" w:color="auto"/>
            </w:tcBorders>
            <w:vAlign w:val="center"/>
          </w:tcPr>
          <w:p w14:paraId="084311A3" w14:textId="77777777" w:rsidR="003C5CAD" w:rsidRPr="00D86CAA" w:rsidRDefault="003C5CAD" w:rsidP="000574B0">
            <w:pPr>
              <w:spacing w:after="0" w:line="240" w:lineRule="auto"/>
              <w:jc w:val="center"/>
              <w:rPr>
                <w:rFonts w:cs="Times New Roman"/>
              </w:rPr>
            </w:pPr>
            <w:r w:rsidRPr="00D86CAA">
              <w:rPr>
                <w:rFonts w:cs="Times New Roman"/>
              </w:rPr>
              <w:t>SD</w:t>
            </w:r>
          </w:p>
        </w:tc>
        <w:tc>
          <w:tcPr>
            <w:tcW w:w="1530" w:type="dxa"/>
            <w:tcBorders>
              <w:bottom w:val="single" w:sz="4" w:space="0" w:color="auto"/>
            </w:tcBorders>
            <w:vAlign w:val="center"/>
          </w:tcPr>
          <w:p w14:paraId="100861C6" w14:textId="77777777" w:rsidR="003C5CAD" w:rsidRPr="00D86CAA" w:rsidRDefault="003C5CAD" w:rsidP="000574B0">
            <w:pPr>
              <w:spacing w:after="0" w:line="240" w:lineRule="auto"/>
              <w:jc w:val="center"/>
              <w:rPr>
                <w:rFonts w:cs="Times New Roman"/>
              </w:rPr>
            </w:pPr>
            <w:r w:rsidRPr="00D86CAA">
              <w:rPr>
                <w:rFonts w:cs="Times New Roman"/>
              </w:rPr>
              <w:t>Description</w:t>
            </w:r>
          </w:p>
        </w:tc>
        <w:tc>
          <w:tcPr>
            <w:tcW w:w="1525" w:type="dxa"/>
            <w:tcBorders>
              <w:bottom w:val="single" w:sz="4" w:space="0" w:color="auto"/>
              <w:right w:val="nil"/>
            </w:tcBorders>
            <w:vAlign w:val="center"/>
          </w:tcPr>
          <w:p w14:paraId="2C9BAE51" w14:textId="77777777" w:rsidR="003C5CAD" w:rsidRPr="00D86CAA" w:rsidRDefault="003C5CAD" w:rsidP="000574B0">
            <w:pPr>
              <w:spacing w:after="0" w:line="240" w:lineRule="auto"/>
              <w:jc w:val="center"/>
              <w:rPr>
                <w:rFonts w:cs="Times New Roman"/>
              </w:rPr>
            </w:pPr>
            <w:r w:rsidRPr="00D86CAA">
              <w:rPr>
                <w:rFonts w:cs="Times New Roman"/>
              </w:rPr>
              <w:t>Interpretation</w:t>
            </w:r>
          </w:p>
        </w:tc>
      </w:tr>
      <w:tr w:rsidR="00D86CAA" w:rsidRPr="00D86CAA" w14:paraId="7AE6DAC2" w14:textId="77777777" w:rsidTr="000574B0">
        <w:tc>
          <w:tcPr>
            <w:tcW w:w="3235" w:type="dxa"/>
            <w:tcBorders>
              <w:left w:val="nil"/>
              <w:bottom w:val="nil"/>
            </w:tcBorders>
          </w:tcPr>
          <w:p w14:paraId="6BCFFE65" w14:textId="5D369793" w:rsidR="003C5CAD" w:rsidRPr="00D86CAA" w:rsidRDefault="003C5CAD" w:rsidP="000574B0">
            <w:pPr>
              <w:spacing w:after="0" w:line="240" w:lineRule="auto"/>
              <w:rPr>
                <w:rFonts w:cs="Times New Roman"/>
              </w:rPr>
            </w:pPr>
            <w:r w:rsidRPr="00D86CAA">
              <w:rPr>
                <w:rFonts w:cs="Times New Roman"/>
              </w:rPr>
              <w:t>Energy Efficiency</w:t>
            </w:r>
          </w:p>
        </w:tc>
        <w:tc>
          <w:tcPr>
            <w:tcW w:w="1530" w:type="dxa"/>
            <w:tcBorders>
              <w:bottom w:val="nil"/>
            </w:tcBorders>
          </w:tcPr>
          <w:p w14:paraId="255F6A18" w14:textId="34DD3305" w:rsidR="003C5CAD" w:rsidRPr="00D86CAA" w:rsidRDefault="003C5CAD" w:rsidP="000574B0">
            <w:pPr>
              <w:spacing w:after="0" w:line="240" w:lineRule="auto"/>
              <w:jc w:val="center"/>
              <w:rPr>
                <w:rFonts w:cs="Times New Roman"/>
              </w:rPr>
            </w:pPr>
            <w:r w:rsidRPr="00D86CAA">
              <w:rPr>
                <w:rFonts w:cs="Times New Roman"/>
              </w:rPr>
              <w:t>4.16</w:t>
            </w:r>
          </w:p>
        </w:tc>
        <w:tc>
          <w:tcPr>
            <w:tcW w:w="1530" w:type="dxa"/>
            <w:tcBorders>
              <w:bottom w:val="nil"/>
            </w:tcBorders>
          </w:tcPr>
          <w:p w14:paraId="5875E8DE" w14:textId="3873A46D" w:rsidR="003C5CAD" w:rsidRPr="00D86CAA" w:rsidRDefault="003C5CAD" w:rsidP="000574B0">
            <w:pPr>
              <w:spacing w:after="0" w:line="240" w:lineRule="auto"/>
              <w:jc w:val="center"/>
              <w:rPr>
                <w:rFonts w:cs="Times New Roman"/>
              </w:rPr>
            </w:pPr>
            <w:r w:rsidRPr="00D86CAA">
              <w:rPr>
                <w:rFonts w:cs="Times New Roman"/>
              </w:rPr>
              <w:t>.679</w:t>
            </w:r>
          </w:p>
        </w:tc>
        <w:tc>
          <w:tcPr>
            <w:tcW w:w="1530" w:type="dxa"/>
            <w:tcBorders>
              <w:bottom w:val="nil"/>
            </w:tcBorders>
          </w:tcPr>
          <w:p w14:paraId="3E7377CC" w14:textId="77777777" w:rsidR="003C5CAD" w:rsidRPr="00D86CAA" w:rsidRDefault="003C5CAD" w:rsidP="000574B0">
            <w:pPr>
              <w:spacing w:after="0" w:line="240" w:lineRule="auto"/>
              <w:jc w:val="center"/>
              <w:rPr>
                <w:rFonts w:cs="Times New Roman"/>
              </w:rPr>
            </w:pPr>
            <w:r w:rsidRPr="00D86CAA">
              <w:rPr>
                <w:rFonts w:cs="Times New Roman"/>
              </w:rPr>
              <w:t>Agree</w:t>
            </w:r>
          </w:p>
        </w:tc>
        <w:tc>
          <w:tcPr>
            <w:tcW w:w="1525" w:type="dxa"/>
            <w:tcBorders>
              <w:bottom w:val="nil"/>
              <w:right w:val="nil"/>
            </w:tcBorders>
          </w:tcPr>
          <w:p w14:paraId="6EC79D35" w14:textId="77777777" w:rsidR="003C5CAD" w:rsidRPr="00D86CAA" w:rsidRDefault="003C5CAD" w:rsidP="000574B0">
            <w:pPr>
              <w:spacing w:after="0" w:line="240" w:lineRule="auto"/>
              <w:jc w:val="center"/>
              <w:rPr>
                <w:rFonts w:cs="Times New Roman"/>
              </w:rPr>
            </w:pPr>
            <w:r w:rsidRPr="00D86CAA">
              <w:rPr>
                <w:rFonts w:cs="Times New Roman"/>
              </w:rPr>
              <w:t>High</w:t>
            </w:r>
          </w:p>
        </w:tc>
      </w:tr>
      <w:tr w:rsidR="00D86CAA" w:rsidRPr="00D86CAA" w14:paraId="5A00E3B4" w14:textId="77777777" w:rsidTr="000574B0">
        <w:tc>
          <w:tcPr>
            <w:tcW w:w="3235" w:type="dxa"/>
            <w:tcBorders>
              <w:top w:val="nil"/>
              <w:left w:val="nil"/>
              <w:bottom w:val="nil"/>
            </w:tcBorders>
          </w:tcPr>
          <w:p w14:paraId="056342E2" w14:textId="78BEA276" w:rsidR="003C5CAD" w:rsidRPr="00D86CAA" w:rsidRDefault="003C5CAD" w:rsidP="000574B0">
            <w:pPr>
              <w:spacing w:after="0" w:line="240" w:lineRule="auto"/>
              <w:rPr>
                <w:rFonts w:cs="Times New Roman"/>
              </w:rPr>
            </w:pPr>
            <w:r w:rsidRPr="00D86CAA">
              <w:rPr>
                <w:rFonts w:cs="Times New Roman"/>
              </w:rPr>
              <w:t>Waste management</w:t>
            </w:r>
          </w:p>
        </w:tc>
        <w:tc>
          <w:tcPr>
            <w:tcW w:w="1530" w:type="dxa"/>
            <w:tcBorders>
              <w:top w:val="nil"/>
              <w:bottom w:val="nil"/>
            </w:tcBorders>
          </w:tcPr>
          <w:p w14:paraId="4C099C10" w14:textId="04027F3C" w:rsidR="003C5CAD" w:rsidRPr="00D86CAA" w:rsidRDefault="003C5CAD" w:rsidP="000574B0">
            <w:pPr>
              <w:spacing w:after="0" w:line="240" w:lineRule="auto"/>
              <w:jc w:val="center"/>
              <w:rPr>
                <w:rFonts w:cs="Times New Roman"/>
              </w:rPr>
            </w:pPr>
            <w:r w:rsidRPr="00D86CAA">
              <w:rPr>
                <w:rFonts w:cs="Times New Roman"/>
              </w:rPr>
              <w:t>4.18</w:t>
            </w:r>
          </w:p>
        </w:tc>
        <w:tc>
          <w:tcPr>
            <w:tcW w:w="1530" w:type="dxa"/>
            <w:tcBorders>
              <w:top w:val="nil"/>
              <w:bottom w:val="nil"/>
            </w:tcBorders>
          </w:tcPr>
          <w:p w14:paraId="27B4E1FD" w14:textId="7B86AB7E" w:rsidR="003C5CAD" w:rsidRPr="00D86CAA" w:rsidRDefault="003C5CAD" w:rsidP="000574B0">
            <w:pPr>
              <w:spacing w:after="0" w:line="240" w:lineRule="auto"/>
              <w:jc w:val="center"/>
              <w:rPr>
                <w:rFonts w:cs="Times New Roman"/>
              </w:rPr>
            </w:pPr>
            <w:r w:rsidRPr="00D86CAA">
              <w:rPr>
                <w:rFonts w:cs="Times New Roman"/>
              </w:rPr>
              <w:t>.692</w:t>
            </w:r>
          </w:p>
        </w:tc>
        <w:tc>
          <w:tcPr>
            <w:tcW w:w="1530" w:type="dxa"/>
            <w:tcBorders>
              <w:top w:val="nil"/>
              <w:bottom w:val="nil"/>
            </w:tcBorders>
          </w:tcPr>
          <w:p w14:paraId="614E6805" w14:textId="77777777" w:rsidR="003C5CAD" w:rsidRPr="00D86CAA" w:rsidRDefault="003C5CAD" w:rsidP="000574B0">
            <w:pPr>
              <w:spacing w:after="0" w:line="240" w:lineRule="auto"/>
              <w:jc w:val="center"/>
              <w:rPr>
                <w:rFonts w:cs="Times New Roman"/>
              </w:rPr>
            </w:pPr>
            <w:r w:rsidRPr="00D86CAA">
              <w:rPr>
                <w:rFonts w:cs="Times New Roman"/>
              </w:rPr>
              <w:t>Agree</w:t>
            </w:r>
          </w:p>
        </w:tc>
        <w:tc>
          <w:tcPr>
            <w:tcW w:w="1525" w:type="dxa"/>
            <w:tcBorders>
              <w:top w:val="nil"/>
              <w:bottom w:val="nil"/>
              <w:right w:val="nil"/>
            </w:tcBorders>
          </w:tcPr>
          <w:p w14:paraId="17F9821A" w14:textId="77777777" w:rsidR="003C5CAD" w:rsidRPr="00D86CAA" w:rsidRDefault="003C5CAD" w:rsidP="000574B0">
            <w:pPr>
              <w:spacing w:after="0" w:line="240" w:lineRule="auto"/>
              <w:jc w:val="center"/>
              <w:rPr>
                <w:rFonts w:cs="Times New Roman"/>
              </w:rPr>
            </w:pPr>
            <w:r w:rsidRPr="00D86CAA">
              <w:rPr>
                <w:rFonts w:cs="Times New Roman"/>
              </w:rPr>
              <w:t>High</w:t>
            </w:r>
          </w:p>
        </w:tc>
      </w:tr>
      <w:tr w:rsidR="00D86CAA" w:rsidRPr="00D86CAA" w14:paraId="7B57D417" w14:textId="77777777" w:rsidTr="000574B0">
        <w:tc>
          <w:tcPr>
            <w:tcW w:w="3235" w:type="dxa"/>
            <w:tcBorders>
              <w:top w:val="nil"/>
              <w:left w:val="nil"/>
              <w:bottom w:val="nil"/>
            </w:tcBorders>
          </w:tcPr>
          <w:p w14:paraId="6F2C5C6F" w14:textId="6D5D71EF" w:rsidR="003C5CAD" w:rsidRPr="00D86CAA" w:rsidRDefault="003C5CAD" w:rsidP="000574B0">
            <w:pPr>
              <w:spacing w:after="0" w:line="240" w:lineRule="auto"/>
              <w:rPr>
                <w:rFonts w:cs="Times New Roman"/>
              </w:rPr>
            </w:pPr>
            <w:r w:rsidRPr="00D86CAA">
              <w:rPr>
                <w:rFonts w:cs="Times New Roman"/>
              </w:rPr>
              <w:t>Green Infrastructure</w:t>
            </w:r>
          </w:p>
        </w:tc>
        <w:tc>
          <w:tcPr>
            <w:tcW w:w="1530" w:type="dxa"/>
            <w:tcBorders>
              <w:top w:val="nil"/>
              <w:bottom w:val="nil"/>
            </w:tcBorders>
          </w:tcPr>
          <w:p w14:paraId="13E30BAF" w14:textId="363CD621" w:rsidR="003C5CAD" w:rsidRPr="00D86CAA" w:rsidRDefault="003C5CAD" w:rsidP="000574B0">
            <w:pPr>
              <w:spacing w:after="0" w:line="240" w:lineRule="auto"/>
              <w:jc w:val="center"/>
              <w:rPr>
                <w:rFonts w:cs="Times New Roman"/>
              </w:rPr>
            </w:pPr>
            <w:r w:rsidRPr="00D86CAA">
              <w:rPr>
                <w:rFonts w:cs="Times New Roman"/>
              </w:rPr>
              <w:t>4.10</w:t>
            </w:r>
          </w:p>
        </w:tc>
        <w:tc>
          <w:tcPr>
            <w:tcW w:w="1530" w:type="dxa"/>
            <w:tcBorders>
              <w:top w:val="nil"/>
              <w:bottom w:val="nil"/>
            </w:tcBorders>
          </w:tcPr>
          <w:p w14:paraId="0843E7B5" w14:textId="58A48E1D" w:rsidR="003C5CAD" w:rsidRPr="00D86CAA" w:rsidRDefault="003C5CAD" w:rsidP="000574B0">
            <w:pPr>
              <w:spacing w:after="0" w:line="240" w:lineRule="auto"/>
              <w:jc w:val="center"/>
              <w:rPr>
                <w:rFonts w:cs="Times New Roman"/>
              </w:rPr>
            </w:pPr>
            <w:r w:rsidRPr="00D86CAA">
              <w:rPr>
                <w:rFonts w:cs="Times New Roman"/>
              </w:rPr>
              <w:t>.728</w:t>
            </w:r>
          </w:p>
        </w:tc>
        <w:tc>
          <w:tcPr>
            <w:tcW w:w="1530" w:type="dxa"/>
            <w:tcBorders>
              <w:top w:val="nil"/>
              <w:bottom w:val="nil"/>
            </w:tcBorders>
          </w:tcPr>
          <w:p w14:paraId="301CC7E6" w14:textId="77777777" w:rsidR="003C5CAD" w:rsidRPr="00D86CAA" w:rsidRDefault="003C5CAD" w:rsidP="000574B0">
            <w:pPr>
              <w:spacing w:after="0" w:line="240" w:lineRule="auto"/>
              <w:jc w:val="center"/>
              <w:rPr>
                <w:rFonts w:cs="Times New Roman"/>
              </w:rPr>
            </w:pPr>
            <w:r w:rsidRPr="00D86CAA">
              <w:rPr>
                <w:rFonts w:cs="Times New Roman"/>
              </w:rPr>
              <w:t>Agree</w:t>
            </w:r>
          </w:p>
        </w:tc>
        <w:tc>
          <w:tcPr>
            <w:tcW w:w="1525" w:type="dxa"/>
            <w:tcBorders>
              <w:top w:val="nil"/>
              <w:bottom w:val="nil"/>
              <w:right w:val="nil"/>
            </w:tcBorders>
          </w:tcPr>
          <w:p w14:paraId="5B2D7E6C" w14:textId="77777777" w:rsidR="003C5CAD" w:rsidRPr="00D86CAA" w:rsidRDefault="003C5CAD" w:rsidP="000574B0">
            <w:pPr>
              <w:spacing w:after="0" w:line="240" w:lineRule="auto"/>
              <w:jc w:val="center"/>
              <w:rPr>
                <w:rFonts w:cs="Times New Roman"/>
              </w:rPr>
            </w:pPr>
            <w:r w:rsidRPr="00D86CAA">
              <w:rPr>
                <w:rFonts w:cs="Times New Roman"/>
              </w:rPr>
              <w:t>High</w:t>
            </w:r>
          </w:p>
        </w:tc>
      </w:tr>
      <w:tr w:rsidR="00D86CAA" w:rsidRPr="00D86CAA" w14:paraId="08E02306" w14:textId="77777777" w:rsidTr="000574B0">
        <w:trPr>
          <w:trHeight w:val="333"/>
        </w:trPr>
        <w:tc>
          <w:tcPr>
            <w:tcW w:w="3235" w:type="dxa"/>
            <w:tcBorders>
              <w:top w:val="nil"/>
              <w:left w:val="nil"/>
            </w:tcBorders>
          </w:tcPr>
          <w:p w14:paraId="737074E8" w14:textId="77777777" w:rsidR="003C5CAD" w:rsidRPr="00D86CAA" w:rsidRDefault="003C5CAD" w:rsidP="000574B0">
            <w:pPr>
              <w:spacing w:after="0" w:line="240" w:lineRule="auto"/>
              <w:jc w:val="center"/>
              <w:rPr>
                <w:rFonts w:cs="Times New Roman"/>
              </w:rPr>
            </w:pPr>
            <w:r w:rsidRPr="00D86CAA">
              <w:rPr>
                <w:rFonts w:cs="Times New Roman"/>
              </w:rPr>
              <w:t>OVERALL</w:t>
            </w:r>
          </w:p>
        </w:tc>
        <w:tc>
          <w:tcPr>
            <w:tcW w:w="1530" w:type="dxa"/>
            <w:tcBorders>
              <w:top w:val="nil"/>
            </w:tcBorders>
          </w:tcPr>
          <w:p w14:paraId="3C41E08B" w14:textId="76FA60FA" w:rsidR="003C5CAD" w:rsidRPr="00D86CAA" w:rsidRDefault="003C5CAD" w:rsidP="000574B0">
            <w:pPr>
              <w:spacing w:after="0" w:line="240" w:lineRule="auto"/>
              <w:jc w:val="center"/>
              <w:rPr>
                <w:rFonts w:cs="Times New Roman"/>
              </w:rPr>
            </w:pPr>
            <w:r w:rsidRPr="00D86CAA">
              <w:rPr>
                <w:rFonts w:cs="Times New Roman"/>
              </w:rPr>
              <w:t>4.15</w:t>
            </w:r>
          </w:p>
        </w:tc>
        <w:tc>
          <w:tcPr>
            <w:tcW w:w="1530" w:type="dxa"/>
            <w:tcBorders>
              <w:top w:val="nil"/>
            </w:tcBorders>
          </w:tcPr>
          <w:p w14:paraId="464FFC81" w14:textId="33BE9D71" w:rsidR="003C5CAD" w:rsidRPr="00D86CAA" w:rsidRDefault="003C5CAD" w:rsidP="000574B0">
            <w:pPr>
              <w:spacing w:after="0" w:line="240" w:lineRule="auto"/>
              <w:jc w:val="center"/>
              <w:rPr>
                <w:rFonts w:cs="Times New Roman"/>
              </w:rPr>
            </w:pPr>
            <w:r w:rsidRPr="00D86CAA">
              <w:rPr>
                <w:rFonts w:cs="Times New Roman"/>
              </w:rPr>
              <w:t>.644</w:t>
            </w:r>
          </w:p>
        </w:tc>
        <w:tc>
          <w:tcPr>
            <w:tcW w:w="1530" w:type="dxa"/>
            <w:tcBorders>
              <w:top w:val="nil"/>
            </w:tcBorders>
          </w:tcPr>
          <w:p w14:paraId="0596A9B3" w14:textId="77777777" w:rsidR="003C5CAD" w:rsidRPr="00D86CAA" w:rsidRDefault="003C5CAD" w:rsidP="000574B0">
            <w:pPr>
              <w:spacing w:after="0" w:line="240" w:lineRule="auto"/>
              <w:jc w:val="center"/>
              <w:rPr>
                <w:rFonts w:cs="Times New Roman"/>
              </w:rPr>
            </w:pPr>
            <w:r w:rsidRPr="00D86CAA">
              <w:rPr>
                <w:rFonts w:cs="Times New Roman"/>
              </w:rPr>
              <w:t>Agree</w:t>
            </w:r>
          </w:p>
        </w:tc>
        <w:tc>
          <w:tcPr>
            <w:tcW w:w="1525" w:type="dxa"/>
            <w:tcBorders>
              <w:top w:val="nil"/>
              <w:right w:val="nil"/>
            </w:tcBorders>
          </w:tcPr>
          <w:p w14:paraId="7FF8DA6A" w14:textId="77777777" w:rsidR="003C5CAD" w:rsidRPr="00D86CAA" w:rsidRDefault="003C5CAD" w:rsidP="000574B0">
            <w:pPr>
              <w:spacing w:after="0" w:line="240" w:lineRule="auto"/>
              <w:jc w:val="center"/>
              <w:rPr>
                <w:rFonts w:cs="Times New Roman"/>
              </w:rPr>
            </w:pPr>
            <w:r w:rsidRPr="00D86CAA">
              <w:rPr>
                <w:rFonts w:cs="Times New Roman"/>
              </w:rPr>
              <w:t>High</w:t>
            </w:r>
          </w:p>
        </w:tc>
      </w:tr>
    </w:tbl>
    <w:p w14:paraId="0B0E4DCA" w14:textId="77777777" w:rsidR="003C5CAD" w:rsidRPr="00D86CAA" w:rsidRDefault="003C5CAD" w:rsidP="003C5CAD">
      <w:pPr>
        <w:spacing w:after="0" w:line="240" w:lineRule="auto"/>
        <w:rPr>
          <w:rFonts w:cs="Times New Roman"/>
          <w:b/>
          <w:bCs/>
        </w:rPr>
      </w:pPr>
    </w:p>
    <w:p w14:paraId="107B98FE" w14:textId="20874558" w:rsidR="003C5CAD" w:rsidRPr="00D86CAA" w:rsidRDefault="003C5CAD" w:rsidP="003C5CAD">
      <w:pPr>
        <w:spacing w:after="0" w:line="240" w:lineRule="auto"/>
        <w:jc w:val="both"/>
        <w:rPr>
          <w:rFonts w:cs="Times New Roman"/>
        </w:rPr>
      </w:pPr>
      <w:r w:rsidRPr="00D86CAA">
        <w:rPr>
          <w:rFonts w:cs="Times New Roman"/>
        </w:rPr>
        <w:t>Passengers reported a high level of perceived environmental sustainability initiatives (M = 4.15, SD = 0.644). Waste management had the highest mean, followed by energy efficiency, while green infrastructure had a slightly lower but still high rating. Overall, the results indicate that passengers recognize and positively evaluate the airport’s sustainability efforts.</w:t>
      </w:r>
    </w:p>
    <w:p w14:paraId="1F7DF306" w14:textId="77777777" w:rsidR="003C5CAD" w:rsidRPr="00D86CAA" w:rsidRDefault="003C5CAD" w:rsidP="003C5CAD">
      <w:pPr>
        <w:spacing w:after="0" w:line="240" w:lineRule="auto"/>
        <w:rPr>
          <w:rFonts w:cs="Times New Roman"/>
          <w:b/>
          <w:bCs/>
        </w:rPr>
      </w:pPr>
    </w:p>
    <w:p w14:paraId="291621C7" w14:textId="4D4B6B5D" w:rsidR="00875993" w:rsidRPr="00D86CAA" w:rsidRDefault="00813344" w:rsidP="00813344">
      <w:pPr>
        <w:pStyle w:val="ListParagraph"/>
        <w:numPr>
          <w:ilvl w:val="0"/>
          <w:numId w:val="3"/>
        </w:numPr>
        <w:spacing w:after="0" w:line="240" w:lineRule="auto"/>
        <w:ind w:left="1260" w:hanging="1260"/>
        <w:jc w:val="both"/>
        <w:rPr>
          <w:rFonts w:cs="Times New Roman"/>
          <w:b/>
          <w:bCs/>
        </w:rPr>
      </w:pPr>
      <w:r w:rsidRPr="00D86CAA">
        <w:rPr>
          <w:rFonts w:ascii="Times New Roman" w:hAnsi="Times New Roman" w:cs="Times New Roman"/>
          <w:b/>
          <w:bCs/>
        </w:rPr>
        <w:t>What is the level of quality of services in the airport in terms of tangibles, responsiveness, and reliability?</w:t>
      </w:r>
    </w:p>
    <w:p w14:paraId="69A14780" w14:textId="77777777" w:rsidR="00813344" w:rsidRPr="00D86CAA" w:rsidRDefault="00813344" w:rsidP="00813344">
      <w:pPr>
        <w:pStyle w:val="ListParagraph"/>
        <w:spacing w:after="0" w:line="240" w:lineRule="auto"/>
        <w:ind w:left="1260"/>
        <w:rPr>
          <w:rFonts w:ascii="Times New Roman" w:hAnsi="Times New Roman" w:cs="Times New Roman"/>
          <w:b/>
          <w:bCs/>
        </w:rPr>
      </w:pPr>
    </w:p>
    <w:p w14:paraId="1B2E6895" w14:textId="247C4A1F" w:rsidR="00796CD6" w:rsidRPr="00D86CAA" w:rsidRDefault="00796CD6" w:rsidP="00796CD6">
      <w:pPr>
        <w:spacing w:after="0" w:line="240" w:lineRule="auto"/>
        <w:rPr>
          <w:rFonts w:cs="Times New Roman"/>
          <w:i/>
          <w:iCs/>
        </w:rPr>
      </w:pPr>
      <w:r w:rsidRPr="00D86CAA">
        <w:rPr>
          <w:rFonts w:cs="Times New Roman"/>
          <w:i/>
          <w:iCs/>
        </w:rPr>
        <w:t>Overall Mean Summary of the Participants’ Level of Service Quality</w:t>
      </w:r>
    </w:p>
    <w:p w14:paraId="5E6ED5BF" w14:textId="77777777" w:rsidR="00796CD6" w:rsidRPr="00D86CAA" w:rsidRDefault="00796CD6" w:rsidP="00796CD6">
      <w:pPr>
        <w:spacing w:after="0" w:line="240" w:lineRule="auto"/>
        <w:rPr>
          <w:rFonts w:cs="Times New Roman"/>
        </w:rPr>
      </w:pPr>
    </w:p>
    <w:tbl>
      <w:tblPr>
        <w:tblStyle w:val="TableGrid"/>
        <w:tblW w:w="0" w:type="auto"/>
        <w:tblLook w:val="04A0" w:firstRow="1" w:lastRow="0" w:firstColumn="1" w:lastColumn="0" w:noHBand="0" w:noVBand="1"/>
      </w:tblPr>
      <w:tblGrid>
        <w:gridCol w:w="3235"/>
        <w:gridCol w:w="1530"/>
        <w:gridCol w:w="1530"/>
        <w:gridCol w:w="1530"/>
        <w:gridCol w:w="1525"/>
      </w:tblGrid>
      <w:tr w:rsidR="00D86CAA" w:rsidRPr="00D86CAA" w14:paraId="397FCB0C" w14:textId="77777777" w:rsidTr="000574B0">
        <w:trPr>
          <w:trHeight w:val="359"/>
        </w:trPr>
        <w:tc>
          <w:tcPr>
            <w:tcW w:w="3235" w:type="dxa"/>
            <w:tcBorders>
              <w:left w:val="nil"/>
              <w:bottom w:val="single" w:sz="4" w:space="0" w:color="auto"/>
            </w:tcBorders>
            <w:vAlign w:val="center"/>
          </w:tcPr>
          <w:p w14:paraId="5D0AF460" w14:textId="77777777" w:rsidR="00796CD6" w:rsidRPr="00D86CAA" w:rsidRDefault="00796CD6" w:rsidP="000574B0">
            <w:pPr>
              <w:spacing w:after="0" w:line="240" w:lineRule="auto"/>
              <w:jc w:val="center"/>
              <w:rPr>
                <w:rFonts w:cs="Times New Roman"/>
              </w:rPr>
            </w:pPr>
            <w:r w:rsidRPr="00D86CAA">
              <w:rPr>
                <w:rFonts w:cs="Times New Roman"/>
              </w:rPr>
              <w:t>Sub-constructs</w:t>
            </w:r>
          </w:p>
        </w:tc>
        <w:tc>
          <w:tcPr>
            <w:tcW w:w="1530" w:type="dxa"/>
            <w:tcBorders>
              <w:bottom w:val="single" w:sz="4" w:space="0" w:color="auto"/>
            </w:tcBorders>
            <w:vAlign w:val="center"/>
          </w:tcPr>
          <w:p w14:paraId="084DE79C" w14:textId="77777777" w:rsidR="00796CD6" w:rsidRPr="00D86CAA" w:rsidRDefault="00796CD6" w:rsidP="000574B0">
            <w:pPr>
              <w:spacing w:after="0" w:line="240" w:lineRule="auto"/>
              <w:jc w:val="center"/>
              <w:rPr>
                <w:rFonts w:cs="Times New Roman"/>
              </w:rPr>
            </w:pPr>
            <w:r w:rsidRPr="00D86CAA">
              <w:rPr>
                <w:rFonts w:cs="Times New Roman"/>
              </w:rPr>
              <w:t>Mean</w:t>
            </w:r>
          </w:p>
        </w:tc>
        <w:tc>
          <w:tcPr>
            <w:tcW w:w="1530" w:type="dxa"/>
            <w:tcBorders>
              <w:bottom w:val="single" w:sz="4" w:space="0" w:color="auto"/>
            </w:tcBorders>
            <w:vAlign w:val="center"/>
          </w:tcPr>
          <w:p w14:paraId="2FBB1241" w14:textId="77777777" w:rsidR="00796CD6" w:rsidRPr="00D86CAA" w:rsidRDefault="00796CD6" w:rsidP="000574B0">
            <w:pPr>
              <w:spacing w:after="0" w:line="240" w:lineRule="auto"/>
              <w:jc w:val="center"/>
              <w:rPr>
                <w:rFonts w:cs="Times New Roman"/>
              </w:rPr>
            </w:pPr>
            <w:r w:rsidRPr="00D86CAA">
              <w:rPr>
                <w:rFonts w:cs="Times New Roman"/>
              </w:rPr>
              <w:t>SD</w:t>
            </w:r>
          </w:p>
        </w:tc>
        <w:tc>
          <w:tcPr>
            <w:tcW w:w="1530" w:type="dxa"/>
            <w:tcBorders>
              <w:bottom w:val="single" w:sz="4" w:space="0" w:color="auto"/>
            </w:tcBorders>
            <w:vAlign w:val="center"/>
          </w:tcPr>
          <w:p w14:paraId="36B82580" w14:textId="77777777" w:rsidR="00796CD6" w:rsidRPr="00D86CAA" w:rsidRDefault="00796CD6" w:rsidP="000574B0">
            <w:pPr>
              <w:spacing w:after="0" w:line="240" w:lineRule="auto"/>
              <w:jc w:val="center"/>
              <w:rPr>
                <w:rFonts w:cs="Times New Roman"/>
              </w:rPr>
            </w:pPr>
            <w:r w:rsidRPr="00D86CAA">
              <w:rPr>
                <w:rFonts w:cs="Times New Roman"/>
              </w:rPr>
              <w:t>Description</w:t>
            </w:r>
          </w:p>
        </w:tc>
        <w:tc>
          <w:tcPr>
            <w:tcW w:w="1525" w:type="dxa"/>
            <w:tcBorders>
              <w:bottom w:val="single" w:sz="4" w:space="0" w:color="auto"/>
              <w:right w:val="nil"/>
            </w:tcBorders>
            <w:vAlign w:val="center"/>
          </w:tcPr>
          <w:p w14:paraId="518369D4" w14:textId="77777777" w:rsidR="00796CD6" w:rsidRPr="00D86CAA" w:rsidRDefault="00796CD6" w:rsidP="000574B0">
            <w:pPr>
              <w:spacing w:after="0" w:line="240" w:lineRule="auto"/>
              <w:jc w:val="center"/>
              <w:rPr>
                <w:rFonts w:cs="Times New Roman"/>
              </w:rPr>
            </w:pPr>
            <w:r w:rsidRPr="00D86CAA">
              <w:rPr>
                <w:rFonts w:cs="Times New Roman"/>
              </w:rPr>
              <w:t>Interpretation</w:t>
            </w:r>
          </w:p>
        </w:tc>
      </w:tr>
      <w:tr w:rsidR="00D86CAA" w:rsidRPr="00D86CAA" w14:paraId="084A77AB" w14:textId="77777777" w:rsidTr="000574B0">
        <w:tc>
          <w:tcPr>
            <w:tcW w:w="3235" w:type="dxa"/>
            <w:tcBorders>
              <w:left w:val="nil"/>
              <w:bottom w:val="nil"/>
            </w:tcBorders>
          </w:tcPr>
          <w:p w14:paraId="769D6DD0" w14:textId="406F29CD" w:rsidR="00796CD6" w:rsidRPr="00D86CAA" w:rsidRDefault="00796CD6" w:rsidP="000574B0">
            <w:pPr>
              <w:spacing w:after="0" w:line="240" w:lineRule="auto"/>
              <w:rPr>
                <w:rFonts w:cs="Times New Roman"/>
              </w:rPr>
            </w:pPr>
            <w:r w:rsidRPr="00D86CAA">
              <w:rPr>
                <w:rFonts w:cs="Times New Roman"/>
              </w:rPr>
              <w:t>Tangibles</w:t>
            </w:r>
          </w:p>
        </w:tc>
        <w:tc>
          <w:tcPr>
            <w:tcW w:w="1530" w:type="dxa"/>
            <w:tcBorders>
              <w:bottom w:val="nil"/>
            </w:tcBorders>
          </w:tcPr>
          <w:p w14:paraId="108AB854" w14:textId="5877FE0C" w:rsidR="00796CD6" w:rsidRPr="00D86CAA" w:rsidRDefault="00796CD6" w:rsidP="000574B0">
            <w:pPr>
              <w:spacing w:after="0" w:line="240" w:lineRule="auto"/>
              <w:jc w:val="center"/>
              <w:rPr>
                <w:rFonts w:cs="Times New Roman"/>
              </w:rPr>
            </w:pPr>
            <w:r w:rsidRPr="00D86CAA">
              <w:rPr>
                <w:rFonts w:cs="Times New Roman"/>
              </w:rPr>
              <w:t>4.21</w:t>
            </w:r>
          </w:p>
        </w:tc>
        <w:tc>
          <w:tcPr>
            <w:tcW w:w="1530" w:type="dxa"/>
            <w:tcBorders>
              <w:bottom w:val="nil"/>
            </w:tcBorders>
          </w:tcPr>
          <w:p w14:paraId="34CE3A6B" w14:textId="4CF2D653" w:rsidR="00796CD6" w:rsidRPr="00D86CAA" w:rsidRDefault="00796CD6" w:rsidP="000574B0">
            <w:pPr>
              <w:spacing w:after="0" w:line="240" w:lineRule="auto"/>
              <w:jc w:val="center"/>
              <w:rPr>
                <w:rFonts w:cs="Times New Roman"/>
              </w:rPr>
            </w:pPr>
            <w:r w:rsidRPr="00D86CAA">
              <w:rPr>
                <w:rFonts w:cs="Times New Roman"/>
              </w:rPr>
              <w:t>.686</w:t>
            </w:r>
          </w:p>
        </w:tc>
        <w:tc>
          <w:tcPr>
            <w:tcW w:w="1530" w:type="dxa"/>
            <w:tcBorders>
              <w:bottom w:val="nil"/>
            </w:tcBorders>
          </w:tcPr>
          <w:p w14:paraId="66A3F4C8" w14:textId="77777777" w:rsidR="00796CD6" w:rsidRPr="00D86CAA" w:rsidRDefault="00796CD6" w:rsidP="000574B0">
            <w:pPr>
              <w:spacing w:after="0" w:line="240" w:lineRule="auto"/>
              <w:jc w:val="center"/>
              <w:rPr>
                <w:rFonts w:cs="Times New Roman"/>
              </w:rPr>
            </w:pPr>
            <w:r w:rsidRPr="00D86CAA">
              <w:rPr>
                <w:rFonts w:cs="Times New Roman"/>
              </w:rPr>
              <w:t>Agree</w:t>
            </w:r>
          </w:p>
        </w:tc>
        <w:tc>
          <w:tcPr>
            <w:tcW w:w="1525" w:type="dxa"/>
            <w:tcBorders>
              <w:bottom w:val="nil"/>
              <w:right w:val="nil"/>
            </w:tcBorders>
          </w:tcPr>
          <w:p w14:paraId="3AF29BA9" w14:textId="77777777" w:rsidR="00796CD6" w:rsidRPr="00D86CAA" w:rsidRDefault="00796CD6" w:rsidP="000574B0">
            <w:pPr>
              <w:spacing w:after="0" w:line="240" w:lineRule="auto"/>
              <w:jc w:val="center"/>
              <w:rPr>
                <w:rFonts w:cs="Times New Roman"/>
              </w:rPr>
            </w:pPr>
            <w:r w:rsidRPr="00D86CAA">
              <w:rPr>
                <w:rFonts w:cs="Times New Roman"/>
              </w:rPr>
              <w:t>High</w:t>
            </w:r>
          </w:p>
        </w:tc>
      </w:tr>
      <w:tr w:rsidR="00D86CAA" w:rsidRPr="00D86CAA" w14:paraId="758A8A92" w14:textId="77777777" w:rsidTr="000574B0">
        <w:tc>
          <w:tcPr>
            <w:tcW w:w="3235" w:type="dxa"/>
            <w:tcBorders>
              <w:top w:val="nil"/>
              <w:left w:val="nil"/>
              <w:bottom w:val="nil"/>
            </w:tcBorders>
          </w:tcPr>
          <w:p w14:paraId="2BDD835C" w14:textId="6D110994" w:rsidR="00796CD6" w:rsidRPr="00D86CAA" w:rsidRDefault="00796CD6" w:rsidP="000574B0">
            <w:pPr>
              <w:spacing w:after="0" w:line="240" w:lineRule="auto"/>
              <w:rPr>
                <w:rFonts w:cs="Times New Roman"/>
              </w:rPr>
            </w:pPr>
            <w:r w:rsidRPr="00D86CAA">
              <w:rPr>
                <w:rFonts w:cs="Times New Roman"/>
              </w:rPr>
              <w:t>Responsiveness</w:t>
            </w:r>
          </w:p>
        </w:tc>
        <w:tc>
          <w:tcPr>
            <w:tcW w:w="1530" w:type="dxa"/>
            <w:tcBorders>
              <w:top w:val="nil"/>
              <w:bottom w:val="nil"/>
            </w:tcBorders>
          </w:tcPr>
          <w:p w14:paraId="6C0528A6" w14:textId="2A71ABC5" w:rsidR="00796CD6" w:rsidRPr="00D86CAA" w:rsidRDefault="00796CD6" w:rsidP="000574B0">
            <w:pPr>
              <w:spacing w:after="0" w:line="240" w:lineRule="auto"/>
              <w:jc w:val="center"/>
              <w:rPr>
                <w:rFonts w:cs="Times New Roman"/>
              </w:rPr>
            </w:pPr>
            <w:r w:rsidRPr="00D86CAA">
              <w:rPr>
                <w:rFonts w:cs="Times New Roman"/>
              </w:rPr>
              <w:t>4.26</w:t>
            </w:r>
          </w:p>
        </w:tc>
        <w:tc>
          <w:tcPr>
            <w:tcW w:w="1530" w:type="dxa"/>
            <w:tcBorders>
              <w:top w:val="nil"/>
              <w:bottom w:val="nil"/>
            </w:tcBorders>
          </w:tcPr>
          <w:p w14:paraId="1CF56C68" w14:textId="2E8BE220" w:rsidR="00796CD6" w:rsidRPr="00D86CAA" w:rsidRDefault="00796CD6" w:rsidP="000574B0">
            <w:pPr>
              <w:spacing w:after="0" w:line="240" w:lineRule="auto"/>
              <w:jc w:val="center"/>
              <w:rPr>
                <w:rFonts w:cs="Times New Roman"/>
              </w:rPr>
            </w:pPr>
            <w:r w:rsidRPr="00D86CAA">
              <w:rPr>
                <w:rFonts w:cs="Times New Roman"/>
              </w:rPr>
              <w:t>.665</w:t>
            </w:r>
          </w:p>
        </w:tc>
        <w:tc>
          <w:tcPr>
            <w:tcW w:w="1530" w:type="dxa"/>
            <w:tcBorders>
              <w:top w:val="nil"/>
              <w:bottom w:val="nil"/>
            </w:tcBorders>
          </w:tcPr>
          <w:p w14:paraId="0E4C8E40" w14:textId="77777777" w:rsidR="00796CD6" w:rsidRPr="00D86CAA" w:rsidRDefault="00796CD6" w:rsidP="000574B0">
            <w:pPr>
              <w:spacing w:after="0" w:line="240" w:lineRule="auto"/>
              <w:jc w:val="center"/>
              <w:rPr>
                <w:rFonts w:cs="Times New Roman"/>
              </w:rPr>
            </w:pPr>
            <w:r w:rsidRPr="00D86CAA">
              <w:rPr>
                <w:rFonts w:cs="Times New Roman"/>
              </w:rPr>
              <w:t>Agree</w:t>
            </w:r>
          </w:p>
        </w:tc>
        <w:tc>
          <w:tcPr>
            <w:tcW w:w="1525" w:type="dxa"/>
            <w:tcBorders>
              <w:top w:val="nil"/>
              <w:bottom w:val="nil"/>
              <w:right w:val="nil"/>
            </w:tcBorders>
          </w:tcPr>
          <w:p w14:paraId="29F9F722" w14:textId="77777777" w:rsidR="00796CD6" w:rsidRPr="00D86CAA" w:rsidRDefault="00796CD6" w:rsidP="000574B0">
            <w:pPr>
              <w:spacing w:after="0" w:line="240" w:lineRule="auto"/>
              <w:jc w:val="center"/>
              <w:rPr>
                <w:rFonts w:cs="Times New Roman"/>
              </w:rPr>
            </w:pPr>
            <w:r w:rsidRPr="00D86CAA">
              <w:rPr>
                <w:rFonts w:cs="Times New Roman"/>
              </w:rPr>
              <w:t>High</w:t>
            </w:r>
          </w:p>
        </w:tc>
      </w:tr>
      <w:tr w:rsidR="00D86CAA" w:rsidRPr="00D86CAA" w14:paraId="3A17FAAC" w14:textId="77777777" w:rsidTr="000574B0">
        <w:tc>
          <w:tcPr>
            <w:tcW w:w="3235" w:type="dxa"/>
            <w:tcBorders>
              <w:top w:val="nil"/>
              <w:left w:val="nil"/>
              <w:bottom w:val="nil"/>
            </w:tcBorders>
          </w:tcPr>
          <w:p w14:paraId="5EF2FE38" w14:textId="7430F4F8" w:rsidR="00796CD6" w:rsidRPr="00D86CAA" w:rsidRDefault="00796CD6" w:rsidP="000574B0">
            <w:pPr>
              <w:spacing w:after="0" w:line="240" w:lineRule="auto"/>
              <w:rPr>
                <w:rFonts w:cs="Times New Roman"/>
              </w:rPr>
            </w:pPr>
            <w:r w:rsidRPr="00D86CAA">
              <w:rPr>
                <w:rFonts w:cs="Times New Roman"/>
              </w:rPr>
              <w:t>Reliability</w:t>
            </w:r>
          </w:p>
        </w:tc>
        <w:tc>
          <w:tcPr>
            <w:tcW w:w="1530" w:type="dxa"/>
            <w:tcBorders>
              <w:top w:val="nil"/>
              <w:bottom w:val="nil"/>
            </w:tcBorders>
          </w:tcPr>
          <w:p w14:paraId="2B0F9BDD" w14:textId="5C816EB0" w:rsidR="00796CD6" w:rsidRPr="00D86CAA" w:rsidRDefault="00796CD6" w:rsidP="000574B0">
            <w:pPr>
              <w:spacing w:after="0" w:line="240" w:lineRule="auto"/>
              <w:jc w:val="center"/>
              <w:rPr>
                <w:rFonts w:cs="Times New Roman"/>
              </w:rPr>
            </w:pPr>
            <w:r w:rsidRPr="00D86CAA">
              <w:rPr>
                <w:rFonts w:cs="Times New Roman"/>
              </w:rPr>
              <w:t>4.24</w:t>
            </w:r>
          </w:p>
        </w:tc>
        <w:tc>
          <w:tcPr>
            <w:tcW w:w="1530" w:type="dxa"/>
            <w:tcBorders>
              <w:top w:val="nil"/>
              <w:bottom w:val="nil"/>
            </w:tcBorders>
          </w:tcPr>
          <w:p w14:paraId="10DB27E2" w14:textId="25142E4A" w:rsidR="00796CD6" w:rsidRPr="00D86CAA" w:rsidRDefault="00796CD6" w:rsidP="000574B0">
            <w:pPr>
              <w:spacing w:after="0" w:line="240" w:lineRule="auto"/>
              <w:jc w:val="center"/>
              <w:rPr>
                <w:rFonts w:cs="Times New Roman"/>
              </w:rPr>
            </w:pPr>
            <w:r w:rsidRPr="00D86CAA">
              <w:rPr>
                <w:rFonts w:cs="Times New Roman"/>
              </w:rPr>
              <w:t>.688</w:t>
            </w:r>
          </w:p>
        </w:tc>
        <w:tc>
          <w:tcPr>
            <w:tcW w:w="1530" w:type="dxa"/>
            <w:tcBorders>
              <w:top w:val="nil"/>
              <w:bottom w:val="nil"/>
            </w:tcBorders>
          </w:tcPr>
          <w:p w14:paraId="4295BE3A" w14:textId="77777777" w:rsidR="00796CD6" w:rsidRPr="00D86CAA" w:rsidRDefault="00796CD6" w:rsidP="000574B0">
            <w:pPr>
              <w:spacing w:after="0" w:line="240" w:lineRule="auto"/>
              <w:jc w:val="center"/>
              <w:rPr>
                <w:rFonts w:cs="Times New Roman"/>
              </w:rPr>
            </w:pPr>
            <w:r w:rsidRPr="00D86CAA">
              <w:rPr>
                <w:rFonts w:cs="Times New Roman"/>
              </w:rPr>
              <w:t>Agree</w:t>
            </w:r>
          </w:p>
        </w:tc>
        <w:tc>
          <w:tcPr>
            <w:tcW w:w="1525" w:type="dxa"/>
            <w:tcBorders>
              <w:top w:val="nil"/>
              <w:bottom w:val="nil"/>
              <w:right w:val="nil"/>
            </w:tcBorders>
          </w:tcPr>
          <w:p w14:paraId="05AF8899" w14:textId="77777777" w:rsidR="00796CD6" w:rsidRPr="00D86CAA" w:rsidRDefault="00796CD6" w:rsidP="000574B0">
            <w:pPr>
              <w:spacing w:after="0" w:line="240" w:lineRule="auto"/>
              <w:jc w:val="center"/>
              <w:rPr>
                <w:rFonts w:cs="Times New Roman"/>
              </w:rPr>
            </w:pPr>
            <w:r w:rsidRPr="00D86CAA">
              <w:rPr>
                <w:rFonts w:cs="Times New Roman"/>
              </w:rPr>
              <w:t>High</w:t>
            </w:r>
          </w:p>
        </w:tc>
      </w:tr>
      <w:tr w:rsidR="00D86CAA" w:rsidRPr="00D86CAA" w14:paraId="38C5DCED" w14:textId="77777777" w:rsidTr="000574B0">
        <w:trPr>
          <w:trHeight w:val="333"/>
        </w:trPr>
        <w:tc>
          <w:tcPr>
            <w:tcW w:w="3235" w:type="dxa"/>
            <w:tcBorders>
              <w:top w:val="nil"/>
              <w:left w:val="nil"/>
            </w:tcBorders>
          </w:tcPr>
          <w:p w14:paraId="44F86EF4" w14:textId="77777777" w:rsidR="00796CD6" w:rsidRPr="00D86CAA" w:rsidRDefault="00796CD6" w:rsidP="000574B0">
            <w:pPr>
              <w:spacing w:after="0" w:line="240" w:lineRule="auto"/>
              <w:jc w:val="center"/>
              <w:rPr>
                <w:rFonts w:cs="Times New Roman"/>
              </w:rPr>
            </w:pPr>
            <w:r w:rsidRPr="00D86CAA">
              <w:rPr>
                <w:rFonts w:cs="Times New Roman"/>
              </w:rPr>
              <w:t>OVERALL</w:t>
            </w:r>
          </w:p>
        </w:tc>
        <w:tc>
          <w:tcPr>
            <w:tcW w:w="1530" w:type="dxa"/>
            <w:tcBorders>
              <w:top w:val="nil"/>
            </w:tcBorders>
          </w:tcPr>
          <w:p w14:paraId="09C551A6" w14:textId="5FD3B9D2" w:rsidR="00796CD6" w:rsidRPr="00D86CAA" w:rsidRDefault="00796CD6" w:rsidP="000574B0">
            <w:pPr>
              <w:spacing w:after="0" w:line="240" w:lineRule="auto"/>
              <w:jc w:val="center"/>
              <w:rPr>
                <w:rFonts w:cs="Times New Roman"/>
              </w:rPr>
            </w:pPr>
            <w:r w:rsidRPr="00D86CAA">
              <w:rPr>
                <w:rFonts w:cs="Times New Roman"/>
              </w:rPr>
              <w:t>4.24</w:t>
            </w:r>
          </w:p>
        </w:tc>
        <w:tc>
          <w:tcPr>
            <w:tcW w:w="1530" w:type="dxa"/>
            <w:tcBorders>
              <w:top w:val="nil"/>
            </w:tcBorders>
          </w:tcPr>
          <w:p w14:paraId="71D9F9F6" w14:textId="6EC9E8C5" w:rsidR="00796CD6" w:rsidRPr="00D86CAA" w:rsidRDefault="00796CD6" w:rsidP="000574B0">
            <w:pPr>
              <w:spacing w:after="0" w:line="240" w:lineRule="auto"/>
              <w:jc w:val="center"/>
              <w:rPr>
                <w:rFonts w:cs="Times New Roman"/>
              </w:rPr>
            </w:pPr>
            <w:r w:rsidRPr="00D86CAA">
              <w:rPr>
                <w:rFonts w:cs="Times New Roman"/>
              </w:rPr>
              <w:t>.624</w:t>
            </w:r>
          </w:p>
        </w:tc>
        <w:tc>
          <w:tcPr>
            <w:tcW w:w="1530" w:type="dxa"/>
            <w:tcBorders>
              <w:top w:val="nil"/>
            </w:tcBorders>
          </w:tcPr>
          <w:p w14:paraId="52573619" w14:textId="77777777" w:rsidR="00796CD6" w:rsidRPr="00D86CAA" w:rsidRDefault="00796CD6" w:rsidP="000574B0">
            <w:pPr>
              <w:spacing w:after="0" w:line="240" w:lineRule="auto"/>
              <w:jc w:val="center"/>
              <w:rPr>
                <w:rFonts w:cs="Times New Roman"/>
              </w:rPr>
            </w:pPr>
            <w:r w:rsidRPr="00D86CAA">
              <w:rPr>
                <w:rFonts w:cs="Times New Roman"/>
              </w:rPr>
              <w:t>Agree</w:t>
            </w:r>
          </w:p>
        </w:tc>
        <w:tc>
          <w:tcPr>
            <w:tcW w:w="1525" w:type="dxa"/>
            <w:tcBorders>
              <w:top w:val="nil"/>
              <w:right w:val="nil"/>
            </w:tcBorders>
          </w:tcPr>
          <w:p w14:paraId="76C32DED" w14:textId="77777777" w:rsidR="00796CD6" w:rsidRPr="00D86CAA" w:rsidRDefault="00796CD6" w:rsidP="000574B0">
            <w:pPr>
              <w:spacing w:after="0" w:line="240" w:lineRule="auto"/>
              <w:jc w:val="center"/>
              <w:rPr>
                <w:rFonts w:cs="Times New Roman"/>
              </w:rPr>
            </w:pPr>
            <w:r w:rsidRPr="00D86CAA">
              <w:rPr>
                <w:rFonts w:cs="Times New Roman"/>
              </w:rPr>
              <w:t>High</w:t>
            </w:r>
          </w:p>
        </w:tc>
      </w:tr>
    </w:tbl>
    <w:p w14:paraId="3528B20A" w14:textId="77777777" w:rsidR="00813344" w:rsidRPr="00D86CAA" w:rsidRDefault="00813344" w:rsidP="00813344">
      <w:pPr>
        <w:spacing w:after="0" w:line="240" w:lineRule="auto"/>
        <w:rPr>
          <w:rFonts w:cs="Times New Roman"/>
        </w:rPr>
      </w:pPr>
    </w:p>
    <w:p w14:paraId="26760FCE" w14:textId="1F3EBB44" w:rsidR="00813344" w:rsidRPr="00D86CAA" w:rsidRDefault="00796CD6" w:rsidP="00BE4F23">
      <w:pPr>
        <w:spacing w:after="0" w:line="240" w:lineRule="auto"/>
        <w:jc w:val="both"/>
        <w:rPr>
          <w:rFonts w:cs="Times New Roman"/>
        </w:rPr>
      </w:pPr>
      <w:r w:rsidRPr="00D86CAA">
        <w:rPr>
          <w:rFonts w:cs="Times New Roman"/>
        </w:rPr>
        <w:lastRenderedPageBreak/>
        <w:t>Passengers reported a high level of perceived service quality (M = 4.24, SD = 0.624). Responsiveness had the highest mean, followed closely by reliability, while tangibles received a slightly lower but still high rating. Overall, the results indicate that passengers consistently perceive airport services as dependable, prompt, and well-maintained.</w:t>
      </w:r>
    </w:p>
    <w:p w14:paraId="36A050F8" w14:textId="77777777" w:rsidR="00BE4F23" w:rsidRPr="00D86CAA" w:rsidRDefault="00BE4F23" w:rsidP="00BE4F23">
      <w:pPr>
        <w:spacing w:after="0" w:line="240" w:lineRule="auto"/>
        <w:jc w:val="both"/>
        <w:rPr>
          <w:rFonts w:cs="Times New Roman"/>
        </w:rPr>
      </w:pPr>
    </w:p>
    <w:p w14:paraId="3963797D" w14:textId="63EE14BD" w:rsidR="00813344" w:rsidRPr="00D86CAA" w:rsidRDefault="00BE4F23" w:rsidP="00BE4F23">
      <w:pPr>
        <w:pStyle w:val="ListParagraph"/>
        <w:numPr>
          <w:ilvl w:val="0"/>
          <w:numId w:val="3"/>
        </w:numPr>
        <w:spacing w:after="0" w:line="240" w:lineRule="auto"/>
        <w:ind w:left="1260" w:hanging="1260"/>
        <w:jc w:val="both"/>
        <w:rPr>
          <w:rFonts w:cs="Times New Roman"/>
          <w:b/>
          <w:bCs/>
        </w:rPr>
      </w:pPr>
      <w:r w:rsidRPr="00D86CAA">
        <w:rPr>
          <w:rFonts w:ascii="Times New Roman" w:hAnsi="Times New Roman" w:cs="Times New Roman"/>
          <w:b/>
          <w:bCs/>
        </w:rPr>
        <w:t>What is the level of passenger satisfaction in terms of overall experience, perceived value, and willingness to return or recommend?</w:t>
      </w:r>
    </w:p>
    <w:p w14:paraId="24901DF9" w14:textId="77777777" w:rsidR="00BE4F23" w:rsidRPr="00D86CAA" w:rsidRDefault="00BE4F23" w:rsidP="00BE4F23">
      <w:pPr>
        <w:spacing w:after="0" w:line="240" w:lineRule="auto"/>
        <w:rPr>
          <w:rFonts w:cs="Times New Roman"/>
          <w:b/>
          <w:bCs/>
        </w:rPr>
      </w:pPr>
    </w:p>
    <w:p w14:paraId="4DBCD67B" w14:textId="334423BC" w:rsidR="00BE4F23" w:rsidRPr="00D86CAA" w:rsidRDefault="00BE4F23" w:rsidP="00BE4F23">
      <w:pPr>
        <w:spacing w:after="0" w:line="240" w:lineRule="auto"/>
        <w:rPr>
          <w:rFonts w:cs="Times New Roman"/>
          <w:i/>
          <w:iCs/>
        </w:rPr>
      </w:pPr>
      <w:r w:rsidRPr="00D86CAA">
        <w:rPr>
          <w:rFonts w:cs="Times New Roman"/>
          <w:i/>
          <w:iCs/>
        </w:rPr>
        <w:t>Overall Mean Summary of the Participants’ Level of Passenger Satisfaction</w:t>
      </w:r>
    </w:p>
    <w:p w14:paraId="607D1BE0" w14:textId="77777777" w:rsidR="00BE4F23" w:rsidRPr="00D86CAA" w:rsidRDefault="00BE4F23" w:rsidP="00BE4F23">
      <w:pPr>
        <w:spacing w:after="0" w:line="240" w:lineRule="auto"/>
        <w:rPr>
          <w:rFonts w:cs="Times New Roman"/>
        </w:rPr>
      </w:pPr>
    </w:p>
    <w:tbl>
      <w:tblPr>
        <w:tblStyle w:val="TableGrid"/>
        <w:tblW w:w="0" w:type="auto"/>
        <w:tblLook w:val="04A0" w:firstRow="1" w:lastRow="0" w:firstColumn="1" w:lastColumn="0" w:noHBand="0" w:noVBand="1"/>
      </w:tblPr>
      <w:tblGrid>
        <w:gridCol w:w="3235"/>
        <w:gridCol w:w="1530"/>
        <w:gridCol w:w="1530"/>
        <w:gridCol w:w="1530"/>
        <w:gridCol w:w="1525"/>
      </w:tblGrid>
      <w:tr w:rsidR="00D86CAA" w:rsidRPr="00D86CAA" w14:paraId="5F0D775A" w14:textId="77777777" w:rsidTr="000574B0">
        <w:trPr>
          <w:trHeight w:val="359"/>
        </w:trPr>
        <w:tc>
          <w:tcPr>
            <w:tcW w:w="3235" w:type="dxa"/>
            <w:tcBorders>
              <w:left w:val="nil"/>
              <w:bottom w:val="single" w:sz="4" w:space="0" w:color="auto"/>
            </w:tcBorders>
            <w:vAlign w:val="center"/>
          </w:tcPr>
          <w:p w14:paraId="3AA34F7F" w14:textId="77777777" w:rsidR="00BE4F23" w:rsidRPr="00D86CAA" w:rsidRDefault="00BE4F23" w:rsidP="000574B0">
            <w:pPr>
              <w:spacing w:after="0" w:line="240" w:lineRule="auto"/>
              <w:jc w:val="center"/>
              <w:rPr>
                <w:rFonts w:cs="Times New Roman"/>
              </w:rPr>
            </w:pPr>
            <w:r w:rsidRPr="00D86CAA">
              <w:rPr>
                <w:rFonts w:cs="Times New Roman"/>
              </w:rPr>
              <w:t>Sub-constructs</w:t>
            </w:r>
          </w:p>
        </w:tc>
        <w:tc>
          <w:tcPr>
            <w:tcW w:w="1530" w:type="dxa"/>
            <w:tcBorders>
              <w:bottom w:val="single" w:sz="4" w:space="0" w:color="auto"/>
            </w:tcBorders>
            <w:vAlign w:val="center"/>
          </w:tcPr>
          <w:p w14:paraId="262D7CED" w14:textId="77777777" w:rsidR="00BE4F23" w:rsidRPr="00D86CAA" w:rsidRDefault="00BE4F23" w:rsidP="000574B0">
            <w:pPr>
              <w:spacing w:after="0" w:line="240" w:lineRule="auto"/>
              <w:jc w:val="center"/>
              <w:rPr>
                <w:rFonts w:cs="Times New Roman"/>
              </w:rPr>
            </w:pPr>
            <w:r w:rsidRPr="00D86CAA">
              <w:rPr>
                <w:rFonts w:cs="Times New Roman"/>
              </w:rPr>
              <w:t>Mean</w:t>
            </w:r>
          </w:p>
        </w:tc>
        <w:tc>
          <w:tcPr>
            <w:tcW w:w="1530" w:type="dxa"/>
            <w:tcBorders>
              <w:bottom w:val="single" w:sz="4" w:space="0" w:color="auto"/>
            </w:tcBorders>
            <w:vAlign w:val="center"/>
          </w:tcPr>
          <w:p w14:paraId="3A1E5602" w14:textId="77777777" w:rsidR="00BE4F23" w:rsidRPr="00D86CAA" w:rsidRDefault="00BE4F23" w:rsidP="000574B0">
            <w:pPr>
              <w:spacing w:after="0" w:line="240" w:lineRule="auto"/>
              <w:jc w:val="center"/>
              <w:rPr>
                <w:rFonts w:cs="Times New Roman"/>
              </w:rPr>
            </w:pPr>
            <w:r w:rsidRPr="00D86CAA">
              <w:rPr>
                <w:rFonts w:cs="Times New Roman"/>
              </w:rPr>
              <w:t>SD</w:t>
            </w:r>
          </w:p>
        </w:tc>
        <w:tc>
          <w:tcPr>
            <w:tcW w:w="1530" w:type="dxa"/>
            <w:tcBorders>
              <w:bottom w:val="single" w:sz="4" w:space="0" w:color="auto"/>
            </w:tcBorders>
            <w:vAlign w:val="center"/>
          </w:tcPr>
          <w:p w14:paraId="38D65043" w14:textId="77777777" w:rsidR="00BE4F23" w:rsidRPr="00D86CAA" w:rsidRDefault="00BE4F23" w:rsidP="000574B0">
            <w:pPr>
              <w:spacing w:after="0" w:line="240" w:lineRule="auto"/>
              <w:jc w:val="center"/>
              <w:rPr>
                <w:rFonts w:cs="Times New Roman"/>
              </w:rPr>
            </w:pPr>
            <w:r w:rsidRPr="00D86CAA">
              <w:rPr>
                <w:rFonts w:cs="Times New Roman"/>
              </w:rPr>
              <w:t>Description</w:t>
            </w:r>
          </w:p>
        </w:tc>
        <w:tc>
          <w:tcPr>
            <w:tcW w:w="1525" w:type="dxa"/>
            <w:tcBorders>
              <w:bottom w:val="single" w:sz="4" w:space="0" w:color="auto"/>
              <w:right w:val="nil"/>
            </w:tcBorders>
            <w:vAlign w:val="center"/>
          </w:tcPr>
          <w:p w14:paraId="10D1E366" w14:textId="77777777" w:rsidR="00BE4F23" w:rsidRPr="00D86CAA" w:rsidRDefault="00BE4F23" w:rsidP="000574B0">
            <w:pPr>
              <w:spacing w:after="0" w:line="240" w:lineRule="auto"/>
              <w:jc w:val="center"/>
              <w:rPr>
                <w:rFonts w:cs="Times New Roman"/>
              </w:rPr>
            </w:pPr>
            <w:r w:rsidRPr="00D86CAA">
              <w:rPr>
                <w:rFonts w:cs="Times New Roman"/>
              </w:rPr>
              <w:t>Interpretation</w:t>
            </w:r>
          </w:p>
        </w:tc>
      </w:tr>
      <w:tr w:rsidR="00D86CAA" w:rsidRPr="00D86CAA" w14:paraId="4CD1D838" w14:textId="77777777" w:rsidTr="000574B0">
        <w:tc>
          <w:tcPr>
            <w:tcW w:w="3235" w:type="dxa"/>
            <w:tcBorders>
              <w:left w:val="nil"/>
              <w:bottom w:val="nil"/>
            </w:tcBorders>
          </w:tcPr>
          <w:p w14:paraId="22A8937C" w14:textId="62ECD280" w:rsidR="00BE4F23" w:rsidRPr="00D86CAA" w:rsidRDefault="00BE4F23" w:rsidP="000574B0">
            <w:pPr>
              <w:spacing w:after="0" w:line="240" w:lineRule="auto"/>
              <w:rPr>
                <w:rFonts w:cs="Times New Roman"/>
              </w:rPr>
            </w:pPr>
            <w:r w:rsidRPr="00D86CAA">
              <w:rPr>
                <w:rFonts w:cs="Times New Roman"/>
              </w:rPr>
              <w:t>Overall experience</w:t>
            </w:r>
          </w:p>
        </w:tc>
        <w:tc>
          <w:tcPr>
            <w:tcW w:w="1530" w:type="dxa"/>
            <w:tcBorders>
              <w:bottom w:val="nil"/>
            </w:tcBorders>
          </w:tcPr>
          <w:p w14:paraId="382EC314" w14:textId="2EB0FA08" w:rsidR="00BE4F23" w:rsidRPr="00D86CAA" w:rsidRDefault="00BE4F23" w:rsidP="000574B0">
            <w:pPr>
              <w:spacing w:after="0" w:line="240" w:lineRule="auto"/>
              <w:jc w:val="center"/>
              <w:rPr>
                <w:rFonts w:cs="Times New Roman"/>
              </w:rPr>
            </w:pPr>
            <w:r w:rsidRPr="00D86CAA">
              <w:rPr>
                <w:rFonts w:cs="Times New Roman"/>
              </w:rPr>
              <w:t>4.19</w:t>
            </w:r>
          </w:p>
        </w:tc>
        <w:tc>
          <w:tcPr>
            <w:tcW w:w="1530" w:type="dxa"/>
            <w:tcBorders>
              <w:bottom w:val="nil"/>
            </w:tcBorders>
          </w:tcPr>
          <w:p w14:paraId="74FEB798" w14:textId="7BAF7F51" w:rsidR="00BE4F23" w:rsidRPr="00D86CAA" w:rsidRDefault="00BE4F23" w:rsidP="000574B0">
            <w:pPr>
              <w:spacing w:after="0" w:line="240" w:lineRule="auto"/>
              <w:jc w:val="center"/>
              <w:rPr>
                <w:rFonts w:cs="Times New Roman"/>
              </w:rPr>
            </w:pPr>
            <w:r w:rsidRPr="00D86CAA">
              <w:rPr>
                <w:rFonts w:cs="Times New Roman"/>
              </w:rPr>
              <w:t>.713</w:t>
            </w:r>
          </w:p>
        </w:tc>
        <w:tc>
          <w:tcPr>
            <w:tcW w:w="1530" w:type="dxa"/>
            <w:tcBorders>
              <w:bottom w:val="nil"/>
            </w:tcBorders>
          </w:tcPr>
          <w:p w14:paraId="6AD6408C" w14:textId="77777777" w:rsidR="00BE4F23" w:rsidRPr="00D86CAA" w:rsidRDefault="00BE4F23" w:rsidP="000574B0">
            <w:pPr>
              <w:spacing w:after="0" w:line="240" w:lineRule="auto"/>
              <w:jc w:val="center"/>
              <w:rPr>
                <w:rFonts w:cs="Times New Roman"/>
              </w:rPr>
            </w:pPr>
            <w:r w:rsidRPr="00D86CAA">
              <w:rPr>
                <w:rFonts w:cs="Times New Roman"/>
              </w:rPr>
              <w:t>Agree</w:t>
            </w:r>
          </w:p>
        </w:tc>
        <w:tc>
          <w:tcPr>
            <w:tcW w:w="1525" w:type="dxa"/>
            <w:tcBorders>
              <w:bottom w:val="nil"/>
              <w:right w:val="nil"/>
            </w:tcBorders>
          </w:tcPr>
          <w:p w14:paraId="38771E4A" w14:textId="77777777" w:rsidR="00BE4F23" w:rsidRPr="00D86CAA" w:rsidRDefault="00BE4F23" w:rsidP="000574B0">
            <w:pPr>
              <w:spacing w:after="0" w:line="240" w:lineRule="auto"/>
              <w:jc w:val="center"/>
              <w:rPr>
                <w:rFonts w:cs="Times New Roman"/>
              </w:rPr>
            </w:pPr>
            <w:r w:rsidRPr="00D86CAA">
              <w:rPr>
                <w:rFonts w:cs="Times New Roman"/>
              </w:rPr>
              <w:t>High</w:t>
            </w:r>
          </w:p>
        </w:tc>
      </w:tr>
      <w:tr w:rsidR="00D86CAA" w:rsidRPr="00D86CAA" w14:paraId="443C8F83" w14:textId="77777777" w:rsidTr="000574B0">
        <w:tc>
          <w:tcPr>
            <w:tcW w:w="3235" w:type="dxa"/>
            <w:tcBorders>
              <w:top w:val="nil"/>
              <w:left w:val="nil"/>
              <w:bottom w:val="nil"/>
            </w:tcBorders>
          </w:tcPr>
          <w:p w14:paraId="2960C64B" w14:textId="585298B9" w:rsidR="00BE4F23" w:rsidRPr="00D86CAA" w:rsidRDefault="00BE4F23" w:rsidP="000574B0">
            <w:pPr>
              <w:spacing w:after="0" w:line="240" w:lineRule="auto"/>
              <w:rPr>
                <w:rFonts w:cs="Times New Roman"/>
              </w:rPr>
            </w:pPr>
            <w:r w:rsidRPr="00D86CAA">
              <w:rPr>
                <w:rFonts w:cs="Times New Roman"/>
              </w:rPr>
              <w:t>Perceived value</w:t>
            </w:r>
          </w:p>
        </w:tc>
        <w:tc>
          <w:tcPr>
            <w:tcW w:w="1530" w:type="dxa"/>
            <w:tcBorders>
              <w:top w:val="nil"/>
              <w:bottom w:val="nil"/>
            </w:tcBorders>
          </w:tcPr>
          <w:p w14:paraId="00A3FEF2" w14:textId="26960A12" w:rsidR="00BE4F23" w:rsidRPr="00D86CAA" w:rsidRDefault="00BE4F23" w:rsidP="000574B0">
            <w:pPr>
              <w:spacing w:after="0" w:line="240" w:lineRule="auto"/>
              <w:jc w:val="center"/>
              <w:rPr>
                <w:rFonts w:cs="Times New Roman"/>
              </w:rPr>
            </w:pPr>
            <w:r w:rsidRPr="00D86CAA">
              <w:rPr>
                <w:rFonts w:cs="Times New Roman"/>
              </w:rPr>
              <w:t>4.09</w:t>
            </w:r>
          </w:p>
        </w:tc>
        <w:tc>
          <w:tcPr>
            <w:tcW w:w="1530" w:type="dxa"/>
            <w:tcBorders>
              <w:top w:val="nil"/>
              <w:bottom w:val="nil"/>
            </w:tcBorders>
          </w:tcPr>
          <w:p w14:paraId="2E783945" w14:textId="0B5E403B" w:rsidR="00BE4F23" w:rsidRPr="00D86CAA" w:rsidRDefault="00BE4F23" w:rsidP="000574B0">
            <w:pPr>
              <w:spacing w:after="0" w:line="240" w:lineRule="auto"/>
              <w:jc w:val="center"/>
              <w:rPr>
                <w:rFonts w:cs="Times New Roman"/>
              </w:rPr>
            </w:pPr>
            <w:r w:rsidRPr="00D86CAA">
              <w:rPr>
                <w:rFonts w:cs="Times New Roman"/>
              </w:rPr>
              <w:t>.746</w:t>
            </w:r>
          </w:p>
        </w:tc>
        <w:tc>
          <w:tcPr>
            <w:tcW w:w="1530" w:type="dxa"/>
            <w:tcBorders>
              <w:top w:val="nil"/>
              <w:bottom w:val="nil"/>
            </w:tcBorders>
          </w:tcPr>
          <w:p w14:paraId="5539DE1D" w14:textId="77777777" w:rsidR="00BE4F23" w:rsidRPr="00D86CAA" w:rsidRDefault="00BE4F23" w:rsidP="000574B0">
            <w:pPr>
              <w:spacing w:after="0" w:line="240" w:lineRule="auto"/>
              <w:jc w:val="center"/>
              <w:rPr>
                <w:rFonts w:cs="Times New Roman"/>
              </w:rPr>
            </w:pPr>
            <w:r w:rsidRPr="00D86CAA">
              <w:rPr>
                <w:rFonts w:cs="Times New Roman"/>
              </w:rPr>
              <w:t>Agree</w:t>
            </w:r>
          </w:p>
        </w:tc>
        <w:tc>
          <w:tcPr>
            <w:tcW w:w="1525" w:type="dxa"/>
            <w:tcBorders>
              <w:top w:val="nil"/>
              <w:bottom w:val="nil"/>
              <w:right w:val="nil"/>
            </w:tcBorders>
          </w:tcPr>
          <w:p w14:paraId="280ADFE8" w14:textId="77777777" w:rsidR="00BE4F23" w:rsidRPr="00D86CAA" w:rsidRDefault="00BE4F23" w:rsidP="000574B0">
            <w:pPr>
              <w:spacing w:after="0" w:line="240" w:lineRule="auto"/>
              <w:jc w:val="center"/>
              <w:rPr>
                <w:rFonts w:cs="Times New Roman"/>
              </w:rPr>
            </w:pPr>
            <w:r w:rsidRPr="00D86CAA">
              <w:rPr>
                <w:rFonts w:cs="Times New Roman"/>
              </w:rPr>
              <w:t>High</w:t>
            </w:r>
          </w:p>
        </w:tc>
      </w:tr>
      <w:tr w:rsidR="00D86CAA" w:rsidRPr="00D86CAA" w14:paraId="05B68FFB" w14:textId="77777777" w:rsidTr="000574B0">
        <w:tc>
          <w:tcPr>
            <w:tcW w:w="3235" w:type="dxa"/>
            <w:tcBorders>
              <w:top w:val="nil"/>
              <w:left w:val="nil"/>
              <w:bottom w:val="nil"/>
            </w:tcBorders>
          </w:tcPr>
          <w:p w14:paraId="625A7253" w14:textId="103124A9" w:rsidR="00BE4F23" w:rsidRPr="00D86CAA" w:rsidRDefault="00BE4F23" w:rsidP="000574B0">
            <w:pPr>
              <w:spacing w:after="0" w:line="240" w:lineRule="auto"/>
              <w:rPr>
                <w:rFonts w:cs="Times New Roman"/>
              </w:rPr>
            </w:pPr>
            <w:r w:rsidRPr="00D86CAA">
              <w:rPr>
                <w:rFonts w:cs="Times New Roman"/>
              </w:rPr>
              <w:t>Willingness to return or recommend</w:t>
            </w:r>
          </w:p>
        </w:tc>
        <w:tc>
          <w:tcPr>
            <w:tcW w:w="1530" w:type="dxa"/>
            <w:tcBorders>
              <w:top w:val="nil"/>
              <w:bottom w:val="nil"/>
            </w:tcBorders>
          </w:tcPr>
          <w:p w14:paraId="42E0BCE8" w14:textId="213E8895" w:rsidR="00BE4F23" w:rsidRPr="00D86CAA" w:rsidRDefault="00BE4F23" w:rsidP="000574B0">
            <w:pPr>
              <w:spacing w:after="0" w:line="240" w:lineRule="auto"/>
              <w:jc w:val="center"/>
              <w:rPr>
                <w:rFonts w:cs="Times New Roman"/>
              </w:rPr>
            </w:pPr>
            <w:r w:rsidRPr="00D86CAA">
              <w:rPr>
                <w:rFonts w:cs="Times New Roman"/>
              </w:rPr>
              <w:t>4.17</w:t>
            </w:r>
          </w:p>
        </w:tc>
        <w:tc>
          <w:tcPr>
            <w:tcW w:w="1530" w:type="dxa"/>
            <w:tcBorders>
              <w:top w:val="nil"/>
              <w:bottom w:val="nil"/>
            </w:tcBorders>
          </w:tcPr>
          <w:p w14:paraId="42BBF98E" w14:textId="0129B489" w:rsidR="00BE4F23" w:rsidRPr="00D86CAA" w:rsidRDefault="00BE4F23" w:rsidP="000574B0">
            <w:pPr>
              <w:spacing w:after="0" w:line="240" w:lineRule="auto"/>
              <w:jc w:val="center"/>
              <w:rPr>
                <w:rFonts w:cs="Times New Roman"/>
              </w:rPr>
            </w:pPr>
            <w:r w:rsidRPr="00D86CAA">
              <w:rPr>
                <w:rFonts w:cs="Times New Roman"/>
              </w:rPr>
              <w:t>.712</w:t>
            </w:r>
          </w:p>
        </w:tc>
        <w:tc>
          <w:tcPr>
            <w:tcW w:w="1530" w:type="dxa"/>
            <w:tcBorders>
              <w:top w:val="nil"/>
              <w:bottom w:val="nil"/>
            </w:tcBorders>
          </w:tcPr>
          <w:p w14:paraId="40619E4B" w14:textId="77777777" w:rsidR="00BE4F23" w:rsidRPr="00D86CAA" w:rsidRDefault="00BE4F23" w:rsidP="000574B0">
            <w:pPr>
              <w:spacing w:after="0" w:line="240" w:lineRule="auto"/>
              <w:jc w:val="center"/>
              <w:rPr>
                <w:rFonts w:cs="Times New Roman"/>
              </w:rPr>
            </w:pPr>
            <w:r w:rsidRPr="00D86CAA">
              <w:rPr>
                <w:rFonts w:cs="Times New Roman"/>
              </w:rPr>
              <w:t>Agree</w:t>
            </w:r>
          </w:p>
        </w:tc>
        <w:tc>
          <w:tcPr>
            <w:tcW w:w="1525" w:type="dxa"/>
            <w:tcBorders>
              <w:top w:val="nil"/>
              <w:bottom w:val="nil"/>
              <w:right w:val="nil"/>
            </w:tcBorders>
          </w:tcPr>
          <w:p w14:paraId="7C0277B0" w14:textId="77777777" w:rsidR="00BE4F23" w:rsidRPr="00D86CAA" w:rsidRDefault="00BE4F23" w:rsidP="000574B0">
            <w:pPr>
              <w:spacing w:after="0" w:line="240" w:lineRule="auto"/>
              <w:jc w:val="center"/>
              <w:rPr>
                <w:rFonts w:cs="Times New Roman"/>
              </w:rPr>
            </w:pPr>
            <w:r w:rsidRPr="00D86CAA">
              <w:rPr>
                <w:rFonts w:cs="Times New Roman"/>
              </w:rPr>
              <w:t>High</w:t>
            </w:r>
          </w:p>
        </w:tc>
      </w:tr>
      <w:tr w:rsidR="00D86CAA" w:rsidRPr="00D86CAA" w14:paraId="50221D8F" w14:textId="77777777" w:rsidTr="000574B0">
        <w:trPr>
          <w:trHeight w:val="333"/>
        </w:trPr>
        <w:tc>
          <w:tcPr>
            <w:tcW w:w="3235" w:type="dxa"/>
            <w:tcBorders>
              <w:top w:val="nil"/>
              <w:left w:val="nil"/>
            </w:tcBorders>
          </w:tcPr>
          <w:p w14:paraId="47BE392B" w14:textId="77777777" w:rsidR="00BE4F23" w:rsidRPr="00D86CAA" w:rsidRDefault="00BE4F23" w:rsidP="000574B0">
            <w:pPr>
              <w:spacing w:after="0" w:line="240" w:lineRule="auto"/>
              <w:jc w:val="center"/>
              <w:rPr>
                <w:rFonts w:cs="Times New Roman"/>
              </w:rPr>
            </w:pPr>
            <w:r w:rsidRPr="00D86CAA">
              <w:rPr>
                <w:rFonts w:cs="Times New Roman"/>
              </w:rPr>
              <w:t>OVERALL</w:t>
            </w:r>
          </w:p>
        </w:tc>
        <w:tc>
          <w:tcPr>
            <w:tcW w:w="1530" w:type="dxa"/>
            <w:tcBorders>
              <w:top w:val="nil"/>
            </w:tcBorders>
          </w:tcPr>
          <w:p w14:paraId="67A40E2B" w14:textId="2CA001D1" w:rsidR="00BE4F23" w:rsidRPr="00D86CAA" w:rsidRDefault="00BE4F23" w:rsidP="000574B0">
            <w:pPr>
              <w:spacing w:after="0" w:line="240" w:lineRule="auto"/>
              <w:jc w:val="center"/>
              <w:rPr>
                <w:rFonts w:cs="Times New Roman"/>
              </w:rPr>
            </w:pPr>
            <w:r w:rsidRPr="00D86CAA">
              <w:rPr>
                <w:rFonts w:cs="Times New Roman"/>
              </w:rPr>
              <w:t>4.15</w:t>
            </w:r>
          </w:p>
        </w:tc>
        <w:tc>
          <w:tcPr>
            <w:tcW w:w="1530" w:type="dxa"/>
            <w:tcBorders>
              <w:top w:val="nil"/>
            </w:tcBorders>
          </w:tcPr>
          <w:p w14:paraId="1BC088E0" w14:textId="19569ED5" w:rsidR="00BE4F23" w:rsidRPr="00D86CAA" w:rsidRDefault="00BE4F23" w:rsidP="000574B0">
            <w:pPr>
              <w:spacing w:after="0" w:line="240" w:lineRule="auto"/>
              <w:jc w:val="center"/>
              <w:rPr>
                <w:rFonts w:cs="Times New Roman"/>
              </w:rPr>
            </w:pPr>
            <w:r w:rsidRPr="00D86CAA">
              <w:rPr>
                <w:rFonts w:cs="Times New Roman"/>
              </w:rPr>
              <w:t>.690</w:t>
            </w:r>
          </w:p>
        </w:tc>
        <w:tc>
          <w:tcPr>
            <w:tcW w:w="1530" w:type="dxa"/>
            <w:tcBorders>
              <w:top w:val="nil"/>
            </w:tcBorders>
          </w:tcPr>
          <w:p w14:paraId="444FB984" w14:textId="77777777" w:rsidR="00BE4F23" w:rsidRPr="00D86CAA" w:rsidRDefault="00BE4F23" w:rsidP="000574B0">
            <w:pPr>
              <w:spacing w:after="0" w:line="240" w:lineRule="auto"/>
              <w:jc w:val="center"/>
              <w:rPr>
                <w:rFonts w:cs="Times New Roman"/>
              </w:rPr>
            </w:pPr>
            <w:r w:rsidRPr="00D86CAA">
              <w:rPr>
                <w:rFonts w:cs="Times New Roman"/>
              </w:rPr>
              <w:t>Agree</w:t>
            </w:r>
          </w:p>
        </w:tc>
        <w:tc>
          <w:tcPr>
            <w:tcW w:w="1525" w:type="dxa"/>
            <w:tcBorders>
              <w:top w:val="nil"/>
              <w:right w:val="nil"/>
            </w:tcBorders>
          </w:tcPr>
          <w:p w14:paraId="418CC303" w14:textId="77777777" w:rsidR="00BE4F23" w:rsidRPr="00D86CAA" w:rsidRDefault="00BE4F23" w:rsidP="000574B0">
            <w:pPr>
              <w:spacing w:after="0" w:line="240" w:lineRule="auto"/>
              <w:jc w:val="center"/>
              <w:rPr>
                <w:rFonts w:cs="Times New Roman"/>
              </w:rPr>
            </w:pPr>
            <w:r w:rsidRPr="00D86CAA">
              <w:rPr>
                <w:rFonts w:cs="Times New Roman"/>
              </w:rPr>
              <w:t>High</w:t>
            </w:r>
          </w:p>
        </w:tc>
      </w:tr>
    </w:tbl>
    <w:p w14:paraId="71F4B757" w14:textId="77777777" w:rsidR="00BE4F23" w:rsidRPr="00D86CAA" w:rsidRDefault="00BE4F23" w:rsidP="00BE4F23">
      <w:pPr>
        <w:spacing w:after="0" w:line="240" w:lineRule="auto"/>
        <w:rPr>
          <w:rFonts w:cs="Times New Roman"/>
        </w:rPr>
      </w:pPr>
    </w:p>
    <w:p w14:paraId="23B147FB" w14:textId="07E4AD24" w:rsidR="00F471F3" w:rsidRPr="00D86CAA" w:rsidRDefault="00AD2E13" w:rsidP="00AD2E13">
      <w:pPr>
        <w:spacing w:after="0" w:line="240" w:lineRule="auto"/>
        <w:jc w:val="both"/>
        <w:rPr>
          <w:rFonts w:cs="Times New Roman"/>
        </w:rPr>
      </w:pPr>
      <w:r w:rsidRPr="00D86CAA">
        <w:rPr>
          <w:rFonts w:cs="Times New Roman"/>
        </w:rPr>
        <w:t>Passengers reported high overall satisfaction (M = 4.15, SD = 0.690). Overall experience was the highest mean, followed closely by willingness to return or recommend, while perceived value was slightly lower but still high. Overall, the results indicate that passengers are generally satisfied with the airport’s performance and are likely to recommend or revisit the airport.</w:t>
      </w:r>
    </w:p>
    <w:p w14:paraId="2A7C6F09" w14:textId="77777777" w:rsidR="00BE4F23" w:rsidRPr="00D86CAA" w:rsidRDefault="00BE4F23" w:rsidP="00BE4F23">
      <w:pPr>
        <w:pStyle w:val="ListParagraph"/>
        <w:spacing w:after="0" w:line="240" w:lineRule="auto"/>
        <w:ind w:left="1260"/>
        <w:rPr>
          <w:rFonts w:cs="Times New Roman"/>
          <w:b/>
          <w:bCs/>
        </w:rPr>
      </w:pPr>
    </w:p>
    <w:p w14:paraId="76CC28C9" w14:textId="6871773A" w:rsidR="00813344" w:rsidRPr="00D86CAA" w:rsidRDefault="00002B11" w:rsidP="007E3F4E">
      <w:pPr>
        <w:pStyle w:val="ListParagraph"/>
        <w:numPr>
          <w:ilvl w:val="0"/>
          <w:numId w:val="3"/>
        </w:numPr>
        <w:spacing w:after="0" w:line="240" w:lineRule="auto"/>
        <w:ind w:left="1260" w:hanging="1260"/>
        <w:jc w:val="both"/>
        <w:rPr>
          <w:rFonts w:cs="Times New Roman"/>
          <w:b/>
          <w:bCs/>
        </w:rPr>
      </w:pPr>
      <w:r w:rsidRPr="00D86CAA">
        <w:rPr>
          <w:rFonts w:ascii="Times New Roman" w:hAnsi="Times New Roman" w:cs="Times New Roman"/>
          <w:b/>
          <w:bCs/>
        </w:rPr>
        <w:t>Is there a significant relationship between the passengers’ satisfaction and security measures, environmental sustainability, and service quality?</w:t>
      </w:r>
    </w:p>
    <w:p w14:paraId="17B2BB87" w14:textId="77777777" w:rsidR="00875993" w:rsidRPr="00D86CAA" w:rsidRDefault="00875993" w:rsidP="00875993">
      <w:pPr>
        <w:spacing w:after="0" w:line="240" w:lineRule="auto"/>
        <w:rPr>
          <w:rFonts w:cs="Times New Roman"/>
          <w:b/>
          <w:bCs/>
          <w:szCs w:val="24"/>
        </w:rPr>
      </w:pPr>
    </w:p>
    <w:p w14:paraId="20BC93A6" w14:textId="77777777" w:rsidR="009157DC" w:rsidRPr="00D86CAA" w:rsidRDefault="009157DC" w:rsidP="009157DC">
      <w:pPr>
        <w:jc w:val="both"/>
        <w:rPr>
          <w:rFonts w:eastAsia="Times New Roman"/>
          <w:i/>
          <w:szCs w:val="24"/>
        </w:rPr>
      </w:pPr>
      <w:r w:rsidRPr="00D86CAA">
        <w:rPr>
          <w:rFonts w:eastAsia="Times New Roman"/>
          <w:i/>
          <w:szCs w:val="24"/>
        </w:rPr>
        <w:t>Pearson Correlation of Passenger Satisfaction with Security Measures, Environmental Sustainability, and Service Quality</w:t>
      </w:r>
    </w:p>
    <w:tbl>
      <w:tblPr>
        <w:tblW w:w="0" w:type="auto"/>
        <w:tblLook w:val="04A0" w:firstRow="1" w:lastRow="0" w:firstColumn="1" w:lastColumn="0" w:noHBand="0" w:noVBand="1"/>
      </w:tblPr>
      <w:tblGrid>
        <w:gridCol w:w="4248"/>
        <w:gridCol w:w="1620"/>
        <w:gridCol w:w="1620"/>
        <w:gridCol w:w="1728"/>
      </w:tblGrid>
      <w:tr w:rsidR="00D86CAA" w:rsidRPr="00D86CAA" w14:paraId="7C72070F" w14:textId="77777777" w:rsidTr="009157DC">
        <w:trPr>
          <w:trHeight w:val="432"/>
        </w:trPr>
        <w:tc>
          <w:tcPr>
            <w:tcW w:w="4248" w:type="dxa"/>
            <w:tcBorders>
              <w:top w:val="single" w:sz="4" w:space="0" w:color="auto"/>
              <w:bottom w:val="single" w:sz="4" w:space="0" w:color="auto"/>
            </w:tcBorders>
            <w:vAlign w:val="center"/>
          </w:tcPr>
          <w:p w14:paraId="27A96044" w14:textId="77777777" w:rsidR="009157DC" w:rsidRPr="00D86CAA" w:rsidRDefault="009157DC" w:rsidP="000574B0">
            <w:pPr>
              <w:jc w:val="center"/>
              <w:rPr>
                <w:b/>
                <w:szCs w:val="24"/>
              </w:rPr>
            </w:pPr>
            <w:r w:rsidRPr="00D86CAA">
              <w:rPr>
                <w:b/>
                <w:szCs w:val="24"/>
              </w:rPr>
              <w:t>Variables</w:t>
            </w:r>
          </w:p>
        </w:tc>
        <w:tc>
          <w:tcPr>
            <w:tcW w:w="1620" w:type="dxa"/>
            <w:tcBorders>
              <w:top w:val="single" w:sz="4" w:space="0" w:color="auto"/>
              <w:bottom w:val="single" w:sz="4" w:space="0" w:color="auto"/>
            </w:tcBorders>
            <w:vAlign w:val="center"/>
          </w:tcPr>
          <w:p w14:paraId="27DEDE41" w14:textId="77777777" w:rsidR="009157DC" w:rsidRPr="00D86CAA" w:rsidRDefault="009157DC" w:rsidP="000574B0">
            <w:pPr>
              <w:jc w:val="center"/>
              <w:rPr>
                <w:b/>
                <w:szCs w:val="24"/>
              </w:rPr>
            </w:pPr>
            <w:r w:rsidRPr="00D86CAA">
              <w:rPr>
                <w:b/>
                <w:szCs w:val="24"/>
              </w:rPr>
              <w:t>Pearson r</w:t>
            </w:r>
          </w:p>
        </w:tc>
        <w:tc>
          <w:tcPr>
            <w:tcW w:w="1620" w:type="dxa"/>
            <w:tcBorders>
              <w:top w:val="single" w:sz="4" w:space="0" w:color="auto"/>
              <w:bottom w:val="single" w:sz="4" w:space="0" w:color="auto"/>
            </w:tcBorders>
            <w:vAlign w:val="center"/>
          </w:tcPr>
          <w:p w14:paraId="2C013D61" w14:textId="77777777" w:rsidR="009157DC" w:rsidRPr="00D86CAA" w:rsidRDefault="009157DC" w:rsidP="000574B0">
            <w:pPr>
              <w:jc w:val="center"/>
              <w:rPr>
                <w:b/>
                <w:szCs w:val="24"/>
              </w:rPr>
            </w:pPr>
            <w:r w:rsidRPr="00D86CAA">
              <w:rPr>
                <w:b/>
                <w:szCs w:val="24"/>
              </w:rPr>
              <w:t>P-value</w:t>
            </w:r>
          </w:p>
        </w:tc>
        <w:tc>
          <w:tcPr>
            <w:tcW w:w="1728" w:type="dxa"/>
            <w:tcBorders>
              <w:top w:val="single" w:sz="4" w:space="0" w:color="auto"/>
              <w:bottom w:val="single" w:sz="4" w:space="0" w:color="auto"/>
            </w:tcBorders>
            <w:vAlign w:val="center"/>
          </w:tcPr>
          <w:p w14:paraId="469C7CF1" w14:textId="77777777" w:rsidR="009157DC" w:rsidRPr="00D86CAA" w:rsidRDefault="009157DC" w:rsidP="000574B0">
            <w:pPr>
              <w:jc w:val="center"/>
              <w:rPr>
                <w:b/>
                <w:szCs w:val="24"/>
              </w:rPr>
            </w:pPr>
            <w:r w:rsidRPr="00D86CAA">
              <w:rPr>
                <w:b/>
                <w:szCs w:val="24"/>
              </w:rPr>
              <w:t>Interpretation</w:t>
            </w:r>
          </w:p>
        </w:tc>
      </w:tr>
      <w:tr w:rsidR="00D86CAA" w:rsidRPr="00D86CAA" w14:paraId="5E3DA746" w14:textId="77777777" w:rsidTr="009157DC">
        <w:trPr>
          <w:trHeight w:val="432"/>
        </w:trPr>
        <w:tc>
          <w:tcPr>
            <w:tcW w:w="4248" w:type="dxa"/>
            <w:tcBorders>
              <w:top w:val="single" w:sz="4" w:space="0" w:color="auto"/>
            </w:tcBorders>
            <w:vAlign w:val="center"/>
          </w:tcPr>
          <w:p w14:paraId="3D85BEAA" w14:textId="77777777" w:rsidR="009157DC" w:rsidRPr="00D86CAA" w:rsidRDefault="009157DC" w:rsidP="000574B0">
            <w:pPr>
              <w:rPr>
                <w:b/>
                <w:szCs w:val="24"/>
              </w:rPr>
            </w:pPr>
            <w:r w:rsidRPr="00D86CAA">
              <w:rPr>
                <w:b/>
                <w:szCs w:val="24"/>
              </w:rPr>
              <w:t>Security Measures</w:t>
            </w:r>
          </w:p>
        </w:tc>
        <w:tc>
          <w:tcPr>
            <w:tcW w:w="1620" w:type="dxa"/>
            <w:tcBorders>
              <w:top w:val="single" w:sz="4" w:space="0" w:color="auto"/>
            </w:tcBorders>
            <w:vAlign w:val="center"/>
          </w:tcPr>
          <w:p w14:paraId="4EF04F1B" w14:textId="77777777" w:rsidR="009157DC" w:rsidRPr="00D86CAA" w:rsidRDefault="009157DC" w:rsidP="000574B0">
            <w:pPr>
              <w:jc w:val="center"/>
              <w:rPr>
                <w:b/>
                <w:szCs w:val="24"/>
              </w:rPr>
            </w:pPr>
            <w:r w:rsidRPr="00D86CAA">
              <w:rPr>
                <w:b/>
                <w:szCs w:val="24"/>
              </w:rPr>
              <w:t>.753**</w:t>
            </w:r>
          </w:p>
        </w:tc>
        <w:tc>
          <w:tcPr>
            <w:tcW w:w="1620" w:type="dxa"/>
            <w:tcBorders>
              <w:top w:val="single" w:sz="4" w:space="0" w:color="auto"/>
            </w:tcBorders>
            <w:vAlign w:val="center"/>
          </w:tcPr>
          <w:p w14:paraId="7417A65B" w14:textId="77777777" w:rsidR="009157DC" w:rsidRPr="00D86CAA" w:rsidRDefault="009157DC" w:rsidP="000574B0">
            <w:pPr>
              <w:jc w:val="center"/>
              <w:rPr>
                <w:b/>
                <w:szCs w:val="24"/>
              </w:rPr>
            </w:pPr>
            <w:r w:rsidRPr="00D86CAA">
              <w:rPr>
                <w:b/>
                <w:szCs w:val="24"/>
              </w:rPr>
              <w:t>.000</w:t>
            </w:r>
          </w:p>
        </w:tc>
        <w:tc>
          <w:tcPr>
            <w:tcW w:w="1728" w:type="dxa"/>
            <w:tcBorders>
              <w:top w:val="single" w:sz="4" w:space="0" w:color="auto"/>
            </w:tcBorders>
            <w:vAlign w:val="center"/>
          </w:tcPr>
          <w:p w14:paraId="4A55F24F" w14:textId="77777777" w:rsidR="009157DC" w:rsidRPr="00D86CAA" w:rsidRDefault="009157DC" w:rsidP="000574B0">
            <w:pPr>
              <w:jc w:val="center"/>
              <w:rPr>
                <w:b/>
                <w:szCs w:val="24"/>
              </w:rPr>
            </w:pPr>
            <w:r w:rsidRPr="00D86CAA">
              <w:rPr>
                <w:b/>
                <w:szCs w:val="24"/>
              </w:rPr>
              <w:t>Significant</w:t>
            </w:r>
          </w:p>
        </w:tc>
      </w:tr>
      <w:tr w:rsidR="00D86CAA" w:rsidRPr="00D86CAA" w14:paraId="6FDC36BF" w14:textId="77777777" w:rsidTr="009157DC">
        <w:trPr>
          <w:trHeight w:val="432"/>
        </w:trPr>
        <w:tc>
          <w:tcPr>
            <w:tcW w:w="4248" w:type="dxa"/>
            <w:vAlign w:val="center"/>
          </w:tcPr>
          <w:p w14:paraId="7E471BD1" w14:textId="77777777" w:rsidR="009157DC" w:rsidRPr="00D86CAA" w:rsidRDefault="009157DC" w:rsidP="000574B0">
            <w:pPr>
              <w:rPr>
                <w:bCs/>
                <w:szCs w:val="24"/>
              </w:rPr>
            </w:pPr>
            <w:r w:rsidRPr="00D86CAA">
              <w:rPr>
                <w:rFonts w:eastAsia="Times New Roman"/>
                <w:szCs w:val="24"/>
              </w:rPr>
              <w:t>Screening Efficiency</w:t>
            </w:r>
          </w:p>
        </w:tc>
        <w:tc>
          <w:tcPr>
            <w:tcW w:w="1620" w:type="dxa"/>
            <w:vAlign w:val="center"/>
          </w:tcPr>
          <w:p w14:paraId="090316A4" w14:textId="77777777" w:rsidR="009157DC" w:rsidRPr="00D86CAA" w:rsidRDefault="009157DC" w:rsidP="000574B0">
            <w:pPr>
              <w:jc w:val="center"/>
              <w:rPr>
                <w:bCs/>
                <w:szCs w:val="24"/>
              </w:rPr>
            </w:pPr>
            <w:r w:rsidRPr="00D86CAA">
              <w:rPr>
                <w:bCs/>
                <w:szCs w:val="24"/>
              </w:rPr>
              <w:t>.654**</w:t>
            </w:r>
          </w:p>
        </w:tc>
        <w:tc>
          <w:tcPr>
            <w:tcW w:w="1620" w:type="dxa"/>
            <w:vAlign w:val="center"/>
          </w:tcPr>
          <w:p w14:paraId="568852D7" w14:textId="77777777" w:rsidR="009157DC" w:rsidRPr="00D86CAA" w:rsidRDefault="009157DC" w:rsidP="000574B0">
            <w:pPr>
              <w:jc w:val="center"/>
              <w:rPr>
                <w:bCs/>
                <w:szCs w:val="24"/>
              </w:rPr>
            </w:pPr>
            <w:r w:rsidRPr="00D86CAA">
              <w:rPr>
                <w:bCs/>
                <w:szCs w:val="24"/>
              </w:rPr>
              <w:t>.000</w:t>
            </w:r>
          </w:p>
        </w:tc>
        <w:tc>
          <w:tcPr>
            <w:tcW w:w="1728" w:type="dxa"/>
            <w:vAlign w:val="center"/>
          </w:tcPr>
          <w:p w14:paraId="46DEE3F6" w14:textId="77777777" w:rsidR="009157DC" w:rsidRPr="00D86CAA" w:rsidRDefault="009157DC" w:rsidP="000574B0">
            <w:pPr>
              <w:jc w:val="center"/>
              <w:rPr>
                <w:bCs/>
                <w:szCs w:val="24"/>
              </w:rPr>
            </w:pPr>
            <w:r w:rsidRPr="00D86CAA">
              <w:rPr>
                <w:bCs/>
                <w:szCs w:val="24"/>
              </w:rPr>
              <w:t>Significant</w:t>
            </w:r>
          </w:p>
        </w:tc>
      </w:tr>
      <w:tr w:rsidR="00D86CAA" w:rsidRPr="00D86CAA" w14:paraId="26F7DD4C" w14:textId="77777777" w:rsidTr="009157DC">
        <w:trPr>
          <w:trHeight w:val="432"/>
        </w:trPr>
        <w:tc>
          <w:tcPr>
            <w:tcW w:w="4248" w:type="dxa"/>
            <w:vAlign w:val="center"/>
          </w:tcPr>
          <w:p w14:paraId="6E2D2A2E" w14:textId="77777777" w:rsidR="009157DC" w:rsidRPr="00D86CAA" w:rsidRDefault="009157DC" w:rsidP="000574B0">
            <w:pPr>
              <w:rPr>
                <w:bCs/>
                <w:szCs w:val="24"/>
              </w:rPr>
            </w:pPr>
            <w:r w:rsidRPr="00D86CAA">
              <w:rPr>
                <w:rFonts w:eastAsia="Times New Roman"/>
                <w:szCs w:val="24"/>
              </w:rPr>
              <w:t>Personnel Competence</w:t>
            </w:r>
          </w:p>
        </w:tc>
        <w:tc>
          <w:tcPr>
            <w:tcW w:w="1620" w:type="dxa"/>
            <w:vAlign w:val="center"/>
          </w:tcPr>
          <w:p w14:paraId="55B81D06" w14:textId="77777777" w:rsidR="009157DC" w:rsidRPr="00D86CAA" w:rsidRDefault="009157DC" w:rsidP="000574B0">
            <w:pPr>
              <w:jc w:val="center"/>
              <w:rPr>
                <w:bCs/>
                <w:szCs w:val="24"/>
              </w:rPr>
            </w:pPr>
            <w:r w:rsidRPr="00D86CAA">
              <w:rPr>
                <w:bCs/>
                <w:szCs w:val="24"/>
              </w:rPr>
              <w:t>.711**</w:t>
            </w:r>
          </w:p>
        </w:tc>
        <w:tc>
          <w:tcPr>
            <w:tcW w:w="1620" w:type="dxa"/>
            <w:vAlign w:val="center"/>
          </w:tcPr>
          <w:p w14:paraId="133E41D4" w14:textId="77777777" w:rsidR="009157DC" w:rsidRPr="00D86CAA" w:rsidRDefault="009157DC" w:rsidP="000574B0">
            <w:pPr>
              <w:jc w:val="center"/>
              <w:rPr>
                <w:bCs/>
                <w:szCs w:val="24"/>
              </w:rPr>
            </w:pPr>
            <w:r w:rsidRPr="00D86CAA">
              <w:rPr>
                <w:bCs/>
                <w:szCs w:val="24"/>
              </w:rPr>
              <w:t>.000</w:t>
            </w:r>
          </w:p>
        </w:tc>
        <w:tc>
          <w:tcPr>
            <w:tcW w:w="1728" w:type="dxa"/>
            <w:vAlign w:val="center"/>
          </w:tcPr>
          <w:p w14:paraId="567022E7" w14:textId="77777777" w:rsidR="009157DC" w:rsidRPr="00D86CAA" w:rsidRDefault="009157DC" w:rsidP="000574B0">
            <w:pPr>
              <w:jc w:val="center"/>
              <w:rPr>
                <w:bCs/>
                <w:szCs w:val="24"/>
              </w:rPr>
            </w:pPr>
            <w:r w:rsidRPr="00D86CAA">
              <w:rPr>
                <w:bCs/>
                <w:szCs w:val="24"/>
              </w:rPr>
              <w:t>Significant</w:t>
            </w:r>
          </w:p>
        </w:tc>
      </w:tr>
      <w:tr w:rsidR="00D86CAA" w:rsidRPr="00D86CAA" w14:paraId="5033DD33" w14:textId="77777777" w:rsidTr="009157DC">
        <w:trPr>
          <w:trHeight w:val="432"/>
        </w:trPr>
        <w:tc>
          <w:tcPr>
            <w:tcW w:w="4248" w:type="dxa"/>
            <w:vAlign w:val="center"/>
          </w:tcPr>
          <w:p w14:paraId="0DF17D3C" w14:textId="77777777" w:rsidR="009157DC" w:rsidRPr="00D86CAA" w:rsidRDefault="009157DC" w:rsidP="000574B0">
            <w:pPr>
              <w:rPr>
                <w:bCs/>
                <w:szCs w:val="24"/>
              </w:rPr>
            </w:pPr>
            <w:r w:rsidRPr="00D86CAA">
              <w:rPr>
                <w:rFonts w:eastAsia="Times New Roman"/>
                <w:szCs w:val="24"/>
              </w:rPr>
              <w:t>Emergency Preparedness</w:t>
            </w:r>
          </w:p>
        </w:tc>
        <w:tc>
          <w:tcPr>
            <w:tcW w:w="1620" w:type="dxa"/>
            <w:vAlign w:val="center"/>
          </w:tcPr>
          <w:p w14:paraId="045E2B5C" w14:textId="77777777" w:rsidR="009157DC" w:rsidRPr="00D86CAA" w:rsidRDefault="009157DC" w:rsidP="000574B0">
            <w:pPr>
              <w:jc w:val="center"/>
              <w:rPr>
                <w:bCs/>
                <w:szCs w:val="24"/>
              </w:rPr>
            </w:pPr>
            <w:r w:rsidRPr="00D86CAA">
              <w:rPr>
                <w:bCs/>
                <w:szCs w:val="24"/>
              </w:rPr>
              <w:t>.719**</w:t>
            </w:r>
          </w:p>
        </w:tc>
        <w:tc>
          <w:tcPr>
            <w:tcW w:w="1620" w:type="dxa"/>
            <w:vAlign w:val="center"/>
          </w:tcPr>
          <w:p w14:paraId="2BB2239E" w14:textId="77777777" w:rsidR="009157DC" w:rsidRPr="00D86CAA" w:rsidRDefault="009157DC" w:rsidP="000574B0">
            <w:pPr>
              <w:jc w:val="center"/>
              <w:rPr>
                <w:bCs/>
                <w:szCs w:val="24"/>
              </w:rPr>
            </w:pPr>
            <w:r w:rsidRPr="00D86CAA">
              <w:rPr>
                <w:bCs/>
                <w:szCs w:val="24"/>
              </w:rPr>
              <w:t>.000</w:t>
            </w:r>
          </w:p>
        </w:tc>
        <w:tc>
          <w:tcPr>
            <w:tcW w:w="1728" w:type="dxa"/>
            <w:vAlign w:val="center"/>
          </w:tcPr>
          <w:p w14:paraId="6C0D2AE7" w14:textId="77777777" w:rsidR="009157DC" w:rsidRPr="00D86CAA" w:rsidRDefault="009157DC" w:rsidP="000574B0">
            <w:pPr>
              <w:jc w:val="center"/>
              <w:rPr>
                <w:bCs/>
                <w:szCs w:val="24"/>
              </w:rPr>
            </w:pPr>
            <w:r w:rsidRPr="00D86CAA">
              <w:rPr>
                <w:bCs/>
                <w:szCs w:val="24"/>
              </w:rPr>
              <w:t>Significant</w:t>
            </w:r>
          </w:p>
        </w:tc>
      </w:tr>
      <w:tr w:rsidR="00D86CAA" w:rsidRPr="00D86CAA" w14:paraId="3F03D822" w14:textId="77777777" w:rsidTr="009157DC">
        <w:trPr>
          <w:trHeight w:val="432"/>
        </w:trPr>
        <w:tc>
          <w:tcPr>
            <w:tcW w:w="4248" w:type="dxa"/>
            <w:vAlign w:val="center"/>
          </w:tcPr>
          <w:p w14:paraId="70B9BBFA" w14:textId="77777777" w:rsidR="009157DC" w:rsidRPr="00D86CAA" w:rsidRDefault="009157DC" w:rsidP="000574B0">
            <w:pPr>
              <w:rPr>
                <w:b/>
                <w:bCs/>
                <w:szCs w:val="24"/>
              </w:rPr>
            </w:pPr>
            <w:r w:rsidRPr="00D86CAA">
              <w:rPr>
                <w:rFonts w:eastAsia="Times New Roman"/>
                <w:b/>
                <w:bCs/>
                <w:szCs w:val="24"/>
              </w:rPr>
              <w:t>Environmental Sustainability</w:t>
            </w:r>
          </w:p>
        </w:tc>
        <w:tc>
          <w:tcPr>
            <w:tcW w:w="1620" w:type="dxa"/>
            <w:vAlign w:val="center"/>
          </w:tcPr>
          <w:p w14:paraId="206D467B" w14:textId="77777777" w:rsidR="009157DC" w:rsidRPr="00D86CAA" w:rsidRDefault="009157DC" w:rsidP="000574B0">
            <w:pPr>
              <w:jc w:val="center"/>
              <w:rPr>
                <w:b/>
                <w:szCs w:val="24"/>
              </w:rPr>
            </w:pPr>
            <w:r w:rsidRPr="00D86CAA">
              <w:rPr>
                <w:b/>
                <w:szCs w:val="24"/>
              </w:rPr>
              <w:t>.822**</w:t>
            </w:r>
          </w:p>
        </w:tc>
        <w:tc>
          <w:tcPr>
            <w:tcW w:w="1620" w:type="dxa"/>
            <w:vAlign w:val="center"/>
          </w:tcPr>
          <w:p w14:paraId="1B359C73" w14:textId="77777777" w:rsidR="009157DC" w:rsidRPr="00D86CAA" w:rsidRDefault="009157DC" w:rsidP="000574B0">
            <w:pPr>
              <w:jc w:val="center"/>
              <w:rPr>
                <w:b/>
                <w:szCs w:val="24"/>
              </w:rPr>
            </w:pPr>
            <w:r w:rsidRPr="00D86CAA">
              <w:rPr>
                <w:b/>
                <w:szCs w:val="24"/>
              </w:rPr>
              <w:t>.000</w:t>
            </w:r>
          </w:p>
        </w:tc>
        <w:tc>
          <w:tcPr>
            <w:tcW w:w="1728" w:type="dxa"/>
            <w:vAlign w:val="center"/>
          </w:tcPr>
          <w:p w14:paraId="72BFB15B" w14:textId="77777777" w:rsidR="009157DC" w:rsidRPr="00D86CAA" w:rsidRDefault="009157DC" w:rsidP="000574B0">
            <w:pPr>
              <w:jc w:val="center"/>
              <w:rPr>
                <w:b/>
                <w:szCs w:val="24"/>
              </w:rPr>
            </w:pPr>
            <w:r w:rsidRPr="00D86CAA">
              <w:rPr>
                <w:b/>
                <w:szCs w:val="24"/>
              </w:rPr>
              <w:t>Significant</w:t>
            </w:r>
          </w:p>
        </w:tc>
      </w:tr>
      <w:tr w:rsidR="00D86CAA" w:rsidRPr="00D86CAA" w14:paraId="5EFD4687" w14:textId="77777777" w:rsidTr="009157DC">
        <w:trPr>
          <w:trHeight w:val="432"/>
        </w:trPr>
        <w:tc>
          <w:tcPr>
            <w:tcW w:w="4248" w:type="dxa"/>
            <w:vAlign w:val="center"/>
          </w:tcPr>
          <w:p w14:paraId="118775BC" w14:textId="77777777" w:rsidR="009157DC" w:rsidRPr="00D86CAA" w:rsidRDefault="009157DC" w:rsidP="000574B0">
            <w:pPr>
              <w:rPr>
                <w:bCs/>
                <w:szCs w:val="24"/>
              </w:rPr>
            </w:pPr>
            <w:r w:rsidRPr="00D86CAA">
              <w:rPr>
                <w:rFonts w:eastAsia="Times New Roman"/>
                <w:szCs w:val="24"/>
              </w:rPr>
              <w:t>Energy Efficiency</w:t>
            </w:r>
          </w:p>
        </w:tc>
        <w:tc>
          <w:tcPr>
            <w:tcW w:w="1620" w:type="dxa"/>
            <w:vAlign w:val="center"/>
          </w:tcPr>
          <w:p w14:paraId="14BC578F" w14:textId="77777777" w:rsidR="009157DC" w:rsidRPr="00D86CAA" w:rsidRDefault="009157DC" w:rsidP="000574B0">
            <w:pPr>
              <w:jc w:val="center"/>
              <w:rPr>
                <w:bCs/>
                <w:szCs w:val="24"/>
              </w:rPr>
            </w:pPr>
            <w:r w:rsidRPr="00D86CAA">
              <w:rPr>
                <w:bCs/>
                <w:szCs w:val="24"/>
              </w:rPr>
              <w:t>.753**</w:t>
            </w:r>
          </w:p>
        </w:tc>
        <w:tc>
          <w:tcPr>
            <w:tcW w:w="1620" w:type="dxa"/>
            <w:vAlign w:val="center"/>
          </w:tcPr>
          <w:p w14:paraId="1877CD83" w14:textId="77777777" w:rsidR="009157DC" w:rsidRPr="00D86CAA" w:rsidRDefault="009157DC" w:rsidP="000574B0">
            <w:pPr>
              <w:jc w:val="center"/>
              <w:rPr>
                <w:bCs/>
                <w:szCs w:val="24"/>
              </w:rPr>
            </w:pPr>
            <w:r w:rsidRPr="00D86CAA">
              <w:rPr>
                <w:bCs/>
                <w:szCs w:val="24"/>
              </w:rPr>
              <w:t>.000</w:t>
            </w:r>
          </w:p>
        </w:tc>
        <w:tc>
          <w:tcPr>
            <w:tcW w:w="1728" w:type="dxa"/>
            <w:vAlign w:val="center"/>
          </w:tcPr>
          <w:p w14:paraId="4713D5C8" w14:textId="77777777" w:rsidR="009157DC" w:rsidRPr="00D86CAA" w:rsidRDefault="009157DC" w:rsidP="000574B0">
            <w:pPr>
              <w:jc w:val="center"/>
              <w:rPr>
                <w:bCs/>
                <w:szCs w:val="24"/>
              </w:rPr>
            </w:pPr>
            <w:r w:rsidRPr="00D86CAA">
              <w:rPr>
                <w:bCs/>
                <w:szCs w:val="24"/>
              </w:rPr>
              <w:t>Significant</w:t>
            </w:r>
          </w:p>
        </w:tc>
      </w:tr>
      <w:tr w:rsidR="00D86CAA" w:rsidRPr="00D86CAA" w14:paraId="545E47D0" w14:textId="77777777" w:rsidTr="009157DC">
        <w:trPr>
          <w:trHeight w:val="432"/>
        </w:trPr>
        <w:tc>
          <w:tcPr>
            <w:tcW w:w="4248" w:type="dxa"/>
            <w:vAlign w:val="center"/>
          </w:tcPr>
          <w:p w14:paraId="35877FF6" w14:textId="77777777" w:rsidR="009157DC" w:rsidRPr="00D86CAA" w:rsidRDefault="009157DC" w:rsidP="000574B0">
            <w:pPr>
              <w:rPr>
                <w:bCs/>
                <w:szCs w:val="24"/>
              </w:rPr>
            </w:pPr>
            <w:r w:rsidRPr="00D86CAA">
              <w:rPr>
                <w:rFonts w:eastAsia="Times New Roman"/>
                <w:szCs w:val="24"/>
              </w:rPr>
              <w:t>Waste Management</w:t>
            </w:r>
          </w:p>
        </w:tc>
        <w:tc>
          <w:tcPr>
            <w:tcW w:w="1620" w:type="dxa"/>
            <w:vAlign w:val="center"/>
          </w:tcPr>
          <w:p w14:paraId="2A44CED2" w14:textId="77777777" w:rsidR="009157DC" w:rsidRPr="00D86CAA" w:rsidRDefault="009157DC" w:rsidP="000574B0">
            <w:pPr>
              <w:jc w:val="center"/>
              <w:rPr>
                <w:bCs/>
                <w:szCs w:val="24"/>
              </w:rPr>
            </w:pPr>
            <w:r w:rsidRPr="00D86CAA">
              <w:rPr>
                <w:bCs/>
                <w:szCs w:val="24"/>
              </w:rPr>
              <w:t>.762**</w:t>
            </w:r>
          </w:p>
        </w:tc>
        <w:tc>
          <w:tcPr>
            <w:tcW w:w="1620" w:type="dxa"/>
            <w:vAlign w:val="center"/>
          </w:tcPr>
          <w:p w14:paraId="2CBF0896" w14:textId="77777777" w:rsidR="009157DC" w:rsidRPr="00D86CAA" w:rsidRDefault="009157DC" w:rsidP="000574B0">
            <w:pPr>
              <w:jc w:val="center"/>
              <w:rPr>
                <w:bCs/>
                <w:szCs w:val="24"/>
              </w:rPr>
            </w:pPr>
            <w:r w:rsidRPr="00D86CAA">
              <w:rPr>
                <w:bCs/>
                <w:szCs w:val="24"/>
              </w:rPr>
              <w:t>.000</w:t>
            </w:r>
          </w:p>
        </w:tc>
        <w:tc>
          <w:tcPr>
            <w:tcW w:w="1728" w:type="dxa"/>
            <w:vAlign w:val="center"/>
          </w:tcPr>
          <w:p w14:paraId="37B9221B" w14:textId="77777777" w:rsidR="009157DC" w:rsidRPr="00D86CAA" w:rsidRDefault="009157DC" w:rsidP="000574B0">
            <w:pPr>
              <w:jc w:val="center"/>
              <w:rPr>
                <w:bCs/>
                <w:szCs w:val="24"/>
              </w:rPr>
            </w:pPr>
            <w:r w:rsidRPr="00D86CAA">
              <w:rPr>
                <w:bCs/>
                <w:szCs w:val="24"/>
              </w:rPr>
              <w:t>Significant</w:t>
            </w:r>
          </w:p>
        </w:tc>
      </w:tr>
      <w:tr w:rsidR="00D86CAA" w:rsidRPr="00D86CAA" w14:paraId="6BB9467C" w14:textId="77777777" w:rsidTr="009157DC">
        <w:trPr>
          <w:trHeight w:val="432"/>
        </w:trPr>
        <w:tc>
          <w:tcPr>
            <w:tcW w:w="4248" w:type="dxa"/>
            <w:vAlign w:val="center"/>
          </w:tcPr>
          <w:p w14:paraId="3FF5E6E1" w14:textId="77777777" w:rsidR="009157DC" w:rsidRPr="00D86CAA" w:rsidRDefault="009157DC" w:rsidP="000574B0">
            <w:pPr>
              <w:rPr>
                <w:bCs/>
                <w:szCs w:val="24"/>
              </w:rPr>
            </w:pPr>
            <w:r w:rsidRPr="00D86CAA">
              <w:rPr>
                <w:rFonts w:eastAsia="Times New Roman"/>
                <w:szCs w:val="24"/>
              </w:rPr>
              <w:t>Green Infrastructure</w:t>
            </w:r>
          </w:p>
        </w:tc>
        <w:tc>
          <w:tcPr>
            <w:tcW w:w="1620" w:type="dxa"/>
            <w:vAlign w:val="center"/>
          </w:tcPr>
          <w:p w14:paraId="57A72A4A" w14:textId="77777777" w:rsidR="009157DC" w:rsidRPr="00D86CAA" w:rsidRDefault="009157DC" w:rsidP="000574B0">
            <w:pPr>
              <w:jc w:val="center"/>
              <w:rPr>
                <w:bCs/>
                <w:szCs w:val="24"/>
              </w:rPr>
            </w:pPr>
            <w:r w:rsidRPr="00D86CAA">
              <w:rPr>
                <w:bCs/>
                <w:szCs w:val="24"/>
              </w:rPr>
              <w:t>.755**</w:t>
            </w:r>
          </w:p>
        </w:tc>
        <w:tc>
          <w:tcPr>
            <w:tcW w:w="1620" w:type="dxa"/>
            <w:vAlign w:val="center"/>
          </w:tcPr>
          <w:p w14:paraId="430E4FF2" w14:textId="77777777" w:rsidR="009157DC" w:rsidRPr="00D86CAA" w:rsidRDefault="009157DC" w:rsidP="000574B0">
            <w:pPr>
              <w:jc w:val="center"/>
              <w:rPr>
                <w:bCs/>
                <w:szCs w:val="24"/>
              </w:rPr>
            </w:pPr>
            <w:r w:rsidRPr="00D86CAA">
              <w:rPr>
                <w:bCs/>
                <w:szCs w:val="24"/>
              </w:rPr>
              <w:t>.000</w:t>
            </w:r>
          </w:p>
        </w:tc>
        <w:tc>
          <w:tcPr>
            <w:tcW w:w="1728" w:type="dxa"/>
            <w:vAlign w:val="center"/>
          </w:tcPr>
          <w:p w14:paraId="171DC272" w14:textId="77777777" w:rsidR="009157DC" w:rsidRPr="00D86CAA" w:rsidRDefault="009157DC" w:rsidP="000574B0">
            <w:pPr>
              <w:jc w:val="center"/>
              <w:rPr>
                <w:bCs/>
                <w:szCs w:val="24"/>
              </w:rPr>
            </w:pPr>
            <w:r w:rsidRPr="00D86CAA">
              <w:rPr>
                <w:bCs/>
                <w:szCs w:val="24"/>
              </w:rPr>
              <w:t>Significant</w:t>
            </w:r>
          </w:p>
        </w:tc>
      </w:tr>
      <w:tr w:rsidR="00D86CAA" w:rsidRPr="00D86CAA" w14:paraId="19BB7E00" w14:textId="77777777" w:rsidTr="009157DC">
        <w:trPr>
          <w:trHeight w:val="432"/>
        </w:trPr>
        <w:tc>
          <w:tcPr>
            <w:tcW w:w="4248" w:type="dxa"/>
            <w:vAlign w:val="center"/>
          </w:tcPr>
          <w:p w14:paraId="3DD1F04B" w14:textId="77777777" w:rsidR="009157DC" w:rsidRPr="00D86CAA" w:rsidRDefault="009157DC" w:rsidP="000574B0">
            <w:pPr>
              <w:rPr>
                <w:b/>
                <w:bCs/>
                <w:szCs w:val="24"/>
              </w:rPr>
            </w:pPr>
            <w:r w:rsidRPr="00D86CAA">
              <w:rPr>
                <w:rFonts w:eastAsia="Times New Roman"/>
                <w:b/>
                <w:bCs/>
                <w:szCs w:val="24"/>
              </w:rPr>
              <w:lastRenderedPageBreak/>
              <w:t>Service Quality</w:t>
            </w:r>
          </w:p>
        </w:tc>
        <w:tc>
          <w:tcPr>
            <w:tcW w:w="1620" w:type="dxa"/>
            <w:vAlign w:val="center"/>
          </w:tcPr>
          <w:p w14:paraId="39FC40CB" w14:textId="77777777" w:rsidR="009157DC" w:rsidRPr="00D86CAA" w:rsidRDefault="009157DC" w:rsidP="000574B0">
            <w:pPr>
              <w:jc w:val="center"/>
              <w:rPr>
                <w:b/>
                <w:szCs w:val="24"/>
              </w:rPr>
            </w:pPr>
            <w:r w:rsidRPr="00D86CAA">
              <w:rPr>
                <w:b/>
                <w:szCs w:val="24"/>
              </w:rPr>
              <w:t>.872**</w:t>
            </w:r>
          </w:p>
        </w:tc>
        <w:tc>
          <w:tcPr>
            <w:tcW w:w="1620" w:type="dxa"/>
            <w:vAlign w:val="center"/>
          </w:tcPr>
          <w:p w14:paraId="1D4E7388" w14:textId="77777777" w:rsidR="009157DC" w:rsidRPr="00D86CAA" w:rsidRDefault="009157DC" w:rsidP="000574B0">
            <w:pPr>
              <w:jc w:val="center"/>
              <w:rPr>
                <w:b/>
                <w:szCs w:val="24"/>
              </w:rPr>
            </w:pPr>
            <w:r w:rsidRPr="00D86CAA">
              <w:rPr>
                <w:b/>
                <w:szCs w:val="24"/>
              </w:rPr>
              <w:t>.000</w:t>
            </w:r>
          </w:p>
        </w:tc>
        <w:tc>
          <w:tcPr>
            <w:tcW w:w="1728" w:type="dxa"/>
            <w:vAlign w:val="center"/>
          </w:tcPr>
          <w:p w14:paraId="65B2DC54" w14:textId="77777777" w:rsidR="009157DC" w:rsidRPr="00D86CAA" w:rsidRDefault="009157DC" w:rsidP="000574B0">
            <w:pPr>
              <w:jc w:val="center"/>
              <w:rPr>
                <w:b/>
                <w:szCs w:val="24"/>
              </w:rPr>
            </w:pPr>
            <w:r w:rsidRPr="00D86CAA">
              <w:rPr>
                <w:b/>
                <w:szCs w:val="24"/>
              </w:rPr>
              <w:t>Significant</w:t>
            </w:r>
          </w:p>
        </w:tc>
      </w:tr>
      <w:tr w:rsidR="00D86CAA" w:rsidRPr="00D86CAA" w14:paraId="23DB821E" w14:textId="77777777" w:rsidTr="009157DC">
        <w:trPr>
          <w:trHeight w:val="432"/>
        </w:trPr>
        <w:tc>
          <w:tcPr>
            <w:tcW w:w="4248" w:type="dxa"/>
            <w:vAlign w:val="center"/>
          </w:tcPr>
          <w:p w14:paraId="48DD86AA" w14:textId="77777777" w:rsidR="009157DC" w:rsidRPr="00D86CAA" w:rsidRDefault="009157DC" w:rsidP="000574B0">
            <w:pPr>
              <w:rPr>
                <w:bCs/>
                <w:szCs w:val="24"/>
              </w:rPr>
            </w:pPr>
            <w:r w:rsidRPr="00D86CAA">
              <w:rPr>
                <w:rFonts w:eastAsia="Times New Roman"/>
                <w:szCs w:val="24"/>
              </w:rPr>
              <w:t>Tangibles</w:t>
            </w:r>
          </w:p>
        </w:tc>
        <w:tc>
          <w:tcPr>
            <w:tcW w:w="1620" w:type="dxa"/>
            <w:vAlign w:val="center"/>
          </w:tcPr>
          <w:p w14:paraId="7583F83A" w14:textId="77777777" w:rsidR="009157DC" w:rsidRPr="00D86CAA" w:rsidRDefault="009157DC" w:rsidP="000574B0">
            <w:pPr>
              <w:jc w:val="center"/>
              <w:rPr>
                <w:bCs/>
                <w:szCs w:val="24"/>
              </w:rPr>
            </w:pPr>
            <w:r w:rsidRPr="00D86CAA">
              <w:rPr>
                <w:bCs/>
                <w:szCs w:val="24"/>
              </w:rPr>
              <w:t>.793**</w:t>
            </w:r>
          </w:p>
        </w:tc>
        <w:tc>
          <w:tcPr>
            <w:tcW w:w="1620" w:type="dxa"/>
            <w:vAlign w:val="center"/>
          </w:tcPr>
          <w:p w14:paraId="62D6CC6B" w14:textId="77777777" w:rsidR="009157DC" w:rsidRPr="00D86CAA" w:rsidRDefault="009157DC" w:rsidP="000574B0">
            <w:pPr>
              <w:jc w:val="center"/>
              <w:rPr>
                <w:bCs/>
                <w:szCs w:val="24"/>
              </w:rPr>
            </w:pPr>
            <w:r w:rsidRPr="00D86CAA">
              <w:rPr>
                <w:bCs/>
                <w:szCs w:val="24"/>
              </w:rPr>
              <w:t>.000</w:t>
            </w:r>
          </w:p>
        </w:tc>
        <w:tc>
          <w:tcPr>
            <w:tcW w:w="1728" w:type="dxa"/>
            <w:vAlign w:val="center"/>
          </w:tcPr>
          <w:p w14:paraId="656D0EBE" w14:textId="77777777" w:rsidR="009157DC" w:rsidRPr="00D86CAA" w:rsidRDefault="009157DC" w:rsidP="000574B0">
            <w:pPr>
              <w:jc w:val="center"/>
              <w:rPr>
                <w:bCs/>
                <w:szCs w:val="24"/>
              </w:rPr>
            </w:pPr>
            <w:r w:rsidRPr="00D86CAA">
              <w:rPr>
                <w:bCs/>
                <w:szCs w:val="24"/>
              </w:rPr>
              <w:t>Significant</w:t>
            </w:r>
          </w:p>
        </w:tc>
      </w:tr>
      <w:tr w:rsidR="00D86CAA" w:rsidRPr="00D86CAA" w14:paraId="2FD132B5" w14:textId="77777777" w:rsidTr="009157DC">
        <w:trPr>
          <w:trHeight w:val="432"/>
        </w:trPr>
        <w:tc>
          <w:tcPr>
            <w:tcW w:w="4248" w:type="dxa"/>
            <w:vAlign w:val="center"/>
          </w:tcPr>
          <w:p w14:paraId="5BC97B2A" w14:textId="16E58B31" w:rsidR="009157DC" w:rsidRPr="00D86CAA" w:rsidRDefault="009157DC" w:rsidP="009157DC">
            <w:pPr>
              <w:rPr>
                <w:rFonts w:eastAsia="Times New Roman"/>
                <w:szCs w:val="24"/>
              </w:rPr>
            </w:pPr>
            <w:r w:rsidRPr="00D86CAA">
              <w:rPr>
                <w:rFonts w:eastAsia="Times New Roman"/>
                <w:szCs w:val="24"/>
              </w:rPr>
              <w:t>Responsiveness</w:t>
            </w:r>
          </w:p>
        </w:tc>
        <w:tc>
          <w:tcPr>
            <w:tcW w:w="1620" w:type="dxa"/>
            <w:vAlign w:val="center"/>
          </w:tcPr>
          <w:p w14:paraId="5B86EFAB" w14:textId="311A5992" w:rsidR="009157DC" w:rsidRPr="00D86CAA" w:rsidRDefault="009157DC" w:rsidP="009157DC">
            <w:pPr>
              <w:jc w:val="center"/>
              <w:rPr>
                <w:bCs/>
                <w:szCs w:val="24"/>
              </w:rPr>
            </w:pPr>
            <w:r w:rsidRPr="00D86CAA">
              <w:rPr>
                <w:bCs/>
                <w:szCs w:val="24"/>
              </w:rPr>
              <w:t>.794**</w:t>
            </w:r>
          </w:p>
        </w:tc>
        <w:tc>
          <w:tcPr>
            <w:tcW w:w="1620" w:type="dxa"/>
            <w:vAlign w:val="center"/>
          </w:tcPr>
          <w:p w14:paraId="62A56529" w14:textId="5AEB13EC" w:rsidR="009157DC" w:rsidRPr="00D86CAA" w:rsidRDefault="009157DC" w:rsidP="009157DC">
            <w:pPr>
              <w:jc w:val="center"/>
              <w:rPr>
                <w:bCs/>
                <w:szCs w:val="24"/>
              </w:rPr>
            </w:pPr>
            <w:r w:rsidRPr="00D86CAA">
              <w:rPr>
                <w:bCs/>
                <w:szCs w:val="24"/>
              </w:rPr>
              <w:t>.000</w:t>
            </w:r>
          </w:p>
        </w:tc>
        <w:tc>
          <w:tcPr>
            <w:tcW w:w="1728" w:type="dxa"/>
            <w:vAlign w:val="center"/>
          </w:tcPr>
          <w:p w14:paraId="7E26C143" w14:textId="0768356E" w:rsidR="009157DC" w:rsidRPr="00D86CAA" w:rsidRDefault="009157DC" w:rsidP="009157DC">
            <w:pPr>
              <w:jc w:val="center"/>
              <w:rPr>
                <w:bCs/>
                <w:szCs w:val="24"/>
              </w:rPr>
            </w:pPr>
            <w:r w:rsidRPr="00D86CAA">
              <w:rPr>
                <w:bCs/>
                <w:szCs w:val="24"/>
              </w:rPr>
              <w:t>Significant</w:t>
            </w:r>
          </w:p>
        </w:tc>
      </w:tr>
      <w:tr w:rsidR="00D86CAA" w:rsidRPr="00D86CAA" w14:paraId="508C2774" w14:textId="77777777" w:rsidTr="009157DC">
        <w:trPr>
          <w:trHeight w:val="432"/>
        </w:trPr>
        <w:tc>
          <w:tcPr>
            <w:tcW w:w="4248" w:type="dxa"/>
            <w:tcBorders>
              <w:bottom w:val="single" w:sz="4" w:space="0" w:color="auto"/>
            </w:tcBorders>
            <w:vAlign w:val="center"/>
          </w:tcPr>
          <w:p w14:paraId="0BF3ED90" w14:textId="6CBCF064" w:rsidR="009157DC" w:rsidRPr="00D86CAA" w:rsidRDefault="009157DC" w:rsidP="009157DC">
            <w:pPr>
              <w:rPr>
                <w:rFonts w:eastAsia="Times New Roman"/>
                <w:szCs w:val="24"/>
              </w:rPr>
            </w:pPr>
            <w:r w:rsidRPr="00D86CAA">
              <w:rPr>
                <w:rFonts w:eastAsia="Times New Roman"/>
                <w:szCs w:val="24"/>
              </w:rPr>
              <w:t>Reliability</w:t>
            </w:r>
          </w:p>
        </w:tc>
        <w:tc>
          <w:tcPr>
            <w:tcW w:w="1620" w:type="dxa"/>
            <w:tcBorders>
              <w:bottom w:val="single" w:sz="4" w:space="0" w:color="auto"/>
            </w:tcBorders>
            <w:vAlign w:val="center"/>
          </w:tcPr>
          <w:p w14:paraId="27ED63B6" w14:textId="275F1262" w:rsidR="009157DC" w:rsidRPr="00D86CAA" w:rsidRDefault="009157DC" w:rsidP="009157DC">
            <w:pPr>
              <w:jc w:val="center"/>
              <w:rPr>
                <w:bCs/>
                <w:szCs w:val="24"/>
              </w:rPr>
            </w:pPr>
            <w:r w:rsidRPr="00D86CAA">
              <w:rPr>
                <w:bCs/>
                <w:szCs w:val="24"/>
              </w:rPr>
              <w:t>.814**</w:t>
            </w:r>
          </w:p>
        </w:tc>
        <w:tc>
          <w:tcPr>
            <w:tcW w:w="1620" w:type="dxa"/>
            <w:tcBorders>
              <w:bottom w:val="single" w:sz="4" w:space="0" w:color="auto"/>
            </w:tcBorders>
            <w:vAlign w:val="center"/>
          </w:tcPr>
          <w:p w14:paraId="59171202" w14:textId="0550FC5E" w:rsidR="009157DC" w:rsidRPr="00D86CAA" w:rsidRDefault="009157DC" w:rsidP="009157DC">
            <w:pPr>
              <w:jc w:val="center"/>
              <w:rPr>
                <w:bCs/>
                <w:szCs w:val="24"/>
              </w:rPr>
            </w:pPr>
            <w:r w:rsidRPr="00D86CAA">
              <w:rPr>
                <w:bCs/>
                <w:szCs w:val="24"/>
              </w:rPr>
              <w:t>.000</w:t>
            </w:r>
          </w:p>
        </w:tc>
        <w:tc>
          <w:tcPr>
            <w:tcW w:w="1728" w:type="dxa"/>
            <w:tcBorders>
              <w:bottom w:val="single" w:sz="4" w:space="0" w:color="auto"/>
            </w:tcBorders>
            <w:vAlign w:val="center"/>
          </w:tcPr>
          <w:p w14:paraId="651ACF36" w14:textId="0EEE4F8F" w:rsidR="009157DC" w:rsidRPr="00D86CAA" w:rsidRDefault="009157DC" w:rsidP="009157DC">
            <w:pPr>
              <w:jc w:val="center"/>
              <w:rPr>
                <w:bCs/>
                <w:szCs w:val="24"/>
              </w:rPr>
            </w:pPr>
            <w:r w:rsidRPr="00D86CAA">
              <w:rPr>
                <w:bCs/>
                <w:szCs w:val="24"/>
              </w:rPr>
              <w:t>Significant</w:t>
            </w:r>
          </w:p>
        </w:tc>
      </w:tr>
    </w:tbl>
    <w:p w14:paraId="0DC35013" w14:textId="77777777" w:rsidR="009157DC" w:rsidRPr="00D86CAA" w:rsidRDefault="009157DC" w:rsidP="009157DC">
      <w:pPr>
        <w:rPr>
          <w:rFonts w:eastAsia="Times New Roman"/>
          <w:b/>
          <w:szCs w:val="24"/>
        </w:rPr>
      </w:pPr>
      <w:r w:rsidRPr="00D86CAA">
        <w:rPr>
          <w:rFonts w:eastAsia="Times New Roman"/>
          <w:b/>
          <w:szCs w:val="24"/>
        </w:rPr>
        <w:t>Legend: p&lt;.05 the relationship is significant (*)</w:t>
      </w:r>
    </w:p>
    <w:p w14:paraId="6997850D" w14:textId="77777777" w:rsidR="007E3F4E" w:rsidRPr="007E3F4E" w:rsidRDefault="007E3F4E" w:rsidP="007E3F4E">
      <w:pPr>
        <w:spacing w:after="0" w:line="240" w:lineRule="auto"/>
        <w:jc w:val="both"/>
        <w:rPr>
          <w:rFonts w:cs="Times New Roman"/>
          <w:szCs w:val="24"/>
        </w:rPr>
      </w:pPr>
      <w:r w:rsidRPr="007E3F4E">
        <w:rPr>
          <w:rFonts w:cs="Times New Roman"/>
          <w:szCs w:val="24"/>
        </w:rPr>
        <w:t>All correlations were positive and statistically significant (p &lt; .001). Service quality showed the strongest association with passenger satisfaction (r = .872), followed by environmental sustainability (r = .822) and security measures (r = .753).</w:t>
      </w:r>
    </w:p>
    <w:p w14:paraId="124BB88F" w14:textId="77777777" w:rsidR="007E3F4E" w:rsidRPr="00D86CAA" w:rsidRDefault="007E3F4E" w:rsidP="007E3F4E">
      <w:pPr>
        <w:spacing w:after="0" w:line="240" w:lineRule="auto"/>
        <w:jc w:val="both"/>
        <w:rPr>
          <w:rFonts w:cs="Times New Roman"/>
          <w:szCs w:val="24"/>
        </w:rPr>
      </w:pPr>
    </w:p>
    <w:p w14:paraId="74D82B32" w14:textId="25D5B349" w:rsidR="007E3F4E" w:rsidRPr="007E3F4E" w:rsidRDefault="007E3F4E" w:rsidP="007E3F4E">
      <w:pPr>
        <w:spacing w:after="0" w:line="240" w:lineRule="auto"/>
        <w:jc w:val="both"/>
        <w:rPr>
          <w:rFonts w:cs="Times New Roman"/>
          <w:szCs w:val="24"/>
        </w:rPr>
      </w:pPr>
      <w:r w:rsidRPr="007E3F4E">
        <w:rPr>
          <w:rFonts w:cs="Times New Roman"/>
          <w:szCs w:val="24"/>
        </w:rPr>
        <w:t>At the dimensional level, strong positive correlations were also observed between passenger satisfaction and reliability (r = .814), responsiveness (r = .794), tangibles (r = .793), waste management (r = .762), green infrastructure (r = .755), energy efficiency (r = .753), emergency preparedness (r = .719), personnel competence (r = .711), and screening efficiency (r = .654).</w:t>
      </w:r>
    </w:p>
    <w:p w14:paraId="1785F04D" w14:textId="77777777" w:rsidR="007E3F4E" w:rsidRPr="00D86CAA" w:rsidRDefault="007E3F4E" w:rsidP="007E3F4E">
      <w:pPr>
        <w:spacing w:after="0" w:line="240" w:lineRule="auto"/>
        <w:jc w:val="both"/>
        <w:rPr>
          <w:rFonts w:cs="Times New Roman"/>
          <w:szCs w:val="24"/>
        </w:rPr>
      </w:pPr>
    </w:p>
    <w:p w14:paraId="23FE1773" w14:textId="79058768" w:rsidR="007E3F4E" w:rsidRPr="00D86CAA" w:rsidRDefault="007E3F4E" w:rsidP="007E3F4E">
      <w:pPr>
        <w:spacing w:after="0" w:line="240" w:lineRule="auto"/>
        <w:jc w:val="both"/>
        <w:rPr>
          <w:rFonts w:cs="Times New Roman"/>
          <w:szCs w:val="24"/>
        </w:rPr>
      </w:pPr>
      <w:r w:rsidRPr="00D86CAA">
        <w:rPr>
          <w:rFonts w:cs="Times New Roman"/>
          <w:szCs w:val="24"/>
        </w:rPr>
        <w:t>These findings indicate that higher levels of security, environmental sustainability, and service quality are consistently associated with higher passenger satisfaction. Therefore, the null hypothesis is rejected.</w:t>
      </w:r>
    </w:p>
    <w:p w14:paraId="592C3F2A" w14:textId="77777777" w:rsidR="00E121B3" w:rsidRPr="00D86CAA" w:rsidRDefault="00E121B3" w:rsidP="007E3F4E">
      <w:pPr>
        <w:spacing w:after="0" w:line="240" w:lineRule="auto"/>
        <w:jc w:val="both"/>
        <w:rPr>
          <w:rFonts w:cs="Times New Roman"/>
          <w:szCs w:val="24"/>
        </w:rPr>
      </w:pPr>
    </w:p>
    <w:p w14:paraId="7B30314E" w14:textId="77777777" w:rsidR="00E121B3" w:rsidRPr="00D86CAA" w:rsidRDefault="00E121B3" w:rsidP="007E3F4E">
      <w:pPr>
        <w:spacing w:after="0" w:line="240" w:lineRule="auto"/>
        <w:jc w:val="both"/>
        <w:rPr>
          <w:rFonts w:cs="Times New Roman"/>
          <w:szCs w:val="24"/>
        </w:rPr>
      </w:pPr>
    </w:p>
    <w:p w14:paraId="19582843" w14:textId="2F2FB2FD" w:rsidR="00172100" w:rsidRPr="00D86CAA" w:rsidRDefault="00172100" w:rsidP="00172100">
      <w:pPr>
        <w:spacing w:after="0" w:line="240" w:lineRule="auto"/>
        <w:jc w:val="center"/>
        <w:rPr>
          <w:rFonts w:cs="Times New Roman"/>
          <w:b/>
          <w:bCs/>
          <w:szCs w:val="24"/>
        </w:rPr>
      </w:pPr>
      <w:r w:rsidRPr="00D86CAA">
        <w:rPr>
          <w:rFonts w:cs="Times New Roman"/>
          <w:b/>
          <w:bCs/>
          <w:szCs w:val="24"/>
        </w:rPr>
        <w:t>CONCLUSION</w:t>
      </w:r>
    </w:p>
    <w:p w14:paraId="12DCD94B" w14:textId="77777777" w:rsidR="00172100" w:rsidRPr="00D86CAA" w:rsidRDefault="00172100" w:rsidP="00172100">
      <w:pPr>
        <w:spacing w:after="0" w:line="240" w:lineRule="auto"/>
        <w:rPr>
          <w:rFonts w:cs="Times New Roman"/>
          <w:b/>
          <w:bCs/>
          <w:szCs w:val="24"/>
        </w:rPr>
      </w:pPr>
    </w:p>
    <w:p w14:paraId="390EF80E" w14:textId="3243EA6F" w:rsidR="00E121B3" w:rsidRPr="00E121B3" w:rsidRDefault="0095053C" w:rsidP="00E121B3">
      <w:pPr>
        <w:spacing w:after="0" w:line="240" w:lineRule="auto"/>
        <w:jc w:val="both"/>
        <w:rPr>
          <w:rFonts w:cs="Times New Roman"/>
          <w:szCs w:val="24"/>
        </w:rPr>
      </w:pPr>
      <w:r w:rsidRPr="00D86CAA">
        <w:rPr>
          <w:rFonts w:cs="Times New Roman"/>
          <w:szCs w:val="24"/>
        </w:rPr>
        <w:t>This study examined security measures, environmental sustainability, service quality, and passenger satisfaction at CAAP-managed airports and analyzed relationships among these variables. The findings showed consistently high levels across all constructs, indicating that passengers perceive airport operations as safe, environmentally responsible, and service-oriented, and that they are generally satisfied with their overall experience.</w:t>
      </w:r>
    </w:p>
    <w:p w14:paraId="51B76D10" w14:textId="77777777" w:rsidR="00E121B3" w:rsidRPr="00D86CAA" w:rsidRDefault="00E121B3" w:rsidP="00E121B3">
      <w:pPr>
        <w:spacing w:after="0" w:line="240" w:lineRule="auto"/>
        <w:jc w:val="both"/>
        <w:rPr>
          <w:rFonts w:cs="Times New Roman"/>
          <w:szCs w:val="24"/>
        </w:rPr>
      </w:pPr>
    </w:p>
    <w:p w14:paraId="0E4F0130" w14:textId="66484908" w:rsidR="00E121B3" w:rsidRPr="00E121B3" w:rsidRDefault="00E121B3" w:rsidP="00E121B3">
      <w:pPr>
        <w:spacing w:after="0" w:line="240" w:lineRule="auto"/>
        <w:jc w:val="both"/>
        <w:rPr>
          <w:rFonts w:cs="Times New Roman"/>
          <w:szCs w:val="24"/>
        </w:rPr>
      </w:pPr>
      <w:r w:rsidRPr="00E121B3">
        <w:rPr>
          <w:rFonts w:cs="Times New Roman"/>
          <w:szCs w:val="24"/>
        </w:rPr>
        <w:t xml:space="preserve">Correlation analysis showed significant positive relationships between passenger satisfaction and all three operational factors, with service quality exhibiting the strongest association, followed by environmental sustainability and security measures. These results suggest that passenger satisfaction is closely linked to </w:t>
      </w:r>
      <w:r w:rsidR="002227B8">
        <w:rPr>
          <w:rFonts w:cs="Times New Roman"/>
          <w:szCs w:val="24"/>
        </w:rPr>
        <w:t>the effectiveness of service delivery, the implementation of sustainability initiatives, and the management of security systems</w:t>
      </w:r>
      <w:r w:rsidRPr="00E121B3">
        <w:rPr>
          <w:rFonts w:cs="Times New Roman"/>
          <w:szCs w:val="24"/>
        </w:rPr>
        <w:t>.</w:t>
      </w:r>
    </w:p>
    <w:p w14:paraId="19E65796" w14:textId="77777777" w:rsidR="00E121B3" w:rsidRPr="00D86CAA" w:rsidRDefault="00E121B3" w:rsidP="00E121B3">
      <w:pPr>
        <w:spacing w:after="0" w:line="240" w:lineRule="auto"/>
        <w:jc w:val="both"/>
        <w:rPr>
          <w:rFonts w:cs="Times New Roman"/>
          <w:szCs w:val="24"/>
        </w:rPr>
      </w:pPr>
    </w:p>
    <w:p w14:paraId="07ED4896" w14:textId="04DFD476" w:rsidR="00E121B3" w:rsidRPr="00E121B3" w:rsidRDefault="00E121B3" w:rsidP="00E121B3">
      <w:pPr>
        <w:spacing w:after="0" w:line="240" w:lineRule="auto"/>
        <w:jc w:val="both"/>
        <w:rPr>
          <w:rFonts w:cs="Times New Roman"/>
          <w:szCs w:val="24"/>
        </w:rPr>
      </w:pPr>
      <w:r w:rsidRPr="00E121B3">
        <w:rPr>
          <w:rFonts w:cs="Times New Roman"/>
          <w:szCs w:val="24"/>
        </w:rPr>
        <w:t>Overall, the study confirms that security measures, environmental sustainability, and service quality are important drivers of passenger satisfaction. The null hypothesis is therefore rejected.</w:t>
      </w:r>
    </w:p>
    <w:p w14:paraId="42B46047" w14:textId="32AD068A" w:rsidR="00172100" w:rsidRPr="00D86CAA" w:rsidRDefault="00172100" w:rsidP="00172100">
      <w:pPr>
        <w:spacing w:after="0" w:line="240" w:lineRule="auto"/>
        <w:rPr>
          <w:rFonts w:cs="Times New Roman"/>
          <w:szCs w:val="24"/>
        </w:rPr>
      </w:pPr>
    </w:p>
    <w:p w14:paraId="587B30B5" w14:textId="77777777" w:rsidR="00556DB4" w:rsidRPr="00D86CAA" w:rsidRDefault="00556DB4" w:rsidP="00172100">
      <w:pPr>
        <w:spacing w:after="0" w:line="240" w:lineRule="auto"/>
        <w:rPr>
          <w:rFonts w:cs="Times New Roman"/>
          <w:szCs w:val="24"/>
        </w:rPr>
      </w:pPr>
    </w:p>
    <w:p w14:paraId="21CDA925" w14:textId="77777777" w:rsidR="00556DB4" w:rsidRPr="00D86CAA" w:rsidRDefault="00556DB4" w:rsidP="00172100">
      <w:pPr>
        <w:spacing w:after="0" w:line="240" w:lineRule="auto"/>
        <w:rPr>
          <w:rFonts w:cs="Times New Roman"/>
          <w:szCs w:val="24"/>
        </w:rPr>
      </w:pPr>
    </w:p>
    <w:p w14:paraId="1F2EC9EE" w14:textId="77777777" w:rsidR="00556DB4" w:rsidRPr="00D86CAA" w:rsidRDefault="00556DB4" w:rsidP="00172100">
      <w:pPr>
        <w:spacing w:after="0" w:line="240" w:lineRule="auto"/>
        <w:rPr>
          <w:rFonts w:cs="Times New Roman"/>
          <w:szCs w:val="24"/>
        </w:rPr>
      </w:pPr>
    </w:p>
    <w:p w14:paraId="2A4099DD" w14:textId="77777777" w:rsidR="00556DB4" w:rsidRPr="00D86CAA" w:rsidRDefault="00556DB4" w:rsidP="00172100">
      <w:pPr>
        <w:spacing w:after="0" w:line="240" w:lineRule="auto"/>
        <w:rPr>
          <w:rFonts w:cs="Times New Roman"/>
          <w:szCs w:val="24"/>
        </w:rPr>
      </w:pPr>
    </w:p>
    <w:p w14:paraId="51E2FA90" w14:textId="77777777" w:rsidR="00556DB4" w:rsidRPr="007E3F4E" w:rsidRDefault="00556DB4" w:rsidP="00172100">
      <w:pPr>
        <w:spacing w:after="0" w:line="240" w:lineRule="auto"/>
        <w:rPr>
          <w:rFonts w:cs="Times New Roman"/>
          <w:szCs w:val="24"/>
        </w:rPr>
      </w:pPr>
    </w:p>
    <w:p w14:paraId="02AFDAAF" w14:textId="77777777" w:rsidR="00002B11" w:rsidRPr="00D86CAA" w:rsidRDefault="00002B11" w:rsidP="00875993">
      <w:pPr>
        <w:spacing w:after="0" w:line="240" w:lineRule="auto"/>
        <w:rPr>
          <w:rFonts w:cs="Times New Roman"/>
          <w:b/>
          <w:bCs/>
          <w:szCs w:val="24"/>
        </w:rPr>
      </w:pPr>
    </w:p>
    <w:p w14:paraId="6EC934BD" w14:textId="3925A67C" w:rsidR="00875993" w:rsidRPr="00D86CAA" w:rsidRDefault="0095053C" w:rsidP="0095053C">
      <w:pPr>
        <w:spacing w:after="0" w:line="240" w:lineRule="auto"/>
        <w:jc w:val="center"/>
        <w:rPr>
          <w:rFonts w:cs="Times New Roman"/>
          <w:b/>
          <w:bCs/>
          <w:szCs w:val="24"/>
        </w:rPr>
      </w:pPr>
      <w:r w:rsidRPr="00D86CAA">
        <w:rPr>
          <w:rFonts w:cs="Times New Roman"/>
          <w:b/>
          <w:bCs/>
          <w:szCs w:val="24"/>
        </w:rPr>
        <w:lastRenderedPageBreak/>
        <w:t>RECOMMENDATION</w:t>
      </w:r>
    </w:p>
    <w:p w14:paraId="155075FC" w14:textId="77777777" w:rsidR="009220FF" w:rsidRPr="00597A91" w:rsidRDefault="009220FF" w:rsidP="009220FF">
      <w:pPr>
        <w:spacing w:after="0" w:line="240" w:lineRule="auto"/>
        <w:jc w:val="center"/>
        <w:rPr>
          <w:rFonts w:cs="Times New Roman"/>
          <w:szCs w:val="24"/>
        </w:rPr>
      </w:pPr>
    </w:p>
    <w:p w14:paraId="3FE53D17" w14:textId="0885FB97" w:rsidR="008677E6" w:rsidRPr="008677E6" w:rsidRDefault="008677E6" w:rsidP="008677E6">
      <w:pPr>
        <w:spacing w:after="0" w:line="240" w:lineRule="auto"/>
        <w:jc w:val="both"/>
        <w:rPr>
          <w:rFonts w:cs="Times New Roman"/>
          <w:szCs w:val="24"/>
        </w:rPr>
      </w:pPr>
      <w:r w:rsidRPr="00D86CAA">
        <w:rPr>
          <w:rFonts w:cs="Times New Roman"/>
          <w:szCs w:val="24"/>
        </w:rPr>
        <w:t>Based on the study’s findings and conclusions, the following recommendations are proposed to improve passenger satisfaction at CAAP-managed airports.</w:t>
      </w:r>
    </w:p>
    <w:p w14:paraId="3D282447" w14:textId="77777777" w:rsidR="008677E6" w:rsidRPr="00D86CAA" w:rsidRDefault="008677E6" w:rsidP="008677E6">
      <w:pPr>
        <w:spacing w:after="0" w:line="240" w:lineRule="auto"/>
        <w:jc w:val="both"/>
        <w:rPr>
          <w:rFonts w:cs="Times New Roman"/>
          <w:b/>
          <w:bCs/>
          <w:szCs w:val="24"/>
        </w:rPr>
      </w:pPr>
    </w:p>
    <w:p w14:paraId="586583E1" w14:textId="0E6D905B" w:rsidR="008677E6" w:rsidRPr="008677E6" w:rsidRDefault="00382349" w:rsidP="008677E6">
      <w:pPr>
        <w:spacing w:after="0" w:line="240" w:lineRule="auto"/>
        <w:jc w:val="both"/>
        <w:rPr>
          <w:rFonts w:cs="Times New Roman"/>
          <w:szCs w:val="24"/>
        </w:rPr>
      </w:pPr>
      <w:r w:rsidRPr="00D86CAA">
        <w:rPr>
          <w:rFonts w:cs="Times New Roman"/>
          <w:szCs w:val="24"/>
        </w:rPr>
        <w:t xml:space="preserve">The </w:t>
      </w:r>
      <w:r w:rsidRPr="00D86CAA">
        <w:rPr>
          <w:rFonts w:cs="Times New Roman"/>
          <w:b/>
          <w:bCs/>
          <w:szCs w:val="24"/>
        </w:rPr>
        <w:t>Civil Aviation Authority of the Philippines (CAAP)</w:t>
      </w:r>
      <w:r w:rsidRPr="00D86CAA">
        <w:rPr>
          <w:rFonts w:cs="Times New Roman"/>
          <w:szCs w:val="24"/>
        </w:rPr>
        <w:t xml:space="preserve"> may consider reinforcing policies and standards that enhance security, environmental sustainability, and service quality across all airports it operates. Continuous training for security personnel, improved screening efficiency, strengthened emergency preparedness, expanded energy and waste management programs, and standardized service quality benchmarks for tangibles, responsiveness, and reliability may further improve passenger satisfaction.</w:t>
      </w:r>
    </w:p>
    <w:p w14:paraId="7087DA37" w14:textId="77777777" w:rsidR="008677E6" w:rsidRPr="00D86CAA" w:rsidRDefault="008677E6" w:rsidP="008677E6">
      <w:pPr>
        <w:spacing w:after="0" w:line="240" w:lineRule="auto"/>
        <w:jc w:val="both"/>
        <w:rPr>
          <w:rFonts w:cs="Times New Roman"/>
          <w:b/>
          <w:bCs/>
          <w:szCs w:val="24"/>
        </w:rPr>
      </w:pPr>
    </w:p>
    <w:p w14:paraId="4981377D" w14:textId="61D040E4" w:rsidR="008677E6" w:rsidRPr="008677E6" w:rsidRDefault="00382349" w:rsidP="008677E6">
      <w:pPr>
        <w:spacing w:after="0" w:line="240" w:lineRule="auto"/>
        <w:jc w:val="both"/>
        <w:rPr>
          <w:rFonts w:cs="Times New Roman"/>
          <w:szCs w:val="24"/>
        </w:rPr>
      </w:pPr>
      <w:r w:rsidRPr="00D86CAA">
        <w:rPr>
          <w:rFonts w:cs="Times New Roman"/>
          <w:b/>
          <w:bCs/>
          <w:szCs w:val="24"/>
        </w:rPr>
        <w:t xml:space="preserve">Airport Authorities </w:t>
      </w:r>
      <w:r w:rsidRPr="00D86CAA">
        <w:rPr>
          <w:rFonts w:cs="Times New Roman"/>
          <w:szCs w:val="24"/>
        </w:rPr>
        <w:t>are encouraged to sustain high operational performance by ensuring efficient checkpoint operations, maintaining clean, functional facilities, improving service reliability, and strengthening staff responsiveness. Investments in sustainability programs, such as energy-saving systems and effective waste management, may also positively influence passenger perceptions.</w:t>
      </w:r>
    </w:p>
    <w:p w14:paraId="60DE8365" w14:textId="77777777" w:rsidR="008677E6" w:rsidRPr="00D86CAA" w:rsidRDefault="008677E6" w:rsidP="008677E6">
      <w:pPr>
        <w:spacing w:after="0" w:line="240" w:lineRule="auto"/>
        <w:jc w:val="both"/>
        <w:rPr>
          <w:rFonts w:cs="Times New Roman"/>
          <w:b/>
          <w:bCs/>
          <w:szCs w:val="24"/>
        </w:rPr>
      </w:pPr>
    </w:p>
    <w:p w14:paraId="7D3A8DB3" w14:textId="53226EE0" w:rsidR="008677E6" w:rsidRPr="008677E6" w:rsidRDefault="00382349" w:rsidP="008677E6">
      <w:pPr>
        <w:spacing w:after="0" w:line="240" w:lineRule="auto"/>
        <w:jc w:val="both"/>
        <w:rPr>
          <w:rFonts w:cs="Times New Roman"/>
          <w:szCs w:val="24"/>
        </w:rPr>
      </w:pPr>
      <w:r w:rsidRPr="00D86CAA">
        <w:rPr>
          <w:rFonts w:cs="Times New Roman"/>
          <w:b/>
          <w:bCs/>
          <w:szCs w:val="24"/>
        </w:rPr>
        <w:t>Aviation Stakeholders</w:t>
      </w:r>
      <w:r w:rsidRPr="00D86CAA">
        <w:rPr>
          <w:rFonts w:cs="Times New Roman"/>
          <w:szCs w:val="24"/>
        </w:rPr>
        <w:t>, including airlines, security agencies, and concessionaires, are encouraged to maintain coordinated operations to ensure consistent service across all passenger touchpoints. Compliance with security standards and support for environmental initiatives may help sustain positive passenger evaluations.</w:t>
      </w:r>
    </w:p>
    <w:p w14:paraId="64C4B381" w14:textId="77777777" w:rsidR="00382349" w:rsidRPr="00D86CAA" w:rsidRDefault="00382349" w:rsidP="008677E6">
      <w:pPr>
        <w:spacing w:after="0" w:line="240" w:lineRule="auto"/>
        <w:jc w:val="both"/>
        <w:rPr>
          <w:rFonts w:cs="Times New Roman"/>
          <w:b/>
          <w:bCs/>
          <w:szCs w:val="24"/>
        </w:rPr>
      </w:pPr>
    </w:p>
    <w:p w14:paraId="4A5AFD52" w14:textId="5F8AA40F" w:rsidR="008677E6" w:rsidRPr="008677E6" w:rsidRDefault="008677E6" w:rsidP="008677E6">
      <w:pPr>
        <w:spacing w:after="0" w:line="240" w:lineRule="auto"/>
        <w:jc w:val="both"/>
        <w:rPr>
          <w:rFonts w:cs="Times New Roman"/>
          <w:szCs w:val="24"/>
        </w:rPr>
      </w:pPr>
      <w:r w:rsidRPr="00D86CAA">
        <w:rPr>
          <w:rFonts w:cs="Times New Roman"/>
          <w:b/>
          <w:bCs/>
          <w:szCs w:val="24"/>
        </w:rPr>
        <w:t>For the flying public</w:t>
      </w:r>
      <w:r w:rsidRPr="00D86CAA">
        <w:rPr>
          <w:rFonts w:cs="Times New Roman"/>
          <w:szCs w:val="24"/>
        </w:rPr>
        <w:t>, passengers</w:t>
      </w:r>
      <w:r w:rsidRPr="008677E6">
        <w:rPr>
          <w:rFonts w:cs="Times New Roman"/>
          <w:szCs w:val="24"/>
        </w:rPr>
        <w:t xml:space="preserve"> are encouraged to provide constructive feedback through available evaluation platforms to support continuous service improvement. Compliance with airport procedures and responsible environmental practices may also contribute to smoother airport operations.</w:t>
      </w:r>
    </w:p>
    <w:p w14:paraId="310258D8" w14:textId="77777777" w:rsidR="008677E6" w:rsidRPr="00D86CAA" w:rsidRDefault="008677E6" w:rsidP="008677E6">
      <w:pPr>
        <w:spacing w:after="0" w:line="240" w:lineRule="auto"/>
        <w:jc w:val="both"/>
        <w:rPr>
          <w:rFonts w:cs="Times New Roman"/>
          <w:b/>
          <w:bCs/>
          <w:szCs w:val="24"/>
        </w:rPr>
      </w:pPr>
    </w:p>
    <w:p w14:paraId="1FB4FED8" w14:textId="0BB3549C" w:rsidR="008677E6" w:rsidRPr="008677E6" w:rsidRDefault="00382349" w:rsidP="008677E6">
      <w:pPr>
        <w:spacing w:after="0" w:line="240" w:lineRule="auto"/>
        <w:jc w:val="both"/>
        <w:rPr>
          <w:rFonts w:cs="Times New Roman"/>
          <w:szCs w:val="24"/>
        </w:rPr>
      </w:pPr>
      <w:r w:rsidRPr="00D86CAA">
        <w:rPr>
          <w:rFonts w:cs="Times New Roman"/>
          <w:b/>
          <w:bCs/>
          <w:szCs w:val="24"/>
        </w:rPr>
        <w:t xml:space="preserve">Future researchers </w:t>
      </w:r>
      <w:r w:rsidRPr="00D86CAA">
        <w:rPr>
          <w:rFonts w:cs="Times New Roman"/>
          <w:szCs w:val="24"/>
        </w:rPr>
        <w:t xml:space="preserve">may replicate the study in other airport settings or explore additional operational factors that influence passenger satisfaction. Further studies may also apply advanced statistical techniques to deepen </w:t>
      </w:r>
      <w:r w:rsidR="00556DB4" w:rsidRPr="00D86CAA">
        <w:rPr>
          <w:rFonts w:cs="Times New Roman"/>
          <w:szCs w:val="24"/>
        </w:rPr>
        <w:t xml:space="preserve">the </w:t>
      </w:r>
      <w:r w:rsidRPr="00D86CAA">
        <w:rPr>
          <w:rFonts w:cs="Times New Roman"/>
          <w:szCs w:val="24"/>
        </w:rPr>
        <w:t>understanding of the relationships among operational variables and passenger outcomes.</w:t>
      </w:r>
    </w:p>
    <w:p w14:paraId="11734F00" w14:textId="77777777" w:rsidR="00597A91" w:rsidRPr="00D86CAA" w:rsidRDefault="00597A91" w:rsidP="00597A91">
      <w:pPr>
        <w:spacing w:after="0" w:line="240" w:lineRule="auto"/>
        <w:rPr>
          <w:rFonts w:cs="Times New Roman"/>
          <w:szCs w:val="24"/>
        </w:rPr>
      </w:pPr>
    </w:p>
    <w:p w14:paraId="6BA28648" w14:textId="77777777" w:rsidR="00E639EE" w:rsidRPr="00D86CAA" w:rsidRDefault="00E639EE" w:rsidP="000F5787">
      <w:pPr>
        <w:spacing w:after="0" w:line="240" w:lineRule="auto"/>
        <w:jc w:val="both"/>
        <w:rPr>
          <w:rFonts w:cs="Times New Roman"/>
          <w:b/>
          <w:bCs/>
          <w:szCs w:val="24"/>
        </w:rPr>
      </w:pPr>
    </w:p>
    <w:p w14:paraId="740D958C" w14:textId="77777777" w:rsidR="00E639EE" w:rsidRPr="00D86CAA" w:rsidRDefault="00E639EE" w:rsidP="000F5787">
      <w:pPr>
        <w:spacing w:after="0" w:line="240" w:lineRule="auto"/>
        <w:jc w:val="both"/>
        <w:rPr>
          <w:rFonts w:cs="Times New Roman"/>
          <w:b/>
          <w:bCs/>
          <w:szCs w:val="24"/>
        </w:rPr>
      </w:pPr>
    </w:p>
    <w:p w14:paraId="527F81B2" w14:textId="77777777" w:rsidR="00E639EE" w:rsidRPr="00D86CAA" w:rsidRDefault="00E639EE" w:rsidP="000F5787">
      <w:pPr>
        <w:spacing w:after="0" w:line="240" w:lineRule="auto"/>
        <w:jc w:val="both"/>
        <w:rPr>
          <w:rFonts w:cs="Times New Roman"/>
          <w:b/>
          <w:bCs/>
          <w:szCs w:val="24"/>
        </w:rPr>
      </w:pPr>
    </w:p>
    <w:p w14:paraId="7C3ACEBB" w14:textId="77777777" w:rsidR="00E639EE" w:rsidRPr="00D86CAA" w:rsidRDefault="00E639EE" w:rsidP="000F5787">
      <w:pPr>
        <w:spacing w:after="0" w:line="240" w:lineRule="auto"/>
        <w:jc w:val="both"/>
        <w:rPr>
          <w:rFonts w:cs="Times New Roman"/>
          <w:b/>
          <w:bCs/>
          <w:szCs w:val="24"/>
        </w:rPr>
      </w:pPr>
    </w:p>
    <w:p w14:paraId="0EA6C56F" w14:textId="77777777" w:rsidR="00BE3C23" w:rsidRPr="00D86CAA" w:rsidRDefault="00BE3C23" w:rsidP="000F5787">
      <w:pPr>
        <w:spacing w:after="0" w:line="240" w:lineRule="auto"/>
        <w:jc w:val="both"/>
        <w:rPr>
          <w:rFonts w:cs="Times New Roman"/>
          <w:b/>
          <w:bCs/>
          <w:szCs w:val="24"/>
        </w:rPr>
      </w:pPr>
    </w:p>
    <w:p w14:paraId="69AB0576" w14:textId="77777777" w:rsidR="00BE3C23" w:rsidRPr="00D86CAA" w:rsidRDefault="00BE3C23" w:rsidP="000F5787">
      <w:pPr>
        <w:spacing w:after="0" w:line="240" w:lineRule="auto"/>
        <w:jc w:val="both"/>
        <w:rPr>
          <w:rFonts w:cs="Times New Roman"/>
          <w:b/>
          <w:bCs/>
          <w:szCs w:val="24"/>
        </w:rPr>
      </w:pPr>
    </w:p>
    <w:p w14:paraId="7874A0B7" w14:textId="77777777" w:rsidR="00BE3C23" w:rsidRPr="00D86CAA" w:rsidRDefault="00BE3C23" w:rsidP="000F5787">
      <w:pPr>
        <w:spacing w:after="0" w:line="240" w:lineRule="auto"/>
        <w:jc w:val="both"/>
        <w:rPr>
          <w:rFonts w:cs="Times New Roman"/>
          <w:b/>
          <w:bCs/>
          <w:szCs w:val="24"/>
        </w:rPr>
      </w:pPr>
    </w:p>
    <w:p w14:paraId="0711416E" w14:textId="77777777" w:rsidR="00BE3C23" w:rsidRPr="00D86CAA" w:rsidRDefault="00BE3C23" w:rsidP="000F5787">
      <w:pPr>
        <w:spacing w:after="0" w:line="240" w:lineRule="auto"/>
        <w:jc w:val="both"/>
        <w:rPr>
          <w:rFonts w:cs="Times New Roman"/>
          <w:b/>
          <w:bCs/>
          <w:szCs w:val="24"/>
        </w:rPr>
      </w:pPr>
    </w:p>
    <w:p w14:paraId="131DCC25" w14:textId="77777777" w:rsidR="00BE3C23" w:rsidRPr="00D86CAA" w:rsidRDefault="00BE3C23" w:rsidP="000F5787">
      <w:pPr>
        <w:spacing w:after="0" w:line="240" w:lineRule="auto"/>
        <w:jc w:val="both"/>
        <w:rPr>
          <w:rFonts w:cs="Times New Roman"/>
          <w:b/>
          <w:bCs/>
          <w:szCs w:val="24"/>
        </w:rPr>
      </w:pPr>
    </w:p>
    <w:p w14:paraId="5EE879CE" w14:textId="77777777" w:rsidR="00BE3C23" w:rsidRPr="00D86CAA" w:rsidRDefault="00BE3C23" w:rsidP="000F5787">
      <w:pPr>
        <w:spacing w:after="0" w:line="240" w:lineRule="auto"/>
        <w:jc w:val="both"/>
        <w:rPr>
          <w:rFonts w:cs="Times New Roman"/>
          <w:b/>
          <w:bCs/>
          <w:szCs w:val="24"/>
        </w:rPr>
      </w:pPr>
    </w:p>
    <w:p w14:paraId="6667FE2B" w14:textId="77777777" w:rsidR="00BE3C23" w:rsidRPr="00D86CAA" w:rsidRDefault="00BE3C23" w:rsidP="000F5787">
      <w:pPr>
        <w:spacing w:after="0" w:line="240" w:lineRule="auto"/>
        <w:jc w:val="both"/>
        <w:rPr>
          <w:rFonts w:cs="Times New Roman"/>
          <w:b/>
          <w:bCs/>
          <w:szCs w:val="24"/>
        </w:rPr>
      </w:pPr>
    </w:p>
    <w:p w14:paraId="03CD2FBA" w14:textId="77777777" w:rsidR="00BE3C23" w:rsidRPr="00D86CAA" w:rsidRDefault="00BE3C23" w:rsidP="000F5787">
      <w:pPr>
        <w:spacing w:after="0" w:line="240" w:lineRule="auto"/>
        <w:jc w:val="both"/>
        <w:rPr>
          <w:rFonts w:cs="Times New Roman"/>
          <w:b/>
          <w:bCs/>
          <w:szCs w:val="24"/>
        </w:rPr>
      </w:pPr>
    </w:p>
    <w:p w14:paraId="055A03D5" w14:textId="77777777" w:rsidR="00BE3C23" w:rsidRPr="00D86CAA" w:rsidRDefault="00BE3C23" w:rsidP="000F5787">
      <w:pPr>
        <w:spacing w:after="0" w:line="240" w:lineRule="auto"/>
        <w:jc w:val="both"/>
        <w:rPr>
          <w:rFonts w:cs="Times New Roman"/>
          <w:b/>
          <w:bCs/>
          <w:szCs w:val="24"/>
        </w:rPr>
      </w:pPr>
    </w:p>
    <w:p w14:paraId="7D55F443" w14:textId="77777777" w:rsidR="00BE3C23" w:rsidRPr="00D86CAA" w:rsidRDefault="00BE3C23" w:rsidP="000F5787">
      <w:pPr>
        <w:spacing w:after="0" w:line="240" w:lineRule="auto"/>
        <w:jc w:val="both"/>
        <w:rPr>
          <w:rFonts w:cs="Times New Roman"/>
          <w:b/>
          <w:bCs/>
          <w:szCs w:val="24"/>
        </w:rPr>
      </w:pPr>
    </w:p>
    <w:p w14:paraId="496307CF" w14:textId="1E57A645" w:rsidR="00BE3C23" w:rsidRPr="00D86CAA" w:rsidRDefault="00BE3C23" w:rsidP="00BE3C23">
      <w:pPr>
        <w:spacing w:after="0" w:line="240" w:lineRule="auto"/>
        <w:jc w:val="center"/>
        <w:rPr>
          <w:rFonts w:cs="Times New Roman"/>
          <w:b/>
          <w:bCs/>
          <w:szCs w:val="24"/>
        </w:rPr>
      </w:pPr>
      <w:r w:rsidRPr="00D86CAA">
        <w:rPr>
          <w:rFonts w:cs="Times New Roman"/>
          <w:b/>
          <w:bCs/>
          <w:szCs w:val="24"/>
        </w:rPr>
        <w:lastRenderedPageBreak/>
        <w:t>REFERENCES</w:t>
      </w:r>
    </w:p>
    <w:p w14:paraId="435B1BA3" w14:textId="77777777" w:rsidR="00BE3C23" w:rsidRPr="00D86CAA" w:rsidRDefault="00BE3C23" w:rsidP="00BE3C23">
      <w:pPr>
        <w:spacing w:after="0" w:line="240" w:lineRule="auto"/>
        <w:rPr>
          <w:rFonts w:cs="Times New Roman"/>
          <w:b/>
          <w:bCs/>
          <w:szCs w:val="24"/>
        </w:rPr>
      </w:pPr>
    </w:p>
    <w:p w14:paraId="3574EEFA" w14:textId="1D263284" w:rsidR="00BE3C23" w:rsidRPr="00D86CAA" w:rsidRDefault="00BE3C23" w:rsidP="00DC0687">
      <w:pPr>
        <w:spacing w:before="100" w:beforeAutospacing="1" w:after="0" w:line="480" w:lineRule="auto"/>
        <w:ind w:left="720" w:hanging="720"/>
        <w:rPr>
          <w:szCs w:val="24"/>
        </w:rPr>
      </w:pPr>
      <w:r w:rsidRPr="00D86CAA">
        <w:rPr>
          <w:szCs w:val="24"/>
        </w:rPr>
        <w:t xml:space="preserve">Abdel-Gayed, A. H., Hassan, T. H., Abdou, A., </w:t>
      </w:r>
      <w:proofErr w:type="spellStart"/>
      <w:r w:rsidRPr="00D86CAA">
        <w:rPr>
          <w:szCs w:val="24"/>
        </w:rPr>
        <w:t>Abdelmoaty</w:t>
      </w:r>
      <w:proofErr w:type="spellEnd"/>
      <w:r w:rsidRPr="00D86CAA">
        <w:rPr>
          <w:szCs w:val="24"/>
        </w:rPr>
        <w:t xml:space="preserve">, M. A., Saleh, M. I., &amp; Salem, A. E. (2023). Travelers’ subjective well-being as an environmental practice: Do airport buildings’ eco-design, brand engagement, and brand experience matter? </w:t>
      </w:r>
      <w:r w:rsidRPr="00D86CAA">
        <w:rPr>
          <w:i/>
          <w:iCs/>
          <w:szCs w:val="24"/>
        </w:rPr>
        <w:t>International Journal of Environmental Research and Public Health, 20</w:t>
      </w:r>
      <w:r w:rsidRPr="00D86CAA">
        <w:rPr>
          <w:szCs w:val="24"/>
        </w:rPr>
        <w:t xml:space="preserve">(2), 938. </w:t>
      </w:r>
      <w:hyperlink r:id="rId6" w:tgtFrame="_new" w:history="1">
        <w:r w:rsidRPr="00D86CAA">
          <w:rPr>
            <w:rStyle w:val="Hyperlink"/>
            <w:color w:val="auto"/>
            <w:szCs w:val="24"/>
          </w:rPr>
          <w:t>https://doi.org/10.3390/ijerph20020938</w:t>
        </w:r>
      </w:hyperlink>
    </w:p>
    <w:p w14:paraId="50345133" w14:textId="77777777" w:rsidR="00BE3C23" w:rsidRPr="00D86CAA" w:rsidRDefault="00BE3C23" w:rsidP="00BE3C23">
      <w:pPr>
        <w:spacing w:line="480" w:lineRule="auto"/>
        <w:ind w:left="720" w:hanging="720"/>
        <w:rPr>
          <w:szCs w:val="24"/>
        </w:rPr>
      </w:pPr>
      <w:r w:rsidRPr="00D86CAA">
        <w:rPr>
          <w:szCs w:val="24"/>
        </w:rPr>
        <w:t xml:space="preserve">Adeniran, A. O., &amp; Fadare, S. O. (2018). Relationship between passengers’ satisfaction and service quality in Murtala Muhammed International Airport, Lagos, Nigeria. </w:t>
      </w:r>
      <w:r w:rsidRPr="00D86CAA">
        <w:rPr>
          <w:i/>
          <w:iCs/>
          <w:szCs w:val="24"/>
        </w:rPr>
        <w:t>International Journal of Research in Industrial Engineering, 7</w:t>
      </w:r>
      <w:r w:rsidRPr="00D86CAA">
        <w:rPr>
          <w:szCs w:val="24"/>
        </w:rPr>
        <w:t xml:space="preserve">(3), 349–369. </w:t>
      </w:r>
      <w:hyperlink r:id="rId7" w:tgtFrame="_new" w:history="1">
        <w:r w:rsidRPr="00D86CAA">
          <w:rPr>
            <w:rStyle w:val="Hyperlink"/>
            <w:color w:val="auto"/>
            <w:szCs w:val="24"/>
          </w:rPr>
          <w:t>https://doi.org/10.22105/riej.2018.134686.1045</w:t>
        </w:r>
      </w:hyperlink>
    </w:p>
    <w:p w14:paraId="043B25A9" w14:textId="77777777" w:rsidR="00BE3C23" w:rsidRPr="00D86CAA" w:rsidRDefault="00BE3C23" w:rsidP="00BE3C23">
      <w:pPr>
        <w:spacing w:line="480" w:lineRule="auto"/>
        <w:ind w:left="720" w:hanging="720"/>
        <w:rPr>
          <w:szCs w:val="24"/>
        </w:rPr>
      </w:pPr>
      <w:r w:rsidRPr="00D86CAA">
        <w:rPr>
          <w:szCs w:val="24"/>
        </w:rPr>
        <w:t xml:space="preserve">Ahmed, H. S. (2017). Analyzing the airport passenger experience: The case of Cairo International Airport. </w:t>
      </w:r>
      <w:r w:rsidRPr="00D86CAA">
        <w:rPr>
          <w:i/>
          <w:iCs/>
          <w:szCs w:val="24"/>
        </w:rPr>
        <w:t>Journal of Air Transport Studies, 8</w:t>
      </w:r>
      <w:r w:rsidRPr="00D86CAA">
        <w:rPr>
          <w:szCs w:val="24"/>
        </w:rPr>
        <w:t xml:space="preserve">(2), 27–53. </w:t>
      </w:r>
      <w:hyperlink r:id="rId8" w:tgtFrame="_new" w:history="1">
        <w:r w:rsidRPr="00D86CAA">
          <w:rPr>
            <w:rStyle w:val="Hyperlink"/>
            <w:color w:val="auto"/>
            <w:szCs w:val="24"/>
          </w:rPr>
          <w:t>https://doi.org/10.38008/JATS.V8I2.31</w:t>
        </w:r>
      </w:hyperlink>
    </w:p>
    <w:p w14:paraId="34C32D41" w14:textId="77777777" w:rsidR="00BE3C23" w:rsidRPr="00D86CAA" w:rsidRDefault="00BE3C23" w:rsidP="00BE3C23">
      <w:pPr>
        <w:spacing w:line="480" w:lineRule="auto"/>
        <w:ind w:left="720" w:hanging="720"/>
        <w:rPr>
          <w:szCs w:val="24"/>
        </w:rPr>
      </w:pPr>
      <w:r w:rsidRPr="00D86CAA">
        <w:rPr>
          <w:szCs w:val="24"/>
        </w:rPr>
        <w:t xml:space="preserve">Airports Council International. (2024, November 27). </w:t>
      </w:r>
      <w:r w:rsidRPr="00D86CAA">
        <w:rPr>
          <w:i/>
          <w:iCs/>
          <w:szCs w:val="24"/>
        </w:rPr>
        <w:t xml:space="preserve">Latest global </w:t>
      </w:r>
      <w:proofErr w:type="spellStart"/>
      <w:r w:rsidRPr="00D86CAA">
        <w:rPr>
          <w:i/>
          <w:iCs/>
          <w:szCs w:val="24"/>
        </w:rPr>
        <w:t>traveller</w:t>
      </w:r>
      <w:proofErr w:type="spellEnd"/>
      <w:r w:rsidRPr="00D86CAA">
        <w:rPr>
          <w:i/>
          <w:iCs/>
          <w:szCs w:val="24"/>
        </w:rPr>
        <w:t xml:space="preserve"> survey reveals increasing expectations for wellbeing and premium experiences.</w:t>
      </w:r>
      <w:r w:rsidRPr="00D86CAA">
        <w:rPr>
          <w:szCs w:val="24"/>
        </w:rPr>
        <w:t xml:space="preserve"> </w:t>
      </w:r>
      <w:hyperlink r:id="rId9" w:tgtFrame="_new" w:history="1">
        <w:r w:rsidRPr="00D86CAA">
          <w:rPr>
            <w:rStyle w:val="Hyperlink"/>
            <w:color w:val="auto"/>
            <w:szCs w:val="24"/>
          </w:rPr>
          <w:t>https://aci.aero/2024/11/27/latest-global-traveller-survey-reveals-increasing-expectations-for-wellbeing-and-premium-experiences/</w:t>
        </w:r>
      </w:hyperlink>
    </w:p>
    <w:p w14:paraId="6AA7361C" w14:textId="77777777" w:rsidR="00BE3C23" w:rsidRPr="00D86CAA" w:rsidRDefault="00BE3C23" w:rsidP="00BE3C23">
      <w:pPr>
        <w:spacing w:line="480" w:lineRule="auto"/>
        <w:ind w:left="720" w:hanging="720"/>
        <w:rPr>
          <w:szCs w:val="24"/>
        </w:rPr>
      </w:pPr>
      <w:r w:rsidRPr="00D86CAA">
        <w:rPr>
          <w:szCs w:val="24"/>
        </w:rPr>
        <w:t xml:space="preserve">Antwi, C. O., Ren, J., Zhang, W., Owusu-Ansah, W., Aboagye, M. O., </w:t>
      </w:r>
      <w:proofErr w:type="spellStart"/>
      <w:r w:rsidRPr="00D86CAA">
        <w:rPr>
          <w:szCs w:val="24"/>
        </w:rPr>
        <w:t>Affum</w:t>
      </w:r>
      <w:proofErr w:type="spellEnd"/>
      <w:r w:rsidRPr="00D86CAA">
        <w:rPr>
          <w:szCs w:val="24"/>
        </w:rPr>
        <w:t xml:space="preserve">-Osei, E., &amp; Agyapong, R. (2022). I am here to </w:t>
      </w:r>
      <w:proofErr w:type="gramStart"/>
      <w:r w:rsidRPr="00D86CAA">
        <w:rPr>
          <w:szCs w:val="24"/>
        </w:rPr>
        <w:t>fly, but</w:t>
      </w:r>
      <w:proofErr w:type="gramEnd"/>
      <w:r w:rsidRPr="00D86CAA">
        <w:rPr>
          <w:szCs w:val="24"/>
        </w:rPr>
        <w:t xml:space="preserve"> better get the environment right! Passenger response to airport servicescape. </w:t>
      </w:r>
      <w:r w:rsidRPr="00D86CAA">
        <w:rPr>
          <w:i/>
          <w:iCs/>
          <w:szCs w:val="24"/>
        </w:rPr>
        <w:t>Sustainability, 14</w:t>
      </w:r>
      <w:r w:rsidRPr="00D86CAA">
        <w:rPr>
          <w:szCs w:val="24"/>
        </w:rPr>
        <w:t xml:space="preserve">(16), 10114. </w:t>
      </w:r>
      <w:hyperlink r:id="rId10" w:tgtFrame="_new" w:history="1">
        <w:r w:rsidRPr="00D86CAA">
          <w:rPr>
            <w:rStyle w:val="Hyperlink"/>
            <w:color w:val="auto"/>
            <w:szCs w:val="24"/>
          </w:rPr>
          <w:t>https://doi.org/10.3390/su141610114</w:t>
        </w:r>
      </w:hyperlink>
    </w:p>
    <w:p w14:paraId="200E870E" w14:textId="77777777" w:rsidR="00BE3C23" w:rsidRPr="00D86CAA" w:rsidRDefault="00BE3C23" w:rsidP="00BE3C23">
      <w:pPr>
        <w:spacing w:line="480" w:lineRule="auto"/>
        <w:ind w:left="720" w:hanging="720"/>
        <w:rPr>
          <w:szCs w:val="24"/>
        </w:rPr>
      </w:pPr>
      <w:r w:rsidRPr="00D86CAA">
        <w:rPr>
          <w:szCs w:val="24"/>
        </w:rPr>
        <w:lastRenderedPageBreak/>
        <w:t xml:space="preserve">Baxter, G. (2022). Towards sustainable airport waste management through the adoption of a “green” airport strategy: The case of Incheon International Airport. </w:t>
      </w:r>
      <w:r w:rsidRPr="00D86CAA">
        <w:rPr>
          <w:i/>
          <w:iCs/>
          <w:szCs w:val="24"/>
        </w:rPr>
        <w:t>Clean Technologies and Recycling, 2</w:t>
      </w:r>
      <w:r w:rsidRPr="00D86CAA">
        <w:rPr>
          <w:szCs w:val="24"/>
        </w:rPr>
        <w:t xml:space="preserve">(4), 247–278. </w:t>
      </w:r>
      <w:hyperlink r:id="rId11" w:tgtFrame="_new" w:history="1">
        <w:r w:rsidRPr="00D86CAA">
          <w:rPr>
            <w:rStyle w:val="Hyperlink"/>
            <w:color w:val="auto"/>
            <w:szCs w:val="24"/>
          </w:rPr>
          <w:t>https://doi.org/10.3934/ctr.2022013</w:t>
        </w:r>
      </w:hyperlink>
    </w:p>
    <w:p w14:paraId="685FE9FE" w14:textId="77777777" w:rsidR="00BE3C23" w:rsidRPr="00D86CAA" w:rsidRDefault="00BE3C23" w:rsidP="00BE3C23">
      <w:pPr>
        <w:spacing w:line="480" w:lineRule="auto"/>
        <w:ind w:left="720" w:hanging="720"/>
        <w:rPr>
          <w:szCs w:val="24"/>
        </w:rPr>
      </w:pPr>
      <w:r w:rsidRPr="00D86CAA">
        <w:rPr>
          <w:szCs w:val="24"/>
        </w:rPr>
        <w:t xml:space="preserve">Baxter, G. (2023). An assessment of sustainable energy management at a major United Kingdom-based hub airport: A case study of London Gatwick Airport. </w:t>
      </w:r>
      <w:r w:rsidRPr="00D86CAA">
        <w:rPr>
          <w:i/>
          <w:iCs/>
          <w:szCs w:val="24"/>
        </w:rPr>
        <w:t>International Journal of Environment, Agriculture and Biotechnology, 8</w:t>
      </w:r>
      <w:r w:rsidRPr="00D86CAA">
        <w:rPr>
          <w:szCs w:val="24"/>
        </w:rPr>
        <w:t xml:space="preserve">(2), 001–023. </w:t>
      </w:r>
      <w:hyperlink r:id="rId12" w:tgtFrame="_new" w:history="1">
        <w:r w:rsidRPr="00D86CAA">
          <w:rPr>
            <w:rStyle w:val="Hyperlink"/>
            <w:color w:val="auto"/>
            <w:szCs w:val="24"/>
          </w:rPr>
          <w:t>https://doi.org/10.22161/ijeab.82.1</w:t>
        </w:r>
      </w:hyperlink>
    </w:p>
    <w:p w14:paraId="7EDD3008" w14:textId="77777777" w:rsidR="00BE3C23" w:rsidRPr="00D86CAA" w:rsidRDefault="00BE3C23" w:rsidP="00BE3C23">
      <w:pPr>
        <w:spacing w:line="480" w:lineRule="auto"/>
        <w:ind w:left="720" w:hanging="720"/>
        <w:rPr>
          <w:szCs w:val="24"/>
        </w:rPr>
      </w:pPr>
      <w:r w:rsidRPr="00D86CAA">
        <w:rPr>
          <w:szCs w:val="24"/>
        </w:rPr>
        <w:t xml:space="preserve">Billa, F. S., &amp; Dewantari, A. (2023). </w:t>
      </w:r>
      <w:proofErr w:type="spellStart"/>
      <w:r w:rsidRPr="00D86CAA">
        <w:rPr>
          <w:szCs w:val="24"/>
        </w:rPr>
        <w:t>Pengaruh</w:t>
      </w:r>
      <w:proofErr w:type="spellEnd"/>
      <w:r w:rsidRPr="00D86CAA">
        <w:rPr>
          <w:szCs w:val="24"/>
        </w:rPr>
        <w:t xml:space="preserve"> </w:t>
      </w:r>
      <w:proofErr w:type="spellStart"/>
      <w:r w:rsidRPr="00D86CAA">
        <w:rPr>
          <w:szCs w:val="24"/>
        </w:rPr>
        <w:t>pelayanan</w:t>
      </w:r>
      <w:proofErr w:type="spellEnd"/>
      <w:r w:rsidRPr="00D86CAA">
        <w:rPr>
          <w:szCs w:val="24"/>
        </w:rPr>
        <w:t xml:space="preserve"> </w:t>
      </w:r>
      <w:proofErr w:type="spellStart"/>
      <w:r w:rsidRPr="00D86CAA">
        <w:rPr>
          <w:szCs w:val="24"/>
        </w:rPr>
        <w:t>pemeriksaan</w:t>
      </w:r>
      <w:proofErr w:type="spellEnd"/>
      <w:r w:rsidRPr="00D86CAA">
        <w:rPr>
          <w:szCs w:val="24"/>
        </w:rPr>
        <w:t xml:space="preserve"> </w:t>
      </w:r>
      <w:proofErr w:type="spellStart"/>
      <w:r w:rsidRPr="00D86CAA">
        <w:rPr>
          <w:szCs w:val="24"/>
        </w:rPr>
        <w:t>keamanan</w:t>
      </w:r>
      <w:proofErr w:type="spellEnd"/>
      <w:r w:rsidRPr="00D86CAA">
        <w:rPr>
          <w:szCs w:val="24"/>
        </w:rPr>
        <w:t xml:space="preserve"> di </w:t>
      </w:r>
      <w:proofErr w:type="gramStart"/>
      <w:r w:rsidRPr="00D86CAA">
        <w:rPr>
          <w:szCs w:val="24"/>
        </w:rPr>
        <w:t>passengers</w:t>
      </w:r>
      <w:proofErr w:type="gramEnd"/>
      <w:r w:rsidRPr="00D86CAA">
        <w:rPr>
          <w:szCs w:val="24"/>
        </w:rPr>
        <w:t xml:space="preserve"> security check point (PSCP) </w:t>
      </w:r>
      <w:proofErr w:type="spellStart"/>
      <w:r w:rsidRPr="00D86CAA">
        <w:rPr>
          <w:szCs w:val="24"/>
        </w:rPr>
        <w:t>terhadap</w:t>
      </w:r>
      <w:proofErr w:type="spellEnd"/>
      <w:r w:rsidRPr="00D86CAA">
        <w:rPr>
          <w:szCs w:val="24"/>
        </w:rPr>
        <w:t xml:space="preserve"> </w:t>
      </w:r>
      <w:proofErr w:type="spellStart"/>
      <w:r w:rsidRPr="00D86CAA">
        <w:rPr>
          <w:szCs w:val="24"/>
        </w:rPr>
        <w:t>kepuasan</w:t>
      </w:r>
      <w:proofErr w:type="spellEnd"/>
      <w:r w:rsidRPr="00D86CAA">
        <w:rPr>
          <w:szCs w:val="24"/>
        </w:rPr>
        <w:t xml:space="preserve"> </w:t>
      </w:r>
      <w:proofErr w:type="spellStart"/>
      <w:r w:rsidRPr="00D86CAA">
        <w:rPr>
          <w:szCs w:val="24"/>
        </w:rPr>
        <w:t>penumpang</w:t>
      </w:r>
      <w:proofErr w:type="spellEnd"/>
      <w:r w:rsidRPr="00D86CAA">
        <w:rPr>
          <w:szCs w:val="24"/>
        </w:rPr>
        <w:t xml:space="preserve"> di unit aviation security (AVSEC) Bandar Udara Internasional </w:t>
      </w:r>
      <w:proofErr w:type="spellStart"/>
      <w:r w:rsidRPr="00D86CAA">
        <w:rPr>
          <w:szCs w:val="24"/>
        </w:rPr>
        <w:t>Supadio</w:t>
      </w:r>
      <w:proofErr w:type="spellEnd"/>
      <w:r w:rsidRPr="00D86CAA">
        <w:rPr>
          <w:szCs w:val="24"/>
        </w:rPr>
        <w:t xml:space="preserve"> Pontianak. </w:t>
      </w:r>
      <w:proofErr w:type="spellStart"/>
      <w:r w:rsidRPr="00D86CAA">
        <w:rPr>
          <w:i/>
          <w:iCs/>
          <w:szCs w:val="24"/>
        </w:rPr>
        <w:t>Jurnal</w:t>
      </w:r>
      <w:proofErr w:type="spellEnd"/>
      <w:r w:rsidRPr="00D86CAA">
        <w:rPr>
          <w:i/>
          <w:iCs/>
          <w:szCs w:val="24"/>
        </w:rPr>
        <w:t xml:space="preserve"> </w:t>
      </w:r>
      <w:proofErr w:type="spellStart"/>
      <w:r w:rsidRPr="00D86CAA">
        <w:rPr>
          <w:i/>
          <w:iCs/>
          <w:szCs w:val="24"/>
        </w:rPr>
        <w:t>Kebijakan</w:t>
      </w:r>
      <w:proofErr w:type="spellEnd"/>
      <w:r w:rsidRPr="00D86CAA">
        <w:rPr>
          <w:i/>
          <w:iCs/>
          <w:szCs w:val="24"/>
        </w:rPr>
        <w:t xml:space="preserve"> Publik dan </w:t>
      </w:r>
      <w:proofErr w:type="spellStart"/>
      <w:r w:rsidRPr="00D86CAA">
        <w:rPr>
          <w:i/>
          <w:iCs/>
          <w:szCs w:val="24"/>
        </w:rPr>
        <w:t>Ilmu</w:t>
      </w:r>
      <w:proofErr w:type="spellEnd"/>
      <w:r w:rsidRPr="00D86CAA">
        <w:rPr>
          <w:i/>
          <w:iCs/>
          <w:szCs w:val="24"/>
        </w:rPr>
        <w:t xml:space="preserve"> Manajemen, 1</w:t>
      </w:r>
      <w:r w:rsidRPr="00D86CAA">
        <w:rPr>
          <w:szCs w:val="24"/>
        </w:rPr>
        <w:t xml:space="preserve">(3), 141–152. </w:t>
      </w:r>
      <w:hyperlink r:id="rId13" w:tgtFrame="_new" w:history="1">
        <w:r w:rsidRPr="00D86CAA">
          <w:rPr>
            <w:rStyle w:val="Hyperlink"/>
            <w:color w:val="auto"/>
            <w:szCs w:val="24"/>
          </w:rPr>
          <w:t>https://doi.org/10.59031/jkpim.v1i3.145</w:t>
        </w:r>
      </w:hyperlink>
    </w:p>
    <w:p w14:paraId="7662774C" w14:textId="77777777" w:rsidR="00BE3C23" w:rsidRPr="00D86CAA" w:rsidRDefault="00BE3C23" w:rsidP="00BE3C23">
      <w:pPr>
        <w:spacing w:line="480" w:lineRule="auto"/>
        <w:ind w:left="720" w:hanging="720"/>
        <w:rPr>
          <w:szCs w:val="24"/>
        </w:rPr>
      </w:pPr>
      <w:r w:rsidRPr="00D86CAA">
        <w:rPr>
          <w:szCs w:val="24"/>
        </w:rPr>
        <w:t xml:space="preserve">Caber, M., Albayrak, T., &amp; Crawford, D. W. (2020). Perceived value and its impact on travel outcomes in youth tourism. </w:t>
      </w:r>
      <w:r w:rsidRPr="00D86CAA">
        <w:rPr>
          <w:i/>
          <w:iCs/>
          <w:szCs w:val="24"/>
        </w:rPr>
        <w:t>Journal of Outdoor Recreation and Tourism, 31,</w:t>
      </w:r>
      <w:r w:rsidRPr="00D86CAA">
        <w:rPr>
          <w:szCs w:val="24"/>
        </w:rPr>
        <w:t xml:space="preserve"> 100327. </w:t>
      </w:r>
      <w:hyperlink r:id="rId14" w:tgtFrame="_new" w:history="1">
        <w:r w:rsidRPr="00D86CAA">
          <w:rPr>
            <w:rStyle w:val="Hyperlink"/>
            <w:color w:val="auto"/>
            <w:szCs w:val="24"/>
          </w:rPr>
          <w:t>https://doi.org/10.1016/j.jort.2020.100327</w:t>
        </w:r>
      </w:hyperlink>
    </w:p>
    <w:p w14:paraId="49ACE30E" w14:textId="77777777" w:rsidR="00BE3C23" w:rsidRPr="00D86CAA" w:rsidRDefault="00BE3C23" w:rsidP="00BE3C23">
      <w:pPr>
        <w:spacing w:line="480" w:lineRule="auto"/>
        <w:ind w:left="720" w:hanging="720"/>
        <w:rPr>
          <w:szCs w:val="24"/>
        </w:rPr>
      </w:pPr>
      <w:r w:rsidRPr="00D86CAA">
        <w:rPr>
          <w:szCs w:val="24"/>
        </w:rPr>
        <w:t xml:space="preserve">Du, Y. (2024). The research of influence factors that contribute to airplane passengers’ satisfaction. </w:t>
      </w:r>
      <w:r w:rsidRPr="00D86CAA">
        <w:rPr>
          <w:i/>
          <w:iCs/>
          <w:szCs w:val="24"/>
        </w:rPr>
        <w:t>Highlights in Science, Engineering and Technology, 88,</w:t>
      </w:r>
      <w:r w:rsidRPr="00D86CAA">
        <w:rPr>
          <w:szCs w:val="24"/>
        </w:rPr>
        <w:t xml:space="preserve"> 273–277. </w:t>
      </w:r>
      <w:hyperlink r:id="rId15" w:tgtFrame="_new" w:history="1">
        <w:r w:rsidRPr="00D86CAA">
          <w:rPr>
            <w:rStyle w:val="Hyperlink"/>
            <w:color w:val="auto"/>
            <w:szCs w:val="24"/>
          </w:rPr>
          <w:t>https://doi.org/10.54097/z9sd1j89</w:t>
        </w:r>
      </w:hyperlink>
    </w:p>
    <w:p w14:paraId="0412B5EA" w14:textId="77777777" w:rsidR="00BE3C23" w:rsidRPr="00D86CAA" w:rsidRDefault="00BE3C23" w:rsidP="00BE3C23">
      <w:pPr>
        <w:spacing w:line="480" w:lineRule="auto"/>
        <w:ind w:left="720" w:hanging="720"/>
        <w:rPr>
          <w:szCs w:val="24"/>
        </w:rPr>
      </w:pPr>
      <w:r w:rsidRPr="00D86CAA">
        <w:rPr>
          <w:szCs w:val="24"/>
        </w:rPr>
        <w:t xml:space="preserve">Faoziah, A. N. (2022). </w:t>
      </w:r>
      <w:proofErr w:type="spellStart"/>
      <w:r w:rsidRPr="00D86CAA">
        <w:rPr>
          <w:szCs w:val="24"/>
        </w:rPr>
        <w:t>Pengaruh</w:t>
      </w:r>
      <w:proofErr w:type="spellEnd"/>
      <w:r w:rsidRPr="00D86CAA">
        <w:rPr>
          <w:szCs w:val="24"/>
        </w:rPr>
        <w:t xml:space="preserve"> </w:t>
      </w:r>
      <w:proofErr w:type="spellStart"/>
      <w:r w:rsidRPr="00D86CAA">
        <w:rPr>
          <w:szCs w:val="24"/>
        </w:rPr>
        <w:t>kualitas</w:t>
      </w:r>
      <w:proofErr w:type="spellEnd"/>
      <w:r w:rsidRPr="00D86CAA">
        <w:rPr>
          <w:szCs w:val="24"/>
        </w:rPr>
        <w:t xml:space="preserve"> </w:t>
      </w:r>
      <w:proofErr w:type="spellStart"/>
      <w:r w:rsidRPr="00D86CAA">
        <w:rPr>
          <w:szCs w:val="24"/>
        </w:rPr>
        <w:t>pelayanan</w:t>
      </w:r>
      <w:proofErr w:type="spellEnd"/>
      <w:r w:rsidRPr="00D86CAA">
        <w:rPr>
          <w:szCs w:val="24"/>
        </w:rPr>
        <w:t xml:space="preserve"> </w:t>
      </w:r>
      <w:proofErr w:type="spellStart"/>
      <w:r w:rsidRPr="00D86CAA">
        <w:rPr>
          <w:szCs w:val="24"/>
        </w:rPr>
        <w:t>personel</w:t>
      </w:r>
      <w:proofErr w:type="spellEnd"/>
      <w:r w:rsidRPr="00D86CAA">
        <w:rPr>
          <w:szCs w:val="24"/>
        </w:rPr>
        <w:t xml:space="preserve"> </w:t>
      </w:r>
      <w:proofErr w:type="spellStart"/>
      <w:r w:rsidRPr="00D86CAA">
        <w:rPr>
          <w:szCs w:val="24"/>
        </w:rPr>
        <w:t>pengamanan</w:t>
      </w:r>
      <w:proofErr w:type="spellEnd"/>
      <w:r w:rsidRPr="00D86CAA">
        <w:rPr>
          <w:szCs w:val="24"/>
        </w:rPr>
        <w:t xml:space="preserve"> </w:t>
      </w:r>
      <w:proofErr w:type="spellStart"/>
      <w:r w:rsidRPr="00D86CAA">
        <w:rPr>
          <w:szCs w:val="24"/>
        </w:rPr>
        <w:t>bandara</w:t>
      </w:r>
      <w:proofErr w:type="spellEnd"/>
      <w:r w:rsidRPr="00D86CAA">
        <w:rPr>
          <w:szCs w:val="24"/>
        </w:rPr>
        <w:t xml:space="preserve"> </w:t>
      </w:r>
      <w:proofErr w:type="spellStart"/>
      <w:r w:rsidRPr="00D86CAA">
        <w:rPr>
          <w:szCs w:val="24"/>
        </w:rPr>
        <w:t>terhadap</w:t>
      </w:r>
      <w:proofErr w:type="spellEnd"/>
      <w:r w:rsidRPr="00D86CAA">
        <w:rPr>
          <w:szCs w:val="24"/>
        </w:rPr>
        <w:t xml:space="preserve"> </w:t>
      </w:r>
      <w:proofErr w:type="spellStart"/>
      <w:r w:rsidRPr="00D86CAA">
        <w:rPr>
          <w:szCs w:val="24"/>
        </w:rPr>
        <w:t>kepuasan</w:t>
      </w:r>
      <w:proofErr w:type="spellEnd"/>
      <w:r w:rsidRPr="00D86CAA">
        <w:rPr>
          <w:szCs w:val="24"/>
        </w:rPr>
        <w:t xml:space="preserve"> </w:t>
      </w:r>
      <w:proofErr w:type="spellStart"/>
      <w:r w:rsidRPr="00D86CAA">
        <w:rPr>
          <w:szCs w:val="24"/>
        </w:rPr>
        <w:t>penumpang</w:t>
      </w:r>
      <w:proofErr w:type="spellEnd"/>
      <w:r w:rsidRPr="00D86CAA">
        <w:rPr>
          <w:szCs w:val="24"/>
        </w:rPr>
        <w:t xml:space="preserve"> di Bandar Udara Internasional Yogyakarta. </w:t>
      </w:r>
      <w:proofErr w:type="spellStart"/>
      <w:r w:rsidRPr="00D86CAA">
        <w:rPr>
          <w:i/>
          <w:iCs/>
          <w:szCs w:val="24"/>
        </w:rPr>
        <w:t>Jurnal</w:t>
      </w:r>
      <w:proofErr w:type="spellEnd"/>
      <w:r w:rsidRPr="00D86CAA">
        <w:rPr>
          <w:i/>
          <w:iCs/>
          <w:szCs w:val="24"/>
        </w:rPr>
        <w:t xml:space="preserve"> </w:t>
      </w:r>
      <w:proofErr w:type="spellStart"/>
      <w:r w:rsidRPr="00D86CAA">
        <w:rPr>
          <w:i/>
          <w:iCs/>
          <w:szCs w:val="24"/>
        </w:rPr>
        <w:t>Multidisiplin</w:t>
      </w:r>
      <w:proofErr w:type="spellEnd"/>
      <w:r w:rsidRPr="00D86CAA">
        <w:rPr>
          <w:i/>
          <w:iCs/>
          <w:szCs w:val="24"/>
        </w:rPr>
        <w:t xml:space="preserve"> Madani, 2</w:t>
      </w:r>
      <w:r w:rsidRPr="00D86CAA">
        <w:rPr>
          <w:szCs w:val="24"/>
        </w:rPr>
        <w:t xml:space="preserve">(3), 1259–1268. </w:t>
      </w:r>
      <w:hyperlink r:id="rId16" w:tgtFrame="_new" w:history="1">
        <w:r w:rsidRPr="00D86CAA">
          <w:rPr>
            <w:rStyle w:val="Hyperlink"/>
            <w:color w:val="auto"/>
            <w:szCs w:val="24"/>
          </w:rPr>
          <w:t>https://doi.org/10.54259/mudima.v2i3.514</w:t>
        </w:r>
      </w:hyperlink>
    </w:p>
    <w:p w14:paraId="5CD993CB" w14:textId="77777777" w:rsidR="00BE3C23" w:rsidRPr="00D86CAA" w:rsidRDefault="00BE3C23" w:rsidP="00BE3C23">
      <w:pPr>
        <w:spacing w:line="480" w:lineRule="auto"/>
        <w:ind w:left="720" w:hanging="720"/>
        <w:rPr>
          <w:szCs w:val="24"/>
        </w:rPr>
      </w:pPr>
      <w:r w:rsidRPr="00D86CAA">
        <w:rPr>
          <w:szCs w:val="24"/>
        </w:rPr>
        <w:lastRenderedPageBreak/>
        <w:t xml:space="preserve">Farah, N. A., &amp; Hacioglu, U. (2024). The role of quality in airport services in passenger satisfaction at Aden Adde International Airport, Mogadishu, Somalia. </w:t>
      </w:r>
      <w:r w:rsidRPr="00D86CAA">
        <w:rPr>
          <w:i/>
          <w:iCs/>
          <w:szCs w:val="24"/>
        </w:rPr>
        <w:t>International Journal of Business and Economic Sciences, 6</w:t>
      </w:r>
      <w:r w:rsidRPr="00D86CAA">
        <w:rPr>
          <w:szCs w:val="24"/>
        </w:rPr>
        <w:t xml:space="preserve">(1), 480. </w:t>
      </w:r>
      <w:hyperlink r:id="rId17" w:tgtFrame="_new" w:history="1">
        <w:r w:rsidRPr="00D86CAA">
          <w:rPr>
            <w:rStyle w:val="Hyperlink"/>
            <w:color w:val="auto"/>
            <w:szCs w:val="24"/>
          </w:rPr>
          <w:t>https://doi.org/10.36096/ijbes.v6i1.480</w:t>
        </w:r>
      </w:hyperlink>
    </w:p>
    <w:p w14:paraId="4B5783EE" w14:textId="77777777" w:rsidR="00BE3C23" w:rsidRPr="00D86CAA" w:rsidRDefault="00BE3C23" w:rsidP="00BE3C23">
      <w:pPr>
        <w:spacing w:line="480" w:lineRule="auto"/>
        <w:ind w:left="720" w:hanging="720"/>
        <w:rPr>
          <w:szCs w:val="24"/>
        </w:rPr>
      </w:pPr>
      <w:r w:rsidRPr="00D86CAA">
        <w:rPr>
          <w:szCs w:val="24"/>
        </w:rPr>
        <w:t xml:space="preserve">Francisco, K. A., &amp; Lim, V. L. (2022). </w:t>
      </w:r>
      <w:r w:rsidRPr="00D86CAA">
        <w:rPr>
          <w:i/>
          <w:iCs/>
          <w:szCs w:val="24"/>
        </w:rPr>
        <w:t>Philippine air transport infrastructure: State, issues, government strategies</w:t>
      </w:r>
      <w:r w:rsidRPr="00D86CAA">
        <w:rPr>
          <w:szCs w:val="24"/>
        </w:rPr>
        <w:t xml:space="preserve"> (No. 2022-62). Philippine Institute for Development Studies. </w:t>
      </w:r>
      <w:hyperlink r:id="rId18" w:tgtFrame="_new" w:history="1">
        <w:r w:rsidRPr="00D86CAA">
          <w:rPr>
            <w:rStyle w:val="Hyperlink"/>
            <w:color w:val="auto"/>
            <w:szCs w:val="24"/>
          </w:rPr>
          <w:t>https://pidswebs.pids.gov.ph/CDN/document/pidsdps2262.pdf</w:t>
        </w:r>
      </w:hyperlink>
    </w:p>
    <w:p w14:paraId="776D2EEE" w14:textId="77777777" w:rsidR="00BE3C23" w:rsidRPr="00D86CAA" w:rsidRDefault="00BE3C23" w:rsidP="00BE3C23">
      <w:pPr>
        <w:spacing w:line="480" w:lineRule="auto"/>
        <w:ind w:left="720" w:hanging="720"/>
        <w:rPr>
          <w:szCs w:val="24"/>
        </w:rPr>
      </w:pPr>
      <w:r w:rsidRPr="00D86CAA">
        <w:rPr>
          <w:szCs w:val="24"/>
        </w:rPr>
        <w:t xml:space="preserve">Gkritza, K., Niemeier, D., &amp; Mannering, F. (2006). Airport security screening and changing passenger satisfaction: An exploratory assessment. </w:t>
      </w:r>
      <w:r w:rsidRPr="00D86CAA">
        <w:rPr>
          <w:i/>
          <w:iCs/>
          <w:szCs w:val="24"/>
        </w:rPr>
        <w:t>Journal of Air Transport Management, 12,</w:t>
      </w:r>
      <w:r w:rsidRPr="00D86CAA">
        <w:rPr>
          <w:szCs w:val="24"/>
        </w:rPr>
        <w:t xml:space="preserve"> 213–219. </w:t>
      </w:r>
      <w:hyperlink r:id="rId19" w:tgtFrame="_new" w:history="1">
        <w:r w:rsidRPr="00D86CAA">
          <w:rPr>
            <w:rStyle w:val="Hyperlink"/>
            <w:color w:val="auto"/>
            <w:szCs w:val="24"/>
          </w:rPr>
          <w:t>https://doi.org/10.1016/j.jairtraman.2006.03.001</w:t>
        </w:r>
      </w:hyperlink>
    </w:p>
    <w:p w14:paraId="32AE48C3" w14:textId="77777777" w:rsidR="00BE3C23" w:rsidRPr="00D86CAA" w:rsidRDefault="00BE3C23" w:rsidP="00BE3C23">
      <w:pPr>
        <w:spacing w:line="480" w:lineRule="auto"/>
        <w:ind w:left="720" w:hanging="720"/>
        <w:rPr>
          <w:szCs w:val="24"/>
        </w:rPr>
      </w:pPr>
      <w:r w:rsidRPr="00D86CAA">
        <w:rPr>
          <w:szCs w:val="24"/>
        </w:rPr>
        <w:t xml:space="preserve">Goldratt, E. M. (1984). </w:t>
      </w:r>
      <w:r w:rsidRPr="00D86CAA">
        <w:rPr>
          <w:i/>
          <w:iCs/>
          <w:szCs w:val="24"/>
        </w:rPr>
        <w:t>The goal</w:t>
      </w:r>
      <w:r w:rsidRPr="00D86CAA">
        <w:rPr>
          <w:szCs w:val="24"/>
        </w:rPr>
        <w:t>. North River Press.</w:t>
      </w:r>
    </w:p>
    <w:p w14:paraId="632A34AF" w14:textId="77777777" w:rsidR="00BE3C23" w:rsidRPr="00D86CAA" w:rsidRDefault="00BE3C23" w:rsidP="00BE3C23">
      <w:pPr>
        <w:spacing w:line="480" w:lineRule="auto"/>
        <w:ind w:left="720" w:hanging="720"/>
        <w:rPr>
          <w:szCs w:val="24"/>
        </w:rPr>
      </w:pPr>
      <w:r w:rsidRPr="00D86CAA">
        <w:rPr>
          <w:szCs w:val="24"/>
        </w:rPr>
        <w:t xml:space="preserve">Greer, F., Rakas, J., &amp; Horvath, A. (2020). Airports and environmental sustainability: A comprehensive review. </w:t>
      </w:r>
      <w:r w:rsidRPr="00D86CAA">
        <w:rPr>
          <w:i/>
          <w:iCs/>
          <w:szCs w:val="24"/>
        </w:rPr>
        <w:t>Environmental Research Letters, 15</w:t>
      </w:r>
      <w:r w:rsidRPr="00D86CAA">
        <w:rPr>
          <w:szCs w:val="24"/>
        </w:rPr>
        <w:t xml:space="preserve">(10), 103007. </w:t>
      </w:r>
      <w:hyperlink r:id="rId20" w:tgtFrame="_new" w:history="1">
        <w:r w:rsidRPr="00D86CAA">
          <w:rPr>
            <w:rStyle w:val="Hyperlink"/>
            <w:color w:val="auto"/>
            <w:szCs w:val="24"/>
          </w:rPr>
          <w:t>https://doi.org/10.1088/1748-9326/abb42a</w:t>
        </w:r>
      </w:hyperlink>
    </w:p>
    <w:p w14:paraId="6534013A" w14:textId="77777777" w:rsidR="00BE3C23" w:rsidRPr="00D86CAA" w:rsidRDefault="00BE3C23" w:rsidP="00BE3C23">
      <w:pPr>
        <w:spacing w:line="480" w:lineRule="auto"/>
        <w:ind w:left="720" w:hanging="720"/>
        <w:rPr>
          <w:szCs w:val="24"/>
        </w:rPr>
      </w:pPr>
      <w:r w:rsidRPr="00D86CAA">
        <w:rPr>
          <w:szCs w:val="24"/>
        </w:rPr>
        <w:t xml:space="preserve">Güreş, N., Yilmaz, H., Arslan, S., Durmuscelebi, C., Yüksel, C., &amp; Ünsal, H. H. (2017). Researching the satisfaction levels of passengers for security services at airports. </w:t>
      </w:r>
      <w:r w:rsidRPr="00D86CAA">
        <w:rPr>
          <w:i/>
          <w:iCs/>
          <w:szCs w:val="24"/>
        </w:rPr>
        <w:t>International Journal of Marketing Studies, 9</w:t>
      </w:r>
      <w:r w:rsidRPr="00D86CAA">
        <w:rPr>
          <w:szCs w:val="24"/>
        </w:rPr>
        <w:t xml:space="preserve">(5), 125–134. </w:t>
      </w:r>
      <w:hyperlink r:id="rId21" w:tgtFrame="_new" w:history="1">
        <w:r w:rsidRPr="00D86CAA">
          <w:rPr>
            <w:rStyle w:val="Hyperlink"/>
            <w:color w:val="auto"/>
            <w:szCs w:val="24"/>
          </w:rPr>
          <w:t>https://doi.org/10.5539/ijms.v9n5p125</w:t>
        </w:r>
      </w:hyperlink>
    </w:p>
    <w:p w14:paraId="171FFE3E" w14:textId="77777777" w:rsidR="00BE3C23" w:rsidRPr="00D86CAA" w:rsidRDefault="00BE3C23" w:rsidP="00BE3C23">
      <w:pPr>
        <w:spacing w:line="480" w:lineRule="auto"/>
        <w:ind w:left="720" w:hanging="720"/>
        <w:rPr>
          <w:szCs w:val="24"/>
        </w:rPr>
      </w:pPr>
      <w:r w:rsidRPr="00D86CAA">
        <w:rPr>
          <w:szCs w:val="24"/>
        </w:rPr>
        <w:t xml:space="preserve">Halpern, N., &amp; Mwesiumo, D. (2021). Airport service quality and passenger satisfaction: The impact of service failure on the likelihood of promoting an airport online. </w:t>
      </w:r>
      <w:r w:rsidRPr="00D86CAA">
        <w:rPr>
          <w:i/>
          <w:iCs/>
          <w:szCs w:val="24"/>
        </w:rPr>
        <w:t xml:space="preserve">Research in </w:t>
      </w:r>
      <w:r w:rsidRPr="00D86CAA">
        <w:rPr>
          <w:i/>
          <w:iCs/>
          <w:szCs w:val="24"/>
        </w:rPr>
        <w:lastRenderedPageBreak/>
        <w:t>Transportation Business and Management, 41,</w:t>
      </w:r>
      <w:r w:rsidRPr="00D86CAA">
        <w:rPr>
          <w:szCs w:val="24"/>
        </w:rPr>
        <w:t xml:space="preserve"> 100667. </w:t>
      </w:r>
      <w:hyperlink r:id="rId22" w:tgtFrame="_new" w:history="1">
        <w:r w:rsidRPr="00D86CAA">
          <w:rPr>
            <w:rStyle w:val="Hyperlink"/>
            <w:color w:val="auto"/>
            <w:szCs w:val="24"/>
          </w:rPr>
          <w:t>https://doi.org/10.1016/j.rtbm.2021.100667</w:t>
        </w:r>
      </w:hyperlink>
    </w:p>
    <w:p w14:paraId="416940C7" w14:textId="77777777" w:rsidR="00BE3C23" w:rsidRPr="00D86CAA" w:rsidRDefault="00BE3C23" w:rsidP="00BE3C23">
      <w:pPr>
        <w:spacing w:line="480" w:lineRule="auto"/>
        <w:ind w:left="720" w:hanging="720"/>
        <w:rPr>
          <w:szCs w:val="24"/>
        </w:rPr>
      </w:pPr>
      <w:r w:rsidRPr="00D86CAA">
        <w:rPr>
          <w:szCs w:val="24"/>
        </w:rPr>
        <w:t xml:space="preserve">Han, H., Quan, W., Lho, L. H., &amp; Yu, J. (2020). Eco-design of airport buildings and customer responses and behaviors: Uncovering the role of biospheric value, reputation, and subjective well-being. </w:t>
      </w:r>
      <w:r w:rsidRPr="00D86CAA">
        <w:rPr>
          <w:i/>
          <w:iCs/>
          <w:szCs w:val="24"/>
        </w:rPr>
        <w:t>Sustainability, 12</w:t>
      </w:r>
      <w:r w:rsidRPr="00D86CAA">
        <w:rPr>
          <w:szCs w:val="24"/>
        </w:rPr>
        <w:t xml:space="preserve">(23), 10059. </w:t>
      </w:r>
      <w:hyperlink r:id="rId23" w:tgtFrame="_new" w:history="1">
        <w:r w:rsidRPr="00D86CAA">
          <w:rPr>
            <w:rStyle w:val="Hyperlink"/>
            <w:color w:val="auto"/>
            <w:szCs w:val="24"/>
          </w:rPr>
          <w:t>https://doi.org/10.3390/su122310059</w:t>
        </w:r>
      </w:hyperlink>
    </w:p>
    <w:p w14:paraId="588A1708" w14:textId="77777777" w:rsidR="00BE3C23" w:rsidRPr="00D86CAA" w:rsidRDefault="00BE3C23" w:rsidP="00BE3C23">
      <w:pPr>
        <w:spacing w:line="480" w:lineRule="auto"/>
        <w:ind w:left="720" w:hanging="720"/>
        <w:rPr>
          <w:szCs w:val="24"/>
        </w:rPr>
      </w:pPr>
      <w:r w:rsidRPr="00D86CAA">
        <w:rPr>
          <w:szCs w:val="24"/>
        </w:rPr>
        <w:t xml:space="preserve">International Air Transport Association. (2024). </w:t>
      </w:r>
      <w:r w:rsidRPr="00D86CAA">
        <w:rPr>
          <w:i/>
          <w:iCs/>
          <w:szCs w:val="24"/>
        </w:rPr>
        <w:t>Annual review 2024.</w:t>
      </w:r>
      <w:r w:rsidRPr="00D86CAA">
        <w:rPr>
          <w:szCs w:val="24"/>
        </w:rPr>
        <w:t xml:space="preserve"> </w:t>
      </w:r>
      <w:hyperlink r:id="rId24" w:tgtFrame="_new" w:history="1">
        <w:r w:rsidRPr="00D86CAA">
          <w:rPr>
            <w:rStyle w:val="Hyperlink"/>
            <w:color w:val="auto"/>
            <w:szCs w:val="24"/>
          </w:rPr>
          <w:t>https://www.iata.org/contentassets/c81222d96c9a4e0bb4ff6ced0126f0bb/iata-annual-review-2024.pdf</w:t>
        </w:r>
      </w:hyperlink>
    </w:p>
    <w:p w14:paraId="7CDB957D" w14:textId="77777777" w:rsidR="00BE3C23" w:rsidRPr="00D86CAA" w:rsidRDefault="00BE3C23" w:rsidP="00BE3C23">
      <w:pPr>
        <w:spacing w:line="480" w:lineRule="auto"/>
        <w:ind w:left="720" w:hanging="720"/>
        <w:rPr>
          <w:szCs w:val="24"/>
        </w:rPr>
      </w:pPr>
      <w:r w:rsidRPr="00D86CAA">
        <w:rPr>
          <w:szCs w:val="24"/>
        </w:rPr>
        <w:t xml:space="preserve">Kim, C., Lee, J., &amp; Lee, K. C. (2024). Online review data analytics to explore factors affecting consumers’ airport recommendations. </w:t>
      </w:r>
      <w:r w:rsidRPr="00D86CAA">
        <w:rPr>
          <w:i/>
          <w:iCs/>
          <w:szCs w:val="24"/>
        </w:rPr>
        <w:t>Information Technology &amp; People.</w:t>
      </w:r>
      <w:r w:rsidRPr="00D86CAA">
        <w:rPr>
          <w:szCs w:val="24"/>
        </w:rPr>
        <w:t xml:space="preserve"> </w:t>
      </w:r>
      <w:hyperlink r:id="rId25" w:tgtFrame="_new" w:history="1">
        <w:r w:rsidRPr="00D86CAA">
          <w:rPr>
            <w:rStyle w:val="Hyperlink"/>
            <w:color w:val="auto"/>
            <w:szCs w:val="24"/>
          </w:rPr>
          <w:t>https://doi.org/10.1108/itp-07-2022-0542</w:t>
        </w:r>
      </w:hyperlink>
    </w:p>
    <w:p w14:paraId="42FA6972" w14:textId="77777777" w:rsidR="00BE3C23" w:rsidRPr="00D86CAA" w:rsidRDefault="00BE3C23" w:rsidP="00BE3C23">
      <w:pPr>
        <w:spacing w:line="480" w:lineRule="auto"/>
        <w:ind w:left="720" w:hanging="720"/>
        <w:rPr>
          <w:szCs w:val="24"/>
        </w:rPr>
      </w:pPr>
      <w:r w:rsidRPr="00D86CAA">
        <w:rPr>
          <w:szCs w:val="24"/>
        </w:rPr>
        <w:t xml:space="preserve">Mainardes, E. W., Melo, R. F. S. de, &amp; Moreira, N. C. (2021). Effects of airport service quality on the corporate image of airports. </w:t>
      </w:r>
      <w:r w:rsidRPr="00D86CAA">
        <w:rPr>
          <w:i/>
          <w:iCs/>
          <w:szCs w:val="24"/>
        </w:rPr>
        <w:t>Research in Transportation Business and Management, 41,</w:t>
      </w:r>
      <w:r w:rsidRPr="00D86CAA">
        <w:rPr>
          <w:szCs w:val="24"/>
        </w:rPr>
        <w:t xml:space="preserve"> 100668. </w:t>
      </w:r>
      <w:hyperlink r:id="rId26" w:tgtFrame="_new" w:history="1">
        <w:r w:rsidRPr="00D86CAA">
          <w:rPr>
            <w:rStyle w:val="Hyperlink"/>
            <w:color w:val="auto"/>
            <w:szCs w:val="24"/>
          </w:rPr>
          <w:t>https://doi.org/10.1016/j.rtbm.2021.100668</w:t>
        </w:r>
      </w:hyperlink>
    </w:p>
    <w:p w14:paraId="1BAC075E" w14:textId="77777777" w:rsidR="00BE3C23" w:rsidRPr="00D86CAA" w:rsidRDefault="00BE3C23" w:rsidP="00BE3C23">
      <w:pPr>
        <w:spacing w:line="480" w:lineRule="auto"/>
        <w:ind w:left="720" w:hanging="720"/>
        <w:rPr>
          <w:szCs w:val="24"/>
        </w:rPr>
      </w:pPr>
      <w:r w:rsidRPr="00D86CAA">
        <w:rPr>
          <w:szCs w:val="24"/>
        </w:rPr>
        <w:t xml:space="preserve">Majid, S. A., </w:t>
      </w:r>
      <w:proofErr w:type="spellStart"/>
      <w:r w:rsidRPr="00D86CAA">
        <w:rPr>
          <w:szCs w:val="24"/>
        </w:rPr>
        <w:t>Nugraha</w:t>
      </w:r>
      <w:proofErr w:type="spellEnd"/>
      <w:r w:rsidRPr="00D86CAA">
        <w:rPr>
          <w:szCs w:val="24"/>
        </w:rPr>
        <w:t xml:space="preserve">, A., Sulistiyono, B., </w:t>
      </w:r>
      <w:proofErr w:type="spellStart"/>
      <w:r w:rsidRPr="00D86CAA">
        <w:rPr>
          <w:szCs w:val="24"/>
        </w:rPr>
        <w:t>Suryaningsih</w:t>
      </w:r>
      <w:proofErr w:type="spellEnd"/>
      <w:r w:rsidRPr="00D86CAA">
        <w:rPr>
          <w:szCs w:val="24"/>
        </w:rPr>
        <w:t xml:space="preserve">, L., Widodo, S., </w:t>
      </w:r>
      <w:proofErr w:type="spellStart"/>
      <w:r w:rsidRPr="00D86CAA">
        <w:rPr>
          <w:szCs w:val="24"/>
        </w:rPr>
        <w:t>Kholdun</w:t>
      </w:r>
      <w:proofErr w:type="spellEnd"/>
      <w:r w:rsidRPr="00D86CAA">
        <w:rPr>
          <w:szCs w:val="24"/>
        </w:rPr>
        <w:t xml:space="preserve">, A. I., </w:t>
      </w:r>
      <w:proofErr w:type="spellStart"/>
      <w:r w:rsidRPr="00D86CAA">
        <w:rPr>
          <w:szCs w:val="24"/>
        </w:rPr>
        <w:t>Febrian</w:t>
      </w:r>
      <w:proofErr w:type="spellEnd"/>
      <w:r w:rsidRPr="00D86CAA">
        <w:rPr>
          <w:szCs w:val="24"/>
        </w:rPr>
        <w:t xml:space="preserve">, W., </w:t>
      </w:r>
      <w:proofErr w:type="spellStart"/>
      <w:r w:rsidRPr="00D86CAA">
        <w:rPr>
          <w:szCs w:val="24"/>
        </w:rPr>
        <w:t>Wahdiniawati</w:t>
      </w:r>
      <w:proofErr w:type="spellEnd"/>
      <w:r w:rsidRPr="00D86CAA">
        <w:rPr>
          <w:szCs w:val="24"/>
        </w:rPr>
        <w:t xml:space="preserve">, S. A., Marlita, D., </w:t>
      </w:r>
      <w:proofErr w:type="spellStart"/>
      <w:r w:rsidRPr="00D86CAA">
        <w:rPr>
          <w:szCs w:val="24"/>
        </w:rPr>
        <w:t>Wiwah</w:t>
      </w:r>
      <w:proofErr w:type="spellEnd"/>
      <w:r w:rsidRPr="00D86CAA">
        <w:rPr>
          <w:szCs w:val="24"/>
        </w:rPr>
        <w:t xml:space="preserve">, A., &amp; Endri, E. (2022). The effect of safety risk management and airport personnel competency on aviation safety performance. </w:t>
      </w:r>
      <w:r w:rsidRPr="00D86CAA">
        <w:rPr>
          <w:i/>
          <w:iCs/>
          <w:szCs w:val="24"/>
        </w:rPr>
        <w:t>Uncertain Supply Chain Management, 10</w:t>
      </w:r>
      <w:r w:rsidRPr="00D86CAA">
        <w:rPr>
          <w:szCs w:val="24"/>
        </w:rPr>
        <w:t xml:space="preserve">(4), 1509–1522. </w:t>
      </w:r>
      <w:hyperlink r:id="rId27" w:tgtFrame="_new" w:history="1">
        <w:r w:rsidRPr="00D86CAA">
          <w:rPr>
            <w:rStyle w:val="Hyperlink"/>
            <w:color w:val="auto"/>
            <w:szCs w:val="24"/>
          </w:rPr>
          <w:t>https://doi.org/10.5267/j.uscm.2022.6.004</w:t>
        </w:r>
      </w:hyperlink>
    </w:p>
    <w:p w14:paraId="40864B4C" w14:textId="77777777" w:rsidR="00BE3C23" w:rsidRPr="00D86CAA" w:rsidRDefault="00BE3C23" w:rsidP="00BE3C23">
      <w:pPr>
        <w:spacing w:line="480" w:lineRule="auto"/>
        <w:ind w:left="720" w:hanging="720"/>
        <w:rPr>
          <w:szCs w:val="24"/>
        </w:rPr>
      </w:pPr>
      <w:r w:rsidRPr="00D86CAA">
        <w:rPr>
          <w:szCs w:val="24"/>
        </w:rPr>
        <w:lastRenderedPageBreak/>
        <w:t xml:space="preserve">Monteiro, R. D. C., Ferreira, J. C., &amp; Antunes, P. (2020). Green infrastructure planning principles: An integrated literature review. </w:t>
      </w:r>
      <w:r w:rsidRPr="00D86CAA">
        <w:rPr>
          <w:i/>
          <w:iCs/>
          <w:szCs w:val="24"/>
        </w:rPr>
        <w:t>Land, 9</w:t>
      </w:r>
      <w:r w:rsidRPr="00D86CAA">
        <w:rPr>
          <w:szCs w:val="24"/>
        </w:rPr>
        <w:t xml:space="preserve">(12), 1–19. </w:t>
      </w:r>
      <w:hyperlink r:id="rId28" w:tgtFrame="_new" w:history="1">
        <w:r w:rsidRPr="00D86CAA">
          <w:rPr>
            <w:rStyle w:val="Hyperlink"/>
            <w:color w:val="auto"/>
            <w:szCs w:val="24"/>
          </w:rPr>
          <w:t>https://doi.org/10.3390/land9120525</w:t>
        </w:r>
      </w:hyperlink>
    </w:p>
    <w:p w14:paraId="118BD3F3" w14:textId="77777777" w:rsidR="00BE3C23" w:rsidRPr="00D86CAA" w:rsidRDefault="00BE3C23" w:rsidP="00BE3C23">
      <w:pPr>
        <w:spacing w:line="480" w:lineRule="auto"/>
        <w:ind w:left="720" w:hanging="720"/>
        <w:rPr>
          <w:szCs w:val="24"/>
        </w:rPr>
      </w:pPr>
      <w:r w:rsidRPr="00D86CAA">
        <w:rPr>
          <w:szCs w:val="24"/>
        </w:rPr>
        <w:t xml:space="preserve">Naji, M., Braytee, A., Al-Ani, A., Anaissi, A., Goyal, M., &amp; Kennedy, P. J. (2020). Design of airport security screening using queueing theory augmented with particle swarm </w:t>
      </w:r>
      <w:proofErr w:type="spellStart"/>
      <w:r w:rsidRPr="00D86CAA">
        <w:rPr>
          <w:szCs w:val="24"/>
        </w:rPr>
        <w:t>optimisation</w:t>
      </w:r>
      <w:proofErr w:type="spellEnd"/>
      <w:r w:rsidRPr="00D86CAA">
        <w:rPr>
          <w:szCs w:val="24"/>
        </w:rPr>
        <w:t xml:space="preserve">. </w:t>
      </w:r>
      <w:r w:rsidRPr="00D86CAA">
        <w:rPr>
          <w:i/>
          <w:iCs/>
          <w:szCs w:val="24"/>
        </w:rPr>
        <w:t>Journal of Scheduling, 14</w:t>
      </w:r>
      <w:r w:rsidRPr="00D86CAA">
        <w:rPr>
          <w:szCs w:val="24"/>
        </w:rPr>
        <w:t xml:space="preserve">(2), 119–133. </w:t>
      </w:r>
      <w:hyperlink r:id="rId29" w:tgtFrame="_new" w:history="1">
        <w:r w:rsidRPr="00D86CAA">
          <w:rPr>
            <w:rStyle w:val="Hyperlink"/>
            <w:color w:val="auto"/>
            <w:szCs w:val="24"/>
          </w:rPr>
          <w:t>https://doi.org/10.1007/s11761-020-00291-0</w:t>
        </w:r>
      </w:hyperlink>
    </w:p>
    <w:p w14:paraId="2B3390E7" w14:textId="77777777" w:rsidR="00BE3C23" w:rsidRPr="00D86CAA" w:rsidRDefault="00BE3C23" w:rsidP="00BE3C23">
      <w:pPr>
        <w:spacing w:line="480" w:lineRule="auto"/>
        <w:ind w:left="720" w:hanging="720"/>
        <w:rPr>
          <w:szCs w:val="24"/>
        </w:rPr>
      </w:pPr>
      <w:r w:rsidRPr="00D86CAA">
        <w:rPr>
          <w:szCs w:val="24"/>
        </w:rPr>
        <w:t xml:space="preserve">Parasuraman, A., Zeithaml, V. A., &amp; Berry, L. L. (1988). SERVQUAL: A multiple-item scale for measuring consumer perceptions of service quality. </w:t>
      </w:r>
      <w:r w:rsidRPr="00D86CAA">
        <w:rPr>
          <w:i/>
          <w:iCs/>
          <w:szCs w:val="24"/>
        </w:rPr>
        <w:t>Journal of Retailing, 64</w:t>
      </w:r>
      <w:r w:rsidRPr="00D86CAA">
        <w:rPr>
          <w:szCs w:val="24"/>
        </w:rPr>
        <w:t>(1), 12-40. https://www.marketeurexpert.fr/wp-content/uploads/2023/12/servqual.pdf</w:t>
      </w:r>
    </w:p>
    <w:p w14:paraId="0F3EAB63" w14:textId="77777777" w:rsidR="00C37A8D" w:rsidRPr="00C37A8D" w:rsidRDefault="00C37A8D" w:rsidP="00C37A8D">
      <w:pPr>
        <w:spacing w:line="480" w:lineRule="auto"/>
        <w:ind w:left="720" w:hanging="720"/>
        <w:rPr>
          <w:szCs w:val="24"/>
        </w:rPr>
      </w:pPr>
      <w:r w:rsidRPr="00C37A8D">
        <w:rPr>
          <w:szCs w:val="24"/>
        </w:rPr>
        <w:t>Prentice, C., &amp; Kadan, M. (2019). The role of airport service quality in airport and destination choice. Journal of Retailing and Consumer Services, 47, 40–48. https://doi.org/10.1016/j.jretconser.2018.10.006</w:t>
      </w:r>
    </w:p>
    <w:p w14:paraId="4CCDF3C1" w14:textId="77777777" w:rsidR="00BE3C23" w:rsidRPr="00D86CAA" w:rsidRDefault="00BE3C23" w:rsidP="00BE3C23">
      <w:pPr>
        <w:spacing w:line="480" w:lineRule="auto"/>
        <w:ind w:left="720" w:hanging="720"/>
        <w:rPr>
          <w:szCs w:val="24"/>
        </w:rPr>
      </w:pPr>
      <w:r w:rsidRPr="00D86CAA">
        <w:rPr>
          <w:szCs w:val="24"/>
        </w:rPr>
        <w:t xml:space="preserve">Price, J. C., &amp; Forrest, J. S. (2016a). Airport emergency planning, part III (pp. 389–425). </w:t>
      </w:r>
      <w:hyperlink r:id="rId30" w:tgtFrame="_new" w:history="1">
        <w:r w:rsidRPr="00D86CAA">
          <w:rPr>
            <w:rStyle w:val="Hyperlink"/>
            <w:color w:val="auto"/>
            <w:szCs w:val="24"/>
          </w:rPr>
          <w:t>https://doi.org/10.1016/b978-0-12-800515-6.00010-x</w:t>
        </w:r>
      </w:hyperlink>
    </w:p>
    <w:p w14:paraId="140D0816" w14:textId="77777777" w:rsidR="00BE3C23" w:rsidRPr="00D86CAA" w:rsidRDefault="00BE3C23" w:rsidP="00BE3C23">
      <w:pPr>
        <w:spacing w:line="480" w:lineRule="auto"/>
        <w:ind w:left="720" w:hanging="720"/>
        <w:rPr>
          <w:szCs w:val="24"/>
        </w:rPr>
      </w:pPr>
      <w:r w:rsidRPr="00D86CAA">
        <w:rPr>
          <w:szCs w:val="24"/>
        </w:rPr>
        <w:t xml:space="preserve">Price, J. C., &amp; Forrest, J. S. (2016b). Airport emergency planning, part II: Emergency management functions (pp. 427–487). </w:t>
      </w:r>
      <w:hyperlink r:id="rId31" w:tgtFrame="_new" w:history="1">
        <w:r w:rsidRPr="00D86CAA">
          <w:rPr>
            <w:rStyle w:val="Hyperlink"/>
            <w:color w:val="auto"/>
            <w:szCs w:val="24"/>
          </w:rPr>
          <w:t>https://doi.org/10.1016/b978-0-12-800515-6.00011-1</w:t>
        </w:r>
      </w:hyperlink>
    </w:p>
    <w:p w14:paraId="1B5E0876" w14:textId="77777777" w:rsidR="00BE3C23" w:rsidRPr="00D86CAA" w:rsidRDefault="00BE3C23" w:rsidP="00BE3C23">
      <w:pPr>
        <w:spacing w:line="480" w:lineRule="auto"/>
        <w:ind w:left="720" w:hanging="720"/>
        <w:rPr>
          <w:szCs w:val="24"/>
        </w:rPr>
      </w:pPr>
      <w:r w:rsidRPr="00D86CAA">
        <w:rPr>
          <w:szCs w:val="24"/>
        </w:rPr>
        <w:t xml:space="preserve">Raimundo, R., Baltazar, M. E., &amp; Cruz, S. P. (2023). Sustainability in the </w:t>
      </w:r>
      <w:proofErr w:type="gramStart"/>
      <w:r w:rsidRPr="00D86CAA">
        <w:rPr>
          <w:szCs w:val="24"/>
        </w:rPr>
        <w:t>airports</w:t>
      </w:r>
      <w:proofErr w:type="gramEnd"/>
      <w:r w:rsidRPr="00D86CAA">
        <w:rPr>
          <w:szCs w:val="24"/>
        </w:rPr>
        <w:t xml:space="preserve"> ecosystem: A literature review. </w:t>
      </w:r>
      <w:r w:rsidRPr="00D86CAA">
        <w:rPr>
          <w:i/>
          <w:iCs/>
          <w:szCs w:val="24"/>
        </w:rPr>
        <w:t>Sustainability, 15</w:t>
      </w:r>
      <w:r w:rsidRPr="00D86CAA">
        <w:rPr>
          <w:szCs w:val="24"/>
        </w:rPr>
        <w:t xml:space="preserve">(16), 12325. </w:t>
      </w:r>
      <w:hyperlink r:id="rId32" w:tgtFrame="_new" w:history="1">
        <w:r w:rsidRPr="00D86CAA">
          <w:rPr>
            <w:rStyle w:val="Hyperlink"/>
            <w:color w:val="auto"/>
            <w:szCs w:val="24"/>
          </w:rPr>
          <w:t>https://doi.org/10.3390/su151612325</w:t>
        </w:r>
      </w:hyperlink>
    </w:p>
    <w:p w14:paraId="01774DF2" w14:textId="77777777" w:rsidR="00BE3C23" w:rsidRPr="00D86CAA" w:rsidRDefault="00BE3C23" w:rsidP="00BE3C23">
      <w:pPr>
        <w:spacing w:line="480" w:lineRule="auto"/>
        <w:ind w:left="720" w:hanging="720"/>
        <w:rPr>
          <w:szCs w:val="24"/>
        </w:rPr>
      </w:pPr>
      <w:r w:rsidRPr="00D86CAA">
        <w:rPr>
          <w:szCs w:val="24"/>
        </w:rPr>
        <w:lastRenderedPageBreak/>
        <w:t xml:space="preserve">Robertson, J. P. F., Vella, J., Duncan, S. Y., Pitt, C., Pitt, L., &amp; Caruana, A. (2023). Beyond surveys: Leveraging automated text analysis of travellers’ online reviews to enhance service quality and willingness to recommend. </w:t>
      </w:r>
      <w:r w:rsidRPr="00D86CAA">
        <w:rPr>
          <w:i/>
          <w:iCs/>
          <w:szCs w:val="24"/>
        </w:rPr>
        <w:t>Journal of Strategic Marketing.</w:t>
      </w:r>
      <w:r w:rsidRPr="00D86CAA">
        <w:rPr>
          <w:szCs w:val="24"/>
        </w:rPr>
        <w:t xml:space="preserve"> </w:t>
      </w:r>
      <w:hyperlink r:id="rId33" w:tgtFrame="_new" w:history="1">
        <w:r w:rsidRPr="00D86CAA">
          <w:rPr>
            <w:rStyle w:val="Hyperlink"/>
            <w:color w:val="auto"/>
            <w:szCs w:val="24"/>
          </w:rPr>
          <w:t>https://doi.org/10.1080/0965254x.2023.2256738</w:t>
        </w:r>
      </w:hyperlink>
    </w:p>
    <w:p w14:paraId="58F5DD6F" w14:textId="77777777" w:rsidR="00BE3C23" w:rsidRPr="00D86CAA" w:rsidRDefault="00BE3C23" w:rsidP="00BE3C23">
      <w:pPr>
        <w:spacing w:line="480" w:lineRule="auto"/>
        <w:ind w:left="720" w:hanging="720"/>
        <w:rPr>
          <w:szCs w:val="24"/>
        </w:rPr>
      </w:pPr>
      <w:r w:rsidRPr="00D86CAA">
        <w:rPr>
          <w:szCs w:val="24"/>
        </w:rPr>
        <w:t xml:space="preserve">Rodolfo, C. L. (2024). </w:t>
      </w:r>
      <w:r w:rsidRPr="00D86CAA">
        <w:rPr>
          <w:i/>
          <w:iCs/>
          <w:szCs w:val="24"/>
        </w:rPr>
        <w:t>Philippine air transport infrastructure: A policy brief update.</w:t>
      </w:r>
      <w:r w:rsidRPr="00D86CAA">
        <w:rPr>
          <w:szCs w:val="24"/>
        </w:rPr>
        <w:t xml:space="preserve"> The Arangkada Philippines Project. </w:t>
      </w:r>
      <w:hyperlink r:id="rId34" w:tgtFrame="_new" w:history="1">
        <w:r w:rsidRPr="00D86CAA">
          <w:rPr>
            <w:rStyle w:val="Hyperlink"/>
            <w:color w:val="auto"/>
            <w:szCs w:val="24"/>
          </w:rPr>
          <w:t>https://arangkadaphilippines.com/wp-content/uploads/2024/10/Arangkada-Airports-Policy-Brief-2024-update-3.pdf</w:t>
        </w:r>
      </w:hyperlink>
    </w:p>
    <w:p w14:paraId="4881968B" w14:textId="77777777" w:rsidR="00BE3C23" w:rsidRPr="00D86CAA" w:rsidRDefault="00BE3C23" w:rsidP="00BE3C23">
      <w:pPr>
        <w:spacing w:line="480" w:lineRule="auto"/>
        <w:ind w:left="720" w:hanging="720"/>
        <w:rPr>
          <w:szCs w:val="24"/>
        </w:rPr>
      </w:pPr>
      <w:bookmarkStart w:id="0" w:name="_Hlk215606540"/>
      <w:r w:rsidRPr="00D86CAA">
        <w:rPr>
          <w:szCs w:val="24"/>
        </w:rPr>
        <w:t xml:space="preserve">Roxas, C. E., &amp; Ylagan, A. D. (2025). Airport infrastructure and passenger satisfaction at Ninoy Aquino International Airport: Basis for action plan. </w:t>
      </w:r>
      <w:r w:rsidRPr="00D86CAA">
        <w:rPr>
          <w:i/>
          <w:iCs/>
          <w:szCs w:val="24"/>
        </w:rPr>
        <w:t>International Journal of Research Studies in Management, 13</w:t>
      </w:r>
      <w:r w:rsidRPr="00D86CAA">
        <w:rPr>
          <w:szCs w:val="24"/>
        </w:rPr>
        <w:t xml:space="preserve">(5), 41–56. </w:t>
      </w:r>
      <w:hyperlink r:id="rId35" w:tgtFrame="_new" w:history="1">
        <w:r w:rsidRPr="00D86CAA">
          <w:rPr>
            <w:rStyle w:val="Hyperlink"/>
            <w:color w:val="auto"/>
            <w:szCs w:val="24"/>
          </w:rPr>
          <w:t>https://doi.org/10.5861/ijrsm.2025.25059</w:t>
        </w:r>
      </w:hyperlink>
    </w:p>
    <w:bookmarkEnd w:id="0"/>
    <w:p w14:paraId="2E791D20" w14:textId="77777777" w:rsidR="00BE3C23" w:rsidRPr="00D86CAA" w:rsidRDefault="00BE3C23" w:rsidP="00BE3C23">
      <w:pPr>
        <w:spacing w:line="480" w:lineRule="auto"/>
        <w:ind w:left="720" w:hanging="720"/>
        <w:rPr>
          <w:szCs w:val="24"/>
        </w:rPr>
      </w:pPr>
      <w:r w:rsidRPr="00D86CAA">
        <w:rPr>
          <w:szCs w:val="24"/>
        </w:rPr>
        <w:t xml:space="preserve">Sakano, R., Obeng, K., &amp; Fuller, K. (2016). Airport security and screening satisfaction: A case study of U.S. airports. </w:t>
      </w:r>
      <w:r w:rsidRPr="00D86CAA">
        <w:rPr>
          <w:i/>
          <w:iCs/>
          <w:szCs w:val="24"/>
        </w:rPr>
        <w:t>Journal of Air Transport Management, 55,</w:t>
      </w:r>
      <w:r w:rsidRPr="00D86CAA">
        <w:rPr>
          <w:szCs w:val="24"/>
        </w:rPr>
        <w:t xml:space="preserve"> 129–138. </w:t>
      </w:r>
      <w:hyperlink r:id="rId36" w:tgtFrame="_new" w:history="1">
        <w:r w:rsidRPr="00D86CAA">
          <w:rPr>
            <w:rStyle w:val="Hyperlink"/>
            <w:color w:val="auto"/>
            <w:szCs w:val="24"/>
          </w:rPr>
          <w:t>https://doi.org/10.1016/j.jairtraman.2016.05.007</w:t>
        </w:r>
      </w:hyperlink>
    </w:p>
    <w:p w14:paraId="1907E298" w14:textId="77777777" w:rsidR="00BE3C23" w:rsidRPr="00D86CAA" w:rsidRDefault="00BE3C23" w:rsidP="00BE3C23">
      <w:pPr>
        <w:spacing w:line="480" w:lineRule="auto"/>
        <w:ind w:left="720" w:hanging="720"/>
        <w:rPr>
          <w:szCs w:val="24"/>
        </w:rPr>
      </w:pPr>
      <w:r w:rsidRPr="00D86CAA">
        <w:rPr>
          <w:szCs w:val="24"/>
        </w:rPr>
        <w:t xml:space="preserve">Sangnok, T., Sichona, O., &amp; Mahakunwong, K. (2023). Waste management at the airport. </w:t>
      </w:r>
      <w:r w:rsidRPr="00D86CAA">
        <w:rPr>
          <w:i/>
          <w:iCs/>
          <w:szCs w:val="24"/>
        </w:rPr>
        <w:t>Journal of Technical Education Development.</w:t>
      </w:r>
      <w:r w:rsidRPr="00D86CAA">
        <w:rPr>
          <w:szCs w:val="24"/>
        </w:rPr>
        <w:t xml:space="preserve"> </w:t>
      </w:r>
      <w:hyperlink r:id="rId37" w:tgtFrame="_new" w:history="1">
        <w:r w:rsidRPr="00D86CAA">
          <w:rPr>
            <w:rStyle w:val="Hyperlink"/>
            <w:color w:val="auto"/>
            <w:szCs w:val="24"/>
          </w:rPr>
          <w:t>https://doi.org/10.14416/j.ted.2023.09.001</w:t>
        </w:r>
      </w:hyperlink>
    </w:p>
    <w:p w14:paraId="5E8CB044" w14:textId="77777777" w:rsidR="00BE3C23" w:rsidRPr="00D86CAA" w:rsidRDefault="00BE3C23" w:rsidP="00BE3C23">
      <w:pPr>
        <w:spacing w:line="480" w:lineRule="auto"/>
        <w:ind w:left="720" w:hanging="720"/>
        <w:rPr>
          <w:szCs w:val="24"/>
        </w:rPr>
      </w:pPr>
      <w:r w:rsidRPr="00D86CAA">
        <w:rPr>
          <w:szCs w:val="24"/>
        </w:rPr>
        <w:t xml:space="preserve">Sariva, P., Yulintyani, H., </w:t>
      </w:r>
      <w:proofErr w:type="spellStart"/>
      <w:r w:rsidRPr="00D86CAA">
        <w:rPr>
          <w:szCs w:val="24"/>
        </w:rPr>
        <w:t>Prihatiningtyas</w:t>
      </w:r>
      <w:proofErr w:type="spellEnd"/>
      <w:r w:rsidRPr="00D86CAA">
        <w:rPr>
          <w:szCs w:val="24"/>
        </w:rPr>
        <w:t xml:space="preserve">, S., &amp; Azari, C. (2024). </w:t>
      </w:r>
      <w:proofErr w:type="spellStart"/>
      <w:r w:rsidRPr="00D86CAA">
        <w:rPr>
          <w:szCs w:val="24"/>
        </w:rPr>
        <w:t>Pengaruh</w:t>
      </w:r>
      <w:proofErr w:type="spellEnd"/>
      <w:r w:rsidRPr="00D86CAA">
        <w:rPr>
          <w:szCs w:val="24"/>
        </w:rPr>
        <w:t xml:space="preserve"> </w:t>
      </w:r>
      <w:proofErr w:type="spellStart"/>
      <w:r w:rsidRPr="00D86CAA">
        <w:rPr>
          <w:szCs w:val="24"/>
        </w:rPr>
        <w:t>kompetensi</w:t>
      </w:r>
      <w:proofErr w:type="spellEnd"/>
      <w:r w:rsidRPr="00D86CAA">
        <w:rPr>
          <w:szCs w:val="24"/>
        </w:rPr>
        <w:t xml:space="preserve"> dan </w:t>
      </w:r>
      <w:proofErr w:type="spellStart"/>
      <w:r w:rsidRPr="00D86CAA">
        <w:rPr>
          <w:szCs w:val="24"/>
        </w:rPr>
        <w:t>kompensasi</w:t>
      </w:r>
      <w:proofErr w:type="spellEnd"/>
      <w:r w:rsidRPr="00D86CAA">
        <w:rPr>
          <w:szCs w:val="24"/>
        </w:rPr>
        <w:t xml:space="preserve"> </w:t>
      </w:r>
      <w:proofErr w:type="spellStart"/>
      <w:r w:rsidRPr="00D86CAA">
        <w:rPr>
          <w:szCs w:val="24"/>
        </w:rPr>
        <w:t>terhadap</w:t>
      </w:r>
      <w:proofErr w:type="spellEnd"/>
      <w:r w:rsidRPr="00D86CAA">
        <w:rPr>
          <w:szCs w:val="24"/>
        </w:rPr>
        <w:t xml:space="preserve"> </w:t>
      </w:r>
      <w:proofErr w:type="spellStart"/>
      <w:r w:rsidRPr="00D86CAA">
        <w:rPr>
          <w:szCs w:val="24"/>
        </w:rPr>
        <w:t>kinerja</w:t>
      </w:r>
      <w:proofErr w:type="spellEnd"/>
      <w:r w:rsidRPr="00D86CAA">
        <w:rPr>
          <w:szCs w:val="24"/>
        </w:rPr>
        <w:t xml:space="preserve"> </w:t>
      </w:r>
      <w:proofErr w:type="spellStart"/>
      <w:r w:rsidRPr="00D86CAA">
        <w:rPr>
          <w:szCs w:val="24"/>
        </w:rPr>
        <w:t>karyawan</w:t>
      </w:r>
      <w:proofErr w:type="spellEnd"/>
      <w:r w:rsidRPr="00D86CAA">
        <w:rPr>
          <w:szCs w:val="24"/>
        </w:rPr>
        <w:t xml:space="preserve"> airport security PT. Angkasa Pura I Bandara Internasional Juanda Surabaya. </w:t>
      </w:r>
      <w:proofErr w:type="spellStart"/>
      <w:r w:rsidRPr="00D86CAA">
        <w:rPr>
          <w:i/>
          <w:iCs/>
          <w:szCs w:val="24"/>
        </w:rPr>
        <w:t>Jurnal</w:t>
      </w:r>
      <w:proofErr w:type="spellEnd"/>
      <w:r w:rsidRPr="00D86CAA">
        <w:rPr>
          <w:i/>
          <w:iCs/>
          <w:szCs w:val="24"/>
        </w:rPr>
        <w:t xml:space="preserve"> </w:t>
      </w:r>
      <w:proofErr w:type="spellStart"/>
      <w:r w:rsidRPr="00D86CAA">
        <w:rPr>
          <w:i/>
          <w:iCs/>
          <w:szCs w:val="24"/>
        </w:rPr>
        <w:t>Administrasi</w:t>
      </w:r>
      <w:proofErr w:type="spellEnd"/>
      <w:r w:rsidRPr="00D86CAA">
        <w:rPr>
          <w:i/>
          <w:iCs/>
          <w:szCs w:val="24"/>
        </w:rPr>
        <w:t xml:space="preserve"> </w:t>
      </w:r>
      <w:proofErr w:type="spellStart"/>
      <w:r w:rsidRPr="00D86CAA">
        <w:rPr>
          <w:i/>
          <w:iCs/>
          <w:szCs w:val="24"/>
        </w:rPr>
        <w:t>Bisnis</w:t>
      </w:r>
      <w:proofErr w:type="spellEnd"/>
      <w:r w:rsidRPr="00D86CAA">
        <w:rPr>
          <w:i/>
          <w:iCs/>
          <w:szCs w:val="24"/>
        </w:rPr>
        <w:t>, 3</w:t>
      </w:r>
      <w:r w:rsidRPr="00D86CAA">
        <w:rPr>
          <w:szCs w:val="24"/>
        </w:rPr>
        <w:t xml:space="preserve">(1). </w:t>
      </w:r>
      <w:hyperlink r:id="rId38" w:tgtFrame="_new" w:history="1">
        <w:r w:rsidRPr="00D86CAA">
          <w:rPr>
            <w:rStyle w:val="Hyperlink"/>
            <w:color w:val="auto"/>
            <w:szCs w:val="24"/>
          </w:rPr>
          <w:t>https://doi.org/10.30649/jab.v3i1.186</w:t>
        </w:r>
      </w:hyperlink>
    </w:p>
    <w:p w14:paraId="27807DB2" w14:textId="77777777" w:rsidR="00BE3C23" w:rsidRPr="00D86CAA" w:rsidRDefault="00BE3C23" w:rsidP="00BE3C23">
      <w:pPr>
        <w:spacing w:line="480" w:lineRule="auto"/>
        <w:ind w:left="720" w:hanging="720"/>
        <w:rPr>
          <w:szCs w:val="24"/>
        </w:rPr>
      </w:pPr>
      <w:r w:rsidRPr="00D86CAA">
        <w:rPr>
          <w:szCs w:val="24"/>
        </w:rPr>
        <w:lastRenderedPageBreak/>
        <w:t xml:space="preserve">Shi, X., Beutel, M. W., Long, T., Hellenthal, A., &amp; Bristoll-Groll, C. (2015). Green stormwater infrastructure strategies for airports: Challenges and opportunities. </w:t>
      </w:r>
      <w:r w:rsidRPr="00D86CAA">
        <w:rPr>
          <w:i/>
          <w:iCs/>
          <w:szCs w:val="24"/>
        </w:rPr>
        <w:t>Airfield and Highway Pavement Conference Proceedings,</w:t>
      </w:r>
      <w:r w:rsidRPr="00D86CAA">
        <w:rPr>
          <w:szCs w:val="24"/>
        </w:rPr>
        <w:t xml:space="preserve"> 1–13. </w:t>
      </w:r>
      <w:hyperlink r:id="rId39" w:tgtFrame="_new" w:history="1">
        <w:r w:rsidRPr="00D86CAA">
          <w:rPr>
            <w:rStyle w:val="Hyperlink"/>
            <w:color w:val="auto"/>
            <w:szCs w:val="24"/>
          </w:rPr>
          <w:t>https://doi.org/10.1061/9780784479285.001</w:t>
        </w:r>
      </w:hyperlink>
    </w:p>
    <w:p w14:paraId="0762E9D0" w14:textId="77777777" w:rsidR="00BE3C23" w:rsidRPr="00D86CAA" w:rsidRDefault="00BE3C23" w:rsidP="00BE3C23">
      <w:pPr>
        <w:spacing w:line="480" w:lineRule="auto"/>
        <w:ind w:left="720" w:hanging="720"/>
        <w:rPr>
          <w:szCs w:val="24"/>
        </w:rPr>
      </w:pPr>
      <w:r w:rsidRPr="00D86CAA">
        <w:rPr>
          <w:szCs w:val="24"/>
        </w:rPr>
        <w:t xml:space="preserve">Skorupski, J., &amp; Uchroński, P. (2016). Managing the process of passenger security control at an airport using the fuzzy inference system. </w:t>
      </w:r>
      <w:r w:rsidRPr="00D86CAA">
        <w:rPr>
          <w:i/>
          <w:iCs/>
          <w:szCs w:val="24"/>
        </w:rPr>
        <w:t>Expert Systems with Applications, 54,</w:t>
      </w:r>
      <w:r w:rsidRPr="00D86CAA">
        <w:rPr>
          <w:szCs w:val="24"/>
        </w:rPr>
        <w:t xml:space="preserve"> 284–293. </w:t>
      </w:r>
      <w:hyperlink r:id="rId40" w:tgtFrame="_new" w:history="1">
        <w:r w:rsidRPr="00D86CAA">
          <w:rPr>
            <w:rStyle w:val="Hyperlink"/>
            <w:color w:val="auto"/>
            <w:szCs w:val="24"/>
          </w:rPr>
          <w:t>https://doi.org/10.1016/j.eswa.2015.11.014</w:t>
        </w:r>
      </w:hyperlink>
    </w:p>
    <w:p w14:paraId="4759ADD7" w14:textId="77777777" w:rsidR="00BE3C23" w:rsidRPr="00D86CAA" w:rsidRDefault="00BE3C23" w:rsidP="00BE3C23">
      <w:pPr>
        <w:spacing w:line="480" w:lineRule="auto"/>
        <w:ind w:left="720" w:hanging="720"/>
        <w:rPr>
          <w:szCs w:val="24"/>
        </w:rPr>
      </w:pPr>
      <w:r w:rsidRPr="00D86CAA">
        <w:rPr>
          <w:szCs w:val="24"/>
        </w:rPr>
        <w:t xml:space="preserve">Stambaugh, H., Sensenig, D., Copping, T., Argabright, M., Ockershausen, J., &amp; Spencer, L. (2009). </w:t>
      </w:r>
      <w:r w:rsidRPr="00D86CAA">
        <w:rPr>
          <w:i/>
          <w:iCs/>
          <w:szCs w:val="24"/>
        </w:rPr>
        <w:t>An airport guide for regional emergency planning for CBRNE events</w:t>
      </w:r>
      <w:r w:rsidRPr="00D86CAA">
        <w:rPr>
          <w:szCs w:val="24"/>
        </w:rPr>
        <w:t xml:space="preserve"> (ACRP Report No. 12). Transportation Research Board. </w:t>
      </w:r>
      <w:hyperlink r:id="rId41" w:tgtFrame="_new" w:history="1">
        <w:r w:rsidRPr="00D86CAA">
          <w:rPr>
            <w:rStyle w:val="Hyperlink"/>
            <w:color w:val="auto"/>
            <w:szCs w:val="24"/>
          </w:rPr>
          <w:t>https://trid.trb.org/view/884652</w:t>
        </w:r>
      </w:hyperlink>
    </w:p>
    <w:p w14:paraId="6683CE5F" w14:textId="77777777" w:rsidR="00BE3C23" w:rsidRPr="00D86CAA" w:rsidRDefault="00BE3C23" w:rsidP="00BE3C23">
      <w:pPr>
        <w:spacing w:line="480" w:lineRule="auto"/>
        <w:ind w:left="851" w:hanging="851"/>
        <w:jc w:val="both"/>
        <w:rPr>
          <w:szCs w:val="24"/>
        </w:rPr>
      </w:pPr>
      <w:r w:rsidRPr="00D86CAA">
        <w:rPr>
          <w:szCs w:val="24"/>
        </w:rPr>
        <w:t xml:space="preserve">Usman, A., Azis, Y., Harsanto, B., &amp; Azis, A. M. (2023). The impact of service orientation and airport service quality on passenger satisfaction and image: Evidence from Indonesia. </w:t>
      </w:r>
      <w:r w:rsidRPr="00D86CAA">
        <w:rPr>
          <w:i/>
          <w:iCs/>
          <w:szCs w:val="24"/>
        </w:rPr>
        <w:t>Logistics, 7</w:t>
      </w:r>
      <w:r w:rsidRPr="00D86CAA">
        <w:rPr>
          <w:szCs w:val="24"/>
        </w:rPr>
        <w:t xml:space="preserve">(4), 102. </w:t>
      </w:r>
      <w:hyperlink r:id="rId42" w:tgtFrame="_new" w:history="1">
        <w:r w:rsidRPr="00D86CAA">
          <w:rPr>
            <w:rStyle w:val="Hyperlink"/>
            <w:color w:val="auto"/>
            <w:szCs w:val="24"/>
          </w:rPr>
          <w:t>https://doi.org/10.3390/logistics7040102</w:t>
        </w:r>
      </w:hyperlink>
    </w:p>
    <w:p w14:paraId="79745718" w14:textId="77777777" w:rsidR="00BE3C23" w:rsidRPr="00D86CAA" w:rsidRDefault="00BE3C23" w:rsidP="00BE3C23">
      <w:pPr>
        <w:spacing w:line="480" w:lineRule="auto"/>
        <w:ind w:left="851" w:hanging="851"/>
        <w:jc w:val="both"/>
        <w:rPr>
          <w:szCs w:val="24"/>
        </w:rPr>
      </w:pPr>
      <w:r w:rsidRPr="00D86CAA">
        <w:rPr>
          <w:szCs w:val="24"/>
        </w:rPr>
        <w:t xml:space="preserve">Wibowo, U., Mintje, Q. A. P., Sulung, S. D., &amp; Qiram, I. (2022). Analysis of passenger satisfaction </w:t>
      </w:r>
      <w:proofErr w:type="gramStart"/>
      <w:r w:rsidRPr="00D86CAA">
        <w:rPr>
          <w:szCs w:val="24"/>
        </w:rPr>
        <w:t>on</w:t>
      </w:r>
      <w:proofErr w:type="gramEnd"/>
      <w:r w:rsidRPr="00D86CAA">
        <w:rPr>
          <w:szCs w:val="24"/>
        </w:rPr>
        <w:t xml:space="preserve"> </w:t>
      </w:r>
      <w:proofErr w:type="gramStart"/>
      <w:r w:rsidRPr="00D86CAA">
        <w:rPr>
          <w:szCs w:val="24"/>
        </w:rPr>
        <w:t>green airport</w:t>
      </w:r>
      <w:proofErr w:type="gramEnd"/>
      <w:r w:rsidRPr="00D86CAA">
        <w:rPr>
          <w:szCs w:val="24"/>
        </w:rPr>
        <w:t xml:space="preserve"> Blimbingsari International service. </w:t>
      </w:r>
      <w:proofErr w:type="spellStart"/>
      <w:r w:rsidRPr="00D86CAA">
        <w:rPr>
          <w:i/>
          <w:iCs/>
          <w:szCs w:val="24"/>
        </w:rPr>
        <w:t>Ilomata</w:t>
      </w:r>
      <w:proofErr w:type="spellEnd"/>
      <w:r w:rsidRPr="00D86CAA">
        <w:rPr>
          <w:i/>
          <w:iCs/>
          <w:szCs w:val="24"/>
        </w:rPr>
        <w:t xml:space="preserve"> International Journal of Management, 3</w:t>
      </w:r>
      <w:r w:rsidRPr="00D86CAA">
        <w:rPr>
          <w:szCs w:val="24"/>
        </w:rPr>
        <w:t xml:space="preserve">(4), 548–557. </w:t>
      </w:r>
      <w:hyperlink r:id="rId43" w:tgtFrame="_new" w:history="1">
        <w:r w:rsidRPr="00D86CAA">
          <w:rPr>
            <w:rStyle w:val="Hyperlink"/>
            <w:color w:val="auto"/>
            <w:szCs w:val="24"/>
          </w:rPr>
          <w:t>https://doi.org/10.52728/ijjm.v3i4.609</w:t>
        </w:r>
      </w:hyperlink>
    </w:p>
    <w:p w14:paraId="4C5E3474" w14:textId="77777777" w:rsidR="00BE3C23" w:rsidRPr="00D86CAA" w:rsidRDefault="00BE3C23" w:rsidP="00BE3C23">
      <w:pPr>
        <w:spacing w:after="0" w:line="240" w:lineRule="auto"/>
        <w:rPr>
          <w:rFonts w:cs="Times New Roman"/>
          <w:szCs w:val="24"/>
        </w:rPr>
      </w:pPr>
    </w:p>
    <w:p w14:paraId="7226263D" w14:textId="77777777" w:rsidR="00BE3C23" w:rsidRPr="00D86CAA" w:rsidRDefault="00BE3C23" w:rsidP="000F5787">
      <w:pPr>
        <w:spacing w:after="0" w:line="240" w:lineRule="auto"/>
        <w:jc w:val="both"/>
        <w:rPr>
          <w:rFonts w:cs="Times New Roman"/>
          <w:b/>
          <w:bCs/>
          <w:szCs w:val="24"/>
        </w:rPr>
      </w:pPr>
    </w:p>
    <w:sectPr w:rsidR="00BE3C23" w:rsidRPr="00D86CAA" w:rsidSect="0076581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07C5E"/>
    <w:multiLevelType w:val="multilevel"/>
    <w:tmpl w:val="CF00D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9A6621"/>
    <w:multiLevelType w:val="multilevel"/>
    <w:tmpl w:val="8244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8B70DD"/>
    <w:multiLevelType w:val="hybridMultilevel"/>
    <w:tmpl w:val="22243D62"/>
    <w:lvl w:ilvl="0" w:tplc="56F201F8">
      <w:start w:val="1"/>
      <w:numFmt w:val="decimal"/>
      <w:lvlText w:val="Problem %1."/>
      <w:lvlJc w:val="left"/>
      <w:pPr>
        <w:ind w:left="72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6654555">
    <w:abstractNumId w:val="1"/>
  </w:num>
  <w:num w:numId="2" w16cid:durableId="1573394739">
    <w:abstractNumId w:val="0"/>
  </w:num>
  <w:num w:numId="3" w16cid:durableId="2115203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AC"/>
    <w:rsid w:val="0000257B"/>
    <w:rsid w:val="00002B11"/>
    <w:rsid w:val="00011407"/>
    <w:rsid w:val="00014255"/>
    <w:rsid w:val="00016F09"/>
    <w:rsid w:val="00022C2B"/>
    <w:rsid w:val="00026F09"/>
    <w:rsid w:val="00037717"/>
    <w:rsid w:val="0004191B"/>
    <w:rsid w:val="0006197B"/>
    <w:rsid w:val="00075343"/>
    <w:rsid w:val="00084990"/>
    <w:rsid w:val="000D0C83"/>
    <w:rsid w:val="000D248C"/>
    <w:rsid w:val="000E21E0"/>
    <w:rsid w:val="000F2811"/>
    <w:rsid w:val="000F5787"/>
    <w:rsid w:val="00100A09"/>
    <w:rsid w:val="0012339F"/>
    <w:rsid w:val="00144BAC"/>
    <w:rsid w:val="00172100"/>
    <w:rsid w:val="00182294"/>
    <w:rsid w:val="001A12C1"/>
    <w:rsid w:val="001F04AB"/>
    <w:rsid w:val="001F7033"/>
    <w:rsid w:val="0020328A"/>
    <w:rsid w:val="0020466C"/>
    <w:rsid w:val="002208FB"/>
    <w:rsid w:val="002227B8"/>
    <w:rsid w:val="00226089"/>
    <w:rsid w:val="00253294"/>
    <w:rsid w:val="002558E5"/>
    <w:rsid w:val="00285DB7"/>
    <w:rsid w:val="002C68B2"/>
    <w:rsid w:val="002D1B0F"/>
    <w:rsid w:val="002E17FA"/>
    <w:rsid w:val="002F6283"/>
    <w:rsid w:val="00331E90"/>
    <w:rsid w:val="00334A3A"/>
    <w:rsid w:val="003350E8"/>
    <w:rsid w:val="003402E3"/>
    <w:rsid w:val="003561EC"/>
    <w:rsid w:val="003634FA"/>
    <w:rsid w:val="003715FE"/>
    <w:rsid w:val="00380D4E"/>
    <w:rsid w:val="00381205"/>
    <w:rsid w:val="00382349"/>
    <w:rsid w:val="00391D73"/>
    <w:rsid w:val="003C5CAD"/>
    <w:rsid w:val="003D51D1"/>
    <w:rsid w:val="003D5B04"/>
    <w:rsid w:val="003F68D9"/>
    <w:rsid w:val="00403DCE"/>
    <w:rsid w:val="004128EE"/>
    <w:rsid w:val="00463FB0"/>
    <w:rsid w:val="004801C4"/>
    <w:rsid w:val="00490125"/>
    <w:rsid w:val="004915E1"/>
    <w:rsid w:val="004A3510"/>
    <w:rsid w:val="004B0AF0"/>
    <w:rsid w:val="004C058B"/>
    <w:rsid w:val="004D4D50"/>
    <w:rsid w:val="004D6E62"/>
    <w:rsid w:val="004E665B"/>
    <w:rsid w:val="00556DB4"/>
    <w:rsid w:val="00557D67"/>
    <w:rsid w:val="005865AC"/>
    <w:rsid w:val="00597A91"/>
    <w:rsid w:val="005A6E32"/>
    <w:rsid w:val="005B78BF"/>
    <w:rsid w:val="005C1F4B"/>
    <w:rsid w:val="005C6497"/>
    <w:rsid w:val="005D713E"/>
    <w:rsid w:val="0060220C"/>
    <w:rsid w:val="00611D7C"/>
    <w:rsid w:val="00613048"/>
    <w:rsid w:val="006208B1"/>
    <w:rsid w:val="0062179D"/>
    <w:rsid w:val="00623708"/>
    <w:rsid w:val="00624332"/>
    <w:rsid w:val="00645A34"/>
    <w:rsid w:val="0067084C"/>
    <w:rsid w:val="006733F2"/>
    <w:rsid w:val="00673BF0"/>
    <w:rsid w:val="00674CD8"/>
    <w:rsid w:val="00677417"/>
    <w:rsid w:val="00680BAD"/>
    <w:rsid w:val="006957EF"/>
    <w:rsid w:val="006A5613"/>
    <w:rsid w:val="006C1336"/>
    <w:rsid w:val="006C55F1"/>
    <w:rsid w:val="006D2386"/>
    <w:rsid w:val="006F70FD"/>
    <w:rsid w:val="007134F6"/>
    <w:rsid w:val="00733659"/>
    <w:rsid w:val="00750FD9"/>
    <w:rsid w:val="00757B26"/>
    <w:rsid w:val="00765819"/>
    <w:rsid w:val="00773F5B"/>
    <w:rsid w:val="0078230B"/>
    <w:rsid w:val="007965E1"/>
    <w:rsid w:val="00796CD6"/>
    <w:rsid w:val="007A3E1D"/>
    <w:rsid w:val="007B05CF"/>
    <w:rsid w:val="007B7C64"/>
    <w:rsid w:val="007C4935"/>
    <w:rsid w:val="007D74A2"/>
    <w:rsid w:val="007E3F4E"/>
    <w:rsid w:val="008015D3"/>
    <w:rsid w:val="00813344"/>
    <w:rsid w:val="008339AF"/>
    <w:rsid w:val="008445C0"/>
    <w:rsid w:val="008677E6"/>
    <w:rsid w:val="008701E9"/>
    <w:rsid w:val="00871595"/>
    <w:rsid w:val="00875993"/>
    <w:rsid w:val="008A5463"/>
    <w:rsid w:val="008A7274"/>
    <w:rsid w:val="008C78E0"/>
    <w:rsid w:val="008D1D95"/>
    <w:rsid w:val="008E54C0"/>
    <w:rsid w:val="008E7E93"/>
    <w:rsid w:val="008F236F"/>
    <w:rsid w:val="00911156"/>
    <w:rsid w:val="009157DC"/>
    <w:rsid w:val="00920005"/>
    <w:rsid w:val="009220FF"/>
    <w:rsid w:val="00924879"/>
    <w:rsid w:val="009325B8"/>
    <w:rsid w:val="0095053C"/>
    <w:rsid w:val="0097231D"/>
    <w:rsid w:val="009920C8"/>
    <w:rsid w:val="009A14B8"/>
    <w:rsid w:val="009A1D38"/>
    <w:rsid w:val="009A4157"/>
    <w:rsid w:val="009B0446"/>
    <w:rsid w:val="009B7410"/>
    <w:rsid w:val="009C626B"/>
    <w:rsid w:val="009D3BD8"/>
    <w:rsid w:val="009D464D"/>
    <w:rsid w:val="009E23CB"/>
    <w:rsid w:val="009F0206"/>
    <w:rsid w:val="009F5683"/>
    <w:rsid w:val="009F6B6C"/>
    <w:rsid w:val="00A27C6C"/>
    <w:rsid w:val="00A379CC"/>
    <w:rsid w:val="00A5004C"/>
    <w:rsid w:val="00A649CD"/>
    <w:rsid w:val="00A6773C"/>
    <w:rsid w:val="00A82146"/>
    <w:rsid w:val="00A84596"/>
    <w:rsid w:val="00A8731D"/>
    <w:rsid w:val="00AB2F33"/>
    <w:rsid w:val="00AD2E13"/>
    <w:rsid w:val="00B2443D"/>
    <w:rsid w:val="00B34A7A"/>
    <w:rsid w:val="00B8558D"/>
    <w:rsid w:val="00B87913"/>
    <w:rsid w:val="00BA1F47"/>
    <w:rsid w:val="00BE3C23"/>
    <w:rsid w:val="00BE4F23"/>
    <w:rsid w:val="00C37A8D"/>
    <w:rsid w:val="00C64A70"/>
    <w:rsid w:val="00C675FF"/>
    <w:rsid w:val="00C7762A"/>
    <w:rsid w:val="00C83D5B"/>
    <w:rsid w:val="00CA6F80"/>
    <w:rsid w:val="00CB06E0"/>
    <w:rsid w:val="00CB4D8C"/>
    <w:rsid w:val="00CC68B9"/>
    <w:rsid w:val="00CD0BEC"/>
    <w:rsid w:val="00CF2EFD"/>
    <w:rsid w:val="00D26723"/>
    <w:rsid w:val="00D51391"/>
    <w:rsid w:val="00D53348"/>
    <w:rsid w:val="00D542A4"/>
    <w:rsid w:val="00D56D44"/>
    <w:rsid w:val="00D80C76"/>
    <w:rsid w:val="00D86CAA"/>
    <w:rsid w:val="00DC0687"/>
    <w:rsid w:val="00DC41D2"/>
    <w:rsid w:val="00DC47D4"/>
    <w:rsid w:val="00DD66FE"/>
    <w:rsid w:val="00E10842"/>
    <w:rsid w:val="00E121B3"/>
    <w:rsid w:val="00E21D68"/>
    <w:rsid w:val="00E35A7F"/>
    <w:rsid w:val="00E46895"/>
    <w:rsid w:val="00E562BE"/>
    <w:rsid w:val="00E57B2F"/>
    <w:rsid w:val="00E639EE"/>
    <w:rsid w:val="00E709B4"/>
    <w:rsid w:val="00E75242"/>
    <w:rsid w:val="00E95F28"/>
    <w:rsid w:val="00EA6A8E"/>
    <w:rsid w:val="00EB0F61"/>
    <w:rsid w:val="00EB365D"/>
    <w:rsid w:val="00EB5098"/>
    <w:rsid w:val="00EB5FF9"/>
    <w:rsid w:val="00EB7587"/>
    <w:rsid w:val="00EE0DAB"/>
    <w:rsid w:val="00EE6D8D"/>
    <w:rsid w:val="00F0108B"/>
    <w:rsid w:val="00F02909"/>
    <w:rsid w:val="00F14708"/>
    <w:rsid w:val="00F27A61"/>
    <w:rsid w:val="00F30CE1"/>
    <w:rsid w:val="00F379FF"/>
    <w:rsid w:val="00F471F3"/>
    <w:rsid w:val="00F52BCA"/>
    <w:rsid w:val="00F62378"/>
    <w:rsid w:val="00F715D8"/>
    <w:rsid w:val="00F7195D"/>
    <w:rsid w:val="00F73D32"/>
    <w:rsid w:val="00F83CEC"/>
    <w:rsid w:val="00FB3D31"/>
    <w:rsid w:val="00FE414C"/>
    <w:rsid w:val="00FF5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AFCD"/>
  <w15:chartTrackingRefBased/>
  <w15:docId w15:val="{EF3364C7-E226-4F73-A590-B1BB71DAC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683"/>
    <w:pPr>
      <w:spacing w:after="200" w:line="276" w:lineRule="auto"/>
    </w:pPr>
    <w:rPr>
      <w:rFonts w:ascii="Times New Roman" w:eastAsiaTheme="minorEastAsia" w:hAnsi="Times New Roman"/>
      <w:kern w:val="0"/>
      <w:szCs w:val="22"/>
      <w14:ligatures w14:val="none"/>
    </w:rPr>
  </w:style>
  <w:style w:type="paragraph" w:styleId="Heading1">
    <w:name w:val="heading 1"/>
    <w:basedOn w:val="Normal"/>
    <w:next w:val="Normal"/>
    <w:link w:val="Heading1Char"/>
    <w:uiPriority w:val="9"/>
    <w:qFormat/>
    <w:rsid w:val="005865A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5865A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865A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865AC"/>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5865AC"/>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5865AC"/>
    <w:pPr>
      <w:keepNext/>
      <w:keepLines/>
      <w:spacing w:before="40" w:after="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5865AC"/>
    <w:pPr>
      <w:keepNext/>
      <w:keepLines/>
      <w:spacing w:before="40" w:after="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5865AC"/>
    <w:pPr>
      <w:keepNext/>
      <w:keepLines/>
      <w:spacing w:after="0"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5865AC"/>
    <w:pPr>
      <w:keepNext/>
      <w:keepLines/>
      <w:spacing w:after="0"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5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65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865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65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65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65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5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5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5AC"/>
    <w:rPr>
      <w:rFonts w:eastAsiaTheme="majorEastAsia" w:cstheme="majorBidi"/>
      <w:color w:val="272727" w:themeColor="text1" w:themeTint="D8"/>
    </w:rPr>
  </w:style>
  <w:style w:type="paragraph" w:styleId="Title">
    <w:name w:val="Title"/>
    <w:basedOn w:val="Normal"/>
    <w:next w:val="Normal"/>
    <w:link w:val="TitleChar"/>
    <w:uiPriority w:val="10"/>
    <w:qFormat/>
    <w:rsid w:val="005865A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865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5A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865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5AC"/>
    <w:pPr>
      <w:spacing w:before="160" w:after="160" w:line="278" w:lineRule="auto"/>
      <w:jc w:val="center"/>
    </w:pPr>
    <w:rPr>
      <w:rFonts w:asciiTheme="minorHAnsi" w:eastAsiaTheme="minorHAnsi" w:hAnsi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5865AC"/>
    <w:rPr>
      <w:i/>
      <w:iCs/>
      <w:color w:val="404040" w:themeColor="text1" w:themeTint="BF"/>
    </w:rPr>
  </w:style>
  <w:style w:type="paragraph" w:styleId="ListParagraph">
    <w:name w:val="List Paragraph"/>
    <w:basedOn w:val="Normal"/>
    <w:uiPriority w:val="34"/>
    <w:qFormat/>
    <w:rsid w:val="005865AC"/>
    <w:pPr>
      <w:spacing w:after="160" w:line="278" w:lineRule="auto"/>
      <w:ind w:left="720"/>
      <w:contextualSpacing/>
    </w:pPr>
    <w:rPr>
      <w:rFonts w:asciiTheme="minorHAnsi" w:eastAsiaTheme="minorHAnsi" w:hAnsiTheme="minorHAnsi"/>
      <w:kern w:val="2"/>
      <w:szCs w:val="24"/>
      <w14:ligatures w14:val="standardContextual"/>
    </w:rPr>
  </w:style>
  <w:style w:type="character" w:styleId="IntenseEmphasis">
    <w:name w:val="Intense Emphasis"/>
    <w:basedOn w:val="DefaultParagraphFont"/>
    <w:uiPriority w:val="21"/>
    <w:qFormat/>
    <w:rsid w:val="005865AC"/>
    <w:rPr>
      <w:i/>
      <w:iCs/>
      <w:color w:val="0F4761" w:themeColor="accent1" w:themeShade="BF"/>
    </w:rPr>
  </w:style>
  <w:style w:type="paragraph" w:styleId="IntenseQuote">
    <w:name w:val="Intense Quote"/>
    <w:basedOn w:val="Normal"/>
    <w:next w:val="Normal"/>
    <w:link w:val="IntenseQuoteChar"/>
    <w:uiPriority w:val="30"/>
    <w:qFormat/>
    <w:rsid w:val="005865A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5865AC"/>
    <w:rPr>
      <w:i/>
      <w:iCs/>
      <w:color w:val="0F4761" w:themeColor="accent1" w:themeShade="BF"/>
    </w:rPr>
  </w:style>
  <w:style w:type="character" w:styleId="IntenseReference">
    <w:name w:val="Intense Reference"/>
    <w:basedOn w:val="DefaultParagraphFont"/>
    <w:uiPriority w:val="32"/>
    <w:qFormat/>
    <w:rsid w:val="005865AC"/>
    <w:rPr>
      <w:b/>
      <w:bCs/>
      <w:smallCaps/>
      <w:color w:val="0F4761" w:themeColor="accent1" w:themeShade="BF"/>
      <w:spacing w:val="5"/>
    </w:rPr>
  </w:style>
  <w:style w:type="paragraph" w:styleId="NormalWeb">
    <w:name w:val="Normal (Web)"/>
    <w:basedOn w:val="Normal"/>
    <w:uiPriority w:val="99"/>
    <w:semiHidden/>
    <w:unhideWhenUsed/>
    <w:rsid w:val="004B0AF0"/>
    <w:pPr>
      <w:spacing w:before="100" w:beforeAutospacing="1" w:after="100" w:afterAutospacing="1" w:line="240" w:lineRule="auto"/>
    </w:pPr>
    <w:rPr>
      <w:rFonts w:eastAsia="Times New Roman" w:cs="Times New Roman"/>
      <w:szCs w:val="24"/>
    </w:rPr>
  </w:style>
  <w:style w:type="character" w:customStyle="1" w:styleId="NoSpacingChar">
    <w:name w:val="No Spacing Char"/>
    <w:link w:val="NoSpacing"/>
    <w:uiPriority w:val="1"/>
    <w:rsid w:val="005C6497"/>
    <w:rPr>
      <w:rFonts w:ascii="Calibri" w:hAnsi="Calibri"/>
      <w:sz w:val="22"/>
      <w:szCs w:val="22"/>
    </w:rPr>
  </w:style>
  <w:style w:type="paragraph" w:styleId="NoSpacing">
    <w:name w:val="No Spacing"/>
    <w:link w:val="NoSpacingChar"/>
    <w:uiPriority w:val="1"/>
    <w:qFormat/>
    <w:rsid w:val="005C6497"/>
    <w:pPr>
      <w:spacing w:after="0" w:line="240" w:lineRule="auto"/>
    </w:pPr>
    <w:rPr>
      <w:rFonts w:ascii="Calibri" w:hAnsi="Calibri"/>
      <w:sz w:val="22"/>
      <w:szCs w:val="22"/>
    </w:rPr>
  </w:style>
  <w:style w:type="table" w:styleId="TableGrid">
    <w:name w:val="Table Grid"/>
    <w:basedOn w:val="TableNormal"/>
    <w:uiPriority w:val="39"/>
    <w:rsid w:val="00801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377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9031/jkpim.v1i3.145" TargetMode="External"/><Relationship Id="rId18" Type="http://schemas.openxmlformats.org/officeDocument/2006/relationships/hyperlink" Target="https://pidswebs.pids.gov.ph/CDN/document/pidsdps2262.pdf" TargetMode="External"/><Relationship Id="rId26" Type="http://schemas.openxmlformats.org/officeDocument/2006/relationships/hyperlink" Target="https://doi.org/10.1016/j.rtbm.2021.100668" TargetMode="External"/><Relationship Id="rId39" Type="http://schemas.openxmlformats.org/officeDocument/2006/relationships/hyperlink" Target="https://doi.org/10.1061/9780784479285.001" TargetMode="External"/><Relationship Id="rId21" Type="http://schemas.openxmlformats.org/officeDocument/2006/relationships/hyperlink" Target="https://doi.org/10.5539/ijms.v9n5p125" TargetMode="External"/><Relationship Id="rId34" Type="http://schemas.openxmlformats.org/officeDocument/2006/relationships/hyperlink" Target="https://arangkadaphilippines.com/wp-content/uploads/2024/10/Arangkada-Airports-Policy-Brief-2024-update-3.pdf" TargetMode="External"/><Relationship Id="rId42" Type="http://schemas.openxmlformats.org/officeDocument/2006/relationships/hyperlink" Target="https://doi.org/10.3390/logistics7040102" TargetMode="External"/><Relationship Id="rId7" Type="http://schemas.openxmlformats.org/officeDocument/2006/relationships/hyperlink" Target="https://doi.org/10.22105/riej.2018.134686.1045" TargetMode="External"/><Relationship Id="rId2" Type="http://schemas.openxmlformats.org/officeDocument/2006/relationships/numbering" Target="numbering.xml"/><Relationship Id="rId16" Type="http://schemas.openxmlformats.org/officeDocument/2006/relationships/hyperlink" Target="https://doi.org/10.54259/mudima.v2i3.514" TargetMode="External"/><Relationship Id="rId29" Type="http://schemas.openxmlformats.org/officeDocument/2006/relationships/hyperlink" Target="https://doi.org/10.1007/s11761-020-00291-0" TargetMode="External"/><Relationship Id="rId1" Type="http://schemas.openxmlformats.org/officeDocument/2006/relationships/customXml" Target="../customXml/item1.xml"/><Relationship Id="rId6" Type="http://schemas.openxmlformats.org/officeDocument/2006/relationships/hyperlink" Target="https://doi.org/10.3390/ijerph20020938" TargetMode="External"/><Relationship Id="rId11" Type="http://schemas.openxmlformats.org/officeDocument/2006/relationships/hyperlink" Target="https://doi.org/10.3934/ctr.2022013" TargetMode="External"/><Relationship Id="rId24" Type="http://schemas.openxmlformats.org/officeDocument/2006/relationships/hyperlink" Target="https://www.iata.org/contentassets/c81222d96c9a4e0bb4ff6ced0126f0bb/iata-annual-review-2024.pdf" TargetMode="External"/><Relationship Id="rId32" Type="http://schemas.openxmlformats.org/officeDocument/2006/relationships/hyperlink" Target="https://doi.org/10.3390/su151612325" TargetMode="External"/><Relationship Id="rId37" Type="http://schemas.openxmlformats.org/officeDocument/2006/relationships/hyperlink" Target="https://doi.org/10.14416/j.ted.2023.09.001" TargetMode="External"/><Relationship Id="rId40" Type="http://schemas.openxmlformats.org/officeDocument/2006/relationships/hyperlink" Target="https://doi.org/10.1016/j.eswa.2015.11.014"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54097/z9sd1j89" TargetMode="External"/><Relationship Id="rId23" Type="http://schemas.openxmlformats.org/officeDocument/2006/relationships/hyperlink" Target="https://doi.org/10.3390/su122310059" TargetMode="External"/><Relationship Id="rId28" Type="http://schemas.openxmlformats.org/officeDocument/2006/relationships/hyperlink" Target="https://doi.org/10.3390/land9120525" TargetMode="External"/><Relationship Id="rId36" Type="http://schemas.openxmlformats.org/officeDocument/2006/relationships/hyperlink" Target="https://doi.org/10.1016/j.jairtraman.2016.05.007" TargetMode="External"/><Relationship Id="rId10" Type="http://schemas.openxmlformats.org/officeDocument/2006/relationships/hyperlink" Target="https://doi.org/10.3390/su141610114" TargetMode="External"/><Relationship Id="rId19" Type="http://schemas.openxmlformats.org/officeDocument/2006/relationships/hyperlink" Target="https://doi.org/10.1016/j.jairtraman.2006.03.001" TargetMode="External"/><Relationship Id="rId31" Type="http://schemas.openxmlformats.org/officeDocument/2006/relationships/hyperlink" Target="https://doi.org/10.1016/b978-0-12-800515-6.00011-1"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ci.aero/2024/11/27/latest-global-traveller-survey-reveals-increasing-expectations-for-wellbeing-and-premium-experiences/" TargetMode="External"/><Relationship Id="rId14" Type="http://schemas.openxmlformats.org/officeDocument/2006/relationships/hyperlink" Target="https://doi.org/10.1016/j.jort.2020.100327" TargetMode="External"/><Relationship Id="rId22" Type="http://schemas.openxmlformats.org/officeDocument/2006/relationships/hyperlink" Target="https://doi.org/10.1016/j.rtbm.2021.100667" TargetMode="External"/><Relationship Id="rId27" Type="http://schemas.openxmlformats.org/officeDocument/2006/relationships/hyperlink" Target="https://doi.org/10.5267/j.uscm.2022.6.004" TargetMode="External"/><Relationship Id="rId30" Type="http://schemas.openxmlformats.org/officeDocument/2006/relationships/hyperlink" Target="https://doi.org/10.1016/b978-0-12-800515-6.00010-x" TargetMode="External"/><Relationship Id="rId35" Type="http://schemas.openxmlformats.org/officeDocument/2006/relationships/hyperlink" Target="https://doi.org/10.5861/ijrsm.2025.25059" TargetMode="External"/><Relationship Id="rId43" Type="http://schemas.openxmlformats.org/officeDocument/2006/relationships/hyperlink" Target="https://doi.org/10.52728/ijjm.v3i4.609" TargetMode="External"/><Relationship Id="rId8" Type="http://schemas.openxmlformats.org/officeDocument/2006/relationships/hyperlink" Target="https://doi.org/10.38008/JATS.V8I2.31" TargetMode="External"/><Relationship Id="rId3" Type="http://schemas.openxmlformats.org/officeDocument/2006/relationships/styles" Target="styles.xml"/><Relationship Id="rId12" Type="http://schemas.openxmlformats.org/officeDocument/2006/relationships/hyperlink" Target="https://doi.org/10.22161/ijeab.82.1" TargetMode="External"/><Relationship Id="rId17" Type="http://schemas.openxmlformats.org/officeDocument/2006/relationships/hyperlink" Target="https://doi.org/10.36096/ijbes.v6i1.480" TargetMode="External"/><Relationship Id="rId25" Type="http://schemas.openxmlformats.org/officeDocument/2006/relationships/hyperlink" Target="https://doi.org/10.1108/itp-07-2022-0542" TargetMode="External"/><Relationship Id="rId33" Type="http://schemas.openxmlformats.org/officeDocument/2006/relationships/hyperlink" Target="https://doi.org/10.1080/0965254x.2023.2256738" TargetMode="External"/><Relationship Id="rId38" Type="http://schemas.openxmlformats.org/officeDocument/2006/relationships/hyperlink" Target="https://doi.org/10.30649/jab.v3i1.186" TargetMode="External"/><Relationship Id="rId20" Type="http://schemas.openxmlformats.org/officeDocument/2006/relationships/hyperlink" Target="https://doi.org/10.1088/1748-9326/abb42a" TargetMode="External"/><Relationship Id="rId41" Type="http://schemas.openxmlformats.org/officeDocument/2006/relationships/hyperlink" Target="https://trid.trb.org/view/884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67945-CCF2-41BB-B0AC-DD0D98C5A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4758</Words>
  <Characters>33023</Characters>
  <Application>Microsoft Office Word</Application>
  <DocSecurity>0</DocSecurity>
  <Lines>805</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De Jesus</dc:creator>
  <cp:keywords/>
  <dc:description/>
  <cp:lastModifiedBy>Job De Jesus</cp:lastModifiedBy>
  <cp:revision>2</cp:revision>
  <dcterms:created xsi:type="dcterms:W3CDTF">2026-03-01T16:40:00Z</dcterms:created>
  <dcterms:modified xsi:type="dcterms:W3CDTF">2026-03-01T16:40:00Z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6d826606-3211-44fb-8e7d-dcb9ce2fea76</vt:lpwstr>
  </property>
</Properties>
</file>