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CCC" w:rsidRPr="00CA2CCC" w:rsidRDefault="00CA2CCC" w:rsidP="00EC7AAC">
      <w:pPr>
        <w:spacing w:before="100" w:beforeAutospacing="1" w:after="100" w:afterAutospacing="1" w:line="240" w:lineRule="auto"/>
        <w:outlineLvl w:val="0"/>
        <w:rPr>
          <w:rFonts w:ascii="Times New Roman" w:eastAsia="Times New Roman" w:hAnsi="Times New Roman" w:cs="Times New Roman"/>
          <w:b/>
          <w:bCs/>
          <w:sz w:val="36"/>
          <w:szCs w:val="36"/>
        </w:rPr>
      </w:pP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Balancing Flexibility and Accountability: A Case of Employee Burnout and Quiet Quitting in an Indian Startup</w:t>
      </w:r>
    </w:p>
    <w:p w:rsid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b/>
          <w:bCs/>
          <w:sz w:val="24"/>
          <w:szCs w:val="24"/>
        </w:rPr>
        <w:t>Author Name</w:t>
      </w:r>
      <w:r w:rsidRPr="00807CA5">
        <w:rPr>
          <w:rFonts w:ascii="Times New Roman" w:eastAsia="Times New Roman" w:hAnsi="Times New Roman" w:cs="Times New Roman"/>
          <w:sz w:val="24"/>
          <w:szCs w:val="24"/>
        </w:rPr>
        <w:t xml:space="preserve">: Dr. </w:t>
      </w:r>
      <w:proofErr w:type="spellStart"/>
      <w:r w:rsidRPr="00807CA5">
        <w:rPr>
          <w:rFonts w:ascii="Times New Roman" w:eastAsia="Times New Roman" w:hAnsi="Times New Roman" w:cs="Times New Roman"/>
          <w:sz w:val="24"/>
          <w:szCs w:val="24"/>
        </w:rPr>
        <w:t>Aaiman</w:t>
      </w:r>
      <w:proofErr w:type="spellEnd"/>
      <w:r w:rsidRPr="00807CA5">
        <w:rPr>
          <w:rFonts w:ascii="Times New Roman" w:eastAsia="Times New Roman" w:hAnsi="Times New Roman" w:cs="Times New Roman"/>
          <w:sz w:val="24"/>
          <w:szCs w:val="24"/>
        </w:rPr>
        <w:t xml:space="preserve"> Siddiqui</w:t>
      </w:r>
      <w:r w:rsidRPr="00807CA5">
        <w:rPr>
          <w:rFonts w:ascii="Times New Roman" w:eastAsia="Times New Roman" w:hAnsi="Times New Roman" w:cs="Times New Roman"/>
          <w:sz w:val="24"/>
          <w:szCs w:val="24"/>
        </w:rPr>
        <w:br/>
      </w:r>
      <w:r w:rsidRPr="00807CA5">
        <w:rPr>
          <w:rFonts w:ascii="Times New Roman" w:eastAsia="Times New Roman" w:hAnsi="Times New Roman" w:cs="Times New Roman"/>
          <w:b/>
          <w:bCs/>
          <w:sz w:val="24"/>
          <w:szCs w:val="24"/>
        </w:rPr>
        <w:t>Affiliation</w:t>
      </w:r>
      <w:r w:rsidRPr="00807CA5">
        <w:rPr>
          <w:rFonts w:ascii="Times New Roman" w:eastAsia="Times New Roman" w:hAnsi="Times New Roman" w:cs="Times New Roman"/>
          <w:sz w:val="24"/>
          <w:szCs w:val="24"/>
        </w:rPr>
        <w:t>: Lloyd Business School, Greater Noida, India</w:t>
      </w:r>
      <w:r w:rsidRPr="00807CA5">
        <w:rPr>
          <w:rFonts w:ascii="Times New Roman" w:eastAsia="Times New Roman" w:hAnsi="Times New Roman" w:cs="Times New Roman"/>
          <w:sz w:val="24"/>
          <w:szCs w:val="24"/>
        </w:rPr>
        <w:br/>
      </w:r>
      <w:r w:rsidRPr="00807CA5">
        <w:rPr>
          <w:rFonts w:ascii="Times New Roman" w:eastAsia="Times New Roman" w:hAnsi="Times New Roman" w:cs="Times New Roman"/>
          <w:b/>
          <w:bCs/>
          <w:sz w:val="24"/>
          <w:szCs w:val="24"/>
        </w:rPr>
        <w:t>Email ID</w:t>
      </w:r>
      <w:r w:rsidRPr="00807CA5">
        <w:rPr>
          <w:rFonts w:ascii="Times New Roman" w:eastAsia="Times New Roman" w:hAnsi="Times New Roman" w:cs="Times New Roman"/>
          <w:sz w:val="24"/>
          <w:szCs w:val="24"/>
        </w:rPr>
        <w:t xml:space="preserve">: </w:t>
      </w:r>
      <w:hyperlink r:id="rId5" w:history="1">
        <w:r w:rsidR="00807CA5" w:rsidRPr="00AA0DEB">
          <w:rPr>
            <w:rStyle w:val="Hyperlink"/>
            <w:rFonts w:ascii="Times New Roman" w:eastAsia="Times New Roman" w:hAnsi="Times New Roman" w:cs="Times New Roman"/>
            <w:sz w:val="24"/>
            <w:szCs w:val="24"/>
          </w:rPr>
          <w:t>aaimansiddiqui95@gmail.com</w:t>
        </w:r>
      </w:hyperlink>
    </w:p>
    <w:p w:rsidR="00807CA5" w:rsidRPr="00807CA5" w:rsidRDefault="00807CA5" w:rsidP="00EC7AAC">
      <w:pPr>
        <w:spacing w:before="100" w:beforeAutospacing="1" w:after="100" w:afterAutospacing="1" w:line="240" w:lineRule="auto"/>
        <w:rPr>
          <w:rFonts w:ascii="Times New Roman" w:eastAsia="Times New Roman" w:hAnsi="Times New Roman" w:cs="Times New Roman"/>
          <w:sz w:val="24"/>
          <w:szCs w:val="24"/>
        </w:rPr>
      </w:pPr>
    </w:p>
    <w:p w:rsidR="00EC7AAC" w:rsidRPr="00EC7AAC" w:rsidRDefault="00807CA5"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Abstract</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The rapid adoption of flexible work arrangements has transformed organizational structures, particularly in startups. While remote work offers autonomy and cost advantages, it also presents challenges related to employee engagement, accountability, and well-being. This case study examines an Indian </w:t>
      </w:r>
      <w:proofErr w:type="spellStart"/>
      <w:r w:rsidRPr="00EC7AAC">
        <w:rPr>
          <w:rFonts w:ascii="Times New Roman" w:eastAsia="Times New Roman" w:hAnsi="Times New Roman" w:cs="Times New Roman"/>
          <w:sz w:val="24"/>
          <w:szCs w:val="24"/>
        </w:rPr>
        <w:t>ed</w:t>
      </w:r>
      <w:proofErr w:type="spellEnd"/>
      <w:r w:rsidRPr="00EC7AAC">
        <w:rPr>
          <w:rFonts w:ascii="Times New Roman" w:eastAsia="Times New Roman" w:hAnsi="Times New Roman" w:cs="Times New Roman"/>
          <w:sz w:val="24"/>
          <w:szCs w:val="24"/>
        </w:rPr>
        <w:t xml:space="preserve">-tech startup,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which experienced declining productivity, rising employee burnout, and the emergence of quiet quitting following a transition to a fully remote work model. Using an exploratory case study approach supported by employee survey data and managerial insights, the study highlights the gaps in strategic human resource management. The findings are analyzed through the lens of the Job Demands–Resources (JD-R) model and </w:t>
      </w:r>
      <w:proofErr w:type="spellStart"/>
      <w:r w:rsidRPr="00EC7AAC">
        <w:rPr>
          <w:rFonts w:ascii="Times New Roman" w:eastAsia="Times New Roman" w:hAnsi="Times New Roman" w:cs="Times New Roman"/>
          <w:sz w:val="24"/>
          <w:szCs w:val="24"/>
        </w:rPr>
        <w:t>Maslach’s</w:t>
      </w:r>
      <w:proofErr w:type="spellEnd"/>
      <w:r w:rsidRPr="00EC7AAC">
        <w:rPr>
          <w:rFonts w:ascii="Times New Roman" w:eastAsia="Times New Roman" w:hAnsi="Times New Roman" w:cs="Times New Roman"/>
          <w:sz w:val="24"/>
          <w:szCs w:val="24"/>
        </w:rPr>
        <w:t xml:space="preserve"> Burnout Theory. The case provides actionable HR strategies to balance flexibility with accountability while enhancing employee engagement and organizational effectiveness.</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b/>
          <w:bCs/>
          <w:sz w:val="24"/>
          <w:szCs w:val="24"/>
        </w:rPr>
        <w:t>Keywords</w:t>
      </w:r>
      <w:r w:rsidRPr="00EC7AAC">
        <w:rPr>
          <w:rFonts w:ascii="Times New Roman" w:eastAsia="Times New Roman" w:hAnsi="Times New Roman" w:cs="Times New Roman"/>
          <w:sz w:val="24"/>
          <w:szCs w:val="24"/>
        </w:rPr>
        <w:t>: Employee Burnout, Quiet Quitting, Remote Work, HR Strategy, Employee Engagement, Startups</w:t>
      </w:r>
    </w:p>
    <w:p w:rsidR="00EC7AAC" w:rsidRPr="00EC7AAC" w:rsidRDefault="00807CA5"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1. Introduction</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The post-pandemic era has accelerated the adoption of remote work across industries. Startups, in particular, have embraced fully remote models to reduce operational costs and provide employees with greater flexibility. While such arrangements offer several benefits, they also create challenges in maintaining productivity, engagement, and organizational commitment.</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This case study explores the experience of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an Indian </w:t>
      </w:r>
      <w:proofErr w:type="spellStart"/>
      <w:r w:rsidRPr="00EC7AAC">
        <w:rPr>
          <w:rFonts w:ascii="Times New Roman" w:eastAsia="Times New Roman" w:hAnsi="Times New Roman" w:cs="Times New Roman"/>
          <w:sz w:val="24"/>
          <w:szCs w:val="24"/>
        </w:rPr>
        <w:t>ed</w:t>
      </w:r>
      <w:proofErr w:type="spellEnd"/>
      <w:r w:rsidRPr="00EC7AAC">
        <w:rPr>
          <w:rFonts w:ascii="Times New Roman" w:eastAsia="Times New Roman" w:hAnsi="Times New Roman" w:cs="Times New Roman"/>
          <w:sz w:val="24"/>
          <w:szCs w:val="24"/>
        </w:rPr>
        <w:t>-tech startup that transitioned to a fully remote work model. Within months, the organization began experiencing issues related to employee burnout, disengagement, and quiet quitting. The case highlights the need for integrating strategic HR practices with flexible work arrangements.</w:t>
      </w:r>
    </w:p>
    <w:p w:rsidR="00EC7AAC" w:rsidRPr="00EC7AAC" w:rsidRDefault="00807CA5" w:rsidP="00807C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lastRenderedPageBreak/>
        <w:t>2. Theoretical Background</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2.1 Job Demands–Resources (JD-R) Model</w:t>
      </w:r>
    </w:p>
    <w:p w:rsidR="00EC7AAC" w:rsidRPr="00807CA5"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The JD-R model posits that employee well-being is influenced by the balance between job demands (e.g., workload, time pressure) and job resources (e.g., support, autonomy, feedback). In remote work settings, increased demands combined with reduced resources often lead to burnout.</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 xml:space="preserve">2.2 </w:t>
      </w:r>
      <w:proofErr w:type="spellStart"/>
      <w:r w:rsidRPr="00807CA5">
        <w:rPr>
          <w:rFonts w:ascii="Times New Roman" w:eastAsia="Times New Roman" w:hAnsi="Times New Roman" w:cs="Times New Roman"/>
          <w:b/>
          <w:bCs/>
          <w:sz w:val="24"/>
          <w:szCs w:val="24"/>
        </w:rPr>
        <w:t>Maslach</w:t>
      </w:r>
      <w:proofErr w:type="spellEnd"/>
      <w:r w:rsidRPr="00807CA5">
        <w:rPr>
          <w:rFonts w:ascii="Times New Roman" w:eastAsia="Times New Roman" w:hAnsi="Times New Roman" w:cs="Times New Roman"/>
          <w:b/>
          <w:bCs/>
          <w:sz w:val="24"/>
          <w:szCs w:val="24"/>
        </w:rPr>
        <w:t xml:space="preserve"> Burnout Theory</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Burnout is characterized by:</w:t>
      </w:r>
    </w:p>
    <w:p w:rsidR="00EC7AAC" w:rsidRPr="00EC7AAC" w:rsidRDefault="00EC7AAC" w:rsidP="00EC7AA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Emotional exhaustion </w:t>
      </w:r>
    </w:p>
    <w:p w:rsidR="00EC7AAC" w:rsidRPr="00EC7AAC" w:rsidRDefault="00EC7AAC" w:rsidP="00EC7AA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Depersonalization </w:t>
      </w:r>
    </w:p>
    <w:p w:rsidR="00EC7AAC" w:rsidRPr="00EC7AAC" w:rsidRDefault="00EC7AAC" w:rsidP="00EC7AA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Reduced personal accomplishment </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These dimensions are particularly relevant in remote work environments where boundaries are blurred.</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2.3 Social Exchange Theory</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Employees reciprocate organizational support with engagement and commitment. When perceived support declines, employees withdraw effort, leading to phenomena such as quiet quitting.</w:t>
      </w:r>
    </w:p>
    <w:p w:rsidR="00EC7AAC" w:rsidRPr="00EC7AAC" w:rsidRDefault="00807CA5"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3. Company Background</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established in 2018, is a Bengaluru-based </w:t>
      </w:r>
      <w:proofErr w:type="spellStart"/>
      <w:r w:rsidRPr="00EC7AAC">
        <w:rPr>
          <w:rFonts w:ascii="Times New Roman" w:eastAsia="Times New Roman" w:hAnsi="Times New Roman" w:cs="Times New Roman"/>
          <w:sz w:val="24"/>
          <w:szCs w:val="24"/>
        </w:rPr>
        <w:t>ed</w:t>
      </w:r>
      <w:proofErr w:type="spellEnd"/>
      <w:r w:rsidRPr="00EC7AAC">
        <w:rPr>
          <w:rFonts w:ascii="Times New Roman" w:eastAsia="Times New Roman" w:hAnsi="Times New Roman" w:cs="Times New Roman"/>
          <w:sz w:val="24"/>
          <w:szCs w:val="24"/>
        </w:rPr>
        <w:t>-tech startup providing affordable online learning solutions. By 2023, the company had grown to over 150 employees across content development, technology, and marketing functions.</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Initially operating under a hybrid work model, the organization transitioned to a fully remote structure in early 2024 to reduce operational costs and enhance flexibility.</w:t>
      </w:r>
    </w:p>
    <w:p w:rsidR="00EC7AAC" w:rsidRDefault="00807CA5" w:rsidP="00807C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2" style="width:0;height:1.5pt" o:hralign="center" o:bullet="t" o:hrstd="t" o:hr="t" fillcolor="#a0a0a0" stroked="f"/>
        </w:pict>
      </w:r>
    </w:p>
    <w:p w:rsidR="00807CA5" w:rsidRPr="00EC7AAC" w:rsidRDefault="00807CA5" w:rsidP="00EC7AAC">
      <w:pPr>
        <w:spacing w:after="0" w:line="240" w:lineRule="auto"/>
        <w:rPr>
          <w:rFonts w:ascii="Times New Roman" w:eastAsia="Times New Roman" w:hAnsi="Times New Roman" w:cs="Times New Roman"/>
          <w:sz w:val="24"/>
          <w:szCs w:val="24"/>
        </w:rPr>
      </w:pP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4. Case Narrative</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Riya, a content developer at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initially welcomed the flexibility of remote work. However, over time, she found herself working extended hours, often exceeding 10 hours per day. The absence of clear boundaries between work and personal life led to increased </w:t>
      </w:r>
      <w:proofErr w:type="spellStart"/>
      <w:r w:rsidRPr="00EC7AAC">
        <w:rPr>
          <w:rFonts w:ascii="Times New Roman" w:eastAsia="Times New Roman" w:hAnsi="Times New Roman" w:cs="Times New Roman"/>
          <w:sz w:val="24"/>
          <w:szCs w:val="24"/>
        </w:rPr>
        <w:t>stress.Virtual</w:t>
      </w:r>
      <w:proofErr w:type="spellEnd"/>
      <w:r w:rsidRPr="00EC7AAC">
        <w:rPr>
          <w:rFonts w:ascii="Times New Roman" w:eastAsia="Times New Roman" w:hAnsi="Times New Roman" w:cs="Times New Roman"/>
          <w:sz w:val="24"/>
          <w:szCs w:val="24"/>
        </w:rPr>
        <w:t xml:space="preserve"> meetings became frequent but lacked structure, leaving employees confused about expectations. </w:t>
      </w:r>
      <w:r w:rsidRPr="00EC7AAC">
        <w:rPr>
          <w:rFonts w:ascii="Times New Roman" w:eastAsia="Times New Roman" w:hAnsi="Times New Roman" w:cs="Times New Roman"/>
          <w:sz w:val="24"/>
          <w:szCs w:val="24"/>
        </w:rPr>
        <w:lastRenderedPageBreak/>
        <w:t>Riya gradually reduced her involvement, contributing only to assigned tasks without proactive engagement—a classic case of quiet quitting.</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Similar experiences were reported across teams, indicating a systemic issue.</w:t>
      </w:r>
    </w:p>
    <w:p w:rsidR="00EC7AAC" w:rsidRPr="00EC7AAC" w:rsidRDefault="00807CA5"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5. Problem Statement</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Within six months of adopting a fully remote work model,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observed:</w:t>
      </w:r>
    </w:p>
    <w:p w:rsidR="00EC7AAC" w:rsidRPr="00EC7AAC" w:rsidRDefault="00EC7AAC" w:rsidP="00EC7AA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A 22% decline in overall productivity </w:t>
      </w:r>
    </w:p>
    <w:p w:rsidR="00EC7AAC" w:rsidRPr="00EC7AAC" w:rsidRDefault="00EC7AAC" w:rsidP="00EC7AA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Increased delays in task completion </w:t>
      </w:r>
    </w:p>
    <w:p w:rsidR="00EC7AAC" w:rsidRPr="00EC7AAC" w:rsidRDefault="00EC7AAC" w:rsidP="00EC7AA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Reduced collaboration among teams </w:t>
      </w:r>
    </w:p>
    <w:p w:rsidR="00EC7AAC" w:rsidRPr="00EC7AAC" w:rsidRDefault="00EC7AAC" w:rsidP="00EC7AA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Communication inefficiencies </w:t>
      </w:r>
    </w:p>
    <w:p w:rsidR="00EC7AAC" w:rsidRPr="00EC7AAC" w:rsidRDefault="00EC7AAC" w:rsidP="00EC7AA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Declining employee engagement </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An internal survey (n = 80 employees) revealed:</w:t>
      </w:r>
    </w:p>
    <w:p w:rsidR="00EC7AAC" w:rsidRPr="00EC7AAC" w:rsidRDefault="00EC7AAC" w:rsidP="00EC7AA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68% reported increased stress levels </w:t>
      </w:r>
    </w:p>
    <w:p w:rsidR="00EC7AAC" w:rsidRPr="00EC7AAC" w:rsidRDefault="00EC7AAC" w:rsidP="00EC7AA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55% experienced longer working hours </w:t>
      </w:r>
    </w:p>
    <w:p w:rsidR="00EC7AAC" w:rsidRPr="00EC7AAC" w:rsidRDefault="00EC7AAC" w:rsidP="00EC7AA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47% felt disconnected from their teams </w:t>
      </w:r>
    </w:p>
    <w:p w:rsidR="00EC7AAC" w:rsidRPr="00EC7AAC" w:rsidRDefault="00EC7AAC" w:rsidP="00EC7AA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42% admitted to doing only minimum required work </w:t>
      </w:r>
    </w:p>
    <w:p w:rsidR="00EC7AAC" w:rsidRPr="00EC7AAC" w:rsidRDefault="00807CA5"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6. Key HR Issues</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6.1 Employee Burnout</w:t>
      </w:r>
    </w:p>
    <w:p w:rsidR="00EC7AAC" w:rsidRPr="00807CA5"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Employees experienced emotional exhaustion due to increased workload and lack of boundaries, aligning with </w:t>
      </w:r>
      <w:proofErr w:type="spellStart"/>
      <w:r w:rsidRPr="00807CA5">
        <w:rPr>
          <w:rFonts w:ascii="Times New Roman" w:eastAsia="Times New Roman" w:hAnsi="Times New Roman" w:cs="Times New Roman"/>
          <w:sz w:val="24"/>
          <w:szCs w:val="24"/>
        </w:rPr>
        <w:t>Maslach’s</w:t>
      </w:r>
      <w:proofErr w:type="spellEnd"/>
      <w:r w:rsidRPr="00807CA5">
        <w:rPr>
          <w:rFonts w:ascii="Times New Roman" w:eastAsia="Times New Roman" w:hAnsi="Times New Roman" w:cs="Times New Roman"/>
          <w:sz w:val="24"/>
          <w:szCs w:val="24"/>
        </w:rPr>
        <w:t xml:space="preserve"> burnout dimensions.</w:t>
      </w:r>
    </w:p>
    <w:p w:rsidR="00EC7AAC" w:rsidRPr="00EC7AAC" w:rsidRDefault="00EC7AAC" w:rsidP="00EC7AAC">
      <w:pPr>
        <w:spacing w:before="100" w:beforeAutospacing="1" w:after="100" w:afterAutospacing="1" w:line="240" w:lineRule="auto"/>
        <w:outlineLvl w:val="1"/>
        <w:rPr>
          <w:rFonts w:ascii="Times New Roman" w:eastAsia="Times New Roman" w:hAnsi="Times New Roman" w:cs="Times New Roman"/>
          <w:b/>
          <w:bCs/>
          <w:sz w:val="36"/>
          <w:szCs w:val="36"/>
        </w:rPr>
      </w:pPr>
      <w:r w:rsidRPr="00807CA5">
        <w:rPr>
          <w:rFonts w:ascii="Times New Roman" w:eastAsia="Times New Roman" w:hAnsi="Times New Roman" w:cs="Times New Roman"/>
          <w:b/>
          <w:bCs/>
          <w:sz w:val="24"/>
          <w:szCs w:val="24"/>
        </w:rPr>
        <w:t>6.2 Lack of Accountability</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Managers struggled to track performance due to absence of structured monitoring systems.</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6.3 Communication Gaps</w:t>
      </w:r>
    </w:p>
    <w:p w:rsidR="00EC7AAC" w:rsidRPr="00807CA5"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Unstructured virtual communication resulted in ambiguity, delays, and misalignment.</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6.4 Declining Motivation</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Reduced recognition and limited interaction weakened employees’ emotional connection with the organization.</w:t>
      </w:r>
    </w:p>
    <w:p w:rsidR="00EC7AAC" w:rsidRPr="00EC7AAC" w:rsidRDefault="00807CA5"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2"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7. HR Interventions Undertaken</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The HR department initiated:</w:t>
      </w:r>
    </w:p>
    <w:p w:rsidR="00EC7AAC" w:rsidRPr="00EC7AAC" w:rsidRDefault="00EC7AAC" w:rsidP="00EC7AA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Employee feedback surveys </w:t>
      </w:r>
    </w:p>
    <w:p w:rsidR="00EC7AAC" w:rsidRPr="00EC7AAC" w:rsidRDefault="00EC7AAC" w:rsidP="00EC7AA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Weekly virtual meetings </w:t>
      </w:r>
    </w:p>
    <w:p w:rsidR="00EC7AAC" w:rsidRPr="00EC7AAC" w:rsidRDefault="00EC7AAC" w:rsidP="00EC7AA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Online engagement activities </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However, these interventions failed to produce significant improvements due to:</w:t>
      </w:r>
    </w:p>
    <w:p w:rsidR="00EC7AAC" w:rsidRPr="00EC7AAC" w:rsidRDefault="00EC7AAC" w:rsidP="00EC7AA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Lack of strategic alignment </w:t>
      </w:r>
    </w:p>
    <w:p w:rsidR="00EC7AAC" w:rsidRPr="00EC7AAC" w:rsidRDefault="00EC7AAC" w:rsidP="00EC7AA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Absence of measurable KPIs </w:t>
      </w:r>
    </w:p>
    <w:p w:rsidR="00EC7AAC" w:rsidRPr="00EC7AAC" w:rsidRDefault="00EC7AAC" w:rsidP="00EC7AA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Generic, one-size-fits-all approach </w:t>
      </w:r>
    </w:p>
    <w:p w:rsidR="00EC7AAC" w:rsidRPr="00EC7AAC" w:rsidRDefault="00EC7AAC" w:rsidP="00EC7AA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Limited managerial accountability </w:t>
      </w:r>
    </w:p>
    <w:p w:rsidR="00EC7AAC" w:rsidRPr="00EC7AAC" w:rsidRDefault="00807CA5"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8. Analysis</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The challenges at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reflect a misalignment between remote work strategy and HR practices.</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From the JD-R perspective, employees faced </w:t>
      </w:r>
      <w:r w:rsidRPr="00EC7AAC">
        <w:rPr>
          <w:rFonts w:ascii="Times New Roman" w:eastAsia="Times New Roman" w:hAnsi="Times New Roman" w:cs="Times New Roman"/>
          <w:b/>
          <w:bCs/>
          <w:sz w:val="24"/>
          <w:szCs w:val="24"/>
        </w:rPr>
        <w:t>high job demands</w:t>
      </w:r>
      <w:r w:rsidRPr="00EC7AAC">
        <w:rPr>
          <w:rFonts w:ascii="Times New Roman" w:eastAsia="Times New Roman" w:hAnsi="Times New Roman" w:cs="Times New Roman"/>
          <w:sz w:val="24"/>
          <w:szCs w:val="24"/>
        </w:rPr>
        <w:t xml:space="preserve"> (extended working hours, unclear expectations) with </w:t>
      </w:r>
      <w:r w:rsidRPr="00EC7AAC">
        <w:rPr>
          <w:rFonts w:ascii="Times New Roman" w:eastAsia="Times New Roman" w:hAnsi="Times New Roman" w:cs="Times New Roman"/>
          <w:b/>
          <w:bCs/>
          <w:sz w:val="24"/>
          <w:szCs w:val="24"/>
        </w:rPr>
        <w:t>low job resources</w:t>
      </w:r>
      <w:r w:rsidRPr="00EC7AAC">
        <w:rPr>
          <w:rFonts w:ascii="Times New Roman" w:eastAsia="Times New Roman" w:hAnsi="Times New Roman" w:cs="Times New Roman"/>
          <w:sz w:val="24"/>
          <w:szCs w:val="24"/>
        </w:rPr>
        <w:t xml:space="preserve"> (limited support, weak communication), leading to burnout.</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The lack of organizational support weakened the psychological contract, as explained by Social Exchange Theory, resulting in disengagement and quiet quitting.</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Additionally, the absence of structured performance management systems reduced accountability and productivity.</w:t>
      </w:r>
    </w:p>
    <w:p w:rsidR="00807CA5" w:rsidRDefault="00807CA5" w:rsidP="00807C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9" style="width:0;height:1.5pt" o:hralign="center" o:bullet="t" o:hrstd="t" o:hr="t" fillcolor="#a0a0a0" stroked="f"/>
        </w:pict>
      </w:r>
    </w:p>
    <w:p w:rsidR="00807CA5" w:rsidRPr="00807CA5" w:rsidRDefault="00807CA5" w:rsidP="00807CA5">
      <w:pPr>
        <w:spacing w:after="0" w:line="240" w:lineRule="auto"/>
        <w:jc w:val="both"/>
        <w:rPr>
          <w:rFonts w:ascii="Times New Roman" w:eastAsia="Times New Roman" w:hAnsi="Times New Roman" w:cs="Times New Roman"/>
          <w:sz w:val="24"/>
          <w:szCs w:val="24"/>
        </w:rPr>
      </w:pP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9. Recommendations</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9.1 Performance Management System</w:t>
      </w:r>
    </w:p>
    <w:p w:rsidR="00EC7AAC" w:rsidRPr="00EC7AAC" w:rsidRDefault="00EC7AAC" w:rsidP="00EC7AA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Implement OKRs (Objectives and Key Results) </w:t>
      </w:r>
    </w:p>
    <w:p w:rsidR="00EC7AAC" w:rsidRPr="00EC7AAC" w:rsidRDefault="00EC7AAC" w:rsidP="00EC7AA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Use digital dashboards for tracking performance </w:t>
      </w:r>
    </w:p>
    <w:p w:rsidR="00EC7AAC" w:rsidRPr="00EC7AAC" w:rsidRDefault="00EC7AAC" w:rsidP="00EC7AA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Conduct weekly performance reviews </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9.2 Employee Engagement Strategies</w:t>
      </w:r>
    </w:p>
    <w:p w:rsidR="00EC7AAC" w:rsidRPr="00807CA5" w:rsidRDefault="00EC7AAC" w:rsidP="00EC7AA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lastRenderedPageBreak/>
        <w:t xml:space="preserve">Introduce structured recognition programs </w:t>
      </w:r>
    </w:p>
    <w:p w:rsidR="00EC7AAC" w:rsidRPr="00807CA5" w:rsidRDefault="00EC7AAC" w:rsidP="00EC7AA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Conduct monthly feedback sessions </w:t>
      </w:r>
    </w:p>
    <w:p w:rsidR="00EC7AAC" w:rsidRPr="00807CA5" w:rsidRDefault="00EC7AAC" w:rsidP="00EC7AA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Organize virtual and in-person team-building activities </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9.3 Work-Life Balance Policies</w:t>
      </w:r>
    </w:p>
    <w:p w:rsidR="00EC7AAC" w:rsidRPr="00807CA5" w:rsidRDefault="00EC7AAC" w:rsidP="00EC7AA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Define fixed working hours </w:t>
      </w:r>
    </w:p>
    <w:p w:rsidR="00EC7AAC" w:rsidRPr="00807CA5" w:rsidRDefault="00EC7AAC" w:rsidP="00EC7AA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Introduce “no meeting” time blocks </w:t>
      </w:r>
    </w:p>
    <w:p w:rsidR="00EC7AAC" w:rsidRPr="00807CA5" w:rsidRDefault="00EC7AAC" w:rsidP="00EC7AA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Conduct periodic burnout assessments </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9.4 Leadership Development</w:t>
      </w:r>
    </w:p>
    <w:p w:rsidR="00EC7AAC" w:rsidRPr="00807CA5" w:rsidRDefault="00EC7AAC" w:rsidP="00EC7AA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Train managers in remote team management </w:t>
      </w:r>
    </w:p>
    <w:p w:rsidR="00EC7AAC" w:rsidRPr="00807CA5" w:rsidRDefault="00EC7AAC" w:rsidP="00EC7AA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Enhance communication and emotional intelligence skills </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9.5 Hybrid Work Model</w:t>
      </w:r>
    </w:p>
    <w:p w:rsidR="00EC7AAC" w:rsidRPr="00EC7AAC" w:rsidRDefault="00EC7AAC" w:rsidP="00EC7AA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Adopt a 3:2 hybrid model (3 days remote, 2 days in-office) </w:t>
      </w:r>
    </w:p>
    <w:p w:rsidR="00EC7AAC" w:rsidRPr="00EC7AAC" w:rsidRDefault="00EC7AAC" w:rsidP="00EC7AA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Encourage periodic face-to-face collaboration </w:t>
      </w:r>
    </w:p>
    <w:p w:rsidR="00EC7AAC" w:rsidRPr="00EC7AAC" w:rsidRDefault="00807CA5"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10. Research Methodology</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This study adopts an exploratory case study approach based on:</w:t>
      </w:r>
    </w:p>
    <w:p w:rsidR="00EC7AAC" w:rsidRPr="00EC7AAC" w:rsidRDefault="00EC7AAC" w:rsidP="00EC7AA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Internal HR reports </w:t>
      </w:r>
    </w:p>
    <w:p w:rsidR="00EC7AAC" w:rsidRPr="00EC7AAC" w:rsidRDefault="00EC7AAC" w:rsidP="00EC7AA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Employee survey data (n = 80) </w:t>
      </w:r>
    </w:p>
    <w:p w:rsidR="00EC7AAC" w:rsidRPr="00EC7AAC" w:rsidRDefault="00EC7AAC" w:rsidP="00EC7AA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Informal managerial insights </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The objective is to analyze real-world organizational challenges and propose strategic HR interventions.</w:t>
      </w:r>
    </w:p>
    <w:p w:rsidR="00EC7AAC" w:rsidRPr="00EC7AAC" w:rsidRDefault="00807CA5"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11. Teaching Objectives</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This case study aims to:</w:t>
      </w:r>
    </w:p>
    <w:p w:rsidR="00EC7AAC" w:rsidRPr="00EC7AAC" w:rsidRDefault="00EC7AAC" w:rsidP="00EC7AA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Understand challenges of remote work </w:t>
      </w:r>
    </w:p>
    <w:p w:rsidR="00EC7AAC" w:rsidRPr="00EC7AAC" w:rsidRDefault="00EC7AAC" w:rsidP="00EC7AA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Analyze employee burnout and disengagement </w:t>
      </w:r>
    </w:p>
    <w:p w:rsidR="00EC7AAC" w:rsidRPr="00EC7AAC" w:rsidRDefault="00EC7AAC" w:rsidP="00EC7AA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Apply HR theories in practical contexts </w:t>
      </w:r>
    </w:p>
    <w:p w:rsidR="00EC7AAC" w:rsidRPr="00EC7AAC" w:rsidRDefault="00EC7AAC" w:rsidP="00EC7AA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Develop strategic HR solutions </w:t>
      </w:r>
    </w:p>
    <w:p w:rsidR="00EC7AAC" w:rsidRPr="00EC7AAC" w:rsidRDefault="00807CA5"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lastRenderedPageBreak/>
        <w:t>12. Discussion Questions</w:t>
      </w:r>
    </w:p>
    <w:p w:rsidR="00EC7AAC" w:rsidRPr="00EC7AAC" w:rsidRDefault="00EC7AAC" w:rsidP="00EC7AA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What are the primary causes of employee burnout in this case? </w:t>
      </w:r>
    </w:p>
    <w:p w:rsidR="00EC7AAC" w:rsidRPr="00EC7AAC" w:rsidRDefault="00EC7AAC" w:rsidP="00EC7AA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How does remote work contribute to disengagement and quiet quitting? </w:t>
      </w:r>
    </w:p>
    <w:p w:rsidR="00EC7AAC" w:rsidRPr="00EC7AAC" w:rsidRDefault="00EC7AAC" w:rsidP="00EC7AA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What strategic mistakes were made by management? </w:t>
      </w:r>
    </w:p>
    <w:p w:rsidR="00EC7AAC" w:rsidRPr="00EC7AAC" w:rsidRDefault="00EC7AAC" w:rsidP="00EC7AA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How can HR align remote work with performance management? </w:t>
      </w:r>
    </w:p>
    <w:p w:rsidR="00EC7AAC" w:rsidRPr="00EC7AAC" w:rsidRDefault="00EC7AAC" w:rsidP="00EC7AA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Should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adopt a hybrid model? Justify your answer. </w:t>
      </w:r>
    </w:p>
    <w:p w:rsidR="00EC7AAC" w:rsidRPr="00EC7AAC" w:rsidRDefault="00807CA5"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13. Contribution of the Study</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This case contributes by:</w:t>
      </w:r>
    </w:p>
    <w:p w:rsidR="00EC7AAC" w:rsidRPr="00EC7AAC" w:rsidRDefault="00EC7AAC" w:rsidP="00EC7AA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Providing insights into quiet quitting in Indian startups </w:t>
      </w:r>
    </w:p>
    <w:p w:rsidR="00EC7AAC" w:rsidRPr="00EC7AAC" w:rsidRDefault="00EC7AAC" w:rsidP="00EC7AA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Bridging the gap between remote work and HR strategy </w:t>
      </w:r>
    </w:p>
    <w:p w:rsidR="00EC7AAC" w:rsidRPr="00EC7AAC" w:rsidRDefault="00EC7AAC" w:rsidP="00EC7AA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Offering practical solutions for employee engagement and well-being </w:t>
      </w:r>
    </w:p>
    <w:p w:rsidR="00EC7AAC" w:rsidRPr="00EC7AAC" w:rsidRDefault="00807CA5"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14. Conclusion</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The case of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demonstrates that while remote work offers flexibility, it also requires robust HR frameworks to sustain productivity and engagement. Organizations must balance flexibility with accountability through strategic HR practices, effective leadership, and employee-centric policies. A hybrid approach, supported by structured systems, can help organizations achieve long-term sustainability.</w:t>
      </w:r>
    </w:p>
    <w:p w:rsidR="00EC7AAC" w:rsidRDefault="00EC7AAC" w:rsidP="00807CA5">
      <w:pPr>
        <w:pStyle w:val="Heading2"/>
        <w:pBdr>
          <w:bottom w:val="single" w:sz="4" w:space="1" w:color="auto"/>
        </w:pBdr>
        <w:rPr>
          <w:rStyle w:val="Strong"/>
          <w:b/>
          <w:bCs/>
        </w:rPr>
      </w:pPr>
      <w:bookmarkStart w:id="0" w:name="_GoBack"/>
      <w:bookmarkEnd w:id="0"/>
    </w:p>
    <w:p w:rsidR="00EC7AAC" w:rsidRDefault="00EC7AAC" w:rsidP="00CA2CCC">
      <w:pPr>
        <w:pStyle w:val="Heading2"/>
        <w:rPr>
          <w:rStyle w:val="Strong"/>
          <w:b/>
          <w:bCs/>
        </w:rPr>
      </w:pPr>
    </w:p>
    <w:p w:rsidR="00807CA5" w:rsidRDefault="00807CA5" w:rsidP="00CA2CCC">
      <w:pPr>
        <w:pStyle w:val="Heading2"/>
        <w:rPr>
          <w:rStyle w:val="Strong"/>
          <w:b/>
          <w:bCs/>
        </w:rPr>
      </w:pPr>
    </w:p>
    <w:p w:rsidR="00807CA5" w:rsidRDefault="00807CA5" w:rsidP="00CA2CCC">
      <w:pPr>
        <w:pStyle w:val="Heading2"/>
        <w:rPr>
          <w:rStyle w:val="Strong"/>
          <w:b/>
          <w:bCs/>
        </w:rPr>
      </w:pPr>
    </w:p>
    <w:p w:rsidR="00807CA5" w:rsidRDefault="00807CA5" w:rsidP="00CA2CCC">
      <w:pPr>
        <w:pStyle w:val="Heading2"/>
        <w:rPr>
          <w:rStyle w:val="Strong"/>
          <w:b/>
          <w:bCs/>
        </w:rPr>
      </w:pPr>
    </w:p>
    <w:p w:rsidR="00807CA5" w:rsidRDefault="00807CA5" w:rsidP="00CA2CCC">
      <w:pPr>
        <w:pStyle w:val="Heading2"/>
        <w:rPr>
          <w:rStyle w:val="Strong"/>
          <w:b/>
          <w:bCs/>
        </w:rPr>
      </w:pPr>
    </w:p>
    <w:p w:rsidR="00807CA5" w:rsidRDefault="00807CA5" w:rsidP="00CA2CCC">
      <w:pPr>
        <w:pStyle w:val="Heading2"/>
        <w:rPr>
          <w:rStyle w:val="Strong"/>
          <w:b/>
          <w:bCs/>
        </w:rPr>
      </w:pPr>
    </w:p>
    <w:p w:rsidR="00CA2CCC" w:rsidRDefault="00CA2CCC" w:rsidP="00CA2CCC">
      <w:pPr>
        <w:pStyle w:val="Heading2"/>
      </w:pPr>
      <w:r>
        <w:rPr>
          <w:rStyle w:val="Strong"/>
          <w:b/>
          <w:bCs/>
        </w:rPr>
        <w:lastRenderedPageBreak/>
        <w:t>References</w:t>
      </w:r>
    </w:p>
    <w:p w:rsidR="00CA2CCC" w:rsidRDefault="00CA2CCC" w:rsidP="00807CA5">
      <w:pPr>
        <w:pStyle w:val="NormalWeb"/>
        <w:numPr>
          <w:ilvl w:val="0"/>
          <w:numId w:val="21"/>
        </w:numPr>
      </w:pPr>
      <w:r>
        <w:t xml:space="preserve">Aiken, L. H., </w:t>
      </w:r>
      <w:proofErr w:type="spellStart"/>
      <w:r>
        <w:t>Lasater</w:t>
      </w:r>
      <w:proofErr w:type="spellEnd"/>
      <w:r>
        <w:t xml:space="preserve">, K. B., &amp; Sloane, D. M. (2023). Physician and nurse well-being and burnout interventions. </w:t>
      </w:r>
      <w:r>
        <w:rPr>
          <w:rStyle w:val="Emphasis"/>
        </w:rPr>
        <w:t>JAMA Health Forum, 4</w:t>
      </w:r>
      <w:r>
        <w:t>(7).</w:t>
      </w:r>
    </w:p>
    <w:p w:rsidR="00CA2CCC" w:rsidRDefault="00CA2CCC" w:rsidP="00807CA5">
      <w:pPr>
        <w:pStyle w:val="NormalWeb"/>
        <w:numPr>
          <w:ilvl w:val="0"/>
          <w:numId w:val="21"/>
        </w:numPr>
      </w:pPr>
      <w:r>
        <w:t xml:space="preserve">Bakker, A. B., &amp; de </w:t>
      </w:r>
      <w:proofErr w:type="spellStart"/>
      <w:r>
        <w:t>Vries</w:t>
      </w:r>
      <w:proofErr w:type="spellEnd"/>
      <w:r>
        <w:t xml:space="preserve">, J. D. (2020). Job demands–resources theory and burnout. </w:t>
      </w:r>
      <w:r>
        <w:rPr>
          <w:rStyle w:val="Emphasis"/>
        </w:rPr>
        <w:t>Anxiety, Stress, &amp; Coping, 34</w:t>
      </w:r>
      <w:r>
        <w:t xml:space="preserve">(1), 1–21. </w:t>
      </w:r>
    </w:p>
    <w:p w:rsidR="00CA2CCC" w:rsidRDefault="00CA2CCC" w:rsidP="00807CA5">
      <w:pPr>
        <w:pStyle w:val="NormalWeb"/>
        <w:numPr>
          <w:ilvl w:val="0"/>
          <w:numId w:val="21"/>
        </w:numPr>
      </w:pPr>
      <w:proofErr w:type="spellStart"/>
      <w:r>
        <w:t>Charalampous</w:t>
      </w:r>
      <w:proofErr w:type="spellEnd"/>
      <w:r>
        <w:t xml:space="preserve">, M., Grant, C. A., </w:t>
      </w:r>
      <w:proofErr w:type="spellStart"/>
      <w:r>
        <w:t>Tramontano</w:t>
      </w:r>
      <w:proofErr w:type="spellEnd"/>
      <w:r>
        <w:t xml:space="preserve">, C., &amp; </w:t>
      </w:r>
      <w:proofErr w:type="spellStart"/>
      <w:r>
        <w:t>Michailidis</w:t>
      </w:r>
      <w:proofErr w:type="spellEnd"/>
      <w:r>
        <w:t xml:space="preserve">, E. (2019). Systematically reviewing remote e-workers’ well-being. </w:t>
      </w:r>
      <w:r>
        <w:rPr>
          <w:rStyle w:val="Emphasis"/>
        </w:rPr>
        <w:t>European Journal of Work and Organizational Psychology, 28</w:t>
      </w:r>
      <w:r>
        <w:t>(1), 51–73.</w:t>
      </w:r>
    </w:p>
    <w:p w:rsidR="00CA2CCC" w:rsidRDefault="00CA2CCC" w:rsidP="00807CA5">
      <w:pPr>
        <w:pStyle w:val="NormalWeb"/>
        <w:numPr>
          <w:ilvl w:val="0"/>
          <w:numId w:val="21"/>
        </w:numPr>
      </w:pPr>
      <w:proofErr w:type="spellStart"/>
      <w:r>
        <w:t>Costin</w:t>
      </w:r>
      <w:proofErr w:type="spellEnd"/>
      <w:r>
        <w:t xml:space="preserve">, A., Roman, A. F., &amp; </w:t>
      </w:r>
      <w:proofErr w:type="spellStart"/>
      <w:r>
        <w:t>Balica</w:t>
      </w:r>
      <w:proofErr w:type="spellEnd"/>
      <w:r>
        <w:t xml:space="preserve">, R. S. (2023). Remote work burnout and employee emotional exhaustion. </w:t>
      </w:r>
      <w:r>
        <w:rPr>
          <w:rStyle w:val="Emphasis"/>
        </w:rPr>
        <w:t>Frontiers in Psychology, 14</w:t>
      </w:r>
      <w:r>
        <w:t xml:space="preserve">. </w:t>
      </w:r>
    </w:p>
    <w:p w:rsidR="00CA2CCC" w:rsidRDefault="00CA2CCC" w:rsidP="00807CA5">
      <w:pPr>
        <w:pStyle w:val="NormalWeb"/>
        <w:numPr>
          <w:ilvl w:val="0"/>
          <w:numId w:val="21"/>
        </w:numPr>
      </w:pPr>
      <w:r>
        <w:t xml:space="preserve">Deloitte. (2022). </w:t>
      </w:r>
      <w:r>
        <w:rPr>
          <w:rStyle w:val="Emphasis"/>
        </w:rPr>
        <w:t>Global human capital trends report</w:t>
      </w:r>
      <w:r>
        <w:t>.</w:t>
      </w:r>
    </w:p>
    <w:p w:rsidR="00CA2CCC" w:rsidRDefault="00CA2CCC" w:rsidP="00807CA5">
      <w:pPr>
        <w:pStyle w:val="NormalWeb"/>
        <w:numPr>
          <w:ilvl w:val="0"/>
          <w:numId w:val="21"/>
        </w:numPr>
      </w:pPr>
      <w:proofErr w:type="spellStart"/>
      <w:r>
        <w:t>Dessler</w:t>
      </w:r>
      <w:proofErr w:type="spellEnd"/>
      <w:r>
        <w:t xml:space="preserve">, G. (2020). </w:t>
      </w:r>
      <w:r>
        <w:rPr>
          <w:rStyle w:val="Emphasis"/>
        </w:rPr>
        <w:t>Human resource management</w:t>
      </w:r>
      <w:r>
        <w:t xml:space="preserve"> (16th </w:t>
      </w:r>
      <w:proofErr w:type="gramStart"/>
      <w:r>
        <w:t>ed</w:t>
      </w:r>
      <w:proofErr w:type="gramEnd"/>
      <w:r>
        <w:t>.). Pearson.</w:t>
      </w:r>
    </w:p>
    <w:p w:rsidR="00CA2CCC" w:rsidRDefault="00CA2CCC" w:rsidP="00807CA5">
      <w:pPr>
        <w:pStyle w:val="NormalWeb"/>
        <w:numPr>
          <w:ilvl w:val="0"/>
          <w:numId w:val="21"/>
        </w:numPr>
      </w:pPr>
      <w:proofErr w:type="spellStart"/>
      <w:r>
        <w:t>Dionisi</w:t>
      </w:r>
      <w:proofErr w:type="spellEnd"/>
      <w:r>
        <w:t xml:space="preserve">, A., et al. (2021). Remote work challenges and employee disengagement. </w:t>
      </w:r>
      <w:r>
        <w:rPr>
          <w:rStyle w:val="Emphasis"/>
        </w:rPr>
        <w:t>Journal of Organizational Behavior</w:t>
      </w:r>
      <w:r>
        <w:t>.</w:t>
      </w:r>
    </w:p>
    <w:p w:rsidR="00CA2CCC" w:rsidRDefault="00CA2CCC" w:rsidP="00807CA5">
      <w:pPr>
        <w:pStyle w:val="NormalWeb"/>
        <w:numPr>
          <w:ilvl w:val="0"/>
          <w:numId w:val="21"/>
        </w:numPr>
      </w:pPr>
      <w:r>
        <w:t xml:space="preserve">Gallup. (2023). </w:t>
      </w:r>
      <w:r>
        <w:rPr>
          <w:rStyle w:val="Emphasis"/>
        </w:rPr>
        <w:t>State of the global workplace report</w:t>
      </w:r>
      <w:r>
        <w:t>.</w:t>
      </w:r>
    </w:p>
    <w:p w:rsidR="00CA2CCC" w:rsidRDefault="00CA2CCC" w:rsidP="00807CA5">
      <w:pPr>
        <w:pStyle w:val="NormalWeb"/>
        <w:numPr>
          <w:ilvl w:val="0"/>
          <w:numId w:val="21"/>
        </w:numPr>
      </w:pPr>
      <w:r>
        <w:t>Gartner. (2020). Future of work trends post-COVID.</w:t>
      </w:r>
    </w:p>
    <w:p w:rsidR="00CA2CCC" w:rsidRDefault="00CA2CCC" w:rsidP="00807CA5">
      <w:pPr>
        <w:pStyle w:val="NormalWeb"/>
        <w:numPr>
          <w:ilvl w:val="0"/>
          <w:numId w:val="21"/>
        </w:numPr>
      </w:pPr>
      <w:r>
        <w:t xml:space="preserve">Hayes, S. W., Priestley, J. L., Moore, B. A., &amp; Ray, H. E. (2021). Work-related burnout and remote work. </w:t>
      </w:r>
      <w:r>
        <w:rPr>
          <w:rStyle w:val="Emphasis"/>
        </w:rPr>
        <w:t>SAGE Open</w:t>
      </w:r>
      <w:r>
        <w:t xml:space="preserve">. </w:t>
      </w:r>
    </w:p>
    <w:p w:rsidR="00CA2CCC" w:rsidRDefault="00CA2CCC" w:rsidP="00807CA5">
      <w:pPr>
        <w:pStyle w:val="NormalWeb"/>
        <w:numPr>
          <w:ilvl w:val="0"/>
          <w:numId w:val="21"/>
        </w:numPr>
      </w:pPr>
      <w:r>
        <w:t xml:space="preserve">Holmes, E. A., et al. (2021). Mental health effects of COVID-19 work environments. </w:t>
      </w:r>
      <w:r>
        <w:rPr>
          <w:rStyle w:val="Emphasis"/>
        </w:rPr>
        <w:t>The Lancet Psychiatry</w:t>
      </w:r>
      <w:r>
        <w:t>.</w:t>
      </w:r>
    </w:p>
    <w:p w:rsidR="00CA2CCC" w:rsidRDefault="00CA2CCC" w:rsidP="00807CA5">
      <w:pPr>
        <w:pStyle w:val="NormalWeb"/>
        <w:numPr>
          <w:ilvl w:val="0"/>
          <w:numId w:val="21"/>
        </w:numPr>
      </w:pPr>
      <w:proofErr w:type="spellStart"/>
      <w:r>
        <w:t>Maslach</w:t>
      </w:r>
      <w:proofErr w:type="spellEnd"/>
      <w:r>
        <w:t xml:space="preserve">, C., &amp; Leiter, M. P. (2016). Understanding burnout. </w:t>
      </w:r>
      <w:r>
        <w:rPr>
          <w:rStyle w:val="Emphasis"/>
        </w:rPr>
        <w:t>Annual Review of Psychology, 67</w:t>
      </w:r>
      <w:r>
        <w:t>, 397–422.</w:t>
      </w:r>
    </w:p>
    <w:p w:rsidR="00CA2CCC" w:rsidRDefault="00CA2CCC" w:rsidP="00807CA5">
      <w:pPr>
        <w:pStyle w:val="NormalWeb"/>
        <w:numPr>
          <w:ilvl w:val="0"/>
          <w:numId w:val="21"/>
        </w:numPr>
      </w:pPr>
      <w:proofErr w:type="spellStart"/>
      <w:r>
        <w:t>Maslach</w:t>
      </w:r>
      <w:proofErr w:type="spellEnd"/>
      <w:r>
        <w:t xml:space="preserve">, C., </w:t>
      </w:r>
      <w:proofErr w:type="spellStart"/>
      <w:r>
        <w:t>Schaufeli</w:t>
      </w:r>
      <w:proofErr w:type="spellEnd"/>
      <w:r>
        <w:t xml:space="preserve">, W. B., &amp; Leiter, M. P. (2001). Job burnout. </w:t>
      </w:r>
      <w:r>
        <w:rPr>
          <w:rStyle w:val="Emphasis"/>
        </w:rPr>
        <w:t>Annual Review of Psychology, 52</w:t>
      </w:r>
      <w:r>
        <w:t>(1), 397–422.</w:t>
      </w:r>
    </w:p>
    <w:p w:rsidR="00CA2CCC" w:rsidRDefault="00CA2CCC" w:rsidP="00807CA5">
      <w:pPr>
        <w:pStyle w:val="NormalWeb"/>
        <w:numPr>
          <w:ilvl w:val="0"/>
          <w:numId w:val="21"/>
        </w:numPr>
      </w:pPr>
      <w:r>
        <w:t xml:space="preserve">Moulton, N. H., et al. (2022). Work motivation and burnout. </w:t>
      </w:r>
      <w:r>
        <w:rPr>
          <w:rStyle w:val="Emphasis"/>
        </w:rPr>
        <w:t>International Journal of Academic Research in Business and Social Sciences</w:t>
      </w:r>
      <w:r>
        <w:t xml:space="preserve">. </w:t>
      </w:r>
    </w:p>
    <w:p w:rsidR="00CA2CCC" w:rsidRDefault="00CA2CCC" w:rsidP="00807CA5">
      <w:pPr>
        <w:pStyle w:val="NormalWeb"/>
        <w:numPr>
          <w:ilvl w:val="0"/>
          <w:numId w:val="21"/>
        </w:numPr>
      </w:pPr>
      <w:proofErr w:type="spellStart"/>
      <w:r>
        <w:t>Oksanen</w:t>
      </w:r>
      <w:proofErr w:type="spellEnd"/>
      <w:r>
        <w:t xml:space="preserve">, A., et al. (2021). Social support and remote work stress. </w:t>
      </w:r>
      <w:r>
        <w:rPr>
          <w:rStyle w:val="Emphasis"/>
        </w:rPr>
        <w:t>Computers in Human Behavior</w:t>
      </w:r>
      <w:r>
        <w:t>.</w:t>
      </w:r>
    </w:p>
    <w:p w:rsidR="00CA2CCC" w:rsidRDefault="00CA2CCC" w:rsidP="00807CA5">
      <w:pPr>
        <w:pStyle w:val="NormalWeb"/>
        <w:numPr>
          <w:ilvl w:val="0"/>
          <w:numId w:val="21"/>
        </w:numPr>
      </w:pPr>
      <w:r>
        <w:t xml:space="preserve">Robbins, S. P., &amp; Judge, T. A. (2019). </w:t>
      </w:r>
      <w:r>
        <w:rPr>
          <w:rStyle w:val="Emphasis"/>
        </w:rPr>
        <w:t>Organizational behavior</w:t>
      </w:r>
      <w:r>
        <w:t xml:space="preserve"> (18th </w:t>
      </w:r>
      <w:proofErr w:type="gramStart"/>
      <w:r>
        <w:t>ed</w:t>
      </w:r>
      <w:proofErr w:type="gramEnd"/>
      <w:r>
        <w:t>.). Pearson.</w:t>
      </w:r>
    </w:p>
    <w:p w:rsidR="00CA2CCC" w:rsidRDefault="00CA2CCC" w:rsidP="00807CA5">
      <w:pPr>
        <w:pStyle w:val="NormalWeb"/>
        <w:numPr>
          <w:ilvl w:val="0"/>
          <w:numId w:val="21"/>
        </w:numPr>
      </w:pPr>
      <w:r>
        <w:t xml:space="preserve">Rapp, D. J., et al. (2021). Remote work and employee performance. </w:t>
      </w:r>
      <w:r>
        <w:rPr>
          <w:rStyle w:val="Emphasis"/>
        </w:rPr>
        <w:t>Journal of Applied Psychology</w:t>
      </w:r>
      <w:r>
        <w:t>.</w:t>
      </w:r>
    </w:p>
    <w:p w:rsidR="00CA2CCC" w:rsidRDefault="00CA2CCC" w:rsidP="00807CA5">
      <w:pPr>
        <w:pStyle w:val="NormalWeb"/>
        <w:numPr>
          <w:ilvl w:val="0"/>
          <w:numId w:val="21"/>
        </w:numPr>
      </w:pPr>
      <w:r>
        <w:t xml:space="preserve">Singh, S., et al. (2022). Employee stress and hybrid work models. </w:t>
      </w:r>
      <w:r>
        <w:rPr>
          <w:rStyle w:val="Emphasis"/>
        </w:rPr>
        <w:t>Human Resource Management Review</w:t>
      </w:r>
      <w:r>
        <w:t>.</w:t>
      </w:r>
    </w:p>
    <w:p w:rsidR="00CA2CCC" w:rsidRDefault="00CA2CCC" w:rsidP="00807CA5">
      <w:pPr>
        <w:pStyle w:val="NormalWeb"/>
        <w:numPr>
          <w:ilvl w:val="0"/>
          <w:numId w:val="21"/>
        </w:numPr>
      </w:pPr>
      <w:r>
        <w:t xml:space="preserve">Soga, L. R., et al. (2022). Remote work exhaustion and personality traits. </w:t>
      </w:r>
      <w:r>
        <w:rPr>
          <w:rStyle w:val="Emphasis"/>
        </w:rPr>
        <w:t>Journal of Business Research</w:t>
      </w:r>
      <w:r>
        <w:t xml:space="preserve">. </w:t>
      </w:r>
    </w:p>
    <w:p w:rsidR="00CA2CCC" w:rsidRDefault="00CA2CCC" w:rsidP="00807CA5">
      <w:pPr>
        <w:pStyle w:val="NormalWeb"/>
        <w:numPr>
          <w:ilvl w:val="0"/>
          <w:numId w:val="21"/>
        </w:numPr>
      </w:pPr>
      <w:proofErr w:type="spellStart"/>
      <w:r>
        <w:t>Upadyaya</w:t>
      </w:r>
      <w:proofErr w:type="spellEnd"/>
      <w:r>
        <w:t xml:space="preserve">, K., et al. (2021). Work engagement and burnout. </w:t>
      </w:r>
      <w:r>
        <w:rPr>
          <w:rStyle w:val="Emphasis"/>
        </w:rPr>
        <w:t>Journal of Vocational Behavior</w:t>
      </w:r>
      <w:r>
        <w:t>.</w:t>
      </w:r>
    </w:p>
    <w:p w:rsidR="00CA2CCC" w:rsidRDefault="00CA2CCC" w:rsidP="00807CA5">
      <w:pPr>
        <w:pStyle w:val="NormalWeb"/>
        <w:numPr>
          <w:ilvl w:val="0"/>
          <w:numId w:val="21"/>
        </w:numPr>
      </w:pPr>
      <w:r>
        <w:t xml:space="preserve">Van </w:t>
      </w:r>
      <w:proofErr w:type="spellStart"/>
      <w:r>
        <w:t>Zoonen</w:t>
      </w:r>
      <w:proofErr w:type="spellEnd"/>
      <w:r>
        <w:t xml:space="preserve">, W., &amp; </w:t>
      </w:r>
      <w:proofErr w:type="spellStart"/>
      <w:r>
        <w:t>Sivunen</w:t>
      </w:r>
      <w:proofErr w:type="spellEnd"/>
      <w:r>
        <w:t xml:space="preserve">, A. (2022). Remote work communication challenges. </w:t>
      </w:r>
      <w:r>
        <w:rPr>
          <w:rStyle w:val="Emphasis"/>
        </w:rPr>
        <w:t>Journal of Business Communication</w:t>
      </w:r>
      <w:r>
        <w:t>.</w:t>
      </w:r>
    </w:p>
    <w:p w:rsidR="00CA2CCC" w:rsidRDefault="00CA2CCC" w:rsidP="00807CA5">
      <w:pPr>
        <w:pStyle w:val="NormalWeb"/>
        <w:numPr>
          <w:ilvl w:val="0"/>
          <w:numId w:val="21"/>
        </w:numPr>
      </w:pPr>
      <w:r>
        <w:t>World Health Organization. (2019). Burnout as an occupational phenomenon.</w:t>
      </w:r>
    </w:p>
    <w:p w:rsidR="00CA2CCC" w:rsidRDefault="00CA2CCC" w:rsidP="00807CA5">
      <w:pPr>
        <w:pStyle w:val="NormalWeb"/>
        <w:numPr>
          <w:ilvl w:val="0"/>
          <w:numId w:val="21"/>
        </w:numPr>
      </w:pPr>
      <w:r>
        <w:t xml:space="preserve">Zhang, S. X., et al. (2021). Remote work stress and mental health. </w:t>
      </w:r>
      <w:r>
        <w:rPr>
          <w:rStyle w:val="Emphasis"/>
        </w:rPr>
        <w:t>Psychiatry Research</w:t>
      </w:r>
      <w:r>
        <w:t>.</w:t>
      </w:r>
    </w:p>
    <w:p w:rsidR="00CA2CCC" w:rsidRDefault="00CA2CCC" w:rsidP="00807CA5">
      <w:pPr>
        <w:pStyle w:val="NormalWeb"/>
        <w:numPr>
          <w:ilvl w:val="0"/>
          <w:numId w:val="21"/>
        </w:numPr>
      </w:pPr>
      <w:r>
        <w:t xml:space="preserve">National Academies of Sciences. (2025). </w:t>
      </w:r>
      <w:r>
        <w:rPr>
          <w:rStyle w:val="Emphasis"/>
        </w:rPr>
        <w:t>Impact of burnout on workforce productivity</w:t>
      </w:r>
      <w:r>
        <w:t xml:space="preserve">. </w:t>
      </w:r>
    </w:p>
    <w:p w:rsidR="00CA2CCC" w:rsidRDefault="00CA2CCC" w:rsidP="00807CA5">
      <w:pPr>
        <w:pStyle w:val="NormalWeb"/>
        <w:numPr>
          <w:ilvl w:val="0"/>
          <w:numId w:val="21"/>
        </w:numPr>
      </w:pPr>
      <w:r>
        <w:t xml:space="preserve">Wilde, K., &amp; </w:t>
      </w:r>
      <w:proofErr w:type="spellStart"/>
      <w:r>
        <w:t>Buriticá</w:t>
      </w:r>
      <w:proofErr w:type="spellEnd"/>
      <w:r>
        <w:t xml:space="preserve">, J. P. (2025). Burnout risks in remote work environments. </w:t>
      </w:r>
    </w:p>
    <w:p w:rsidR="00E072AD" w:rsidRDefault="00807CA5" w:rsidP="00807CA5">
      <w:pPr>
        <w:pBdr>
          <w:bottom w:val="single" w:sz="4" w:space="1" w:color="auto"/>
        </w:pBdr>
      </w:pPr>
    </w:p>
    <w:sectPr w:rsidR="00E07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3" style="width:0;height:1.5pt" o:hralign="center" o:bullet="t" o:hrstd="t" o:hr="t" fillcolor="#a0a0a0" stroked="f"/>
    </w:pict>
  </w:numPicBullet>
  <w:numPicBullet w:numPicBulletId="1">
    <w:pict>
      <v:rect id="_x0000_i1034" style="width:0;height:1.5pt" o:hralign="center" o:bullet="t" o:hrstd="t" o:hr="t" fillcolor="#a0a0a0" stroked="f"/>
    </w:pict>
  </w:numPicBullet>
  <w:abstractNum w:abstractNumId="0" w15:restartNumberingAfterBreak="0">
    <w:nsid w:val="03033372"/>
    <w:multiLevelType w:val="multilevel"/>
    <w:tmpl w:val="D748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C47B2"/>
    <w:multiLevelType w:val="multilevel"/>
    <w:tmpl w:val="8706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F5EF5"/>
    <w:multiLevelType w:val="multilevel"/>
    <w:tmpl w:val="528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71C6E"/>
    <w:multiLevelType w:val="multilevel"/>
    <w:tmpl w:val="ACE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4297A"/>
    <w:multiLevelType w:val="multilevel"/>
    <w:tmpl w:val="B28A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A18C2"/>
    <w:multiLevelType w:val="multilevel"/>
    <w:tmpl w:val="FC1C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64E25"/>
    <w:multiLevelType w:val="multilevel"/>
    <w:tmpl w:val="6CAE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E7934"/>
    <w:multiLevelType w:val="multilevel"/>
    <w:tmpl w:val="38F2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23661"/>
    <w:multiLevelType w:val="multilevel"/>
    <w:tmpl w:val="D3AE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B4E61"/>
    <w:multiLevelType w:val="multilevel"/>
    <w:tmpl w:val="3236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F6164"/>
    <w:multiLevelType w:val="hybridMultilevel"/>
    <w:tmpl w:val="F0105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30D97"/>
    <w:multiLevelType w:val="multilevel"/>
    <w:tmpl w:val="1FF6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47E64"/>
    <w:multiLevelType w:val="multilevel"/>
    <w:tmpl w:val="2D3A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9791A"/>
    <w:multiLevelType w:val="multilevel"/>
    <w:tmpl w:val="5306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D45FA"/>
    <w:multiLevelType w:val="multilevel"/>
    <w:tmpl w:val="7942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46E28"/>
    <w:multiLevelType w:val="multilevel"/>
    <w:tmpl w:val="93BE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958B9"/>
    <w:multiLevelType w:val="multilevel"/>
    <w:tmpl w:val="DA8CA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B307F4"/>
    <w:multiLevelType w:val="multilevel"/>
    <w:tmpl w:val="B5BA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E171DA"/>
    <w:multiLevelType w:val="multilevel"/>
    <w:tmpl w:val="EE18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46E4C"/>
    <w:multiLevelType w:val="multilevel"/>
    <w:tmpl w:val="2D2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0525B"/>
    <w:multiLevelType w:val="multilevel"/>
    <w:tmpl w:val="4AA2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1"/>
  </w:num>
  <w:num w:numId="4">
    <w:abstractNumId w:val="7"/>
  </w:num>
  <w:num w:numId="5">
    <w:abstractNumId w:val="16"/>
  </w:num>
  <w:num w:numId="6">
    <w:abstractNumId w:val="8"/>
  </w:num>
  <w:num w:numId="7">
    <w:abstractNumId w:val="5"/>
  </w:num>
  <w:num w:numId="8">
    <w:abstractNumId w:val="0"/>
  </w:num>
  <w:num w:numId="9">
    <w:abstractNumId w:val="20"/>
  </w:num>
  <w:num w:numId="10">
    <w:abstractNumId w:val="6"/>
  </w:num>
  <w:num w:numId="11">
    <w:abstractNumId w:val="12"/>
  </w:num>
  <w:num w:numId="12">
    <w:abstractNumId w:val="19"/>
  </w:num>
  <w:num w:numId="13">
    <w:abstractNumId w:val="14"/>
  </w:num>
  <w:num w:numId="14">
    <w:abstractNumId w:val="4"/>
  </w:num>
  <w:num w:numId="15">
    <w:abstractNumId w:val="9"/>
  </w:num>
  <w:num w:numId="16">
    <w:abstractNumId w:val="2"/>
  </w:num>
  <w:num w:numId="17">
    <w:abstractNumId w:val="13"/>
  </w:num>
  <w:num w:numId="18">
    <w:abstractNumId w:val="3"/>
  </w:num>
  <w:num w:numId="19">
    <w:abstractNumId w:val="17"/>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CC"/>
    <w:rsid w:val="0012565E"/>
    <w:rsid w:val="001347F9"/>
    <w:rsid w:val="00581435"/>
    <w:rsid w:val="00807CA5"/>
    <w:rsid w:val="00CA2CCC"/>
    <w:rsid w:val="00EC7AAC"/>
    <w:rsid w:val="00FB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6AD3"/>
  <w15:chartTrackingRefBased/>
  <w15:docId w15:val="{0395AD6C-86C5-4274-9B88-0E08A59E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2C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2C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2C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C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2C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2CCC"/>
    <w:rPr>
      <w:rFonts w:ascii="Times New Roman" w:eastAsia="Times New Roman" w:hAnsi="Times New Roman" w:cs="Times New Roman"/>
      <w:b/>
      <w:bCs/>
      <w:sz w:val="27"/>
      <w:szCs w:val="27"/>
    </w:rPr>
  </w:style>
  <w:style w:type="character" w:styleId="Strong">
    <w:name w:val="Strong"/>
    <w:basedOn w:val="DefaultParagraphFont"/>
    <w:uiPriority w:val="22"/>
    <w:qFormat/>
    <w:rsid w:val="00CA2CCC"/>
    <w:rPr>
      <w:b/>
      <w:bCs/>
    </w:rPr>
  </w:style>
  <w:style w:type="paragraph" w:styleId="NormalWeb">
    <w:name w:val="Normal (Web)"/>
    <w:basedOn w:val="Normal"/>
    <w:uiPriority w:val="99"/>
    <w:semiHidden/>
    <w:unhideWhenUsed/>
    <w:rsid w:val="00CA2C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2CCC"/>
    <w:rPr>
      <w:i/>
      <w:iCs/>
    </w:rPr>
  </w:style>
  <w:style w:type="character" w:styleId="Hyperlink">
    <w:name w:val="Hyperlink"/>
    <w:basedOn w:val="DefaultParagraphFont"/>
    <w:uiPriority w:val="99"/>
    <w:unhideWhenUsed/>
    <w:rsid w:val="00807C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68739">
      <w:bodyDiv w:val="1"/>
      <w:marLeft w:val="0"/>
      <w:marRight w:val="0"/>
      <w:marTop w:val="0"/>
      <w:marBottom w:val="0"/>
      <w:divBdr>
        <w:top w:val="none" w:sz="0" w:space="0" w:color="auto"/>
        <w:left w:val="none" w:sz="0" w:space="0" w:color="auto"/>
        <w:bottom w:val="none" w:sz="0" w:space="0" w:color="auto"/>
        <w:right w:val="none" w:sz="0" w:space="0" w:color="auto"/>
      </w:divBdr>
    </w:div>
    <w:div w:id="384329014">
      <w:bodyDiv w:val="1"/>
      <w:marLeft w:val="0"/>
      <w:marRight w:val="0"/>
      <w:marTop w:val="0"/>
      <w:marBottom w:val="0"/>
      <w:divBdr>
        <w:top w:val="none" w:sz="0" w:space="0" w:color="auto"/>
        <w:left w:val="none" w:sz="0" w:space="0" w:color="auto"/>
        <w:bottom w:val="none" w:sz="0" w:space="0" w:color="auto"/>
        <w:right w:val="none" w:sz="0" w:space="0" w:color="auto"/>
      </w:divBdr>
    </w:div>
    <w:div w:id="938879310">
      <w:bodyDiv w:val="1"/>
      <w:marLeft w:val="0"/>
      <w:marRight w:val="0"/>
      <w:marTop w:val="0"/>
      <w:marBottom w:val="0"/>
      <w:divBdr>
        <w:top w:val="none" w:sz="0" w:space="0" w:color="auto"/>
        <w:left w:val="none" w:sz="0" w:space="0" w:color="auto"/>
        <w:bottom w:val="none" w:sz="0" w:space="0" w:color="auto"/>
        <w:right w:val="none" w:sz="0" w:space="0" w:color="auto"/>
      </w:divBdr>
    </w:div>
    <w:div w:id="13916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imansiddiqui9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LCPC-47</dc:creator>
  <cp:keywords/>
  <dc:description/>
  <cp:lastModifiedBy>LCPC-47</cp:lastModifiedBy>
  <cp:revision>3</cp:revision>
  <dcterms:created xsi:type="dcterms:W3CDTF">2026-04-08T05:17:00Z</dcterms:created>
  <dcterms:modified xsi:type="dcterms:W3CDTF">2026-04-08T08:53:00Z</dcterms:modified>
</cp:coreProperties>
</file>