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7E1EA833" w:rsidR="00CB70E3" w:rsidRDefault="00017E9C" w:rsidP="000C58F3">
      <w:pPr>
        <w:tabs>
          <w:tab w:val="left" w:pos="1830"/>
        </w:tabs>
        <w:jc w:val="center"/>
        <w:rPr>
          <w:b/>
          <w:sz w:val="24"/>
          <w:szCs w:val="24"/>
        </w:rPr>
      </w:pPr>
      <w:r>
        <w:rPr>
          <w:rFonts w:eastAsia="Calibri"/>
          <w:b/>
          <w:noProof/>
          <w:sz w:val="24"/>
          <w:szCs w:val="24"/>
          <w:lang w:eastAsia="en-PH"/>
        </w:rPr>
        <w:t>O</w:t>
      </w:r>
      <w:r w:rsidRPr="00017E9C">
        <w:rPr>
          <w:b/>
          <w:sz w:val="24"/>
          <w:szCs w:val="24"/>
        </w:rPr>
        <w:t>RGANIZATIONAL JUSTICE ON THE PROFESSIONAL IDENTITY OF   NURSES IN A GOVERNMENT HOSPITAL</w:t>
      </w:r>
    </w:p>
    <w:p w14:paraId="54F3FEAF" w14:textId="77777777" w:rsidR="000C58F3" w:rsidRPr="00167428" w:rsidRDefault="000C58F3" w:rsidP="000C58F3">
      <w:pPr>
        <w:tabs>
          <w:tab w:val="left" w:pos="1830"/>
        </w:tabs>
        <w:jc w:val="center"/>
        <w:rPr>
          <w:bCs/>
          <w:sz w:val="20"/>
        </w:rPr>
      </w:pPr>
    </w:p>
    <w:p w14:paraId="19DC93B4" w14:textId="003C9066" w:rsidR="00F86731" w:rsidRPr="00167428" w:rsidRDefault="00017E9C" w:rsidP="00F86731">
      <w:pPr>
        <w:jc w:val="center"/>
        <w:rPr>
          <w:bCs/>
          <w:sz w:val="20"/>
        </w:rPr>
      </w:pPr>
      <w:bookmarkStart w:id="0" w:name="_Hlk201398363"/>
      <w:r>
        <w:rPr>
          <w:bCs/>
          <w:sz w:val="20"/>
        </w:rPr>
        <w:t xml:space="preserve">Fides C. </w:t>
      </w:r>
      <w:proofErr w:type="spellStart"/>
      <w:r>
        <w:rPr>
          <w:bCs/>
          <w:sz w:val="20"/>
        </w:rPr>
        <w:t>Fosana</w:t>
      </w:r>
      <w:proofErr w:type="spellEnd"/>
      <w:r>
        <w:rPr>
          <w:bCs/>
          <w:sz w:val="20"/>
        </w:rPr>
        <w:t>, RN</w:t>
      </w:r>
      <w:r w:rsidR="00DE6854">
        <w:rPr>
          <w:bCs/>
          <w:sz w:val="20"/>
        </w:rPr>
        <w:t xml:space="preserve"> and Joan P. Bacarisas, DM, MAN, RN</w:t>
      </w:r>
    </w:p>
    <w:bookmarkEnd w:id="0"/>
    <w:p w14:paraId="3E1B1AAF" w14:textId="77777777" w:rsidR="00F86731" w:rsidRPr="00167428" w:rsidRDefault="00F86731" w:rsidP="00F86731">
      <w:pPr>
        <w:jc w:val="center"/>
        <w:rPr>
          <w:bCs/>
          <w:sz w:val="20"/>
        </w:rPr>
      </w:pPr>
    </w:p>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39F3F0A2" w:rsidR="00195F61" w:rsidRPr="00167428" w:rsidRDefault="00017E9C" w:rsidP="00AE345C">
      <w:pPr>
        <w:jc w:val="both"/>
        <w:rPr>
          <w:sz w:val="24"/>
          <w:szCs w:val="24"/>
          <w:lang w:val="en-PH"/>
        </w:rPr>
      </w:pPr>
      <w:r>
        <w:rPr>
          <w:sz w:val="24"/>
          <w:szCs w:val="24"/>
        </w:rPr>
        <w:t>F</w:t>
      </w:r>
      <w:r w:rsidRPr="00017E9C">
        <w:rPr>
          <w:sz w:val="24"/>
          <w:szCs w:val="24"/>
        </w:rPr>
        <w:t>air and transparent organizational practices are essential in shaping how nurses view their roles and responsibilities within the healthcare system. While organizational justice and professional identity are well-studied internationally, limited evidence is available at the local level, particularly in government hospital settings. This quantitative research employed a descriptive–correlational design to examine the relationship between personal characteristics, organizational justice, and professional identity among nurses in a government hospital for the first quarter of 2025. Findings showed that most respondents were adults, predominantly female, bachelor's degree holders, and contractual employees with relatively short years of service. Organizational justice was rated high, especially in procedural and interactional aspects, while distributive justice received comparatively lower ratings. Professional identity was very high across all dimensions, reflecting pride in the profession, strong values, consistent professional behavior, active engagement, and high self-efficacy. Personal characteristics were not significantly associated with professional identity, and only educational attainment was related to organizational justice. A significant moderate positive relationship was found between organizational justice and professional identity, indicating that fair treatment and just workplace practices strengthen nurses’ sense of professional identity. Based on these results, an Organizational Justice and Professional Identity Enhancement Plan is proposed</w:t>
      </w:r>
      <w:r w:rsidR="00AE345C" w:rsidRPr="00B073A4">
        <w:rPr>
          <w:sz w:val="24"/>
          <w:szCs w:val="24"/>
          <w:lang w:val="en-PH"/>
        </w:rPr>
        <w:t>.</w:t>
      </w:r>
    </w:p>
    <w:p w14:paraId="425B4E95" w14:textId="77777777" w:rsidR="007429CC" w:rsidRPr="00167428" w:rsidRDefault="007429CC" w:rsidP="007429CC">
      <w:pPr>
        <w:jc w:val="both"/>
        <w:rPr>
          <w:sz w:val="24"/>
          <w:szCs w:val="24"/>
        </w:rPr>
      </w:pPr>
    </w:p>
    <w:p w14:paraId="43E27954" w14:textId="777F92C0" w:rsidR="007429CC" w:rsidRPr="00167428" w:rsidRDefault="007429CC" w:rsidP="007429CC">
      <w:pPr>
        <w:jc w:val="both"/>
        <w:rPr>
          <w:sz w:val="24"/>
          <w:szCs w:val="24"/>
        </w:rPr>
      </w:pPr>
      <w:r w:rsidRPr="004774BC">
        <w:rPr>
          <w:b/>
          <w:bCs/>
          <w:sz w:val="24"/>
          <w:szCs w:val="24"/>
        </w:rPr>
        <w:t>Keywords:</w:t>
      </w:r>
      <w:r w:rsidR="00752ADE">
        <w:rPr>
          <w:b/>
          <w:bCs/>
          <w:sz w:val="24"/>
          <w:szCs w:val="24"/>
        </w:rPr>
        <w:t xml:space="preserve"> </w:t>
      </w:r>
      <w:r w:rsidR="00752ADE" w:rsidRPr="00825389">
        <w:rPr>
          <w:i/>
          <w:iCs/>
          <w:sz w:val="24"/>
          <w:szCs w:val="24"/>
          <w:lang w:eastAsia="en-PH"/>
        </w:rPr>
        <w:t>Descriptive-Correlational Design; Nurses; Organizational Justice; Professional Identit</w:t>
      </w:r>
      <w:r w:rsidR="00752ADE" w:rsidRPr="00825389">
        <w:rPr>
          <w:sz w:val="24"/>
          <w:szCs w:val="24"/>
          <w:lang w:eastAsia="en-PH"/>
        </w:rPr>
        <w:t>y</w:t>
      </w:r>
    </w:p>
    <w:p w14:paraId="62556521" w14:textId="77777777" w:rsidR="007429CC" w:rsidRPr="00167428" w:rsidRDefault="007429CC" w:rsidP="007429CC">
      <w:pPr>
        <w:jc w:val="both"/>
        <w:rPr>
          <w:i/>
          <w:iCs/>
          <w:sz w:val="24"/>
          <w:szCs w:val="24"/>
        </w:rPr>
      </w:pPr>
    </w:p>
    <w:p w14:paraId="0115861F" w14:textId="6355D485" w:rsidR="004774BC" w:rsidRDefault="00776E04" w:rsidP="004774BC">
      <w:pPr>
        <w:jc w:val="both"/>
        <w:rPr>
          <w:b/>
          <w:iCs/>
          <w:sz w:val="24"/>
          <w:szCs w:val="24"/>
        </w:rPr>
      </w:pPr>
      <w:r w:rsidRPr="001240E2">
        <w:rPr>
          <w:b/>
          <w:iCs/>
          <w:sz w:val="24"/>
          <w:szCs w:val="24"/>
        </w:rPr>
        <w:t>INTRODUCTION</w:t>
      </w:r>
    </w:p>
    <w:p w14:paraId="74AA6665" w14:textId="77777777" w:rsidR="00AE345C" w:rsidRDefault="00AE345C" w:rsidP="00AE345C">
      <w:pPr>
        <w:ind w:right="98"/>
        <w:jc w:val="both"/>
        <w:rPr>
          <w:b/>
          <w:iCs/>
          <w:sz w:val="24"/>
          <w:szCs w:val="24"/>
        </w:rPr>
      </w:pPr>
    </w:p>
    <w:p w14:paraId="48C76EBF" w14:textId="4BA13DAE" w:rsidR="001240E2" w:rsidRDefault="001240E2" w:rsidP="001240E2">
      <w:pPr>
        <w:ind w:right="98"/>
        <w:jc w:val="both"/>
        <w:rPr>
          <w:lang w:val="en-PH"/>
        </w:rPr>
      </w:pPr>
      <w:r>
        <w:rPr>
          <w:sz w:val="24"/>
          <w:szCs w:val="24"/>
          <w:lang w:val="en-PH"/>
        </w:rPr>
        <w:t>N</w:t>
      </w:r>
      <w:r w:rsidRPr="001240E2">
        <w:rPr>
          <w:lang w:val="en-PH"/>
        </w:rPr>
        <w:t>urses play a crucial role in ensuring quality healthcare, especially in government hospitals where patient demand is consistently high and resources are often limited. Their professional identity and sense of fairness in the workplace significantly shape their motivation, engagement, and retention. In the context of this study, organizational justice refers to the staff nurses’ perceptions of fairness within the organization, encompassing distributive justice (fairness of outcomes such as pay, workload, or promotions), procedural justice (fairness of policies and decision-making processes), and interactional justice (fairness in interpersonal treatment from supervisors and colleagues). Meanwhile, professional identity refers to how nurses view themselves in relation to their profession, including their internalized values, beliefs, and attitudes about nursing, their self-image as healthcare providers, commitment to professional ethics, sense of belonging to the nursing community, and identification with the roles and responsibilities of the profession. A strong professional identity develops through continuous professional development, workplace socialization, and reinforcement of their contributions to patient care, influencing how nurses perceive their worth, perform their duties, and relate with colleagues, patients, and the broader health system.</w:t>
      </w:r>
    </w:p>
    <w:p w14:paraId="2E299B96" w14:textId="77777777" w:rsidR="001240E2" w:rsidRPr="001240E2" w:rsidRDefault="001240E2" w:rsidP="001240E2">
      <w:pPr>
        <w:ind w:right="98"/>
        <w:jc w:val="both"/>
        <w:rPr>
          <w:lang w:val="en-PH"/>
        </w:rPr>
      </w:pPr>
    </w:p>
    <w:p w14:paraId="25F07F30" w14:textId="77777777" w:rsidR="001240E2" w:rsidRDefault="001240E2" w:rsidP="001240E2">
      <w:pPr>
        <w:ind w:right="98"/>
        <w:jc w:val="both"/>
        <w:rPr>
          <w:sz w:val="24"/>
          <w:szCs w:val="24"/>
          <w:lang w:val="en-PH"/>
        </w:rPr>
      </w:pPr>
      <w:r w:rsidRPr="001240E2">
        <w:rPr>
          <w:sz w:val="24"/>
          <w:szCs w:val="24"/>
          <w:lang w:val="en-PH"/>
        </w:rPr>
        <w:t xml:space="preserve">Recent studies have emphasized the impact of organizational justice on nursing outcomes. Jiang et al. (2024) noted that nurses who perceived fairness in their organization demonstrated higher </w:t>
      </w:r>
      <w:r w:rsidRPr="001240E2">
        <w:rPr>
          <w:sz w:val="24"/>
          <w:szCs w:val="24"/>
          <w:lang w:val="en-PH"/>
        </w:rPr>
        <w:lastRenderedPageBreak/>
        <w:t>job performance and commitment, while Su et al. (2023) found that organizational justice improved overall job performance when mediated by a positive organizational climate and job embeddedness. Interactional justice has also been shown to foster trust and organizational identification among nurses, strengthening their sense of belonging and engagement (</w:t>
      </w:r>
      <w:proofErr w:type="spellStart"/>
      <w:r w:rsidRPr="001240E2">
        <w:rPr>
          <w:sz w:val="24"/>
          <w:szCs w:val="24"/>
          <w:lang w:val="en-PH"/>
        </w:rPr>
        <w:t>Hayarati</w:t>
      </w:r>
      <w:proofErr w:type="spellEnd"/>
      <w:r w:rsidRPr="001240E2">
        <w:rPr>
          <w:sz w:val="24"/>
          <w:szCs w:val="24"/>
          <w:lang w:val="en-PH"/>
        </w:rPr>
        <w:t xml:space="preserve"> et al., 2024). Professional identity, on the other hand, has been linked to nurses’ well-being, reduced burnout, and greater willingness to respond to crises such as the COVID-19 pandemic (Qi et al., 2021). In government hospitals in Iloilo, anecdotal reports and observations suggest that staff nurses’ professional identity is often influenced by how fairly they perceive organizational decisions and practices to be. Some nurses have expressed frustration over unclear promotion criteria, unequal workload distribution, and limited involvement in decision-making, which can weaken professional identity and decrease engagement. However, nurses who feel supported, respected, and fairly treated develop a stronger sense of pride in their profession, contributing to a positive work culture and better patient outcomes.</w:t>
      </w:r>
    </w:p>
    <w:p w14:paraId="0DC0902B" w14:textId="77777777" w:rsidR="001240E2" w:rsidRPr="001240E2" w:rsidRDefault="001240E2" w:rsidP="001240E2">
      <w:pPr>
        <w:ind w:right="98"/>
        <w:jc w:val="both"/>
        <w:rPr>
          <w:sz w:val="24"/>
          <w:szCs w:val="24"/>
          <w:lang w:val="en-PH"/>
        </w:rPr>
      </w:pPr>
    </w:p>
    <w:p w14:paraId="327DC1B2" w14:textId="4B6EE000" w:rsidR="00FC0090" w:rsidRDefault="001240E2" w:rsidP="001240E2">
      <w:pPr>
        <w:ind w:right="98"/>
        <w:jc w:val="both"/>
        <w:rPr>
          <w:sz w:val="24"/>
          <w:szCs w:val="24"/>
          <w:lang w:val="en-PH"/>
        </w:rPr>
      </w:pPr>
      <w:r w:rsidRPr="001240E2">
        <w:rPr>
          <w:sz w:val="24"/>
          <w:szCs w:val="24"/>
          <w:lang w:val="en-PH"/>
        </w:rPr>
        <w:t>Although the relationship between organizational justice and professional identity has been studied internationally, limited research has focused on Filipino nurses in public hospitals, particularly in the Western Visayas region. This study aims to address this gap by assessing the relationship between organizational justice and professional identity among staff nurses in a government hospital in Iloilo. The study is aligned with Sustainable Development Goal 3: Good Health and Well-Being, as it seeks to promote nurses’ well-being through fair workplace practices and improve nurse retention, job satisfaction, and quality of patient care. The researcher, who has over 20 years of experience in nursing education and is currently affiliated with the hospital where the study will be conducted, possesses the competence to understand organizational structures, professional identity, and the realities of hospital practice. The findings may provide nursing administrators and hospital managers with practical insights to strengthen fairness in workplace policies, improve workload distribution and communication, enhance professional identity among nurses, and ultimately support a healthier work environment and better healthcare service delivery in public hospital</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B35E9C">
        <w:rPr>
          <w:b/>
          <w:bCs/>
          <w:sz w:val="24"/>
          <w:szCs w:val="24"/>
        </w:rPr>
        <w:t>RESEARCH QUESTIONS</w:t>
      </w:r>
      <w:r w:rsidRPr="004774BC">
        <w:rPr>
          <w:b/>
          <w:bCs/>
          <w:sz w:val="24"/>
          <w:szCs w:val="24"/>
        </w:rPr>
        <w:t xml:space="preserve"> </w:t>
      </w:r>
    </w:p>
    <w:p w14:paraId="5176F617" w14:textId="77777777" w:rsidR="00FA460F" w:rsidRPr="004774BC" w:rsidRDefault="00FA460F" w:rsidP="00FA460F">
      <w:pPr>
        <w:ind w:right="98"/>
        <w:jc w:val="both"/>
        <w:rPr>
          <w:b/>
          <w:bCs/>
          <w:sz w:val="24"/>
          <w:szCs w:val="24"/>
        </w:rPr>
      </w:pPr>
    </w:p>
    <w:p w14:paraId="5BCBABC4" w14:textId="1C25CCB9" w:rsidR="007B64B1" w:rsidRDefault="00946F29" w:rsidP="006B4DE6">
      <w:pPr>
        <w:ind w:right="4"/>
        <w:jc w:val="both"/>
        <w:rPr>
          <w:sz w:val="24"/>
          <w:szCs w:val="24"/>
        </w:rPr>
      </w:pPr>
      <w:r w:rsidRPr="00946F29">
        <w:rPr>
          <w:sz w:val="24"/>
          <w:szCs w:val="24"/>
        </w:rPr>
        <w:t>This study</w:t>
      </w:r>
      <w:r w:rsidR="001240E2" w:rsidRPr="001240E2">
        <w:rPr>
          <w:sz w:val="24"/>
          <w:szCs w:val="24"/>
        </w:rPr>
        <w:t xml:space="preserve"> </w:t>
      </w:r>
      <w:r w:rsidR="001240E2" w:rsidRPr="00921294">
        <w:rPr>
          <w:sz w:val="24"/>
          <w:szCs w:val="24"/>
        </w:rPr>
        <w:t>was to assess the interrelationship among personal characteristics, organizational justice, and professional identity of nurses in a government hospital in Kalibo, Aklan during the fourth quarter of 2025</w:t>
      </w:r>
      <w:r w:rsidRPr="00946F29">
        <w:rPr>
          <w:sz w:val="24"/>
          <w:szCs w:val="24"/>
        </w:rPr>
        <w:t>.</w:t>
      </w:r>
    </w:p>
    <w:p w14:paraId="2F896F1F" w14:textId="77777777" w:rsidR="007B64B1" w:rsidRDefault="007B64B1" w:rsidP="006B4DE6">
      <w:pPr>
        <w:ind w:right="4"/>
        <w:jc w:val="both"/>
        <w:rPr>
          <w:sz w:val="24"/>
          <w:szCs w:val="24"/>
        </w:rPr>
      </w:pPr>
    </w:p>
    <w:p w14:paraId="4678C7D6" w14:textId="54C53273" w:rsidR="00FA460F" w:rsidRDefault="001240E2" w:rsidP="006B4DE6">
      <w:pPr>
        <w:ind w:right="4"/>
        <w:jc w:val="both"/>
        <w:rPr>
          <w:sz w:val="24"/>
          <w:szCs w:val="24"/>
        </w:rPr>
      </w:pPr>
      <w:r w:rsidRPr="001240E2">
        <w:rPr>
          <w:sz w:val="24"/>
          <w:szCs w:val="24"/>
        </w:rPr>
        <w:t>The study specifically answered the following queries:</w:t>
      </w:r>
    </w:p>
    <w:p w14:paraId="552B780A" w14:textId="54676FD0"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proofErr w:type="spellStart"/>
      <w:r w:rsidR="00AE345C">
        <w:rPr>
          <w:sz w:val="24"/>
          <w:szCs w:val="24"/>
        </w:rPr>
        <w:t>hat</w:t>
      </w:r>
      <w:proofErr w:type="spellEnd"/>
      <w:r w:rsidR="00AE345C">
        <w:rPr>
          <w:sz w:val="24"/>
          <w:szCs w:val="24"/>
        </w:rPr>
        <w:t xml:space="preserve"> was the</w:t>
      </w:r>
      <w:r w:rsidR="001240E2">
        <w:rPr>
          <w:sz w:val="24"/>
          <w:szCs w:val="24"/>
        </w:rPr>
        <w:t xml:space="preserve"> personal characteristics</w:t>
      </w:r>
      <w:r w:rsidR="00AE345C">
        <w:rPr>
          <w:sz w:val="24"/>
          <w:szCs w:val="24"/>
        </w:rPr>
        <w:t xml:space="preserve"> of the nurses in terms of: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sex;</w:t>
      </w:r>
    </w:p>
    <w:p w14:paraId="43FC8ECA" w14:textId="39624984" w:rsidR="00AE345C" w:rsidRDefault="001240E2" w:rsidP="00AE345C">
      <w:pPr>
        <w:pStyle w:val="ListParagraph"/>
        <w:widowControl/>
        <w:numPr>
          <w:ilvl w:val="1"/>
          <w:numId w:val="6"/>
        </w:numPr>
        <w:autoSpaceDE/>
        <w:autoSpaceDN/>
        <w:contextualSpacing/>
        <w:jc w:val="both"/>
        <w:rPr>
          <w:sz w:val="24"/>
          <w:szCs w:val="24"/>
        </w:rPr>
      </w:pPr>
      <w:r>
        <w:rPr>
          <w:sz w:val="24"/>
          <w:szCs w:val="24"/>
        </w:rPr>
        <w:t>civil statis</w:t>
      </w:r>
      <w:r w:rsidR="00AE345C">
        <w:rPr>
          <w:sz w:val="24"/>
          <w:szCs w:val="24"/>
        </w:rPr>
        <w:t>;</w:t>
      </w:r>
    </w:p>
    <w:p w14:paraId="40F85A50" w14:textId="77777777" w:rsidR="001240E2" w:rsidRPr="001240E2" w:rsidRDefault="001240E2" w:rsidP="001240E2">
      <w:pPr>
        <w:pStyle w:val="ListParagraph"/>
        <w:ind w:left="720" w:right="4" w:firstLine="0"/>
        <w:jc w:val="both"/>
        <w:rPr>
          <w:sz w:val="24"/>
          <w:szCs w:val="24"/>
        </w:rPr>
      </w:pPr>
      <w:r w:rsidRPr="001240E2">
        <w:rPr>
          <w:sz w:val="24"/>
          <w:szCs w:val="24"/>
        </w:rPr>
        <w:t>1.4 highest educational attainment;</w:t>
      </w:r>
    </w:p>
    <w:p w14:paraId="12AD7D5E" w14:textId="77777777" w:rsidR="001240E2" w:rsidRPr="001240E2" w:rsidRDefault="001240E2" w:rsidP="001240E2">
      <w:pPr>
        <w:pStyle w:val="ListParagraph"/>
        <w:ind w:left="720" w:right="4" w:firstLine="0"/>
        <w:jc w:val="both"/>
        <w:rPr>
          <w:sz w:val="24"/>
          <w:szCs w:val="24"/>
        </w:rPr>
      </w:pPr>
      <w:r w:rsidRPr="001240E2">
        <w:rPr>
          <w:sz w:val="24"/>
          <w:szCs w:val="24"/>
        </w:rPr>
        <w:t>1.5 total years of service as a nurse;</w:t>
      </w:r>
    </w:p>
    <w:p w14:paraId="24AF2B82" w14:textId="77777777" w:rsidR="001240E2" w:rsidRPr="001240E2" w:rsidRDefault="001240E2" w:rsidP="001240E2">
      <w:pPr>
        <w:pStyle w:val="ListParagraph"/>
        <w:ind w:left="720" w:right="4" w:firstLine="0"/>
        <w:jc w:val="both"/>
        <w:rPr>
          <w:sz w:val="24"/>
          <w:szCs w:val="24"/>
        </w:rPr>
      </w:pPr>
      <w:r w:rsidRPr="001240E2">
        <w:rPr>
          <w:sz w:val="24"/>
          <w:szCs w:val="24"/>
        </w:rPr>
        <w:t>1.6 length of service in current hospital;</w:t>
      </w:r>
    </w:p>
    <w:p w14:paraId="6F24E215" w14:textId="77777777" w:rsidR="001240E2" w:rsidRPr="001240E2" w:rsidRDefault="001240E2" w:rsidP="001240E2">
      <w:pPr>
        <w:pStyle w:val="ListParagraph"/>
        <w:ind w:left="720" w:right="4" w:firstLine="0"/>
        <w:jc w:val="both"/>
        <w:rPr>
          <w:sz w:val="24"/>
          <w:szCs w:val="24"/>
        </w:rPr>
      </w:pPr>
      <w:r w:rsidRPr="001240E2">
        <w:rPr>
          <w:sz w:val="24"/>
          <w:szCs w:val="24"/>
        </w:rPr>
        <w:t>1.7 area / unit of assignment;</w:t>
      </w:r>
    </w:p>
    <w:p w14:paraId="622D14BA" w14:textId="77777777" w:rsidR="001240E2" w:rsidRDefault="001240E2" w:rsidP="001240E2">
      <w:pPr>
        <w:pStyle w:val="ListParagraph"/>
        <w:ind w:left="720" w:right="4" w:firstLine="0"/>
        <w:jc w:val="both"/>
        <w:rPr>
          <w:sz w:val="24"/>
          <w:szCs w:val="24"/>
        </w:rPr>
      </w:pPr>
      <w:r w:rsidRPr="001240E2">
        <w:rPr>
          <w:sz w:val="24"/>
          <w:szCs w:val="24"/>
        </w:rPr>
        <w:t>1.8 type of employment?</w:t>
      </w:r>
    </w:p>
    <w:p w14:paraId="3DF05C05" w14:textId="77777777" w:rsidR="001240E2" w:rsidRPr="001240E2" w:rsidRDefault="002E11CE" w:rsidP="001240E2">
      <w:pPr>
        <w:pStyle w:val="ListParagraph"/>
        <w:numPr>
          <w:ilvl w:val="0"/>
          <w:numId w:val="6"/>
        </w:numPr>
        <w:rPr>
          <w:sz w:val="24"/>
          <w:szCs w:val="24"/>
        </w:rPr>
      </w:pPr>
      <w:r w:rsidRPr="001240E2">
        <w:rPr>
          <w:sz w:val="24"/>
          <w:szCs w:val="24"/>
          <w:lang w:val="en-PH"/>
        </w:rPr>
        <w:t>W</w:t>
      </w:r>
      <w:proofErr w:type="spellStart"/>
      <w:r w:rsidR="00293B1F" w:rsidRPr="001240E2">
        <w:rPr>
          <w:sz w:val="24"/>
          <w:szCs w:val="24"/>
        </w:rPr>
        <w:t>hat</w:t>
      </w:r>
      <w:proofErr w:type="spellEnd"/>
      <w:r w:rsidR="00293B1F" w:rsidRPr="001240E2">
        <w:rPr>
          <w:sz w:val="24"/>
          <w:szCs w:val="24"/>
        </w:rPr>
        <w:t xml:space="preserve"> </w:t>
      </w:r>
      <w:r w:rsidR="001240E2" w:rsidRPr="001240E2">
        <w:rPr>
          <w:sz w:val="24"/>
          <w:szCs w:val="24"/>
        </w:rPr>
        <w:t>was the level of organizational justice among nurses in terms of :</w:t>
      </w:r>
    </w:p>
    <w:p w14:paraId="2A91D44B" w14:textId="77777777" w:rsidR="00B35E9C" w:rsidRPr="00F62697" w:rsidRDefault="00B35E9C" w:rsidP="00B35E9C">
      <w:pPr>
        <w:pStyle w:val="ListParagraph"/>
        <w:widowControl/>
        <w:numPr>
          <w:ilvl w:val="1"/>
          <w:numId w:val="6"/>
        </w:numPr>
        <w:autoSpaceDE/>
        <w:autoSpaceDN/>
        <w:contextualSpacing/>
        <w:jc w:val="both"/>
        <w:rPr>
          <w:sz w:val="24"/>
          <w:szCs w:val="24"/>
        </w:rPr>
      </w:pPr>
      <w:r>
        <w:rPr>
          <w:sz w:val="24"/>
          <w:szCs w:val="24"/>
        </w:rPr>
        <w:lastRenderedPageBreak/>
        <w:t>distributive justice;</w:t>
      </w:r>
    </w:p>
    <w:p w14:paraId="378A0EA6" w14:textId="77777777" w:rsidR="00B35E9C" w:rsidRPr="00F62697" w:rsidRDefault="00B35E9C" w:rsidP="00B35E9C">
      <w:pPr>
        <w:pStyle w:val="ListParagraph"/>
        <w:widowControl/>
        <w:numPr>
          <w:ilvl w:val="1"/>
          <w:numId w:val="6"/>
        </w:numPr>
        <w:autoSpaceDE/>
        <w:autoSpaceDN/>
        <w:contextualSpacing/>
        <w:jc w:val="both"/>
        <w:rPr>
          <w:sz w:val="24"/>
          <w:szCs w:val="24"/>
        </w:rPr>
      </w:pPr>
      <w:r>
        <w:rPr>
          <w:sz w:val="24"/>
          <w:szCs w:val="24"/>
        </w:rPr>
        <w:t>procedural justice; and</w:t>
      </w:r>
    </w:p>
    <w:p w14:paraId="4660C222" w14:textId="77777777" w:rsidR="00B35E9C" w:rsidRDefault="00B35E9C" w:rsidP="00B35E9C">
      <w:pPr>
        <w:pStyle w:val="ListParagraph"/>
        <w:widowControl/>
        <w:numPr>
          <w:ilvl w:val="1"/>
          <w:numId w:val="6"/>
        </w:numPr>
        <w:autoSpaceDE/>
        <w:autoSpaceDN/>
        <w:contextualSpacing/>
        <w:jc w:val="both"/>
        <w:rPr>
          <w:sz w:val="24"/>
          <w:szCs w:val="24"/>
        </w:rPr>
      </w:pPr>
      <w:r>
        <w:rPr>
          <w:sz w:val="24"/>
          <w:szCs w:val="24"/>
        </w:rPr>
        <w:t>interactional justice?</w:t>
      </w:r>
    </w:p>
    <w:p w14:paraId="4CA078B7" w14:textId="5A6A9CF5" w:rsidR="00B35E9C" w:rsidRDefault="002E11CE" w:rsidP="00B35E9C">
      <w:pPr>
        <w:pStyle w:val="ListParagraph"/>
        <w:numPr>
          <w:ilvl w:val="0"/>
          <w:numId w:val="6"/>
        </w:numPr>
        <w:rPr>
          <w:sz w:val="24"/>
          <w:szCs w:val="24"/>
        </w:rPr>
      </w:pPr>
      <w:r w:rsidRPr="00B35E9C">
        <w:rPr>
          <w:sz w:val="24"/>
          <w:szCs w:val="24"/>
          <w:lang w:val="en-PH"/>
        </w:rPr>
        <w:t>W</w:t>
      </w:r>
      <w:r w:rsidR="00B35E9C">
        <w:rPr>
          <w:sz w:val="24"/>
          <w:szCs w:val="24"/>
        </w:rPr>
        <w:t xml:space="preserve">has </w:t>
      </w:r>
      <w:r w:rsidR="00B35E9C" w:rsidRPr="00B35E9C">
        <w:rPr>
          <w:sz w:val="24"/>
          <w:szCs w:val="24"/>
        </w:rPr>
        <w:t>was the level of professional identity among nurses in terms of :</w:t>
      </w:r>
    </w:p>
    <w:p w14:paraId="551516AA" w14:textId="77777777" w:rsidR="00B35E9C" w:rsidRDefault="00B35E9C" w:rsidP="00B35E9C">
      <w:pPr>
        <w:pStyle w:val="ListParagraph"/>
        <w:widowControl/>
        <w:numPr>
          <w:ilvl w:val="1"/>
          <w:numId w:val="6"/>
        </w:numPr>
        <w:autoSpaceDE/>
        <w:autoSpaceDN/>
        <w:spacing w:after="200"/>
        <w:contextualSpacing/>
        <w:rPr>
          <w:sz w:val="24"/>
          <w:szCs w:val="24"/>
        </w:rPr>
      </w:pPr>
      <w:r>
        <w:rPr>
          <w:sz w:val="24"/>
          <w:szCs w:val="24"/>
        </w:rPr>
        <w:t>self-image;</w:t>
      </w:r>
    </w:p>
    <w:p w14:paraId="25135485" w14:textId="77777777" w:rsidR="00B35E9C" w:rsidRDefault="00B35E9C" w:rsidP="00B35E9C">
      <w:pPr>
        <w:pStyle w:val="ListParagraph"/>
        <w:widowControl/>
        <w:numPr>
          <w:ilvl w:val="1"/>
          <w:numId w:val="6"/>
        </w:numPr>
        <w:autoSpaceDE/>
        <w:autoSpaceDN/>
        <w:spacing w:after="200"/>
        <w:contextualSpacing/>
        <w:rPr>
          <w:sz w:val="24"/>
          <w:szCs w:val="24"/>
        </w:rPr>
      </w:pPr>
      <w:r>
        <w:rPr>
          <w:sz w:val="24"/>
          <w:szCs w:val="24"/>
        </w:rPr>
        <w:t>professional values;</w:t>
      </w:r>
    </w:p>
    <w:p w14:paraId="719E4735" w14:textId="77777777" w:rsidR="00B35E9C" w:rsidRDefault="00B35E9C" w:rsidP="00B35E9C">
      <w:pPr>
        <w:pStyle w:val="ListParagraph"/>
        <w:widowControl/>
        <w:numPr>
          <w:ilvl w:val="1"/>
          <w:numId w:val="6"/>
        </w:numPr>
        <w:autoSpaceDE/>
        <w:autoSpaceDN/>
        <w:spacing w:after="200"/>
        <w:contextualSpacing/>
        <w:rPr>
          <w:sz w:val="24"/>
          <w:szCs w:val="24"/>
        </w:rPr>
      </w:pPr>
      <w:r>
        <w:rPr>
          <w:sz w:val="24"/>
          <w:szCs w:val="24"/>
        </w:rPr>
        <w:t>professional behavior;</w:t>
      </w:r>
    </w:p>
    <w:p w14:paraId="601EB4BD" w14:textId="77777777" w:rsidR="00B35E9C" w:rsidRDefault="00B35E9C" w:rsidP="00B35E9C">
      <w:pPr>
        <w:pStyle w:val="ListParagraph"/>
        <w:widowControl/>
        <w:numPr>
          <w:ilvl w:val="1"/>
          <w:numId w:val="6"/>
        </w:numPr>
        <w:autoSpaceDE/>
        <w:autoSpaceDN/>
        <w:spacing w:after="200"/>
        <w:contextualSpacing/>
        <w:rPr>
          <w:sz w:val="24"/>
          <w:szCs w:val="24"/>
        </w:rPr>
      </w:pPr>
      <w:r>
        <w:rPr>
          <w:sz w:val="24"/>
          <w:szCs w:val="24"/>
        </w:rPr>
        <w:t>professional engagement; and</w:t>
      </w:r>
    </w:p>
    <w:p w14:paraId="15089380" w14:textId="77777777" w:rsidR="00B35E9C" w:rsidRDefault="00B35E9C" w:rsidP="00B35E9C">
      <w:pPr>
        <w:pStyle w:val="ListParagraph"/>
        <w:widowControl/>
        <w:numPr>
          <w:ilvl w:val="1"/>
          <w:numId w:val="6"/>
        </w:numPr>
        <w:autoSpaceDE/>
        <w:autoSpaceDN/>
        <w:spacing w:after="200"/>
        <w:contextualSpacing/>
        <w:rPr>
          <w:sz w:val="24"/>
          <w:szCs w:val="24"/>
        </w:rPr>
      </w:pPr>
      <w:r>
        <w:rPr>
          <w:sz w:val="24"/>
          <w:szCs w:val="24"/>
        </w:rPr>
        <w:t>professional self-efficacy?</w:t>
      </w:r>
    </w:p>
    <w:p w14:paraId="64F16624" w14:textId="77777777" w:rsidR="00B35E9C" w:rsidRDefault="00B35E9C" w:rsidP="00B35E9C">
      <w:pPr>
        <w:pStyle w:val="ListParagraph"/>
        <w:numPr>
          <w:ilvl w:val="0"/>
          <w:numId w:val="6"/>
        </w:numPr>
        <w:rPr>
          <w:sz w:val="24"/>
          <w:szCs w:val="24"/>
        </w:rPr>
      </w:pPr>
      <w:r w:rsidRPr="00B35E9C">
        <w:rPr>
          <w:sz w:val="24"/>
          <w:szCs w:val="24"/>
        </w:rPr>
        <w:t>Was there a significant relationship between:</w:t>
      </w:r>
    </w:p>
    <w:p w14:paraId="70BCA2AE" w14:textId="77777777" w:rsidR="00B35E9C" w:rsidRPr="00B35E9C" w:rsidRDefault="00B35E9C" w:rsidP="00B35E9C">
      <w:pPr>
        <w:pStyle w:val="ListParagraph"/>
        <w:ind w:left="720" w:firstLine="0"/>
        <w:rPr>
          <w:sz w:val="24"/>
          <w:szCs w:val="24"/>
        </w:rPr>
      </w:pPr>
      <w:r w:rsidRPr="00B35E9C">
        <w:rPr>
          <w:sz w:val="24"/>
          <w:szCs w:val="24"/>
        </w:rPr>
        <w:t>4.1 personal characteristics and organizational justice;</w:t>
      </w:r>
    </w:p>
    <w:p w14:paraId="0FB9D776" w14:textId="77777777" w:rsidR="00B35E9C" w:rsidRPr="00B35E9C" w:rsidRDefault="00B35E9C" w:rsidP="00B35E9C">
      <w:pPr>
        <w:pStyle w:val="ListParagraph"/>
        <w:ind w:left="720" w:firstLine="0"/>
        <w:rPr>
          <w:sz w:val="24"/>
          <w:szCs w:val="24"/>
        </w:rPr>
      </w:pPr>
      <w:r w:rsidRPr="00B35E9C">
        <w:rPr>
          <w:sz w:val="24"/>
          <w:szCs w:val="24"/>
        </w:rPr>
        <w:t>4.2 personal characteristics and professional identity; and</w:t>
      </w:r>
    </w:p>
    <w:p w14:paraId="678B9338" w14:textId="77777777" w:rsidR="00B35E9C" w:rsidRDefault="00B35E9C" w:rsidP="00B35E9C">
      <w:pPr>
        <w:pStyle w:val="ListParagraph"/>
        <w:ind w:left="720" w:firstLine="0"/>
        <w:rPr>
          <w:sz w:val="24"/>
          <w:szCs w:val="24"/>
        </w:rPr>
      </w:pPr>
      <w:r w:rsidRPr="00B35E9C">
        <w:rPr>
          <w:sz w:val="24"/>
          <w:szCs w:val="24"/>
        </w:rPr>
        <w:t>4.3 organizational justice and professional identity?</w:t>
      </w:r>
    </w:p>
    <w:p w14:paraId="554FD5D2" w14:textId="339B79AF" w:rsidR="00B35E9C" w:rsidRPr="00B35E9C" w:rsidRDefault="00B35E9C" w:rsidP="00B35E9C">
      <w:pPr>
        <w:pStyle w:val="ListParagraph"/>
        <w:numPr>
          <w:ilvl w:val="0"/>
          <w:numId w:val="6"/>
        </w:numPr>
        <w:rPr>
          <w:sz w:val="24"/>
          <w:szCs w:val="24"/>
          <w:lang w:val="en-PH"/>
        </w:rPr>
      </w:pPr>
      <w:r w:rsidRPr="00B35E9C">
        <w:rPr>
          <w:sz w:val="24"/>
          <w:szCs w:val="24"/>
          <w:lang w:val="en-PH"/>
        </w:rPr>
        <w:t>What organizational justice and professional identity enhancement plan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1DAB1CE8" w:rsidR="00927058" w:rsidRDefault="00FA460F" w:rsidP="00ED4C89">
      <w:pPr>
        <w:ind w:left="567" w:right="4" w:hanging="567"/>
        <w:jc w:val="both"/>
        <w:rPr>
          <w:sz w:val="24"/>
          <w:szCs w:val="24"/>
        </w:rPr>
      </w:pPr>
      <w:r w:rsidRPr="00FA460F">
        <w:rPr>
          <w:b/>
          <w:bCs/>
          <w:sz w:val="24"/>
          <w:szCs w:val="24"/>
        </w:rPr>
        <w:t>H</w:t>
      </w:r>
      <w:r w:rsidRPr="00FA460F">
        <w:rPr>
          <w:b/>
          <w:bCs/>
          <w:vertAlign w:val="subscript"/>
        </w:rPr>
        <w:t>o</w:t>
      </w:r>
      <w:r w:rsidR="00ED4C89">
        <w:rPr>
          <w:b/>
          <w:bCs/>
          <w:vertAlign w:val="subscript"/>
        </w:rPr>
        <w:t>1</w:t>
      </w:r>
      <w:r w:rsidRPr="00FA460F">
        <w:rPr>
          <w:b/>
          <w:bCs/>
          <w:sz w:val="24"/>
          <w:szCs w:val="24"/>
        </w:rPr>
        <w:t xml:space="preserve">: </w:t>
      </w:r>
      <w:r w:rsidR="00B35E9C">
        <w:rPr>
          <w:sz w:val="24"/>
          <w:szCs w:val="24"/>
        </w:rPr>
        <w:t>There was no significant relationship between personal characteristics and organizational justice of the nurses.</w:t>
      </w:r>
    </w:p>
    <w:p w14:paraId="7B3E121F" w14:textId="7FB1DEF5" w:rsidR="00ED4C89" w:rsidRDefault="00ED4C89" w:rsidP="00293B1F">
      <w:pPr>
        <w:ind w:left="567" w:right="4" w:hanging="567"/>
        <w:jc w:val="both"/>
        <w:rPr>
          <w:sz w:val="24"/>
          <w:szCs w:val="24"/>
        </w:rPr>
      </w:pPr>
      <w:r w:rsidRPr="00FA460F">
        <w:rPr>
          <w:b/>
          <w:bCs/>
          <w:sz w:val="24"/>
          <w:szCs w:val="24"/>
        </w:rPr>
        <w:t>H</w:t>
      </w:r>
      <w:r w:rsidRPr="00FA460F">
        <w:rPr>
          <w:b/>
          <w:bCs/>
          <w:vertAlign w:val="subscript"/>
        </w:rPr>
        <w:t>o</w:t>
      </w:r>
      <w:r>
        <w:rPr>
          <w:b/>
          <w:bCs/>
          <w:vertAlign w:val="subscript"/>
        </w:rPr>
        <w:t>2</w:t>
      </w:r>
      <w:r w:rsidRPr="00FA460F">
        <w:rPr>
          <w:b/>
          <w:bCs/>
          <w:sz w:val="24"/>
          <w:szCs w:val="24"/>
        </w:rPr>
        <w:t xml:space="preserve">: </w:t>
      </w:r>
      <w:r>
        <w:t>T</w:t>
      </w:r>
      <w:r w:rsidR="00B35E9C" w:rsidRPr="00B35E9C">
        <w:t>here was no significant relationship between personal characteristics and professional identity of the nurses.</w:t>
      </w:r>
    </w:p>
    <w:p w14:paraId="65F00BEF" w14:textId="69D9487B" w:rsidR="00293B1F" w:rsidRDefault="00293B1F" w:rsidP="00293B1F">
      <w:pPr>
        <w:ind w:left="567" w:right="4" w:hanging="567"/>
        <w:jc w:val="both"/>
        <w:rPr>
          <w:sz w:val="24"/>
          <w:szCs w:val="24"/>
        </w:rPr>
      </w:pPr>
      <w:r w:rsidRPr="00FA460F">
        <w:rPr>
          <w:b/>
          <w:bCs/>
          <w:sz w:val="24"/>
          <w:szCs w:val="24"/>
        </w:rPr>
        <w:t>H</w:t>
      </w:r>
      <w:r w:rsidRPr="00FA460F">
        <w:rPr>
          <w:b/>
          <w:bCs/>
          <w:vertAlign w:val="subscript"/>
        </w:rPr>
        <w:t>o</w:t>
      </w:r>
      <w:r>
        <w:rPr>
          <w:b/>
          <w:bCs/>
          <w:vertAlign w:val="subscript"/>
        </w:rPr>
        <w:t>3</w:t>
      </w:r>
      <w:r w:rsidRPr="00FA460F">
        <w:rPr>
          <w:b/>
          <w:bCs/>
          <w:sz w:val="24"/>
          <w:szCs w:val="24"/>
        </w:rPr>
        <w:t xml:space="preserve">: </w:t>
      </w:r>
      <w:r>
        <w:t>T</w:t>
      </w:r>
      <w:r w:rsidR="00B35E9C" w:rsidRPr="00B35E9C">
        <w:t>here was no significant relationship between organizational justice and professional identity of the nurses.</w:t>
      </w:r>
    </w:p>
    <w:p w14:paraId="1D6658F3" w14:textId="77777777" w:rsidR="000F14F9" w:rsidRDefault="000F14F9" w:rsidP="00ED4C89">
      <w:pPr>
        <w:ind w:right="4"/>
        <w:jc w:val="both"/>
        <w:rPr>
          <w:sz w:val="24"/>
          <w:szCs w:val="24"/>
        </w:rPr>
      </w:pPr>
    </w:p>
    <w:p w14:paraId="11B73AD7" w14:textId="77777777" w:rsidR="00EC4696" w:rsidRDefault="007B64B1" w:rsidP="006B4DE6">
      <w:pPr>
        <w:tabs>
          <w:tab w:val="left" w:pos="387"/>
        </w:tabs>
        <w:ind w:right="4"/>
        <w:rPr>
          <w:b/>
          <w:bCs/>
          <w:sz w:val="24"/>
          <w:szCs w:val="24"/>
        </w:rPr>
      </w:pPr>
      <w:r w:rsidRPr="007B64B1">
        <w:rPr>
          <w:b/>
          <w:bCs/>
          <w:sz w:val="24"/>
          <w:szCs w:val="24"/>
        </w:rPr>
        <w:t>REVIEW OF RELATED LITERATURE AND STUDIES</w:t>
      </w:r>
    </w:p>
    <w:p w14:paraId="3D5909F2" w14:textId="77777777" w:rsidR="007B64B1" w:rsidRPr="00167428" w:rsidRDefault="007B64B1" w:rsidP="006B4DE6">
      <w:pPr>
        <w:tabs>
          <w:tab w:val="left" w:pos="387"/>
        </w:tabs>
        <w:ind w:right="4"/>
        <w:rPr>
          <w:b/>
          <w:bCs/>
          <w:sz w:val="24"/>
          <w:szCs w:val="24"/>
        </w:rPr>
      </w:pPr>
    </w:p>
    <w:p w14:paraId="489D3AF6" w14:textId="66FE08B1" w:rsidR="00B35E9C" w:rsidRPr="00B35E9C" w:rsidRDefault="00B35E9C" w:rsidP="00B35E9C">
      <w:pPr>
        <w:tabs>
          <w:tab w:val="left" w:pos="387"/>
        </w:tabs>
        <w:ind w:right="4"/>
        <w:jc w:val="both"/>
        <w:rPr>
          <w:sz w:val="24"/>
          <w:szCs w:val="24"/>
        </w:rPr>
      </w:pPr>
      <w:r>
        <w:rPr>
          <w:b/>
          <w:sz w:val="24"/>
          <w:szCs w:val="24"/>
        </w:rPr>
        <w:t>Organizational Justice</w:t>
      </w:r>
      <w:r w:rsidR="005801DA" w:rsidRPr="005801DA">
        <w:rPr>
          <w:b/>
          <w:bCs/>
          <w:sz w:val="24"/>
          <w:szCs w:val="24"/>
        </w:rPr>
        <w:t>.</w:t>
      </w:r>
      <w:r w:rsidR="00CC5567" w:rsidRPr="00CC5567">
        <w:t xml:space="preserve"> </w:t>
      </w:r>
      <w:r>
        <w:rPr>
          <w:sz w:val="24"/>
          <w:szCs w:val="24"/>
        </w:rPr>
        <w:t>O</w:t>
      </w:r>
      <w:r w:rsidRPr="00B35E9C">
        <w:rPr>
          <w:sz w:val="24"/>
          <w:szCs w:val="24"/>
        </w:rPr>
        <w:t>rganizational justice refers to employees’ perception of fairness in the workplace, encompassing the fairness of resource distribution, the transparency and consistency of decision-making processes, and the quality of interpersonal treatment within the organization (Niehoff &amp; Moorman, 1993). In the nursing profession, organizational justice shapes work attitudes, job satisfaction, and professional conduct, particularly in high-pressure environments where equitable treatment and supportive relationships are essential. It is categorized into distributive justice (fairness of outcomes such as pay, workload, and scheduling), procedural justice (fairness and consistency of decision-making processes), and interactional justice (quality of interpersonal communication and respect from supervisors). Studies have shown that fairness significantly influences nurses’ work outcomes. Ebrahimzadeh et al. (2024) found that procedural and interactional justice inversely predicted psychological contract breach, while Meng et al. (2024) reported that lower perceived organizational justice increased workplace deviant behavior among new nurses, with emotional labor serving as a mediator.</w:t>
      </w:r>
    </w:p>
    <w:p w14:paraId="52EBBFFD" w14:textId="77777777" w:rsidR="00B35E9C" w:rsidRPr="00B35E9C" w:rsidRDefault="00B35E9C" w:rsidP="00B35E9C">
      <w:pPr>
        <w:tabs>
          <w:tab w:val="left" w:pos="387"/>
        </w:tabs>
        <w:ind w:right="4"/>
        <w:jc w:val="both"/>
        <w:rPr>
          <w:sz w:val="24"/>
          <w:szCs w:val="24"/>
        </w:rPr>
      </w:pPr>
    </w:p>
    <w:p w14:paraId="2D0548F8" w14:textId="393137D5" w:rsidR="009F0948" w:rsidRDefault="00B35E9C" w:rsidP="00B35E9C">
      <w:pPr>
        <w:tabs>
          <w:tab w:val="left" w:pos="387"/>
        </w:tabs>
        <w:ind w:right="4"/>
        <w:jc w:val="both"/>
        <w:rPr>
          <w:sz w:val="24"/>
          <w:szCs w:val="24"/>
        </w:rPr>
      </w:pPr>
      <w:r w:rsidRPr="00B35E9C">
        <w:rPr>
          <w:sz w:val="24"/>
          <w:szCs w:val="24"/>
        </w:rPr>
        <w:t xml:space="preserve">The influence of organizational justice also extends to leadership, performance, and well-being. </w:t>
      </w:r>
      <w:proofErr w:type="spellStart"/>
      <w:r w:rsidRPr="00B35E9C">
        <w:rPr>
          <w:sz w:val="24"/>
          <w:szCs w:val="24"/>
        </w:rPr>
        <w:t>Alruwaili</w:t>
      </w:r>
      <w:proofErr w:type="spellEnd"/>
      <w:r w:rsidRPr="00B35E9C">
        <w:rPr>
          <w:sz w:val="24"/>
          <w:szCs w:val="24"/>
        </w:rPr>
        <w:t xml:space="preserve"> (2025) found that organizational justice mediated the relationship between transformational leadership and nurse well-being, while Zhao et al. (2024) reported that distributive and procedural justice reduced turnover intention among healthcare workers. Hashish (2024) also showed that higher perceived justice was associated with fewer instances of workplace bullying. Additional studies confirm these effects: Zahran et al. (2024) linked low organizational </w:t>
      </w:r>
      <w:r w:rsidRPr="00B35E9C">
        <w:rPr>
          <w:sz w:val="24"/>
          <w:szCs w:val="24"/>
        </w:rPr>
        <w:lastRenderedPageBreak/>
        <w:t>justice to reduced job enjoyment among nurses; Song et al. (2024) found that organizational justice improved job performance through organizational climate and job embeddedness; Zhou et al. (2022) reported that organizational justice influenced job engagement and turnover intention during the COVID-19 pandemic; and Ito (2023) identified interactional justice and organizational justice climate as predictors of affective commitment among nursing staff. These findings highlight that fairness within healthcare organizations strongly influences nurses’ well-being, behavior, performance, and organizational commitment</w:t>
      </w:r>
      <w:r w:rsidR="00CC5567" w:rsidRPr="00CC5567">
        <w:rPr>
          <w:sz w:val="24"/>
          <w:szCs w:val="24"/>
        </w:rPr>
        <w:t>.</w:t>
      </w:r>
    </w:p>
    <w:p w14:paraId="3ECD183A" w14:textId="77777777" w:rsidR="00B20184" w:rsidRDefault="00B20184" w:rsidP="006B4DE6">
      <w:pPr>
        <w:tabs>
          <w:tab w:val="left" w:pos="387"/>
        </w:tabs>
        <w:ind w:right="4"/>
        <w:jc w:val="both"/>
        <w:rPr>
          <w:sz w:val="24"/>
          <w:szCs w:val="24"/>
        </w:rPr>
      </w:pPr>
    </w:p>
    <w:p w14:paraId="75180BFE" w14:textId="232151F9" w:rsidR="00B35E9C" w:rsidRPr="00B35E9C" w:rsidRDefault="00293B1F" w:rsidP="00B35E9C">
      <w:pPr>
        <w:tabs>
          <w:tab w:val="left" w:pos="387"/>
        </w:tabs>
        <w:ind w:right="4"/>
        <w:jc w:val="both"/>
        <w:rPr>
          <w:sz w:val="24"/>
          <w:szCs w:val="24"/>
        </w:rPr>
      </w:pPr>
      <w:r>
        <w:rPr>
          <w:b/>
          <w:bCs/>
          <w:sz w:val="24"/>
          <w:szCs w:val="24"/>
        </w:rPr>
        <w:t>P</w:t>
      </w:r>
      <w:r w:rsidR="00B35E9C">
        <w:rPr>
          <w:b/>
          <w:sz w:val="24"/>
          <w:szCs w:val="24"/>
        </w:rPr>
        <w:t>rofessional Identity</w:t>
      </w:r>
      <w:r w:rsidR="00B20184" w:rsidRPr="005801DA">
        <w:rPr>
          <w:b/>
          <w:bCs/>
          <w:sz w:val="24"/>
          <w:szCs w:val="24"/>
        </w:rPr>
        <w:t>.</w:t>
      </w:r>
      <w:r w:rsidR="00722C3D">
        <w:rPr>
          <w:b/>
          <w:bCs/>
          <w:sz w:val="24"/>
          <w:szCs w:val="24"/>
        </w:rPr>
        <w:t xml:space="preserve"> </w:t>
      </w:r>
      <w:r w:rsidR="00B35E9C">
        <w:rPr>
          <w:sz w:val="24"/>
          <w:szCs w:val="24"/>
        </w:rPr>
        <w:t>P</w:t>
      </w:r>
      <w:r w:rsidR="00B35E9C" w:rsidRPr="00B35E9C">
        <w:rPr>
          <w:sz w:val="24"/>
          <w:szCs w:val="24"/>
        </w:rPr>
        <w:t>rofessional identity in nursing has been defined as “a sense of oneself and in relationship with others that is influenced by characteristics, norms, and values of the nursing discipline, resulting in an individual thinking, acting, and feeling like a nurse” (Godfrey &amp; Young, 2021, as cited in International Society for Professional Identity in Nursing, n.d.). It has been conceptualized through four domains: values and ethics, knowledge, nurse as leader, and professional comportment (Marold, 2025). Professional identity reflects nurses’ internalized values, beliefs, and behaviors that shape their self-concept, pride, ethical grounding, and commitment to the profession (Landis et al., 2024). Landis et al. (2024) also introduced the Professional Identity in Nursing Scale (PINS 2.0), which measures values and ethics, knowledge, leadership, and professional comportment. Studies show that strong professional identity enhances decision-making, communication, teamwork, job satisfaction, and retention (Hinkley et al., 2023), and positively influences academic achievement through self-efficacy and learning engagement (Zou et al., 2024).</w:t>
      </w:r>
    </w:p>
    <w:p w14:paraId="36910DFA" w14:textId="77777777" w:rsidR="00B35E9C" w:rsidRPr="00B35E9C" w:rsidRDefault="00B35E9C" w:rsidP="00B35E9C">
      <w:pPr>
        <w:tabs>
          <w:tab w:val="left" w:pos="387"/>
        </w:tabs>
        <w:ind w:right="4"/>
        <w:jc w:val="both"/>
        <w:rPr>
          <w:sz w:val="24"/>
          <w:szCs w:val="24"/>
        </w:rPr>
      </w:pPr>
    </w:p>
    <w:p w14:paraId="7D9C4057" w14:textId="75D20FA7" w:rsidR="00CC5567" w:rsidRDefault="00B35E9C" w:rsidP="00B35E9C">
      <w:pPr>
        <w:tabs>
          <w:tab w:val="left" w:pos="387"/>
        </w:tabs>
        <w:ind w:right="4"/>
        <w:jc w:val="both"/>
        <w:rPr>
          <w:sz w:val="24"/>
          <w:szCs w:val="24"/>
        </w:rPr>
      </w:pPr>
      <w:r w:rsidRPr="00B35E9C">
        <w:rPr>
          <w:sz w:val="24"/>
          <w:szCs w:val="24"/>
        </w:rPr>
        <w:t xml:space="preserve">Other studies highlight the influence of professional identity on learning environments and workplace outcomes. </w:t>
      </w:r>
      <w:proofErr w:type="spellStart"/>
      <w:r w:rsidRPr="00B35E9C">
        <w:rPr>
          <w:sz w:val="24"/>
          <w:szCs w:val="24"/>
        </w:rPr>
        <w:t>Mbalinda</w:t>
      </w:r>
      <w:proofErr w:type="spellEnd"/>
      <w:r w:rsidRPr="00B35E9C">
        <w:rPr>
          <w:sz w:val="24"/>
          <w:szCs w:val="24"/>
        </w:rPr>
        <w:t xml:space="preserve"> et al. (2024) identified professional values, competencies, ethical conduct, and sense of belonging as key elements of professional identity, while noting barriers such as inadequate mentorship and limited clinical integration. Gong (2025) found that psychological capital and supportive learning environments strengthen professional identity, while stress weakens it. Luo (2025) reported that professional identity mediates the relationship between adversity quotient and work stress, helping nurses manage stress and reduce burnout. Beiranvand et al. (2025) identified professional identity as the strongest predictor of job satisfaction, and Jiang et al. (2024) found that organizational justice and professional identity act as chain mediators between work readiness and job performance among new nurses</w:t>
      </w:r>
    </w:p>
    <w:p w14:paraId="09BA04D9" w14:textId="77777777" w:rsidR="00B35E9C" w:rsidRPr="00CC5567" w:rsidRDefault="00B35E9C" w:rsidP="00B35E9C">
      <w:pPr>
        <w:tabs>
          <w:tab w:val="left" w:pos="387"/>
        </w:tabs>
        <w:ind w:right="4"/>
        <w:jc w:val="both"/>
        <w:rPr>
          <w:sz w:val="24"/>
          <w:szCs w:val="24"/>
        </w:rPr>
      </w:pPr>
    </w:p>
    <w:p w14:paraId="07B91B10" w14:textId="169956A7" w:rsidR="0056370E" w:rsidRDefault="00B35E9C" w:rsidP="0056370E">
      <w:pPr>
        <w:tabs>
          <w:tab w:val="left" w:pos="387"/>
        </w:tabs>
        <w:ind w:right="4"/>
        <w:jc w:val="both"/>
        <w:rPr>
          <w:sz w:val="24"/>
          <w:szCs w:val="24"/>
        </w:rPr>
      </w:pPr>
      <w:r>
        <w:rPr>
          <w:b/>
          <w:bCs/>
          <w:sz w:val="24"/>
          <w:szCs w:val="24"/>
        </w:rPr>
        <w:t>P</w:t>
      </w:r>
      <w:r w:rsidRPr="00B35E9C">
        <w:rPr>
          <w:b/>
          <w:bCs/>
          <w:sz w:val="24"/>
          <w:szCs w:val="24"/>
        </w:rPr>
        <w:t>ersonal Characteristics and Organizational Justice</w:t>
      </w:r>
      <w:r>
        <w:rPr>
          <w:b/>
          <w:bCs/>
          <w:sz w:val="24"/>
          <w:szCs w:val="24"/>
        </w:rPr>
        <w:t xml:space="preserve">. </w:t>
      </w:r>
      <w:r w:rsidR="0056370E">
        <w:rPr>
          <w:sz w:val="24"/>
          <w:szCs w:val="24"/>
        </w:rPr>
        <w:t>P</w:t>
      </w:r>
      <w:r w:rsidR="0056370E" w:rsidRPr="0056370E">
        <w:rPr>
          <w:sz w:val="24"/>
          <w:szCs w:val="24"/>
        </w:rPr>
        <w:t>ersonal characteristics such as age, sex, civil status, educational attainment, length of service, area of assignment, and type of employment have been examined in relation to perceptions of organizational justice in nursing and healthcare settings, as these factors influence expectations, professional experiences, and organizational roles. Age has been associated with differences in justice perception, with older and more experienced nurses often reporting higher levels of organizational justice. Zahran et al. (2024) found that nurses aged 40 and above scored significantly higher on procedural and interactional justice compared to younger nurses, suggesting that professional maturity fosters more favorable fairness evaluations. Sex differences have been reported inconsistently. Hashish (2024) noted no significant difference in overall organizational justice perception between male and female nurses, while Al-</w:t>
      </w:r>
      <w:proofErr w:type="spellStart"/>
      <w:r w:rsidR="0056370E" w:rsidRPr="0056370E">
        <w:rPr>
          <w:sz w:val="24"/>
          <w:szCs w:val="24"/>
        </w:rPr>
        <w:t>Makhaita</w:t>
      </w:r>
      <w:proofErr w:type="spellEnd"/>
      <w:r w:rsidR="0056370E" w:rsidRPr="0056370E">
        <w:rPr>
          <w:sz w:val="24"/>
          <w:szCs w:val="24"/>
        </w:rPr>
        <w:t xml:space="preserve"> et al. (2023) reported slightly higher interactional justice scores among female nurses, possibly reflecting greater sensitivity to interpersonal respect and communication. Educational attainment also influences fairness perceptions, as Meng et al. (2024) found that nurses with postgraduate </w:t>
      </w:r>
      <w:r w:rsidR="0056370E" w:rsidRPr="0056370E">
        <w:rPr>
          <w:sz w:val="24"/>
          <w:szCs w:val="24"/>
        </w:rPr>
        <w:lastRenderedPageBreak/>
        <w:t>qualifications perceived higher procedural justice due to greater awareness of organizational policies, whereas nurses with lower educational levels tended to focus more on distributive fairness related to pay and workload. Length of service, area of assignment, and type of employment have also been linked to organizational justice perceptions. Ebrahimzadeh et al. (2024) reported that nurses with more than 10 years of experience perceived greater distributive and procedural fairness, likely due to familiarity with institutional policies and stronger professional networks. Unit assignment also affects fairness evaluations, as nurses working in high-intensity areas such as the ICU or ER often report lower distributive and procedural justice due to heavier workloads and perceived inequities in staffing and resource allocation (Choi &amp; Ha, 2024), while those in general wards or outpatient units tend to report higher justice perceptions. Type of employment further shapes fairness perceptions, as contractual or temporary nurses frequently report lower distributive justice due to differences in salary, benefits, and promotion opportunities compared to permanent staff, and Jiang et al. (2024) also noted that temporary staff may perceive lower procedural justice when excluded from decision-making or professional development opportunities</w:t>
      </w:r>
      <w:r w:rsidR="0056370E">
        <w:rPr>
          <w:sz w:val="24"/>
          <w:szCs w:val="24"/>
        </w:rPr>
        <w:t>.</w:t>
      </w:r>
    </w:p>
    <w:p w14:paraId="09D1A49B" w14:textId="77777777" w:rsidR="0056370E" w:rsidRDefault="0056370E" w:rsidP="0056370E">
      <w:pPr>
        <w:tabs>
          <w:tab w:val="left" w:pos="387"/>
        </w:tabs>
        <w:ind w:right="4"/>
        <w:jc w:val="both"/>
        <w:rPr>
          <w:sz w:val="24"/>
          <w:szCs w:val="24"/>
        </w:rPr>
      </w:pPr>
    </w:p>
    <w:p w14:paraId="75E452EA" w14:textId="3ADB1D61" w:rsidR="0056370E" w:rsidRDefault="0056370E" w:rsidP="0056370E">
      <w:pPr>
        <w:tabs>
          <w:tab w:val="left" w:pos="387"/>
        </w:tabs>
        <w:ind w:right="4"/>
        <w:jc w:val="both"/>
        <w:rPr>
          <w:sz w:val="24"/>
          <w:szCs w:val="24"/>
        </w:rPr>
      </w:pPr>
      <w:r>
        <w:rPr>
          <w:b/>
          <w:bCs/>
          <w:sz w:val="24"/>
          <w:szCs w:val="24"/>
        </w:rPr>
        <w:t>P</w:t>
      </w:r>
      <w:r w:rsidRPr="00B35E9C">
        <w:rPr>
          <w:b/>
          <w:bCs/>
          <w:sz w:val="24"/>
          <w:szCs w:val="24"/>
        </w:rPr>
        <w:t>ersonal Characteristics and</w:t>
      </w:r>
      <w:r>
        <w:rPr>
          <w:b/>
          <w:bCs/>
          <w:sz w:val="24"/>
          <w:szCs w:val="24"/>
        </w:rPr>
        <w:t xml:space="preserve"> Professional Identity</w:t>
      </w:r>
      <w:r>
        <w:rPr>
          <w:b/>
          <w:bCs/>
          <w:sz w:val="24"/>
          <w:szCs w:val="24"/>
        </w:rPr>
        <w:t xml:space="preserve">. </w:t>
      </w:r>
      <w:r>
        <w:rPr>
          <w:sz w:val="24"/>
          <w:szCs w:val="24"/>
        </w:rPr>
        <w:t>P</w:t>
      </w:r>
      <w:r w:rsidRPr="0056370E">
        <w:rPr>
          <w:sz w:val="24"/>
          <w:szCs w:val="24"/>
        </w:rPr>
        <w:t xml:space="preserve">ersonal characteristics such as age, sex, civil status, educational attainment, length of service, area of assignment, and type of employment have been shown to influence nurses’ professional identity, as these factors affect how nurses perceive themselves within the profession, the values they uphold, and their engagement in professional roles. Age is one of the most consistent predictors of professional identity. Zou et al. (2024) found that older nurses and nursing students exhibited stronger professional identity scores, possibly due to accumulated clinical experience and deeper integration into professional norms, while Beiranvand et al. (2025) reported that nurses with more years in the profession demonstrated greater pride, commitment, and ethical adherence. Sex differences have produced mixed findings, with Luo (2025) observing no significant difference in professional identity scores between male and female nurses, although </w:t>
      </w:r>
      <w:proofErr w:type="spellStart"/>
      <w:r w:rsidRPr="0056370E">
        <w:rPr>
          <w:sz w:val="24"/>
          <w:szCs w:val="24"/>
        </w:rPr>
        <w:t>Mbalinda</w:t>
      </w:r>
      <w:proofErr w:type="spellEnd"/>
      <w:r w:rsidRPr="0056370E">
        <w:rPr>
          <w:sz w:val="24"/>
          <w:szCs w:val="24"/>
        </w:rPr>
        <w:t xml:space="preserve"> et al. (2024) reported slightly higher professional values and engagement among female nursing students. Educational attainment has also been associated with identity development, as Gong (2025) found that nurses with higher academic qualifications demonstrated stronger professional self-efficacy and engagement, and Zou et al. (2024) reported that learning engagement mediates the relationship between academic achievement and professional identity. Length of service further reinforces professional identity, with Beiranvand et al. (2025) noting that nurses with more than 10 years of experience scored higher in professional values and comportment. Area of assignment also influences identity perceptions, as Jiang et al. (2024) reported that nurses working in specialized units such as ICU or oncology showed stronger professional engagement due to specialized skills and team cohesion, whereas nurses in high-turnover wards sometimes reported lower self-efficacy. Type of employment likewise affects professional identity, with Luo (2025) noting that contractual or temporary nurses may demonstrate lower professional engagement and self-image due to limited opportunities for advancement and professional development, while permanent nurses often express stronger identification with their workplace and profession</w:t>
      </w:r>
      <w:r w:rsidRPr="00CC5567">
        <w:rPr>
          <w:sz w:val="24"/>
          <w:szCs w:val="24"/>
        </w:rPr>
        <w:t>.</w:t>
      </w:r>
    </w:p>
    <w:p w14:paraId="1948A953" w14:textId="77777777" w:rsidR="0071391C" w:rsidRDefault="0071391C" w:rsidP="0071391C">
      <w:pPr>
        <w:pStyle w:val="NormalWeb"/>
        <w:ind w:right="4"/>
        <w:jc w:val="both"/>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3EEEA976" w:rsidR="00EC4696" w:rsidRPr="00566118"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566118">
        <w:rPr>
          <w:sz w:val="24"/>
          <w:szCs w:val="24"/>
          <w:lang w:val="en-PH"/>
        </w:rPr>
        <w:t>T</w:t>
      </w:r>
      <w:r w:rsidR="00482339" w:rsidRPr="00566118">
        <w:rPr>
          <w:sz w:val="24"/>
          <w:szCs w:val="24"/>
        </w:rPr>
        <w:t>he</w:t>
      </w:r>
      <w:r w:rsidR="00BD60B4" w:rsidRPr="00566118">
        <w:rPr>
          <w:sz w:val="24"/>
          <w:szCs w:val="24"/>
        </w:rPr>
        <w:t xml:space="preserve"> </w:t>
      </w:r>
      <w:r w:rsidR="00631704" w:rsidRPr="00566118">
        <w:rPr>
          <w:sz w:val="24"/>
          <w:szCs w:val="24"/>
        </w:rPr>
        <w:t xml:space="preserve">study utilized a quantitative approach </w:t>
      </w:r>
      <w:r w:rsidR="00566118" w:rsidRPr="00566118">
        <w:rPr>
          <w:sz w:val="24"/>
          <w:szCs w:val="24"/>
        </w:rPr>
        <w:t>employing</w:t>
      </w:r>
      <w:r w:rsidR="00631704" w:rsidRPr="00566118">
        <w:rPr>
          <w:sz w:val="24"/>
          <w:szCs w:val="24"/>
        </w:rPr>
        <w:t xml:space="preserve"> the descriptive-correlational research design</w:t>
      </w:r>
      <w:r w:rsidR="00566118" w:rsidRPr="00566118">
        <w:rPr>
          <w:sz w:val="24"/>
          <w:szCs w:val="24"/>
        </w:rPr>
        <w:t xml:space="preserve">. </w:t>
      </w:r>
      <w:r w:rsidR="00566118" w:rsidRPr="00566118">
        <w:rPr>
          <w:sz w:val="24"/>
          <w:szCs w:val="24"/>
        </w:rPr>
        <w:t>I</w:t>
      </w:r>
      <w:r w:rsidR="00566118" w:rsidRPr="00566118">
        <w:rPr>
          <w:sz w:val="24"/>
          <w:szCs w:val="24"/>
        </w:rPr>
        <w:t>n</w:t>
      </w:r>
      <w:r w:rsidR="00566118" w:rsidRPr="00566118">
        <w:rPr>
          <w:sz w:val="24"/>
          <w:szCs w:val="24"/>
        </w:rPr>
        <w:t xml:space="preserve"> this study, the descriptive design was used to determine the personal </w:t>
      </w:r>
      <w:r w:rsidR="00566118" w:rsidRPr="00566118">
        <w:rPr>
          <w:sz w:val="24"/>
          <w:szCs w:val="24"/>
        </w:rPr>
        <w:lastRenderedPageBreak/>
        <w:t xml:space="preserve">characteristics of staff nurses, their perceived levels of organizational justice, and their professional identity. </w:t>
      </w:r>
      <w:r w:rsidR="00566118" w:rsidRPr="00566118">
        <w:rPr>
          <w:sz w:val="24"/>
          <w:szCs w:val="24"/>
        </w:rPr>
        <w:t>To</w:t>
      </w:r>
      <w:r w:rsidR="00566118" w:rsidRPr="00566118">
        <w:rPr>
          <w:sz w:val="24"/>
          <w:szCs w:val="24"/>
        </w:rPr>
        <w:t xml:space="preserve"> present a clear profile of the respondents and quantify their perceptions across the dimensions of the two main variables. The correlational design was used to assess the interrelationships among the variables of personal characteristics, organizational justice, and professional identity</w:t>
      </w:r>
      <w:r w:rsidR="00631704" w:rsidRPr="00566118">
        <w:rPr>
          <w:sz w:val="24"/>
          <w:szCs w:val="24"/>
        </w:rPr>
        <w:t>.</w:t>
      </w:r>
    </w:p>
    <w:p w14:paraId="10E126C4" w14:textId="77777777" w:rsidR="00482339" w:rsidRDefault="00482339" w:rsidP="006B4DE6">
      <w:pPr>
        <w:ind w:right="4"/>
        <w:jc w:val="both"/>
        <w:rPr>
          <w:sz w:val="24"/>
          <w:szCs w:val="24"/>
          <w:lang w:val="en-PH"/>
        </w:rPr>
      </w:pPr>
    </w:p>
    <w:p w14:paraId="2898D90A" w14:textId="21F28271"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sidR="00566118" w:rsidRPr="00610EA3">
        <w:rPr>
          <w:sz w:val="24"/>
          <w:szCs w:val="24"/>
        </w:rPr>
        <w:t>This study was c</w:t>
      </w:r>
      <w:r w:rsidR="00566118" w:rsidRPr="00610EA3">
        <w:rPr>
          <w:sz w:val="24"/>
          <w:szCs w:val="24"/>
        </w:rPr>
        <w:t xml:space="preserve">onducted in a government-owned provincial </w:t>
      </w:r>
      <w:r w:rsidR="00610EA3" w:rsidRPr="00610EA3">
        <w:rPr>
          <w:sz w:val="24"/>
          <w:szCs w:val="24"/>
        </w:rPr>
        <w:t>hospital in Aklan.</w:t>
      </w:r>
    </w:p>
    <w:p w14:paraId="0ACB1214" w14:textId="77777777" w:rsidR="00482339" w:rsidRDefault="00482339" w:rsidP="006B4DE6">
      <w:pPr>
        <w:ind w:right="4"/>
        <w:jc w:val="both"/>
        <w:rPr>
          <w:sz w:val="24"/>
          <w:szCs w:val="24"/>
          <w:lang w:val="en-PH"/>
        </w:rPr>
      </w:pPr>
    </w:p>
    <w:p w14:paraId="2B813AA5" w14:textId="698FEDC8"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 xml:space="preserve">study were </w:t>
      </w:r>
      <w:r w:rsidR="00631704" w:rsidRPr="00C348E9">
        <w:rPr>
          <w:rStyle w:val="Strong"/>
          <w:rFonts w:eastAsia="DengXian Light"/>
          <w:b w:val="0"/>
          <w:sz w:val="24"/>
          <w:szCs w:val="24"/>
        </w:rPr>
        <w:t xml:space="preserve">all </w:t>
      </w:r>
      <w:r w:rsidR="00610EA3">
        <w:rPr>
          <w:rStyle w:val="Strong"/>
          <w:rFonts w:eastAsia="DengXian Light"/>
          <w:b w:val="0"/>
          <w:sz w:val="24"/>
          <w:szCs w:val="24"/>
        </w:rPr>
        <w:t>243</w:t>
      </w:r>
      <w:r w:rsidR="00631704" w:rsidRPr="00C348E9">
        <w:rPr>
          <w:rStyle w:val="Strong"/>
          <w:rFonts w:eastAsia="DengXian Light"/>
          <w:b w:val="0"/>
          <w:sz w:val="24"/>
          <w:szCs w:val="24"/>
        </w:rPr>
        <w:t xml:space="preserve"> registered nurses currently employed in the hospital</w:t>
      </w:r>
      <w:r w:rsidR="00482339">
        <w:rPr>
          <w:sz w:val="24"/>
          <w:szCs w:val="24"/>
        </w:rPr>
        <w:t>.</w:t>
      </w:r>
    </w:p>
    <w:p w14:paraId="17B39A52" w14:textId="77777777" w:rsidR="00482339" w:rsidRPr="00167428" w:rsidRDefault="00482339" w:rsidP="006B4DE6">
      <w:pPr>
        <w:ind w:right="4"/>
        <w:jc w:val="both"/>
        <w:rPr>
          <w:sz w:val="24"/>
          <w:szCs w:val="24"/>
          <w:lang w:val="en-PH"/>
        </w:rPr>
      </w:pPr>
    </w:p>
    <w:p w14:paraId="6033EF1D" w14:textId="59601B7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This study used a</w:t>
      </w:r>
      <w:r w:rsidR="00BD60B4">
        <w:rPr>
          <w:sz w:val="24"/>
          <w:szCs w:val="24"/>
        </w:rPr>
        <w:t xml:space="preserve"> </w:t>
      </w:r>
      <w:r w:rsidR="00631704">
        <w:rPr>
          <w:sz w:val="24"/>
          <w:szCs w:val="24"/>
        </w:rPr>
        <w:t>complete enumeration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28916786" w14:textId="7D42FCA1" w:rsidR="00920F62" w:rsidRDefault="00EC4696" w:rsidP="006B4DE6">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631704">
        <w:rPr>
          <w:rFonts w:eastAsia="Arial Unicode MS"/>
          <w:kern w:val="2"/>
          <w:sz w:val="24"/>
          <w:szCs w:val="24"/>
          <w:lang w:eastAsia="ja-JP"/>
        </w:rPr>
        <w:t>T</w:t>
      </w:r>
      <w:r w:rsidR="00631704" w:rsidRPr="00631704">
        <w:rPr>
          <w:rFonts w:eastAsia="Arial Unicode MS"/>
          <w:kern w:val="2"/>
          <w:sz w:val="24"/>
          <w:szCs w:val="24"/>
          <w:lang w:eastAsia="ja-JP"/>
        </w:rPr>
        <w:t xml:space="preserve">he study </w:t>
      </w:r>
      <w:r w:rsidR="00631704">
        <w:rPr>
          <w:rFonts w:eastAsia="Arial Unicode MS"/>
          <w:kern w:val="2"/>
          <w:sz w:val="24"/>
          <w:szCs w:val="24"/>
          <w:lang w:eastAsia="ja-JP"/>
        </w:rPr>
        <w:t>included w</w:t>
      </w:r>
      <w:r w:rsidR="00631704" w:rsidRPr="00631704">
        <w:rPr>
          <w:rFonts w:eastAsia="Arial Unicode MS"/>
          <w:kern w:val="2"/>
          <w:sz w:val="24"/>
          <w:szCs w:val="24"/>
          <w:lang w:eastAsia="ja-JP"/>
        </w:rPr>
        <w:t xml:space="preserve">ere all registered nurses employed </w:t>
      </w:r>
      <w:r w:rsidR="00D57AAD">
        <w:rPr>
          <w:rFonts w:eastAsia="Arial Unicode MS"/>
          <w:kern w:val="2"/>
          <w:sz w:val="24"/>
          <w:szCs w:val="24"/>
          <w:lang w:eastAsia="ja-JP"/>
        </w:rPr>
        <w:t>in the hospital</w:t>
      </w:r>
      <w:r w:rsidR="00631704" w:rsidRPr="00631704">
        <w:rPr>
          <w:rFonts w:eastAsia="Arial Unicode MS"/>
          <w:kern w:val="2"/>
          <w:sz w:val="24"/>
          <w:szCs w:val="24"/>
          <w:lang w:eastAsia="ja-JP"/>
        </w:rPr>
        <w:t xml:space="preserve">, </w:t>
      </w:r>
      <w:r w:rsidR="00D57AAD" w:rsidRPr="00310FFD">
        <w:rPr>
          <w:bCs/>
          <w:sz w:val="24"/>
          <w:szCs w:val="24"/>
        </w:rPr>
        <w:t>regardless of whether they held permanent or contractual status</w:t>
      </w:r>
      <w:r w:rsidR="00631704" w:rsidRPr="00631704">
        <w:rPr>
          <w:rFonts w:eastAsia="Arial Unicode MS"/>
          <w:kern w:val="2"/>
          <w:sz w:val="24"/>
          <w:szCs w:val="24"/>
          <w:lang w:eastAsia="ja-JP"/>
        </w:rPr>
        <w:t>. T</w:t>
      </w:r>
      <w:r w:rsidR="00D57AAD" w:rsidRPr="00310FFD">
        <w:rPr>
          <w:bCs/>
          <w:sz w:val="24"/>
          <w:szCs w:val="24"/>
        </w:rPr>
        <w:t>o ensure that respondents had adequate exposure to the hospital’s organizational processes and work environment, they must have rendered at least six months of continuous service in the hospital and at least three months in their current unit of assignment. Only those who voluntarily agreed to participate and provided informed consent were included in the study</w:t>
      </w:r>
      <w:r w:rsidR="00631704" w:rsidRPr="00631704">
        <w:rPr>
          <w:rFonts w:eastAsia="Arial Unicode MS"/>
          <w:kern w:val="2"/>
          <w:sz w:val="24"/>
          <w:szCs w:val="24"/>
          <w:lang w:eastAsia="ja-JP"/>
        </w:rPr>
        <w:t xml:space="preserve">. </w:t>
      </w:r>
      <w:r w:rsidR="00D57AAD" w:rsidRPr="00D57AAD">
        <w:rPr>
          <w:rFonts w:eastAsia="Arial Unicode MS"/>
          <w:kern w:val="2"/>
          <w:sz w:val="24"/>
          <w:szCs w:val="24"/>
          <w:lang w:eastAsia="ja-JP"/>
        </w:rPr>
        <w:t>Excluded from participation were nurse managers, supervisors, head nurses, the chief nurse, and other administrative nursing officers to avoid role-related bias in responses. Nurses who were on extended leave, such as sick leave, maternity leave, or study leave, during the period of data collection were also excluded. Additionally, nurses who declined to participate or submitted substantially incomplete questionnaires were omitted from the study</w:t>
      </w:r>
      <w:r w:rsidR="00D57AAD">
        <w:rPr>
          <w:rFonts w:eastAsia="Arial Unicode MS"/>
          <w:kern w:val="2"/>
          <w:sz w:val="24"/>
          <w:szCs w:val="24"/>
          <w:lang w:eastAsia="ja-JP"/>
        </w:rPr>
        <w:t>.</w:t>
      </w:r>
    </w:p>
    <w:p w14:paraId="3424A7B8" w14:textId="77777777" w:rsidR="00D57AAD" w:rsidRDefault="00D57AAD" w:rsidP="006B4DE6">
      <w:pPr>
        <w:ind w:right="4"/>
        <w:jc w:val="both"/>
        <w:rPr>
          <w:bCs/>
          <w:sz w:val="24"/>
          <w:szCs w:val="24"/>
        </w:rPr>
      </w:pPr>
    </w:p>
    <w:p w14:paraId="6D3D5279" w14:textId="5A5F78B8" w:rsidR="00920F62" w:rsidRPr="00631704" w:rsidRDefault="00EC4696" w:rsidP="001D0380">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 xml:space="preserve">This </w:t>
      </w:r>
      <w:r w:rsidR="001D0380">
        <w:rPr>
          <w:sz w:val="24"/>
          <w:szCs w:val="24"/>
          <w:lang w:eastAsia="en-PH"/>
        </w:rPr>
        <w:t>made use of a three-part instrument</w:t>
      </w:r>
      <w:r w:rsidR="00BD60B4" w:rsidRPr="00BD60B4">
        <w:rPr>
          <w:sz w:val="24"/>
          <w:szCs w:val="24"/>
          <w:lang w:val="en-PH"/>
        </w:rPr>
        <w:t xml:space="preserve">. </w:t>
      </w:r>
      <w:r w:rsidR="001D0380">
        <w:rPr>
          <w:sz w:val="24"/>
          <w:szCs w:val="24"/>
        </w:rPr>
        <w:t>P</w:t>
      </w:r>
      <w:r w:rsidR="001D0380" w:rsidRPr="001D0380">
        <w:rPr>
          <w:sz w:val="24"/>
          <w:szCs w:val="24"/>
        </w:rPr>
        <w:t>art I of the study determines the personal characteristics of the nurses in terms of age, sex, civil, highest educational attainment, length of service, area of assignment and type of employment.</w:t>
      </w:r>
      <w:r w:rsidR="001D0380">
        <w:rPr>
          <w:sz w:val="24"/>
          <w:szCs w:val="24"/>
        </w:rPr>
        <w:t xml:space="preserve"> </w:t>
      </w:r>
      <w:r w:rsidR="001D0380" w:rsidRPr="001D0380">
        <w:rPr>
          <w:sz w:val="24"/>
          <w:szCs w:val="24"/>
        </w:rPr>
        <w:t>Part II of the instrument is an adopted instrument</w:t>
      </w:r>
      <w:r w:rsidR="001D0380">
        <w:rPr>
          <w:sz w:val="24"/>
          <w:szCs w:val="24"/>
        </w:rPr>
        <w:t xml:space="preserve">. </w:t>
      </w:r>
      <w:r w:rsidR="001D0380" w:rsidRPr="001D0380">
        <w:rPr>
          <w:sz w:val="24"/>
          <w:szCs w:val="24"/>
        </w:rPr>
        <w:t xml:space="preserve">The Organizational Justice Scale by Niehoff and Moorman (1993). </w:t>
      </w:r>
      <w:r w:rsidR="001D0380" w:rsidRPr="001D0380">
        <w:rPr>
          <w:sz w:val="24"/>
          <w:szCs w:val="24"/>
        </w:rPr>
        <w:t>These 11 items</w:t>
      </w:r>
      <w:r w:rsidR="001D0380" w:rsidRPr="001D0380">
        <w:rPr>
          <w:sz w:val="24"/>
          <w:szCs w:val="24"/>
        </w:rPr>
        <w:t xml:space="preserve"> covering three dimensions: distributive justice (items 1, 2, 3), procedural justice (items 4, 5, 6, 7), and interactional justice (items 8, 9, 10, 11). using a 5-point Likert scale (1 = strongly disagree, 5 = strongly agree). The scale has been widely used in healthcare settings and has shown acceptable reliability, with reported Cronbach’s alpha values between 0.74 and 0.89</w:t>
      </w:r>
      <w:r w:rsidR="00920F62" w:rsidRPr="00920F62">
        <w:rPr>
          <w:sz w:val="24"/>
          <w:szCs w:val="24"/>
          <w:lang w:val="en-PH"/>
        </w:rPr>
        <w:t>.</w:t>
      </w:r>
      <w:r w:rsidR="001D0380" w:rsidRPr="001D0380">
        <w:rPr>
          <w:sz w:val="24"/>
          <w:szCs w:val="24"/>
        </w:rPr>
        <w:t xml:space="preserve"> </w:t>
      </w:r>
      <w:r w:rsidR="001D0380">
        <w:rPr>
          <w:sz w:val="24"/>
          <w:szCs w:val="24"/>
        </w:rPr>
        <w:t>P</w:t>
      </w:r>
      <w:r w:rsidR="001D0380">
        <w:rPr>
          <w:sz w:val="24"/>
          <w:szCs w:val="24"/>
        </w:rPr>
        <w:t xml:space="preserve">art </w:t>
      </w:r>
      <w:r w:rsidR="001D0380">
        <w:rPr>
          <w:sz w:val="24"/>
          <w:szCs w:val="24"/>
        </w:rPr>
        <w:t>III</w:t>
      </w:r>
      <w:r w:rsidR="001D0380">
        <w:rPr>
          <w:sz w:val="24"/>
          <w:szCs w:val="24"/>
        </w:rPr>
        <w:t xml:space="preserve"> of the instrument is the Professional Identity Five Factor Scale for Nurses (PIFFSN) an adapted version of </w:t>
      </w:r>
      <w:proofErr w:type="spellStart"/>
      <w:r w:rsidR="001D0380">
        <w:rPr>
          <w:sz w:val="24"/>
          <w:szCs w:val="24"/>
        </w:rPr>
        <w:t>Fagermoens</w:t>
      </w:r>
      <w:proofErr w:type="spellEnd"/>
      <w:r w:rsidR="001D0380">
        <w:rPr>
          <w:sz w:val="24"/>
          <w:szCs w:val="24"/>
        </w:rPr>
        <w:t xml:space="preserve"> (1997) original work, further refined by Hao et al. (2020) to reflect the five dimensions of professional identity relevant to the nursing profession. These five dimensions are self-image, professional values, professional behavior, professional engagement, and </w:t>
      </w:r>
      <w:r w:rsidR="001D0380">
        <w:rPr>
          <w:sz w:val="24"/>
          <w:szCs w:val="24"/>
        </w:rPr>
        <w:t>self-efficacy</w:t>
      </w:r>
      <w:r w:rsidR="001D0380">
        <w:rPr>
          <w:sz w:val="24"/>
          <w:szCs w:val="24"/>
        </w:rPr>
        <w:t xml:space="preserve">. The scale consists of 10 items, with two statements representing each </w:t>
      </w:r>
      <w:r w:rsidR="001D0380">
        <w:rPr>
          <w:sz w:val="24"/>
          <w:szCs w:val="24"/>
        </w:rPr>
        <w:t>dimension</w:t>
      </w:r>
      <w:r w:rsidR="001D0380">
        <w:rPr>
          <w:sz w:val="24"/>
          <w:szCs w:val="24"/>
        </w:rPr>
        <w:t xml:space="preserve">. The respondents will rate their agreement with each item using a </w:t>
      </w:r>
      <w:r w:rsidR="001D0380">
        <w:rPr>
          <w:sz w:val="24"/>
          <w:szCs w:val="24"/>
        </w:rPr>
        <w:t>5-point</w:t>
      </w:r>
      <w:r w:rsidR="001D0380">
        <w:rPr>
          <w:sz w:val="24"/>
          <w:szCs w:val="24"/>
        </w:rPr>
        <w:t xml:space="preserve"> </w:t>
      </w:r>
      <w:r w:rsidR="001D0380">
        <w:rPr>
          <w:sz w:val="24"/>
          <w:szCs w:val="24"/>
        </w:rPr>
        <w:t>Likert</w:t>
      </w:r>
      <w:r w:rsidR="001D0380">
        <w:rPr>
          <w:sz w:val="24"/>
          <w:szCs w:val="24"/>
        </w:rPr>
        <w:t xml:space="preserve"> scale where:  1 – strongly disagree, 2 - disagree, 3 – neutral, 4 – agree and 5 – strongly agree</w:t>
      </w:r>
      <w:r w:rsidR="001D0380">
        <w:rPr>
          <w:sz w:val="24"/>
          <w:szCs w:val="24"/>
        </w:rPr>
        <w:t xml:space="preserve">. </w:t>
      </w:r>
      <w:r w:rsidR="001D0380" w:rsidRPr="00586E99">
        <w:rPr>
          <w:bCs/>
          <w:sz w:val="24"/>
          <w:szCs w:val="24"/>
        </w:rPr>
        <w:t>The PIFFSN has demonstrated good internal consistency, with reported Cronbach’s alpha values ranging from 0.82 to 0.89 across dimensions.</w:t>
      </w:r>
    </w:p>
    <w:p w14:paraId="6491E125" w14:textId="77777777" w:rsidR="00920F62" w:rsidRDefault="00920F62" w:rsidP="006B4DE6">
      <w:pPr>
        <w:ind w:right="4"/>
        <w:jc w:val="both"/>
        <w:rPr>
          <w:b/>
          <w:sz w:val="24"/>
          <w:szCs w:val="24"/>
        </w:rPr>
      </w:pPr>
    </w:p>
    <w:p w14:paraId="34E97024" w14:textId="4B1A768D" w:rsidR="00920F62" w:rsidRDefault="00920F62" w:rsidP="006B4DE6">
      <w:pPr>
        <w:ind w:right="4"/>
        <w:jc w:val="both"/>
        <w:rPr>
          <w:sz w:val="24"/>
          <w:szCs w:val="24"/>
          <w:lang w:val="en-PH"/>
        </w:rPr>
      </w:pPr>
      <w:r w:rsidRPr="00A90D8F">
        <w:rPr>
          <w:b/>
          <w:sz w:val="24"/>
          <w:szCs w:val="24"/>
        </w:rPr>
        <w:t>D</w:t>
      </w:r>
      <w:r w:rsidR="00EC4696" w:rsidRPr="00A90D8F">
        <w:rPr>
          <w:b/>
          <w:sz w:val="24"/>
          <w:szCs w:val="24"/>
        </w:rPr>
        <w:t>ata Gathering Procedures</w:t>
      </w:r>
      <w:r w:rsidR="00927058" w:rsidRPr="00A90D8F">
        <w:rPr>
          <w:b/>
          <w:sz w:val="24"/>
          <w:szCs w:val="24"/>
        </w:rPr>
        <w:t>.</w:t>
      </w:r>
      <w:r w:rsidR="00863613" w:rsidRPr="00A90D8F">
        <w:rPr>
          <w:b/>
          <w:sz w:val="24"/>
          <w:szCs w:val="24"/>
        </w:rPr>
        <w:t xml:space="preserve"> </w:t>
      </w:r>
      <w:r w:rsidR="00A90D8F">
        <w:rPr>
          <w:sz w:val="24"/>
          <w:szCs w:val="24"/>
        </w:rPr>
        <w:t>T</w:t>
      </w:r>
      <w:r w:rsidR="00A90D8F" w:rsidRPr="00A90D8F">
        <w:rPr>
          <w:sz w:val="24"/>
          <w:szCs w:val="24"/>
          <w:lang w:val="en-PH"/>
        </w:rPr>
        <w:t xml:space="preserve">he research process began with the submission and approval of three proposed research titles by the Graduate School Research Committee, after which a research adviser was assigned and transmittal letters were forwarded to the Dean of the College of Allied </w:t>
      </w:r>
      <w:r w:rsidR="00A90D8F" w:rsidRPr="00A90D8F">
        <w:rPr>
          <w:sz w:val="24"/>
          <w:szCs w:val="24"/>
          <w:lang w:val="en-PH"/>
        </w:rPr>
        <w:lastRenderedPageBreak/>
        <w:t>Health Sciences and the Chief of Hospital to secure permission to conduct the study. A design hearing was conducted to evaluate the methodological rigor and ethical compliance of the proposal, and revisions were incorporated before submitting the study to the Institutional Ethics Review Board (IERB) for ethical clearance. Data gathering began after the notice to proceed was issued. Staff nurses from different hospital departments were recruited, and the researcher personally distributed the questionnaires using a face-to-face intercept method at convenient times to minimize work disruption. Respondents were given time and privacy to complete the questionnaires, and each questionnaire was checked for completeness before retrieval until the required sample size was achieved. The responses were then encoded in Microsoft Excel and forwarded to a statistician for analysis. Results were presented in tables with interpretations and supporting literature, and the manuscript was presented during the final defense before the same panel of experts. After the defense, all questionnaires were securely shredded to ensure confidentiality and compliance with ethical standards.</w:t>
      </w:r>
    </w:p>
    <w:p w14:paraId="4179A352" w14:textId="77777777" w:rsidR="00A90D8F" w:rsidRDefault="00A90D8F" w:rsidP="006B4DE6">
      <w:pPr>
        <w:ind w:right="4"/>
        <w:jc w:val="both"/>
        <w:rPr>
          <w:b/>
          <w:sz w:val="24"/>
          <w:szCs w:val="24"/>
        </w:rPr>
      </w:pPr>
    </w:p>
    <w:p w14:paraId="5D242EA5" w14:textId="518C354E"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The f</w:t>
      </w:r>
      <w:r w:rsidR="00034C61" w:rsidRPr="00034C61">
        <w:rPr>
          <w:bCs/>
          <w:sz w:val="24"/>
          <w:szCs w:val="24"/>
          <w:lang w:val="en-PH"/>
        </w:rPr>
        <w:t xml:space="preserve">requency </w:t>
      </w:r>
      <w:r w:rsidR="00034C61">
        <w:rPr>
          <w:bCs/>
          <w:sz w:val="24"/>
          <w:szCs w:val="24"/>
          <w:lang w:val="en-PH"/>
        </w:rPr>
        <w:t>d</w:t>
      </w:r>
      <w:r w:rsidR="00034C61" w:rsidRPr="00034C61">
        <w:rPr>
          <w:bCs/>
          <w:sz w:val="24"/>
          <w:szCs w:val="24"/>
          <w:lang w:val="en-PH"/>
        </w:rPr>
        <w:t xml:space="preserve">istribution and </w:t>
      </w:r>
      <w:r w:rsidR="00034C61">
        <w:rPr>
          <w:bCs/>
          <w:sz w:val="24"/>
          <w:szCs w:val="24"/>
          <w:lang w:val="en-PH"/>
        </w:rPr>
        <w:t>s</w:t>
      </w:r>
      <w:r w:rsidR="00034C61" w:rsidRPr="00034C61">
        <w:rPr>
          <w:bCs/>
          <w:sz w:val="24"/>
          <w:szCs w:val="24"/>
          <w:lang w:val="en-PH"/>
        </w:rPr>
        <w:t xml:space="preserve">imple </w:t>
      </w:r>
      <w:r w:rsidR="00034C61">
        <w:rPr>
          <w:bCs/>
          <w:sz w:val="24"/>
          <w:szCs w:val="24"/>
          <w:lang w:val="en-PH"/>
        </w:rPr>
        <w:t>p</w:t>
      </w:r>
      <w:r w:rsidR="00034C61" w:rsidRPr="00034C61">
        <w:rPr>
          <w:bCs/>
          <w:sz w:val="24"/>
          <w:szCs w:val="24"/>
          <w:lang w:val="en-PH"/>
        </w:rPr>
        <w:t xml:space="preserve">ercentage </w:t>
      </w:r>
      <w:r w:rsidR="001D0380" w:rsidRPr="00853C9D">
        <w:rPr>
          <w:sz w:val="24"/>
        </w:rPr>
        <w:t>were used to present the personal characteristics of the nurses</w:t>
      </w:r>
      <w:r w:rsidR="00034C61" w:rsidRPr="00034C61">
        <w:rPr>
          <w:bCs/>
          <w:sz w:val="24"/>
          <w:szCs w:val="24"/>
          <w:lang w:val="en-PH"/>
        </w:rPr>
        <w:t>.</w:t>
      </w:r>
      <w:r w:rsidR="00034C61">
        <w:rPr>
          <w:bCs/>
          <w:sz w:val="24"/>
          <w:szCs w:val="24"/>
          <w:lang w:val="en-PH"/>
        </w:rPr>
        <w:t xml:space="preserve"> The m</w:t>
      </w:r>
      <w:r w:rsidR="00034C61" w:rsidRPr="00034C61">
        <w:rPr>
          <w:bCs/>
          <w:sz w:val="24"/>
          <w:szCs w:val="24"/>
          <w:lang w:val="en-PH"/>
        </w:rPr>
        <w:t xml:space="preserve">ean </w:t>
      </w:r>
      <w:r w:rsidR="00034C61">
        <w:rPr>
          <w:bCs/>
          <w:sz w:val="24"/>
          <w:szCs w:val="24"/>
          <w:lang w:val="en-PH"/>
        </w:rPr>
        <w:t>s</w:t>
      </w:r>
      <w:r w:rsidR="00034C61" w:rsidRPr="00034C61">
        <w:rPr>
          <w:bCs/>
          <w:sz w:val="24"/>
          <w:szCs w:val="24"/>
          <w:lang w:val="en-PH"/>
        </w:rPr>
        <w:t xml:space="preserve">core and </w:t>
      </w:r>
      <w:r w:rsidR="00034C61">
        <w:rPr>
          <w:bCs/>
          <w:sz w:val="24"/>
          <w:szCs w:val="24"/>
          <w:lang w:val="en-PH"/>
        </w:rPr>
        <w:t>s</w:t>
      </w:r>
      <w:r w:rsidR="00034C61" w:rsidRPr="00034C61">
        <w:rPr>
          <w:bCs/>
          <w:sz w:val="24"/>
          <w:szCs w:val="24"/>
          <w:lang w:val="en-PH"/>
        </w:rPr>
        <w:t xml:space="preserve">tandard </w:t>
      </w:r>
      <w:r w:rsidR="00034C61">
        <w:rPr>
          <w:bCs/>
          <w:sz w:val="24"/>
          <w:szCs w:val="24"/>
          <w:lang w:val="en-PH"/>
        </w:rPr>
        <w:t>d</w:t>
      </w:r>
      <w:r w:rsidR="00034C61" w:rsidRPr="00034C61">
        <w:rPr>
          <w:bCs/>
          <w:sz w:val="24"/>
          <w:szCs w:val="24"/>
          <w:lang w:val="en-PH"/>
        </w:rPr>
        <w:t xml:space="preserve">eviation </w:t>
      </w:r>
      <w:r w:rsidR="001D0380" w:rsidRPr="00853C9D">
        <w:rPr>
          <w:sz w:val="24"/>
        </w:rPr>
        <w:t>were used to determine the levels of organizational justice and professional identity of the respondent</w:t>
      </w:r>
      <w:r w:rsidR="00034C61" w:rsidRPr="00034C61">
        <w:rPr>
          <w:bCs/>
          <w:sz w:val="24"/>
          <w:szCs w:val="24"/>
          <w:lang w:val="en-PH"/>
        </w:rPr>
        <w:t>.</w:t>
      </w:r>
      <w:r w:rsidR="00034C61">
        <w:rPr>
          <w:bCs/>
          <w:sz w:val="24"/>
          <w:szCs w:val="24"/>
          <w:lang w:val="en-PH"/>
        </w:rPr>
        <w:t xml:space="preserve"> Then, C</w:t>
      </w:r>
      <w:r w:rsidR="00034C61" w:rsidRPr="00034C61">
        <w:rPr>
          <w:bCs/>
          <w:sz w:val="24"/>
          <w:szCs w:val="24"/>
          <w:lang w:val="en-PH"/>
        </w:rPr>
        <w:t xml:space="preserve">hi-Square and Cramer’s V </w:t>
      </w:r>
      <w:r w:rsidR="001D0380" w:rsidRPr="00853C9D">
        <w:rPr>
          <w:sz w:val="24"/>
        </w:rPr>
        <w:t>was used to determine whether significant relationships existed between personal characteristics and the study variables. Cramer’s V was used to assess the strength of the relationship whenever significance was found</w:t>
      </w:r>
      <w:r w:rsidR="00034C61" w:rsidRPr="00034C61">
        <w:rPr>
          <w:bCs/>
          <w:sz w:val="24"/>
          <w:szCs w:val="24"/>
          <w:lang w:val="en-PH"/>
        </w:rPr>
        <w:t>.</w:t>
      </w:r>
      <w:r w:rsidR="00034C61">
        <w:rPr>
          <w:bCs/>
          <w:sz w:val="24"/>
          <w:szCs w:val="24"/>
          <w:lang w:val="en-PH"/>
        </w:rPr>
        <w:t xml:space="preserve"> And the </w:t>
      </w:r>
      <w:r w:rsidR="00034C61" w:rsidRPr="00034C61">
        <w:rPr>
          <w:bCs/>
          <w:sz w:val="24"/>
          <w:szCs w:val="24"/>
          <w:lang w:val="en-PH"/>
        </w:rPr>
        <w:t>Pearson r</w:t>
      </w:r>
      <w:r w:rsidR="001D0380" w:rsidRPr="001D0380">
        <w:rPr>
          <w:sz w:val="24"/>
        </w:rPr>
        <w:t xml:space="preserve"> </w:t>
      </w:r>
      <w:r w:rsidR="001D0380" w:rsidRPr="00853C9D">
        <w:rPr>
          <w:sz w:val="24"/>
        </w:rPr>
        <w:t>was used to determine whether organizational justice was significantly correlated with the professional identity of the respondents</w:t>
      </w:r>
      <w:r w:rsidR="00034C61" w:rsidRPr="00034C61">
        <w:rPr>
          <w:bCs/>
          <w:sz w:val="24"/>
          <w:szCs w:val="24"/>
          <w:lang w:val="en-PH"/>
        </w:rPr>
        <w:t>.</w:t>
      </w:r>
    </w:p>
    <w:p w14:paraId="14BEEFEE" w14:textId="77777777" w:rsidR="00920F62" w:rsidRDefault="00920F62" w:rsidP="006B4DE6">
      <w:pPr>
        <w:ind w:right="4"/>
        <w:jc w:val="both"/>
        <w:rPr>
          <w:bCs/>
          <w:sz w:val="24"/>
          <w:szCs w:val="24"/>
        </w:rPr>
      </w:pPr>
    </w:p>
    <w:p w14:paraId="7C0747B6" w14:textId="1C449262"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Ethical considerations are an essential component of any research study. The study was submitted for ethical approval prior to data gathering</w:t>
      </w:r>
      <w:r w:rsidR="00863613">
        <w:rPr>
          <w:bCs/>
          <w:sz w:val="24"/>
          <w:szCs w:val="24"/>
        </w:rPr>
        <w:t xml:space="preserve">. </w:t>
      </w:r>
    </w:p>
    <w:p w14:paraId="19FE07C8" w14:textId="77777777" w:rsidR="006B4DE6" w:rsidRDefault="006B4DE6" w:rsidP="006B4DE6">
      <w:pPr>
        <w:ind w:right="4"/>
        <w:jc w:val="both"/>
        <w:rPr>
          <w:bCs/>
          <w:sz w:val="24"/>
          <w:szCs w:val="24"/>
        </w:rPr>
      </w:pPr>
    </w:p>
    <w:p w14:paraId="23E23979" w14:textId="77777777" w:rsidR="0015088E" w:rsidRDefault="0015088E" w:rsidP="00C711C6">
      <w:pPr>
        <w:contextualSpacing/>
        <w:jc w:val="both"/>
        <w:rPr>
          <w:b/>
          <w:bCs/>
          <w:sz w:val="24"/>
          <w:szCs w:val="24"/>
          <w:highlight w:val="yellow"/>
          <w:lang w:val="en-PH"/>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C4DF398" w:rsidR="0046177F" w:rsidRDefault="0046177F" w:rsidP="0046177F">
      <w:pPr>
        <w:rPr>
          <w:sz w:val="24"/>
          <w:szCs w:val="24"/>
        </w:rPr>
      </w:pPr>
      <w:r w:rsidRPr="00715E8A">
        <w:rPr>
          <w:sz w:val="24"/>
          <w:szCs w:val="24"/>
        </w:rPr>
        <w:t>Table 1</w:t>
      </w:r>
      <w:r w:rsidR="00A90D8F">
        <w:rPr>
          <w:sz w:val="24"/>
          <w:szCs w:val="24"/>
        </w:rPr>
        <w:t>Pesonal Characteristics</w:t>
      </w:r>
      <w:r w:rsidRPr="00715E8A">
        <w:rPr>
          <w:sz w:val="24"/>
          <w:szCs w:val="24"/>
        </w:rPr>
        <w:t xml:space="preserve"> of</w:t>
      </w:r>
      <w:r w:rsidR="00A90D8F">
        <w:rPr>
          <w:sz w:val="24"/>
          <w:szCs w:val="24"/>
        </w:rPr>
        <w:t xml:space="preserve"> the</w:t>
      </w:r>
      <w:r w:rsidRPr="00715E8A">
        <w:rPr>
          <w:sz w:val="24"/>
          <w:szCs w:val="24"/>
        </w:rPr>
        <w:t xml:space="preserve"> Nurses</w:t>
      </w:r>
    </w:p>
    <w:tbl>
      <w:tblPr>
        <w:tblStyle w:val="TableGrid"/>
        <w:tblW w:w="9209" w:type="dxa"/>
        <w:jc w:val="center"/>
        <w:tblLook w:val="04A0" w:firstRow="1" w:lastRow="0" w:firstColumn="1" w:lastColumn="0" w:noHBand="0" w:noVBand="1"/>
      </w:tblPr>
      <w:tblGrid>
        <w:gridCol w:w="5246"/>
        <w:gridCol w:w="1985"/>
        <w:gridCol w:w="1978"/>
      </w:tblGrid>
      <w:tr w:rsidR="00A90D8F" w:rsidRPr="00D50D98" w14:paraId="1497A1AA" w14:textId="77777777" w:rsidTr="00E01D5D">
        <w:trPr>
          <w:jc w:val="center"/>
        </w:trPr>
        <w:tc>
          <w:tcPr>
            <w:tcW w:w="5246" w:type="dxa"/>
            <w:vAlign w:val="center"/>
          </w:tcPr>
          <w:p w14:paraId="06479263" w14:textId="77777777" w:rsidR="00A90D8F" w:rsidRPr="00D50D98" w:rsidRDefault="00A90D8F" w:rsidP="0009223C">
            <w:pPr>
              <w:ind w:left="-1106"/>
              <w:jc w:val="center"/>
              <w:rPr>
                <w:sz w:val="24"/>
                <w:szCs w:val="24"/>
              </w:rPr>
            </w:pPr>
            <w:r w:rsidRPr="00D50D98">
              <w:rPr>
                <w:sz w:val="24"/>
                <w:szCs w:val="24"/>
              </w:rPr>
              <w:t>Profile</w:t>
            </w:r>
          </w:p>
        </w:tc>
        <w:tc>
          <w:tcPr>
            <w:tcW w:w="1985" w:type="dxa"/>
            <w:vAlign w:val="center"/>
          </w:tcPr>
          <w:p w14:paraId="02C79624" w14:textId="77777777" w:rsidR="00A90D8F" w:rsidRPr="00D50D98" w:rsidRDefault="00A90D8F" w:rsidP="00245955">
            <w:pPr>
              <w:jc w:val="center"/>
              <w:rPr>
                <w:i/>
                <w:sz w:val="24"/>
                <w:szCs w:val="24"/>
              </w:rPr>
            </w:pPr>
            <w:r w:rsidRPr="00D50D98">
              <w:rPr>
                <w:i/>
                <w:sz w:val="24"/>
                <w:szCs w:val="24"/>
              </w:rPr>
              <w:t>F</w:t>
            </w:r>
          </w:p>
        </w:tc>
        <w:tc>
          <w:tcPr>
            <w:tcW w:w="1978" w:type="dxa"/>
            <w:vAlign w:val="center"/>
          </w:tcPr>
          <w:p w14:paraId="3DD7A311" w14:textId="77777777" w:rsidR="00A90D8F" w:rsidRPr="00D50D98" w:rsidRDefault="00A90D8F" w:rsidP="00245955">
            <w:pPr>
              <w:jc w:val="center"/>
              <w:rPr>
                <w:i/>
                <w:sz w:val="24"/>
                <w:szCs w:val="24"/>
              </w:rPr>
            </w:pPr>
            <w:r w:rsidRPr="00D50D98">
              <w:rPr>
                <w:i/>
                <w:sz w:val="24"/>
                <w:szCs w:val="24"/>
              </w:rPr>
              <w:t>%</w:t>
            </w:r>
          </w:p>
        </w:tc>
      </w:tr>
      <w:tr w:rsidR="00A90D8F" w:rsidRPr="00D50D98" w14:paraId="02407218" w14:textId="77777777" w:rsidTr="00E01D5D">
        <w:trPr>
          <w:jc w:val="center"/>
        </w:trPr>
        <w:tc>
          <w:tcPr>
            <w:tcW w:w="5246" w:type="dxa"/>
            <w:vAlign w:val="center"/>
          </w:tcPr>
          <w:p w14:paraId="1821C31D" w14:textId="77777777" w:rsidR="00A90D8F" w:rsidRPr="00D50D98" w:rsidRDefault="00A90D8F" w:rsidP="00245955">
            <w:pPr>
              <w:rPr>
                <w:sz w:val="24"/>
                <w:szCs w:val="24"/>
              </w:rPr>
            </w:pPr>
            <w:r w:rsidRPr="00D50D98">
              <w:rPr>
                <w:sz w:val="24"/>
                <w:szCs w:val="24"/>
              </w:rPr>
              <w:t>Age</w:t>
            </w:r>
          </w:p>
        </w:tc>
        <w:tc>
          <w:tcPr>
            <w:tcW w:w="1985" w:type="dxa"/>
            <w:vAlign w:val="center"/>
          </w:tcPr>
          <w:p w14:paraId="6246E688" w14:textId="77777777" w:rsidR="00A90D8F" w:rsidRPr="00D50D98" w:rsidRDefault="00A90D8F" w:rsidP="00245955">
            <w:pPr>
              <w:jc w:val="center"/>
              <w:rPr>
                <w:sz w:val="24"/>
                <w:szCs w:val="24"/>
              </w:rPr>
            </w:pPr>
          </w:p>
        </w:tc>
        <w:tc>
          <w:tcPr>
            <w:tcW w:w="1978" w:type="dxa"/>
            <w:vAlign w:val="center"/>
          </w:tcPr>
          <w:p w14:paraId="5506D5AF" w14:textId="77777777" w:rsidR="00A90D8F" w:rsidRPr="00D50D98" w:rsidRDefault="00A90D8F" w:rsidP="00245955">
            <w:pPr>
              <w:jc w:val="center"/>
              <w:rPr>
                <w:sz w:val="24"/>
                <w:szCs w:val="24"/>
              </w:rPr>
            </w:pPr>
          </w:p>
        </w:tc>
      </w:tr>
      <w:tr w:rsidR="00A90D8F" w:rsidRPr="00D50D98" w14:paraId="4E0542F7" w14:textId="77777777" w:rsidTr="00E01D5D">
        <w:trPr>
          <w:jc w:val="center"/>
        </w:trPr>
        <w:tc>
          <w:tcPr>
            <w:tcW w:w="5246" w:type="dxa"/>
            <w:vAlign w:val="center"/>
          </w:tcPr>
          <w:p w14:paraId="7D65BC2F" w14:textId="77777777" w:rsidR="00A90D8F" w:rsidRPr="00D50D98" w:rsidRDefault="00A90D8F" w:rsidP="00245955">
            <w:pPr>
              <w:jc w:val="center"/>
              <w:rPr>
                <w:sz w:val="24"/>
                <w:szCs w:val="24"/>
              </w:rPr>
            </w:pPr>
            <w:r>
              <w:rPr>
                <w:sz w:val="24"/>
                <w:szCs w:val="24"/>
              </w:rPr>
              <w:t>18 to 25 years old (young adult)</w:t>
            </w:r>
          </w:p>
        </w:tc>
        <w:tc>
          <w:tcPr>
            <w:tcW w:w="1985" w:type="dxa"/>
            <w:vAlign w:val="center"/>
          </w:tcPr>
          <w:p w14:paraId="42F1637E" w14:textId="77777777" w:rsidR="00A90D8F" w:rsidRPr="00911A93" w:rsidRDefault="00A90D8F" w:rsidP="00245955">
            <w:pPr>
              <w:spacing w:line="320" w:lineRule="atLeast"/>
              <w:jc w:val="center"/>
              <w:rPr>
                <w:sz w:val="24"/>
                <w:szCs w:val="24"/>
              </w:rPr>
            </w:pPr>
            <w:r w:rsidRPr="00911A93">
              <w:rPr>
                <w:sz w:val="24"/>
                <w:szCs w:val="24"/>
              </w:rPr>
              <w:t>72</w:t>
            </w:r>
          </w:p>
        </w:tc>
        <w:tc>
          <w:tcPr>
            <w:tcW w:w="1978" w:type="dxa"/>
            <w:vAlign w:val="center"/>
          </w:tcPr>
          <w:p w14:paraId="4182B276" w14:textId="77777777" w:rsidR="00A90D8F" w:rsidRPr="00911A93" w:rsidRDefault="00A90D8F" w:rsidP="00245955">
            <w:pPr>
              <w:spacing w:line="320" w:lineRule="atLeast"/>
              <w:jc w:val="center"/>
              <w:rPr>
                <w:sz w:val="24"/>
                <w:szCs w:val="24"/>
              </w:rPr>
            </w:pPr>
            <w:r w:rsidRPr="00911A93">
              <w:rPr>
                <w:sz w:val="24"/>
                <w:szCs w:val="24"/>
              </w:rPr>
              <w:t>35.60</w:t>
            </w:r>
          </w:p>
        </w:tc>
      </w:tr>
      <w:tr w:rsidR="00A90D8F" w:rsidRPr="00D50D98" w14:paraId="3170168A" w14:textId="77777777" w:rsidTr="00E01D5D">
        <w:trPr>
          <w:jc w:val="center"/>
        </w:trPr>
        <w:tc>
          <w:tcPr>
            <w:tcW w:w="5246" w:type="dxa"/>
            <w:vAlign w:val="center"/>
          </w:tcPr>
          <w:p w14:paraId="3AE6DF5D" w14:textId="77777777" w:rsidR="00A90D8F" w:rsidRPr="00D50D98" w:rsidRDefault="00A90D8F" w:rsidP="00245955">
            <w:pPr>
              <w:jc w:val="center"/>
              <w:rPr>
                <w:sz w:val="24"/>
                <w:szCs w:val="24"/>
              </w:rPr>
            </w:pPr>
            <w:r>
              <w:rPr>
                <w:sz w:val="24"/>
                <w:szCs w:val="24"/>
              </w:rPr>
              <w:t>26 to 44 years old (adult)</w:t>
            </w:r>
          </w:p>
        </w:tc>
        <w:tc>
          <w:tcPr>
            <w:tcW w:w="1985" w:type="dxa"/>
            <w:vAlign w:val="center"/>
          </w:tcPr>
          <w:p w14:paraId="4613C043" w14:textId="77777777" w:rsidR="00A90D8F" w:rsidRPr="00911A93" w:rsidRDefault="00A90D8F" w:rsidP="00245955">
            <w:pPr>
              <w:spacing w:line="320" w:lineRule="atLeast"/>
              <w:jc w:val="center"/>
              <w:rPr>
                <w:sz w:val="24"/>
                <w:szCs w:val="24"/>
              </w:rPr>
            </w:pPr>
            <w:r w:rsidRPr="00911A93">
              <w:rPr>
                <w:sz w:val="24"/>
                <w:szCs w:val="24"/>
              </w:rPr>
              <w:t>97</w:t>
            </w:r>
          </w:p>
        </w:tc>
        <w:tc>
          <w:tcPr>
            <w:tcW w:w="1978" w:type="dxa"/>
            <w:vAlign w:val="center"/>
          </w:tcPr>
          <w:p w14:paraId="7EC39D22" w14:textId="77777777" w:rsidR="00A90D8F" w:rsidRPr="00911A93" w:rsidRDefault="00A90D8F" w:rsidP="00245955">
            <w:pPr>
              <w:spacing w:line="320" w:lineRule="atLeast"/>
              <w:jc w:val="center"/>
              <w:rPr>
                <w:sz w:val="24"/>
                <w:szCs w:val="24"/>
              </w:rPr>
            </w:pPr>
            <w:r w:rsidRPr="00911A93">
              <w:rPr>
                <w:sz w:val="24"/>
                <w:szCs w:val="24"/>
              </w:rPr>
              <w:t>48.00</w:t>
            </w:r>
          </w:p>
        </w:tc>
      </w:tr>
      <w:tr w:rsidR="00A90D8F" w:rsidRPr="00D50D98" w14:paraId="14C42A77" w14:textId="77777777" w:rsidTr="00E01D5D">
        <w:trPr>
          <w:jc w:val="center"/>
        </w:trPr>
        <w:tc>
          <w:tcPr>
            <w:tcW w:w="5246" w:type="dxa"/>
            <w:vAlign w:val="center"/>
          </w:tcPr>
          <w:p w14:paraId="341D8945" w14:textId="77777777" w:rsidR="00A90D8F" w:rsidRDefault="00A90D8F" w:rsidP="00245955">
            <w:pPr>
              <w:jc w:val="center"/>
              <w:rPr>
                <w:sz w:val="24"/>
                <w:szCs w:val="24"/>
              </w:rPr>
            </w:pPr>
            <w:r>
              <w:rPr>
                <w:sz w:val="24"/>
                <w:szCs w:val="24"/>
              </w:rPr>
              <w:t>45 years old and above</w:t>
            </w:r>
          </w:p>
        </w:tc>
        <w:tc>
          <w:tcPr>
            <w:tcW w:w="1985" w:type="dxa"/>
            <w:vAlign w:val="center"/>
          </w:tcPr>
          <w:p w14:paraId="6C27ED70" w14:textId="77777777" w:rsidR="00A90D8F" w:rsidRPr="00911A93" w:rsidRDefault="00A90D8F" w:rsidP="00245955">
            <w:pPr>
              <w:spacing w:line="320" w:lineRule="atLeast"/>
              <w:jc w:val="center"/>
              <w:rPr>
                <w:sz w:val="24"/>
                <w:szCs w:val="24"/>
              </w:rPr>
            </w:pPr>
            <w:r w:rsidRPr="00911A93">
              <w:rPr>
                <w:sz w:val="24"/>
                <w:szCs w:val="24"/>
              </w:rPr>
              <w:t>33</w:t>
            </w:r>
          </w:p>
        </w:tc>
        <w:tc>
          <w:tcPr>
            <w:tcW w:w="1978" w:type="dxa"/>
            <w:vAlign w:val="center"/>
          </w:tcPr>
          <w:p w14:paraId="52CCC591" w14:textId="77777777" w:rsidR="00A90D8F" w:rsidRPr="00911A93" w:rsidRDefault="00A90D8F" w:rsidP="00245955">
            <w:pPr>
              <w:spacing w:line="320" w:lineRule="atLeast"/>
              <w:jc w:val="center"/>
              <w:rPr>
                <w:sz w:val="24"/>
                <w:szCs w:val="24"/>
              </w:rPr>
            </w:pPr>
            <w:r w:rsidRPr="00911A93">
              <w:rPr>
                <w:sz w:val="24"/>
                <w:szCs w:val="24"/>
              </w:rPr>
              <w:t>16.40</w:t>
            </w:r>
          </w:p>
        </w:tc>
      </w:tr>
      <w:tr w:rsidR="00A90D8F" w:rsidRPr="00D50D98" w14:paraId="078691F9" w14:textId="77777777" w:rsidTr="00E01D5D">
        <w:trPr>
          <w:jc w:val="center"/>
        </w:trPr>
        <w:tc>
          <w:tcPr>
            <w:tcW w:w="5246" w:type="dxa"/>
            <w:vAlign w:val="center"/>
          </w:tcPr>
          <w:p w14:paraId="449DC217" w14:textId="77777777" w:rsidR="00A90D8F" w:rsidRPr="00D50D98" w:rsidRDefault="00A90D8F" w:rsidP="00245955">
            <w:pPr>
              <w:rPr>
                <w:sz w:val="24"/>
                <w:szCs w:val="24"/>
              </w:rPr>
            </w:pPr>
            <w:r w:rsidRPr="00D50D98">
              <w:rPr>
                <w:sz w:val="24"/>
                <w:szCs w:val="24"/>
              </w:rPr>
              <w:t xml:space="preserve">Sex </w:t>
            </w:r>
          </w:p>
        </w:tc>
        <w:tc>
          <w:tcPr>
            <w:tcW w:w="1985" w:type="dxa"/>
            <w:vAlign w:val="center"/>
          </w:tcPr>
          <w:p w14:paraId="732BC24C" w14:textId="77777777" w:rsidR="00A90D8F" w:rsidRPr="00911A93" w:rsidRDefault="00A90D8F" w:rsidP="00245955">
            <w:pPr>
              <w:jc w:val="center"/>
              <w:rPr>
                <w:sz w:val="24"/>
                <w:szCs w:val="24"/>
              </w:rPr>
            </w:pPr>
          </w:p>
        </w:tc>
        <w:tc>
          <w:tcPr>
            <w:tcW w:w="1978" w:type="dxa"/>
            <w:vAlign w:val="center"/>
          </w:tcPr>
          <w:p w14:paraId="70C9C48F" w14:textId="77777777" w:rsidR="00A90D8F" w:rsidRPr="00911A93" w:rsidRDefault="00A90D8F" w:rsidP="00245955">
            <w:pPr>
              <w:jc w:val="center"/>
              <w:rPr>
                <w:sz w:val="24"/>
                <w:szCs w:val="24"/>
              </w:rPr>
            </w:pPr>
          </w:p>
        </w:tc>
      </w:tr>
      <w:tr w:rsidR="00A90D8F" w:rsidRPr="00D50D98" w14:paraId="5C72FA09" w14:textId="77777777" w:rsidTr="00E01D5D">
        <w:trPr>
          <w:jc w:val="center"/>
        </w:trPr>
        <w:tc>
          <w:tcPr>
            <w:tcW w:w="5246" w:type="dxa"/>
            <w:vAlign w:val="center"/>
          </w:tcPr>
          <w:p w14:paraId="509A9FD9" w14:textId="77777777" w:rsidR="00A90D8F" w:rsidRPr="00D50D98" w:rsidRDefault="00A90D8F" w:rsidP="00245955">
            <w:pPr>
              <w:jc w:val="center"/>
              <w:rPr>
                <w:sz w:val="24"/>
                <w:szCs w:val="24"/>
              </w:rPr>
            </w:pPr>
            <w:r>
              <w:rPr>
                <w:sz w:val="24"/>
                <w:szCs w:val="24"/>
              </w:rPr>
              <w:t>Male</w:t>
            </w:r>
          </w:p>
        </w:tc>
        <w:tc>
          <w:tcPr>
            <w:tcW w:w="1985" w:type="dxa"/>
            <w:vAlign w:val="center"/>
          </w:tcPr>
          <w:p w14:paraId="56F32FFB" w14:textId="77777777" w:rsidR="00A90D8F" w:rsidRPr="00911A93" w:rsidRDefault="00A90D8F" w:rsidP="00245955">
            <w:pPr>
              <w:spacing w:line="320" w:lineRule="atLeast"/>
              <w:jc w:val="center"/>
              <w:rPr>
                <w:sz w:val="24"/>
                <w:szCs w:val="24"/>
              </w:rPr>
            </w:pPr>
            <w:r w:rsidRPr="00911A93">
              <w:rPr>
                <w:sz w:val="24"/>
                <w:szCs w:val="24"/>
              </w:rPr>
              <w:t>37</w:t>
            </w:r>
          </w:p>
        </w:tc>
        <w:tc>
          <w:tcPr>
            <w:tcW w:w="1978" w:type="dxa"/>
            <w:vAlign w:val="center"/>
          </w:tcPr>
          <w:p w14:paraId="4A849C74" w14:textId="77777777" w:rsidR="00A90D8F" w:rsidRPr="00911A93" w:rsidRDefault="00A90D8F" w:rsidP="00245955">
            <w:pPr>
              <w:spacing w:line="320" w:lineRule="atLeast"/>
              <w:jc w:val="center"/>
              <w:rPr>
                <w:sz w:val="24"/>
                <w:szCs w:val="24"/>
              </w:rPr>
            </w:pPr>
            <w:r w:rsidRPr="00911A93">
              <w:rPr>
                <w:sz w:val="24"/>
                <w:szCs w:val="24"/>
              </w:rPr>
              <w:t>18.3</w:t>
            </w:r>
            <w:r>
              <w:rPr>
                <w:sz w:val="24"/>
                <w:szCs w:val="24"/>
              </w:rPr>
              <w:t>0</w:t>
            </w:r>
          </w:p>
        </w:tc>
      </w:tr>
      <w:tr w:rsidR="00A90D8F" w:rsidRPr="00D50D98" w14:paraId="17C46F8C" w14:textId="77777777" w:rsidTr="00E01D5D">
        <w:trPr>
          <w:jc w:val="center"/>
        </w:trPr>
        <w:tc>
          <w:tcPr>
            <w:tcW w:w="5246" w:type="dxa"/>
            <w:vAlign w:val="center"/>
          </w:tcPr>
          <w:p w14:paraId="41EF1AB0" w14:textId="77777777" w:rsidR="00A90D8F" w:rsidRPr="00D50D98" w:rsidRDefault="00A90D8F" w:rsidP="00245955">
            <w:pPr>
              <w:jc w:val="center"/>
              <w:rPr>
                <w:sz w:val="24"/>
                <w:szCs w:val="24"/>
              </w:rPr>
            </w:pPr>
            <w:r>
              <w:rPr>
                <w:sz w:val="24"/>
                <w:szCs w:val="24"/>
              </w:rPr>
              <w:t>Female</w:t>
            </w:r>
          </w:p>
        </w:tc>
        <w:tc>
          <w:tcPr>
            <w:tcW w:w="1985" w:type="dxa"/>
            <w:vAlign w:val="center"/>
          </w:tcPr>
          <w:p w14:paraId="0CDFAF9A" w14:textId="77777777" w:rsidR="00A90D8F" w:rsidRPr="00911A93" w:rsidRDefault="00A90D8F" w:rsidP="00245955">
            <w:pPr>
              <w:spacing w:line="320" w:lineRule="atLeast"/>
              <w:jc w:val="center"/>
              <w:rPr>
                <w:sz w:val="24"/>
                <w:szCs w:val="24"/>
              </w:rPr>
            </w:pPr>
            <w:r w:rsidRPr="00911A93">
              <w:rPr>
                <w:sz w:val="24"/>
                <w:szCs w:val="24"/>
              </w:rPr>
              <w:t>165</w:t>
            </w:r>
          </w:p>
        </w:tc>
        <w:tc>
          <w:tcPr>
            <w:tcW w:w="1978" w:type="dxa"/>
            <w:vAlign w:val="center"/>
          </w:tcPr>
          <w:p w14:paraId="7C605C5E" w14:textId="77777777" w:rsidR="00A90D8F" w:rsidRPr="00911A93" w:rsidRDefault="00A90D8F" w:rsidP="00245955">
            <w:pPr>
              <w:spacing w:line="320" w:lineRule="atLeast"/>
              <w:jc w:val="center"/>
              <w:rPr>
                <w:sz w:val="24"/>
                <w:szCs w:val="24"/>
              </w:rPr>
            </w:pPr>
            <w:r w:rsidRPr="00911A93">
              <w:rPr>
                <w:sz w:val="24"/>
                <w:szCs w:val="24"/>
              </w:rPr>
              <w:t>81.7</w:t>
            </w:r>
            <w:r>
              <w:rPr>
                <w:sz w:val="24"/>
                <w:szCs w:val="24"/>
              </w:rPr>
              <w:t>0</w:t>
            </w:r>
          </w:p>
        </w:tc>
      </w:tr>
      <w:tr w:rsidR="00A90D8F" w:rsidRPr="00D50D98" w14:paraId="00C1C6A3" w14:textId="77777777" w:rsidTr="00E01D5D">
        <w:trPr>
          <w:jc w:val="center"/>
        </w:trPr>
        <w:tc>
          <w:tcPr>
            <w:tcW w:w="5246" w:type="dxa"/>
            <w:vAlign w:val="center"/>
          </w:tcPr>
          <w:p w14:paraId="65F808D3" w14:textId="77777777" w:rsidR="00A90D8F" w:rsidRPr="00D50D98" w:rsidRDefault="00A90D8F" w:rsidP="00245955">
            <w:pPr>
              <w:rPr>
                <w:sz w:val="24"/>
                <w:szCs w:val="24"/>
              </w:rPr>
            </w:pPr>
            <w:r>
              <w:rPr>
                <w:sz w:val="24"/>
                <w:szCs w:val="24"/>
              </w:rPr>
              <w:t>Civil Status</w:t>
            </w:r>
          </w:p>
        </w:tc>
        <w:tc>
          <w:tcPr>
            <w:tcW w:w="1985" w:type="dxa"/>
            <w:vAlign w:val="center"/>
          </w:tcPr>
          <w:p w14:paraId="777784FA" w14:textId="77777777" w:rsidR="00A90D8F" w:rsidRPr="00911A93" w:rsidRDefault="00A90D8F" w:rsidP="00245955">
            <w:pPr>
              <w:jc w:val="center"/>
              <w:rPr>
                <w:sz w:val="24"/>
                <w:szCs w:val="24"/>
              </w:rPr>
            </w:pPr>
          </w:p>
        </w:tc>
        <w:tc>
          <w:tcPr>
            <w:tcW w:w="1978" w:type="dxa"/>
            <w:vAlign w:val="center"/>
          </w:tcPr>
          <w:p w14:paraId="3F357477" w14:textId="77777777" w:rsidR="00A90D8F" w:rsidRPr="00911A93" w:rsidRDefault="00A90D8F" w:rsidP="00245955">
            <w:pPr>
              <w:jc w:val="center"/>
              <w:rPr>
                <w:sz w:val="24"/>
                <w:szCs w:val="24"/>
              </w:rPr>
            </w:pPr>
          </w:p>
        </w:tc>
      </w:tr>
      <w:tr w:rsidR="00A90D8F" w:rsidRPr="00D50D98" w14:paraId="0B2B7341" w14:textId="77777777" w:rsidTr="00E01D5D">
        <w:trPr>
          <w:jc w:val="center"/>
        </w:trPr>
        <w:tc>
          <w:tcPr>
            <w:tcW w:w="5246" w:type="dxa"/>
            <w:vAlign w:val="center"/>
          </w:tcPr>
          <w:p w14:paraId="24EE00AE" w14:textId="77777777" w:rsidR="00A90D8F" w:rsidRPr="00D50D98" w:rsidRDefault="00A90D8F" w:rsidP="00245955">
            <w:pPr>
              <w:jc w:val="center"/>
              <w:rPr>
                <w:sz w:val="24"/>
                <w:szCs w:val="24"/>
              </w:rPr>
            </w:pPr>
            <w:r>
              <w:rPr>
                <w:sz w:val="24"/>
                <w:szCs w:val="24"/>
              </w:rPr>
              <w:t>Single</w:t>
            </w:r>
          </w:p>
        </w:tc>
        <w:tc>
          <w:tcPr>
            <w:tcW w:w="1985" w:type="dxa"/>
            <w:vAlign w:val="center"/>
          </w:tcPr>
          <w:p w14:paraId="599CE628" w14:textId="77777777" w:rsidR="00A90D8F" w:rsidRPr="00911A93" w:rsidRDefault="00A90D8F" w:rsidP="00245955">
            <w:pPr>
              <w:spacing w:line="320" w:lineRule="atLeast"/>
              <w:jc w:val="center"/>
              <w:rPr>
                <w:sz w:val="24"/>
                <w:szCs w:val="24"/>
              </w:rPr>
            </w:pPr>
            <w:r w:rsidRPr="00911A93">
              <w:rPr>
                <w:sz w:val="24"/>
                <w:szCs w:val="24"/>
              </w:rPr>
              <w:t>118</w:t>
            </w:r>
          </w:p>
        </w:tc>
        <w:tc>
          <w:tcPr>
            <w:tcW w:w="1978" w:type="dxa"/>
            <w:vAlign w:val="center"/>
          </w:tcPr>
          <w:p w14:paraId="733674CB" w14:textId="77777777" w:rsidR="00A90D8F" w:rsidRPr="00911A93" w:rsidRDefault="00A90D8F" w:rsidP="00245955">
            <w:pPr>
              <w:spacing w:line="320" w:lineRule="atLeast"/>
              <w:jc w:val="center"/>
              <w:rPr>
                <w:sz w:val="24"/>
                <w:szCs w:val="24"/>
              </w:rPr>
            </w:pPr>
            <w:r w:rsidRPr="00911A93">
              <w:rPr>
                <w:sz w:val="24"/>
                <w:szCs w:val="24"/>
              </w:rPr>
              <w:t>58.4</w:t>
            </w:r>
            <w:r>
              <w:rPr>
                <w:sz w:val="24"/>
                <w:szCs w:val="24"/>
              </w:rPr>
              <w:t>0</w:t>
            </w:r>
          </w:p>
        </w:tc>
      </w:tr>
      <w:tr w:rsidR="00A90D8F" w:rsidRPr="00D50D98" w14:paraId="1B0D62D6" w14:textId="77777777" w:rsidTr="00E01D5D">
        <w:trPr>
          <w:jc w:val="center"/>
        </w:trPr>
        <w:tc>
          <w:tcPr>
            <w:tcW w:w="5246" w:type="dxa"/>
            <w:vAlign w:val="center"/>
          </w:tcPr>
          <w:p w14:paraId="1CF1407C" w14:textId="77777777" w:rsidR="00A90D8F" w:rsidRPr="00D50D98" w:rsidRDefault="00A90D8F" w:rsidP="00245955">
            <w:pPr>
              <w:jc w:val="center"/>
              <w:rPr>
                <w:sz w:val="24"/>
                <w:szCs w:val="24"/>
              </w:rPr>
            </w:pPr>
            <w:r>
              <w:rPr>
                <w:sz w:val="24"/>
                <w:szCs w:val="24"/>
              </w:rPr>
              <w:t>Married</w:t>
            </w:r>
          </w:p>
        </w:tc>
        <w:tc>
          <w:tcPr>
            <w:tcW w:w="1985" w:type="dxa"/>
            <w:vAlign w:val="center"/>
          </w:tcPr>
          <w:p w14:paraId="6E438D8A" w14:textId="77777777" w:rsidR="00A90D8F" w:rsidRPr="00911A93" w:rsidRDefault="00A90D8F" w:rsidP="00245955">
            <w:pPr>
              <w:spacing w:line="320" w:lineRule="atLeast"/>
              <w:jc w:val="center"/>
              <w:rPr>
                <w:sz w:val="24"/>
                <w:szCs w:val="24"/>
              </w:rPr>
            </w:pPr>
            <w:r w:rsidRPr="00911A93">
              <w:rPr>
                <w:sz w:val="24"/>
                <w:szCs w:val="24"/>
              </w:rPr>
              <w:t>81</w:t>
            </w:r>
          </w:p>
        </w:tc>
        <w:tc>
          <w:tcPr>
            <w:tcW w:w="1978" w:type="dxa"/>
            <w:vAlign w:val="center"/>
          </w:tcPr>
          <w:p w14:paraId="3099E5B0" w14:textId="77777777" w:rsidR="00A90D8F" w:rsidRPr="00911A93" w:rsidRDefault="00A90D8F" w:rsidP="00245955">
            <w:pPr>
              <w:spacing w:line="320" w:lineRule="atLeast"/>
              <w:jc w:val="center"/>
              <w:rPr>
                <w:sz w:val="24"/>
                <w:szCs w:val="24"/>
              </w:rPr>
            </w:pPr>
            <w:r w:rsidRPr="00911A93">
              <w:rPr>
                <w:sz w:val="24"/>
                <w:szCs w:val="24"/>
              </w:rPr>
              <w:t>40.1</w:t>
            </w:r>
            <w:r>
              <w:rPr>
                <w:sz w:val="24"/>
                <w:szCs w:val="24"/>
              </w:rPr>
              <w:t>0</w:t>
            </w:r>
          </w:p>
        </w:tc>
      </w:tr>
      <w:tr w:rsidR="00A90D8F" w:rsidRPr="00D50D98" w14:paraId="42083EEC" w14:textId="77777777" w:rsidTr="00E01D5D">
        <w:trPr>
          <w:jc w:val="center"/>
        </w:trPr>
        <w:tc>
          <w:tcPr>
            <w:tcW w:w="5246" w:type="dxa"/>
            <w:vAlign w:val="center"/>
          </w:tcPr>
          <w:p w14:paraId="6B9573AC" w14:textId="77777777" w:rsidR="00A90D8F" w:rsidRDefault="00A90D8F" w:rsidP="00245955">
            <w:pPr>
              <w:jc w:val="center"/>
              <w:rPr>
                <w:sz w:val="24"/>
                <w:szCs w:val="24"/>
              </w:rPr>
            </w:pPr>
            <w:r>
              <w:rPr>
                <w:sz w:val="24"/>
                <w:szCs w:val="24"/>
              </w:rPr>
              <w:t>Widowed</w:t>
            </w:r>
          </w:p>
        </w:tc>
        <w:tc>
          <w:tcPr>
            <w:tcW w:w="1985" w:type="dxa"/>
            <w:vAlign w:val="center"/>
          </w:tcPr>
          <w:p w14:paraId="5F8375B5" w14:textId="77777777" w:rsidR="00A90D8F" w:rsidRPr="00911A93" w:rsidRDefault="00A90D8F" w:rsidP="00245955">
            <w:pPr>
              <w:spacing w:line="320" w:lineRule="atLeast"/>
              <w:jc w:val="center"/>
              <w:rPr>
                <w:sz w:val="24"/>
                <w:szCs w:val="24"/>
              </w:rPr>
            </w:pPr>
            <w:r w:rsidRPr="00911A93">
              <w:rPr>
                <w:sz w:val="24"/>
                <w:szCs w:val="24"/>
              </w:rPr>
              <w:t>3</w:t>
            </w:r>
          </w:p>
        </w:tc>
        <w:tc>
          <w:tcPr>
            <w:tcW w:w="1978" w:type="dxa"/>
            <w:vAlign w:val="center"/>
          </w:tcPr>
          <w:p w14:paraId="51479411" w14:textId="77777777" w:rsidR="00A90D8F" w:rsidRPr="00911A93" w:rsidRDefault="00A90D8F" w:rsidP="00245955">
            <w:pPr>
              <w:spacing w:line="320" w:lineRule="atLeast"/>
              <w:jc w:val="center"/>
              <w:rPr>
                <w:sz w:val="24"/>
                <w:szCs w:val="24"/>
              </w:rPr>
            </w:pPr>
            <w:r w:rsidRPr="00911A93">
              <w:rPr>
                <w:sz w:val="24"/>
                <w:szCs w:val="24"/>
              </w:rPr>
              <w:t>1.5</w:t>
            </w:r>
            <w:r>
              <w:rPr>
                <w:sz w:val="24"/>
                <w:szCs w:val="24"/>
              </w:rPr>
              <w:t>0</w:t>
            </w:r>
          </w:p>
        </w:tc>
      </w:tr>
      <w:tr w:rsidR="00A90D8F" w:rsidRPr="00D50D98" w14:paraId="2DB0EFEA" w14:textId="77777777" w:rsidTr="00E01D5D">
        <w:trPr>
          <w:jc w:val="center"/>
        </w:trPr>
        <w:tc>
          <w:tcPr>
            <w:tcW w:w="5246" w:type="dxa"/>
            <w:vAlign w:val="center"/>
          </w:tcPr>
          <w:p w14:paraId="5162A90B" w14:textId="77777777" w:rsidR="00A90D8F" w:rsidRPr="00D50D98" w:rsidRDefault="00A90D8F" w:rsidP="00245955">
            <w:pPr>
              <w:rPr>
                <w:sz w:val="24"/>
                <w:szCs w:val="24"/>
              </w:rPr>
            </w:pPr>
            <w:r>
              <w:rPr>
                <w:sz w:val="24"/>
                <w:szCs w:val="24"/>
              </w:rPr>
              <w:t xml:space="preserve">Highest Educational Attainment </w:t>
            </w:r>
          </w:p>
        </w:tc>
        <w:tc>
          <w:tcPr>
            <w:tcW w:w="1985" w:type="dxa"/>
            <w:vAlign w:val="center"/>
          </w:tcPr>
          <w:p w14:paraId="50FBE582" w14:textId="77777777" w:rsidR="00A90D8F" w:rsidRPr="00911A93" w:rsidRDefault="00A90D8F" w:rsidP="00245955">
            <w:pPr>
              <w:jc w:val="center"/>
              <w:rPr>
                <w:sz w:val="24"/>
                <w:szCs w:val="24"/>
              </w:rPr>
            </w:pPr>
          </w:p>
        </w:tc>
        <w:tc>
          <w:tcPr>
            <w:tcW w:w="1978" w:type="dxa"/>
            <w:vAlign w:val="center"/>
          </w:tcPr>
          <w:p w14:paraId="6AA0963F" w14:textId="77777777" w:rsidR="00A90D8F" w:rsidRPr="00911A93" w:rsidRDefault="00A90D8F" w:rsidP="00245955">
            <w:pPr>
              <w:jc w:val="center"/>
              <w:rPr>
                <w:sz w:val="24"/>
                <w:szCs w:val="24"/>
              </w:rPr>
            </w:pPr>
          </w:p>
        </w:tc>
      </w:tr>
      <w:tr w:rsidR="00A90D8F" w:rsidRPr="00D50D98" w14:paraId="7D430288" w14:textId="77777777" w:rsidTr="00E01D5D">
        <w:trPr>
          <w:jc w:val="center"/>
        </w:trPr>
        <w:tc>
          <w:tcPr>
            <w:tcW w:w="5246" w:type="dxa"/>
            <w:vAlign w:val="bottom"/>
          </w:tcPr>
          <w:p w14:paraId="77F0B59A" w14:textId="77777777" w:rsidR="00A90D8F" w:rsidRPr="009168F3" w:rsidRDefault="00A90D8F" w:rsidP="00245955">
            <w:pPr>
              <w:jc w:val="center"/>
              <w:rPr>
                <w:sz w:val="24"/>
                <w:szCs w:val="24"/>
              </w:rPr>
            </w:pPr>
            <w:r>
              <w:rPr>
                <w:sz w:val="24"/>
                <w:szCs w:val="24"/>
              </w:rPr>
              <w:t>Bachelor’s Degree</w:t>
            </w:r>
          </w:p>
        </w:tc>
        <w:tc>
          <w:tcPr>
            <w:tcW w:w="1985" w:type="dxa"/>
            <w:vAlign w:val="center"/>
          </w:tcPr>
          <w:p w14:paraId="6873CDBA" w14:textId="77777777" w:rsidR="00A90D8F" w:rsidRPr="00911A93" w:rsidRDefault="00A90D8F" w:rsidP="00245955">
            <w:pPr>
              <w:spacing w:line="320" w:lineRule="atLeast"/>
              <w:jc w:val="center"/>
              <w:rPr>
                <w:sz w:val="24"/>
                <w:szCs w:val="24"/>
              </w:rPr>
            </w:pPr>
            <w:r w:rsidRPr="00911A93">
              <w:rPr>
                <w:sz w:val="24"/>
                <w:szCs w:val="24"/>
              </w:rPr>
              <w:t>195</w:t>
            </w:r>
          </w:p>
        </w:tc>
        <w:tc>
          <w:tcPr>
            <w:tcW w:w="1978" w:type="dxa"/>
            <w:vAlign w:val="center"/>
          </w:tcPr>
          <w:p w14:paraId="3DA85148" w14:textId="77777777" w:rsidR="00A90D8F" w:rsidRPr="00911A93" w:rsidRDefault="00A90D8F" w:rsidP="00245955">
            <w:pPr>
              <w:spacing w:line="320" w:lineRule="atLeast"/>
              <w:jc w:val="center"/>
              <w:rPr>
                <w:sz w:val="24"/>
                <w:szCs w:val="24"/>
              </w:rPr>
            </w:pPr>
            <w:r w:rsidRPr="00911A93">
              <w:rPr>
                <w:sz w:val="24"/>
                <w:szCs w:val="24"/>
              </w:rPr>
              <w:t>96.5</w:t>
            </w:r>
            <w:r>
              <w:rPr>
                <w:sz w:val="24"/>
                <w:szCs w:val="24"/>
              </w:rPr>
              <w:t>0</w:t>
            </w:r>
          </w:p>
        </w:tc>
      </w:tr>
      <w:tr w:rsidR="00A90D8F" w:rsidRPr="00D50D98" w14:paraId="564FD38E" w14:textId="77777777" w:rsidTr="00E01D5D">
        <w:trPr>
          <w:jc w:val="center"/>
        </w:trPr>
        <w:tc>
          <w:tcPr>
            <w:tcW w:w="5246" w:type="dxa"/>
            <w:vAlign w:val="bottom"/>
          </w:tcPr>
          <w:p w14:paraId="0EC51146" w14:textId="77777777" w:rsidR="00A90D8F" w:rsidRPr="009168F3" w:rsidRDefault="00A90D8F" w:rsidP="00245955">
            <w:pPr>
              <w:jc w:val="center"/>
              <w:rPr>
                <w:sz w:val="24"/>
                <w:szCs w:val="24"/>
              </w:rPr>
            </w:pPr>
            <w:r>
              <w:rPr>
                <w:sz w:val="24"/>
                <w:szCs w:val="24"/>
              </w:rPr>
              <w:lastRenderedPageBreak/>
              <w:t>Master’s Degree</w:t>
            </w:r>
          </w:p>
        </w:tc>
        <w:tc>
          <w:tcPr>
            <w:tcW w:w="1985" w:type="dxa"/>
            <w:vAlign w:val="center"/>
          </w:tcPr>
          <w:p w14:paraId="39345344" w14:textId="77777777" w:rsidR="00A90D8F" w:rsidRPr="00911A93" w:rsidRDefault="00A90D8F" w:rsidP="00245955">
            <w:pPr>
              <w:spacing w:line="320" w:lineRule="atLeast"/>
              <w:jc w:val="center"/>
              <w:rPr>
                <w:sz w:val="24"/>
                <w:szCs w:val="24"/>
              </w:rPr>
            </w:pPr>
            <w:r w:rsidRPr="00911A93">
              <w:rPr>
                <w:sz w:val="24"/>
                <w:szCs w:val="24"/>
              </w:rPr>
              <w:t>7</w:t>
            </w:r>
          </w:p>
        </w:tc>
        <w:tc>
          <w:tcPr>
            <w:tcW w:w="1978" w:type="dxa"/>
            <w:vAlign w:val="center"/>
          </w:tcPr>
          <w:p w14:paraId="276B3152" w14:textId="77777777" w:rsidR="00A90D8F" w:rsidRPr="00911A93" w:rsidRDefault="00A90D8F" w:rsidP="00245955">
            <w:pPr>
              <w:spacing w:line="320" w:lineRule="atLeast"/>
              <w:jc w:val="center"/>
              <w:rPr>
                <w:sz w:val="24"/>
                <w:szCs w:val="24"/>
              </w:rPr>
            </w:pPr>
            <w:r w:rsidRPr="00911A93">
              <w:rPr>
                <w:sz w:val="24"/>
                <w:szCs w:val="24"/>
              </w:rPr>
              <w:t>3.5</w:t>
            </w:r>
            <w:r>
              <w:rPr>
                <w:sz w:val="24"/>
                <w:szCs w:val="24"/>
              </w:rPr>
              <w:t>0</w:t>
            </w:r>
          </w:p>
        </w:tc>
      </w:tr>
      <w:tr w:rsidR="00A90D8F" w:rsidRPr="00D50D98" w14:paraId="32421DF8" w14:textId="77777777" w:rsidTr="00E01D5D">
        <w:trPr>
          <w:jc w:val="center"/>
        </w:trPr>
        <w:tc>
          <w:tcPr>
            <w:tcW w:w="5246" w:type="dxa"/>
            <w:vAlign w:val="bottom"/>
          </w:tcPr>
          <w:p w14:paraId="4F73D457" w14:textId="77777777" w:rsidR="00A90D8F" w:rsidRPr="009168F3" w:rsidRDefault="00A90D8F" w:rsidP="00245955">
            <w:pPr>
              <w:jc w:val="both"/>
              <w:rPr>
                <w:sz w:val="24"/>
                <w:szCs w:val="24"/>
              </w:rPr>
            </w:pPr>
            <w:r>
              <w:rPr>
                <w:sz w:val="24"/>
                <w:szCs w:val="24"/>
              </w:rPr>
              <w:t>Total Years of Service as a Nurse</w:t>
            </w:r>
          </w:p>
        </w:tc>
        <w:tc>
          <w:tcPr>
            <w:tcW w:w="1985" w:type="dxa"/>
            <w:vAlign w:val="center"/>
          </w:tcPr>
          <w:p w14:paraId="29A5DAB5" w14:textId="77777777" w:rsidR="00A90D8F" w:rsidRPr="00911A93" w:rsidRDefault="00A90D8F" w:rsidP="00245955">
            <w:pPr>
              <w:spacing w:line="320" w:lineRule="atLeast"/>
              <w:jc w:val="center"/>
              <w:rPr>
                <w:sz w:val="24"/>
                <w:szCs w:val="24"/>
              </w:rPr>
            </w:pPr>
          </w:p>
        </w:tc>
        <w:tc>
          <w:tcPr>
            <w:tcW w:w="1978" w:type="dxa"/>
            <w:vAlign w:val="center"/>
          </w:tcPr>
          <w:p w14:paraId="5AC42812" w14:textId="77777777" w:rsidR="00A90D8F" w:rsidRPr="00911A93" w:rsidRDefault="00A90D8F" w:rsidP="00245955">
            <w:pPr>
              <w:spacing w:line="320" w:lineRule="atLeast"/>
              <w:jc w:val="center"/>
              <w:rPr>
                <w:sz w:val="24"/>
                <w:szCs w:val="24"/>
              </w:rPr>
            </w:pPr>
          </w:p>
        </w:tc>
      </w:tr>
      <w:tr w:rsidR="00A90D8F" w:rsidRPr="00D50D98" w14:paraId="6385A81E" w14:textId="77777777" w:rsidTr="00E01D5D">
        <w:trPr>
          <w:jc w:val="center"/>
        </w:trPr>
        <w:tc>
          <w:tcPr>
            <w:tcW w:w="5246" w:type="dxa"/>
            <w:vAlign w:val="center"/>
          </w:tcPr>
          <w:p w14:paraId="2D848E5C" w14:textId="77777777" w:rsidR="00A90D8F" w:rsidRPr="00B17E8C" w:rsidRDefault="00A90D8F" w:rsidP="00245955">
            <w:pPr>
              <w:jc w:val="center"/>
              <w:rPr>
                <w:sz w:val="24"/>
                <w:szCs w:val="24"/>
              </w:rPr>
            </w:pPr>
            <w:r>
              <w:rPr>
                <w:bCs/>
                <w:color w:val="000000"/>
                <w:sz w:val="24"/>
              </w:rPr>
              <w:t>Less than</w:t>
            </w:r>
            <w:r w:rsidRPr="00B17E8C">
              <w:rPr>
                <w:bCs/>
                <w:color w:val="000000"/>
                <w:sz w:val="24"/>
              </w:rPr>
              <w:t xml:space="preserve"> 1 year</w:t>
            </w:r>
          </w:p>
        </w:tc>
        <w:tc>
          <w:tcPr>
            <w:tcW w:w="1985" w:type="dxa"/>
            <w:vAlign w:val="center"/>
          </w:tcPr>
          <w:p w14:paraId="51561C0A" w14:textId="77777777" w:rsidR="00A90D8F" w:rsidRPr="00911A93" w:rsidRDefault="00A90D8F" w:rsidP="00245955">
            <w:pPr>
              <w:spacing w:line="320" w:lineRule="atLeast"/>
              <w:jc w:val="center"/>
              <w:rPr>
                <w:sz w:val="24"/>
                <w:szCs w:val="24"/>
              </w:rPr>
            </w:pPr>
            <w:r w:rsidRPr="00911A93">
              <w:rPr>
                <w:sz w:val="24"/>
                <w:szCs w:val="24"/>
              </w:rPr>
              <w:t>31</w:t>
            </w:r>
          </w:p>
        </w:tc>
        <w:tc>
          <w:tcPr>
            <w:tcW w:w="1978" w:type="dxa"/>
            <w:vAlign w:val="center"/>
          </w:tcPr>
          <w:p w14:paraId="6F7E8372" w14:textId="77777777" w:rsidR="00A90D8F" w:rsidRPr="00911A93" w:rsidRDefault="00A90D8F" w:rsidP="00245955">
            <w:pPr>
              <w:spacing w:line="320" w:lineRule="atLeast"/>
              <w:jc w:val="center"/>
              <w:rPr>
                <w:sz w:val="24"/>
                <w:szCs w:val="24"/>
              </w:rPr>
            </w:pPr>
            <w:r w:rsidRPr="00911A93">
              <w:rPr>
                <w:sz w:val="24"/>
                <w:szCs w:val="24"/>
              </w:rPr>
              <w:t>15.3</w:t>
            </w:r>
            <w:r>
              <w:rPr>
                <w:sz w:val="24"/>
                <w:szCs w:val="24"/>
              </w:rPr>
              <w:t>0</w:t>
            </w:r>
          </w:p>
        </w:tc>
      </w:tr>
      <w:tr w:rsidR="00A90D8F" w:rsidRPr="00D50D98" w14:paraId="5143A3C1" w14:textId="77777777" w:rsidTr="00E01D5D">
        <w:trPr>
          <w:jc w:val="center"/>
        </w:trPr>
        <w:tc>
          <w:tcPr>
            <w:tcW w:w="5246" w:type="dxa"/>
            <w:vAlign w:val="center"/>
          </w:tcPr>
          <w:p w14:paraId="198F82E8" w14:textId="77777777" w:rsidR="00A90D8F" w:rsidRPr="00B17E8C" w:rsidRDefault="00A90D8F" w:rsidP="00245955">
            <w:pPr>
              <w:jc w:val="center"/>
              <w:rPr>
                <w:sz w:val="24"/>
                <w:szCs w:val="24"/>
              </w:rPr>
            </w:pPr>
            <w:r w:rsidRPr="00B17E8C">
              <w:rPr>
                <w:bCs/>
                <w:color w:val="000000"/>
                <w:sz w:val="24"/>
              </w:rPr>
              <w:t>1 to 5 years</w:t>
            </w:r>
          </w:p>
        </w:tc>
        <w:tc>
          <w:tcPr>
            <w:tcW w:w="1985" w:type="dxa"/>
            <w:vAlign w:val="center"/>
          </w:tcPr>
          <w:p w14:paraId="319DC95C" w14:textId="77777777" w:rsidR="00A90D8F" w:rsidRPr="00911A93" w:rsidRDefault="00A90D8F" w:rsidP="00245955">
            <w:pPr>
              <w:spacing w:line="320" w:lineRule="atLeast"/>
              <w:jc w:val="center"/>
              <w:rPr>
                <w:sz w:val="24"/>
                <w:szCs w:val="24"/>
              </w:rPr>
            </w:pPr>
            <w:r w:rsidRPr="00911A93">
              <w:rPr>
                <w:sz w:val="24"/>
                <w:szCs w:val="24"/>
              </w:rPr>
              <w:t>71</w:t>
            </w:r>
          </w:p>
        </w:tc>
        <w:tc>
          <w:tcPr>
            <w:tcW w:w="1978" w:type="dxa"/>
            <w:vAlign w:val="center"/>
          </w:tcPr>
          <w:p w14:paraId="0D42A86A" w14:textId="77777777" w:rsidR="00A90D8F" w:rsidRPr="00911A93" w:rsidRDefault="00A90D8F" w:rsidP="00245955">
            <w:pPr>
              <w:spacing w:line="320" w:lineRule="atLeast"/>
              <w:jc w:val="center"/>
              <w:rPr>
                <w:sz w:val="24"/>
                <w:szCs w:val="24"/>
              </w:rPr>
            </w:pPr>
            <w:r w:rsidRPr="00911A93">
              <w:rPr>
                <w:sz w:val="24"/>
                <w:szCs w:val="24"/>
              </w:rPr>
              <w:t>35.1</w:t>
            </w:r>
            <w:r>
              <w:rPr>
                <w:sz w:val="24"/>
                <w:szCs w:val="24"/>
              </w:rPr>
              <w:t>0</w:t>
            </w:r>
          </w:p>
        </w:tc>
      </w:tr>
      <w:tr w:rsidR="00A90D8F" w:rsidRPr="00D50D98" w14:paraId="08F974D9" w14:textId="77777777" w:rsidTr="00E01D5D">
        <w:trPr>
          <w:jc w:val="center"/>
        </w:trPr>
        <w:tc>
          <w:tcPr>
            <w:tcW w:w="5246" w:type="dxa"/>
            <w:vAlign w:val="center"/>
          </w:tcPr>
          <w:p w14:paraId="2AEDF443" w14:textId="77777777" w:rsidR="00A90D8F" w:rsidRPr="00B17E8C" w:rsidRDefault="00A90D8F" w:rsidP="00245955">
            <w:pPr>
              <w:jc w:val="center"/>
              <w:rPr>
                <w:sz w:val="24"/>
                <w:szCs w:val="24"/>
              </w:rPr>
            </w:pPr>
            <w:r w:rsidRPr="00B17E8C">
              <w:rPr>
                <w:bCs/>
                <w:color w:val="000000"/>
                <w:sz w:val="24"/>
              </w:rPr>
              <w:t>5 to 10 years</w:t>
            </w:r>
          </w:p>
        </w:tc>
        <w:tc>
          <w:tcPr>
            <w:tcW w:w="1985" w:type="dxa"/>
            <w:vAlign w:val="center"/>
          </w:tcPr>
          <w:p w14:paraId="05C07D51" w14:textId="77777777" w:rsidR="00A90D8F" w:rsidRPr="00911A93" w:rsidRDefault="00A90D8F" w:rsidP="00245955">
            <w:pPr>
              <w:spacing w:line="320" w:lineRule="atLeast"/>
              <w:jc w:val="center"/>
              <w:rPr>
                <w:sz w:val="24"/>
                <w:szCs w:val="24"/>
              </w:rPr>
            </w:pPr>
            <w:r w:rsidRPr="00911A93">
              <w:rPr>
                <w:sz w:val="24"/>
                <w:szCs w:val="24"/>
              </w:rPr>
              <w:t>29</w:t>
            </w:r>
          </w:p>
        </w:tc>
        <w:tc>
          <w:tcPr>
            <w:tcW w:w="1978" w:type="dxa"/>
            <w:vAlign w:val="center"/>
          </w:tcPr>
          <w:p w14:paraId="44945123" w14:textId="77777777" w:rsidR="00A90D8F" w:rsidRPr="00911A93" w:rsidRDefault="00A90D8F" w:rsidP="00245955">
            <w:pPr>
              <w:spacing w:line="320" w:lineRule="atLeast"/>
              <w:jc w:val="center"/>
              <w:rPr>
                <w:sz w:val="24"/>
                <w:szCs w:val="24"/>
              </w:rPr>
            </w:pPr>
            <w:r w:rsidRPr="00911A93">
              <w:rPr>
                <w:sz w:val="24"/>
                <w:szCs w:val="24"/>
              </w:rPr>
              <w:t>14.4</w:t>
            </w:r>
            <w:r>
              <w:rPr>
                <w:sz w:val="24"/>
                <w:szCs w:val="24"/>
              </w:rPr>
              <w:t>0</w:t>
            </w:r>
          </w:p>
        </w:tc>
      </w:tr>
      <w:tr w:rsidR="00A90D8F" w:rsidRPr="00D50D98" w14:paraId="5B6ADE6A" w14:textId="77777777" w:rsidTr="00E01D5D">
        <w:trPr>
          <w:jc w:val="center"/>
        </w:trPr>
        <w:tc>
          <w:tcPr>
            <w:tcW w:w="5246" w:type="dxa"/>
            <w:vAlign w:val="center"/>
          </w:tcPr>
          <w:p w14:paraId="65046718" w14:textId="77777777" w:rsidR="00A90D8F" w:rsidRPr="00B17E8C" w:rsidRDefault="00A90D8F" w:rsidP="00245955">
            <w:pPr>
              <w:jc w:val="center"/>
              <w:rPr>
                <w:sz w:val="24"/>
                <w:szCs w:val="24"/>
              </w:rPr>
            </w:pPr>
            <w:r w:rsidRPr="00B17E8C">
              <w:rPr>
                <w:bCs/>
                <w:color w:val="000000"/>
                <w:sz w:val="24"/>
              </w:rPr>
              <w:t>11 to 15 years</w:t>
            </w:r>
          </w:p>
        </w:tc>
        <w:tc>
          <w:tcPr>
            <w:tcW w:w="1985" w:type="dxa"/>
            <w:vAlign w:val="center"/>
          </w:tcPr>
          <w:p w14:paraId="74F401BF" w14:textId="77777777" w:rsidR="00A90D8F" w:rsidRPr="00911A93" w:rsidRDefault="00A90D8F" w:rsidP="00245955">
            <w:pPr>
              <w:spacing w:line="320" w:lineRule="atLeast"/>
              <w:jc w:val="center"/>
              <w:rPr>
                <w:sz w:val="24"/>
                <w:szCs w:val="24"/>
              </w:rPr>
            </w:pPr>
            <w:r w:rsidRPr="00911A93">
              <w:rPr>
                <w:sz w:val="24"/>
                <w:szCs w:val="24"/>
              </w:rPr>
              <w:t>37</w:t>
            </w:r>
          </w:p>
        </w:tc>
        <w:tc>
          <w:tcPr>
            <w:tcW w:w="1978" w:type="dxa"/>
            <w:vAlign w:val="center"/>
          </w:tcPr>
          <w:p w14:paraId="4FF3EA28" w14:textId="77777777" w:rsidR="00A90D8F" w:rsidRPr="00911A93" w:rsidRDefault="00A90D8F" w:rsidP="00245955">
            <w:pPr>
              <w:spacing w:line="320" w:lineRule="atLeast"/>
              <w:jc w:val="center"/>
              <w:rPr>
                <w:sz w:val="24"/>
                <w:szCs w:val="24"/>
              </w:rPr>
            </w:pPr>
            <w:r w:rsidRPr="00911A93">
              <w:rPr>
                <w:sz w:val="24"/>
                <w:szCs w:val="24"/>
              </w:rPr>
              <w:t>18.3</w:t>
            </w:r>
            <w:r>
              <w:rPr>
                <w:sz w:val="24"/>
                <w:szCs w:val="24"/>
              </w:rPr>
              <w:t>0</w:t>
            </w:r>
          </w:p>
        </w:tc>
      </w:tr>
      <w:tr w:rsidR="00A90D8F" w:rsidRPr="00D50D98" w14:paraId="09BA3D30" w14:textId="77777777" w:rsidTr="00E01D5D">
        <w:trPr>
          <w:jc w:val="center"/>
        </w:trPr>
        <w:tc>
          <w:tcPr>
            <w:tcW w:w="5246" w:type="dxa"/>
            <w:vAlign w:val="center"/>
          </w:tcPr>
          <w:p w14:paraId="2DE37934" w14:textId="77777777" w:rsidR="00A90D8F" w:rsidRPr="00B17E8C" w:rsidRDefault="00A90D8F" w:rsidP="00245955">
            <w:pPr>
              <w:jc w:val="center"/>
              <w:rPr>
                <w:sz w:val="24"/>
                <w:szCs w:val="24"/>
              </w:rPr>
            </w:pPr>
            <w:r>
              <w:rPr>
                <w:bCs/>
                <w:color w:val="000000"/>
                <w:sz w:val="24"/>
              </w:rPr>
              <w:t>More than</w:t>
            </w:r>
            <w:r w:rsidRPr="00B17E8C">
              <w:rPr>
                <w:bCs/>
                <w:color w:val="000000"/>
                <w:sz w:val="24"/>
              </w:rPr>
              <w:t xml:space="preserve"> 15 years</w:t>
            </w:r>
          </w:p>
        </w:tc>
        <w:tc>
          <w:tcPr>
            <w:tcW w:w="1985" w:type="dxa"/>
            <w:vAlign w:val="center"/>
          </w:tcPr>
          <w:p w14:paraId="0AAD7A90" w14:textId="77777777" w:rsidR="00A90D8F" w:rsidRPr="00911A93" w:rsidRDefault="00A90D8F" w:rsidP="00245955">
            <w:pPr>
              <w:spacing w:line="320" w:lineRule="atLeast"/>
              <w:jc w:val="center"/>
              <w:rPr>
                <w:sz w:val="24"/>
                <w:szCs w:val="24"/>
              </w:rPr>
            </w:pPr>
            <w:r w:rsidRPr="00911A93">
              <w:rPr>
                <w:sz w:val="24"/>
                <w:szCs w:val="24"/>
              </w:rPr>
              <w:t>34</w:t>
            </w:r>
          </w:p>
        </w:tc>
        <w:tc>
          <w:tcPr>
            <w:tcW w:w="1978" w:type="dxa"/>
            <w:vAlign w:val="center"/>
          </w:tcPr>
          <w:p w14:paraId="3C43A268" w14:textId="77777777" w:rsidR="00A90D8F" w:rsidRPr="00911A93" w:rsidRDefault="00A90D8F" w:rsidP="00245955">
            <w:pPr>
              <w:spacing w:line="320" w:lineRule="atLeast"/>
              <w:jc w:val="center"/>
              <w:rPr>
                <w:sz w:val="24"/>
                <w:szCs w:val="24"/>
              </w:rPr>
            </w:pPr>
            <w:r w:rsidRPr="00911A93">
              <w:rPr>
                <w:sz w:val="24"/>
                <w:szCs w:val="24"/>
              </w:rPr>
              <w:t>16.8</w:t>
            </w:r>
            <w:r>
              <w:rPr>
                <w:sz w:val="24"/>
                <w:szCs w:val="24"/>
              </w:rPr>
              <w:t>0</w:t>
            </w:r>
          </w:p>
        </w:tc>
      </w:tr>
      <w:tr w:rsidR="00A90D8F" w:rsidRPr="00D50D98" w14:paraId="241DBB41" w14:textId="77777777" w:rsidTr="00E01D5D">
        <w:trPr>
          <w:jc w:val="center"/>
        </w:trPr>
        <w:tc>
          <w:tcPr>
            <w:tcW w:w="5246" w:type="dxa"/>
            <w:vAlign w:val="bottom"/>
          </w:tcPr>
          <w:p w14:paraId="48C9FFE7" w14:textId="77777777" w:rsidR="00A90D8F" w:rsidRPr="009168F3" w:rsidRDefault="00A90D8F" w:rsidP="00245955">
            <w:pPr>
              <w:jc w:val="both"/>
              <w:rPr>
                <w:sz w:val="24"/>
                <w:szCs w:val="24"/>
              </w:rPr>
            </w:pPr>
            <w:r>
              <w:rPr>
                <w:sz w:val="24"/>
                <w:szCs w:val="24"/>
              </w:rPr>
              <w:t>Length of Service in the Current Hospital</w:t>
            </w:r>
          </w:p>
        </w:tc>
        <w:tc>
          <w:tcPr>
            <w:tcW w:w="1985" w:type="dxa"/>
            <w:vAlign w:val="center"/>
          </w:tcPr>
          <w:p w14:paraId="086B13DE" w14:textId="77777777" w:rsidR="00A90D8F" w:rsidRPr="00911A93" w:rsidRDefault="00A90D8F" w:rsidP="00245955">
            <w:pPr>
              <w:spacing w:line="320" w:lineRule="atLeast"/>
              <w:jc w:val="center"/>
              <w:rPr>
                <w:sz w:val="24"/>
                <w:szCs w:val="24"/>
              </w:rPr>
            </w:pPr>
          </w:p>
        </w:tc>
        <w:tc>
          <w:tcPr>
            <w:tcW w:w="1978" w:type="dxa"/>
            <w:vAlign w:val="center"/>
          </w:tcPr>
          <w:p w14:paraId="0EE5E20D" w14:textId="77777777" w:rsidR="00A90D8F" w:rsidRPr="00911A93" w:rsidRDefault="00A90D8F" w:rsidP="00245955">
            <w:pPr>
              <w:spacing w:line="320" w:lineRule="atLeast"/>
              <w:jc w:val="center"/>
              <w:rPr>
                <w:sz w:val="24"/>
                <w:szCs w:val="24"/>
              </w:rPr>
            </w:pPr>
          </w:p>
        </w:tc>
      </w:tr>
      <w:tr w:rsidR="00A90D8F" w:rsidRPr="00D50D98" w14:paraId="475B36FB" w14:textId="77777777" w:rsidTr="00E01D5D">
        <w:trPr>
          <w:jc w:val="center"/>
        </w:trPr>
        <w:tc>
          <w:tcPr>
            <w:tcW w:w="5246" w:type="dxa"/>
            <w:vAlign w:val="center"/>
          </w:tcPr>
          <w:p w14:paraId="23A57EBD" w14:textId="77777777" w:rsidR="00A90D8F" w:rsidRPr="00B17E8C" w:rsidRDefault="00A90D8F" w:rsidP="00245955">
            <w:pPr>
              <w:jc w:val="center"/>
              <w:rPr>
                <w:sz w:val="24"/>
                <w:szCs w:val="24"/>
              </w:rPr>
            </w:pPr>
            <w:r>
              <w:rPr>
                <w:bCs/>
                <w:color w:val="000000"/>
                <w:sz w:val="24"/>
              </w:rPr>
              <w:t>Less than</w:t>
            </w:r>
            <w:r w:rsidRPr="00B17E8C">
              <w:rPr>
                <w:bCs/>
                <w:color w:val="000000"/>
                <w:sz w:val="24"/>
              </w:rPr>
              <w:t xml:space="preserve"> 1 year</w:t>
            </w:r>
          </w:p>
        </w:tc>
        <w:tc>
          <w:tcPr>
            <w:tcW w:w="1985" w:type="dxa"/>
            <w:vAlign w:val="center"/>
          </w:tcPr>
          <w:p w14:paraId="1EFBCF23" w14:textId="77777777" w:rsidR="00A90D8F" w:rsidRPr="00911A93" w:rsidRDefault="00A90D8F" w:rsidP="00245955">
            <w:pPr>
              <w:spacing w:line="320" w:lineRule="atLeast"/>
              <w:jc w:val="center"/>
              <w:rPr>
                <w:sz w:val="24"/>
                <w:szCs w:val="24"/>
              </w:rPr>
            </w:pPr>
            <w:r w:rsidRPr="00911A93">
              <w:rPr>
                <w:sz w:val="24"/>
                <w:szCs w:val="24"/>
              </w:rPr>
              <w:t>34</w:t>
            </w:r>
          </w:p>
        </w:tc>
        <w:tc>
          <w:tcPr>
            <w:tcW w:w="1978" w:type="dxa"/>
            <w:vAlign w:val="center"/>
          </w:tcPr>
          <w:p w14:paraId="3D462737" w14:textId="77777777" w:rsidR="00A90D8F" w:rsidRPr="00911A93" w:rsidRDefault="00A90D8F" w:rsidP="00245955">
            <w:pPr>
              <w:spacing w:line="320" w:lineRule="atLeast"/>
              <w:jc w:val="center"/>
              <w:rPr>
                <w:sz w:val="24"/>
                <w:szCs w:val="24"/>
              </w:rPr>
            </w:pPr>
            <w:r w:rsidRPr="00911A93">
              <w:rPr>
                <w:sz w:val="24"/>
                <w:szCs w:val="24"/>
              </w:rPr>
              <w:t>16.8</w:t>
            </w:r>
            <w:r>
              <w:rPr>
                <w:sz w:val="24"/>
                <w:szCs w:val="24"/>
              </w:rPr>
              <w:t>0</w:t>
            </w:r>
          </w:p>
        </w:tc>
      </w:tr>
      <w:tr w:rsidR="00A90D8F" w:rsidRPr="00D50D98" w14:paraId="75B36DD7" w14:textId="77777777" w:rsidTr="00E01D5D">
        <w:trPr>
          <w:jc w:val="center"/>
        </w:trPr>
        <w:tc>
          <w:tcPr>
            <w:tcW w:w="5246" w:type="dxa"/>
            <w:vAlign w:val="center"/>
          </w:tcPr>
          <w:p w14:paraId="11591866" w14:textId="77777777" w:rsidR="00A90D8F" w:rsidRPr="00B17E8C" w:rsidRDefault="00A90D8F" w:rsidP="00245955">
            <w:pPr>
              <w:jc w:val="center"/>
              <w:rPr>
                <w:sz w:val="24"/>
                <w:szCs w:val="24"/>
              </w:rPr>
            </w:pPr>
            <w:r w:rsidRPr="00B17E8C">
              <w:rPr>
                <w:bCs/>
                <w:color w:val="000000"/>
                <w:sz w:val="24"/>
              </w:rPr>
              <w:t>1 - 3 years</w:t>
            </w:r>
          </w:p>
        </w:tc>
        <w:tc>
          <w:tcPr>
            <w:tcW w:w="1985" w:type="dxa"/>
            <w:vAlign w:val="center"/>
          </w:tcPr>
          <w:p w14:paraId="2209B309" w14:textId="77777777" w:rsidR="00A90D8F" w:rsidRPr="00911A93" w:rsidRDefault="00A90D8F" w:rsidP="00245955">
            <w:pPr>
              <w:spacing w:line="320" w:lineRule="atLeast"/>
              <w:jc w:val="center"/>
              <w:rPr>
                <w:sz w:val="24"/>
                <w:szCs w:val="24"/>
              </w:rPr>
            </w:pPr>
            <w:r w:rsidRPr="00911A93">
              <w:rPr>
                <w:sz w:val="24"/>
                <w:szCs w:val="24"/>
              </w:rPr>
              <w:t>71</w:t>
            </w:r>
          </w:p>
        </w:tc>
        <w:tc>
          <w:tcPr>
            <w:tcW w:w="1978" w:type="dxa"/>
            <w:vAlign w:val="center"/>
          </w:tcPr>
          <w:p w14:paraId="692619AA" w14:textId="77777777" w:rsidR="00A90D8F" w:rsidRPr="00911A93" w:rsidRDefault="00A90D8F" w:rsidP="00245955">
            <w:pPr>
              <w:spacing w:line="320" w:lineRule="atLeast"/>
              <w:jc w:val="center"/>
              <w:rPr>
                <w:sz w:val="24"/>
                <w:szCs w:val="24"/>
              </w:rPr>
            </w:pPr>
            <w:r w:rsidRPr="00911A93">
              <w:rPr>
                <w:sz w:val="24"/>
                <w:szCs w:val="24"/>
              </w:rPr>
              <w:t>35.1</w:t>
            </w:r>
            <w:r>
              <w:rPr>
                <w:sz w:val="24"/>
                <w:szCs w:val="24"/>
              </w:rPr>
              <w:t>0</w:t>
            </w:r>
          </w:p>
        </w:tc>
      </w:tr>
      <w:tr w:rsidR="00A90D8F" w:rsidRPr="00D50D98" w14:paraId="6E80064E" w14:textId="77777777" w:rsidTr="00E01D5D">
        <w:trPr>
          <w:jc w:val="center"/>
        </w:trPr>
        <w:tc>
          <w:tcPr>
            <w:tcW w:w="5246" w:type="dxa"/>
            <w:vAlign w:val="bottom"/>
          </w:tcPr>
          <w:p w14:paraId="7F89BE33" w14:textId="77777777" w:rsidR="00A90D8F" w:rsidRPr="00B17E8C" w:rsidRDefault="00A90D8F" w:rsidP="00245955">
            <w:pPr>
              <w:jc w:val="center"/>
              <w:rPr>
                <w:sz w:val="24"/>
                <w:szCs w:val="24"/>
              </w:rPr>
            </w:pPr>
            <w:r w:rsidRPr="00B17E8C">
              <w:rPr>
                <w:color w:val="000000"/>
                <w:sz w:val="24"/>
              </w:rPr>
              <w:t>4 to 6 years</w:t>
            </w:r>
          </w:p>
        </w:tc>
        <w:tc>
          <w:tcPr>
            <w:tcW w:w="1985" w:type="dxa"/>
            <w:vAlign w:val="center"/>
          </w:tcPr>
          <w:p w14:paraId="62529659" w14:textId="77777777" w:rsidR="00A90D8F" w:rsidRPr="00911A93" w:rsidRDefault="00A90D8F" w:rsidP="00245955">
            <w:pPr>
              <w:spacing w:line="320" w:lineRule="atLeast"/>
              <w:jc w:val="center"/>
              <w:rPr>
                <w:sz w:val="24"/>
                <w:szCs w:val="24"/>
              </w:rPr>
            </w:pPr>
            <w:r w:rsidRPr="00911A93">
              <w:rPr>
                <w:sz w:val="24"/>
                <w:szCs w:val="24"/>
              </w:rPr>
              <w:t>25</w:t>
            </w:r>
          </w:p>
        </w:tc>
        <w:tc>
          <w:tcPr>
            <w:tcW w:w="1978" w:type="dxa"/>
            <w:vAlign w:val="center"/>
          </w:tcPr>
          <w:p w14:paraId="155EBCDC" w14:textId="77777777" w:rsidR="00A90D8F" w:rsidRPr="00911A93" w:rsidRDefault="00A90D8F" w:rsidP="00245955">
            <w:pPr>
              <w:spacing w:line="320" w:lineRule="atLeast"/>
              <w:jc w:val="center"/>
              <w:rPr>
                <w:sz w:val="24"/>
                <w:szCs w:val="24"/>
              </w:rPr>
            </w:pPr>
            <w:r w:rsidRPr="00911A93">
              <w:rPr>
                <w:sz w:val="24"/>
                <w:szCs w:val="24"/>
              </w:rPr>
              <w:t>12.4</w:t>
            </w:r>
            <w:r>
              <w:rPr>
                <w:sz w:val="24"/>
                <w:szCs w:val="24"/>
              </w:rPr>
              <w:t>0</w:t>
            </w:r>
          </w:p>
        </w:tc>
      </w:tr>
      <w:tr w:rsidR="00A90D8F" w:rsidRPr="00D50D98" w14:paraId="1865274B" w14:textId="77777777" w:rsidTr="00E01D5D">
        <w:trPr>
          <w:jc w:val="center"/>
        </w:trPr>
        <w:tc>
          <w:tcPr>
            <w:tcW w:w="5246" w:type="dxa"/>
            <w:vAlign w:val="center"/>
          </w:tcPr>
          <w:p w14:paraId="407EDBFE" w14:textId="77777777" w:rsidR="00A90D8F" w:rsidRPr="00B17E8C" w:rsidRDefault="00A90D8F" w:rsidP="00245955">
            <w:pPr>
              <w:jc w:val="center"/>
              <w:rPr>
                <w:sz w:val="24"/>
                <w:szCs w:val="24"/>
              </w:rPr>
            </w:pPr>
            <w:r w:rsidRPr="00B17E8C">
              <w:rPr>
                <w:bCs/>
                <w:color w:val="000000"/>
                <w:sz w:val="24"/>
              </w:rPr>
              <w:t>7 to 10 years</w:t>
            </w:r>
          </w:p>
        </w:tc>
        <w:tc>
          <w:tcPr>
            <w:tcW w:w="1985" w:type="dxa"/>
            <w:vAlign w:val="center"/>
          </w:tcPr>
          <w:p w14:paraId="5DCA6A46" w14:textId="77777777" w:rsidR="00A90D8F" w:rsidRPr="00911A93" w:rsidRDefault="00A90D8F" w:rsidP="00245955">
            <w:pPr>
              <w:spacing w:line="320" w:lineRule="atLeast"/>
              <w:jc w:val="center"/>
              <w:rPr>
                <w:sz w:val="24"/>
                <w:szCs w:val="24"/>
              </w:rPr>
            </w:pPr>
            <w:r w:rsidRPr="00911A93">
              <w:rPr>
                <w:sz w:val="24"/>
                <w:szCs w:val="24"/>
              </w:rPr>
              <w:t>22</w:t>
            </w:r>
          </w:p>
        </w:tc>
        <w:tc>
          <w:tcPr>
            <w:tcW w:w="1978" w:type="dxa"/>
            <w:vAlign w:val="center"/>
          </w:tcPr>
          <w:p w14:paraId="395BF8D0" w14:textId="77777777" w:rsidR="00A90D8F" w:rsidRPr="00911A93" w:rsidRDefault="00A90D8F" w:rsidP="00245955">
            <w:pPr>
              <w:spacing w:line="320" w:lineRule="atLeast"/>
              <w:jc w:val="center"/>
              <w:rPr>
                <w:sz w:val="24"/>
                <w:szCs w:val="24"/>
              </w:rPr>
            </w:pPr>
            <w:r w:rsidRPr="00911A93">
              <w:rPr>
                <w:sz w:val="24"/>
                <w:szCs w:val="24"/>
              </w:rPr>
              <w:t>10.9</w:t>
            </w:r>
            <w:r>
              <w:rPr>
                <w:sz w:val="24"/>
                <w:szCs w:val="24"/>
              </w:rPr>
              <w:t>0</w:t>
            </w:r>
          </w:p>
        </w:tc>
      </w:tr>
      <w:tr w:rsidR="00A90D8F" w:rsidRPr="00D50D98" w14:paraId="2D07AD71" w14:textId="77777777" w:rsidTr="00E01D5D">
        <w:trPr>
          <w:jc w:val="center"/>
        </w:trPr>
        <w:tc>
          <w:tcPr>
            <w:tcW w:w="5246" w:type="dxa"/>
            <w:vAlign w:val="center"/>
          </w:tcPr>
          <w:p w14:paraId="7BA13904" w14:textId="77777777" w:rsidR="00A90D8F" w:rsidRPr="00B17E8C" w:rsidRDefault="00A90D8F" w:rsidP="00245955">
            <w:pPr>
              <w:jc w:val="center"/>
              <w:rPr>
                <w:sz w:val="24"/>
                <w:szCs w:val="24"/>
              </w:rPr>
            </w:pPr>
            <w:r>
              <w:rPr>
                <w:bCs/>
                <w:color w:val="000000"/>
                <w:sz w:val="24"/>
              </w:rPr>
              <w:t>More than</w:t>
            </w:r>
            <w:r w:rsidRPr="00B17E8C">
              <w:rPr>
                <w:bCs/>
                <w:color w:val="000000"/>
                <w:sz w:val="24"/>
              </w:rPr>
              <w:t xml:space="preserve"> 10 years</w:t>
            </w:r>
          </w:p>
        </w:tc>
        <w:tc>
          <w:tcPr>
            <w:tcW w:w="1985" w:type="dxa"/>
            <w:vAlign w:val="center"/>
          </w:tcPr>
          <w:p w14:paraId="7315474F" w14:textId="77777777" w:rsidR="00A90D8F" w:rsidRPr="00911A93" w:rsidRDefault="00A90D8F" w:rsidP="00245955">
            <w:pPr>
              <w:spacing w:line="320" w:lineRule="atLeast"/>
              <w:jc w:val="center"/>
              <w:rPr>
                <w:sz w:val="24"/>
                <w:szCs w:val="24"/>
              </w:rPr>
            </w:pPr>
            <w:r w:rsidRPr="00911A93">
              <w:rPr>
                <w:sz w:val="24"/>
                <w:szCs w:val="24"/>
              </w:rPr>
              <w:t>50</w:t>
            </w:r>
          </w:p>
        </w:tc>
        <w:tc>
          <w:tcPr>
            <w:tcW w:w="1978" w:type="dxa"/>
            <w:vAlign w:val="center"/>
          </w:tcPr>
          <w:p w14:paraId="125DA174" w14:textId="77777777" w:rsidR="00A90D8F" w:rsidRPr="00911A93" w:rsidRDefault="00A90D8F" w:rsidP="00245955">
            <w:pPr>
              <w:spacing w:line="320" w:lineRule="atLeast"/>
              <w:jc w:val="center"/>
              <w:rPr>
                <w:sz w:val="24"/>
                <w:szCs w:val="24"/>
              </w:rPr>
            </w:pPr>
            <w:r w:rsidRPr="00911A93">
              <w:rPr>
                <w:sz w:val="24"/>
                <w:szCs w:val="24"/>
              </w:rPr>
              <w:t>24.8</w:t>
            </w:r>
            <w:r>
              <w:rPr>
                <w:sz w:val="24"/>
                <w:szCs w:val="24"/>
              </w:rPr>
              <w:t>0</w:t>
            </w:r>
          </w:p>
        </w:tc>
      </w:tr>
      <w:tr w:rsidR="00A90D8F" w:rsidRPr="00D50D98" w14:paraId="272DC1F1" w14:textId="77777777" w:rsidTr="00E01D5D">
        <w:trPr>
          <w:jc w:val="center"/>
        </w:trPr>
        <w:tc>
          <w:tcPr>
            <w:tcW w:w="5246" w:type="dxa"/>
            <w:vAlign w:val="center"/>
          </w:tcPr>
          <w:p w14:paraId="1A959AC6" w14:textId="77777777" w:rsidR="00A90D8F" w:rsidRDefault="00A90D8F" w:rsidP="00245955">
            <w:pPr>
              <w:jc w:val="both"/>
              <w:rPr>
                <w:sz w:val="24"/>
                <w:szCs w:val="24"/>
              </w:rPr>
            </w:pPr>
            <w:r>
              <w:rPr>
                <w:sz w:val="24"/>
                <w:szCs w:val="24"/>
              </w:rPr>
              <w:t>Area of Assignment</w:t>
            </w:r>
          </w:p>
        </w:tc>
        <w:tc>
          <w:tcPr>
            <w:tcW w:w="1985" w:type="dxa"/>
            <w:vAlign w:val="center"/>
          </w:tcPr>
          <w:p w14:paraId="785F65C8" w14:textId="77777777" w:rsidR="00A90D8F" w:rsidRPr="00911A93" w:rsidRDefault="00A90D8F" w:rsidP="00245955">
            <w:pPr>
              <w:spacing w:line="320" w:lineRule="atLeast"/>
              <w:jc w:val="center"/>
              <w:rPr>
                <w:sz w:val="24"/>
                <w:szCs w:val="24"/>
              </w:rPr>
            </w:pPr>
          </w:p>
        </w:tc>
        <w:tc>
          <w:tcPr>
            <w:tcW w:w="1978" w:type="dxa"/>
            <w:vAlign w:val="center"/>
          </w:tcPr>
          <w:p w14:paraId="7ED0B146" w14:textId="77777777" w:rsidR="00A90D8F" w:rsidRPr="00911A93" w:rsidRDefault="00A90D8F" w:rsidP="00245955">
            <w:pPr>
              <w:spacing w:line="320" w:lineRule="atLeast"/>
              <w:jc w:val="center"/>
              <w:rPr>
                <w:sz w:val="24"/>
                <w:szCs w:val="24"/>
              </w:rPr>
            </w:pPr>
          </w:p>
        </w:tc>
      </w:tr>
      <w:tr w:rsidR="00A90D8F" w:rsidRPr="00D50D98" w14:paraId="60E8A45A" w14:textId="77777777" w:rsidTr="00E01D5D">
        <w:trPr>
          <w:jc w:val="center"/>
        </w:trPr>
        <w:tc>
          <w:tcPr>
            <w:tcW w:w="5246" w:type="dxa"/>
            <w:vAlign w:val="center"/>
          </w:tcPr>
          <w:p w14:paraId="2176099A" w14:textId="77777777" w:rsidR="00A90D8F" w:rsidRPr="00B17E8C" w:rsidRDefault="00A90D8F" w:rsidP="00245955">
            <w:pPr>
              <w:jc w:val="center"/>
              <w:rPr>
                <w:color w:val="000000"/>
                <w:sz w:val="24"/>
                <w:szCs w:val="24"/>
              </w:rPr>
            </w:pPr>
            <w:r w:rsidRPr="00B17E8C">
              <w:rPr>
                <w:bCs/>
                <w:color w:val="000000"/>
                <w:sz w:val="24"/>
              </w:rPr>
              <w:t>E</w:t>
            </w:r>
            <w:r>
              <w:rPr>
                <w:bCs/>
                <w:color w:val="000000"/>
                <w:sz w:val="24"/>
              </w:rPr>
              <w:t xml:space="preserve">mergency </w:t>
            </w:r>
            <w:r w:rsidRPr="00B17E8C">
              <w:rPr>
                <w:bCs/>
                <w:color w:val="000000"/>
                <w:sz w:val="24"/>
              </w:rPr>
              <w:t>R</w:t>
            </w:r>
            <w:r>
              <w:rPr>
                <w:bCs/>
                <w:color w:val="000000"/>
                <w:sz w:val="24"/>
              </w:rPr>
              <w:t>oom</w:t>
            </w:r>
          </w:p>
        </w:tc>
        <w:tc>
          <w:tcPr>
            <w:tcW w:w="1985" w:type="dxa"/>
            <w:vAlign w:val="center"/>
          </w:tcPr>
          <w:p w14:paraId="485B249F" w14:textId="77777777" w:rsidR="00A90D8F" w:rsidRPr="00911A93" w:rsidRDefault="00A90D8F" w:rsidP="00245955">
            <w:pPr>
              <w:spacing w:line="320" w:lineRule="atLeast"/>
              <w:jc w:val="center"/>
              <w:rPr>
                <w:sz w:val="24"/>
                <w:szCs w:val="24"/>
              </w:rPr>
            </w:pPr>
            <w:r w:rsidRPr="00911A93">
              <w:rPr>
                <w:sz w:val="24"/>
                <w:szCs w:val="24"/>
              </w:rPr>
              <w:t>26</w:t>
            </w:r>
          </w:p>
        </w:tc>
        <w:tc>
          <w:tcPr>
            <w:tcW w:w="1978" w:type="dxa"/>
            <w:vAlign w:val="center"/>
          </w:tcPr>
          <w:p w14:paraId="6B98D322" w14:textId="77777777" w:rsidR="00A90D8F" w:rsidRPr="00911A93" w:rsidRDefault="00A90D8F" w:rsidP="00245955">
            <w:pPr>
              <w:spacing w:line="320" w:lineRule="atLeast"/>
              <w:jc w:val="center"/>
              <w:rPr>
                <w:sz w:val="24"/>
                <w:szCs w:val="24"/>
              </w:rPr>
            </w:pPr>
            <w:r w:rsidRPr="00911A93">
              <w:rPr>
                <w:sz w:val="24"/>
                <w:szCs w:val="24"/>
              </w:rPr>
              <w:t>12.9</w:t>
            </w:r>
            <w:r>
              <w:rPr>
                <w:sz w:val="24"/>
                <w:szCs w:val="24"/>
              </w:rPr>
              <w:t>0</w:t>
            </w:r>
          </w:p>
        </w:tc>
      </w:tr>
      <w:tr w:rsidR="00A90D8F" w:rsidRPr="00D50D98" w14:paraId="061970B0" w14:textId="77777777" w:rsidTr="00E01D5D">
        <w:trPr>
          <w:jc w:val="center"/>
        </w:trPr>
        <w:tc>
          <w:tcPr>
            <w:tcW w:w="5246" w:type="dxa"/>
            <w:vAlign w:val="center"/>
          </w:tcPr>
          <w:p w14:paraId="57F60B34" w14:textId="77777777" w:rsidR="00A90D8F" w:rsidRPr="00B17E8C" w:rsidRDefault="00A90D8F" w:rsidP="00245955">
            <w:pPr>
              <w:jc w:val="center"/>
              <w:rPr>
                <w:sz w:val="24"/>
                <w:szCs w:val="24"/>
              </w:rPr>
            </w:pPr>
            <w:r w:rsidRPr="00B17E8C">
              <w:rPr>
                <w:bCs/>
                <w:color w:val="000000"/>
                <w:sz w:val="24"/>
              </w:rPr>
              <w:t>H</w:t>
            </w:r>
            <w:r>
              <w:rPr>
                <w:bCs/>
                <w:color w:val="000000"/>
                <w:sz w:val="24"/>
              </w:rPr>
              <w:t>emodialysis Unit</w:t>
            </w:r>
          </w:p>
        </w:tc>
        <w:tc>
          <w:tcPr>
            <w:tcW w:w="1985" w:type="dxa"/>
            <w:vAlign w:val="center"/>
          </w:tcPr>
          <w:p w14:paraId="1518A30F" w14:textId="77777777" w:rsidR="00A90D8F" w:rsidRPr="00911A93" w:rsidRDefault="00A90D8F" w:rsidP="00245955">
            <w:pPr>
              <w:spacing w:line="320" w:lineRule="atLeast"/>
              <w:jc w:val="center"/>
              <w:rPr>
                <w:sz w:val="24"/>
                <w:szCs w:val="24"/>
              </w:rPr>
            </w:pPr>
            <w:r w:rsidRPr="00911A93">
              <w:rPr>
                <w:sz w:val="24"/>
                <w:szCs w:val="24"/>
              </w:rPr>
              <w:t>14</w:t>
            </w:r>
          </w:p>
        </w:tc>
        <w:tc>
          <w:tcPr>
            <w:tcW w:w="1978" w:type="dxa"/>
            <w:vAlign w:val="center"/>
          </w:tcPr>
          <w:p w14:paraId="6D342FC4" w14:textId="77777777" w:rsidR="00A90D8F" w:rsidRPr="00911A93" w:rsidRDefault="00A90D8F" w:rsidP="00245955">
            <w:pPr>
              <w:spacing w:line="320" w:lineRule="atLeast"/>
              <w:jc w:val="center"/>
              <w:rPr>
                <w:sz w:val="24"/>
                <w:szCs w:val="24"/>
              </w:rPr>
            </w:pPr>
            <w:r w:rsidRPr="00911A93">
              <w:rPr>
                <w:sz w:val="24"/>
                <w:szCs w:val="24"/>
              </w:rPr>
              <w:t>6.9</w:t>
            </w:r>
            <w:r>
              <w:rPr>
                <w:sz w:val="24"/>
                <w:szCs w:val="24"/>
              </w:rPr>
              <w:t>0</w:t>
            </w:r>
          </w:p>
        </w:tc>
      </w:tr>
      <w:tr w:rsidR="00A90D8F" w:rsidRPr="00D50D98" w14:paraId="00AF341F" w14:textId="77777777" w:rsidTr="00E01D5D">
        <w:trPr>
          <w:jc w:val="center"/>
        </w:trPr>
        <w:tc>
          <w:tcPr>
            <w:tcW w:w="5246" w:type="dxa"/>
            <w:vAlign w:val="center"/>
          </w:tcPr>
          <w:p w14:paraId="1904B46E" w14:textId="77777777" w:rsidR="00A90D8F" w:rsidRPr="00B17E8C" w:rsidRDefault="00A90D8F" w:rsidP="00245955">
            <w:pPr>
              <w:jc w:val="center"/>
              <w:rPr>
                <w:sz w:val="24"/>
                <w:szCs w:val="24"/>
              </w:rPr>
            </w:pPr>
            <w:r w:rsidRPr="00B17E8C">
              <w:rPr>
                <w:bCs/>
                <w:color w:val="000000"/>
                <w:sz w:val="24"/>
              </w:rPr>
              <w:t>I</w:t>
            </w:r>
            <w:r>
              <w:rPr>
                <w:bCs/>
                <w:color w:val="000000"/>
                <w:sz w:val="24"/>
              </w:rPr>
              <w:t>solation Ward</w:t>
            </w:r>
          </w:p>
        </w:tc>
        <w:tc>
          <w:tcPr>
            <w:tcW w:w="1985" w:type="dxa"/>
            <w:vAlign w:val="center"/>
          </w:tcPr>
          <w:p w14:paraId="648AA50B" w14:textId="77777777" w:rsidR="00A90D8F" w:rsidRPr="00911A93" w:rsidRDefault="00A90D8F" w:rsidP="00245955">
            <w:pPr>
              <w:spacing w:line="320" w:lineRule="atLeast"/>
              <w:jc w:val="center"/>
              <w:rPr>
                <w:sz w:val="24"/>
                <w:szCs w:val="24"/>
              </w:rPr>
            </w:pPr>
            <w:r w:rsidRPr="00911A93">
              <w:rPr>
                <w:sz w:val="24"/>
                <w:szCs w:val="24"/>
              </w:rPr>
              <w:t>8</w:t>
            </w:r>
          </w:p>
        </w:tc>
        <w:tc>
          <w:tcPr>
            <w:tcW w:w="1978" w:type="dxa"/>
            <w:vAlign w:val="center"/>
          </w:tcPr>
          <w:p w14:paraId="35EA82F8" w14:textId="77777777" w:rsidR="00A90D8F" w:rsidRPr="00911A93" w:rsidRDefault="00A90D8F" w:rsidP="00245955">
            <w:pPr>
              <w:spacing w:line="320" w:lineRule="atLeast"/>
              <w:jc w:val="center"/>
              <w:rPr>
                <w:sz w:val="24"/>
                <w:szCs w:val="24"/>
              </w:rPr>
            </w:pPr>
            <w:r w:rsidRPr="00911A93">
              <w:rPr>
                <w:sz w:val="24"/>
                <w:szCs w:val="24"/>
              </w:rPr>
              <w:t>4.0</w:t>
            </w:r>
            <w:r>
              <w:rPr>
                <w:sz w:val="24"/>
                <w:szCs w:val="24"/>
              </w:rPr>
              <w:t>0</w:t>
            </w:r>
          </w:p>
        </w:tc>
      </w:tr>
      <w:tr w:rsidR="00A90D8F" w:rsidRPr="00D50D98" w14:paraId="6C1A9EB1" w14:textId="77777777" w:rsidTr="00E01D5D">
        <w:trPr>
          <w:jc w:val="center"/>
        </w:trPr>
        <w:tc>
          <w:tcPr>
            <w:tcW w:w="5246" w:type="dxa"/>
            <w:vAlign w:val="center"/>
          </w:tcPr>
          <w:p w14:paraId="5C6F3C70" w14:textId="77777777" w:rsidR="00A90D8F" w:rsidRPr="00B17E8C" w:rsidRDefault="00A90D8F" w:rsidP="00245955">
            <w:pPr>
              <w:jc w:val="center"/>
              <w:rPr>
                <w:sz w:val="24"/>
                <w:szCs w:val="24"/>
              </w:rPr>
            </w:pPr>
            <w:proofErr w:type="gramStart"/>
            <w:r w:rsidRPr="00B17E8C">
              <w:rPr>
                <w:bCs/>
                <w:color w:val="000000"/>
                <w:sz w:val="24"/>
              </w:rPr>
              <w:t>I</w:t>
            </w:r>
            <w:r>
              <w:rPr>
                <w:bCs/>
                <w:color w:val="000000"/>
                <w:sz w:val="24"/>
              </w:rPr>
              <w:t xml:space="preserve">nfectious </w:t>
            </w:r>
            <w:r w:rsidRPr="00B17E8C">
              <w:rPr>
                <w:bCs/>
                <w:color w:val="000000"/>
                <w:sz w:val="24"/>
              </w:rPr>
              <w:t xml:space="preserve"> ICU</w:t>
            </w:r>
            <w:proofErr w:type="gramEnd"/>
          </w:p>
        </w:tc>
        <w:tc>
          <w:tcPr>
            <w:tcW w:w="1985" w:type="dxa"/>
            <w:vAlign w:val="center"/>
          </w:tcPr>
          <w:p w14:paraId="326E70DA" w14:textId="77777777" w:rsidR="00A90D8F" w:rsidRPr="00911A93" w:rsidRDefault="00A90D8F" w:rsidP="00245955">
            <w:pPr>
              <w:spacing w:line="320" w:lineRule="atLeast"/>
              <w:jc w:val="center"/>
              <w:rPr>
                <w:sz w:val="24"/>
                <w:szCs w:val="24"/>
              </w:rPr>
            </w:pPr>
            <w:r w:rsidRPr="00911A93">
              <w:rPr>
                <w:sz w:val="24"/>
                <w:szCs w:val="24"/>
              </w:rPr>
              <w:t>4</w:t>
            </w:r>
          </w:p>
        </w:tc>
        <w:tc>
          <w:tcPr>
            <w:tcW w:w="1978" w:type="dxa"/>
            <w:vAlign w:val="center"/>
          </w:tcPr>
          <w:p w14:paraId="51EC2A2B" w14:textId="77777777" w:rsidR="00A90D8F" w:rsidRPr="00911A93" w:rsidRDefault="00A90D8F" w:rsidP="00245955">
            <w:pPr>
              <w:spacing w:line="320" w:lineRule="atLeast"/>
              <w:jc w:val="center"/>
              <w:rPr>
                <w:sz w:val="24"/>
                <w:szCs w:val="24"/>
              </w:rPr>
            </w:pPr>
            <w:r w:rsidRPr="00911A93">
              <w:rPr>
                <w:sz w:val="24"/>
                <w:szCs w:val="24"/>
              </w:rPr>
              <w:t>2.0</w:t>
            </w:r>
            <w:r>
              <w:rPr>
                <w:sz w:val="24"/>
                <w:szCs w:val="24"/>
              </w:rPr>
              <w:t>0</w:t>
            </w:r>
          </w:p>
        </w:tc>
      </w:tr>
      <w:tr w:rsidR="00A90D8F" w:rsidRPr="00D50D98" w14:paraId="7F2DC4E6" w14:textId="77777777" w:rsidTr="00E01D5D">
        <w:trPr>
          <w:jc w:val="center"/>
        </w:trPr>
        <w:tc>
          <w:tcPr>
            <w:tcW w:w="5246" w:type="dxa"/>
            <w:vAlign w:val="center"/>
          </w:tcPr>
          <w:p w14:paraId="5446DBCB" w14:textId="77777777" w:rsidR="00A90D8F" w:rsidRPr="00B17E8C" w:rsidRDefault="00A90D8F" w:rsidP="00245955">
            <w:pPr>
              <w:jc w:val="center"/>
              <w:rPr>
                <w:sz w:val="24"/>
                <w:szCs w:val="24"/>
              </w:rPr>
            </w:pPr>
            <w:r w:rsidRPr="00B17E8C">
              <w:rPr>
                <w:bCs/>
                <w:color w:val="000000"/>
                <w:sz w:val="24"/>
              </w:rPr>
              <w:t>P</w:t>
            </w:r>
            <w:r>
              <w:rPr>
                <w:bCs/>
                <w:color w:val="000000"/>
                <w:sz w:val="24"/>
              </w:rPr>
              <w:t>A</w:t>
            </w:r>
            <w:r w:rsidRPr="00B17E8C">
              <w:rPr>
                <w:bCs/>
                <w:color w:val="000000"/>
                <w:sz w:val="24"/>
              </w:rPr>
              <w:t>CU</w:t>
            </w:r>
          </w:p>
        </w:tc>
        <w:tc>
          <w:tcPr>
            <w:tcW w:w="1985" w:type="dxa"/>
            <w:vAlign w:val="center"/>
          </w:tcPr>
          <w:p w14:paraId="3D6ADF60" w14:textId="77777777" w:rsidR="00A90D8F" w:rsidRPr="00911A93" w:rsidRDefault="00A90D8F" w:rsidP="00245955">
            <w:pPr>
              <w:spacing w:line="320" w:lineRule="atLeast"/>
              <w:jc w:val="center"/>
              <w:rPr>
                <w:sz w:val="24"/>
                <w:szCs w:val="24"/>
              </w:rPr>
            </w:pPr>
            <w:r w:rsidRPr="00911A93">
              <w:rPr>
                <w:sz w:val="24"/>
                <w:szCs w:val="24"/>
              </w:rPr>
              <w:t>5</w:t>
            </w:r>
          </w:p>
        </w:tc>
        <w:tc>
          <w:tcPr>
            <w:tcW w:w="1978" w:type="dxa"/>
            <w:vAlign w:val="center"/>
          </w:tcPr>
          <w:p w14:paraId="48083D8A" w14:textId="77777777" w:rsidR="00A90D8F" w:rsidRPr="00911A93" w:rsidRDefault="00A90D8F" w:rsidP="00245955">
            <w:pPr>
              <w:spacing w:line="320" w:lineRule="atLeast"/>
              <w:jc w:val="center"/>
              <w:rPr>
                <w:sz w:val="24"/>
                <w:szCs w:val="24"/>
              </w:rPr>
            </w:pPr>
            <w:r w:rsidRPr="00911A93">
              <w:rPr>
                <w:sz w:val="24"/>
                <w:szCs w:val="24"/>
              </w:rPr>
              <w:t>2.5</w:t>
            </w:r>
            <w:r>
              <w:rPr>
                <w:sz w:val="24"/>
                <w:szCs w:val="24"/>
              </w:rPr>
              <w:t>0</w:t>
            </w:r>
          </w:p>
        </w:tc>
      </w:tr>
      <w:tr w:rsidR="00A90D8F" w:rsidRPr="00D50D98" w14:paraId="2D95C123" w14:textId="77777777" w:rsidTr="00E01D5D">
        <w:trPr>
          <w:jc w:val="center"/>
        </w:trPr>
        <w:tc>
          <w:tcPr>
            <w:tcW w:w="5246" w:type="dxa"/>
            <w:vAlign w:val="center"/>
          </w:tcPr>
          <w:p w14:paraId="19E7AFBB" w14:textId="77777777" w:rsidR="00A90D8F" w:rsidRPr="00B17E8C" w:rsidRDefault="00A90D8F" w:rsidP="00245955">
            <w:pPr>
              <w:jc w:val="center"/>
              <w:rPr>
                <w:sz w:val="24"/>
                <w:szCs w:val="24"/>
              </w:rPr>
            </w:pPr>
            <w:r w:rsidRPr="00B17E8C">
              <w:rPr>
                <w:bCs/>
                <w:color w:val="000000"/>
                <w:sz w:val="24"/>
              </w:rPr>
              <w:t>O</w:t>
            </w:r>
            <w:r>
              <w:rPr>
                <w:bCs/>
                <w:color w:val="000000"/>
                <w:sz w:val="24"/>
              </w:rPr>
              <w:t xml:space="preserve">perating </w:t>
            </w:r>
            <w:r w:rsidRPr="00B17E8C">
              <w:rPr>
                <w:bCs/>
                <w:color w:val="000000"/>
                <w:sz w:val="24"/>
              </w:rPr>
              <w:t>R</w:t>
            </w:r>
            <w:r>
              <w:rPr>
                <w:bCs/>
                <w:color w:val="000000"/>
                <w:sz w:val="24"/>
              </w:rPr>
              <w:t>oom</w:t>
            </w:r>
          </w:p>
        </w:tc>
        <w:tc>
          <w:tcPr>
            <w:tcW w:w="1985" w:type="dxa"/>
            <w:vAlign w:val="center"/>
          </w:tcPr>
          <w:p w14:paraId="684D5C4B" w14:textId="77777777" w:rsidR="00A90D8F" w:rsidRPr="00911A93" w:rsidRDefault="00A90D8F" w:rsidP="00245955">
            <w:pPr>
              <w:spacing w:line="320" w:lineRule="atLeast"/>
              <w:jc w:val="center"/>
              <w:rPr>
                <w:sz w:val="24"/>
                <w:szCs w:val="24"/>
              </w:rPr>
            </w:pPr>
            <w:r w:rsidRPr="00911A93">
              <w:rPr>
                <w:sz w:val="24"/>
                <w:szCs w:val="24"/>
              </w:rPr>
              <w:t>11</w:t>
            </w:r>
          </w:p>
        </w:tc>
        <w:tc>
          <w:tcPr>
            <w:tcW w:w="1978" w:type="dxa"/>
            <w:vAlign w:val="center"/>
          </w:tcPr>
          <w:p w14:paraId="7ADA8E65" w14:textId="77777777" w:rsidR="00A90D8F" w:rsidRPr="00911A93" w:rsidRDefault="00A90D8F" w:rsidP="00245955">
            <w:pPr>
              <w:spacing w:line="320" w:lineRule="atLeast"/>
              <w:jc w:val="center"/>
              <w:rPr>
                <w:sz w:val="24"/>
                <w:szCs w:val="24"/>
              </w:rPr>
            </w:pPr>
            <w:r w:rsidRPr="00911A93">
              <w:rPr>
                <w:sz w:val="24"/>
                <w:szCs w:val="24"/>
              </w:rPr>
              <w:t>5.4</w:t>
            </w:r>
            <w:r>
              <w:rPr>
                <w:sz w:val="24"/>
                <w:szCs w:val="24"/>
              </w:rPr>
              <w:t>0</w:t>
            </w:r>
          </w:p>
        </w:tc>
      </w:tr>
      <w:tr w:rsidR="00A90D8F" w:rsidRPr="00D50D98" w14:paraId="787D3F85" w14:textId="77777777" w:rsidTr="00E01D5D">
        <w:trPr>
          <w:jc w:val="center"/>
        </w:trPr>
        <w:tc>
          <w:tcPr>
            <w:tcW w:w="5246" w:type="dxa"/>
            <w:vAlign w:val="center"/>
          </w:tcPr>
          <w:p w14:paraId="651F2CB6" w14:textId="77777777" w:rsidR="00A90D8F" w:rsidRPr="00B17E8C" w:rsidRDefault="00A90D8F" w:rsidP="00245955">
            <w:pPr>
              <w:jc w:val="center"/>
              <w:rPr>
                <w:sz w:val="24"/>
                <w:szCs w:val="24"/>
              </w:rPr>
            </w:pPr>
            <w:r w:rsidRPr="00B17E8C">
              <w:rPr>
                <w:bCs/>
                <w:color w:val="000000"/>
                <w:sz w:val="24"/>
              </w:rPr>
              <w:t>D</w:t>
            </w:r>
            <w:r>
              <w:rPr>
                <w:bCs/>
                <w:color w:val="000000"/>
                <w:sz w:val="24"/>
              </w:rPr>
              <w:t xml:space="preserve">elivery </w:t>
            </w:r>
            <w:r w:rsidRPr="00B17E8C">
              <w:rPr>
                <w:bCs/>
                <w:color w:val="000000"/>
                <w:sz w:val="24"/>
              </w:rPr>
              <w:t>R</w:t>
            </w:r>
            <w:r>
              <w:rPr>
                <w:bCs/>
                <w:color w:val="000000"/>
                <w:sz w:val="24"/>
              </w:rPr>
              <w:t>oom</w:t>
            </w:r>
          </w:p>
        </w:tc>
        <w:tc>
          <w:tcPr>
            <w:tcW w:w="1985" w:type="dxa"/>
            <w:vAlign w:val="center"/>
          </w:tcPr>
          <w:p w14:paraId="78032984" w14:textId="77777777" w:rsidR="00A90D8F" w:rsidRPr="00911A93" w:rsidRDefault="00A90D8F" w:rsidP="00245955">
            <w:pPr>
              <w:spacing w:line="320" w:lineRule="atLeast"/>
              <w:jc w:val="center"/>
              <w:rPr>
                <w:sz w:val="24"/>
                <w:szCs w:val="24"/>
              </w:rPr>
            </w:pPr>
            <w:r w:rsidRPr="00911A93">
              <w:rPr>
                <w:sz w:val="24"/>
                <w:szCs w:val="24"/>
              </w:rPr>
              <w:t>4</w:t>
            </w:r>
          </w:p>
        </w:tc>
        <w:tc>
          <w:tcPr>
            <w:tcW w:w="1978" w:type="dxa"/>
            <w:vAlign w:val="center"/>
          </w:tcPr>
          <w:p w14:paraId="2C5CA045" w14:textId="77777777" w:rsidR="00A90D8F" w:rsidRPr="00911A93" w:rsidRDefault="00A90D8F" w:rsidP="00245955">
            <w:pPr>
              <w:spacing w:line="320" w:lineRule="atLeast"/>
              <w:jc w:val="center"/>
              <w:rPr>
                <w:sz w:val="24"/>
                <w:szCs w:val="24"/>
              </w:rPr>
            </w:pPr>
            <w:r w:rsidRPr="00911A93">
              <w:rPr>
                <w:sz w:val="24"/>
                <w:szCs w:val="24"/>
              </w:rPr>
              <w:t>2.0</w:t>
            </w:r>
            <w:r>
              <w:rPr>
                <w:sz w:val="24"/>
                <w:szCs w:val="24"/>
              </w:rPr>
              <w:t>0</w:t>
            </w:r>
          </w:p>
        </w:tc>
      </w:tr>
      <w:tr w:rsidR="00A90D8F" w:rsidRPr="00D50D98" w14:paraId="15FD3A27" w14:textId="77777777" w:rsidTr="00E01D5D">
        <w:trPr>
          <w:jc w:val="center"/>
        </w:trPr>
        <w:tc>
          <w:tcPr>
            <w:tcW w:w="5246" w:type="dxa"/>
            <w:vAlign w:val="center"/>
          </w:tcPr>
          <w:p w14:paraId="77FAC3F4" w14:textId="77777777" w:rsidR="00A90D8F" w:rsidRPr="00B17E8C" w:rsidRDefault="00A90D8F" w:rsidP="00245955">
            <w:pPr>
              <w:jc w:val="center"/>
              <w:rPr>
                <w:sz w:val="24"/>
                <w:szCs w:val="24"/>
              </w:rPr>
            </w:pPr>
            <w:r w:rsidRPr="00B17E8C">
              <w:rPr>
                <w:bCs/>
                <w:color w:val="000000"/>
                <w:sz w:val="24"/>
              </w:rPr>
              <w:t>M</w:t>
            </w:r>
            <w:r>
              <w:rPr>
                <w:bCs/>
                <w:color w:val="000000"/>
                <w:sz w:val="24"/>
              </w:rPr>
              <w:t xml:space="preserve">edical </w:t>
            </w:r>
            <w:r w:rsidRPr="00B17E8C">
              <w:rPr>
                <w:bCs/>
                <w:color w:val="000000"/>
                <w:sz w:val="24"/>
              </w:rPr>
              <w:t>S</w:t>
            </w:r>
            <w:r>
              <w:rPr>
                <w:bCs/>
                <w:color w:val="000000"/>
                <w:sz w:val="24"/>
              </w:rPr>
              <w:t>urgical Ward</w:t>
            </w:r>
          </w:p>
        </w:tc>
        <w:tc>
          <w:tcPr>
            <w:tcW w:w="1985" w:type="dxa"/>
            <w:vAlign w:val="center"/>
          </w:tcPr>
          <w:p w14:paraId="6A3C648B" w14:textId="77777777" w:rsidR="00A90D8F" w:rsidRPr="00911A93" w:rsidRDefault="00A90D8F" w:rsidP="00245955">
            <w:pPr>
              <w:spacing w:line="320" w:lineRule="atLeast"/>
              <w:jc w:val="center"/>
              <w:rPr>
                <w:sz w:val="24"/>
                <w:szCs w:val="24"/>
              </w:rPr>
            </w:pPr>
            <w:r w:rsidRPr="00911A93">
              <w:rPr>
                <w:sz w:val="24"/>
                <w:szCs w:val="24"/>
              </w:rPr>
              <w:t>29</w:t>
            </w:r>
          </w:p>
        </w:tc>
        <w:tc>
          <w:tcPr>
            <w:tcW w:w="1978" w:type="dxa"/>
            <w:vAlign w:val="center"/>
          </w:tcPr>
          <w:p w14:paraId="29EA20E8" w14:textId="77777777" w:rsidR="00A90D8F" w:rsidRPr="00911A93" w:rsidRDefault="00A90D8F" w:rsidP="00245955">
            <w:pPr>
              <w:spacing w:line="320" w:lineRule="atLeast"/>
              <w:jc w:val="center"/>
              <w:rPr>
                <w:sz w:val="24"/>
                <w:szCs w:val="24"/>
              </w:rPr>
            </w:pPr>
            <w:r w:rsidRPr="00911A93">
              <w:rPr>
                <w:sz w:val="24"/>
                <w:szCs w:val="24"/>
              </w:rPr>
              <w:t>14.4</w:t>
            </w:r>
            <w:r>
              <w:rPr>
                <w:sz w:val="24"/>
                <w:szCs w:val="24"/>
              </w:rPr>
              <w:t>0</w:t>
            </w:r>
          </w:p>
        </w:tc>
      </w:tr>
      <w:tr w:rsidR="00A90D8F" w:rsidRPr="00D50D98" w14:paraId="5425E873" w14:textId="77777777" w:rsidTr="00E01D5D">
        <w:trPr>
          <w:jc w:val="center"/>
        </w:trPr>
        <w:tc>
          <w:tcPr>
            <w:tcW w:w="5246" w:type="dxa"/>
            <w:vAlign w:val="center"/>
          </w:tcPr>
          <w:p w14:paraId="2EACA3CA" w14:textId="77777777" w:rsidR="00A90D8F" w:rsidRPr="00B17E8C" w:rsidRDefault="00A90D8F" w:rsidP="00245955">
            <w:pPr>
              <w:jc w:val="center"/>
              <w:rPr>
                <w:sz w:val="24"/>
                <w:szCs w:val="24"/>
              </w:rPr>
            </w:pPr>
            <w:r w:rsidRPr="00B17E8C">
              <w:rPr>
                <w:bCs/>
                <w:color w:val="000000"/>
                <w:sz w:val="24"/>
              </w:rPr>
              <w:t>S</w:t>
            </w:r>
            <w:r>
              <w:rPr>
                <w:bCs/>
                <w:color w:val="000000"/>
                <w:sz w:val="24"/>
              </w:rPr>
              <w:t xml:space="preserve">urgical </w:t>
            </w:r>
            <w:r w:rsidRPr="00B17E8C">
              <w:rPr>
                <w:bCs/>
                <w:color w:val="000000"/>
                <w:sz w:val="24"/>
              </w:rPr>
              <w:t>ICU</w:t>
            </w:r>
          </w:p>
        </w:tc>
        <w:tc>
          <w:tcPr>
            <w:tcW w:w="1985" w:type="dxa"/>
            <w:vAlign w:val="center"/>
          </w:tcPr>
          <w:p w14:paraId="30144A03" w14:textId="77777777" w:rsidR="00A90D8F" w:rsidRPr="00911A93" w:rsidRDefault="00A90D8F" w:rsidP="00245955">
            <w:pPr>
              <w:spacing w:line="320" w:lineRule="atLeast"/>
              <w:jc w:val="center"/>
              <w:rPr>
                <w:sz w:val="24"/>
                <w:szCs w:val="24"/>
              </w:rPr>
            </w:pPr>
            <w:r w:rsidRPr="00911A93">
              <w:rPr>
                <w:sz w:val="24"/>
                <w:szCs w:val="24"/>
              </w:rPr>
              <w:t>3</w:t>
            </w:r>
          </w:p>
        </w:tc>
        <w:tc>
          <w:tcPr>
            <w:tcW w:w="1978" w:type="dxa"/>
            <w:vAlign w:val="center"/>
          </w:tcPr>
          <w:p w14:paraId="15680F76" w14:textId="77777777" w:rsidR="00A90D8F" w:rsidRPr="00911A93" w:rsidRDefault="00A90D8F" w:rsidP="00245955">
            <w:pPr>
              <w:spacing w:line="320" w:lineRule="atLeast"/>
              <w:jc w:val="center"/>
              <w:rPr>
                <w:sz w:val="24"/>
                <w:szCs w:val="24"/>
              </w:rPr>
            </w:pPr>
            <w:r w:rsidRPr="00911A93">
              <w:rPr>
                <w:sz w:val="24"/>
                <w:szCs w:val="24"/>
              </w:rPr>
              <w:t>1.5</w:t>
            </w:r>
            <w:r>
              <w:rPr>
                <w:sz w:val="24"/>
                <w:szCs w:val="24"/>
              </w:rPr>
              <w:t>0</w:t>
            </w:r>
          </w:p>
        </w:tc>
      </w:tr>
      <w:tr w:rsidR="00A90D8F" w:rsidRPr="00D50D98" w14:paraId="3D446AA3" w14:textId="77777777" w:rsidTr="00E01D5D">
        <w:trPr>
          <w:jc w:val="center"/>
        </w:trPr>
        <w:tc>
          <w:tcPr>
            <w:tcW w:w="5246" w:type="dxa"/>
            <w:vAlign w:val="center"/>
          </w:tcPr>
          <w:p w14:paraId="4D5361A9" w14:textId="77777777" w:rsidR="00A90D8F" w:rsidRPr="00B17E8C" w:rsidRDefault="00A90D8F" w:rsidP="00245955">
            <w:pPr>
              <w:jc w:val="center"/>
              <w:rPr>
                <w:sz w:val="24"/>
                <w:szCs w:val="24"/>
              </w:rPr>
            </w:pPr>
            <w:r w:rsidRPr="00B17E8C">
              <w:rPr>
                <w:bCs/>
                <w:color w:val="000000"/>
                <w:sz w:val="24"/>
              </w:rPr>
              <w:t>M</w:t>
            </w:r>
            <w:r>
              <w:rPr>
                <w:bCs/>
                <w:color w:val="000000"/>
                <w:sz w:val="24"/>
              </w:rPr>
              <w:t xml:space="preserve">edical </w:t>
            </w:r>
            <w:r w:rsidRPr="00B17E8C">
              <w:rPr>
                <w:bCs/>
                <w:color w:val="000000"/>
                <w:sz w:val="24"/>
              </w:rPr>
              <w:t>ICU</w:t>
            </w:r>
          </w:p>
        </w:tc>
        <w:tc>
          <w:tcPr>
            <w:tcW w:w="1985" w:type="dxa"/>
            <w:vAlign w:val="center"/>
          </w:tcPr>
          <w:p w14:paraId="12D68117" w14:textId="77777777" w:rsidR="00A90D8F" w:rsidRPr="00911A93" w:rsidRDefault="00A90D8F" w:rsidP="00245955">
            <w:pPr>
              <w:spacing w:line="320" w:lineRule="atLeast"/>
              <w:jc w:val="center"/>
              <w:rPr>
                <w:sz w:val="24"/>
                <w:szCs w:val="24"/>
              </w:rPr>
            </w:pPr>
            <w:r w:rsidRPr="00911A93">
              <w:rPr>
                <w:sz w:val="24"/>
                <w:szCs w:val="24"/>
              </w:rPr>
              <w:t>5</w:t>
            </w:r>
          </w:p>
        </w:tc>
        <w:tc>
          <w:tcPr>
            <w:tcW w:w="1978" w:type="dxa"/>
            <w:vAlign w:val="center"/>
          </w:tcPr>
          <w:p w14:paraId="4A230A06" w14:textId="77777777" w:rsidR="00A90D8F" w:rsidRPr="00911A93" w:rsidRDefault="00A90D8F" w:rsidP="00245955">
            <w:pPr>
              <w:spacing w:line="320" w:lineRule="atLeast"/>
              <w:jc w:val="center"/>
              <w:rPr>
                <w:sz w:val="24"/>
                <w:szCs w:val="24"/>
              </w:rPr>
            </w:pPr>
            <w:r w:rsidRPr="00911A93">
              <w:rPr>
                <w:sz w:val="24"/>
                <w:szCs w:val="24"/>
              </w:rPr>
              <w:t>2.5</w:t>
            </w:r>
            <w:r>
              <w:rPr>
                <w:sz w:val="24"/>
                <w:szCs w:val="24"/>
              </w:rPr>
              <w:t>0</w:t>
            </w:r>
          </w:p>
        </w:tc>
      </w:tr>
      <w:tr w:rsidR="00A90D8F" w:rsidRPr="00D50D98" w14:paraId="5DF91736" w14:textId="77777777" w:rsidTr="00E01D5D">
        <w:trPr>
          <w:jc w:val="center"/>
        </w:trPr>
        <w:tc>
          <w:tcPr>
            <w:tcW w:w="5246" w:type="dxa"/>
            <w:vAlign w:val="center"/>
          </w:tcPr>
          <w:p w14:paraId="04BBBC9F" w14:textId="77777777" w:rsidR="00A90D8F" w:rsidRPr="00B17E8C" w:rsidRDefault="00A90D8F" w:rsidP="00245955">
            <w:pPr>
              <w:jc w:val="center"/>
              <w:rPr>
                <w:sz w:val="24"/>
                <w:szCs w:val="24"/>
              </w:rPr>
            </w:pPr>
            <w:r w:rsidRPr="00B17E8C">
              <w:rPr>
                <w:bCs/>
                <w:color w:val="000000"/>
                <w:sz w:val="24"/>
              </w:rPr>
              <w:t>I</w:t>
            </w:r>
            <w:r>
              <w:rPr>
                <w:bCs/>
                <w:color w:val="000000"/>
                <w:sz w:val="24"/>
              </w:rPr>
              <w:t xml:space="preserve">ntensive </w:t>
            </w:r>
            <w:r w:rsidRPr="00B17E8C">
              <w:rPr>
                <w:bCs/>
                <w:color w:val="000000"/>
                <w:sz w:val="24"/>
              </w:rPr>
              <w:t>C</w:t>
            </w:r>
            <w:r>
              <w:rPr>
                <w:bCs/>
                <w:color w:val="000000"/>
                <w:sz w:val="24"/>
              </w:rPr>
              <w:t xml:space="preserve">are </w:t>
            </w:r>
            <w:r w:rsidRPr="00B17E8C">
              <w:rPr>
                <w:bCs/>
                <w:color w:val="000000"/>
                <w:sz w:val="24"/>
              </w:rPr>
              <w:t>U</w:t>
            </w:r>
            <w:r>
              <w:rPr>
                <w:bCs/>
                <w:color w:val="000000"/>
                <w:sz w:val="24"/>
              </w:rPr>
              <w:t>nit</w:t>
            </w:r>
          </w:p>
        </w:tc>
        <w:tc>
          <w:tcPr>
            <w:tcW w:w="1985" w:type="dxa"/>
            <w:vAlign w:val="center"/>
          </w:tcPr>
          <w:p w14:paraId="313FC53A" w14:textId="77777777" w:rsidR="00A90D8F" w:rsidRPr="00911A93" w:rsidRDefault="00A90D8F" w:rsidP="00245955">
            <w:pPr>
              <w:spacing w:line="320" w:lineRule="atLeast"/>
              <w:jc w:val="center"/>
              <w:rPr>
                <w:sz w:val="24"/>
                <w:szCs w:val="24"/>
              </w:rPr>
            </w:pPr>
            <w:r w:rsidRPr="00911A93">
              <w:rPr>
                <w:sz w:val="24"/>
                <w:szCs w:val="24"/>
              </w:rPr>
              <w:t>1</w:t>
            </w:r>
          </w:p>
        </w:tc>
        <w:tc>
          <w:tcPr>
            <w:tcW w:w="1978" w:type="dxa"/>
            <w:vAlign w:val="center"/>
          </w:tcPr>
          <w:p w14:paraId="767E1503" w14:textId="77777777" w:rsidR="00A90D8F" w:rsidRPr="00911A93" w:rsidRDefault="00A90D8F" w:rsidP="00245955">
            <w:pPr>
              <w:spacing w:line="320" w:lineRule="atLeast"/>
              <w:jc w:val="center"/>
              <w:rPr>
                <w:sz w:val="24"/>
                <w:szCs w:val="24"/>
              </w:rPr>
            </w:pPr>
            <w:r w:rsidRPr="00911A93">
              <w:rPr>
                <w:sz w:val="24"/>
                <w:szCs w:val="24"/>
              </w:rPr>
              <w:t>.5</w:t>
            </w:r>
            <w:r>
              <w:rPr>
                <w:sz w:val="24"/>
                <w:szCs w:val="24"/>
              </w:rPr>
              <w:t>0</w:t>
            </w:r>
          </w:p>
        </w:tc>
      </w:tr>
      <w:tr w:rsidR="00A90D8F" w:rsidRPr="00D50D98" w14:paraId="4FD17CB9" w14:textId="77777777" w:rsidTr="00E01D5D">
        <w:trPr>
          <w:jc w:val="center"/>
        </w:trPr>
        <w:tc>
          <w:tcPr>
            <w:tcW w:w="5246" w:type="dxa"/>
            <w:vAlign w:val="center"/>
          </w:tcPr>
          <w:p w14:paraId="37FC6E06" w14:textId="77777777" w:rsidR="00A90D8F" w:rsidRPr="00B17E8C" w:rsidRDefault="00A90D8F" w:rsidP="00245955">
            <w:pPr>
              <w:jc w:val="center"/>
              <w:rPr>
                <w:sz w:val="24"/>
                <w:szCs w:val="24"/>
              </w:rPr>
            </w:pPr>
            <w:r w:rsidRPr="00B17E8C">
              <w:rPr>
                <w:bCs/>
                <w:color w:val="000000"/>
                <w:sz w:val="24"/>
              </w:rPr>
              <w:t>O</w:t>
            </w:r>
            <w:r>
              <w:rPr>
                <w:bCs/>
                <w:color w:val="000000"/>
                <w:sz w:val="24"/>
              </w:rPr>
              <w:t>bstetrics Ward</w:t>
            </w:r>
          </w:p>
        </w:tc>
        <w:tc>
          <w:tcPr>
            <w:tcW w:w="1985" w:type="dxa"/>
            <w:vAlign w:val="center"/>
          </w:tcPr>
          <w:p w14:paraId="6A15BC3C" w14:textId="77777777" w:rsidR="00A90D8F" w:rsidRPr="00911A93" w:rsidRDefault="00A90D8F" w:rsidP="00245955">
            <w:pPr>
              <w:spacing w:line="320" w:lineRule="atLeast"/>
              <w:jc w:val="center"/>
              <w:rPr>
                <w:sz w:val="24"/>
                <w:szCs w:val="24"/>
              </w:rPr>
            </w:pPr>
            <w:r w:rsidRPr="00911A93">
              <w:rPr>
                <w:sz w:val="24"/>
                <w:szCs w:val="24"/>
              </w:rPr>
              <w:t>18</w:t>
            </w:r>
          </w:p>
        </w:tc>
        <w:tc>
          <w:tcPr>
            <w:tcW w:w="1978" w:type="dxa"/>
            <w:vAlign w:val="center"/>
          </w:tcPr>
          <w:p w14:paraId="5EE344C1" w14:textId="77777777" w:rsidR="00A90D8F" w:rsidRPr="00911A93" w:rsidRDefault="00A90D8F" w:rsidP="00245955">
            <w:pPr>
              <w:spacing w:line="320" w:lineRule="atLeast"/>
              <w:jc w:val="center"/>
              <w:rPr>
                <w:sz w:val="24"/>
                <w:szCs w:val="24"/>
              </w:rPr>
            </w:pPr>
            <w:r w:rsidRPr="00911A93">
              <w:rPr>
                <w:sz w:val="24"/>
                <w:szCs w:val="24"/>
              </w:rPr>
              <w:t>8.9</w:t>
            </w:r>
            <w:r>
              <w:rPr>
                <w:sz w:val="24"/>
                <w:szCs w:val="24"/>
              </w:rPr>
              <w:t>0</w:t>
            </w:r>
          </w:p>
        </w:tc>
      </w:tr>
      <w:tr w:rsidR="00A90D8F" w:rsidRPr="00D50D98" w14:paraId="20292B8E" w14:textId="77777777" w:rsidTr="00E01D5D">
        <w:trPr>
          <w:jc w:val="center"/>
        </w:trPr>
        <w:tc>
          <w:tcPr>
            <w:tcW w:w="5246" w:type="dxa"/>
            <w:vAlign w:val="center"/>
          </w:tcPr>
          <w:p w14:paraId="32AAB287" w14:textId="77777777" w:rsidR="00A90D8F" w:rsidRPr="00B17E8C" w:rsidRDefault="00A90D8F" w:rsidP="00245955">
            <w:pPr>
              <w:jc w:val="center"/>
              <w:rPr>
                <w:sz w:val="24"/>
                <w:szCs w:val="24"/>
              </w:rPr>
            </w:pPr>
            <w:r w:rsidRPr="00B17E8C">
              <w:rPr>
                <w:bCs/>
                <w:color w:val="000000"/>
                <w:sz w:val="24"/>
              </w:rPr>
              <w:t>S</w:t>
            </w:r>
            <w:r>
              <w:rPr>
                <w:bCs/>
                <w:color w:val="000000"/>
                <w:sz w:val="24"/>
              </w:rPr>
              <w:t xml:space="preserve">urgical </w:t>
            </w:r>
            <w:r w:rsidRPr="00B17E8C">
              <w:rPr>
                <w:bCs/>
                <w:color w:val="000000"/>
                <w:sz w:val="24"/>
              </w:rPr>
              <w:t>W</w:t>
            </w:r>
            <w:r>
              <w:rPr>
                <w:bCs/>
                <w:color w:val="000000"/>
                <w:sz w:val="24"/>
              </w:rPr>
              <w:t>ard</w:t>
            </w:r>
          </w:p>
        </w:tc>
        <w:tc>
          <w:tcPr>
            <w:tcW w:w="1985" w:type="dxa"/>
            <w:vAlign w:val="center"/>
          </w:tcPr>
          <w:p w14:paraId="598FBF68" w14:textId="77777777" w:rsidR="00A90D8F" w:rsidRPr="00911A93" w:rsidRDefault="00A90D8F" w:rsidP="00245955">
            <w:pPr>
              <w:spacing w:line="320" w:lineRule="atLeast"/>
              <w:jc w:val="center"/>
              <w:rPr>
                <w:sz w:val="24"/>
                <w:szCs w:val="24"/>
              </w:rPr>
            </w:pPr>
            <w:r w:rsidRPr="00911A93">
              <w:rPr>
                <w:sz w:val="24"/>
                <w:szCs w:val="24"/>
              </w:rPr>
              <w:t>23</w:t>
            </w:r>
          </w:p>
        </w:tc>
        <w:tc>
          <w:tcPr>
            <w:tcW w:w="1978" w:type="dxa"/>
            <w:vAlign w:val="center"/>
          </w:tcPr>
          <w:p w14:paraId="7AAED4DD" w14:textId="77777777" w:rsidR="00A90D8F" w:rsidRPr="00911A93" w:rsidRDefault="00A90D8F" w:rsidP="00245955">
            <w:pPr>
              <w:spacing w:line="320" w:lineRule="atLeast"/>
              <w:jc w:val="center"/>
              <w:rPr>
                <w:sz w:val="24"/>
                <w:szCs w:val="24"/>
              </w:rPr>
            </w:pPr>
            <w:r w:rsidRPr="00911A93">
              <w:rPr>
                <w:sz w:val="24"/>
                <w:szCs w:val="24"/>
              </w:rPr>
              <w:t>11.4</w:t>
            </w:r>
            <w:r>
              <w:rPr>
                <w:sz w:val="24"/>
                <w:szCs w:val="24"/>
              </w:rPr>
              <w:t>0</w:t>
            </w:r>
          </w:p>
        </w:tc>
      </w:tr>
      <w:tr w:rsidR="00A90D8F" w:rsidRPr="00D50D98" w14:paraId="56EF8D65" w14:textId="77777777" w:rsidTr="00E01D5D">
        <w:trPr>
          <w:jc w:val="center"/>
        </w:trPr>
        <w:tc>
          <w:tcPr>
            <w:tcW w:w="5246" w:type="dxa"/>
            <w:vAlign w:val="center"/>
          </w:tcPr>
          <w:p w14:paraId="6678B76E" w14:textId="77777777" w:rsidR="00A90D8F" w:rsidRPr="00B17E8C" w:rsidRDefault="00A90D8F" w:rsidP="00245955">
            <w:pPr>
              <w:jc w:val="center"/>
              <w:rPr>
                <w:sz w:val="24"/>
                <w:szCs w:val="24"/>
              </w:rPr>
            </w:pPr>
            <w:r w:rsidRPr="00B17E8C">
              <w:rPr>
                <w:bCs/>
                <w:color w:val="000000"/>
                <w:sz w:val="24"/>
              </w:rPr>
              <w:t>M</w:t>
            </w:r>
            <w:r>
              <w:rPr>
                <w:bCs/>
                <w:color w:val="000000"/>
                <w:sz w:val="24"/>
              </w:rPr>
              <w:t xml:space="preserve">edical </w:t>
            </w:r>
            <w:r w:rsidRPr="00B17E8C">
              <w:rPr>
                <w:bCs/>
                <w:color w:val="000000"/>
                <w:sz w:val="24"/>
              </w:rPr>
              <w:t>W</w:t>
            </w:r>
            <w:r>
              <w:rPr>
                <w:bCs/>
                <w:color w:val="000000"/>
                <w:sz w:val="24"/>
              </w:rPr>
              <w:t>ard</w:t>
            </w:r>
          </w:p>
        </w:tc>
        <w:tc>
          <w:tcPr>
            <w:tcW w:w="1985" w:type="dxa"/>
            <w:vAlign w:val="center"/>
          </w:tcPr>
          <w:p w14:paraId="4021F6CA" w14:textId="77777777" w:rsidR="00A90D8F" w:rsidRPr="00911A93" w:rsidRDefault="00A90D8F" w:rsidP="00245955">
            <w:pPr>
              <w:spacing w:line="320" w:lineRule="atLeast"/>
              <w:jc w:val="center"/>
              <w:rPr>
                <w:sz w:val="24"/>
                <w:szCs w:val="24"/>
              </w:rPr>
            </w:pPr>
            <w:r w:rsidRPr="00911A93">
              <w:rPr>
                <w:sz w:val="24"/>
                <w:szCs w:val="24"/>
              </w:rPr>
              <w:t>19</w:t>
            </w:r>
          </w:p>
        </w:tc>
        <w:tc>
          <w:tcPr>
            <w:tcW w:w="1978" w:type="dxa"/>
            <w:vAlign w:val="center"/>
          </w:tcPr>
          <w:p w14:paraId="72057893" w14:textId="77777777" w:rsidR="00A90D8F" w:rsidRPr="00911A93" w:rsidRDefault="00A90D8F" w:rsidP="00245955">
            <w:pPr>
              <w:spacing w:line="320" w:lineRule="atLeast"/>
              <w:jc w:val="center"/>
              <w:rPr>
                <w:sz w:val="24"/>
                <w:szCs w:val="24"/>
              </w:rPr>
            </w:pPr>
            <w:r w:rsidRPr="00911A93">
              <w:rPr>
                <w:sz w:val="24"/>
                <w:szCs w:val="24"/>
              </w:rPr>
              <w:t>9.4</w:t>
            </w:r>
            <w:r>
              <w:rPr>
                <w:sz w:val="24"/>
                <w:szCs w:val="24"/>
              </w:rPr>
              <w:t>0</w:t>
            </w:r>
          </w:p>
        </w:tc>
      </w:tr>
      <w:tr w:rsidR="00A90D8F" w:rsidRPr="00D50D98" w14:paraId="01608AA7" w14:textId="77777777" w:rsidTr="00E01D5D">
        <w:trPr>
          <w:jc w:val="center"/>
        </w:trPr>
        <w:tc>
          <w:tcPr>
            <w:tcW w:w="5246" w:type="dxa"/>
            <w:vAlign w:val="center"/>
          </w:tcPr>
          <w:p w14:paraId="3F104E68" w14:textId="77777777" w:rsidR="00A90D8F" w:rsidRPr="00B17E8C" w:rsidRDefault="00A90D8F" w:rsidP="00245955">
            <w:pPr>
              <w:jc w:val="center"/>
              <w:rPr>
                <w:sz w:val="24"/>
                <w:szCs w:val="24"/>
              </w:rPr>
            </w:pPr>
            <w:r w:rsidRPr="00B17E8C">
              <w:rPr>
                <w:bCs/>
                <w:color w:val="000000"/>
                <w:sz w:val="24"/>
              </w:rPr>
              <w:t>O</w:t>
            </w:r>
            <w:r>
              <w:rPr>
                <w:bCs/>
                <w:color w:val="000000"/>
                <w:sz w:val="24"/>
              </w:rPr>
              <w:t xml:space="preserve">utpatient </w:t>
            </w:r>
            <w:r w:rsidRPr="00B17E8C">
              <w:rPr>
                <w:bCs/>
                <w:color w:val="000000"/>
                <w:sz w:val="24"/>
              </w:rPr>
              <w:t>D</w:t>
            </w:r>
            <w:r>
              <w:rPr>
                <w:bCs/>
                <w:color w:val="000000"/>
                <w:sz w:val="24"/>
              </w:rPr>
              <w:t>epartment</w:t>
            </w:r>
          </w:p>
        </w:tc>
        <w:tc>
          <w:tcPr>
            <w:tcW w:w="1985" w:type="dxa"/>
            <w:vAlign w:val="center"/>
          </w:tcPr>
          <w:p w14:paraId="6F9CC924" w14:textId="77777777" w:rsidR="00A90D8F" w:rsidRPr="00911A93" w:rsidRDefault="00A90D8F" w:rsidP="00245955">
            <w:pPr>
              <w:spacing w:line="320" w:lineRule="atLeast"/>
              <w:jc w:val="center"/>
              <w:rPr>
                <w:sz w:val="24"/>
                <w:szCs w:val="24"/>
              </w:rPr>
            </w:pPr>
            <w:r w:rsidRPr="00911A93">
              <w:rPr>
                <w:sz w:val="24"/>
                <w:szCs w:val="24"/>
              </w:rPr>
              <w:t>6</w:t>
            </w:r>
          </w:p>
        </w:tc>
        <w:tc>
          <w:tcPr>
            <w:tcW w:w="1978" w:type="dxa"/>
            <w:vAlign w:val="center"/>
          </w:tcPr>
          <w:p w14:paraId="6CDD505A" w14:textId="77777777" w:rsidR="00A90D8F" w:rsidRPr="00911A93" w:rsidRDefault="00A90D8F" w:rsidP="00245955">
            <w:pPr>
              <w:spacing w:line="320" w:lineRule="atLeast"/>
              <w:jc w:val="center"/>
              <w:rPr>
                <w:sz w:val="24"/>
                <w:szCs w:val="24"/>
              </w:rPr>
            </w:pPr>
            <w:r w:rsidRPr="00911A93">
              <w:rPr>
                <w:sz w:val="24"/>
                <w:szCs w:val="24"/>
              </w:rPr>
              <w:t>3.0</w:t>
            </w:r>
            <w:r>
              <w:rPr>
                <w:sz w:val="24"/>
                <w:szCs w:val="24"/>
              </w:rPr>
              <w:t>0</w:t>
            </w:r>
          </w:p>
        </w:tc>
      </w:tr>
      <w:tr w:rsidR="00A90D8F" w:rsidRPr="00D50D98" w14:paraId="76C59FAF" w14:textId="77777777" w:rsidTr="00E01D5D">
        <w:trPr>
          <w:jc w:val="center"/>
        </w:trPr>
        <w:tc>
          <w:tcPr>
            <w:tcW w:w="5246" w:type="dxa"/>
            <w:vAlign w:val="center"/>
          </w:tcPr>
          <w:p w14:paraId="6FB3E92E" w14:textId="77777777" w:rsidR="00A90D8F" w:rsidRPr="00B17E8C" w:rsidRDefault="00A90D8F" w:rsidP="00245955">
            <w:pPr>
              <w:jc w:val="center"/>
              <w:rPr>
                <w:sz w:val="24"/>
                <w:szCs w:val="24"/>
              </w:rPr>
            </w:pPr>
            <w:r w:rsidRPr="00B17E8C">
              <w:rPr>
                <w:bCs/>
                <w:color w:val="000000"/>
                <w:sz w:val="24"/>
              </w:rPr>
              <w:t>N</w:t>
            </w:r>
            <w:r>
              <w:rPr>
                <w:bCs/>
                <w:color w:val="000000"/>
                <w:sz w:val="24"/>
              </w:rPr>
              <w:t xml:space="preserve">eonatal </w:t>
            </w:r>
            <w:r w:rsidRPr="00B17E8C">
              <w:rPr>
                <w:bCs/>
                <w:color w:val="000000"/>
                <w:sz w:val="24"/>
              </w:rPr>
              <w:t>I</w:t>
            </w:r>
            <w:r>
              <w:rPr>
                <w:bCs/>
                <w:color w:val="000000"/>
                <w:sz w:val="24"/>
              </w:rPr>
              <w:t xml:space="preserve">ntensive </w:t>
            </w:r>
            <w:r w:rsidRPr="00B17E8C">
              <w:rPr>
                <w:bCs/>
                <w:color w:val="000000"/>
                <w:sz w:val="24"/>
              </w:rPr>
              <w:t>C</w:t>
            </w:r>
            <w:r>
              <w:rPr>
                <w:bCs/>
                <w:color w:val="000000"/>
                <w:sz w:val="24"/>
              </w:rPr>
              <w:t xml:space="preserve">are </w:t>
            </w:r>
            <w:r w:rsidRPr="00B17E8C">
              <w:rPr>
                <w:bCs/>
                <w:color w:val="000000"/>
                <w:sz w:val="24"/>
              </w:rPr>
              <w:t>U</w:t>
            </w:r>
            <w:r>
              <w:rPr>
                <w:bCs/>
                <w:color w:val="000000"/>
                <w:sz w:val="24"/>
              </w:rPr>
              <w:t>nit</w:t>
            </w:r>
          </w:p>
        </w:tc>
        <w:tc>
          <w:tcPr>
            <w:tcW w:w="1985" w:type="dxa"/>
            <w:vAlign w:val="center"/>
          </w:tcPr>
          <w:p w14:paraId="6405729C" w14:textId="77777777" w:rsidR="00A90D8F" w:rsidRPr="00911A93" w:rsidRDefault="00A90D8F" w:rsidP="00245955">
            <w:pPr>
              <w:spacing w:line="320" w:lineRule="atLeast"/>
              <w:jc w:val="center"/>
              <w:rPr>
                <w:sz w:val="24"/>
                <w:szCs w:val="24"/>
              </w:rPr>
            </w:pPr>
            <w:r w:rsidRPr="00911A93">
              <w:rPr>
                <w:sz w:val="24"/>
                <w:szCs w:val="24"/>
              </w:rPr>
              <w:t>6</w:t>
            </w:r>
          </w:p>
        </w:tc>
        <w:tc>
          <w:tcPr>
            <w:tcW w:w="1978" w:type="dxa"/>
            <w:vAlign w:val="center"/>
          </w:tcPr>
          <w:p w14:paraId="400ABB70" w14:textId="77777777" w:rsidR="00A90D8F" w:rsidRPr="00911A93" w:rsidRDefault="00A90D8F" w:rsidP="00245955">
            <w:pPr>
              <w:spacing w:line="320" w:lineRule="atLeast"/>
              <w:jc w:val="center"/>
              <w:rPr>
                <w:sz w:val="24"/>
                <w:szCs w:val="24"/>
              </w:rPr>
            </w:pPr>
            <w:r w:rsidRPr="00911A93">
              <w:rPr>
                <w:sz w:val="24"/>
                <w:szCs w:val="24"/>
              </w:rPr>
              <w:t>3.0</w:t>
            </w:r>
            <w:r>
              <w:rPr>
                <w:sz w:val="24"/>
                <w:szCs w:val="24"/>
              </w:rPr>
              <w:t>0</w:t>
            </w:r>
          </w:p>
        </w:tc>
      </w:tr>
      <w:tr w:rsidR="00A90D8F" w:rsidRPr="00D50D98" w14:paraId="0492D98C" w14:textId="77777777" w:rsidTr="00E01D5D">
        <w:trPr>
          <w:jc w:val="center"/>
        </w:trPr>
        <w:tc>
          <w:tcPr>
            <w:tcW w:w="5246" w:type="dxa"/>
            <w:vAlign w:val="center"/>
          </w:tcPr>
          <w:p w14:paraId="168C0146" w14:textId="77777777" w:rsidR="00A90D8F" w:rsidRPr="00B17E8C" w:rsidRDefault="00A90D8F" w:rsidP="00245955">
            <w:pPr>
              <w:jc w:val="center"/>
              <w:rPr>
                <w:sz w:val="24"/>
                <w:szCs w:val="24"/>
              </w:rPr>
            </w:pPr>
            <w:r>
              <w:rPr>
                <w:bCs/>
                <w:color w:val="000000"/>
                <w:sz w:val="24"/>
              </w:rPr>
              <w:t>Pediatric Ward</w:t>
            </w:r>
          </w:p>
        </w:tc>
        <w:tc>
          <w:tcPr>
            <w:tcW w:w="1985" w:type="dxa"/>
            <w:vAlign w:val="center"/>
          </w:tcPr>
          <w:p w14:paraId="1419A848" w14:textId="77777777" w:rsidR="00A90D8F" w:rsidRPr="00911A93" w:rsidRDefault="00A90D8F" w:rsidP="00245955">
            <w:pPr>
              <w:spacing w:line="320" w:lineRule="atLeast"/>
              <w:jc w:val="center"/>
              <w:rPr>
                <w:sz w:val="24"/>
                <w:szCs w:val="24"/>
              </w:rPr>
            </w:pPr>
            <w:r w:rsidRPr="00911A93">
              <w:rPr>
                <w:sz w:val="24"/>
                <w:szCs w:val="24"/>
              </w:rPr>
              <w:t>20</w:t>
            </w:r>
          </w:p>
        </w:tc>
        <w:tc>
          <w:tcPr>
            <w:tcW w:w="1978" w:type="dxa"/>
            <w:vAlign w:val="center"/>
          </w:tcPr>
          <w:p w14:paraId="3759A16E" w14:textId="77777777" w:rsidR="00A90D8F" w:rsidRPr="00911A93" w:rsidRDefault="00A90D8F" w:rsidP="00245955">
            <w:pPr>
              <w:spacing w:line="320" w:lineRule="atLeast"/>
              <w:jc w:val="center"/>
              <w:rPr>
                <w:sz w:val="24"/>
                <w:szCs w:val="24"/>
              </w:rPr>
            </w:pPr>
            <w:r w:rsidRPr="00911A93">
              <w:rPr>
                <w:sz w:val="24"/>
                <w:szCs w:val="24"/>
              </w:rPr>
              <w:t>9.9</w:t>
            </w:r>
            <w:r>
              <w:rPr>
                <w:sz w:val="24"/>
                <w:szCs w:val="24"/>
              </w:rPr>
              <w:t>0</w:t>
            </w:r>
          </w:p>
        </w:tc>
      </w:tr>
      <w:tr w:rsidR="00A90D8F" w:rsidRPr="00D50D98" w14:paraId="3BAE9A45" w14:textId="77777777" w:rsidTr="00E01D5D">
        <w:trPr>
          <w:jc w:val="center"/>
        </w:trPr>
        <w:tc>
          <w:tcPr>
            <w:tcW w:w="5246" w:type="dxa"/>
            <w:vAlign w:val="center"/>
          </w:tcPr>
          <w:p w14:paraId="10B08882" w14:textId="77777777" w:rsidR="00A90D8F" w:rsidRDefault="00A90D8F" w:rsidP="00245955">
            <w:pPr>
              <w:jc w:val="both"/>
              <w:rPr>
                <w:sz w:val="24"/>
                <w:szCs w:val="24"/>
              </w:rPr>
            </w:pPr>
            <w:r>
              <w:rPr>
                <w:sz w:val="24"/>
                <w:szCs w:val="24"/>
              </w:rPr>
              <w:t>Employment Status</w:t>
            </w:r>
          </w:p>
        </w:tc>
        <w:tc>
          <w:tcPr>
            <w:tcW w:w="1985" w:type="dxa"/>
            <w:vAlign w:val="center"/>
          </w:tcPr>
          <w:p w14:paraId="5F71A2FD" w14:textId="77777777" w:rsidR="00A90D8F" w:rsidRPr="00911A93" w:rsidRDefault="00A90D8F" w:rsidP="00245955">
            <w:pPr>
              <w:spacing w:line="320" w:lineRule="atLeast"/>
              <w:jc w:val="center"/>
              <w:rPr>
                <w:sz w:val="24"/>
                <w:szCs w:val="24"/>
              </w:rPr>
            </w:pPr>
          </w:p>
        </w:tc>
        <w:tc>
          <w:tcPr>
            <w:tcW w:w="1978" w:type="dxa"/>
            <w:vAlign w:val="center"/>
          </w:tcPr>
          <w:p w14:paraId="2586B3DB" w14:textId="77777777" w:rsidR="00A90D8F" w:rsidRPr="00911A93" w:rsidRDefault="00A90D8F" w:rsidP="00245955">
            <w:pPr>
              <w:spacing w:line="320" w:lineRule="atLeast"/>
              <w:jc w:val="center"/>
              <w:rPr>
                <w:sz w:val="24"/>
                <w:szCs w:val="24"/>
              </w:rPr>
            </w:pPr>
          </w:p>
        </w:tc>
      </w:tr>
      <w:tr w:rsidR="00A90D8F" w:rsidRPr="00D50D98" w14:paraId="5D2C1927" w14:textId="77777777" w:rsidTr="00E01D5D">
        <w:trPr>
          <w:jc w:val="center"/>
        </w:trPr>
        <w:tc>
          <w:tcPr>
            <w:tcW w:w="5246" w:type="dxa"/>
            <w:vAlign w:val="center"/>
          </w:tcPr>
          <w:p w14:paraId="34612E5F" w14:textId="77777777" w:rsidR="00A90D8F" w:rsidRPr="00106AD5" w:rsidRDefault="00A90D8F" w:rsidP="00245955">
            <w:pPr>
              <w:jc w:val="center"/>
              <w:rPr>
                <w:color w:val="000000"/>
                <w:sz w:val="24"/>
                <w:szCs w:val="24"/>
              </w:rPr>
            </w:pPr>
            <w:r>
              <w:rPr>
                <w:color w:val="000000"/>
                <w:sz w:val="24"/>
                <w:szCs w:val="24"/>
              </w:rPr>
              <w:t>Contractual</w:t>
            </w:r>
          </w:p>
        </w:tc>
        <w:tc>
          <w:tcPr>
            <w:tcW w:w="1985" w:type="dxa"/>
            <w:vAlign w:val="center"/>
          </w:tcPr>
          <w:p w14:paraId="0F3CBC2B" w14:textId="77777777" w:rsidR="00A90D8F" w:rsidRPr="00911A93" w:rsidRDefault="00A90D8F" w:rsidP="00245955">
            <w:pPr>
              <w:spacing w:line="320" w:lineRule="atLeast"/>
              <w:jc w:val="center"/>
              <w:rPr>
                <w:sz w:val="24"/>
                <w:szCs w:val="24"/>
              </w:rPr>
            </w:pPr>
            <w:r w:rsidRPr="00911A93">
              <w:rPr>
                <w:sz w:val="24"/>
                <w:szCs w:val="24"/>
              </w:rPr>
              <w:t>140</w:t>
            </w:r>
          </w:p>
        </w:tc>
        <w:tc>
          <w:tcPr>
            <w:tcW w:w="1978" w:type="dxa"/>
            <w:vAlign w:val="center"/>
          </w:tcPr>
          <w:p w14:paraId="280B864E" w14:textId="77777777" w:rsidR="00A90D8F" w:rsidRPr="00911A93" w:rsidRDefault="00A90D8F" w:rsidP="00245955">
            <w:pPr>
              <w:spacing w:line="320" w:lineRule="atLeast"/>
              <w:jc w:val="center"/>
              <w:rPr>
                <w:sz w:val="24"/>
                <w:szCs w:val="24"/>
              </w:rPr>
            </w:pPr>
            <w:r w:rsidRPr="00911A93">
              <w:rPr>
                <w:sz w:val="24"/>
                <w:szCs w:val="24"/>
              </w:rPr>
              <w:t>69.3</w:t>
            </w:r>
            <w:r>
              <w:rPr>
                <w:sz w:val="24"/>
                <w:szCs w:val="24"/>
              </w:rPr>
              <w:t>0</w:t>
            </w:r>
          </w:p>
        </w:tc>
      </w:tr>
      <w:tr w:rsidR="00A90D8F" w:rsidRPr="00D50D98" w14:paraId="180EDB8C" w14:textId="77777777" w:rsidTr="00E01D5D">
        <w:trPr>
          <w:jc w:val="center"/>
        </w:trPr>
        <w:tc>
          <w:tcPr>
            <w:tcW w:w="5246" w:type="dxa"/>
            <w:vAlign w:val="center"/>
          </w:tcPr>
          <w:p w14:paraId="7FCDDD8F" w14:textId="77777777" w:rsidR="00A90D8F" w:rsidRPr="00106AD5" w:rsidRDefault="00A90D8F" w:rsidP="00245955">
            <w:pPr>
              <w:jc w:val="center"/>
              <w:rPr>
                <w:color w:val="000000"/>
                <w:sz w:val="24"/>
                <w:szCs w:val="24"/>
              </w:rPr>
            </w:pPr>
            <w:r>
              <w:rPr>
                <w:color w:val="000000"/>
                <w:sz w:val="24"/>
                <w:szCs w:val="24"/>
              </w:rPr>
              <w:t>Regular</w:t>
            </w:r>
          </w:p>
        </w:tc>
        <w:tc>
          <w:tcPr>
            <w:tcW w:w="1985" w:type="dxa"/>
            <w:vAlign w:val="center"/>
          </w:tcPr>
          <w:p w14:paraId="17B9A279" w14:textId="77777777" w:rsidR="00A90D8F" w:rsidRPr="00911A93" w:rsidRDefault="00A90D8F" w:rsidP="00245955">
            <w:pPr>
              <w:spacing w:line="320" w:lineRule="atLeast"/>
              <w:jc w:val="center"/>
              <w:rPr>
                <w:sz w:val="24"/>
                <w:szCs w:val="24"/>
              </w:rPr>
            </w:pPr>
            <w:r w:rsidRPr="00911A93">
              <w:rPr>
                <w:sz w:val="24"/>
                <w:szCs w:val="24"/>
              </w:rPr>
              <w:t>62</w:t>
            </w:r>
          </w:p>
        </w:tc>
        <w:tc>
          <w:tcPr>
            <w:tcW w:w="1978" w:type="dxa"/>
            <w:vAlign w:val="center"/>
          </w:tcPr>
          <w:p w14:paraId="479AC89C" w14:textId="77777777" w:rsidR="00A90D8F" w:rsidRPr="00911A93" w:rsidRDefault="00A90D8F" w:rsidP="00245955">
            <w:pPr>
              <w:spacing w:line="320" w:lineRule="atLeast"/>
              <w:jc w:val="center"/>
              <w:rPr>
                <w:sz w:val="24"/>
                <w:szCs w:val="24"/>
              </w:rPr>
            </w:pPr>
            <w:r w:rsidRPr="00911A93">
              <w:rPr>
                <w:sz w:val="24"/>
                <w:szCs w:val="24"/>
              </w:rPr>
              <w:t>30.7</w:t>
            </w:r>
            <w:r>
              <w:rPr>
                <w:sz w:val="24"/>
                <w:szCs w:val="24"/>
              </w:rPr>
              <w:t>0</w:t>
            </w:r>
          </w:p>
        </w:tc>
      </w:tr>
    </w:tbl>
    <w:p w14:paraId="1771E00F" w14:textId="38A6E9C4" w:rsidR="0046177F" w:rsidRDefault="0046177F" w:rsidP="0009223C">
      <w:pPr>
        <w:ind w:left="142"/>
        <w:rPr>
          <w:i/>
          <w:sz w:val="20"/>
        </w:rPr>
      </w:pPr>
      <w:r w:rsidRPr="0046177F">
        <w:rPr>
          <w:iCs/>
          <w:sz w:val="20"/>
        </w:rPr>
        <w:t>Note.</w:t>
      </w:r>
      <w:r w:rsidRPr="0046177F">
        <w:rPr>
          <w:iCs/>
          <w:spacing w:val="-1"/>
          <w:sz w:val="20"/>
        </w:rPr>
        <w:t xml:space="preserve"> </w:t>
      </w:r>
      <w:r>
        <w:rPr>
          <w:i/>
          <w:spacing w:val="-2"/>
          <w:sz w:val="20"/>
        </w:rPr>
        <w:t>n=</w:t>
      </w:r>
      <w:r w:rsidR="00A90D8F">
        <w:rPr>
          <w:i/>
          <w:spacing w:val="-2"/>
          <w:sz w:val="20"/>
        </w:rPr>
        <w:t>202</w:t>
      </w:r>
      <w:r>
        <w:rPr>
          <w:i/>
          <w:spacing w:val="-2"/>
          <w:sz w:val="20"/>
        </w:rPr>
        <w:t>.</w:t>
      </w:r>
    </w:p>
    <w:p w14:paraId="5F73E302" w14:textId="77777777" w:rsidR="0015088E" w:rsidRDefault="0015088E" w:rsidP="0046177F"/>
    <w:p w14:paraId="260D16FF" w14:textId="6D44CA23" w:rsidR="00D94BDF" w:rsidRDefault="0046177F" w:rsidP="00781E1E">
      <w:pPr>
        <w:contextualSpacing/>
        <w:jc w:val="both"/>
        <w:rPr>
          <w:iCs/>
          <w:sz w:val="24"/>
          <w:szCs w:val="32"/>
          <w:lang w:val="en-PH"/>
        </w:rPr>
      </w:pPr>
      <w:r w:rsidRPr="0046177F">
        <w:rPr>
          <w:iCs/>
          <w:sz w:val="24"/>
          <w:szCs w:val="32"/>
          <w:lang w:val="en-PH"/>
        </w:rPr>
        <w:t xml:space="preserve">As shown in Table 1, </w:t>
      </w:r>
      <w:r w:rsidR="00781E1E">
        <w:rPr>
          <w:iCs/>
          <w:sz w:val="24"/>
          <w:szCs w:val="32"/>
          <w:lang w:val="en-PH"/>
        </w:rPr>
        <w:t>t</w:t>
      </w:r>
      <w:r w:rsidR="00781E1E" w:rsidRPr="00781E1E">
        <w:rPr>
          <w:iCs/>
          <w:sz w:val="24"/>
          <w:szCs w:val="32"/>
        </w:rPr>
        <w:t>h</w:t>
      </w:r>
      <w:r w:rsidR="00A90D8F">
        <w:rPr>
          <w:iCs/>
          <w:sz w:val="24"/>
          <w:szCs w:val="32"/>
        </w:rPr>
        <w:t>e</w:t>
      </w:r>
      <w:r w:rsidR="00A90D8F" w:rsidRPr="00A90D8F">
        <w:rPr>
          <w:iCs/>
          <w:sz w:val="24"/>
          <w:szCs w:val="32"/>
        </w:rPr>
        <w:t xml:space="preserve"> nurses in the study mostly belonged to the adult age group, reflecting the common workforce pattern in Philippine government hospitals where mid-career nurses dominate and tend to remain longer in service (Agapito &amp; </w:t>
      </w:r>
      <w:proofErr w:type="spellStart"/>
      <w:r w:rsidR="00A90D8F" w:rsidRPr="00A90D8F">
        <w:rPr>
          <w:iCs/>
          <w:sz w:val="24"/>
          <w:szCs w:val="32"/>
        </w:rPr>
        <w:t>Caluyo</w:t>
      </w:r>
      <w:proofErr w:type="spellEnd"/>
      <w:r w:rsidR="00A90D8F" w:rsidRPr="00A90D8F">
        <w:rPr>
          <w:iCs/>
          <w:sz w:val="24"/>
          <w:szCs w:val="32"/>
        </w:rPr>
        <w:t xml:space="preserve">, 2023). The group was largely composed of female nurses, consistent with the global trend of nursing as a predominantly female profession </w:t>
      </w:r>
      <w:r w:rsidR="00A90D8F" w:rsidRPr="00A90D8F">
        <w:rPr>
          <w:iCs/>
          <w:sz w:val="24"/>
          <w:szCs w:val="32"/>
        </w:rPr>
        <w:lastRenderedPageBreak/>
        <w:t>(World Health Organization, 2021), and many were single, aligning with findings that Filipino nurses often enter government service early in their careers before starting families (Pasek &amp; Roxas, 2022). Most nurses held a bachelor’s degree, while only a few pursued graduate studies due to workload and financial limitations (Capili &amp; Mendoza, 2021). The distribution of years of service reflected a mix of novice and experienced nurses, which supports workforce stability and strengthens teamwork through mentorship and updated clinical knowledge (Serrano &amp; Bautista, 2022). Variation in tenure within the hospital reflects workforce mobility and contractual hiring patterns common in public-sector hospitals (Garcia &amp; Umali, 2023), while similar staffing structures have been reported in Southeast Asian public hospitals (Pham et al., 2022). Nurses were assigned across multiple units according to patient volume and service complexity, with high-intensity areas shaping stronger professional role identification (Lopez &amp; dela Cruz, 2021). Most respondents were under contractual employment, reflecting the continued reliance on contract-based staffing in Philippine public hospitals due to budget and administrative constraints (Uy et al., 2023). Overall, the profile of respondents reflects the typical demographic and employment composition of nurses in government health facilities.</w:t>
      </w:r>
    </w:p>
    <w:p w14:paraId="2F56DA25" w14:textId="77777777" w:rsidR="00D66518" w:rsidRDefault="00D66518" w:rsidP="0046177F">
      <w:pPr>
        <w:contextualSpacing/>
        <w:jc w:val="both"/>
        <w:rPr>
          <w:iCs/>
          <w:sz w:val="24"/>
          <w:szCs w:val="32"/>
          <w:lang w:val="en-PH"/>
        </w:rPr>
      </w:pPr>
    </w:p>
    <w:p w14:paraId="112861AA" w14:textId="64D41C09" w:rsidR="00D66518" w:rsidRPr="00715E8A" w:rsidRDefault="00D66518" w:rsidP="00D66518">
      <w:pPr>
        <w:rPr>
          <w:sz w:val="24"/>
          <w:szCs w:val="24"/>
        </w:rPr>
      </w:pPr>
      <w:r w:rsidRPr="00715E8A">
        <w:rPr>
          <w:sz w:val="24"/>
          <w:szCs w:val="24"/>
        </w:rPr>
        <w:t xml:space="preserve">Table 2 </w:t>
      </w:r>
      <w:r w:rsidR="00A90D8F">
        <w:rPr>
          <w:sz w:val="24"/>
          <w:szCs w:val="24"/>
        </w:rPr>
        <w:t>Level of Organizational Justice</w:t>
      </w:r>
    </w:p>
    <w:tbl>
      <w:tblPr>
        <w:tblStyle w:val="TableGrid"/>
        <w:tblW w:w="0" w:type="auto"/>
        <w:tblLook w:val="04A0" w:firstRow="1" w:lastRow="0" w:firstColumn="1" w:lastColumn="0" w:noHBand="0" w:noVBand="1"/>
      </w:tblPr>
      <w:tblGrid>
        <w:gridCol w:w="5096"/>
        <w:gridCol w:w="1294"/>
        <w:gridCol w:w="948"/>
        <w:gridCol w:w="2012"/>
      </w:tblGrid>
      <w:tr w:rsidR="0009223C" w:rsidRPr="002C076D" w14:paraId="0C974B6B" w14:textId="77777777" w:rsidTr="0009223C">
        <w:tc>
          <w:tcPr>
            <w:tcW w:w="5949" w:type="dxa"/>
            <w:vAlign w:val="center"/>
          </w:tcPr>
          <w:p w14:paraId="5FC1DB02" w14:textId="77777777" w:rsidR="00A90D8F" w:rsidRPr="002C076D" w:rsidRDefault="00A90D8F" w:rsidP="00245955">
            <w:pPr>
              <w:jc w:val="center"/>
              <w:rPr>
                <w:sz w:val="24"/>
              </w:rPr>
            </w:pPr>
            <w:r w:rsidRPr="002C076D">
              <w:rPr>
                <w:sz w:val="24"/>
              </w:rPr>
              <w:t>Dimensions</w:t>
            </w:r>
          </w:p>
        </w:tc>
        <w:tc>
          <w:tcPr>
            <w:tcW w:w="1417" w:type="dxa"/>
            <w:vAlign w:val="center"/>
          </w:tcPr>
          <w:p w14:paraId="2AFBBFE8" w14:textId="77777777" w:rsidR="00A90D8F" w:rsidRPr="002C076D" w:rsidRDefault="00A90D8F" w:rsidP="00245955">
            <w:pPr>
              <w:jc w:val="center"/>
              <w:rPr>
                <w:sz w:val="24"/>
              </w:rPr>
            </w:pPr>
            <w:r>
              <w:rPr>
                <w:sz w:val="24"/>
              </w:rPr>
              <w:t>Mean score</w:t>
            </w:r>
          </w:p>
        </w:tc>
        <w:tc>
          <w:tcPr>
            <w:tcW w:w="993" w:type="dxa"/>
            <w:vAlign w:val="center"/>
          </w:tcPr>
          <w:p w14:paraId="16FDFB81" w14:textId="77777777" w:rsidR="00A90D8F" w:rsidRPr="002C076D" w:rsidRDefault="00A90D8F" w:rsidP="00245955">
            <w:pPr>
              <w:jc w:val="center"/>
              <w:rPr>
                <w:sz w:val="24"/>
              </w:rPr>
            </w:pPr>
            <w:r>
              <w:rPr>
                <w:sz w:val="24"/>
              </w:rPr>
              <w:t>SD</w:t>
            </w:r>
          </w:p>
        </w:tc>
        <w:tc>
          <w:tcPr>
            <w:tcW w:w="2126" w:type="dxa"/>
            <w:vAlign w:val="center"/>
          </w:tcPr>
          <w:p w14:paraId="28A63DA2" w14:textId="77777777" w:rsidR="00A90D8F" w:rsidRPr="002C076D" w:rsidRDefault="00A90D8F" w:rsidP="00245955">
            <w:pPr>
              <w:jc w:val="center"/>
              <w:rPr>
                <w:sz w:val="24"/>
              </w:rPr>
            </w:pPr>
            <w:r>
              <w:rPr>
                <w:sz w:val="24"/>
              </w:rPr>
              <w:t>Interpretation</w:t>
            </w:r>
          </w:p>
        </w:tc>
      </w:tr>
      <w:tr w:rsidR="0009223C" w:rsidRPr="002C076D" w14:paraId="28072CB8" w14:textId="77777777" w:rsidTr="0009223C">
        <w:tc>
          <w:tcPr>
            <w:tcW w:w="5949" w:type="dxa"/>
          </w:tcPr>
          <w:p w14:paraId="2334FA00" w14:textId="77777777" w:rsidR="00A90D8F" w:rsidRPr="00E832C8" w:rsidRDefault="00A90D8F" w:rsidP="00245955">
            <w:pPr>
              <w:rPr>
                <w:sz w:val="24"/>
              </w:rPr>
            </w:pPr>
            <w:r w:rsidRPr="00151B49">
              <w:rPr>
                <w:sz w:val="24"/>
              </w:rPr>
              <w:t>Distributive Justice</w:t>
            </w:r>
          </w:p>
        </w:tc>
        <w:tc>
          <w:tcPr>
            <w:tcW w:w="1417" w:type="dxa"/>
          </w:tcPr>
          <w:p w14:paraId="42679955" w14:textId="77777777" w:rsidR="00A90D8F" w:rsidRPr="002C076D" w:rsidRDefault="00A90D8F" w:rsidP="00245955">
            <w:pPr>
              <w:rPr>
                <w:sz w:val="24"/>
              </w:rPr>
            </w:pPr>
          </w:p>
        </w:tc>
        <w:tc>
          <w:tcPr>
            <w:tcW w:w="993" w:type="dxa"/>
          </w:tcPr>
          <w:p w14:paraId="1B7228B9" w14:textId="77777777" w:rsidR="00A90D8F" w:rsidRPr="002C076D" w:rsidRDefault="00A90D8F" w:rsidP="00245955">
            <w:pPr>
              <w:rPr>
                <w:sz w:val="24"/>
              </w:rPr>
            </w:pPr>
          </w:p>
        </w:tc>
        <w:tc>
          <w:tcPr>
            <w:tcW w:w="2126" w:type="dxa"/>
          </w:tcPr>
          <w:p w14:paraId="059108B1" w14:textId="77777777" w:rsidR="00A90D8F" w:rsidRPr="002C076D" w:rsidRDefault="00A90D8F" w:rsidP="00245955">
            <w:pPr>
              <w:rPr>
                <w:sz w:val="24"/>
              </w:rPr>
            </w:pPr>
          </w:p>
        </w:tc>
      </w:tr>
      <w:tr w:rsidR="0009223C" w:rsidRPr="002C076D" w14:paraId="6F589D93" w14:textId="77777777" w:rsidTr="0009223C">
        <w:tc>
          <w:tcPr>
            <w:tcW w:w="5949" w:type="dxa"/>
          </w:tcPr>
          <w:p w14:paraId="364B4E16" w14:textId="77777777" w:rsidR="00A90D8F" w:rsidRPr="00C3463C" w:rsidRDefault="00A90D8F" w:rsidP="00245955">
            <w:pPr>
              <w:jc w:val="both"/>
              <w:rPr>
                <w:sz w:val="24"/>
              </w:rPr>
            </w:pPr>
            <w:r w:rsidRPr="00C3463C">
              <w:rPr>
                <w:sz w:val="24"/>
              </w:rPr>
              <w:t>1. My work schedule is fair.</w:t>
            </w:r>
          </w:p>
        </w:tc>
        <w:tc>
          <w:tcPr>
            <w:tcW w:w="1417" w:type="dxa"/>
            <w:vAlign w:val="center"/>
          </w:tcPr>
          <w:p w14:paraId="01FF6129" w14:textId="77777777" w:rsidR="00A90D8F" w:rsidRPr="005A7017" w:rsidRDefault="00A90D8F" w:rsidP="00245955">
            <w:pPr>
              <w:jc w:val="center"/>
              <w:rPr>
                <w:color w:val="000000"/>
                <w:sz w:val="24"/>
                <w:szCs w:val="24"/>
              </w:rPr>
            </w:pPr>
            <w:r w:rsidRPr="005A7017">
              <w:rPr>
                <w:color w:val="000000"/>
                <w:sz w:val="24"/>
                <w:szCs w:val="24"/>
              </w:rPr>
              <w:t>4.08</w:t>
            </w:r>
          </w:p>
        </w:tc>
        <w:tc>
          <w:tcPr>
            <w:tcW w:w="993" w:type="dxa"/>
            <w:vAlign w:val="center"/>
          </w:tcPr>
          <w:p w14:paraId="3D3F1A17" w14:textId="77777777" w:rsidR="00A90D8F" w:rsidRPr="005A7017" w:rsidRDefault="00A90D8F" w:rsidP="00245955">
            <w:pPr>
              <w:jc w:val="center"/>
              <w:rPr>
                <w:color w:val="000000"/>
                <w:sz w:val="24"/>
                <w:szCs w:val="24"/>
              </w:rPr>
            </w:pPr>
            <w:r w:rsidRPr="005A7017">
              <w:rPr>
                <w:color w:val="000000"/>
                <w:sz w:val="24"/>
                <w:szCs w:val="24"/>
              </w:rPr>
              <w:t>0.732</w:t>
            </w:r>
          </w:p>
        </w:tc>
        <w:tc>
          <w:tcPr>
            <w:tcW w:w="2126" w:type="dxa"/>
            <w:vAlign w:val="center"/>
          </w:tcPr>
          <w:p w14:paraId="38D8C70A" w14:textId="77777777" w:rsidR="00A90D8F" w:rsidRPr="00691223" w:rsidRDefault="00A90D8F" w:rsidP="00245955">
            <w:pPr>
              <w:jc w:val="center"/>
              <w:rPr>
                <w:sz w:val="24"/>
                <w:szCs w:val="24"/>
              </w:rPr>
            </w:pPr>
            <w:r>
              <w:rPr>
                <w:sz w:val="24"/>
                <w:szCs w:val="24"/>
              </w:rPr>
              <w:t>Agree</w:t>
            </w:r>
          </w:p>
        </w:tc>
      </w:tr>
      <w:tr w:rsidR="0009223C" w:rsidRPr="002C076D" w14:paraId="104BAA0A" w14:textId="77777777" w:rsidTr="0009223C">
        <w:tc>
          <w:tcPr>
            <w:tcW w:w="5949" w:type="dxa"/>
          </w:tcPr>
          <w:p w14:paraId="35A21387" w14:textId="77777777" w:rsidR="00A90D8F" w:rsidRPr="00C3463C" w:rsidRDefault="00A90D8F" w:rsidP="00245955">
            <w:pPr>
              <w:jc w:val="both"/>
              <w:rPr>
                <w:sz w:val="24"/>
              </w:rPr>
            </w:pPr>
            <w:r w:rsidRPr="00C3463C">
              <w:rPr>
                <w:sz w:val="24"/>
              </w:rPr>
              <w:t>2. I think that my level of pay is fair.</w:t>
            </w:r>
          </w:p>
        </w:tc>
        <w:tc>
          <w:tcPr>
            <w:tcW w:w="1417" w:type="dxa"/>
            <w:vAlign w:val="center"/>
          </w:tcPr>
          <w:p w14:paraId="25D3F717" w14:textId="77777777" w:rsidR="00A90D8F" w:rsidRPr="005A7017" w:rsidRDefault="00A90D8F" w:rsidP="00245955">
            <w:pPr>
              <w:jc w:val="center"/>
              <w:rPr>
                <w:color w:val="000000"/>
                <w:sz w:val="24"/>
                <w:szCs w:val="24"/>
              </w:rPr>
            </w:pPr>
            <w:r w:rsidRPr="005A7017">
              <w:rPr>
                <w:color w:val="000000"/>
                <w:sz w:val="24"/>
                <w:szCs w:val="24"/>
              </w:rPr>
              <w:t>3.13</w:t>
            </w:r>
          </w:p>
        </w:tc>
        <w:tc>
          <w:tcPr>
            <w:tcW w:w="993" w:type="dxa"/>
            <w:vAlign w:val="center"/>
          </w:tcPr>
          <w:p w14:paraId="4FBAE70D" w14:textId="77777777" w:rsidR="00A90D8F" w:rsidRPr="005A7017" w:rsidRDefault="00A90D8F" w:rsidP="00245955">
            <w:pPr>
              <w:jc w:val="center"/>
              <w:rPr>
                <w:color w:val="000000"/>
                <w:sz w:val="24"/>
                <w:szCs w:val="24"/>
              </w:rPr>
            </w:pPr>
            <w:r w:rsidRPr="005A7017">
              <w:rPr>
                <w:color w:val="000000"/>
                <w:sz w:val="24"/>
                <w:szCs w:val="24"/>
              </w:rPr>
              <w:t>1.1</w:t>
            </w:r>
            <w:r>
              <w:rPr>
                <w:color w:val="000000"/>
                <w:sz w:val="24"/>
                <w:szCs w:val="24"/>
              </w:rPr>
              <w:t>2</w:t>
            </w:r>
          </w:p>
        </w:tc>
        <w:tc>
          <w:tcPr>
            <w:tcW w:w="2126" w:type="dxa"/>
            <w:vAlign w:val="center"/>
          </w:tcPr>
          <w:p w14:paraId="503EB251" w14:textId="77777777" w:rsidR="00A90D8F" w:rsidRPr="00691223" w:rsidRDefault="00A90D8F" w:rsidP="00245955">
            <w:pPr>
              <w:jc w:val="center"/>
              <w:rPr>
                <w:sz w:val="24"/>
                <w:szCs w:val="24"/>
              </w:rPr>
            </w:pPr>
            <w:r>
              <w:rPr>
                <w:sz w:val="24"/>
                <w:szCs w:val="24"/>
              </w:rPr>
              <w:t>Neutral</w:t>
            </w:r>
          </w:p>
        </w:tc>
      </w:tr>
      <w:tr w:rsidR="0009223C" w:rsidRPr="002C076D" w14:paraId="6D3B6A7E" w14:textId="77777777" w:rsidTr="0009223C">
        <w:tc>
          <w:tcPr>
            <w:tcW w:w="5949" w:type="dxa"/>
          </w:tcPr>
          <w:p w14:paraId="41C70897" w14:textId="77777777" w:rsidR="00A90D8F" w:rsidRPr="00C3463C" w:rsidRDefault="00A90D8F" w:rsidP="00245955">
            <w:pPr>
              <w:jc w:val="both"/>
              <w:rPr>
                <w:sz w:val="24"/>
              </w:rPr>
            </w:pPr>
            <w:r w:rsidRPr="00C3463C">
              <w:rPr>
                <w:sz w:val="24"/>
              </w:rPr>
              <w:t>3. Overall, the rewards I receive are fair.</w:t>
            </w:r>
          </w:p>
        </w:tc>
        <w:tc>
          <w:tcPr>
            <w:tcW w:w="1417" w:type="dxa"/>
            <w:vAlign w:val="center"/>
          </w:tcPr>
          <w:p w14:paraId="0BA16339" w14:textId="77777777" w:rsidR="00A90D8F" w:rsidRPr="005A7017" w:rsidRDefault="00A90D8F" w:rsidP="00245955">
            <w:pPr>
              <w:jc w:val="center"/>
              <w:rPr>
                <w:color w:val="000000"/>
                <w:sz w:val="24"/>
                <w:szCs w:val="24"/>
              </w:rPr>
            </w:pPr>
            <w:r w:rsidRPr="005A7017">
              <w:rPr>
                <w:color w:val="000000"/>
                <w:sz w:val="24"/>
                <w:szCs w:val="24"/>
              </w:rPr>
              <w:t>3.24</w:t>
            </w:r>
          </w:p>
        </w:tc>
        <w:tc>
          <w:tcPr>
            <w:tcW w:w="993" w:type="dxa"/>
            <w:vAlign w:val="center"/>
          </w:tcPr>
          <w:p w14:paraId="4968376E" w14:textId="77777777" w:rsidR="00A90D8F" w:rsidRPr="005A7017" w:rsidRDefault="00A90D8F" w:rsidP="00245955">
            <w:pPr>
              <w:jc w:val="center"/>
              <w:rPr>
                <w:color w:val="000000"/>
                <w:sz w:val="24"/>
                <w:szCs w:val="24"/>
              </w:rPr>
            </w:pPr>
            <w:r w:rsidRPr="005A7017">
              <w:rPr>
                <w:color w:val="000000"/>
                <w:sz w:val="24"/>
                <w:szCs w:val="24"/>
              </w:rPr>
              <w:t>1.03</w:t>
            </w:r>
          </w:p>
        </w:tc>
        <w:tc>
          <w:tcPr>
            <w:tcW w:w="2126" w:type="dxa"/>
            <w:vAlign w:val="center"/>
          </w:tcPr>
          <w:p w14:paraId="3E2359DE" w14:textId="77777777" w:rsidR="00A90D8F" w:rsidRPr="00691223" w:rsidRDefault="00A90D8F" w:rsidP="00245955">
            <w:pPr>
              <w:jc w:val="center"/>
              <w:rPr>
                <w:sz w:val="24"/>
                <w:szCs w:val="24"/>
              </w:rPr>
            </w:pPr>
            <w:r>
              <w:rPr>
                <w:sz w:val="24"/>
                <w:szCs w:val="24"/>
              </w:rPr>
              <w:t>Neutral</w:t>
            </w:r>
          </w:p>
        </w:tc>
      </w:tr>
      <w:tr w:rsidR="0009223C" w:rsidRPr="002C076D" w14:paraId="78D4EF6F" w14:textId="77777777" w:rsidTr="0009223C">
        <w:tc>
          <w:tcPr>
            <w:tcW w:w="5949" w:type="dxa"/>
          </w:tcPr>
          <w:p w14:paraId="1B71639B" w14:textId="77777777" w:rsidR="00A90D8F" w:rsidRPr="00C3463C" w:rsidRDefault="00A90D8F" w:rsidP="00245955">
            <w:pPr>
              <w:jc w:val="right"/>
              <w:rPr>
                <w:sz w:val="24"/>
              </w:rPr>
            </w:pPr>
            <w:r w:rsidRPr="00C3463C">
              <w:rPr>
                <w:sz w:val="24"/>
              </w:rPr>
              <w:t>Factor mean</w:t>
            </w:r>
          </w:p>
        </w:tc>
        <w:tc>
          <w:tcPr>
            <w:tcW w:w="1417" w:type="dxa"/>
            <w:vAlign w:val="center"/>
          </w:tcPr>
          <w:p w14:paraId="6806E049" w14:textId="77777777" w:rsidR="00A90D8F" w:rsidRPr="005A7017" w:rsidRDefault="00A90D8F" w:rsidP="00245955">
            <w:pPr>
              <w:jc w:val="center"/>
              <w:rPr>
                <w:color w:val="000000"/>
                <w:sz w:val="24"/>
                <w:szCs w:val="24"/>
              </w:rPr>
            </w:pPr>
            <w:r w:rsidRPr="005A7017">
              <w:rPr>
                <w:color w:val="000000"/>
                <w:sz w:val="24"/>
                <w:szCs w:val="24"/>
              </w:rPr>
              <w:t>3.49</w:t>
            </w:r>
          </w:p>
        </w:tc>
        <w:tc>
          <w:tcPr>
            <w:tcW w:w="993" w:type="dxa"/>
            <w:vAlign w:val="center"/>
          </w:tcPr>
          <w:p w14:paraId="6AD74C73" w14:textId="77777777" w:rsidR="00A90D8F" w:rsidRPr="005A7017" w:rsidRDefault="00A90D8F" w:rsidP="00245955">
            <w:pPr>
              <w:jc w:val="center"/>
              <w:rPr>
                <w:color w:val="000000"/>
                <w:sz w:val="24"/>
                <w:szCs w:val="24"/>
              </w:rPr>
            </w:pPr>
            <w:r w:rsidRPr="005A7017">
              <w:rPr>
                <w:color w:val="000000"/>
                <w:sz w:val="24"/>
                <w:szCs w:val="24"/>
              </w:rPr>
              <w:t>0.801</w:t>
            </w:r>
          </w:p>
        </w:tc>
        <w:tc>
          <w:tcPr>
            <w:tcW w:w="2126" w:type="dxa"/>
            <w:vAlign w:val="center"/>
          </w:tcPr>
          <w:p w14:paraId="609CC240" w14:textId="77777777" w:rsidR="00A90D8F" w:rsidRPr="00691223" w:rsidRDefault="00A90D8F" w:rsidP="00245955">
            <w:pPr>
              <w:jc w:val="center"/>
              <w:rPr>
                <w:sz w:val="24"/>
                <w:szCs w:val="24"/>
              </w:rPr>
            </w:pPr>
            <w:r>
              <w:rPr>
                <w:sz w:val="24"/>
                <w:szCs w:val="24"/>
              </w:rPr>
              <w:t>High</w:t>
            </w:r>
          </w:p>
        </w:tc>
      </w:tr>
      <w:tr w:rsidR="0009223C" w:rsidRPr="002C076D" w14:paraId="1EEBA5E0" w14:textId="77777777" w:rsidTr="0009223C">
        <w:tc>
          <w:tcPr>
            <w:tcW w:w="5949" w:type="dxa"/>
          </w:tcPr>
          <w:p w14:paraId="1BF25B87" w14:textId="77777777" w:rsidR="00A90D8F" w:rsidRPr="00C3463C" w:rsidRDefault="00A90D8F" w:rsidP="00245955">
            <w:pPr>
              <w:rPr>
                <w:sz w:val="24"/>
              </w:rPr>
            </w:pPr>
            <w:r w:rsidRPr="00C3463C">
              <w:rPr>
                <w:sz w:val="24"/>
              </w:rPr>
              <w:t>Procedural Justice</w:t>
            </w:r>
          </w:p>
        </w:tc>
        <w:tc>
          <w:tcPr>
            <w:tcW w:w="1417" w:type="dxa"/>
            <w:vAlign w:val="center"/>
          </w:tcPr>
          <w:p w14:paraId="3BAE1A97" w14:textId="77777777" w:rsidR="00A90D8F" w:rsidRPr="005A7017" w:rsidRDefault="00A90D8F" w:rsidP="00245955">
            <w:pPr>
              <w:jc w:val="center"/>
              <w:rPr>
                <w:color w:val="000000"/>
                <w:sz w:val="24"/>
                <w:szCs w:val="24"/>
              </w:rPr>
            </w:pPr>
            <w:r w:rsidRPr="005A7017">
              <w:rPr>
                <w:color w:val="000000"/>
                <w:sz w:val="24"/>
                <w:szCs w:val="24"/>
              </w:rPr>
              <w:t> </w:t>
            </w:r>
          </w:p>
        </w:tc>
        <w:tc>
          <w:tcPr>
            <w:tcW w:w="993" w:type="dxa"/>
            <w:vAlign w:val="center"/>
          </w:tcPr>
          <w:p w14:paraId="213EF6D0" w14:textId="77777777" w:rsidR="00A90D8F" w:rsidRPr="005A7017" w:rsidRDefault="00A90D8F" w:rsidP="00245955">
            <w:pPr>
              <w:jc w:val="center"/>
              <w:rPr>
                <w:color w:val="000000"/>
                <w:sz w:val="24"/>
                <w:szCs w:val="24"/>
              </w:rPr>
            </w:pPr>
            <w:r w:rsidRPr="005A7017">
              <w:rPr>
                <w:color w:val="000000"/>
                <w:sz w:val="24"/>
                <w:szCs w:val="24"/>
              </w:rPr>
              <w:t> </w:t>
            </w:r>
          </w:p>
        </w:tc>
        <w:tc>
          <w:tcPr>
            <w:tcW w:w="2126" w:type="dxa"/>
            <w:vAlign w:val="center"/>
          </w:tcPr>
          <w:p w14:paraId="078F48E1" w14:textId="77777777" w:rsidR="00A90D8F" w:rsidRPr="00691223" w:rsidRDefault="00A90D8F" w:rsidP="00245955">
            <w:pPr>
              <w:jc w:val="center"/>
              <w:rPr>
                <w:sz w:val="24"/>
                <w:szCs w:val="24"/>
              </w:rPr>
            </w:pPr>
          </w:p>
        </w:tc>
      </w:tr>
      <w:tr w:rsidR="0009223C" w:rsidRPr="002C076D" w14:paraId="6F68B6A0" w14:textId="77777777" w:rsidTr="0009223C">
        <w:tc>
          <w:tcPr>
            <w:tcW w:w="5949" w:type="dxa"/>
          </w:tcPr>
          <w:p w14:paraId="51473673" w14:textId="77777777" w:rsidR="00A90D8F" w:rsidRPr="00C3463C" w:rsidRDefault="00A90D8F" w:rsidP="00245955">
            <w:pPr>
              <w:jc w:val="both"/>
              <w:rPr>
                <w:sz w:val="24"/>
              </w:rPr>
            </w:pPr>
            <w:r w:rsidRPr="00C3463C">
              <w:rPr>
                <w:sz w:val="24"/>
              </w:rPr>
              <w:t>4. Job decisions are made in an unbiased manner.</w:t>
            </w:r>
          </w:p>
        </w:tc>
        <w:tc>
          <w:tcPr>
            <w:tcW w:w="1417" w:type="dxa"/>
            <w:vAlign w:val="center"/>
          </w:tcPr>
          <w:p w14:paraId="3400BCD5" w14:textId="77777777" w:rsidR="00A90D8F" w:rsidRPr="005A7017" w:rsidRDefault="00A90D8F" w:rsidP="00245955">
            <w:pPr>
              <w:jc w:val="center"/>
              <w:rPr>
                <w:color w:val="000000"/>
                <w:sz w:val="24"/>
                <w:szCs w:val="24"/>
              </w:rPr>
            </w:pPr>
            <w:r w:rsidRPr="005A7017">
              <w:rPr>
                <w:color w:val="000000"/>
                <w:sz w:val="24"/>
                <w:szCs w:val="24"/>
              </w:rPr>
              <w:t>3.79</w:t>
            </w:r>
          </w:p>
        </w:tc>
        <w:tc>
          <w:tcPr>
            <w:tcW w:w="993" w:type="dxa"/>
            <w:vAlign w:val="center"/>
          </w:tcPr>
          <w:p w14:paraId="1B59162A" w14:textId="77777777" w:rsidR="00A90D8F" w:rsidRPr="005A7017" w:rsidRDefault="00A90D8F" w:rsidP="00245955">
            <w:pPr>
              <w:jc w:val="center"/>
              <w:rPr>
                <w:color w:val="000000"/>
                <w:sz w:val="24"/>
                <w:szCs w:val="24"/>
              </w:rPr>
            </w:pPr>
            <w:r w:rsidRPr="005A7017">
              <w:rPr>
                <w:color w:val="000000"/>
                <w:sz w:val="24"/>
                <w:szCs w:val="24"/>
              </w:rPr>
              <w:t>0.858</w:t>
            </w:r>
          </w:p>
        </w:tc>
        <w:tc>
          <w:tcPr>
            <w:tcW w:w="2126" w:type="dxa"/>
            <w:vAlign w:val="center"/>
          </w:tcPr>
          <w:p w14:paraId="43B41A7B" w14:textId="77777777" w:rsidR="00A90D8F" w:rsidRPr="00691223" w:rsidRDefault="00A90D8F" w:rsidP="00245955">
            <w:pPr>
              <w:jc w:val="center"/>
              <w:rPr>
                <w:sz w:val="24"/>
                <w:szCs w:val="24"/>
              </w:rPr>
            </w:pPr>
            <w:r>
              <w:rPr>
                <w:sz w:val="24"/>
                <w:szCs w:val="24"/>
              </w:rPr>
              <w:t>Agree</w:t>
            </w:r>
          </w:p>
        </w:tc>
      </w:tr>
      <w:tr w:rsidR="0009223C" w:rsidRPr="002C076D" w14:paraId="09322B56" w14:textId="77777777" w:rsidTr="0009223C">
        <w:tc>
          <w:tcPr>
            <w:tcW w:w="5949" w:type="dxa"/>
          </w:tcPr>
          <w:p w14:paraId="1F32FF14" w14:textId="77777777" w:rsidR="00A90D8F" w:rsidRPr="00C3463C" w:rsidRDefault="00A90D8F" w:rsidP="00245955">
            <w:pPr>
              <w:jc w:val="both"/>
              <w:rPr>
                <w:sz w:val="24"/>
              </w:rPr>
            </w:pPr>
            <w:r w:rsidRPr="00C3463C">
              <w:rPr>
                <w:sz w:val="24"/>
              </w:rPr>
              <w:t>5. All sid</w:t>
            </w:r>
            <w:r>
              <w:rPr>
                <w:sz w:val="24"/>
              </w:rPr>
              <w:t xml:space="preserve">es affected by the decision are </w:t>
            </w:r>
            <w:r w:rsidRPr="00C3463C">
              <w:rPr>
                <w:sz w:val="24"/>
              </w:rPr>
              <w:t>represented.</w:t>
            </w:r>
          </w:p>
        </w:tc>
        <w:tc>
          <w:tcPr>
            <w:tcW w:w="1417" w:type="dxa"/>
            <w:vAlign w:val="center"/>
          </w:tcPr>
          <w:p w14:paraId="02706BED" w14:textId="77777777" w:rsidR="00A90D8F" w:rsidRPr="005A7017" w:rsidRDefault="00A90D8F" w:rsidP="00245955">
            <w:pPr>
              <w:jc w:val="center"/>
              <w:rPr>
                <w:color w:val="000000"/>
                <w:sz w:val="24"/>
                <w:szCs w:val="24"/>
              </w:rPr>
            </w:pPr>
            <w:r w:rsidRPr="005A7017">
              <w:rPr>
                <w:color w:val="000000"/>
                <w:sz w:val="24"/>
                <w:szCs w:val="24"/>
              </w:rPr>
              <w:t>3.79</w:t>
            </w:r>
          </w:p>
        </w:tc>
        <w:tc>
          <w:tcPr>
            <w:tcW w:w="993" w:type="dxa"/>
            <w:vAlign w:val="center"/>
          </w:tcPr>
          <w:p w14:paraId="2DE9056B" w14:textId="77777777" w:rsidR="00A90D8F" w:rsidRPr="005A7017" w:rsidRDefault="00A90D8F" w:rsidP="00245955">
            <w:pPr>
              <w:jc w:val="center"/>
              <w:rPr>
                <w:sz w:val="24"/>
                <w:szCs w:val="24"/>
              </w:rPr>
            </w:pPr>
            <w:r w:rsidRPr="005A7017">
              <w:rPr>
                <w:color w:val="000000"/>
                <w:sz w:val="24"/>
                <w:szCs w:val="24"/>
              </w:rPr>
              <w:t>0.783</w:t>
            </w:r>
          </w:p>
        </w:tc>
        <w:tc>
          <w:tcPr>
            <w:tcW w:w="2126" w:type="dxa"/>
            <w:vAlign w:val="center"/>
          </w:tcPr>
          <w:p w14:paraId="5F8194B1" w14:textId="77777777" w:rsidR="00A90D8F" w:rsidRPr="00691223" w:rsidRDefault="00A90D8F" w:rsidP="00245955">
            <w:pPr>
              <w:jc w:val="center"/>
              <w:rPr>
                <w:sz w:val="24"/>
                <w:szCs w:val="24"/>
              </w:rPr>
            </w:pPr>
            <w:r>
              <w:rPr>
                <w:sz w:val="24"/>
                <w:szCs w:val="24"/>
              </w:rPr>
              <w:t>Agree</w:t>
            </w:r>
          </w:p>
        </w:tc>
      </w:tr>
      <w:tr w:rsidR="0009223C" w:rsidRPr="002C076D" w14:paraId="0E22F15B" w14:textId="77777777" w:rsidTr="0009223C">
        <w:tc>
          <w:tcPr>
            <w:tcW w:w="5949" w:type="dxa"/>
          </w:tcPr>
          <w:p w14:paraId="64B53E55" w14:textId="77777777" w:rsidR="00A90D8F" w:rsidRPr="00C3463C" w:rsidRDefault="00A90D8F" w:rsidP="00245955">
            <w:pPr>
              <w:jc w:val="both"/>
              <w:rPr>
                <w:sz w:val="24"/>
              </w:rPr>
            </w:pPr>
            <w:r w:rsidRPr="00C3463C">
              <w:rPr>
                <w:sz w:val="24"/>
              </w:rPr>
              <w:t>6. Procedures are applied consistently.</w:t>
            </w:r>
          </w:p>
        </w:tc>
        <w:tc>
          <w:tcPr>
            <w:tcW w:w="1417" w:type="dxa"/>
            <w:vAlign w:val="center"/>
          </w:tcPr>
          <w:p w14:paraId="182536A5" w14:textId="77777777" w:rsidR="00A90D8F" w:rsidRPr="005A7017" w:rsidRDefault="00A90D8F" w:rsidP="00245955">
            <w:pPr>
              <w:jc w:val="center"/>
              <w:rPr>
                <w:color w:val="000000"/>
                <w:sz w:val="24"/>
                <w:szCs w:val="24"/>
              </w:rPr>
            </w:pPr>
            <w:r w:rsidRPr="005A7017">
              <w:rPr>
                <w:color w:val="000000"/>
                <w:sz w:val="24"/>
                <w:szCs w:val="24"/>
              </w:rPr>
              <w:t>3.97</w:t>
            </w:r>
          </w:p>
        </w:tc>
        <w:tc>
          <w:tcPr>
            <w:tcW w:w="993" w:type="dxa"/>
            <w:vAlign w:val="center"/>
          </w:tcPr>
          <w:p w14:paraId="66AE23C4" w14:textId="77777777" w:rsidR="00A90D8F" w:rsidRPr="005A7017" w:rsidRDefault="00A90D8F" w:rsidP="00245955">
            <w:pPr>
              <w:jc w:val="center"/>
              <w:rPr>
                <w:color w:val="000000"/>
                <w:sz w:val="24"/>
                <w:szCs w:val="24"/>
              </w:rPr>
            </w:pPr>
            <w:r w:rsidRPr="005A7017">
              <w:rPr>
                <w:color w:val="000000"/>
                <w:sz w:val="24"/>
                <w:szCs w:val="24"/>
              </w:rPr>
              <w:t>0.753</w:t>
            </w:r>
          </w:p>
        </w:tc>
        <w:tc>
          <w:tcPr>
            <w:tcW w:w="2126" w:type="dxa"/>
            <w:vAlign w:val="center"/>
          </w:tcPr>
          <w:p w14:paraId="419F0F83" w14:textId="77777777" w:rsidR="00A90D8F" w:rsidRPr="00691223" w:rsidRDefault="00A90D8F" w:rsidP="00245955">
            <w:pPr>
              <w:jc w:val="center"/>
              <w:rPr>
                <w:sz w:val="24"/>
                <w:szCs w:val="24"/>
              </w:rPr>
            </w:pPr>
            <w:r>
              <w:rPr>
                <w:sz w:val="24"/>
                <w:szCs w:val="24"/>
              </w:rPr>
              <w:t>Agree</w:t>
            </w:r>
          </w:p>
        </w:tc>
      </w:tr>
      <w:tr w:rsidR="0009223C" w:rsidRPr="002C076D" w14:paraId="1F23AA32" w14:textId="77777777" w:rsidTr="0009223C">
        <w:tc>
          <w:tcPr>
            <w:tcW w:w="5949" w:type="dxa"/>
          </w:tcPr>
          <w:p w14:paraId="6D91DE96" w14:textId="77777777" w:rsidR="00A90D8F" w:rsidRPr="00E832C8" w:rsidRDefault="00A90D8F" w:rsidP="00245955">
            <w:pPr>
              <w:jc w:val="both"/>
              <w:rPr>
                <w:sz w:val="24"/>
                <w:szCs w:val="24"/>
              </w:rPr>
            </w:pPr>
            <w:r w:rsidRPr="00151B49">
              <w:rPr>
                <w:sz w:val="24"/>
              </w:rPr>
              <w:t>7.</w:t>
            </w:r>
            <w:r>
              <w:rPr>
                <w:sz w:val="24"/>
              </w:rPr>
              <w:t xml:space="preserve"> </w:t>
            </w:r>
            <w:r w:rsidRPr="00151B49">
              <w:rPr>
                <w:sz w:val="24"/>
              </w:rPr>
              <w:t>Decisions are made based on accurate information.</w:t>
            </w:r>
          </w:p>
        </w:tc>
        <w:tc>
          <w:tcPr>
            <w:tcW w:w="1417" w:type="dxa"/>
            <w:vAlign w:val="center"/>
          </w:tcPr>
          <w:p w14:paraId="101518FB" w14:textId="77777777" w:rsidR="00A90D8F" w:rsidRPr="005A7017" w:rsidRDefault="00A90D8F" w:rsidP="00245955">
            <w:pPr>
              <w:jc w:val="center"/>
              <w:rPr>
                <w:color w:val="000000"/>
                <w:sz w:val="24"/>
                <w:szCs w:val="24"/>
              </w:rPr>
            </w:pPr>
            <w:r w:rsidRPr="005A7017">
              <w:rPr>
                <w:color w:val="000000"/>
                <w:sz w:val="24"/>
                <w:szCs w:val="24"/>
              </w:rPr>
              <w:t>4.10</w:t>
            </w:r>
          </w:p>
        </w:tc>
        <w:tc>
          <w:tcPr>
            <w:tcW w:w="993" w:type="dxa"/>
            <w:vAlign w:val="center"/>
          </w:tcPr>
          <w:p w14:paraId="146C0BA9" w14:textId="77777777" w:rsidR="00A90D8F" w:rsidRPr="005A7017" w:rsidRDefault="00A90D8F" w:rsidP="00245955">
            <w:pPr>
              <w:jc w:val="center"/>
              <w:rPr>
                <w:color w:val="000000"/>
                <w:sz w:val="24"/>
                <w:szCs w:val="24"/>
              </w:rPr>
            </w:pPr>
            <w:r w:rsidRPr="005A7017">
              <w:rPr>
                <w:color w:val="000000"/>
                <w:sz w:val="24"/>
                <w:szCs w:val="24"/>
              </w:rPr>
              <w:t>0.712</w:t>
            </w:r>
          </w:p>
        </w:tc>
        <w:tc>
          <w:tcPr>
            <w:tcW w:w="2126" w:type="dxa"/>
            <w:vAlign w:val="center"/>
          </w:tcPr>
          <w:p w14:paraId="100807E6" w14:textId="77777777" w:rsidR="00A90D8F" w:rsidRPr="00691223" w:rsidRDefault="00A90D8F" w:rsidP="00245955">
            <w:pPr>
              <w:jc w:val="center"/>
              <w:rPr>
                <w:sz w:val="24"/>
                <w:szCs w:val="24"/>
              </w:rPr>
            </w:pPr>
            <w:r>
              <w:rPr>
                <w:sz w:val="24"/>
                <w:szCs w:val="24"/>
              </w:rPr>
              <w:t>Agree</w:t>
            </w:r>
          </w:p>
        </w:tc>
      </w:tr>
      <w:tr w:rsidR="0009223C" w:rsidRPr="002C076D" w14:paraId="7D6C0F31" w14:textId="77777777" w:rsidTr="0009223C">
        <w:tc>
          <w:tcPr>
            <w:tcW w:w="5949" w:type="dxa"/>
          </w:tcPr>
          <w:p w14:paraId="3644F703" w14:textId="77777777" w:rsidR="00A90D8F" w:rsidRPr="00E832C8" w:rsidRDefault="00A90D8F" w:rsidP="00245955">
            <w:pPr>
              <w:jc w:val="right"/>
              <w:rPr>
                <w:sz w:val="24"/>
              </w:rPr>
            </w:pPr>
            <w:r w:rsidRPr="00151B49">
              <w:rPr>
                <w:sz w:val="24"/>
              </w:rPr>
              <w:t>Factor mean</w:t>
            </w:r>
          </w:p>
        </w:tc>
        <w:tc>
          <w:tcPr>
            <w:tcW w:w="1417" w:type="dxa"/>
            <w:vAlign w:val="center"/>
          </w:tcPr>
          <w:p w14:paraId="0EC5066F" w14:textId="77777777" w:rsidR="00A90D8F" w:rsidRPr="005A7017" w:rsidRDefault="00A90D8F" w:rsidP="00245955">
            <w:pPr>
              <w:jc w:val="center"/>
              <w:rPr>
                <w:color w:val="000000"/>
                <w:sz w:val="24"/>
                <w:szCs w:val="24"/>
              </w:rPr>
            </w:pPr>
            <w:r w:rsidRPr="005A7017">
              <w:rPr>
                <w:color w:val="000000"/>
                <w:sz w:val="24"/>
                <w:szCs w:val="24"/>
              </w:rPr>
              <w:t>3.91</w:t>
            </w:r>
          </w:p>
        </w:tc>
        <w:tc>
          <w:tcPr>
            <w:tcW w:w="993" w:type="dxa"/>
            <w:vAlign w:val="center"/>
          </w:tcPr>
          <w:p w14:paraId="379489B8" w14:textId="77777777" w:rsidR="00A90D8F" w:rsidRPr="005A7017" w:rsidRDefault="00A90D8F" w:rsidP="00245955">
            <w:pPr>
              <w:jc w:val="center"/>
              <w:rPr>
                <w:color w:val="000000"/>
                <w:sz w:val="24"/>
                <w:szCs w:val="24"/>
              </w:rPr>
            </w:pPr>
            <w:r w:rsidRPr="005A7017">
              <w:rPr>
                <w:color w:val="000000"/>
                <w:sz w:val="24"/>
                <w:szCs w:val="24"/>
              </w:rPr>
              <w:t>0.663</w:t>
            </w:r>
          </w:p>
        </w:tc>
        <w:tc>
          <w:tcPr>
            <w:tcW w:w="2126" w:type="dxa"/>
            <w:vAlign w:val="center"/>
          </w:tcPr>
          <w:p w14:paraId="587436ED" w14:textId="77777777" w:rsidR="00A90D8F" w:rsidRPr="00691223" w:rsidRDefault="00A90D8F" w:rsidP="00245955">
            <w:pPr>
              <w:jc w:val="center"/>
              <w:rPr>
                <w:sz w:val="24"/>
                <w:szCs w:val="24"/>
              </w:rPr>
            </w:pPr>
            <w:r>
              <w:rPr>
                <w:sz w:val="24"/>
                <w:szCs w:val="24"/>
              </w:rPr>
              <w:t>High</w:t>
            </w:r>
          </w:p>
        </w:tc>
      </w:tr>
      <w:tr w:rsidR="0009223C" w:rsidRPr="002C076D" w14:paraId="266DED5A" w14:textId="77777777" w:rsidTr="0009223C">
        <w:tc>
          <w:tcPr>
            <w:tcW w:w="5949" w:type="dxa"/>
          </w:tcPr>
          <w:p w14:paraId="358FB6A0" w14:textId="77777777" w:rsidR="00A90D8F" w:rsidRPr="00C3463C" w:rsidRDefault="00A90D8F" w:rsidP="00245955">
            <w:pPr>
              <w:rPr>
                <w:sz w:val="24"/>
              </w:rPr>
            </w:pPr>
            <w:r w:rsidRPr="00C3463C">
              <w:rPr>
                <w:sz w:val="24"/>
              </w:rPr>
              <w:t>Interactional Justice</w:t>
            </w:r>
          </w:p>
        </w:tc>
        <w:tc>
          <w:tcPr>
            <w:tcW w:w="1417" w:type="dxa"/>
            <w:vAlign w:val="center"/>
          </w:tcPr>
          <w:p w14:paraId="655DDA49" w14:textId="77777777" w:rsidR="00A90D8F" w:rsidRPr="005A7017" w:rsidRDefault="00A90D8F" w:rsidP="00245955">
            <w:pPr>
              <w:jc w:val="center"/>
              <w:rPr>
                <w:color w:val="000000"/>
                <w:sz w:val="24"/>
                <w:szCs w:val="24"/>
              </w:rPr>
            </w:pPr>
            <w:r w:rsidRPr="005A7017">
              <w:rPr>
                <w:color w:val="000000"/>
                <w:sz w:val="24"/>
                <w:szCs w:val="24"/>
              </w:rPr>
              <w:t> </w:t>
            </w:r>
          </w:p>
        </w:tc>
        <w:tc>
          <w:tcPr>
            <w:tcW w:w="993" w:type="dxa"/>
            <w:vAlign w:val="center"/>
          </w:tcPr>
          <w:p w14:paraId="5C8C0B45" w14:textId="77777777" w:rsidR="00A90D8F" w:rsidRPr="005A7017" w:rsidRDefault="00A90D8F" w:rsidP="00245955">
            <w:pPr>
              <w:jc w:val="center"/>
              <w:rPr>
                <w:color w:val="000000"/>
                <w:sz w:val="24"/>
                <w:szCs w:val="24"/>
              </w:rPr>
            </w:pPr>
            <w:r w:rsidRPr="005A7017">
              <w:rPr>
                <w:color w:val="000000"/>
                <w:sz w:val="24"/>
                <w:szCs w:val="24"/>
              </w:rPr>
              <w:t> </w:t>
            </w:r>
          </w:p>
        </w:tc>
        <w:tc>
          <w:tcPr>
            <w:tcW w:w="2126" w:type="dxa"/>
            <w:vAlign w:val="center"/>
          </w:tcPr>
          <w:p w14:paraId="03992D5D" w14:textId="77777777" w:rsidR="00A90D8F" w:rsidRPr="00691223" w:rsidRDefault="00A90D8F" w:rsidP="00245955">
            <w:pPr>
              <w:jc w:val="center"/>
              <w:rPr>
                <w:sz w:val="24"/>
                <w:szCs w:val="24"/>
              </w:rPr>
            </w:pPr>
          </w:p>
        </w:tc>
      </w:tr>
      <w:tr w:rsidR="0009223C" w:rsidRPr="002C076D" w14:paraId="677BC7A6" w14:textId="77777777" w:rsidTr="0009223C">
        <w:tc>
          <w:tcPr>
            <w:tcW w:w="5949" w:type="dxa"/>
          </w:tcPr>
          <w:p w14:paraId="623761BF" w14:textId="77777777" w:rsidR="00A90D8F" w:rsidRPr="00C3463C" w:rsidRDefault="00A90D8F" w:rsidP="00245955">
            <w:pPr>
              <w:jc w:val="both"/>
              <w:rPr>
                <w:sz w:val="24"/>
              </w:rPr>
            </w:pPr>
            <w:r w:rsidRPr="00C3463C">
              <w:rPr>
                <w:sz w:val="24"/>
              </w:rPr>
              <w:t>8. My supervisor treats me with dignity.</w:t>
            </w:r>
          </w:p>
        </w:tc>
        <w:tc>
          <w:tcPr>
            <w:tcW w:w="1417" w:type="dxa"/>
            <w:vAlign w:val="center"/>
          </w:tcPr>
          <w:p w14:paraId="01ADC43E" w14:textId="77777777" w:rsidR="00A90D8F" w:rsidRPr="005A7017" w:rsidRDefault="00A90D8F" w:rsidP="00245955">
            <w:pPr>
              <w:jc w:val="center"/>
              <w:rPr>
                <w:color w:val="000000"/>
                <w:sz w:val="24"/>
                <w:szCs w:val="24"/>
              </w:rPr>
            </w:pPr>
            <w:r w:rsidRPr="005A7017">
              <w:rPr>
                <w:color w:val="000000"/>
                <w:sz w:val="24"/>
                <w:szCs w:val="24"/>
              </w:rPr>
              <w:t>4.50</w:t>
            </w:r>
          </w:p>
        </w:tc>
        <w:tc>
          <w:tcPr>
            <w:tcW w:w="993" w:type="dxa"/>
            <w:vAlign w:val="center"/>
          </w:tcPr>
          <w:p w14:paraId="024E2890" w14:textId="77777777" w:rsidR="00A90D8F" w:rsidRPr="005A7017" w:rsidRDefault="00A90D8F" w:rsidP="00245955">
            <w:pPr>
              <w:jc w:val="center"/>
              <w:rPr>
                <w:color w:val="000000"/>
                <w:sz w:val="24"/>
                <w:szCs w:val="24"/>
              </w:rPr>
            </w:pPr>
            <w:r w:rsidRPr="005A7017">
              <w:rPr>
                <w:color w:val="000000"/>
                <w:sz w:val="24"/>
                <w:szCs w:val="24"/>
              </w:rPr>
              <w:t>0.633</w:t>
            </w:r>
          </w:p>
        </w:tc>
        <w:tc>
          <w:tcPr>
            <w:tcW w:w="2126" w:type="dxa"/>
            <w:vAlign w:val="center"/>
          </w:tcPr>
          <w:p w14:paraId="0B76CBF9" w14:textId="77777777" w:rsidR="00A90D8F" w:rsidRDefault="00A90D8F" w:rsidP="00245955">
            <w:pPr>
              <w:jc w:val="center"/>
              <w:rPr>
                <w:sz w:val="24"/>
                <w:szCs w:val="24"/>
              </w:rPr>
            </w:pPr>
            <w:r>
              <w:rPr>
                <w:sz w:val="24"/>
                <w:szCs w:val="24"/>
              </w:rPr>
              <w:t>Strongly agree</w:t>
            </w:r>
          </w:p>
        </w:tc>
      </w:tr>
      <w:tr w:rsidR="0009223C" w:rsidRPr="002C076D" w14:paraId="47C3FC9A" w14:textId="77777777" w:rsidTr="0009223C">
        <w:tc>
          <w:tcPr>
            <w:tcW w:w="5949" w:type="dxa"/>
          </w:tcPr>
          <w:p w14:paraId="12A7065D" w14:textId="77777777" w:rsidR="00A90D8F" w:rsidRPr="00C3463C" w:rsidRDefault="00A90D8F" w:rsidP="00245955">
            <w:pPr>
              <w:jc w:val="both"/>
              <w:rPr>
                <w:sz w:val="24"/>
              </w:rPr>
            </w:pPr>
            <w:r w:rsidRPr="00C3463C">
              <w:rPr>
                <w:sz w:val="24"/>
              </w:rPr>
              <w:t>9. My supervisor treats me with respect.</w:t>
            </w:r>
          </w:p>
        </w:tc>
        <w:tc>
          <w:tcPr>
            <w:tcW w:w="1417" w:type="dxa"/>
            <w:vAlign w:val="center"/>
          </w:tcPr>
          <w:p w14:paraId="2CABE3FF" w14:textId="77777777" w:rsidR="00A90D8F" w:rsidRPr="005A7017" w:rsidRDefault="00A90D8F" w:rsidP="00245955">
            <w:pPr>
              <w:jc w:val="center"/>
              <w:rPr>
                <w:color w:val="000000"/>
                <w:sz w:val="24"/>
                <w:szCs w:val="24"/>
              </w:rPr>
            </w:pPr>
            <w:r w:rsidRPr="005A7017">
              <w:rPr>
                <w:color w:val="000000"/>
                <w:sz w:val="24"/>
                <w:szCs w:val="24"/>
              </w:rPr>
              <w:t>4.49</w:t>
            </w:r>
          </w:p>
        </w:tc>
        <w:tc>
          <w:tcPr>
            <w:tcW w:w="993" w:type="dxa"/>
            <w:vAlign w:val="center"/>
          </w:tcPr>
          <w:p w14:paraId="595668AE" w14:textId="77777777" w:rsidR="00A90D8F" w:rsidRPr="005A7017" w:rsidRDefault="00A90D8F" w:rsidP="00245955">
            <w:pPr>
              <w:jc w:val="center"/>
              <w:rPr>
                <w:color w:val="000000"/>
                <w:sz w:val="24"/>
                <w:szCs w:val="24"/>
              </w:rPr>
            </w:pPr>
            <w:r w:rsidRPr="005A7017">
              <w:rPr>
                <w:color w:val="000000"/>
                <w:sz w:val="24"/>
                <w:szCs w:val="24"/>
              </w:rPr>
              <w:t>0.640</w:t>
            </w:r>
          </w:p>
        </w:tc>
        <w:tc>
          <w:tcPr>
            <w:tcW w:w="2126" w:type="dxa"/>
            <w:vAlign w:val="center"/>
          </w:tcPr>
          <w:p w14:paraId="62FABA25" w14:textId="77777777" w:rsidR="00A90D8F" w:rsidRPr="00691223" w:rsidRDefault="00A90D8F" w:rsidP="00245955">
            <w:pPr>
              <w:jc w:val="center"/>
              <w:rPr>
                <w:sz w:val="24"/>
                <w:szCs w:val="24"/>
              </w:rPr>
            </w:pPr>
            <w:r>
              <w:rPr>
                <w:sz w:val="24"/>
                <w:szCs w:val="24"/>
              </w:rPr>
              <w:t>Strongly agree</w:t>
            </w:r>
          </w:p>
        </w:tc>
      </w:tr>
      <w:tr w:rsidR="0009223C" w:rsidRPr="002C076D" w14:paraId="26AD512B" w14:textId="77777777" w:rsidTr="0009223C">
        <w:tc>
          <w:tcPr>
            <w:tcW w:w="5949" w:type="dxa"/>
          </w:tcPr>
          <w:p w14:paraId="44BE6DA5" w14:textId="77777777" w:rsidR="00A90D8F" w:rsidRPr="00C3463C" w:rsidRDefault="00A90D8F" w:rsidP="00245955">
            <w:pPr>
              <w:jc w:val="both"/>
              <w:rPr>
                <w:sz w:val="24"/>
              </w:rPr>
            </w:pPr>
            <w:r w:rsidRPr="00C3463C">
              <w:rPr>
                <w:sz w:val="24"/>
              </w:rPr>
              <w:t>10. My supervisor is sensitive to my needs.</w:t>
            </w:r>
          </w:p>
        </w:tc>
        <w:tc>
          <w:tcPr>
            <w:tcW w:w="1417" w:type="dxa"/>
            <w:vAlign w:val="center"/>
          </w:tcPr>
          <w:p w14:paraId="58813AA4" w14:textId="77777777" w:rsidR="00A90D8F" w:rsidRPr="005A7017" w:rsidRDefault="00A90D8F" w:rsidP="00245955">
            <w:pPr>
              <w:jc w:val="center"/>
              <w:rPr>
                <w:color w:val="000000"/>
                <w:sz w:val="24"/>
                <w:szCs w:val="24"/>
              </w:rPr>
            </w:pPr>
            <w:r w:rsidRPr="005A7017">
              <w:rPr>
                <w:color w:val="000000"/>
                <w:sz w:val="24"/>
                <w:szCs w:val="24"/>
              </w:rPr>
              <w:t>4.33</w:t>
            </w:r>
          </w:p>
        </w:tc>
        <w:tc>
          <w:tcPr>
            <w:tcW w:w="993" w:type="dxa"/>
            <w:vAlign w:val="center"/>
          </w:tcPr>
          <w:p w14:paraId="70B38E66" w14:textId="77777777" w:rsidR="00A90D8F" w:rsidRPr="005A7017" w:rsidRDefault="00A90D8F" w:rsidP="00245955">
            <w:pPr>
              <w:jc w:val="center"/>
              <w:rPr>
                <w:color w:val="000000"/>
                <w:sz w:val="24"/>
                <w:szCs w:val="24"/>
              </w:rPr>
            </w:pPr>
            <w:r w:rsidRPr="005A7017">
              <w:rPr>
                <w:color w:val="000000"/>
                <w:sz w:val="24"/>
                <w:szCs w:val="24"/>
              </w:rPr>
              <w:t>0.707</w:t>
            </w:r>
          </w:p>
        </w:tc>
        <w:tc>
          <w:tcPr>
            <w:tcW w:w="2126" w:type="dxa"/>
            <w:vAlign w:val="center"/>
          </w:tcPr>
          <w:p w14:paraId="336AE3AE" w14:textId="77777777" w:rsidR="00A90D8F" w:rsidRPr="00691223" w:rsidRDefault="00A90D8F" w:rsidP="00245955">
            <w:pPr>
              <w:jc w:val="center"/>
              <w:rPr>
                <w:sz w:val="24"/>
                <w:szCs w:val="24"/>
              </w:rPr>
            </w:pPr>
            <w:r>
              <w:rPr>
                <w:sz w:val="24"/>
                <w:szCs w:val="24"/>
              </w:rPr>
              <w:t>Strongly agree</w:t>
            </w:r>
          </w:p>
        </w:tc>
      </w:tr>
      <w:tr w:rsidR="0009223C" w:rsidRPr="002C076D" w14:paraId="0A87449F" w14:textId="77777777" w:rsidTr="0009223C">
        <w:tc>
          <w:tcPr>
            <w:tcW w:w="5949" w:type="dxa"/>
          </w:tcPr>
          <w:p w14:paraId="620FB8FC" w14:textId="77777777" w:rsidR="00A90D8F" w:rsidRPr="00C3463C" w:rsidRDefault="00A90D8F" w:rsidP="00245955">
            <w:pPr>
              <w:jc w:val="both"/>
              <w:rPr>
                <w:sz w:val="24"/>
              </w:rPr>
            </w:pPr>
            <w:r w:rsidRPr="00C3463C">
              <w:rPr>
                <w:sz w:val="24"/>
              </w:rPr>
              <w:t>11. My supervisor offers adequate justification for decisions</w:t>
            </w:r>
          </w:p>
        </w:tc>
        <w:tc>
          <w:tcPr>
            <w:tcW w:w="1417" w:type="dxa"/>
            <w:vAlign w:val="center"/>
          </w:tcPr>
          <w:p w14:paraId="103877A3" w14:textId="77777777" w:rsidR="00A90D8F" w:rsidRPr="005A7017" w:rsidRDefault="00A90D8F" w:rsidP="00245955">
            <w:pPr>
              <w:jc w:val="center"/>
              <w:rPr>
                <w:color w:val="000000"/>
                <w:sz w:val="24"/>
                <w:szCs w:val="24"/>
              </w:rPr>
            </w:pPr>
            <w:r w:rsidRPr="005A7017">
              <w:rPr>
                <w:color w:val="000000"/>
                <w:sz w:val="24"/>
                <w:szCs w:val="24"/>
              </w:rPr>
              <w:t>4.38</w:t>
            </w:r>
          </w:p>
        </w:tc>
        <w:tc>
          <w:tcPr>
            <w:tcW w:w="993" w:type="dxa"/>
            <w:vAlign w:val="center"/>
          </w:tcPr>
          <w:p w14:paraId="615264C1" w14:textId="77777777" w:rsidR="00A90D8F" w:rsidRPr="005A7017" w:rsidRDefault="00A90D8F" w:rsidP="00245955">
            <w:pPr>
              <w:jc w:val="center"/>
              <w:rPr>
                <w:sz w:val="24"/>
                <w:szCs w:val="24"/>
              </w:rPr>
            </w:pPr>
            <w:r w:rsidRPr="005A7017">
              <w:rPr>
                <w:color w:val="000000"/>
                <w:sz w:val="24"/>
                <w:szCs w:val="24"/>
              </w:rPr>
              <w:t>0.674</w:t>
            </w:r>
          </w:p>
        </w:tc>
        <w:tc>
          <w:tcPr>
            <w:tcW w:w="2126" w:type="dxa"/>
            <w:vAlign w:val="center"/>
          </w:tcPr>
          <w:p w14:paraId="30F03753" w14:textId="77777777" w:rsidR="00A90D8F" w:rsidRDefault="00A90D8F" w:rsidP="00245955">
            <w:pPr>
              <w:jc w:val="center"/>
              <w:rPr>
                <w:sz w:val="24"/>
                <w:szCs w:val="24"/>
              </w:rPr>
            </w:pPr>
            <w:r>
              <w:rPr>
                <w:sz w:val="24"/>
                <w:szCs w:val="24"/>
              </w:rPr>
              <w:t>Strongly agree</w:t>
            </w:r>
          </w:p>
        </w:tc>
      </w:tr>
      <w:tr w:rsidR="0009223C" w:rsidRPr="002C076D" w14:paraId="6F5885FD" w14:textId="77777777" w:rsidTr="0009223C">
        <w:tc>
          <w:tcPr>
            <w:tcW w:w="5949" w:type="dxa"/>
          </w:tcPr>
          <w:p w14:paraId="02603699" w14:textId="77777777" w:rsidR="00A90D8F" w:rsidRPr="002C076D" w:rsidRDefault="00A90D8F" w:rsidP="00245955">
            <w:pPr>
              <w:jc w:val="right"/>
              <w:rPr>
                <w:sz w:val="24"/>
              </w:rPr>
            </w:pPr>
            <w:r w:rsidRPr="002C076D">
              <w:rPr>
                <w:sz w:val="24"/>
              </w:rPr>
              <w:t>Factor mean</w:t>
            </w:r>
          </w:p>
        </w:tc>
        <w:tc>
          <w:tcPr>
            <w:tcW w:w="1417" w:type="dxa"/>
            <w:vAlign w:val="center"/>
          </w:tcPr>
          <w:p w14:paraId="401B2CDA" w14:textId="77777777" w:rsidR="00A90D8F" w:rsidRPr="005A7017" w:rsidRDefault="00A90D8F" w:rsidP="00245955">
            <w:pPr>
              <w:jc w:val="center"/>
              <w:rPr>
                <w:color w:val="000000"/>
                <w:sz w:val="24"/>
                <w:szCs w:val="24"/>
              </w:rPr>
            </w:pPr>
            <w:r w:rsidRPr="005A7017">
              <w:rPr>
                <w:color w:val="000000"/>
                <w:sz w:val="24"/>
                <w:szCs w:val="24"/>
              </w:rPr>
              <w:t>4.42</w:t>
            </w:r>
          </w:p>
        </w:tc>
        <w:tc>
          <w:tcPr>
            <w:tcW w:w="993" w:type="dxa"/>
            <w:vAlign w:val="center"/>
          </w:tcPr>
          <w:p w14:paraId="6D94738C" w14:textId="77777777" w:rsidR="00A90D8F" w:rsidRPr="005A7017" w:rsidRDefault="00A90D8F" w:rsidP="00245955">
            <w:pPr>
              <w:jc w:val="center"/>
              <w:rPr>
                <w:color w:val="000000"/>
                <w:sz w:val="24"/>
                <w:szCs w:val="24"/>
              </w:rPr>
            </w:pPr>
            <w:r w:rsidRPr="005A7017">
              <w:rPr>
                <w:color w:val="000000"/>
                <w:sz w:val="24"/>
                <w:szCs w:val="24"/>
              </w:rPr>
              <w:t>0.605</w:t>
            </w:r>
          </w:p>
        </w:tc>
        <w:tc>
          <w:tcPr>
            <w:tcW w:w="2126" w:type="dxa"/>
            <w:vAlign w:val="center"/>
          </w:tcPr>
          <w:p w14:paraId="7321B638" w14:textId="77777777" w:rsidR="00A90D8F" w:rsidRPr="00691223" w:rsidRDefault="00A90D8F" w:rsidP="00245955">
            <w:pPr>
              <w:jc w:val="center"/>
              <w:rPr>
                <w:sz w:val="24"/>
                <w:szCs w:val="24"/>
              </w:rPr>
            </w:pPr>
            <w:r>
              <w:rPr>
                <w:sz w:val="24"/>
                <w:szCs w:val="24"/>
              </w:rPr>
              <w:t>Very High</w:t>
            </w:r>
          </w:p>
        </w:tc>
      </w:tr>
      <w:tr w:rsidR="0009223C" w:rsidRPr="002C076D" w14:paraId="45A0CDE2" w14:textId="77777777" w:rsidTr="0009223C">
        <w:tc>
          <w:tcPr>
            <w:tcW w:w="5949" w:type="dxa"/>
          </w:tcPr>
          <w:p w14:paraId="321940A9" w14:textId="77777777" w:rsidR="00A90D8F" w:rsidRPr="002C076D" w:rsidRDefault="00A90D8F" w:rsidP="00245955">
            <w:pPr>
              <w:jc w:val="right"/>
              <w:rPr>
                <w:sz w:val="24"/>
              </w:rPr>
            </w:pPr>
            <w:r w:rsidRPr="002C076D">
              <w:rPr>
                <w:sz w:val="24"/>
              </w:rPr>
              <w:t>Grand mean</w:t>
            </w:r>
          </w:p>
        </w:tc>
        <w:tc>
          <w:tcPr>
            <w:tcW w:w="1417" w:type="dxa"/>
            <w:vAlign w:val="center"/>
          </w:tcPr>
          <w:p w14:paraId="0DD24FB7" w14:textId="77777777" w:rsidR="00A90D8F" w:rsidRPr="005A7017" w:rsidRDefault="00A90D8F" w:rsidP="00245955">
            <w:pPr>
              <w:jc w:val="center"/>
              <w:rPr>
                <w:color w:val="000000"/>
                <w:sz w:val="24"/>
                <w:szCs w:val="24"/>
              </w:rPr>
            </w:pPr>
            <w:r w:rsidRPr="005A7017">
              <w:rPr>
                <w:color w:val="000000"/>
                <w:sz w:val="24"/>
                <w:szCs w:val="24"/>
              </w:rPr>
              <w:t>3.94</w:t>
            </w:r>
          </w:p>
        </w:tc>
        <w:tc>
          <w:tcPr>
            <w:tcW w:w="993" w:type="dxa"/>
            <w:vAlign w:val="center"/>
          </w:tcPr>
          <w:p w14:paraId="5848DB6C" w14:textId="77777777" w:rsidR="00A90D8F" w:rsidRPr="005A7017" w:rsidRDefault="00A90D8F" w:rsidP="00245955">
            <w:pPr>
              <w:jc w:val="center"/>
              <w:rPr>
                <w:color w:val="000000"/>
                <w:sz w:val="24"/>
                <w:szCs w:val="24"/>
              </w:rPr>
            </w:pPr>
            <w:r w:rsidRPr="005A7017">
              <w:rPr>
                <w:color w:val="000000"/>
                <w:sz w:val="24"/>
                <w:szCs w:val="24"/>
              </w:rPr>
              <w:t>0.533</w:t>
            </w:r>
          </w:p>
        </w:tc>
        <w:tc>
          <w:tcPr>
            <w:tcW w:w="2126" w:type="dxa"/>
            <w:vAlign w:val="center"/>
          </w:tcPr>
          <w:p w14:paraId="7E16A40F" w14:textId="77777777" w:rsidR="00A90D8F" w:rsidRPr="00691223" w:rsidRDefault="00A90D8F" w:rsidP="00245955">
            <w:pPr>
              <w:jc w:val="center"/>
              <w:rPr>
                <w:sz w:val="24"/>
                <w:szCs w:val="24"/>
              </w:rPr>
            </w:pPr>
            <w:r>
              <w:rPr>
                <w:sz w:val="24"/>
                <w:szCs w:val="24"/>
              </w:rPr>
              <w:t>High</w:t>
            </w:r>
          </w:p>
        </w:tc>
      </w:tr>
    </w:tbl>
    <w:p w14:paraId="6479C4A3" w14:textId="6AB8CC49"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A90D8F">
        <w:rPr>
          <w:i/>
          <w:spacing w:val="-2"/>
          <w:sz w:val="20"/>
        </w:rPr>
        <w:t>202</w:t>
      </w:r>
      <w:r w:rsidRPr="0015088E">
        <w:rPr>
          <w:i/>
          <w:spacing w:val="-2"/>
          <w:sz w:val="20"/>
        </w:rPr>
        <w:t>.</w:t>
      </w:r>
    </w:p>
    <w:p w14:paraId="63CF3DF2" w14:textId="6FC38AA3" w:rsidR="00781E1E" w:rsidRDefault="00781E1E" w:rsidP="00781E1E">
      <w:pPr>
        <w:spacing w:line="229" w:lineRule="exact"/>
        <w:rPr>
          <w:iCs/>
          <w:sz w:val="20"/>
        </w:rPr>
      </w:pPr>
      <w:r w:rsidRPr="00781E1E">
        <w:rPr>
          <w:iCs/>
          <w:sz w:val="20"/>
        </w:rPr>
        <w:t xml:space="preserve">Legend: </w:t>
      </w:r>
      <w:r w:rsidR="00A90D8F">
        <w:rPr>
          <w:iCs/>
          <w:sz w:val="20"/>
        </w:rPr>
        <w:t>A</w:t>
      </w:r>
      <w:r w:rsidR="00A90D8F" w:rsidRPr="00A90D8F">
        <w:rPr>
          <w:iCs/>
          <w:sz w:val="20"/>
        </w:rPr>
        <w:t xml:space="preserve"> score of 1.00 to 1.80 is very low (strongly disagree), 1.81 to 2.60 is low (disagree), 2.61 to 3.40 is moderate (neutral), 3.41 to 4.20 is high (agree), and 4.21 to 5.00 is very high (strongly agree).</w:t>
      </w:r>
    </w:p>
    <w:p w14:paraId="430B1714" w14:textId="77777777" w:rsidR="00781E1E" w:rsidRPr="0015088E" w:rsidRDefault="00781E1E" w:rsidP="00781E1E">
      <w:pPr>
        <w:spacing w:line="229" w:lineRule="exact"/>
        <w:rPr>
          <w:iCs/>
          <w:sz w:val="20"/>
        </w:rPr>
      </w:pPr>
    </w:p>
    <w:p w14:paraId="1AC15DB1" w14:textId="27601FD2" w:rsidR="00815EEA" w:rsidRDefault="00781E1E" w:rsidP="00D66518">
      <w:pPr>
        <w:ind w:right="4"/>
        <w:jc w:val="both"/>
        <w:rPr>
          <w:sz w:val="24"/>
          <w:szCs w:val="24"/>
        </w:rPr>
      </w:pPr>
      <w:r w:rsidRPr="00781E1E">
        <w:rPr>
          <w:sz w:val="24"/>
          <w:szCs w:val="24"/>
        </w:rPr>
        <w:t>The results indicate that</w:t>
      </w:r>
      <w:r w:rsidR="00A90D8F">
        <w:rPr>
          <w:sz w:val="24"/>
          <w:szCs w:val="24"/>
        </w:rPr>
        <w:t xml:space="preserve"> the</w:t>
      </w:r>
      <w:r w:rsidR="00A90D8F" w:rsidRPr="00A90D8F">
        <w:rPr>
          <w:sz w:val="24"/>
          <w:szCs w:val="24"/>
        </w:rPr>
        <w:t xml:space="preserve"> overall high level of organizational justice indicates that the hospital environment is generally viewed as fair, respectful, and well-managed, which supports open </w:t>
      </w:r>
      <w:r w:rsidR="00A90D8F" w:rsidRPr="00A90D8F">
        <w:rPr>
          <w:sz w:val="24"/>
          <w:szCs w:val="24"/>
        </w:rPr>
        <w:lastRenderedPageBreak/>
        <w:t>communication, teamwork, and positive work attitudes among nurses. High interactional justice suggests that supervisors treat nurses with dignity and sensitivity, fostering a supportive atmosphere even during stressful shifts (de Beer et al., 2024), while high procedural justice indicates that hospital processes such as scheduling, staffing, and decision-making are generally clear and consistently followed. These conditions contribute to stronger morale, teamwork, and trust in leadership (Song et al., 2024). However, lower ratings in distributive justice suggest dissatisfaction with pay, rewards, and tangible benefits, a common situation in government hospitals where heavy workloads and high patient ratios are not always matched by financial incentives (Zhao et al., 2024; Ebrahimzadeh et al., 2024). Factors such as contractual employment, uncertainties in job security, delayed benefits, and sudden changes in assignments or schedules may also influence perceptions of fairness. Overall, the hospital demonstrates strengths in respectful leadership and fair procedures, but concerns regarding compensation, workload, and employment stability remain. These findings highlight the need for nursing management to sustain fair communication and decision-making while advocating for equitable recognition, professional development opportunities, and transparent reward systems to strengthen nurses’ morale, professional identity, and retention (Vázquez-Rueda, 2024; Ebrahimzadeh et al., 2024; Jiang et al., 2024)</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4347F382" w:rsidR="00715E8A" w:rsidRDefault="0015088E" w:rsidP="0015088E">
      <w:r w:rsidRPr="00715E8A">
        <w:rPr>
          <w:sz w:val="24"/>
          <w:szCs w:val="24"/>
        </w:rPr>
        <w:t xml:space="preserve">Table 3 </w:t>
      </w:r>
      <w:r w:rsidR="00781E1E">
        <w:rPr>
          <w:sz w:val="24"/>
          <w:szCs w:val="24"/>
        </w:rPr>
        <w:t xml:space="preserve">Level of </w:t>
      </w:r>
      <w:r w:rsidR="00210D3F">
        <w:rPr>
          <w:sz w:val="24"/>
          <w:szCs w:val="24"/>
        </w:rPr>
        <w:t xml:space="preserve">Professional Identity among Nurses </w:t>
      </w:r>
    </w:p>
    <w:tbl>
      <w:tblPr>
        <w:tblStyle w:val="TableGrid"/>
        <w:tblW w:w="0" w:type="auto"/>
        <w:tblLook w:val="04A0" w:firstRow="1" w:lastRow="0" w:firstColumn="1" w:lastColumn="0" w:noHBand="0" w:noVBand="1"/>
      </w:tblPr>
      <w:tblGrid>
        <w:gridCol w:w="4562"/>
        <w:gridCol w:w="1484"/>
        <w:gridCol w:w="1177"/>
        <w:gridCol w:w="2127"/>
      </w:tblGrid>
      <w:tr w:rsidR="00210D3F" w:rsidRPr="00C3463C" w14:paraId="6C1CDE09" w14:textId="77777777" w:rsidTr="0009223C">
        <w:tc>
          <w:tcPr>
            <w:tcW w:w="5288" w:type="dxa"/>
            <w:vAlign w:val="center"/>
          </w:tcPr>
          <w:p w14:paraId="55E0333A" w14:textId="77777777" w:rsidR="00210D3F" w:rsidRPr="00C3463C" w:rsidRDefault="00210D3F" w:rsidP="00245955">
            <w:pPr>
              <w:jc w:val="center"/>
              <w:rPr>
                <w:bCs/>
              </w:rPr>
            </w:pPr>
            <w:r w:rsidRPr="002C076D">
              <w:rPr>
                <w:sz w:val="24"/>
              </w:rPr>
              <w:t>Dimensions</w:t>
            </w:r>
          </w:p>
        </w:tc>
        <w:tc>
          <w:tcPr>
            <w:tcW w:w="1653" w:type="dxa"/>
            <w:vAlign w:val="center"/>
          </w:tcPr>
          <w:p w14:paraId="151A29E4" w14:textId="77777777" w:rsidR="00210D3F" w:rsidRPr="00C3463C" w:rsidRDefault="00210D3F" w:rsidP="00245955">
            <w:pPr>
              <w:jc w:val="center"/>
              <w:rPr>
                <w:bCs/>
              </w:rPr>
            </w:pPr>
            <w:r>
              <w:rPr>
                <w:sz w:val="24"/>
              </w:rPr>
              <w:t>Mean score</w:t>
            </w:r>
          </w:p>
        </w:tc>
        <w:tc>
          <w:tcPr>
            <w:tcW w:w="1276" w:type="dxa"/>
            <w:vAlign w:val="center"/>
          </w:tcPr>
          <w:p w14:paraId="27C5BFEF" w14:textId="77777777" w:rsidR="00210D3F" w:rsidRPr="00C3463C" w:rsidRDefault="00210D3F" w:rsidP="00245955">
            <w:pPr>
              <w:jc w:val="center"/>
              <w:rPr>
                <w:bCs/>
              </w:rPr>
            </w:pPr>
            <w:r>
              <w:rPr>
                <w:sz w:val="24"/>
              </w:rPr>
              <w:t>SD</w:t>
            </w:r>
          </w:p>
        </w:tc>
        <w:tc>
          <w:tcPr>
            <w:tcW w:w="2268" w:type="dxa"/>
            <w:vAlign w:val="center"/>
          </w:tcPr>
          <w:p w14:paraId="6860FED3" w14:textId="77777777" w:rsidR="00210D3F" w:rsidRPr="00C3463C" w:rsidRDefault="00210D3F" w:rsidP="00245955">
            <w:pPr>
              <w:jc w:val="center"/>
              <w:rPr>
                <w:bCs/>
              </w:rPr>
            </w:pPr>
            <w:r>
              <w:rPr>
                <w:sz w:val="24"/>
              </w:rPr>
              <w:t>Interpretation</w:t>
            </w:r>
          </w:p>
        </w:tc>
      </w:tr>
      <w:tr w:rsidR="00210D3F" w:rsidRPr="00C3463C" w14:paraId="1AF92F78" w14:textId="77777777" w:rsidTr="0009223C">
        <w:tc>
          <w:tcPr>
            <w:tcW w:w="5288" w:type="dxa"/>
          </w:tcPr>
          <w:p w14:paraId="2A7EE300" w14:textId="77777777" w:rsidR="00210D3F" w:rsidRPr="00C3463C" w:rsidRDefault="00210D3F" w:rsidP="00245955">
            <w:pPr>
              <w:rPr>
                <w:bCs/>
              </w:rPr>
            </w:pPr>
            <w:r w:rsidRPr="00C3463C">
              <w:rPr>
                <w:bCs/>
              </w:rPr>
              <w:t>Self-Image</w:t>
            </w:r>
          </w:p>
        </w:tc>
        <w:tc>
          <w:tcPr>
            <w:tcW w:w="1653" w:type="dxa"/>
          </w:tcPr>
          <w:p w14:paraId="60D747D9" w14:textId="77777777" w:rsidR="00210D3F" w:rsidRPr="00C3463C" w:rsidRDefault="00210D3F" w:rsidP="00245955">
            <w:pPr>
              <w:rPr>
                <w:bCs/>
              </w:rPr>
            </w:pPr>
          </w:p>
        </w:tc>
        <w:tc>
          <w:tcPr>
            <w:tcW w:w="1276" w:type="dxa"/>
          </w:tcPr>
          <w:p w14:paraId="3DEC294C" w14:textId="77777777" w:rsidR="00210D3F" w:rsidRPr="00C3463C" w:rsidRDefault="00210D3F" w:rsidP="00245955">
            <w:pPr>
              <w:rPr>
                <w:bCs/>
              </w:rPr>
            </w:pPr>
          </w:p>
        </w:tc>
        <w:tc>
          <w:tcPr>
            <w:tcW w:w="2268" w:type="dxa"/>
          </w:tcPr>
          <w:p w14:paraId="27F91DCE" w14:textId="77777777" w:rsidR="00210D3F" w:rsidRPr="00C3463C" w:rsidRDefault="00210D3F" w:rsidP="00245955">
            <w:pPr>
              <w:rPr>
                <w:bCs/>
              </w:rPr>
            </w:pPr>
          </w:p>
        </w:tc>
      </w:tr>
      <w:tr w:rsidR="00210D3F" w:rsidRPr="00C3463C" w14:paraId="39DD4BE7" w14:textId="77777777" w:rsidTr="0009223C">
        <w:tc>
          <w:tcPr>
            <w:tcW w:w="5288" w:type="dxa"/>
          </w:tcPr>
          <w:p w14:paraId="649EDAF2" w14:textId="77777777" w:rsidR="00210D3F" w:rsidRPr="00C3463C" w:rsidRDefault="00210D3F" w:rsidP="00245955">
            <w:pPr>
              <w:rPr>
                <w:bCs/>
              </w:rPr>
            </w:pPr>
            <w:r w:rsidRPr="00C3463C">
              <w:rPr>
                <w:bCs/>
              </w:rPr>
              <w:t>1. I feel proud to be a nurse.</w:t>
            </w:r>
          </w:p>
        </w:tc>
        <w:tc>
          <w:tcPr>
            <w:tcW w:w="1653" w:type="dxa"/>
            <w:vAlign w:val="center"/>
          </w:tcPr>
          <w:p w14:paraId="3D425346" w14:textId="77777777" w:rsidR="00210D3F" w:rsidRPr="005A7017" w:rsidRDefault="00210D3F" w:rsidP="00245955">
            <w:pPr>
              <w:jc w:val="both"/>
              <w:rPr>
                <w:bCs/>
                <w:sz w:val="24"/>
                <w:szCs w:val="24"/>
              </w:rPr>
            </w:pPr>
            <w:r w:rsidRPr="005A7017">
              <w:rPr>
                <w:color w:val="000000"/>
                <w:sz w:val="24"/>
                <w:szCs w:val="24"/>
              </w:rPr>
              <w:t>4.78</w:t>
            </w:r>
          </w:p>
        </w:tc>
        <w:tc>
          <w:tcPr>
            <w:tcW w:w="1276" w:type="dxa"/>
            <w:vAlign w:val="center"/>
          </w:tcPr>
          <w:p w14:paraId="34818AB5" w14:textId="77777777" w:rsidR="00210D3F" w:rsidRPr="005A7017" w:rsidRDefault="00210D3F" w:rsidP="00245955">
            <w:pPr>
              <w:jc w:val="both"/>
              <w:rPr>
                <w:bCs/>
                <w:sz w:val="24"/>
                <w:szCs w:val="24"/>
              </w:rPr>
            </w:pPr>
            <w:r w:rsidRPr="005A7017">
              <w:rPr>
                <w:color w:val="000000"/>
                <w:sz w:val="24"/>
                <w:szCs w:val="24"/>
              </w:rPr>
              <w:t>0.440</w:t>
            </w:r>
          </w:p>
        </w:tc>
        <w:tc>
          <w:tcPr>
            <w:tcW w:w="2268" w:type="dxa"/>
          </w:tcPr>
          <w:p w14:paraId="68B31945" w14:textId="77777777" w:rsidR="00210D3F" w:rsidRPr="00C3463C" w:rsidRDefault="00210D3F" w:rsidP="0009223C">
            <w:pPr>
              <w:jc w:val="center"/>
              <w:rPr>
                <w:bCs/>
              </w:rPr>
            </w:pPr>
            <w:r>
              <w:rPr>
                <w:bCs/>
              </w:rPr>
              <w:t>Strongly agree</w:t>
            </w:r>
          </w:p>
        </w:tc>
      </w:tr>
      <w:tr w:rsidR="00210D3F" w:rsidRPr="00C3463C" w14:paraId="68775F31" w14:textId="77777777" w:rsidTr="0009223C">
        <w:tc>
          <w:tcPr>
            <w:tcW w:w="5288" w:type="dxa"/>
          </w:tcPr>
          <w:p w14:paraId="79B59C9B" w14:textId="77777777" w:rsidR="00210D3F" w:rsidRPr="00C3463C" w:rsidRDefault="00210D3F" w:rsidP="00245955">
            <w:pPr>
              <w:rPr>
                <w:bCs/>
              </w:rPr>
            </w:pPr>
            <w:r w:rsidRPr="00C3463C">
              <w:rPr>
                <w:bCs/>
              </w:rPr>
              <w:t>2. I think my work reflects my values.</w:t>
            </w:r>
          </w:p>
        </w:tc>
        <w:tc>
          <w:tcPr>
            <w:tcW w:w="1653" w:type="dxa"/>
            <w:vAlign w:val="center"/>
          </w:tcPr>
          <w:p w14:paraId="4745CF48" w14:textId="77777777" w:rsidR="00210D3F" w:rsidRPr="005A7017" w:rsidRDefault="00210D3F" w:rsidP="00245955">
            <w:pPr>
              <w:jc w:val="both"/>
              <w:rPr>
                <w:bCs/>
                <w:sz w:val="24"/>
                <w:szCs w:val="24"/>
              </w:rPr>
            </w:pPr>
            <w:r w:rsidRPr="005A7017">
              <w:rPr>
                <w:color w:val="000000"/>
                <w:sz w:val="24"/>
                <w:szCs w:val="24"/>
              </w:rPr>
              <w:t>4.63</w:t>
            </w:r>
          </w:p>
        </w:tc>
        <w:tc>
          <w:tcPr>
            <w:tcW w:w="1276" w:type="dxa"/>
            <w:vAlign w:val="center"/>
          </w:tcPr>
          <w:p w14:paraId="5C2DE96D" w14:textId="77777777" w:rsidR="00210D3F" w:rsidRPr="005A7017" w:rsidRDefault="00210D3F" w:rsidP="00245955">
            <w:pPr>
              <w:jc w:val="both"/>
              <w:rPr>
                <w:bCs/>
                <w:sz w:val="24"/>
                <w:szCs w:val="24"/>
              </w:rPr>
            </w:pPr>
            <w:r w:rsidRPr="005A7017">
              <w:rPr>
                <w:color w:val="000000"/>
                <w:sz w:val="24"/>
                <w:szCs w:val="24"/>
              </w:rPr>
              <w:t>0.578</w:t>
            </w:r>
          </w:p>
        </w:tc>
        <w:tc>
          <w:tcPr>
            <w:tcW w:w="2268" w:type="dxa"/>
          </w:tcPr>
          <w:p w14:paraId="6860E67E" w14:textId="77777777" w:rsidR="00210D3F" w:rsidRPr="00C3463C" w:rsidRDefault="00210D3F" w:rsidP="0009223C">
            <w:pPr>
              <w:jc w:val="center"/>
              <w:rPr>
                <w:bCs/>
              </w:rPr>
            </w:pPr>
            <w:r>
              <w:rPr>
                <w:bCs/>
              </w:rPr>
              <w:t>Strongly agree</w:t>
            </w:r>
          </w:p>
        </w:tc>
      </w:tr>
      <w:tr w:rsidR="00210D3F" w:rsidRPr="00C3463C" w14:paraId="069BAC69" w14:textId="77777777" w:rsidTr="0009223C">
        <w:tc>
          <w:tcPr>
            <w:tcW w:w="5288" w:type="dxa"/>
          </w:tcPr>
          <w:p w14:paraId="468BB876" w14:textId="77777777" w:rsidR="00210D3F" w:rsidRPr="00C3463C" w:rsidRDefault="00210D3F" w:rsidP="00245955">
            <w:pPr>
              <w:jc w:val="right"/>
              <w:rPr>
                <w:bCs/>
              </w:rPr>
            </w:pPr>
            <w:r w:rsidRPr="00C3463C">
              <w:rPr>
                <w:bCs/>
              </w:rPr>
              <w:t>Factor mean</w:t>
            </w:r>
          </w:p>
        </w:tc>
        <w:tc>
          <w:tcPr>
            <w:tcW w:w="1653" w:type="dxa"/>
            <w:vAlign w:val="center"/>
          </w:tcPr>
          <w:p w14:paraId="793062A7" w14:textId="77777777" w:rsidR="00210D3F" w:rsidRPr="005A7017" w:rsidRDefault="00210D3F" w:rsidP="00245955">
            <w:pPr>
              <w:jc w:val="both"/>
              <w:rPr>
                <w:bCs/>
                <w:sz w:val="24"/>
                <w:szCs w:val="24"/>
              </w:rPr>
            </w:pPr>
            <w:r w:rsidRPr="005A7017">
              <w:rPr>
                <w:color w:val="000000"/>
                <w:sz w:val="24"/>
                <w:szCs w:val="24"/>
              </w:rPr>
              <w:t>4.70</w:t>
            </w:r>
          </w:p>
        </w:tc>
        <w:tc>
          <w:tcPr>
            <w:tcW w:w="1276" w:type="dxa"/>
            <w:vAlign w:val="center"/>
          </w:tcPr>
          <w:p w14:paraId="50458E10" w14:textId="77777777" w:rsidR="00210D3F" w:rsidRPr="005A7017" w:rsidRDefault="00210D3F" w:rsidP="00245955">
            <w:pPr>
              <w:jc w:val="both"/>
              <w:rPr>
                <w:bCs/>
                <w:sz w:val="24"/>
                <w:szCs w:val="24"/>
              </w:rPr>
            </w:pPr>
            <w:r w:rsidRPr="005A7017">
              <w:rPr>
                <w:color w:val="000000"/>
                <w:sz w:val="24"/>
                <w:szCs w:val="24"/>
              </w:rPr>
              <w:t>0.455</w:t>
            </w:r>
          </w:p>
        </w:tc>
        <w:tc>
          <w:tcPr>
            <w:tcW w:w="2268" w:type="dxa"/>
          </w:tcPr>
          <w:p w14:paraId="1767DD26" w14:textId="77777777" w:rsidR="00210D3F" w:rsidRPr="00C3463C" w:rsidRDefault="00210D3F" w:rsidP="0009223C">
            <w:pPr>
              <w:jc w:val="center"/>
              <w:rPr>
                <w:bCs/>
              </w:rPr>
            </w:pPr>
            <w:r>
              <w:rPr>
                <w:bCs/>
              </w:rPr>
              <w:t>Very High</w:t>
            </w:r>
          </w:p>
        </w:tc>
      </w:tr>
      <w:tr w:rsidR="00210D3F" w:rsidRPr="00C3463C" w14:paraId="7A6CA4FF" w14:textId="77777777" w:rsidTr="0009223C">
        <w:tc>
          <w:tcPr>
            <w:tcW w:w="5288" w:type="dxa"/>
          </w:tcPr>
          <w:p w14:paraId="1D31F510" w14:textId="77777777" w:rsidR="00210D3F" w:rsidRPr="00C3463C" w:rsidRDefault="00210D3F" w:rsidP="00245955">
            <w:pPr>
              <w:rPr>
                <w:bCs/>
              </w:rPr>
            </w:pPr>
            <w:r w:rsidRPr="00C3463C">
              <w:rPr>
                <w:bCs/>
              </w:rPr>
              <w:t>Professional Values</w:t>
            </w:r>
          </w:p>
        </w:tc>
        <w:tc>
          <w:tcPr>
            <w:tcW w:w="1653" w:type="dxa"/>
            <w:vAlign w:val="center"/>
          </w:tcPr>
          <w:p w14:paraId="20933424" w14:textId="77777777" w:rsidR="00210D3F" w:rsidRPr="005A7017" w:rsidRDefault="00210D3F" w:rsidP="00245955">
            <w:pPr>
              <w:jc w:val="both"/>
              <w:rPr>
                <w:bCs/>
                <w:sz w:val="24"/>
                <w:szCs w:val="24"/>
              </w:rPr>
            </w:pPr>
            <w:r w:rsidRPr="005A7017">
              <w:rPr>
                <w:color w:val="000000"/>
                <w:sz w:val="24"/>
                <w:szCs w:val="24"/>
              </w:rPr>
              <w:t> </w:t>
            </w:r>
          </w:p>
        </w:tc>
        <w:tc>
          <w:tcPr>
            <w:tcW w:w="1276" w:type="dxa"/>
            <w:vAlign w:val="center"/>
          </w:tcPr>
          <w:p w14:paraId="4A440DF0" w14:textId="77777777" w:rsidR="00210D3F" w:rsidRPr="005A7017" w:rsidRDefault="00210D3F" w:rsidP="00245955">
            <w:pPr>
              <w:jc w:val="both"/>
              <w:rPr>
                <w:bCs/>
                <w:sz w:val="24"/>
                <w:szCs w:val="24"/>
              </w:rPr>
            </w:pPr>
            <w:r w:rsidRPr="005A7017">
              <w:rPr>
                <w:color w:val="000000"/>
                <w:sz w:val="24"/>
                <w:szCs w:val="24"/>
              </w:rPr>
              <w:t> </w:t>
            </w:r>
          </w:p>
        </w:tc>
        <w:tc>
          <w:tcPr>
            <w:tcW w:w="2268" w:type="dxa"/>
          </w:tcPr>
          <w:p w14:paraId="2FD78741" w14:textId="77777777" w:rsidR="00210D3F" w:rsidRPr="00C3463C" w:rsidRDefault="00210D3F" w:rsidP="0009223C">
            <w:pPr>
              <w:jc w:val="center"/>
              <w:rPr>
                <w:bCs/>
              </w:rPr>
            </w:pPr>
          </w:p>
        </w:tc>
      </w:tr>
      <w:tr w:rsidR="00210D3F" w:rsidRPr="00C3463C" w14:paraId="77A86D36" w14:textId="77777777" w:rsidTr="0009223C">
        <w:tc>
          <w:tcPr>
            <w:tcW w:w="5288" w:type="dxa"/>
          </w:tcPr>
          <w:p w14:paraId="3502C96B" w14:textId="77777777" w:rsidR="00210D3F" w:rsidRPr="00C3463C" w:rsidRDefault="00210D3F" w:rsidP="00245955">
            <w:pPr>
              <w:rPr>
                <w:bCs/>
              </w:rPr>
            </w:pPr>
            <w:r w:rsidRPr="00C3463C">
              <w:rPr>
                <w:bCs/>
              </w:rPr>
              <w:t>3. I uphold the ethics of the nursing profession.</w:t>
            </w:r>
          </w:p>
        </w:tc>
        <w:tc>
          <w:tcPr>
            <w:tcW w:w="1653" w:type="dxa"/>
            <w:vAlign w:val="center"/>
          </w:tcPr>
          <w:p w14:paraId="46F5CE3C" w14:textId="77777777" w:rsidR="00210D3F" w:rsidRPr="005A7017" w:rsidRDefault="00210D3F" w:rsidP="00245955">
            <w:pPr>
              <w:jc w:val="both"/>
              <w:rPr>
                <w:bCs/>
                <w:sz w:val="24"/>
                <w:szCs w:val="24"/>
              </w:rPr>
            </w:pPr>
            <w:r w:rsidRPr="005A7017">
              <w:rPr>
                <w:color w:val="000000"/>
                <w:sz w:val="24"/>
                <w:szCs w:val="24"/>
              </w:rPr>
              <w:t>4.70</w:t>
            </w:r>
          </w:p>
        </w:tc>
        <w:tc>
          <w:tcPr>
            <w:tcW w:w="1276" w:type="dxa"/>
            <w:vAlign w:val="center"/>
          </w:tcPr>
          <w:p w14:paraId="5EF5AEC2" w14:textId="77777777" w:rsidR="00210D3F" w:rsidRPr="005A7017" w:rsidRDefault="00210D3F" w:rsidP="00245955">
            <w:pPr>
              <w:jc w:val="both"/>
              <w:rPr>
                <w:bCs/>
                <w:sz w:val="24"/>
                <w:szCs w:val="24"/>
              </w:rPr>
            </w:pPr>
            <w:r w:rsidRPr="005A7017">
              <w:rPr>
                <w:color w:val="000000"/>
                <w:sz w:val="24"/>
                <w:szCs w:val="24"/>
              </w:rPr>
              <w:t>0.490</w:t>
            </w:r>
          </w:p>
        </w:tc>
        <w:tc>
          <w:tcPr>
            <w:tcW w:w="2268" w:type="dxa"/>
          </w:tcPr>
          <w:p w14:paraId="123E35F3" w14:textId="77777777" w:rsidR="00210D3F" w:rsidRPr="00C3463C" w:rsidRDefault="00210D3F" w:rsidP="0009223C">
            <w:pPr>
              <w:jc w:val="center"/>
              <w:rPr>
                <w:bCs/>
              </w:rPr>
            </w:pPr>
            <w:r>
              <w:rPr>
                <w:bCs/>
              </w:rPr>
              <w:t>Strongly agree</w:t>
            </w:r>
          </w:p>
        </w:tc>
      </w:tr>
      <w:tr w:rsidR="00210D3F" w:rsidRPr="00C3463C" w14:paraId="4A642AD3" w14:textId="77777777" w:rsidTr="0009223C">
        <w:tc>
          <w:tcPr>
            <w:tcW w:w="5288" w:type="dxa"/>
          </w:tcPr>
          <w:p w14:paraId="1372AAD4" w14:textId="77777777" w:rsidR="00210D3F" w:rsidRPr="00C3463C" w:rsidRDefault="00210D3F" w:rsidP="00245955">
            <w:pPr>
              <w:rPr>
                <w:bCs/>
              </w:rPr>
            </w:pPr>
            <w:r w:rsidRPr="00C3463C">
              <w:rPr>
                <w:bCs/>
              </w:rPr>
              <w:t>4. I believe in the importance of compassion in nursing</w:t>
            </w:r>
          </w:p>
        </w:tc>
        <w:tc>
          <w:tcPr>
            <w:tcW w:w="1653" w:type="dxa"/>
            <w:vAlign w:val="center"/>
          </w:tcPr>
          <w:p w14:paraId="31104462" w14:textId="77777777" w:rsidR="00210D3F" w:rsidRPr="005A7017" w:rsidRDefault="00210D3F" w:rsidP="00245955">
            <w:pPr>
              <w:jc w:val="both"/>
              <w:rPr>
                <w:bCs/>
                <w:sz w:val="24"/>
                <w:szCs w:val="24"/>
              </w:rPr>
            </w:pPr>
            <w:r w:rsidRPr="005A7017">
              <w:rPr>
                <w:color w:val="000000"/>
                <w:sz w:val="24"/>
                <w:szCs w:val="24"/>
              </w:rPr>
              <w:t>4.78</w:t>
            </w:r>
          </w:p>
        </w:tc>
        <w:tc>
          <w:tcPr>
            <w:tcW w:w="1276" w:type="dxa"/>
            <w:vAlign w:val="center"/>
          </w:tcPr>
          <w:p w14:paraId="581C3460" w14:textId="77777777" w:rsidR="00210D3F" w:rsidRPr="005A7017" w:rsidRDefault="00210D3F" w:rsidP="00245955">
            <w:pPr>
              <w:jc w:val="both"/>
              <w:rPr>
                <w:bCs/>
                <w:sz w:val="24"/>
                <w:szCs w:val="24"/>
              </w:rPr>
            </w:pPr>
            <w:r w:rsidRPr="005A7017">
              <w:rPr>
                <w:color w:val="000000"/>
                <w:sz w:val="24"/>
                <w:szCs w:val="24"/>
              </w:rPr>
              <w:t>0.429</w:t>
            </w:r>
          </w:p>
        </w:tc>
        <w:tc>
          <w:tcPr>
            <w:tcW w:w="2268" w:type="dxa"/>
          </w:tcPr>
          <w:p w14:paraId="4D12195F" w14:textId="77777777" w:rsidR="00210D3F" w:rsidRPr="00C3463C" w:rsidRDefault="00210D3F" w:rsidP="0009223C">
            <w:pPr>
              <w:jc w:val="center"/>
              <w:rPr>
                <w:bCs/>
              </w:rPr>
            </w:pPr>
            <w:r>
              <w:rPr>
                <w:bCs/>
              </w:rPr>
              <w:t>Strongly agree</w:t>
            </w:r>
          </w:p>
        </w:tc>
      </w:tr>
      <w:tr w:rsidR="00210D3F" w:rsidRPr="00C3463C" w14:paraId="7EDB2EC2" w14:textId="77777777" w:rsidTr="0009223C">
        <w:tc>
          <w:tcPr>
            <w:tcW w:w="5288" w:type="dxa"/>
          </w:tcPr>
          <w:p w14:paraId="7FCBCE45" w14:textId="77777777" w:rsidR="00210D3F" w:rsidRPr="00C3463C" w:rsidRDefault="00210D3F" w:rsidP="00245955">
            <w:pPr>
              <w:jc w:val="right"/>
              <w:rPr>
                <w:bCs/>
              </w:rPr>
            </w:pPr>
            <w:r w:rsidRPr="00C3463C">
              <w:rPr>
                <w:bCs/>
              </w:rPr>
              <w:t>Factor mean</w:t>
            </w:r>
          </w:p>
        </w:tc>
        <w:tc>
          <w:tcPr>
            <w:tcW w:w="1653" w:type="dxa"/>
            <w:vAlign w:val="center"/>
          </w:tcPr>
          <w:p w14:paraId="48B5234E" w14:textId="77777777" w:rsidR="00210D3F" w:rsidRPr="005A7017" w:rsidRDefault="00210D3F" w:rsidP="00245955">
            <w:pPr>
              <w:jc w:val="both"/>
              <w:rPr>
                <w:bCs/>
                <w:sz w:val="24"/>
                <w:szCs w:val="24"/>
              </w:rPr>
            </w:pPr>
            <w:r w:rsidRPr="005A7017">
              <w:rPr>
                <w:color w:val="000000"/>
                <w:sz w:val="24"/>
                <w:szCs w:val="24"/>
              </w:rPr>
              <w:t>4.74</w:t>
            </w:r>
          </w:p>
        </w:tc>
        <w:tc>
          <w:tcPr>
            <w:tcW w:w="1276" w:type="dxa"/>
            <w:vAlign w:val="center"/>
          </w:tcPr>
          <w:p w14:paraId="68183316" w14:textId="77777777" w:rsidR="00210D3F" w:rsidRPr="005A7017" w:rsidRDefault="00210D3F" w:rsidP="00245955">
            <w:pPr>
              <w:jc w:val="both"/>
              <w:rPr>
                <w:bCs/>
                <w:sz w:val="24"/>
                <w:szCs w:val="24"/>
              </w:rPr>
            </w:pPr>
            <w:r w:rsidRPr="005A7017">
              <w:rPr>
                <w:color w:val="000000"/>
                <w:sz w:val="24"/>
                <w:szCs w:val="24"/>
              </w:rPr>
              <w:t>0.415</w:t>
            </w:r>
          </w:p>
        </w:tc>
        <w:tc>
          <w:tcPr>
            <w:tcW w:w="2268" w:type="dxa"/>
          </w:tcPr>
          <w:p w14:paraId="036CC556" w14:textId="77777777" w:rsidR="00210D3F" w:rsidRPr="00C3463C" w:rsidRDefault="00210D3F" w:rsidP="0009223C">
            <w:pPr>
              <w:jc w:val="center"/>
              <w:rPr>
                <w:bCs/>
              </w:rPr>
            </w:pPr>
            <w:r>
              <w:rPr>
                <w:bCs/>
              </w:rPr>
              <w:t>Very High</w:t>
            </w:r>
          </w:p>
        </w:tc>
      </w:tr>
      <w:tr w:rsidR="00210D3F" w:rsidRPr="00C3463C" w14:paraId="0C0D2B4C" w14:textId="77777777" w:rsidTr="0009223C">
        <w:tc>
          <w:tcPr>
            <w:tcW w:w="5288" w:type="dxa"/>
          </w:tcPr>
          <w:p w14:paraId="399DC35C" w14:textId="77777777" w:rsidR="00210D3F" w:rsidRPr="00C3463C" w:rsidRDefault="00210D3F" w:rsidP="00245955">
            <w:pPr>
              <w:rPr>
                <w:bCs/>
              </w:rPr>
            </w:pPr>
            <w:r w:rsidRPr="00C3463C">
              <w:rPr>
                <w:bCs/>
              </w:rPr>
              <w:t>Professional Behavior</w:t>
            </w:r>
          </w:p>
        </w:tc>
        <w:tc>
          <w:tcPr>
            <w:tcW w:w="1653" w:type="dxa"/>
            <w:vAlign w:val="center"/>
          </w:tcPr>
          <w:p w14:paraId="745C7610" w14:textId="77777777" w:rsidR="00210D3F" w:rsidRPr="005A7017" w:rsidRDefault="00210D3F" w:rsidP="00245955">
            <w:pPr>
              <w:jc w:val="both"/>
              <w:rPr>
                <w:bCs/>
                <w:sz w:val="24"/>
                <w:szCs w:val="24"/>
              </w:rPr>
            </w:pPr>
            <w:r w:rsidRPr="005A7017">
              <w:rPr>
                <w:color w:val="000000"/>
                <w:sz w:val="24"/>
                <w:szCs w:val="24"/>
              </w:rPr>
              <w:t> </w:t>
            </w:r>
          </w:p>
        </w:tc>
        <w:tc>
          <w:tcPr>
            <w:tcW w:w="1276" w:type="dxa"/>
            <w:vAlign w:val="center"/>
          </w:tcPr>
          <w:p w14:paraId="1A2A3542" w14:textId="77777777" w:rsidR="00210D3F" w:rsidRPr="005A7017" w:rsidRDefault="00210D3F" w:rsidP="00245955">
            <w:pPr>
              <w:jc w:val="both"/>
              <w:rPr>
                <w:bCs/>
                <w:sz w:val="24"/>
                <w:szCs w:val="24"/>
              </w:rPr>
            </w:pPr>
            <w:r w:rsidRPr="005A7017">
              <w:rPr>
                <w:color w:val="000000"/>
                <w:sz w:val="24"/>
                <w:szCs w:val="24"/>
              </w:rPr>
              <w:t> </w:t>
            </w:r>
          </w:p>
        </w:tc>
        <w:tc>
          <w:tcPr>
            <w:tcW w:w="2268" w:type="dxa"/>
          </w:tcPr>
          <w:p w14:paraId="6049D8C0" w14:textId="77777777" w:rsidR="00210D3F" w:rsidRPr="00C3463C" w:rsidRDefault="00210D3F" w:rsidP="0009223C">
            <w:pPr>
              <w:jc w:val="center"/>
              <w:rPr>
                <w:bCs/>
              </w:rPr>
            </w:pPr>
          </w:p>
        </w:tc>
      </w:tr>
      <w:tr w:rsidR="00210D3F" w:rsidRPr="00C3463C" w14:paraId="637E6C31" w14:textId="77777777" w:rsidTr="0009223C">
        <w:tc>
          <w:tcPr>
            <w:tcW w:w="5288" w:type="dxa"/>
          </w:tcPr>
          <w:p w14:paraId="7042CB83" w14:textId="77777777" w:rsidR="00210D3F" w:rsidRPr="00C3463C" w:rsidRDefault="00210D3F" w:rsidP="00245955">
            <w:pPr>
              <w:rPr>
                <w:bCs/>
              </w:rPr>
            </w:pPr>
            <w:r w:rsidRPr="00C3463C">
              <w:rPr>
                <w:bCs/>
              </w:rPr>
              <w:t xml:space="preserve">5. I follow hospital policies and protocols strictly. </w:t>
            </w:r>
          </w:p>
        </w:tc>
        <w:tc>
          <w:tcPr>
            <w:tcW w:w="1653" w:type="dxa"/>
            <w:vAlign w:val="center"/>
          </w:tcPr>
          <w:p w14:paraId="4D8656AD" w14:textId="77777777" w:rsidR="00210D3F" w:rsidRPr="005A7017" w:rsidRDefault="00210D3F" w:rsidP="00245955">
            <w:pPr>
              <w:jc w:val="both"/>
              <w:rPr>
                <w:bCs/>
                <w:sz w:val="24"/>
                <w:szCs w:val="24"/>
              </w:rPr>
            </w:pPr>
            <w:r w:rsidRPr="005A7017">
              <w:rPr>
                <w:color w:val="000000"/>
                <w:sz w:val="24"/>
                <w:szCs w:val="24"/>
              </w:rPr>
              <w:t>4.53</w:t>
            </w:r>
          </w:p>
        </w:tc>
        <w:tc>
          <w:tcPr>
            <w:tcW w:w="1276" w:type="dxa"/>
            <w:vAlign w:val="center"/>
          </w:tcPr>
          <w:p w14:paraId="35B80EE1" w14:textId="77777777" w:rsidR="00210D3F" w:rsidRPr="005A7017" w:rsidRDefault="00210D3F" w:rsidP="00245955">
            <w:pPr>
              <w:jc w:val="both"/>
              <w:rPr>
                <w:bCs/>
                <w:sz w:val="24"/>
                <w:szCs w:val="24"/>
              </w:rPr>
            </w:pPr>
            <w:r w:rsidRPr="005A7017">
              <w:rPr>
                <w:color w:val="000000"/>
                <w:sz w:val="24"/>
                <w:szCs w:val="24"/>
              </w:rPr>
              <w:t>0.566</w:t>
            </w:r>
          </w:p>
        </w:tc>
        <w:tc>
          <w:tcPr>
            <w:tcW w:w="2268" w:type="dxa"/>
          </w:tcPr>
          <w:p w14:paraId="711F9405" w14:textId="77777777" w:rsidR="00210D3F" w:rsidRPr="00C3463C" w:rsidRDefault="00210D3F" w:rsidP="0009223C">
            <w:pPr>
              <w:jc w:val="center"/>
              <w:rPr>
                <w:bCs/>
              </w:rPr>
            </w:pPr>
            <w:r>
              <w:rPr>
                <w:bCs/>
              </w:rPr>
              <w:t>Strongly agree</w:t>
            </w:r>
          </w:p>
        </w:tc>
      </w:tr>
      <w:tr w:rsidR="00210D3F" w:rsidRPr="00C3463C" w14:paraId="7A7274A0" w14:textId="77777777" w:rsidTr="0009223C">
        <w:tc>
          <w:tcPr>
            <w:tcW w:w="5288" w:type="dxa"/>
          </w:tcPr>
          <w:p w14:paraId="04096EB1" w14:textId="77777777" w:rsidR="00210D3F" w:rsidRPr="00C3463C" w:rsidRDefault="00210D3F" w:rsidP="00245955">
            <w:pPr>
              <w:rPr>
                <w:bCs/>
              </w:rPr>
            </w:pPr>
            <w:r w:rsidRPr="00C3463C">
              <w:rPr>
                <w:bCs/>
              </w:rPr>
              <w:t>6. I behave professionally at all times.</w:t>
            </w:r>
          </w:p>
        </w:tc>
        <w:tc>
          <w:tcPr>
            <w:tcW w:w="1653" w:type="dxa"/>
            <w:vAlign w:val="center"/>
          </w:tcPr>
          <w:p w14:paraId="78E83C70" w14:textId="77777777" w:rsidR="00210D3F" w:rsidRPr="005A7017" w:rsidRDefault="00210D3F" w:rsidP="00245955">
            <w:pPr>
              <w:jc w:val="both"/>
              <w:rPr>
                <w:bCs/>
                <w:sz w:val="24"/>
                <w:szCs w:val="24"/>
              </w:rPr>
            </w:pPr>
            <w:r w:rsidRPr="005A7017">
              <w:rPr>
                <w:color w:val="000000"/>
                <w:sz w:val="24"/>
                <w:szCs w:val="24"/>
              </w:rPr>
              <w:t>4.51</w:t>
            </w:r>
          </w:p>
        </w:tc>
        <w:tc>
          <w:tcPr>
            <w:tcW w:w="1276" w:type="dxa"/>
            <w:vAlign w:val="center"/>
          </w:tcPr>
          <w:p w14:paraId="0063811D" w14:textId="77777777" w:rsidR="00210D3F" w:rsidRPr="005A7017" w:rsidRDefault="00210D3F" w:rsidP="00245955">
            <w:pPr>
              <w:jc w:val="both"/>
              <w:rPr>
                <w:bCs/>
                <w:sz w:val="24"/>
                <w:szCs w:val="24"/>
              </w:rPr>
            </w:pPr>
            <w:r w:rsidRPr="005A7017">
              <w:rPr>
                <w:color w:val="000000"/>
                <w:sz w:val="24"/>
                <w:szCs w:val="24"/>
              </w:rPr>
              <w:t>0.592</w:t>
            </w:r>
          </w:p>
        </w:tc>
        <w:tc>
          <w:tcPr>
            <w:tcW w:w="2268" w:type="dxa"/>
          </w:tcPr>
          <w:p w14:paraId="045CE2B9" w14:textId="77777777" w:rsidR="00210D3F" w:rsidRPr="00C3463C" w:rsidRDefault="00210D3F" w:rsidP="0009223C">
            <w:pPr>
              <w:jc w:val="center"/>
              <w:rPr>
                <w:bCs/>
              </w:rPr>
            </w:pPr>
            <w:r>
              <w:rPr>
                <w:bCs/>
              </w:rPr>
              <w:t>Strongly agree</w:t>
            </w:r>
          </w:p>
        </w:tc>
      </w:tr>
      <w:tr w:rsidR="00210D3F" w:rsidRPr="00C3463C" w14:paraId="66CCEE31" w14:textId="77777777" w:rsidTr="0009223C">
        <w:tc>
          <w:tcPr>
            <w:tcW w:w="5288" w:type="dxa"/>
          </w:tcPr>
          <w:p w14:paraId="13F106CA" w14:textId="77777777" w:rsidR="00210D3F" w:rsidRPr="00C3463C" w:rsidRDefault="00210D3F" w:rsidP="00245955">
            <w:pPr>
              <w:jc w:val="right"/>
              <w:rPr>
                <w:bCs/>
              </w:rPr>
            </w:pPr>
            <w:r w:rsidRPr="00C3463C">
              <w:rPr>
                <w:bCs/>
              </w:rPr>
              <w:t>Factor mean</w:t>
            </w:r>
          </w:p>
        </w:tc>
        <w:tc>
          <w:tcPr>
            <w:tcW w:w="1653" w:type="dxa"/>
            <w:vAlign w:val="center"/>
          </w:tcPr>
          <w:p w14:paraId="209E2CDB" w14:textId="77777777" w:rsidR="00210D3F" w:rsidRPr="005A7017" w:rsidRDefault="00210D3F" w:rsidP="00245955">
            <w:pPr>
              <w:jc w:val="both"/>
              <w:rPr>
                <w:bCs/>
                <w:sz w:val="24"/>
                <w:szCs w:val="24"/>
              </w:rPr>
            </w:pPr>
            <w:r w:rsidRPr="005A7017">
              <w:rPr>
                <w:color w:val="000000"/>
                <w:sz w:val="24"/>
                <w:szCs w:val="24"/>
              </w:rPr>
              <w:t>4.52</w:t>
            </w:r>
          </w:p>
        </w:tc>
        <w:tc>
          <w:tcPr>
            <w:tcW w:w="1276" w:type="dxa"/>
            <w:vAlign w:val="center"/>
          </w:tcPr>
          <w:p w14:paraId="6F2B8D3F" w14:textId="77777777" w:rsidR="00210D3F" w:rsidRPr="005A7017" w:rsidRDefault="00210D3F" w:rsidP="00245955">
            <w:pPr>
              <w:jc w:val="both"/>
              <w:rPr>
                <w:bCs/>
                <w:sz w:val="24"/>
                <w:szCs w:val="24"/>
              </w:rPr>
            </w:pPr>
            <w:r w:rsidRPr="005A7017">
              <w:rPr>
                <w:color w:val="000000"/>
                <w:sz w:val="24"/>
                <w:szCs w:val="24"/>
              </w:rPr>
              <w:t>0.531</w:t>
            </w:r>
          </w:p>
        </w:tc>
        <w:tc>
          <w:tcPr>
            <w:tcW w:w="2268" w:type="dxa"/>
          </w:tcPr>
          <w:p w14:paraId="74D692DC" w14:textId="77777777" w:rsidR="00210D3F" w:rsidRPr="00C3463C" w:rsidRDefault="00210D3F" w:rsidP="0009223C">
            <w:pPr>
              <w:jc w:val="center"/>
              <w:rPr>
                <w:bCs/>
              </w:rPr>
            </w:pPr>
            <w:r>
              <w:rPr>
                <w:bCs/>
              </w:rPr>
              <w:t>Very High</w:t>
            </w:r>
          </w:p>
        </w:tc>
      </w:tr>
      <w:tr w:rsidR="00210D3F" w:rsidRPr="00C3463C" w14:paraId="74D5BEE2" w14:textId="77777777" w:rsidTr="0009223C">
        <w:tc>
          <w:tcPr>
            <w:tcW w:w="5288" w:type="dxa"/>
          </w:tcPr>
          <w:p w14:paraId="5EDAB9C5" w14:textId="77777777" w:rsidR="00210D3F" w:rsidRPr="00C3463C" w:rsidRDefault="00210D3F" w:rsidP="00245955">
            <w:pPr>
              <w:rPr>
                <w:bCs/>
              </w:rPr>
            </w:pPr>
            <w:r w:rsidRPr="00C3463C">
              <w:rPr>
                <w:bCs/>
              </w:rPr>
              <w:t>Professional Engagement</w:t>
            </w:r>
          </w:p>
        </w:tc>
        <w:tc>
          <w:tcPr>
            <w:tcW w:w="1653" w:type="dxa"/>
            <w:vAlign w:val="center"/>
          </w:tcPr>
          <w:p w14:paraId="0815B0F5" w14:textId="77777777" w:rsidR="00210D3F" w:rsidRPr="005A7017" w:rsidRDefault="00210D3F" w:rsidP="00245955">
            <w:pPr>
              <w:jc w:val="both"/>
              <w:rPr>
                <w:bCs/>
                <w:sz w:val="24"/>
                <w:szCs w:val="24"/>
              </w:rPr>
            </w:pPr>
            <w:r w:rsidRPr="005A7017">
              <w:rPr>
                <w:color w:val="000000"/>
                <w:sz w:val="24"/>
                <w:szCs w:val="24"/>
              </w:rPr>
              <w:t> </w:t>
            </w:r>
          </w:p>
        </w:tc>
        <w:tc>
          <w:tcPr>
            <w:tcW w:w="1276" w:type="dxa"/>
            <w:vAlign w:val="center"/>
          </w:tcPr>
          <w:p w14:paraId="43325A2E" w14:textId="77777777" w:rsidR="00210D3F" w:rsidRPr="005A7017" w:rsidRDefault="00210D3F" w:rsidP="00245955">
            <w:pPr>
              <w:jc w:val="both"/>
              <w:rPr>
                <w:bCs/>
                <w:sz w:val="24"/>
                <w:szCs w:val="24"/>
              </w:rPr>
            </w:pPr>
            <w:r w:rsidRPr="005A7017">
              <w:rPr>
                <w:color w:val="000000"/>
                <w:sz w:val="24"/>
                <w:szCs w:val="24"/>
              </w:rPr>
              <w:t> </w:t>
            </w:r>
          </w:p>
        </w:tc>
        <w:tc>
          <w:tcPr>
            <w:tcW w:w="2268" w:type="dxa"/>
          </w:tcPr>
          <w:p w14:paraId="7DBA72DF" w14:textId="77777777" w:rsidR="00210D3F" w:rsidRPr="00C3463C" w:rsidRDefault="00210D3F" w:rsidP="0009223C">
            <w:pPr>
              <w:jc w:val="center"/>
              <w:rPr>
                <w:bCs/>
              </w:rPr>
            </w:pPr>
          </w:p>
        </w:tc>
      </w:tr>
      <w:tr w:rsidR="00210D3F" w:rsidRPr="00C3463C" w14:paraId="352C0260" w14:textId="77777777" w:rsidTr="0009223C">
        <w:tc>
          <w:tcPr>
            <w:tcW w:w="5288" w:type="dxa"/>
          </w:tcPr>
          <w:p w14:paraId="4708D744" w14:textId="77777777" w:rsidR="00210D3F" w:rsidRPr="00C3463C" w:rsidRDefault="00210D3F" w:rsidP="00245955">
            <w:pPr>
              <w:rPr>
                <w:bCs/>
              </w:rPr>
            </w:pPr>
            <w:r w:rsidRPr="00C3463C">
              <w:rPr>
                <w:bCs/>
              </w:rPr>
              <w:t>7. I participate in professional nursing associations.</w:t>
            </w:r>
          </w:p>
        </w:tc>
        <w:tc>
          <w:tcPr>
            <w:tcW w:w="1653" w:type="dxa"/>
            <w:vAlign w:val="center"/>
          </w:tcPr>
          <w:p w14:paraId="39372C96" w14:textId="77777777" w:rsidR="00210D3F" w:rsidRPr="005A7017" w:rsidRDefault="00210D3F" w:rsidP="00245955">
            <w:pPr>
              <w:jc w:val="both"/>
              <w:rPr>
                <w:bCs/>
                <w:sz w:val="24"/>
                <w:szCs w:val="24"/>
              </w:rPr>
            </w:pPr>
            <w:r w:rsidRPr="005A7017">
              <w:rPr>
                <w:color w:val="000000"/>
                <w:sz w:val="24"/>
                <w:szCs w:val="24"/>
              </w:rPr>
              <w:t>4.33</w:t>
            </w:r>
          </w:p>
        </w:tc>
        <w:tc>
          <w:tcPr>
            <w:tcW w:w="1276" w:type="dxa"/>
            <w:vAlign w:val="center"/>
          </w:tcPr>
          <w:p w14:paraId="14B64B04" w14:textId="77777777" w:rsidR="00210D3F" w:rsidRPr="005A7017" w:rsidRDefault="00210D3F" w:rsidP="00245955">
            <w:pPr>
              <w:jc w:val="both"/>
              <w:rPr>
                <w:bCs/>
                <w:sz w:val="24"/>
                <w:szCs w:val="24"/>
              </w:rPr>
            </w:pPr>
            <w:r w:rsidRPr="005A7017">
              <w:rPr>
                <w:color w:val="000000"/>
                <w:sz w:val="24"/>
                <w:szCs w:val="24"/>
              </w:rPr>
              <w:t>0.640</w:t>
            </w:r>
          </w:p>
        </w:tc>
        <w:tc>
          <w:tcPr>
            <w:tcW w:w="2268" w:type="dxa"/>
          </w:tcPr>
          <w:p w14:paraId="306887BC" w14:textId="77777777" w:rsidR="00210D3F" w:rsidRPr="00C3463C" w:rsidRDefault="00210D3F" w:rsidP="0009223C">
            <w:pPr>
              <w:jc w:val="center"/>
              <w:rPr>
                <w:bCs/>
              </w:rPr>
            </w:pPr>
            <w:r>
              <w:rPr>
                <w:bCs/>
              </w:rPr>
              <w:t>Strongly agree</w:t>
            </w:r>
          </w:p>
        </w:tc>
      </w:tr>
      <w:tr w:rsidR="00210D3F" w:rsidRPr="00C3463C" w14:paraId="45D609D7" w14:textId="77777777" w:rsidTr="0009223C">
        <w:tc>
          <w:tcPr>
            <w:tcW w:w="5288" w:type="dxa"/>
          </w:tcPr>
          <w:p w14:paraId="7463F6DC" w14:textId="77777777" w:rsidR="00210D3F" w:rsidRPr="00C3463C" w:rsidRDefault="00210D3F" w:rsidP="00245955">
            <w:pPr>
              <w:rPr>
                <w:bCs/>
              </w:rPr>
            </w:pPr>
            <w:r w:rsidRPr="00C3463C">
              <w:rPr>
                <w:bCs/>
              </w:rPr>
              <w:t>8. I take part in activities to improve nursing care.</w:t>
            </w:r>
          </w:p>
        </w:tc>
        <w:tc>
          <w:tcPr>
            <w:tcW w:w="1653" w:type="dxa"/>
            <w:vAlign w:val="center"/>
          </w:tcPr>
          <w:p w14:paraId="3A025BE5" w14:textId="77777777" w:rsidR="00210D3F" w:rsidRPr="005A7017" w:rsidRDefault="00210D3F" w:rsidP="00245955">
            <w:pPr>
              <w:jc w:val="both"/>
              <w:rPr>
                <w:bCs/>
                <w:sz w:val="24"/>
                <w:szCs w:val="24"/>
              </w:rPr>
            </w:pPr>
            <w:r w:rsidRPr="005A7017">
              <w:rPr>
                <w:color w:val="000000"/>
                <w:sz w:val="24"/>
                <w:szCs w:val="24"/>
              </w:rPr>
              <w:t>4.48</w:t>
            </w:r>
          </w:p>
        </w:tc>
        <w:tc>
          <w:tcPr>
            <w:tcW w:w="1276" w:type="dxa"/>
            <w:vAlign w:val="center"/>
          </w:tcPr>
          <w:p w14:paraId="078C3158" w14:textId="77777777" w:rsidR="00210D3F" w:rsidRPr="005A7017" w:rsidRDefault="00210D3F" w:rsidP="00245955">
            <w:pPr>
              <w:jc w:val="both"/>
              <w:rPr>
                <w:bCs/>
                <w:sz w:val="24"/>
                <w:szCs w:val="24"/>
              </w:rPr>
            </w:pPr>
            <w:r w:rsidRPr="005A7017">
              <w:rPr>
                <w:color w:val="000000"/>
                <w:sz w:val="24"/>
                <w:szCs w:val="24"/>
              </w:rPr>
              <w:t>0.566</w:t>
            </w:r>
          </w:p>
        </w:tc>
        <w:tc>
          <w:tcPr>
            <w:tcW w:w="2268" w:type="dxa"/>
          </w:tcPr>
          <w:p w14:paraId="284DA595" w14:textId="77777777" w:rsidR="00210D3F" w:rsidRPr="00C3463C" w:rsidRDefault="00210D3F" w:rsidP="0009223C">
            <w:pPr>
              <w:jc w:val="center"/>
              <w:rPr>
                <w:bCs/>
              </w:rPr>
            </w:pPr>
            <w:r>
              <w:rPr>
                <w:bCs/>
              </w:rPr>
              <w:t>Strongly agree</w:t>
            </w:r>
          </w:p>
        </w:tc>
      </w:tr>
      <w:tr w:rsidR="00210D3F" w:rsidRPr="00C3463C" w14:paraId="073F0D10" w14:textId="77777777" w:rsidTr="0009223C">
        <w:tc>
          <w:tcPr>
            <w:tcW w:w="5288" w:type="dxa"/>
          </w:tcPr>
          <w:p w14:paraId="3F44463C" w14:textId="77777777" w:rsidR="00210D3F" w:rsidRPr="00C3463C" w:rsidRDefault="00210D3F" w:rsidP="00245955">
            <w:pPr>
              <w:jc w:val="right"/>
              <w:rPr>
                <w:bCs/>
              </w:rPr>
            </w:pPr>
            <w:r w:rsidRPr="00C3463C">
              <w:rPr>
                <w:bCs/>
              </w:rPr>
              <w:t>Factor mean</w:t>
            </w:r>
          </w:p>
        </w:tc>
        <w:tc>
          <w:tcPr>
            <w:tcW w:w="1653" w:type="dxa"/>
            <w:vAlign w:val="center"/>
          </w:tcPr>
          <w:p w14:paraId="3947506D" w14:textId="77777777" w:rsidR="00210D3F" w:rsidRPr="005A7017" w:rsidRDefault="00210D3F" w:rsidP="00245955">
            <w:pPr>
              <w:jc w:val="both"/>
              <w:rPr>
                <w:bCs/>
                <w:sz w:val="24"/>
                <w:szCs w:val="24"/>
              </w:rPr>
            </w:pPr>
            <w:r w:rsidRPr="005A7017">
              <w:rPr>
                <w:color w:val="000000"/>
                <w:sz w:val="24"/>
                <w:szCs w:val="24"/>
              </w:rPr>
              <w:t>4.40</w:t>
            </w:r>
          </w:p>
        </w:tc>
        <w:tc>
          <w:tcPr>
            <w:tcW w:w="1276" w:type="dxa"/>
            <w:vAlign w:val="center"/>
          </w:tcPr>
          <w:p w14:paraId="7FE53D43" w14:textId="77777777" w:rsidR="00210D3F" w:rsidRPr="005A7017" w:rsidRDefault="00210D3F" w:rsidP="00245955">
            <w:pPr>
              <w:jc w:val="both"/>
              <w:rPr>
                <w:bCs/>
                <w:sz w:val="24"/>
                <w:szCs w:val="24"/>
              </w:rPr>
            </w:pPr>
            <w:r w:rsidRPr="005A7017">
              <w:rPr>
                <w:color w:val="000000"/>
                <w:sz w:val="24"/>
                <w:szCs w:val="24"/>
              </w:rPr>
              <w:t>0.546</w:t>
            </w:r>
          </w:p>
        </w:tc>
        <w:tc>
          <w:tcPr>
            <w:tcW w:w="2268" w:type="dxa"/>
          </w:tcPr>
          <w:p w14:paraId="186C211D" w14:textId="77777777" w:rsidR="00210D3F" w:rsidRPr="00C3463C" w:rsidRDefault="00210D3F" w:rsidP="0009223C">
            <w:pPr>
              <w:jc w:val="center"/>
              <w:rPr>
                <w:bCs/>
              </w:rPr>
            </w:pPr>
            <w:r>
              <w:rPr>
                <w:bCs/>
              </w:rPr>
              <w:t>Very High</w:t>
            </w:r>
          </w:p>
        </w:tc>
      </w:tr>
      <w:tr w:rsidR="00210D3F" w:rsidRPr="00C3463C" w14:paraId="05F19DCF" w14:textId="77777777" w:rsidTr="0009223C">
        <w:tc>
          <w:tcPr>
            <w:tcW w:w="5288" w:type="dxa"/>
          </w:tcPr>
          <w:p w14:paraId="18E4C2C8" w14:textId="77777777" w:rsidR="00210D3F" w:rsidRPr="00C3463C" w:rsidRDefault="00210D3F" w:rsidP="00245955">
            <w:pPr>
              <w:rPr>
                <w:bCs/>
              </w:rPr>
            </w:pPr>
            <w:r w:rsidRPr="00C3463C">
              <w:rPr>
                <w:bCs/>
              </w:rPr>
              <w:t>Professional Self-Efficacy</w:t>
            </w:r>
          </w:p>
        </w:tc>
        <w:tc>
          <w:tcPr>
            <w:tcW w:w="1653" w:type="dxa"/>
            <w:vAlign w:val="center"/>
          </w:tcPr>
          <w:p w14:paraId="1B112D54" w14:textId="77777777" w:rsidR="00210D3F" w:rsidRPr="005A7017" w:rsidRDefault="00210D3F" w:rsidP="00245955">
            <w:pPr>
              <w:jc w:val="both"/>
              <w:rPr>
                <w:bCs/>
                <w:sz w:val="24"/>
                <w:szCs w:val="24"/>
              </w:rPr>
            </w:pPr>
            <w:r w:rsidRPr="005A7017">
              <w:rPr>
                <w:color w:val="000000"/>
                <w:sz w:val="24"/>
                <w:szCs w:val="24"/>
              </w:rPr>
              <w:t> </w:t>
            </w:r>
          </w:p>
        </w:tc>
        <w:tc>
          <w:tcPr>
            <w:tcW w:w="1276" w:type="dxa"/>
            <w:vAlign w:val="center"/>
          </w:tcPr>
          <w:p w14:paraId="7D04AB9B" w14:textId="77777777" w:rsidR="00210D3F" w:rsidRPr="005A7017" w:rsidRDefault="00210D3F" w:rsidP="00245955">
            <w:pPr>
              <w:jc w:val="both"/>
              <w:rPr>
                <w:bCs/>
                <w:sz w:val="24"/>
                <w:szCs w:val="24"/>
              </w:rPr>
            </w:pPr>
            <w:r w:rsidRPr="005A7017">
              <w:rPr>
                <w:color w:val="000000"/>
                <w:sz w:val="24"/>
                <w:szCs w:val="24"/>
              </w:rPr>
              <w:t> </w:t>
            </w:r>
          </w:p>
        </w:tc>
        <w:tc>
          <w:tcPr>
            <w:tcW w:w="2268" w:type="dxa"/>
          </w:tcPr>
          <w:p w14:paraId="37384D13" w14:textId="77777777" w:rsidR="00210D3F" w:rsidRPr="00C3463C" w:rsidRDefault="00210D3F" w:rsidP="0009223C">
            <w:pPr>
              <w:jc w:val="center"/>
              <w:rPr>
                <w:bCs/>
              </w:rPr>
            </w:pPr>
          </w:p>
        </w:tc>
      </w:tr>
      <w:tr w:rsidR="00210D3F" w:rsidRPr="00C3463C" w14:paraId="370EDF4E" w14:textId="77777777" w:rsidTr="0009223C">
        <w:tc>
          <w:tcPr>
            <w:tcW w:w="5288" w:type="dxa"/>
          </w:tcPr>
          <w:p w14:paraId="213FC1C1" w14:textId="77777777" w:rsidR="00210D3F" w:rsidRPr="00C3463C" w:rsidRDefault="00210D3F" w:rsidP="00245955">
            <w:pPr>
              <w:rPr>
                <w:bCs/>
              </w:rPr>
            </w:pPr>
            <w:r w:rsidRPr="00C3463C">
              <w:rPr>
                <w:bCs/>
              </w:rPr>
              <w:t>9. I feel confident in my role as a nurse.</w:t>
            </w:r>
          </w:p>
        </w:tc>
        <w:tc>
          <w:tcPr>
            <w:tcW w:w="1653" w:type="dxa"/>
            <w:vAlign w:val="center"/>
          </w:tcPr>
          <w:p w14:paraId="25F8BB64" w14:textId="77777777" w:rsidR="00210D3F" w:rsidRPr="005A7017" w:rsidRDefault="00210D3F" w:rsidP="00245955">
            <w:pPr>
              <w:jc w:val="both"/>
              <w:rPr>
                <w:bCs/>
                <w:sz w:val="24"/>
                <w:szCs w:val="24"/>
              </w:rPr>
            </w:pPr>
            <w:r w:rsidRPr="005A7017">
              <w:rPr>
                <w:color w:val="000000"/>
                <w:sz w:val="24"/>
                <w:szCs w:val="24"/>
              </w:rPr>
              <w:t>4.63</w:t>
            </w:r>
          </w:p>
        </w:tc>
        <w:tc>
          <w:tcPr>
            <w:tcW w:w="1276" w:type="dxa"/>
            <w:vAlign w:val="center"/>
          </w:tcPr>
          <w:p w14:paraId="5239C099" w14:textId="77777777" w:rsidR="00210D3F" w:rsidRPr="005A7017" w:rsidRDefault="00210D3F" w:rsidP="00245955">
            <w:pPr>
              <w:jc w:val="both"/>
              <w:rPr>
                <w:bCs/>
                <w:sz w:val="24"/>
                <w:szCs w:val="24"/>
              </w:rPr>
            </w:pPr>
            <w:r w:rsidRPr="005A7017">
              <w:rPr>
                <w:color w:val="000000"/>
                <w:sz w:val="24"/>
                <w:szCs w:val="24"/>
              </w:rPr>
              <w:t>0.523</w:t>
            </w:r>
          </w:p>
        </w:tc>
        <w:tc>
          <w:tcPr>
            <w:tcW w:w="2268" w:type="dxa"/>
          </w:tcPr>
          <w:p w14:paraId="0C9E7C2F" w14:textId="77777777" w:rsidR="00210D3F" w:rsidRPr="00C3463C" w:rsidRDefault="00210D3F" w:rsidP="0009223C">
            <w:pPr>
              <w:jc w:val="center"/>
              <w:rPr>
                <w:bCs/>
              </w:rPr>
            </w:pPr>
            <w:r>
              <w:rPr>
                <w:bCs/>
              </w:rPr>
              <w:t>Strongly agree</w:t>
            </w:r>
          </w:p>
        </w:tc>
      </w:tr>
      <w:tr w:rsidR="00210D3F" w:rsidRPr="00C3463C" w14:paraId="02496AA1" w14:textId="77777777" w:rsidTr="0009223C">
        <w:tc>
          <w:tcPr>
            <w:tcW w:w="5288" w:type="dxa"/>
          </w:tcPr>
          <w:p w14:paraId="50999112" w14:textId="77777777" w:rsidR="00210D3F" w:rsidRPr="00C3463C" w:rsidRDefault="00210D3F" w:rsidP="00245955">
            <w:pPr>
              <w:rPr>
                <w:bCs/>
              </w:rPr>
            </w:pPr>
            <w:r w:rsidRPr="00C3463C">
              <w:rPr>
                <w:bCs/>
              </w:rPr>
              <w:t>10. I believe I can handle challenges in my nursing job.</w:t>
            </w:r>
          </w:p>
        </w:tc>
        <w:tc>
          <w:tcPr>
            <w:tcW w:w="1653" w:type="dxa"/>
            <w:vAlign w:val="center"/>
          </w:tcPr>
          <w:p w14:paraId="2E5F424C" w14:textId="77777777" w:rsidR="00210D3F" w:rsidRPr="005A7017" w:rsidRDefault="00210D3F" w:rsidP="00245955">
            <w:pPr>
              <w:jc w:val="both"/>
              <w:rPr>
                <w:bCs/>
                <w:sz w:val="24"/>
                <w:szCs w:val="24"/>
              </w:rPr>
            </w:pPr>
            <w:r w:rsidRPr="005A7017">
              <w:rPr>
                <w:color w:val="000000"/>
                <w:sz w:val="24"/>
                <w:szCs w:val="24"/>
              </w:rPr>
              <w:t>4.59</w:t>
            </w:r>
          </w:p>
        </w:tc>
        <w:tc>
          <w:tcPr>
            <w:tcW w:w="1276" w:type="dxa"/>
            <w:vAlign w:val="center"/>
          </w:tcPr>
          <w:p w14:paraId="177F2086" w14:textId="77777777" w:rsidR="00210D3F" w:rsidRPr="005A7017" w:rsidRDefault="00210D3F" w:rsidP="00245955">
            <w:pPr>
              <w:jc w:val="both"/>
              <w:rPr>
                <w:bCs/>
                <w:sz w:val="24"/>
                <w:szCs w:val="24"/>
              </w:rPr>
            </w:pPr>
            <w:r w:rsidRPr="005A7017">
              <w:rPr>
                <w:color w:val="000000"/>
                <w:sz w:val="24"/>
                <w:szCs w:val="24"/>
              </w:rPr>
              <w:t>0.532</w:t>
            </w:r>
          </w:p>
        </w:tc>
        <w:tc>
          <w:tcPr>
            <w:tcW w:w="2268" w:type="dxa"/>
          </w:tcPr>
          <w:p w14:paraId="030F7007" w14:textId="77777777" w:rsidR="00210D3F" w:rsidRPr="00C3463C" w:rsidRDefault="00210D3F" w:rsidP="0009223C">
            <w:pPr>
              <w:jc w:val="center"/>
              <w:rPr>
                <w:bCs/>
              </w:rPr>
            </w:pPr>
            <w:r>
              <w:rPr>
                <w:bCs/>
              </w:rPr>
              <w:t>Strongly agree</w:t>
            </w:r>
          </w:p>
        </w:tc>
      </w:tr>
      <w:tr w:rsidR="00210D3F" w:rsidRPr="00C3463C" w14:paraId="6CE1D0C1" w14:textId="77777777" w:rsidTr="0009223C">
        <w:tc>
          <w:tcPr>
            <w:tcW w:w="5288" w:type="dxa"/>
          </w:tcPr>
          <w:p w14:paraId="558C4ACD" w14:textId="77777777" w:rsidR="00210D3F" w:rsidRPr="00C3463C" w:rsidRDefault="00210D3F" w:rsidP="00245955">
            <w:pPr>
              <w:jc w:val="right"/>
              <w:rPr>
                <w:bCs/>
              </w:rPr>
            </w:pPr>
            <w:r w:rsidRPr="00C3463C">
              <w:rPr>
                <w:bCs/>
              </w:rPr>
              <w:t>Factor mean</w:t>
            </w:r>
          </w:p>
        </w:tc>
        <w:tc>
          <w:tcPr>
            <w:tcW w:w="1653" w:type="dxa"/>
            <w:vAlign w:val="center"/>
          </w:tcPr>
          <w:p w14:paraId="021E80AD" w14:textId="77777777" w:rsidR="00210D3F" w:rsidRPr="005A7017" w:rsidRDefault="00210D3F" w:rsidP="00245955">
            <w:pPr>
              <w:jc w:val="both"/>
              <w:rPr>
                <w:bCs/>
                <w:sz w:val="24"/>
                <w:szCs w:val="24"/>
              </w:rPr>
            </w:pPr>
            <w:r w:rsidRPr="005A7017">
              <w:rPr>
                <w:color w:val="000000"/>
                <w:sz w:val="24"/>
                <w:szCs w:val="24"/>
              </w:rPr>
              <w:t>4.61</w:t>
            </w:r>
          </w:p>
        </w:tc>
        <w:tc>
          <w:tcPr>
            <w:tcW w:w="1276" w:type="dxa"/>
            <w:vAlign w:val="center"/>
          </w:tcPr>
          <w:p w14:paraId="673B0F63" w14:textId="77777777" w:rsidR="00210D3F" w:rsidRPr="005A7017" w:rsidRDefault="00210D3F" w:rsidP="00245955">
            <w:pPr>
              <w:jc w:val="both"/>
              <w:rPr>
                <w:bCs/>
                <w:sz w:val="24"/>
                <w:szCs w:val="24"/>
              </w:rPr>
            </w:pPr>
            <w:r w:rsidRPr="005A7017">
              <w:rPr>
                <w:color w:val="000000"/>
                <w:sz w:val="24"/>
                <w:szCs w:val="24"/>
              </w:rPr>
              <w:t>0.495</w:t>
            </w:r>
          </w:p>
        </w:tc>
        <w:tc>
          <w:tcPr>
            <w:tcW w:w="2268" w:type="dxa"/>
          </w:tcPr>
          <w:p w14:paraId="5FCA3F0D" w14:textId="77777777" w:rsidR="00210D3F" w:rsidRPr="00C3463C" w:rsidRDefault="00210D3F" w:rsidP="0009223C">
            <w:pPr>
              <w:jc w:val="center"/>
              <w:rPr>
                <w:bCs/>
              </w:rPr>
            </w:pPr>
            <w:r>
              <w:rPr>
                <w:bCs/>
              </w:rPr>
              <w:t>Very High</w:t>
            </w:r>
          </w:p>
        </w:tc>
      </w:tr>
      <w:tr w:rsidR="00210D3F" w:rsidRPr="00C3463C" w14:paraId="175B5527" w14:textId="77777777" w:rsidTr="0009223C">
        <w:tc>
          <w:tcPr>
            <w:tcW w:w="5288" w:type="dxa"/>
          </w:tcPr>
          <w:p w14:paraId="2E125FB2" w14:textId="77777777" w:rsidR="00210D3F" w:rsidRPr="00C3463C" w:rsidRDefault="00210D3F" w:rsidP="00245955">
            <w:pPr>
              <w:jc w:val="right"/>
              <w:rPr>
                <w:bCs/>
              </w:rPr>
            </w:pPr>
            <w:r w:rsidRPr="00C3463C">
              <w:rPr>
                <w:bCs/>
              </w:rPr>
              <w:t>Grand mean</w:t>
            </w:r>
          </w:p>
        </w:tc>
        <w:tc>
          <w:tcPr>
            <w:tcW w:w="1653" w:type="dxa"/>
            <w:vAlign w:val="center"/>
          </w:tcPr>
          <w:p w14:paraId="11EDF294" w14:textId="77777777" w:rsidR="00210D3F" w:rsidRPr="005A7017" w:rsidRDefault="00210D3F" w:rsidP="00245955">
            <w:pPr>
              <w:jc w:val="both"/>
              <w:rPr>
                <w:bCs/>
                <w:sz w:val="24"/>
                <w:szCs w:val="24"/>
              </w:rPr>
            </w:pPr>
            <w:r w:rsidRPr="005A7017">
              <w:rPr>
                <w:color w:val="000000"/>
                <w:sz w:val="24"/>
                <w:szCs w:val="24"/>
              </w:rPr>
              <w:t>4.60</w:t>
            </w:r>
          </w:p>
        </w:tc>
        <w:tc>
          <w:tcPr>
            <w:tcW w:w="1276" w:type="dxa"/>
            <w:vAlign w:val="center"/>
          </w:tcPr>
          <w:p w14:paraId="707FD31B" w14:textId="77777777" w:rsidR="00210D3F" w:rsidRPr="005A7017" w:rsidRDefault="00210D3F" w:rsidP="00245955">
            <w:pPr>
              <w:jc w:val="both"/>
              <w:rPr>
                <w:bCs/>
                <w:sz w:val="24"/>
                <w:szCs w:val="24"/>
              </w:rPr>
            </w:pPr>
            <w:r w:rsidRPr="005A7017">
              <w:rPr>
                <w:color w:val="000000"/>
                <w:sz w:val="24"/>
                <w:szCs w:val="24"/>
              </w:rPr>
              <w:t>0.377</w:t>
            </w:r>
          </w:p>
        </w:tc>
        <w:tc>
          <w:tcPr>
            <w:tcW w:w="2268" w:type="dxa"/>
          </w:tcPr>
          <w:p w14:paraId="72D2AD9D" w14:textId="77777777" w:rsidR="00210D3F" w:rsidRPr="00C3463C" w:rsidRDefault="00210D3F" w:rsidP="0009223C">
            <w:pPr>
              <w:jc w:val="center"/>
              <w:rPr>
                <w:bCs/>
              </w:rPr>
            </w:pPr>
            <w:r>
              <w:rPr>
                <w:bCs/>
              </w:rPr>
              <w:t>Very High</w:t>
            </w:r>
          </w:p>
        </w:tc>
      </w:tr>
    </w:tbl>
    <w:p w14:paraId="0E2DC921" w14:textId="74C5DB51" w:rsidR="0015088E" w:rsidRPr="00C83B73" w:rsidRDefault="0015088E" w:rsidP="0015088E">
      <w:pPr>
        <w:spacing w:before="18" w:line="229" w:lineRule="exact"/>
        <w:rPr>
          <w:i/>
          <w:sz w:val="20"/>
        </w:rPr>
      </w:pPr>
      <w:r w:rsidRPr="00C83B73">
        <w:rPr>
          <w:iCs/>
          <w:sz w:val="20"/>
        </w:rPr>
        <w:t>Note.</w:t>
      </w:r>
      <w:r w:rsidRPr="00C83B73">
        <w:rPr>
          <w:iCs/>
          <w:spacing w:val="-1"/>
          <w:sz w:val="20"/>
        </w:rPr>
        <w:t xml:space="preserve"> </w:t>
      </w:r>
      <w:r w:rsidRPr="00C83B73">
        <w:rPr>
          <w:i/>
          <w:spacing w:val="-2"/>
          <w:sz w:val="20"/>
        </w:rPr>
        <w:t>n=</w:t>
      </w:r>
      <w:r w:rsidR="00210D3F">
        <w:rPr>
          <w:i/>
          <w:spacing w:val="-2"/>
          <w:sz w:val="20"/>
        </w:rPr>
        <w:t>202</w:t>
      </w:r>
      <w:r w:rsidRPr="00C83B73">
        <w:rPr>
          <w:i/>
          <w:spacing w:val="-2"/>
          <w:sz w:val="20"/>
        </w:rPr>
        <w:t>.</w:t>
      </w:r>
    </w:p>
    <w:p w14:paraId="3CC0DC4B" w14:textId="0AFA8F8F" w:rsidR="00781E1E" w:rsidRDefault="0015088E" w:rsidP="00781E1E">
      <w:pPr>
        <w:spacing w:line="229" w:lineRule="exact"/>
        <w:rPr>
          <w:i/>
          <w:sz w:val="20"/>
        </w:rPr>
      </w:pPr>
      <w:r w:rsidRPr="00C83B73">
        <w:rPr>
          <w:iCs/>
          <w:sz w:val="20"/>
        </w:rPr>
        <w:lastRenderedPageBreak/>
        <w:t>Legend:</w:t>
      </w:r>
      <w:r w:rsidRPr="00C83B73">
        <w:rPr>
          <w:iCs/>
          <w:spacing w:val="-1"/>
          <w:sz w:val="20"/>
        </w:rPr>
        <w:t xml:space="preserve"> </w:t>
      </w:r>
      <w:r w:rsidR="00781E1E" w:rsidRPr="00781E1E">
        <w:rPr>
          <w:iCs/>
          <w:sz w:val="20"/>
        </w:rPr>
        <w:t>A</w:t>
      </w:r>
      <w:r w:rsidR="00210D3F" w:rsidRPr="00B56013">
        <w:rPr>
          <w:sz w:val="20"/>
        </w:rPr>
        <w:t xml:space="preserve"> score of 1.00 to 1.80 is very low</w:t>
      </w:r>
      <w:r w:rsidR="00210D3F">
        <w:rPr>
          <w:sz w:val="20"/>
        </w:rPr>
        <w:t xml:space="preserve"> </w:t>
      </w:r>
      <w:r w:rsidR="00210D3F" w:rsidRPr="00B56013">
        <w:rPr>
          <w:sz w:val="20"/>
        </w:rPr>
        <w:t>(strongly disagree), 1.81 to 2.60 is low</w:t>
      </w:r>
      <w:r w:rsidR="00210D3F">
        <w:rPr>
          <w:sz w:val="20"/>
        </w:rPr>
        <w:t xml:space="preserve"> </w:t>
      </w:r>
      <w:r w:rsidR="00210D3F" w:rsidRPr="00B56013">
        <w:rPr>
          <w:sz w:val="20"/>
        </w:rPr>
        <w:t>(disagree), 2.61 to 3.40 is moderate</w:t>
      </w:r>
      <w:r w:rsidR="00210D3F">
        <w:rPr>
          <w:sz w:val="20"/>
        </w:rPr>
        <w:t xml:space="preserve"> </w:t>
      </w:r>
      <w:r w:rsidR="00210D3F" w:rsidRPr="00B56013">
        <w:rPr>
          <w:sz w:val="20"/>
        </w:rPr>
        <w:t>(ne</w:t>
      </w:r>
      <w:r w:rsidR="00210D3F">
        <w:rPr>
          <w:sz w:val="20"/>
        </w:rPr>
        <w:t>utral</w:t>
      </w:r>
      <w:r w:rsidR="00210D3F" w:rsidRPr="00B56013">
        <w:rPr>
          <w:sz w:val="20"/>
        </w:rPr>
        <w:t>), 3.41 to 4.20 is high (agree), and 4.21 to 5.00 is very high</w:t>
      </w:r>
      <w:r w:rsidR="00210D3F" w:rsidRPr="001F152D">
        <w:rPr>
          <w:sz w:val="20"/>
        </w:rPr>
        <w:t xml:space="preserve"> </w:t>
      </w:r>
      <w:r w:rsidR="00210D3F" w:rsidRPr="00B56013">
        <w:rPr>
          <w:sz w:val="20"/>
        </w:rPr>
        <w:t>(strongly agree)</w:t>
      </w:r>
      <w:r w:rsidR="00210D3F" w:rsidRPr="00B56013">
        <w:rPr>
          <w:i/>
          <w:sz w:val="20"/>
        </w:rPr>
        <w:t>.</w:t>
      </w:r>
    </w:p>
    <w:p w14:paraId="54E2DBC5" w14:textId="77777777" w:rsidR="00210D3F" w:rsidRDefault="00210D3F" w:rsidP="00781E1E">
      <w:pPr>
        <w:spacing w:line="229" w:lineRule="exact"/>
        <w:rPr>
          <w:sz w:val="24"/>
          <w:szCs w:val="24"/>
        </w:rPr>
      </w:pPr>
    </w:p>
    <w:p w14:paraId="5C9B2727" w14:textId="66DD73EA" w:rsidR="00715E8A" w:rsidRDefault="00781E1E" w:rsidP="00715E8A">
      <w:pPr>
        <w:ind w:right="4"/>
        <w:jc w:val="both"/>
        <w:rPr>
          <w:sz w:val="24"/>
          <w:szCs w:val="24"/>
        </w:rPr>
      </w:pPr>
      <w:r w:rsidRPr="00781E1E">
        <w:rPr>
          <w:sz w:val="24"/>
          <w:szCs w:val="24"/>
        </w:rPr>
        <w:t>T</w:t>
      </w:r>
      <w:r w:rsidR="00210D3F" w:rsidRPr="00210D3F">
        <w:rPr>
          <w:sz w:val="24"/>
          <w:szCs w:val="24"/>
        </w:rPr>
        <w:t>he results show</w:t>
      </w:r>
      <w:r w:rsidR="00210D3F">
        <w:rPr>
          <w:sz w:val="24"/>
          <w:szCs w:val="24"/>
        </w:rPr>
        <w:t xml:space="preserve"> in Table 3</w:t>
      </w:r>
      <w:r w:rsidR="00210D3F" w:rsidRPr="00210D3F">
        <w:rPr>
          <w:sz w:val="24"/>
          <w:szCs w:val="24"/>
        </w:rPr>
        <w:t xml:space="preserve"> that nurses in the government hospital have a very strong professional identity across all five dimensions, reflecting pride in the profession and alignment of personal values with nursing practice. Very high ratings in self-image, professional values, professional behavior, engagement, and self-efficacy indicate strong ethical commitment, adherence to standards, and confidence in managing clinical responsibilities (Azizi et al., 2024; Qin et al., 2024; Yi et al., 2024; Huang et al., 2024; Mei et al., 2022). These findings suggest that nurses possess strong internal motivation and commitment to providing ethical and high-quality care. However, real hospital conditions such as heavy workloads, limited resources, shifting schedules, and restricted access to professional development opportunities may challenge the sustainability of this professional identity. In government hospital settings, nurses often continue to demonstrate professionalism and compassion despite demanding work environments, highlighting their resilience. For nursing management, a workforce with strong professional identity is a valuable asset because it supports quality care, teamwork, and professional standards. At the same time, mismatches between professional ideals and workplace realities may lead to emotional strain (Zhong et al., 2024; Zheng et al., 2025). Therefore, nursing managers play an important role in sustaining professional identity by ensuring fair workload distribution, recognizing professional contributions, supporting development opportunities, and maintaining supportive leadership to strengthen morale, reduce burnout, and improve retention</w:t>
      </w:r>
      <w:r w:rsidR="00715E8A" w:rsidRPr="00715E8A">
        <w:rPr>
          <w:sz w:val="24"/>
          <w:szCs w:val="24"/>
        </w:rPr>
        <w:t>.</w:t>
      </w:r>
    </w:p>
    <w:p w14:paraId="7148C202" w14:textId="7047DAEB" w:rsidR="00715E8A" w:rsidRDefault="00715E8A" w:rsidP="00715E8A"/>
    <w:p w14:paraId="0F47C941" w14:textId="742F2B04" w:rsidR="00715E8A" w:rsidRDefault="00715E8A" w:rsidP="00715E8A">
      <w:r w:rsidRPr="00715E8A">
        <w:rPr>
          <w:sz w:val="24"/>
          <w:szCs w:val="24"/>
        </w:rPr>
        <w:t xml:space="preserve">Table 4 Relationship between </w:t>
      </w:r>
      <w:r w:rsidR="00210D3F" w:rsidRPr="00210D3F">
        <w:rPr>
          <w:sz w:val="24"/>
          <w:szCs w:val="24"/>
        </w:rPr>
        <w:t>Personal Characteristics and Organizational Justice</w:t>
      </w:r>
      <w:r w:rsidR="00210D3F">
        <w:rPr>
          <w:sz w:val="24"/>
          <w:szCs w:val="24"/>
        </w:rPr>
        <w:t xml:space="preserve"> </w:t>
      </w:r>
    </w:p>
    <w:tbl>
      <w:tblPr>
        <w:tblStyle w:val="TableGrid"/>
        <w:tblW w:w="0" w:type="auto"/>
        <w:tblLook w:val="04A0" w:firstRow="1" w:lastRow="0" w:firstColumn="1" w:lastColumn="0" w:noHBand="0" w:noVBand="1"/>
      </w:tblPr>
      <w:tblGrid>
        <w:gridCol w:w="2962"/>
        <w:gridCol w:w="1072"/>
        <w:gridCol w:w="906"/>
        <w:gridCol w:w="985"/>
        <w:gridCol w:w="1824"/>
        <w:gridCol w:w="1601"/>
      </w:tblGrid>
      <w:tr w:rsidR="0009223C" w:rsidRPr="001F152D" w14:paraId="0F8B9506" w14:textId="77777777" w:rsidTr="0009223C">
        <w:tc>
          <w:tcPr>
            <w:tcW w:w="3539" w:type="dxa"/>
            <w:vAlign w:val="center"/>
          </w:tcPr>
          <w:p w14:paraId="28B56044" w14:textId="77777777" w:rsidR="00210D3F" w:rsidRPr="001F152D" w:rsidRDefault="00210D3F" w:rsidP="00245955">
            <w:pPr>
              <w:tabs>
                <w:tab w:val="left" w:pos="680"/>
              </w:tabs>
              <w:jc w:val="center"/>
              <w:rPr>
                <w:sz w:val="20"/>
                <w:szCs w:val="20"/>
              </w:rPr>
            </w:pPr>
            <w:r w:rsidRPr="001F152D">
              <w:rPr>
                <w:sz w:val="20"/>
                <w:szCs w:val="20"/>
              </w:rPr>
              <w:t>Independent Variables</w:t>
            </w:r>
          </w:p>
        </w:tc>
        <w:tc>
          <w:tcPr>
            <w:tcW w:w="1134" w:type="dxa"/>
            <w:vAlign w:val="center"/>
          </w:tcPr>
          <w:p w14:paraId="513AD975" w14:textId="77777777" w:rsidR="00210D3F" w:rsidRPr="001F152D" w:rsidRDefault="00210D3F" w:rsidP="00245955">
            <w:pPr>
              <w:tabs>
                <w:tab w:val="left" w:pos="680"/>
              </w:tabs>
              <w:jc w:val="center"/>
              <w:rPr>
                <w:sz w:val="20"/>
                <w:szCs w:val="20"/>
              </w:rPr>
            </w:pPr>
            <w:r w:rsidRPr="001F152D">
              <w:rPr>
                <w:sz w:val="20"/>
                <w:szCs w:val="20"/>
              </w:rPr>
              <w:t>chi value</w:t>
            </w:r>
          </w:p>
        </w:tc>
        <w:tc>
          <w:tcPr>
            <w:tcW w:w="992" w:type="dxa"/>
            <w:vAlign w:val="center"/>
          </w:tcPr>
          <w:p w14:paraId="59B545A7" w14:textId="77777777" w:rsidR="00210D3F" w:rsidRPr="001F152D" w:rsidRDefault="00210D3F" w:rsidP="00245955">
            <w:pPr>
              <w:tabs>
                <w:tab w:val="left" w:pos="680"/>
              </w:tabs>
              <w:jc w:val="center"/>
              <w:rPr>
                <w:sz w:val="20"/>
                <w:szCs w:val="20"/>
              </w:rPr>
            </w:pPr>
            <w:r w:rsidRPr="001F152D">
              <w:rPr>
                <w:i/>
                <w:sz w:val="20"/>
                <w:szCs w:val="20"/>
              </w:rPr>
              <w:t>p</w:t>
            </w:r>
            <w:r w:rsidRPr="001F152D">
              <w:rPr>
                <w:sz w:val="20"/>
                <w:szCs w:val="20"/>
              </w:rPr>
              <w:t xml:space="preserve"> value</w:t>
            </w:r>
          </w:p>
        </w:tc>
        <w:tc>
          <w:tcPr>
            <w:tcW w:w="993" w:type="dxa"/>
            <w:vAlign w:val="center"/>
          </w:tcPr>
          <w:p w14:paraId="1A3E03F1" w14:textId="77777777" w:rsidR="00210D3F" w:rsidRPr="001F152D" w:rsidRDefault="00210D3F" w:rsidP="00245955">
            <w:pPr>
              <w:tabs>
                <w:tab w:val="left" w:pos="680"/>
              </w:tabs>
              <w:jc w:val="center"/>
              <w:rPr>
                <w:sz w:val="20"/>
                <w:szCs w:val="20"/>
              </w:rPr>
            </w:pPr>
            <w:r w:rsidRPr="001F152D">
              <w:rPr>
                <w:sz w:val="20"/>
                <w:szCs w:val="20"/>
              </w:rPr>
              <w:t>Cramer’s V value</w:t>
            </w:r>
          </w:p>
        </w:tc>
        <w:tc>
          <w:tcPr>
            <w:tcW w:w="2126" w:type="dxa"/>
            <w:vAlign w:val="center"/>
          </w:tcPr>
          <w:p w14:paraId="5829FA15" w14:textId="77777777" w:rsidR="00210D3F" w:rsidRPr="001F152D" w:rsidRDefault="00210D3F" w:rsidP="00245955">
            <w:pPr>
              <w:tabs>
                <w:tab w:val="left" w:pos="680"/>
              </w:tabs>
              <w:jc w:val="center"/>
              <w:rPr>
                <w:sz w:val="20"/>
                <w:szCs w:val="20"/>
              </w:rPr>
            </w:pPr>
            <w:r w:rsidRPr="001F152D">
              <w:rPr>
                <w:sz w:val="20"/>
                <w:szCs w:val="20"/>
              </w:rPr>
              <w:t>Decision</w:t>
            </w:r>
          </w:p>
        </w:tc>
        <w:tc>
          <w:tcPr>
            <w:tcW w:w="1701" w:type="dxa"/>
            <w:vAlign w:val="center"/>
          </w:tcPr>
          <w:p w14:paraId="5D6BE70C" w14:textId="77777777" w:rsidR="00210D3F" w:rsidRPr="001F152D" w:rsidRDefault="00210D3F" w:rsidP="00245955">
            <w:pPr>
              <w:tabs>
                <w:tab w:val="left" w:pos="680"/>
              </w:tabs>
              <w:jc w:val="center"/>
              <w:rPr>
                <w:sz w:val="20"/>
                <w:szCs w:val="20"/>
              </w:rPr>
            </w:pPr>
            <w:r w:rsidRPr="001F152D">
              <w:rPr>
                <w:sz w:val="20"/>
                <w:szCs w:val="20"/>
              </w:rPr>
              <w:t>Interpretation</w:t>
            </w:r>
          </w:p>
        </w:tc>
      </w:tr>
      <w:tr w:rsidR="0009223C" w:rsidRPr="001F152D" w14:paraId="6AD146AA" w14:textId="77777777" w:rsidTr="0009223C">
        <w:tc>
          <w:tcPr>
            <w:tcW w:w="3539" w:type="dxa"/>
            <w:vAlign w:val="center"/>
          </w:tcPr>
          <w:p w14:paraId="78E0BC9A" w14:textId="77777777" w:rsidR="00210D3F" w:rsidRPr="001F152D" w:rsidRDefault="00210D3F" w:rsidP="00245955">
            <w:pPr>
              <w:tabs>
                <w:tab w:val="left" w:pos="680"/>
              </w:tabs>
              <w:jc w:val="center"/>
              <w:rPr>
                <w:sz w:val="20"/>
                <w:szCs w:val="20"/>
              </w:rPr>
            </w:pPr>
            <w:r w:rsidRPr="001F152D">
              <w:rPr>
                <w:sz w:val="20"/>
                <w:szCs w:val="20"/>
              </w:rPr>
              <w:t>Age</w:t>
            </w:r>
          </w:p>
        </w:tc>
        <w:tc>
          <w:tcPr>
            <w:tcW w:w="1134" w:type="dxa"/>
            <w:vAlign w:val="center"/>
          </w:tcPr>
          <w:p w14:paraId="60B04D57" w14:textId="77777777" w:rsidR="00210D3F" w:rsidRPr="001F152D" w:rsidRDefault="00210D3F" w:rsidP="00245955">
            <w:pPr>
              <w:tabs>
                <w:tab w:val="left" w:pos="680"/>
              </w:tabs>
              <w:jc w:val="center"/>
              <w:rPr>
                <w:sz w:val="20"/>
                <w:szCs w:val="20"/>
              </w:rPr>
            </w:pPr>
            <w:r>
              <w:rPr>
                <w:sz w:val="20"/>
                <w:szCs w:val="20"/>
              </w:rPr>
              <w:t>1.338E2</w:t>
            </w:r>
          </w:p>
        </w:tc>
        <w:tc>
          <w:tcPr>
            <w:tcW w:w="992" w:type="dxa"/>
            <w:vAlign w:val="center"/>
          </w:tcPr>
          <w:p w14:paraId="6693E3EF" w14:textId="77777777" w:rsidR="00210D3F" w:rsidRPr="001F152D" w:rsidRDefault="00210D3F" w:rsidP="00245955">
            <w:pPr>
              <w:tabs>
                <w:tab w:val="left" w:pos="680"/>
              </w:tabs>
              <w:jc w:val="center"/>
              <w:rPr>
                <w:sz w:val="20"/>
                <w:szCs w:val="20"/>
              </w:rPr>
            </w:pPr>
            <w:r>
              <w:rPr>
                <w:sz w:val="20"/>
                <w:szCs w:val="20"/>
              </w:rPr>
              <w:t>.392</w:t>
            </w:r>
          </w:p>
        </w:tc>
        <w:tc>
          <w:tcPr>
            <w:tcW w:w="993" w:type="dxa"/>
            <w:vAlign w:val="center"/>
          </w:tcPr>
          <w:p w14:paraId="529C4627" w14:textId="77777777" w:rsidR="00210D3F" w:rsidRPr="001F152D" w:rsidRDefault="00210D3F" w:rsidP="00245955">
            <w:pPr>
              <w:tabs>
                <w:tab w:val="left" w:pos="680"/>
              </w:tabs>
              <w:jc w:val="center"/>
              <w:rPr>
                <w:sz w:val="20"/>
                <w:szCs w:val="20"/>
              </w:rPr>
            </w:pPr>
            <w:r w:rsidRPr="001F152D">
              <w:rPr>
                <w:sz w:val="20"/>
                <w:szCs w:val="20"/>
              </w:rPr>
              <w:t>--</w:t>
            </w:r>
          </w:p>
        </w:tc>
        <w:tc>
          <w:tcPr>
            <w:tcW w:w="2126" w:type="dxa"/>
            <w:vAlign w:val="center"/>
          </w:tcPr>
          <w:p w14:paraId="503C2973"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2F0EEE1B"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1FAD26BD" w14:textId="77777777" w:rsidTr="0009223C">
        <w:tc>
          <w:tcPr>
            <w:tcW w:w="3539" w:type="dxa"/>
            <w:vAlign w:val="center"/>
          </w:tcPr>
          <w:p w14:paraId="7990E52F" w14:textId="77777777" w:rsidR="00210D3F" w:rsidRPr="001F152D" w:rsidRDefault="00210D3F" w:rsidP="00245955">
            <w:pPr>
              <w:tabs>
                <w:tab w:val="left" w:pos="680"/>
              </w:tabs>
              <w:jc w:val="center"/>
              <w:rPr>
                <w:sz w:val="20"/>
                <w:szCs w:val="20"/>
              </w:rPr>
            </w:pPr>
            <w:r w:rsidRPr="001F152D">
              <w:rPr>
                <w:sz w:val="20"/>
                <w:szCs w:val="20"/>
              </w:rPr>
              <w:t>Sex</w:t>
            </w:r>
          </w:p>
        </w:tc>
        <w:tc>
          <w:tcPr>
            <w:tcW w:w="1134" w:type="dxa"/>
            <w:vAlign w:val="center"/>
          </w:tcPr>
          <w:p w14:paraId="46B53EF9" w14:textId="77777777" w:rsidR="00210D3F" w:rsidRPr="001F152D" w:rsidRDefault="00210D3F" w:rsidP="00245955">
            <w:pPr>
              <w:tabs>
                <w:tab w:val="left" w:pos="680"/>
              </w:tabs>
              <w:jc w:val="center"/>
              <w:rPr>
                <w:sz w:val="20"/>
                <w:szCs w:val="20"/>
              </w:rPr>
            </w:pPr>
            <w:r>
              <w:rPr>
                <w:sz w:val="20"/>
                <w:szCs w:val="20"/>
              </w:rPr>
              <w:t>66.172</w:t>
            </w:r>
          </w:p>
        </w:tc>
        <w:tc>
          <w:tcPr>
            <w:tcW w:w="992" w:type="dxa"/>
            <w:vAlign w:val="center"/>
          </w:tcPr>
          <w:p w14:paraId="323DBCE3" w14:textId="77777777" w:rsidR="00210D3F" w:rsidRPr="001F152D" w:rsidRDefault="00210D3F" w:rsidP="00245955">
            <w:pPr>
              <w:tabs>
                <w:tab w:val="left" w:pos="680"/>
              </w:tabs>
              <w:jc w:val="center"/>
              <w:rPr>
                <w:sz w:val="20"/>
                <w:szCs w:val="20"/>
              </w:rPr>
            </w:pPr>
            <w:r>
              <w:rPr>
                <w:sz w:val="20"/>
                <w:szCs w:val="20"/>
              </w:rPr>
              <w:t>.436</w:t>
            </w:r>
          </w:p>
        </w:tc>
        <w:tc>
          <w:tcPr>
            <w:tcW w:w="993" w:type="dxa"/>
            <w:vAlign w:val="center"/>
          </w:tcPr>
          <w:p w14:paraId="05840F8F" w14:textId="77777777" w:rsidR="00210D3F" w:rsidRPr="001F152D" w:rsidRDefault="00210D3F" w:rsidP="00245955">
            <w:pPr>
              <w:tabs>
                <w:tab w:val="left" w:pos="680"/>
              </w:tabs>
              <w:jc w:val="center"/>
              <w:rPr>
                <w:sz w:val="20"/>
                <w:szCs w:val="20"/>
              </w:rPr>
            </w:pPr>
            <w:r w:rsidRPr="001F152D">
              <w:rPr>
                <w:sz w:val="20"/>
                <w:szCs w:val="20"/>
              </w:rPr>
              <w:t>--</w:t>
            </w:r>
          </w:p>
        </w:tc>
        <w:tc>
          <w:tcPr>
            <w:tcW w:w="2126" w:type="dxa"/>
            <w:vAlign w:val="center"/>
          </w:tcPr>
          <w:p w14:paraId="3655922E"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0BD5AF27"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49B58FA3" w14:textId="77777777" w:rsidTr="0009223C">
        <w:tc>
          <w:tcPr>
            <w:tcW w:w="3539" w:type="dxa"/>
            <w:vAlign w:val="center"/>
          </w:tcPr>
          <w:p w14:paraId="50B3E3A5" w14:textId="77777777" w:rsidR="00210D3F" w:rsidRPr="001F152D" w:rsidRDefault="00210D3F" w:rsidP="00245955">
            <w:pPr>
              <w:tabs>
                <w:tab w:val="left" w:pos="680"/>
              </w:tabs>
              <w:jc w:val="center"/>
              <w:rPr>
                <w:sz w:val="20"/>
                <w:szCs w:val="20"/>
              </w:rPr>
            </w:pPr>
            <w:r w:rsidRPr="001F152D">
              <w:rPr>
                <w:sz w:val="20"/>
                <w:szCs w:val="20"/>
              </w:rPr>
              <w:t>Civil Status</w:t>
            </w:r>
          </w:p>
        </w:tc>
        <w:tc>
          <w:tcPr>
            <w:tcW w:w="1134" w:type="dxa"/>
            <w:vAlign w:val="center"/>
          </w:tcPr>
          <w:p w14:paraId="2031199E" w14:textId="77777777" w:rsidR="00210D3F" w:rsidRPr="001F152D" w:rsidRDefault="00210D3F" w:rsidP="00245955">
            <w:pPr>
              <w:tabs>
                <w:tab w:val="left" w:pos="680"/>
              </w:tabs>
              <w:jc w:val="center"/>
              <w:rPr>
                <w:sz w:val="20"/>
                <w:szCs w:val="20"/>
              </w:rPr>
            </w:pPr>
            <w:r>
              <w:rPr>
                <w:sz w:val="20"/>
                <w:szCs w:val="20"/>
              </w:rPr>
              <w:t>91.936</w:t>
            </w:r>
          </w:p>
        </w:tc>
        <w:tc>
          <w:tcPr>
            <w:tcW w:w="992" w:type="dxa"/>
            <w:vAlign w:val="center"/>
          </w:tcPr>
          <w:p w14:paraId="16B092B9" w14:textId="77777777" w:rsidR="00210D3F" w:rsidRPr="001F152D" w:rsidRDefault="00210D3F" w:rsidP="00245955">
            <w:pPr>
              <w:tabs>
                <w:tab w:val="left" w:pos="680"/>
              </w:tabs>
              <w:jc w:val="center"/>
              <w:rPr>
                <w:sz w:val="20"/>
                <w:szCs w:val="20"/>
              </w:rPr>
            </w:pPr>
            <w:r>
              <w:rPr>
                <w:sz w:val="20"/>
                <w:szCs w:val="20"/>
              </w:rPr>
              <w:t>.995</w:t>
            </w:r>
          </w:p>
        </w:tc>
        <w:tc>
          <w:tcPr>
            <w:tcW w:w="993" w:type="dxa"/>
            <w:vAlign w:val="center"/>
          </w:tcPr>
          <w:p w14:paraId="0EF99242" w14:textId="77777777" w:rsidR="00210D3F" w:rsidRPr="001F152D" w:rsidRDefault="00210D3F" w:rsidP="00245955">
            <w:pPr>
              <w:tabs>
                <w:tab w:val="left" w:pos="680"/>
              </w:tabs>
              <w:jc w:val="center"/>
              <w:rPr>
                <w:sz w:val="20"/>
                <w:szCs w:val="20"/>
              </w:rPr>
            </w:pPr>
            <w:r w:rsidRPr="001F152D">
              <w:rPr>
                <w:sz w:val="20"/>
                <w:szCs w:val="20"/>
              </w:rPr>
              <w:t>--</w:t>
            </w:r>
          </w:p>
        </w:tc>
        <w:tc>
          <w:tcPr>
            <w:tcW w:w="2126" w:type="dxa"/>
            <w:vAlign w:val="center"/>
          </w:tcPr>
          <w:p w14:paraId="176CB9A8"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411B270A"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375507E0" w14:textId="77777777" w:rsidTr="0009223C">
        <w:tc>
          <w:tcPr>
            <w:tcW w:w="3539" w:type="dxa"/>
            <w:vAlign w:val="center"/>
          </w:tcPr>
          <w:p w14:paraId="5554345C" w14:textId="77777777" w:rsidR="00210D3F" w:rsidRPr="001F152D" w:rsidRDefault="00210D3F" w:rsidP="00245955">
            <w:pPr>
              <w:tabs>
                <w:tab w:val="left" w:pos="680"/>
              </w:tabs>
              <w:jc w:val="center"/>
              <w:rPr>
                <w:sz w:val="20"/>
                <w:szCs w:val="20"/>
              </w:rPr>
            </w:pPr>
            <w:r>
              <w:rPr>
                <w:sz w:val="20"/>
                <w:szCs w:val="20"/>
              </w:rPr>
              <w:t>Highest Educational Attainment</w:t>
            </w:r>
          </w:p>
        </w:tc>
        <w:tc>
          <w:tcPr>
            <w:tcW w:w="1134" w:type="dxa"/>
            <w:vAlign w:val="center"/>
          </w:tcPr>
          <w:p w14:paraId="1A698697" w14:textId="77777777" w:rsidR="00210D3F" w:rsidRPr="001F152D" w:rsidRDefault="00210D3F" w:rsidP="00245955">
            <w:pPr>
              <w:tabs>
                <w:tab w:val="left" w:pos="680"/>
              </w:tabs>
              <w:jc w:val="center"/>
              <w:rPr>
                <w:sz w:val="20"/>
                <w:szCs w:val="20"/>
              </w:rPr>
            </w:pPr>
            <w:r>
              <w:rPr>
                <w:sz w:val="20"/>
                <w:szCs w:val="20"/>
              </w:rPr>
              <w:t>1.024E2</w:t>
            </w:r>
          </w:p>
        </w:tc>
        <w:tc>
          <w:tcPr>
            <w:tcW w:w="992" w:type="dxa"/>
            <w:vAlign w:val="center"/>
          </w:tcPr>
          <w:p w14:paraId="5D5D082D" w14:textId="77777777" w:rsidR="00210D3F" w:rsidRPr="001F152D" w:rsidRDefault="00210D3F" w:rsidP="00245955">
            <w:pPr>
              <w:tabs>
                <w:tab w:val="left" w:pos="680"/>
              </w:tabs>
              <w:jc w:val="center"/>
              <w:rPr>
                <w:sz w:val="20"/>
                <w:szCs w:val="20"/>
              </w:rPr>
            </w:pPr>
            <w:r>
              <w:rPr>
                <w:sz w:val="20"/>
                <w:szCs w:val="20"/>
              </w:rPr>
              <w:t>.002</w:t>
            </w:r>
          </w:p>
        </w:tc>
        <w:tc>
          <w:tcPr>
            <w:tcW w:w="993" w:type="dxa"/>
            <w:vAlign w:val="center"/>
          </w:tcPr>
          <w:p w14:paraId="550F7E76" w14:textId="77777777" w:rsidR="00210D3F" w:rsidRPr="001F152D" w:rsidRDefault="00210D3F" w:rsidP="00245955">
            <w:pPr>
              <w:tabs>
                <w:tab w:val="left" w:pos="680"/>
              </w:tabs>
              <w:jc w:val="center"/>
              <w:rPr>
                <w:sz w:val="20"/>
                <w:szCs w:val="20"/>
              </w:rPr>
            </w:pPr>
            <w:r>
              <w:rPr>
                <w:sz w:val="20"/>
                <w:szCs w:val="20"/>
              </w:rPr>
              <w:t>.712</w:t>
            </w:r>
          </w:p>
        </w:tc>
        <w:tc>
          <w:tcPr>
            <w:tcW w:w="2126" w:type="dxa"/>
            <w:vAlign w:val="center"/>
          </w:tcPr>
          <w:p w14:paraId="4E736615" w14:textId="77777777" w:rsidR="00210D3F" w:rsidRPr="001F152D" w:rsidRDefault="00210D3F" w:rsidP="00245955">
            <w:pPr>
              <w:tabs>
                <w:tab w:val="left" w:pos="680"/>
              </w:tabs>
              <w:jc w:val="center"/>
              <w:rPr>
                <w:sz w:val="20"/>
                <w:szCs w:val="20"/>
              </w:rPr>
            </w:pPr>
            <w:r>
              <w:rPr>
                <w:sz w:val="20"/>
                <w:szCs w:val="20"/>
              </w:rPr>
              <w:t>R</w:t>
            </w:r>
            <w:r w:rsidRPr="001F152D">
              <w:rPr>
                <w:sz w:val="20"/>
                <w:szCs w:val="20"/>
              </w:rPr>
              <w:t>eject Ho</w:t>
            </w:r>
          </w:p>
        </w:tc>
        <w:tc>
          <w:tcPr>
            <w:tcW w:w="1701" w:type="dxa"/>
            <w:vAlign w:val="center"/>
          </w:tcPr>
          <w:p w14:paraId="3C201F14" w14:textId="77777777" w:rsidR="00210D3F" w:rsidRPr="001F152D" w:rsidRDefault="00210D3F" w:rsidP="00245955">
            <w:pPr>
              <w:tabs>
                <w:tab w:val="left" w:pos="680"/>
              </w:tabs>
              <w:jc w:val="center"/>
              <w:rPr>
                <w:sz w:val="20"/>
                <w:szCs w:val="20"/>
              </w:rPr>
            </w:pPr>
            <w:r>
              <w:rPr>
                <w:sz w:val="20"/>
                <w:szCs w:val="20"/>
              </w:rPr>
              <w:t>S</w:t>
            </w:r>
            <w:r w:rsidRPr="001F152D">
              <w:rPr>
                <w:sz w:val="20"/>
                <w:szCs w:val="20"/>
              </w:rPr>
              <w:t>ignificant</w:t>
            </w:r>
          </w:p>
        </w:tc>
      </w:tr>
      <w:tr w:rsidR="0009223C" w:rsidRPr="001F152D" w14:paraId="5D8F6F62" w14:textId="77777777" w:rsidTr="0009223C">
        <w:tc>
          <w:tcPr>
            <w:tcW w:w="3539" w:type="dxa"/>
            <w:vAlign w:val="center"/>
          </w:tcPr>
          <w:p w14:paraId="541BEC66" w14:textId="77777777" w:rsidR="00210D3F" w:rsidRPr="001F152D" w:rsidRDefault="00210D3F" w:rsidP="00245955">
            <w:pPr>
              <w:tabs>
                <w:tab w:val="left" w:pos="680"/>
              </w:tabs>
              <w:jc w:val="center"/>
              <w:rPr>
                <w:sz w:val="20"/>
                <w:szCs w:val="20"/>
              </w:rPr>
            </w:pPr>
            <w:r>
              <w:rPr>
                <w:sz w:val="20"/>
                <w:szCs w:val="20"/>
              </w:rPr>
              <w:t>Total Years of Service as a Nurse</w:t>
            </w:r>
          </w:p>
        </w:tc>
        <w:tc>
          <w:tcPr>
            <w:tcW w:w="1134" w:type="dxa"/>
            <w:vAlign w:val="center"/>
          </w:tcPr>
          <w:p w14:paraId="4E48DE98" w14:textId="77777777" w:rsidR="00210D3F" w:rsidRPr="001F152D" w:rsidRDefault="00210D3F" w:rsidP="00245955">
            <w:pPr>
              <w:tabs>
                <w:tab w:val="left" w:pos="680"/>
              </w:tabs>
              <w:jc w:val="center"/>
              <w:rPr>
                <w:sz w:val="20"/>
                <w:szCs w:val="20"/>
              </w:rPr>
            </w:pPr>
            <w:r>
              <w:rPr>
                <w:sz w:val="20"/>
                <w:szCs w:val="20"/>
              </w:rPr>
              <w:t>2.666E2</w:t>
            </w:r>
          </w:p>
        </w:tc>
        <w:tc>
          <w:tcPr>
            <w:tcW w:w="992" w:type="dxa"/>
            <w:vAlign w:val="center"/>
          </w:tcPr>
          <w:p w14:paraId="5C904961" w14:textId="77777777" w:rsidR="00210D3F" w:rsidRPr="001F152D" w:rsidRDefault="00210D3F" w:rsidP="00245955">
            <w:pPr>
              <w:tabs>
                <w:tab w:val="left" w:pos="680"/>
              </w:tabs>
              <w:jc w:val="center"/>
              <w:rPr>
                <w:sz w:val="20"/>
                <w:szCs w:val="20"/>
              </w:rPr>
            </w:pPr>
            <w:r>
              <w:rPr>
                <w:sz w:val="20"/>
                <w:szCs w:val="20"/>
              </w:rPr>
              <w:t>.375</w:t>
            </w:r>
          </w:p>
        </w:tc>
        <w:tc>
          <w:tcPr>
            <w:tcW w:w="993" w:type="dxa"/>
            <w:vAlign w:val="center"/>
          </w:tcPr>
          <w:p w14:paraId="265BF81D" w14:textId="77777777" w:rsidR="00210D3F" w:rsidRPr="001F152D" w:rsidRDefault="00210D3F" w:rsidP="00245955">
            <w:pPr>
              <w:tabs>
                <w:tab w:val="left" w:pos="680"/>
              </w:tabs>
              <w:jc w:val="center"/>
              <w:rPr>
                <w:sz w:val="20"/>
                <w:szCs w:val="20"/>
              </w:rPr>
            </w:pPr>
            <w:r w:rsidRPr="001F152D">
              <w:rPr>
                <w:sz w:val="20"/>
                <w:szCs w:val="20"/>
              </w:rPr>
              <w:t>--</w:t>
            </w:r>
          </w:p>
        </w:tc>
        <w:tc>
          <w:tcPr>
            <w:tcW w:w="2126" w:type="dxa"/>
            <w:vAlign w:val="center"/>
          </w:tcPr>
          <w:p w14:paraId="314A3D43"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081D0D2F"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0EF9B223" w14:textId="77777777" w:rsidTr="0009223C">
        <w:tc>
          <w:tcPr>
            <w:tcW w:w="3539" w:type="dxa"/>
            <w:vAlign w:val="center"/>
          </w:tcPr>
          <w:p w14:paraId="62B0DBFD" w14:textId="77777777" w:rsidR="00210D3F" w:rsidRPr="001F152D" w:rsidRDefault="00210D3F" w:rsidP="00245955">
            <w:pPr>
              <w:tabs>
                <w:tab w:val="left" w:pos="680"/>
              </w:tabs>
              <w:jc w:val="center"/>
              <w:rPr>
                <w:sz w:val="20"/>
                <w:szCs w:val="20"/>
              </w:rPr>
            </w:pPr>
            <w:r>
              <w:rPr>
                <w:sz w:val="20"/>
                <w:szCs w:val="20"/>
              </w:rPr>
              <w:t>Length of Service in the Current Hospital</w:t>
            </w:r>
          </w:p>
        </w:tc>
        <w:tc>
          <w:tcPr>
            <w:tcW w:w="1134" w:type="dxa"/>
            <w:vAlign w:val="center"/>
          </w:tcPr>
          <w:p w14:paraId="35F46D80" w14:textId="77777777" w:rsidR="00210D3F" w:rsidRPr="001F152D" w:rsidRDefault="00210D3F" w:rsidP="00245955">
            <w:pPr>
              <w:tabs>
                <w:tab w:val="left" w:pos="680"/>
              </w:tabs>
              <w:jc w:val="center"/>
              <w:rPr>
                <w:sz w:val="20"/>
                <w:szCs w:val="20"/>
              </w:rPr>
            </w:pPr>
            <w:r>
              <w:rPr>
                <w:sz w:val="20"/>
                <w:szCs w:val="20"/>
              </w:rPr>
              <w:t>2.874E2</w:t>
            </w:r>
          </w:p>
        </w:tc>
        <w:tc>
          <w:tcPr>
            <w:tcW w:w="992" w:type="dxa"/>
            <w:vAlign w:val="center"/>
          </w:tcPr>
          <w:p w14:paraId="7D199340" w14:textId="77777777" w:rsidR="00210D3F" w:rsidRPr="001F152D" w:rsidRDefault="00210D3F" w:rsidP="00245955">
            <w:pPr>
              <w:tabs>
                <w:tab w:val="left" w:pos="680"/>
              </w:tabs>
              <w:jc w:val="center"/>
              <w:rPr>
                <w:sz w:val="20"/>
                <w:szCs w:val="20"/>
              </w:rPr>
            </w:pPr>
            <w:r>
              <w:rPr>
                <w:sz w:val="20"/>
                <w:szCs w:val="20"/>
              </w:rPr>
              <w:t>.117</w:t>
            </w:r>
          </w:p>
        </w:tc>
        <w:tc>
          <w:tcPr>
            <w:tcW w:w="993" w:type="dxa"/>
            <w:vAlign w:val="center"/>
          </w:tcPr>
          <w:p w14:paraId="5932F097" w14:textId="77777777" w:rsidR="00210D3F" w:rsidRPr="001F152D" w:rsidRDefault="00210D3F" w:rsidP="00245955">
            <w:pPr>
              <w:tabs>
                <w:tab w:val="left" w:pos="680"/>
              </w:tabs>
              <w:jc w:val="center"/>
              <w:rPr>
                <w:sz w:val="20"/>
                <w:szCs w:val="20"/>
              </w:rPr>
            </w:pPr>
            <w:r w:rsidRPr="001F152D">
              <w:rPr>
                <w:sz w:val="20"/>
                <w:szCs w:val="20"/>
              </w:rPr>
              <w:t>--</w:t>
            </w:r>
          </w:p>
        </w:tc>
        <w:tc>
          <w:tcPr>
            <w:tcW w:w="2126" w:type="dxa"/>
            <w:vAlign w:val="center"/>
          </w:tcPr>
          <w:p w14:paraId="1244B1E4"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706933EB"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26367F0A" w14:textId="77777777" w:rsidTr="0009223C">
        <w:tc>
          <w:tcPr>
            <w:tcW w:w="3539" w:type="dxa"/>
            <w:vAlign w:val="center"/>
          </w:tcPr>
          <w:p w14:paraId="1C33B49F" w14:textId="77777777" w:rsidR="00210D3F" w:rsidRPr="001F152D" w:rsidRDefault="00210D3F" w:rsidP="00245955">
            <w:pPr>
              <w:tabs>
                <w:tab w:val="left" w:pos="680"/>
              </w:tabs>
              <w:jc w:val="center"/>
              <w:rPr>
                <w:sz w:val="20"/>
                <w:szCs w:val="20"/>
              </w:rPr>
            </w:pPr>
            <w:r w:rsidRPr="001F152D">
              <w:rPr>
                <w:sz w:val="20"/>
                <w:szCs w:val="20"/>
              </w:rPr>
              <w:t>Area of Assignment</w:t>
            </w:r>
          </w:p>
        </w:tc>
        <w:tc>
          <w:tcPr>
            <w:tcW w:w="1134" w:type="dxa"/>
            <w:vAlign w:val="center"/>
          </w:tcPr>
          <w:p w14:paraId="06A4EB51" w14:textId="77777777" w:rsidR="00210D3F" w:rsidRPr="001F152D" w:rsidRDefault="00210D3F" w:rsidP="00245955">
            <w:pPr>
              <w:tabs>
                <w:tab w:val="left" w:pos="680"/>
              </w:tabs>
              <w:jc w:val="center"/>
              <w:rPr>
                <w:sz w:val="20"/>
                <w:szCs w:val="20"/>
              </w:rPr>
            </w:pPr>
            <w:r>
              <w:rPr>
                <w:sz w:val="20"/>
                <w:szCs w:val="20"/>
              </w:rPr>
              <w:t>9.785E2</w:t>
            </w:r>
          </w:p>
        </w:tc>
        <w:tc>
          <w:tcPr>
            <w:tcW w:w="992" w:type="dxa"/>
            <w:vAlign w:val="center"/>
          </w:tcPr>
          <w:p w14:paraId="7FE434B3" w14:textId="77777777" w:rsidR="00210D3F" w:rsidRPr="001F152D" w:rsidRDefault="00210D3F" w:rsidP="00245955">
            <w:pPr>
              <w:tabs>
                <w:tab w:val="left" w:pos="680"/>
              </w:tabs>
              <w:jc w:val="center"/>
              <w:rPr>
                <w:sz w:val="20"/>
                <w:szCs w:val="20"/>
              </w:rPr>
            </w:pPr>
            <w:r>
              <w:rPr>
                <w:sz w:val="20"/>
                <w:szCs w:val="20"/>
              </w:rPr>
              <w:t>.913</w:t>
            </w:r>
          </w:p>
        </w:tc>
        <w:tc>
          <w:tcPr>
            <w:tcW w:w="993" w:type="dxa"/>
            <w:vAlign w:val="center"/>
          </w:tcPr>
          <w:p w14:paraId="70C6B2A8" w14:textId="77777777" w:rsidR="00210D3F" w:rsidRPr="001F152D" w:rsidRDefault="00210D3F" w:rsidP="00245955">
            <w:pPr>
              <w:tabs>
                <w:tab w:val="left" w:pos="680"/>
              </w:tabs>
              <w:jc w:val="center"/>
              <w:rPr>
                <w:sz w:val="20"/>
                <w:szCs w:val="20"/>
              </w:rPr>
            </w:pPr>
            <w:r w:rsidRPr="001F152D">
              <w:rPr>
                <w:sz w:val="20"/>
                <w:szCs w:val="20"/>
              </w:rPr>
              <w:t>--</w:t>
            </w:r>
          </w:p>
        </w:tc>
        <w:tc>
          <w:tcPr>
            <w:tcW w:w="2126" w:type="dxa"/>
            <w:vAlign w:val="center"/>
          </w:tcPr>
          <w:p w14:paraId="11C0CC26"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2C647DAF"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3EF1BC69" w14:textId="77777777" w:rsidTr="0009223C">
        <w:tc>
          <w:tcPr>
            <w:tcW w:w="3539" w:type="dxa"/>
            <w:vAlign w:val="center"/>
          </w:tcPr>
          <w:p w14:paraId="13B45BA8" w14:textId="77777777" w:rsidR="00210D3F" w:rsidRPr="001F152D" w:rsidRDefault="00210D3F" w:rsidP="00245955">
            <w:pPr>
              <w:tabs>
                <w:tab w:val="left" w:pos="680"/>
              </w:tabs>
              <w:jc w:val="center"/>
              <w:rPr>
                <w:sz w:val="20"/>
                <w:szCs w:val="20"/>
              </w:rPr>
            </w:pPr>
            <w:r>
              <w:rPr>
                <w:sz w:val="20"/>
                <w:szCs w:val="20"/>
              </w:rPr>
              <w:t>Employment Status</w:t>
            </w:r>
          </w:p>
        </w:tc>
        <w:tc>
          <w:tcPr>
            <w:tcW w:w="1134" w:type="dxa"/>
            <w:vAlign w:val="center"/>
          </w:tcPr>
          <w:p w14:paraId="092CF847" w14:textId="77777777" w:rsidR="00210D3F" w:rsidRPr="001F152D" w:rsidRDefault="00210D3F" w:rsidP="00245955">
            <w:pPr>
              <w:tabs>
                <w:tab w:val="left" w:pos="680"/>
              </w:tabs>
              <w:jc w:val="center"/>
              <w:rPr>
                <w:sz w:val="20"/>
                <w:szCs w:val="20"/>
              </w:rPr>
            </w:pPr>
            <w:r>
              <w:rPr>
                <w:sz w:val="20"/>
                <w:szCs w:val="20"/>
              </w:rPr>
              <w:t>77.360</w:t>
            </w:r>
          </w:p>
        </w:tc>
        <w:tc>
          <w:tcPr>
            <w:tcW w:w="992" w:type="dxa"/>
            <w:vAlign w:val="center"/>
          </w:tcPr>
          <w:p w14:paraId="1D3D70C5" w14:textId="77777777" w:rsidR="00210D3F" w:rsidRPr="001F152D" w:rsidRDefault="00210D3F" w:rsidP="00245955">
            <w:pPr>
              <w:tabs>
                <w:tab w:val="left" w:pos="680"/>
              </w:tabs>
              <w:jc w:val="center"/>
              <w:rPr>
                <w:sz w:val="20"/>
                <w:szCs w:val="20"/>
              </w:rPr>
            </w:pPr>
            <w:r>
              <w:rPr>
                <w:sz w:val="20"/>
                <w:szCs w:val="20"/>
              </w:rPr>
              <w:t>.140</w:t>
            </w:r>
          </w:p>
        </w:tc>
        <w:tc>
          <w:tcPr>
            <w:tcW w:w="993" w:type="dxa"/>
            <w:vAlign w:val="center"/>
          </w:tcPr>
          <w:p w14:paraId="591BF927" w14:textId="77777777" w:rsidR="00210D3F" w:rsidRPr="001F152D" w:rsidRDefault="00210D3F" w:rsidP="00245955">
            <w:pPr>
              <w:tabs>
                <w:tab w:val="left" w:pos="680"/>
              </w:tabs>
              <w:jc w:val="center"/>
              <w:rPr>
                <w:sz w:val="20"/>
                <w:szCs w:val="20"/>
              </w:rPr>
            </w:pPr>
            <w:r>
              <w:rPr>
                <w:sz w:val="20"/>
                <w:szCs w:val="20"/>
              </w:rPr>
              <w:t>--</w:t>
            </w:r>
          </w:p>
        </w:tc>
        <w:tc>
          <w:tcPr>
            <w:tcW w:w="2126" w:type="dxa"/>
            <w:vAlign w:val="center"/>
          </w:tcPr>
          <w:p w14:paraId="213220DD"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701" w:type="dxa"/>
            <w:vAlign w:val="center"/>
          </w:tcPr>
          <w:p w14:paraId="1B239401" w14:textId="77777777" w:rsidR="00210D3F" w:rsidRPr="001F152D" w:rsidRDefault="00210D3F" w:rsidP="00245955">
            <w:pPr>
              <w:tabs>
                <w:tab w:val="left" w:pos="680"/>
              </w:tabs>
              <w:jc w:val="center"/>
              <w:rPr>
                <w:sz w:val="20"/>
                <w:szCs w:val="20"/>
              </w:rPr>
            </w:pPr>
            <w:r w:rsidRPr="001F152D">
              <w:rPr>
                <w:sz w:val="20"/>
                <w:szCs w:val="20"/>
              </w:rPr>
              <w:t>Not significant</w:t>
            </w:r>
          </w:p>
        </w:tc>
      </w:tr>
    </w:tbl>
    <w:p w14:paraId="47409D2C" w14:textId="7834C13C" w:rsidR="00715E8A" w:rsidRPr="00007CBD" w:rsidRDefault="00781E1E" w:rsidP="00007CBD">
      <w:pPr>
        <w:ind w:right="4"/>
        <w:jc w:val="both"/>
      </w:pPr>
      <w:r w:rsidRPr="001F152D">
        <w:rPr>
          <w:sz w:val="20"/>
        </w:rPr>
        <w:t xml:space="preserve">Legend: </w:t>
      </w:r>
      <w:r w:rsidR="00210D3F" w:rsidRPr="001F152D">
        <w:rPr>
          <w:sz w:val="20"/>
        </w:rPr>
        <w:t xml:space="preserve">Significant if </w:t>
      </w:r>
      <w:r w:rsidR="00210D3F" w:rsidRPr="001F152D">
        <w:rPr>
          <w:i/>
          <w:sz w:val="20"/>
        </w:rPr>
        <w:t>p</w:t>
      </w:r>
      <w:r w:rsidR="00210D3F" w:rsidRPr="001F152D">
        <w:rPr>
          <w:sz w:val="20"/>
        </w:rPr>
        <w:t xml:space="preserve"> value is &lt; .05. Dependent variable: </w:t>
      </w:r>
      <w:r w:rsidR="00210D3F">
        <w:rPr>
          <w:sz w:val="20"/>
        </w:rPr>
        <w:t>Organizational Justice</w:t>
      </w:r>
      <w:r w:rsidR="00210D3F" w:rsidRPr="001F152D">
        <w:rPr>
          <w:sz w:val="20"/>
        </w:rPr>
        <w:t>. Cramer’s V values: A value of &gt;0.25 is very strong, &gt;0.15 is strong, &gt;0.10 is moderate, &gt;0.05 is weak, and &gt;0 is no association.</w:t>
      </w:r>
    </w:p>
    <w:p w14:paraId="7E6BB5F5" w14:textId="77777777" w:rsidR="00DD0354" w:rsidRDefault="00DD0354" w:rsidP="00C711C6">
      <w:pPr>
        <w:contextualSpacing/>
        <w:jc w:val="both"/>
        <w:rPr>
          <w:sz w:val="24"/>
          <w:szCs w:val="24"/>
        </w:rPr>
      </w:pPr>
    </w:p>
    <w:p w14:paraId="0BE40A8E" w14:textId="0678BB03" w:rsidR="002F3080" w:rsidRDefault="00210D3F" w:rsidP="002F3080">
      <w:pPr>
        <w:contextualSpacing/>
        <w:jc w:val="both"/>
        <w:rPr>
          <w:sz w:val="24"/>
          <w:szCs w:val="24"/>
        </w:rPr>
      </w:pPr>
      <w:r>
        <w:rPr>
          <w:sz w:val="24"/>
          <w:szCs w:val="24"/>
          <w:lang w:val="en-PH"/>
        </w:rPr>
        <w:t xml:space="preserve">The findings in </w:t>
      </w:r>
      <w:r w:rsidR="00007CBD" w:rsidRPr="00007CBD">
        <w:rPr>
          <w:sz w:val="24"/>
          <w:szCs w:val="24"/>
          <w:lang w:val="en-PH"/>
        </w:rPr>
        <w:t xml:space="preserve">Table 4 </w:t>
      </w:r>
      <w:r w:rsidRPr="00210D3F">
        <w:rPr>
          <w:sz w:val="24"/>
          <w:szCs w:val="24"/>
        </w:rPr>
        <w:t>show that most personal characteristics such as age, sex, civil status, years of service, length of service in the current hospital, area of assignment, and employment status do not have a significant relationship with organizational justice, indicating that nurses generally perceive fairness in the organization similarly regardless of demographic background. This finding is consistent with studies showing that perceptions of organizational justice are more influenced by organizational culture and leadership practices than by demographic characteristics (Mamić et al., 2024; Sun et al., 2023). In government hospitals, nurses operate under similar policies, workloads, and resource conditions, which may explain the consistent perceptions of fairness. However, educational attainment showed a statistically significant and very strong association with organizational justice. Nurses with higher education may evaluate fairness more critically due to greater awareness of organizational standards and expectations for transparency and participation in decision-making (Nemati-</w:t>
      </w:r>
      <w:proofErr w:type="spellStart"/>
      <w:r w:rsidRPr="00210D3F">
        <w:rPr>
          <w:sz w:val="24"/>
          <w:szCs w:val="24"/>
        </w:rPr>
        <w:t>Vakilabad</w:t>
      </w:r>
      <w:proofErr w:type="spellEnd"/>
      <w:r w:rsidRPr="00210D3F">
        <w:rPr>
          <w:sz w:val="24"/>
          <w:szCs w:val="24"/>
        </w:rPr>
        <w:t xml:space="preserve"> et al., 2024; Ansari et al., 2025; Abou </w:t>
      </w:r>
      <w:r w:rsidRPr="00210D3F">
        <w:rPr>
          <w:sz w:val="24"/>
          <w:szCs w:val="24"/>
        </w:rPr>
        <w:lastRenderedPageBreak/>
        <w:t>Hashish et al., 2024). These findings highlight the need for nursing management to maintain transparent communication and equitable opportunities, particularly for highly educated nurses, since perceptions of organizational justice influence job satisfaction, well-being, and retention (Ibrahim et al., 2023; Zhao et al., 2024</w:t>
      </w:r>
      <w:r>
        <w:rPr>
          <w:sz w:val="24"/>
          <w:szCs w:val="24"/>
        </w:rPr>
        <w:t>.</w:t>
      </w:r>
    </w:p>
    <w:p w14:paraId="4A031EB3" w14:textId="77777777" w:rsidR="00210D3F" w:rsidRPr="00DF3087" w:rsidRDefault="00210D3F" w:rsidP="002F3080">
      <w:pPr>
        <w:contextualSpacing/>
        <w:jc w:val="both"/>
        <w:rPr>
          <w:sz w:val="24"/>
          <w:szCs w:val="24"/>
          <w:lang w:val="en-PH"/>
        </w:rPr>
      </w:pPr>
    </w:p>
    <w:p w14:paraId="0F21D626" w14:textId="493FB10E"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 xml:space="preserve">between </w:t>
      </w:r>
      <w:r w:rsidR="00210D3F" w:rsidRPr="00210D3F">
        <w:rPr>
          <w:sz w:val="24"/>
          <w:szCs w:val="24"/>
        </w:rPr>
        <w:t>Personal Characteristics and Professional Identity</w:t>
      </w:r>
    </w:p>
    <w:tbl>
      <w:tblPr>
        <w:tblStyle w:val="TableGrid"/>
        <w:tblW w:w="0" w:type="auto"/>
        <w:tblLook w:val="04A0" w:firstRow="1" w:lastRow="0" w:firstColumn="1" w:lastColumn="0" w:noHBand="0" w:noVBand="1"/>
      </w:tblPr>
      <w:tblGrid>
        <w:gridCol w:w="2963"/>
        <w:gridCol w:w="966"/>
        <w:gridCol w:w="1118"/>
        <w:gridCol w:w="1090"/>
        <w:gridCol w:w="1718"/>
        <w:gridCol w:w="1495"/>
      </w:tblGrid>
      <w:tr w:rsidR="0009223C" w:rsidRPr="001F152D" w14:paraId="4E40BF6F" w14:textId="77777777" w:rsidTr="0009223C">
        <w:tc>
          <w:tcPr>
            <w:tcW w:w="3539" w:type="dxa"/>
            <w:vAlign w:val="center"/>
          </w:tcPr>
          <w:p w14:paraId="309B6FFF" w14:textId="77777777" w:rsidR="00210D3F" w:rsidRPr="001F152D" w:rsidRDefault="00210D3F" w:rsidP="00245955">
            <w:pPr>
              <w:tabs>
                <w:tab w:val="left" w:pos="680"/>
              </w:tabs>
              <w:jc w:val="center"/>
              <w:rPr>
                <w:sz w:val="20"/>
                <w:szCs w:val="20"/>
              </w:rPr>
            </w:pPr>
            <w:r w:rsidRPr="001F152D">
              <w:rPr>
                <w:sz w:val="20"/>
                <w:szCs w:val="20"/>
              </w:rPr>
              <w:t>Independent Variables</w:t>
            </w:r>
          </w:p>
        </w:tc>
        <w:tc>
          <w:tcPr>
            <w:tcW w:w="992" w:type="dxa"/>
            <w:vAlign w:val="center"/>
          </w:tcPr>
          <w:p w14:paraId="56245F34" w14:textId="77777777" w:rsidR="00210D3F" w:rsidRPr="001F152D" w:rsidRDefault="00210D3F" w:rsidP="00245955">
            <w:pPr>
              <w:tabs>
                <w:tab w:val="left" w:pos="680"/>
              </w:tabs>
              <w:jc w:val="center"/>
              <w:rPr>
                <w:sz w:val="20"/>
                <w:szCs w:val="20"/>
              </w:rPr>
            </w:pPr>
            <w:r w:rsidRPr="001F152D">
              <w:rPr>
                <w:sz w:val="20"/>
                <w:szCs w:val="20"/>
              </w:rPr>
              <w:t>chi value</w:t>
            </w:r>
          </w:p>
        </w:tc>
        <w:tc>
          <w:tcPr>
            <w:tcW w:w="1276" w:type="dxa"/>
            <w:vAlign w:val="center"/>
          </w:tcPr>
          <w:p w14:paraId="4C65385D" w14:textId="77777777" w:rsidR="00210D3F" w:rsidRPr="001F152D" w:rsidRDefault="00210D3F" w:rsidP="00245955">
            <w:pPr>
              <w:tabs>
                <w:tab w:val="left" w:pos="680"/>
              </w:tabs>
              <w:jc w:val="center"/>
              <w:rPr>
                <w:sz w:val="20"/>
                <w:szCs w:val="20"/>
              </w:rPr>
            </w:pPr>
            <w:r w:rsidRPr="001F152D">
              <w:rPr>
                <w:i/>
                <w:sz w:val="20"/>
                <w:szCs w:val="20"/>
              </w:rPr>
              <w:t>p</w:t>
            </w:r>
            <w:r w:rsidRPr="001F152D">
              <w:rPr>
                <w:sz w:val="20"/>
                <w:szCs w:val="20"/>
              </w:rPr>
              <w:t xml:space="preserve"> value</w:t>
            </w:r>
          </w:p>
        </w:tc>
        <w:tc>
          <w:tcPr>
            <w:tcW w:w="1134" w:type="dxa"/>
            <w:vAlign w:val="center"/>
          </w:tcPr>
          <w:p w14:paraId="623025E5" w14:textId="77777777" w:rsidR="00210D3F" w:rsidRPr="001F152D" w:rsidRDefault="00210D3F" w:rsidP="00245955">
            <w:pPr>
              <w:tabs>
                <w:tab w:val="left" w:pos="680"/>
              </w:tabs>
              <w:jc w:val="center"/>
              <w:rPr>
                <w:sz w:val="20"/>
                <w:szCs w:val="20"/>
              </w:rPr>
            </w:pPr>
            <w:r w:rsidRPr="001F152D">
              <w:rPr>
                <w:sz w:val="20"/>
                <w:szCs w:val="20"/>
              </w:rPr>
              <w:t>Cramer’s V value</w:t>
            </w:r>
          </w:p>
        </w:tc>
        <w:tc>
          <w:tcPr>
            <w:tcW w:w="1985" w:type="dxa"/>
            <w:vAlign w:val="center"/>
          </w:tcPr>
          <w:p w14:paraId="6C2AA16C" w14:textId="77777777" w:rsidR="00210D3F" w:rsidRPr="001F152D" w:rsidRDefault="00210D3F" w:rsidP="00245955">
            <w:pPr>
              <w:tabs>
                <w:tab w:val="left" w:pos="680"/>
              </w:tabs>
              <w:jc w:val="center"/>
              <w:rPr>
                <w:sz w:val="20"/>
                <w:szCs w:val="20"/>
              </w:rPr>
            </w:pPr>
            <w:r w:rsidRPr="001F152D">
              <w:rPr>
                <w:sz w:val="20"/>
                <w:szCs w:val="20"/>
              </w:rPr>
              <w:t>Decision</w:t>
            </w:r>
          </w:p>
        </w:tc>
        <w:tc>
          <w:tcPr>
            <w:tcW w:w="1559" w:type="dxa"/>
            <w:vAlign w:val="center"/>
          </w:tcPr>
          <w:p w14:paraId="3A7FA744" w14:textId="77777777" w:rsidR="00210D3F" w:rsidRPr="001F152D" w:rsidRDefault="00210D3F" w:rsidP="00245955">
            <w:pPr>
              <w:tabs>
                <w:tab w:val="left" w:pos="680"/>
              </w:tabs>
              <w:jc w:val="center"/>
              <w:rPr>
                <w:sz w:val="20"/>
                <w:szCs w:val="20"/>
              </w:rPr>
            </w:pPr>
            <w:r w:rsidRPr="001F152D">
              <w:rPr>
                <w:sz w:val="20"/>
                <w:szCs w:val="20"/>
              </w:rPr>
              <w:t>Interpretation</w:t>
            </w:r>
          </w:p>
        </w:tc>
      </w:tr>
      <w:tr w:rsidR="0009223C" w:rsidRPr="001F152D" w14:paraId="79DFE065" w14:textId="77777777" w:rsidTr="0009223C">
        <w:tc>
          <w:tcPr>
            <w:tcW w:w="3539" w:type="dxa"/>
            <w:vAlign w:val="center"/>
          </w:tcPr>
          <w:p w14:paraId="24FCD619" w14:textId="77777777" w:rsidR="00210D3F" w:rsidRPr="001F152D" w:rsidRDefault="00210D3F" w:rsidP="00245955">
            <w:pPr>
              <w:tabs>
                <w:tab w:val="left" w:pos="680"/>
              </w:tabs>
              <w:jc w:val="center"/>
              <w:rPr>
                <w:sz w:val="20"/>
                <w:szCs w:val="20"/>
              </w:rPr>
            </w:pPr>
            <w:r w:rsidRPr="001F152D">
              <w:rPr>
                <w:sz w:val="20"/>
                <w:szCs w:val="20"/>
              </w:rPr>
              <w:t>Age</w:t>
            </w:r>
          </w:p>
        </w:tc>
        <w:tc>
          <w:tcPr>
            <w:tcW w:w="992" w:type="dxa"/>
            <w:vAlign w:val="center"/>
          </w:tcPr>
          <w:p w14:paraId="12AE4F95" w14:textId="77777777" w:rsidR="00210D3F" w:rsidRPr="001F152D" w:rsidRDefault="00210D3F" w:rsidP="00245955">
            <w:pPr>
              <w:tabs>
                <w:tab w:val="left" w:pos="680"/>
              </w:tabs>
              <w:jc w:val="center"/>
              <w:rPr>
                <w:sz w:val="20"/>
                <w:szCs w:val="20"/>
              </w:rPr>
            </w:pPr>
            <w:r>
              <w:rPr>
                <w:sz w:val="20"/>
                <w:szCs w:val="20"/>
              </w:rPr>
              <w:t>23.220</w:t>
            </w:r>
          </w:p>
        </w:tc>
        <w:tc>
          <w:tcPr>
            <w:tcW w:w="1276" w:type="dxa"/>
            <w:vAlign w:val="center"/>
          </w:tcPr>
          <w:p w14:paraId="442FBA15" w14:textId="77777777" w:rsidR="00210D3F" w:rsidRPr="001F152D" w:rsidRDefault="00210D3F" w:rsidP="00245955">
            <w:pPr>
              <w:tabs>
                <w:tab w:val="left" w:pos="680"/>
              </w:tabs>
              <w:jc w:val="center"/>
              <w:rPr>
                <w:sz w:val="20"/>
                <w:szCs w:val="20"/>
              </w:rPr>
            </w:pPr>
            <w:r>
              <w:rPr>
                <w:sz w:val="20"/>
                <w:szCs w:val="20"/>
              </w:rPr>
              <w:t>.722</w:t>
            </w:r>
          </w:p>
        </w:tc>
        <w:tc>
          <w:tcPr>
            <w:tcW w:w="1134" w:type="dxa"/>
            <w:vAlign w:val="center"/>
          </w:tcPr>
          <w:p w14:paraId="76027EE2"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58CA9A56"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6F8FC75B"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50913258" w14:textId="77777777" w:rsidTr="0009223C">
        <w:tc>
          <w:tcPr>
            <w:tcW w:w="3539" w:type="dxa"/>
            <w:vAlign w:val="center"/>
          </w:tcPr>
          <w:p w14:paraId="1CB08A17" w14:textId="77777777" w:rsidR="00210D3F" w:rsidRPr="001F152D" w:rsidRDefault="00210D3F" w:rsidP="00245955">
            <w:pPr>
              <w:tabs>
                <w:tab w:val="left" w:pos="680"/>
              </w:tabs>
              <w:jc w:val="center"/>
              <w:rPr>
                <w:sz w:val="20"/>
                <w:szCs w:val="20"/>
              </w:rPr>
            </w:pPr>
            <w:r w:rsidRPr="001F152D">
              <w:rPr>
                <w:sz w:val="20"/>
                <w:szCs w:val="20"/>
              </w:rPr>
              <w:t>Sex</w:t>
            </w:r>
          </w:p>
        </w:tc>
        <w:tc>
          <w:tcPr>
            <w:tcW w:w="992" w:type="dxa"/>
            <w:vAlign w:val="center"/>
          </w:tcPr>
          <w:p w14:paraId="3BAE5086" w14:textId="77777777" w:rsidR="00210D3F" w:rsidRPr="001F152D" w:rsidRDefault="00210D3F" w:rsidP="00245955">
            <w:pPr>
              <w:tabs>
                <w:tab w:val="left" w:pos="680"/>
              </w:tabs>
              <w:jc w:val="center"/>
              <w:rPr>
                <w:sz w:val="20"/>
                <w:szCs w:val="20"/>
              </w:rPr>
            </w:pPr>
            <w:r>
              <w:rPr>
                <w:sz w:val="20"/>
                <w:szCs w:val="20"/>
              </w:rPr>
              <w:t>16.681</w:t>
            </w:r>
          </w:p>
        </w:tc>
        <w:tc>
          <w:tcPr>
            <w:tcW w:w="1276" w:type="dxa"/>
            <w:vAlign w:val="center"/>
          </w:tcPr>
          <w:p w14:paraId="2953F90D" w14:textId="77777777" w:rsidR="00210D3F" w:rsidRPr="001F152D" w:rsidRDefault="00210D3F" w:rsidP="00245955">
            <w:pPr>
              <w:tabs>
                <w:tab w:val="left" w:pos="680"/>
              </w:tabs>
              <w:jc w:val="center"/>
              <w:rPr>
                <w:sz w:val="20"/>
                <w:szCs w:val="20"/>
              </w:rPr>
            </w:pPr>
            <w:r>
              <w:rPr>
                <w:sz w:val="20"/>
                <w:szCs w:val="20"/>
              </w:rPr>
              <w:t>.274</w:t>
            </w:r>
          </w:p>
        </w:tc>
        <w:tc>
          <w:tcPr>
            <w:tcW w:w="1134" w:type="dxa"/>
            <w:vAlign w:val="center"/>
          </w:tcPr>
          <w:p w14:paraId="15862F6F"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57D66248"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56853D65"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6FE89B5B" w14:textId="77777777" w:rsidTr="0009223C">
        <w:tc>
          <w:tcPr>
            <w:tcW w:w="3539" w:type="dxa"/>
            <w:vAlign w:val="center"/>
          </w:tcPr>
          <w:p w14:paraId="6D452DF6" w14:textId="77777777" w:rsidR="00210D3F" w:rsidRPr="001F152D" w:rsidRDefault="00210D3F" w:rsidP="00245955">
            <w:pPr>
              <w:tabs>
                <w:tab w:val="left" w:pos="680"/>
              </w:tabs>
              <w:jc w:val="center"/>
              <w:rPr>
                <w:sz w:val="20"/>
                <w:szCs w:val="20"/>
              </w:rPr>
            </w:pPr>
            <w:r w:rsidRPr="001F152D">
              <w:rPr>
                <w:sz w:val="20"/>
                <w:szCs w:val="20"/>
              </w:rPr>
              <w:t>Civil Status</w:t>
            </w:r>
          </w:p>
        </w:tc>
        <w:tc>
          <w:tcPr>
            <w:tcW w:w="992" w:type="dxa"/>
            <w:vAlign w:val="center"/>
          </w:tcPr>
          <w:p w14:paraId="120127F6" w14:textId="77777777" w:rsidR="00210D3F" w:rsidRPr="001F152D" w:rsidRDefault="00210D3F" w:rsidP="00245955">
            <w:pPr>
              <w:tabs>
                <w:tab w:val="left" w:pos="680"/>
              </w:tabs>
              <w:jc w:val="center"/>
              <w:rPr>
                <w:sz w:val="20"/>
                <w:szCs w:val="20"/>
              </w:rPr>
            </w:pPr>
            <w:r>
              <w:rPr>
                <w:sz w:val="20"/>
                <w:szCs w:val="20"/>
              </w:rPr>
              <w:t>29.466</w:t>
            </w:r>
          </w:p>
        </w:tc>
        <w:tc>
          <w:tcPr>
            <w:tcW w:w="1276" w:type="dxa"/>
            <w:vAlign w:val="center"/>
          </w:tcPr>
          <w:p w14:paraId="5166C9EE" w14:textId="77777777" w:rsidR="00210D3F" w:rsidRPr="001F152D" w:rsidRDefault="00210D3F" w:rsidP="00245955">
            <w:pPr>
              <w:tabs>
                <w:tab w:val="left" w:pos="680"/>
              </w:tabs>
              <w:jc w:val="center"/>
              <w:rPr>
                <w:sz w:val="20"/>
                <w:szCs w:val="20"/>
              </w:rPr>
            </w:pPr>
            <w:r>
              <w:rPr>
                <w:sz w:val="20"/>
                <w:szCs w:val="20"/>
              </w:rPr>
              <w:t>.389</w:t>
            </w:r>
          </w:p>
        </w:tc>
        <w:tc>
          <w:tcPr>
            <w:tcW w:w="1134" w:type="dxa"/>
            <w:vAlign w:val="center"/>
          </w:tcPr>
          <w:p w14:paraId="6F5D86D3"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720A44E9"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0F028D04"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39DACBF0" w14:textId="77777777" w:rsidTr="0009223C">
        <w:tc>
          <w:tcPr>
            <w:tcW w:w="3539" w:type="dxa"/>
            <w:vAlign w:val="center"/>
          </w:tcPr>
          <w:p w14:paraId="499CE825" w14:textId="77777777" w:rsidR="00210D3F" w:rsidRPr="001F152D" w:rsidRDefault="00210D3F" w:rsidP="00245955">
            <w:pPr>
              <w:tabs>
                <w:tab w:val="left" w:pos="680"/>
              </w:tabs>
              <w:jc w:val="center"/>
              <w:rPr>
                <w:sz w:val="20"/>
                <w:szCs w:val="20"/>
              </w:rPr>
            </w:pPr>
            <w:r>
              <w:rPr>
                <w:sz w:val="20"/>
                <w:szCs w:val="20"/>
              </w:rPr>
              <w:t>Highest Educational Attainment</w:t>
            </w:r>
          </w:p>
        </w:tc>
        <w:tc>
          <w:tcPr>
            <w:tcW w:w="992" w:type="dxa"/>
            <w:vAlign w:val="center"/>
          </w:tcPr>
          <w:p w14:paraId="2382B779" w14:textId="77777777" w:rsidR="00210D3F" w:rsidRPr="001F152D" w:rsidRDefault="00210D3F" w:rsidP="00245955">
            <w:pPr>
              <w:tabs>
                <w:tab w:val="left" w:pos="680"/>
              </w:tabs>
              <w:jc w:val="center"/>
              <w:rPr>
                <w:sz w:val="20"/>
                <w:szCs w:val="20"/>
              </w:rPr>
            </w:pPr>
            <w:r>
              <w:rPr>
                <w:sz w:val="20"/>
                <w:szCs w:val="20"/>
              </w:rPr>
              <w:t>7.201</w:t>
            </w:r>
          </w:p>
        </w:tc>
        <w:tc>
          <w:tcPr>
            <w:tcW w:w="1276" w:type="dxa"/>
            <w:vAlign w:val="center"/>
          </w:tcPr>
          <w:p w14:paraId="68C5633D" w14:textId="77777777" w:rsidR="00210D3F" w:rsidRPr="001F152D" w:rsidRDefault="00210D3F" w:rsidP="00245955">
            <w:pPr>
              <w:tabs>
                <w:tab w:val="left" w:pos="680"/>
              </w:tabs>
              <w:jc w:val="center"/>
              <w:rPr>
                <w:sz w:val="20"/>
                <w:szCs w:val="20"/>
              </w:rPr>
            </w:pPr>
            <w:r>
              <w:rPr>
                <w:sz w:val="20"/>
                <w:szCs w:val="20"/>
              </w:rPr>
              <w:t>.927</w:t>
            </w:r>
          </w:p>
        </w:tc>
        <w:tc>
          <w:tcPr>
            <w:tcW w:w="1134" w:type="dxa"/>
            <w:vAlign w:val="center"/>
          </w:tcPr>
          <w:p w14:paraId="777D0388"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11FD7996"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442E28AA"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04E90ED0" w14:textId="77777777" w:rsidTr="0009223C">
        <w:tc>
          <w:tcPr>
            <w:tcW w:w="3539" w:type="dxa"/>
            <w:vAlign w:val="center"/>
          </w:tcPr>
          <w:p w14:paraId="19CE8949" w14:textId="77777777" w:rsidR="00210D3F" w:rsidRPr="001F152D" w:rsidRDefault="00210D3F" w:rsidP="00245955">
            <w:pPr>
              <w:tabs>
                <w:tab w:val="left" w:pos="680"/>
              </w:tabs>
              <w:jc w:val="center"/>
              <w:rPr>
                <w:sz w:val="20"/>
                <w:szCs w:val="20"/>
              </w:rPr>
            </w:pPr>
            <w:r>
              <w:rPr>
                <w:sz w:val="20"/>
                <w:szCs w:val="20"/>
              </w:rPr>
              <w:t>Total Years of Service as a Nurse</w:t>
            </w:r>
          </w:p>
        </w:tc>
        <w:tc>
          <w:tcPr>
            <w:tcW w:w="992" w:type="dxa"/>
            <w:vAlign w:val="center"/>
          </w:tcPr>
          <w:p w14:paraId="237579DB" w14:textId="77777777" w:rsidR="00210D3F" w:rsidRPr="001F152D" w:rsidRDefault="00210D3F" w:rsidP="00245955">
            <w:pPr>
              <w:tabs>
                <w:tab w:val="left" w:pos="680"/>
              </w:tabs>
              <w:jc w:val="center"/>
              <w:rPr>
                <w:sz w:val="20"/>
                <w:szCs w:val="20"/>
              </w:rPr>
            </w:pPr>
            <w:r>
              <w:rPr>
                <w:sz w:val="20"/>
                <w:szCs w:val="20"/>
              </w:rPr>
              <w:t>59.525</w:t>
            </w:r>
          </w:p>
        </w:tc>
        <w:tc>
          <w:tcPr>
            <w:tcW w:w="1276" w:type="dxa"/>
            <w:vAlign w:val="center"/>
          </w:tcPr>
          <w:p w14:paraId="6CD09335" w14:textId="77777777" w:rsidR="00210D3F" w:rsidRPr="001F152D" w:rsidRDefault="00210D3F" w:rsidP="00245955">
            <w:pPr>
              <w:tabs>
                <w:tab w:val="left" w:pos="680"/>
              </w:tabs>
              <w:jc w:val="center"/>
              <w:rPr>
                <w:sz w:val="20"/>
                <w:szCs w:val="20"/>
              </w:rPr>
            </w:pPr>
            <w:r>
              <w:rPr>
                <w:sz w:val="20"/>
                <w:szCs w:val="20"/>
              </w:rPr>
              <w:t>.349</w:t>
            </w:r>
          </w:p>
        </w:tc>
        <w:tc>
          <w:tcPr>
            <w:tcW w:w="1134" w:type="dxa"/>
            <w:vAlign w:val="center"/>
          </w:tcPr>
          <w:p w14:paraId="18AC517E"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25BEFE5B"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2B30A9A6"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4C73BC93" w14:textId="77777777" w:rsidTr="0009223C">
        <w:tc>
          <w:tcPr>
            <w:tcW w:w="3539" w:type="dxa"/>
            <w:vAlign w:val="center"/>
          </w:tcPr>
          <w:p w14:paraId="7BE9FC4E" w14:textId="77777777" w:rsidR="00210D3F" w:rsidRPr="001F152D" w:rsidRDefault="00210D3F" w:rsidP="00245955">
            <w:pPr>
              <w:tabs>
                <w:tab w:val="left" w:pos="680"/>
              </w:tabs>
              <w:jc w:val="center"/>
              <w:rPr>
                <w:sz w:val="20"/>
                <w:szCs w:val="20"/>
              </w:rPr>
            </w:pPr>
            <w:r>
              <w:rPr>
                <w:sz w:val="20"/>
                <w:szCs w:val="20"/>
              </w:rPr>
              <w:t>Length of Service in the Current Hospital</w:t>
            </w:r>
          </w:p>
        </w:tc>
        <w:tc>
          <w:tcPr>
            <w:tcW w:w="992" w:type="dxa"/>
            <w:vAlign w:val="center"/>
          </w:tcPr>
          <w:p w14:paraId="5A8125C2" w14:textId="77777777" w:rsidR="00210D3F" w:rsidRPr="001F152D" w:rsidRDefault="00210D3F" w:rsidP="00245955">
            <w:pPr>
              <w:tabs>
                <w:tab w:val="left" w:pos="680"/>
              </w:tabs>
              <w:jc w:val="center"/>
              <w:rPr>
                <w:sz w:val="20"/>
                <w:szCs w:val="20"/>
              </w:rPr>
            </w:pPr>
            <w:r>
              <w:rPr>
                <w:sz w:val="20"/>
                <w:szCs w:val="20"/>
              </w:rPr>
              <w:t>58.551</w:t>
            </w:r>
          </w:p>
        </w:tc>
        <w:tc>
          <w:tcPr>
            <w:tcW w:w="1276" w:type="dxa"/>
            <w:vAlign w:val="center"/>
          </w:tcPr>
          <w:p w14:paraId="27927332" w14:textId="77777777" w:rsidR="00210D3F" w:rsidRPr="001F152D" w:rsidRDefault="00210D3F" w:rsidP="00245955">
            <w:pPr>
              <w:tabs>
                <w:tab w:val="left" w:pos="680"/>
              </w:tabs>
              <w:jc w:val="center"/>
              <w:rPr>
                <w:sz w:val="20"/>
                <w:szCs w:val="20"/>
              </w:rPr>
            </w:pPr>
            <w:r>
              <w:rPr>
                <w:sz w:val="20"/>
                <w:szCs w:val="20"/>
              </w:rPr>
              <w:t>.382</w:t>
            </w:r>
          </w:p>
        </w:tc>
        <w:tc>
          <w:tcPr>
            <w:tcW w:w="1134" w:type="dxa"/>
            <w:vAlign w:val="center"/>
          </w:tcPr>
          <w:p w14:paraId="385A1856"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7364668B"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6DBED163"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7EDAC3DA" w14:textId="77777777" w:rsidTr="0009223C">
        <w:tc>
          <w:tcPr>
            <w:tcW w:w="3539" w:type="dxa"/>
            <w:vAlign w:val="center"/>
          </w:tcPr>
          <w:p w14:paraId="0F1625C0" w14:textId="77777777" w:rsidR="00210D3F" w:rsidRPr="001F152D" w:rsidRDefault="00210D3F" w:rsidP="00245955">
            <w:pPr>
              <w:tabs>
                <w:tab w:val="left" w:pos="680"/>
              </w:tabs>
              <w:jc w:val="center"/>
              <w:rPr>
                <w:sz w:val="20"/>
                <w:szCs w:val="20"/>
              </w:rPr>
            </w:pPr>
            <w:r w:rsidRPr="001F152D">
              <w:rPr>
                <w:sz w:val="20"/>
                <w:szCs w:val="20"/>
              </w:rPr>
              <w:t>Area of Assignment</w:t>
            </w:r>
          </w:p>
        </w:tc>
        <w:tc>
          <w:tcPr>
            <w:tcW w:w="992" w:type="dxa"/>
            <w:vAlign w:val="center"/>
          </w:tcPr>
          <w:p w14:paraId="5FB30220" w14:textId="77777777" w:rsidR="00210D3F" w:rsidRPr="001F152D" w:rsidRDefault="00210D3F" w:rsidP="00245955">
            <w:pPr>
              <w:tabs>
                <w:tab w:val="left" w:pos="680"/>
              </w:tabs>
              <w:jc w:val="center"/>
              <w:rPr>
                <w:sz w:val="20"/>
                <w:szCs w:val="20"/>
              </w:rPr>
            </w:pPr>
            <w:r>
              <w:rPr>
                <w:sz w:val="20"/>
                <w:szCs w:val="20"/>
              </w:rPr>
              <w:t>2.228E2</w:t>
            </w:r>
          </w:p>
        </w:tc>
        <w:tc>
          <w:tcPr>
            <w:tcW w:w="1276" w:type="dxa"/>
            <w:vAlign w:val="center"/>
          </w:tcPr>
          <w:p w14:paraId="71657B7C" w14:textId="77777777" w:rsidR="00210D3F" w:rsidRPr="001F152D" w:rsidRDefault="00210D3F" w:rsidP="00245955">
            <w:pPr>
              <w:tabs>
                <w:tab w:val="left" w:pos="680"/>
              </w:tabs>
              <w:jc w:val="center"/>
              <w:rPr>
                <w:sz w:val="20"/>
                <w:szCs w:val="20"/>
              </w:rPr>
            </w:pPr>
            <w:r>
              <w:rPr>
                <w:sz w:val="20"/>
                <w:szCs w:val="20"/>
              </w:rPr>
              <w:t>.510</w:t>
            </w:r>
          </w:p>
        </w:tc>
        <w:tc>
          <w:tcPr>
            <w:tcW w:w="1134" w:type="dxa"/>
            <w:vAlign w:val="center"/>
          </w:tcPr>
          <w:p w14:paraId="5D3F3988" w14:textId="77777777" w:rsidR="00210D3F" w:rsidRPr="001F152D" w:rsidRDefault="00210D3F" w:rsidP="00245955">
            <w:pPr>
              <w:tabs>
                <w:tab w:val="left" w:pos="680"/>
              </w:tabs>
              <w:jc w:val="center"/>
              <w:rPr>
                <w:sz w:val="20"/>
                <w:szCs w:val="20"/>
              </w:rPr>
            </w:pPr>
            <w:r w:rsidRPr="001F152D">
              <w:rPr>
                <w:sz w:val="20"/>
                <w:szCs w:val="20"/>
              </w:rPr>
              <w:t>--</w:t>
            </w:r>
          </w:p>
        </w:tc>
        <w:tc>
          <w:tcPr>
            <w:tcW w:w="1985" w:type="dxa"/>
            <w:vAlign w:val="center"/>
          </w:tcPr>
          <w:p w14:paraId="5D8F0F6A"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544F3CC2" w14:textId="77777777" w:rsidR="00210D3F" w:rsidRPr="001F152D" w:rsidRDefault="00210D3F" w:rsidP="00245955">
            <w:pPr>
              <w:tabs>
                <w:tab w:val="left" w:pos="680"/>
              </w:tabs>
              <w:jc w:val="center"/>
              <w:rPr>
                <w:sz w:val="20"/>
                <w:szCs w:val="20"/>
              </w:rPr>
            </w:pPr>
            <w:r w:rsidRPr="001F152D">
              <w:rPr>
                <w:sz w:val="20"/>
                <w:szCs w:val="20"/>
              </w:rPr>
              <w:t>Not significant</w:t>
            </w:r>
          </w:p>
        </w:tc>
      </w:tr>
      <w:tr w:rsidR="0009223C" w:rsidRPr="001F152D" w14:paraId="09B05136" w14:textId="77777777" w:rsidTr="0009223C">
        <w:tc>
          <w:tcPr>
            <w:tcW w:w="3539" w:type="dxa"/>
            <w:vAlign w:val="center"/>
          </w:tcPr>
          <w:p w14:paraId="2998792F" w14:textId="77777777" w:rsidR="00210D3F" w:rsidRPr="001F152D" w:rsidRDefault="00210D3F" w:rsidP="00245955">
            <w:pPr>
              <w:tabs>
                <w:tab w:val="left" w:pos="680"/>
              </w:tabs>
              <w:jc w:val="center"/>
              <w:rPr>
                <w:sz w:val="20"/>
                <w:szCs w:val="20"/>
              </w:rPr>
            </w:pPr>
            <w:r>
              <w:rPr>
                <w:sz w:val="20"/>
                <w:szCs w:val="20"/>
              </w:rPr>
              <w:t>Employment Status</w:t>
            </w:r>
          </w:p>
        </w:tc>
        <w:tc>
          <w:tcPr>
            <w:tcW w:w="992" w:type="dxa"/>
            <w:vAlign w:val="center"/>
          </w:tcPr>
          <w:p w14:paraId="596DC4A2" w14:textId="77777777" w:rsidR="00210D3F" w:rsidRPr="001F152D" w:rsidRDefault="00210D3F" w:rsidP="00245955">
            <w:pPr>
              <w:tabs>
                <w:tab w:val="left" w:pos="680"/>
              </w:tabs>
              <w:jc w:val="center"/>
              <w:rPr>
                <w:sz w:val="20"/>
                <w:szCs w:val="20"/>
              </w:rPr>
            </w:pPr>
            <w:r>
              <w:rPr>
                <w:sz w:val="20"/>
                <w:szCs w:val="20"/>
              </w:rPr>
              <w:t>15.190</w:t>
            </w:r>
          </w:p>
        </w:tc>
        <w:tc>
          <w:tcPr>
            <w:tcW w:w="1276" w:type="dxa"/>
            <w:vAlign w:val="center"/>
          </w:tcPr>
          <w:p w14:paraId="631D5C68" w14:textId="77777777" w:rsidR="00210D3F" w:rsidRPr="001F152D" w:rsidRDefault="00210D3F" w:rsidP="00245955">
            <w:pPr>
              <w:tabs>
                <w:tab w:val="left" w:pos="680"/>
              </w:tabs>
              <w:jc w:val="center"/>
              <w:rPr>
                <w:sz w:val="20"/>
                <w:szCs w:val="20"/>
              </w:rPr>
            </w:pPr>
            <w:r>
              <w:rPr>
                <w:sz w:val="20"/>
                <w:szCs w:val="20"/>
              </w:rPr>
              <w:t>.365</w:t>
            </w:r>
          </w:p>
        </w:tc>
        <w:tc>
          <w:tcPr>
            <w:tcW w:w="1134" w:type="dxa"/>
            <w:vAlign w:val="center"/>
          </w:tcPr>
          <w:p w14:paraId="786EEEA6" w14:textId="77777777" w:rsidR="00210D3F" w:rsidRPr="001F152D" w:rsidRDefault="00210D3F" w:rsidP="00245955">
            <w:pPr>
              <w:tabs>
                <w:tab w:val="left" w:pos="680"/>
              </w:tabs>
              <w:jc w:val="center"/>
              <w:rPr>
                <w:sz w:val="20"/>
                <w:szCs w:val="20"/>
              </w:rPr>
            </w:pPr>
            <w:r>
              <w:rPr>
                <w:sz w:val="20"/>
                <w:szCs w:val="20"/>
              </w:rPr>
              <w:t>--</w:t>
            </w:r>
          </w:p>
        </w:tc>
        <w:tc>
          <w:tcPr>
            <w:tcW w:w="1985" w:type="dxa"/>
            <w:vAlign w:val="center"/>
          </w:tcPr>
          <w:p w14:paraId="52C65395" w14:textId="77777777" w:rsidR="00210D3F" w:rsidRPr="001F152D" w:rsidRDefault="00210D3F" w:rsidP="00245955">
            <w:pPr>
              <w:tabs>
                <w:tab w:val="left" w:pos="680"/>
              </w:tabs>
              <w:jc w:val="center"/>
              <w:rPr>
                <w:sz w:val="20"/>
                <w:szCs w:val="20"/>
              </w:rPr>
            </w:pPr>
            <w:r w:rsidRPr="001F152D">
              <w:rPr>
                <w:sz w:val="20"/>
                <w:szCs w:val="20"/>
              </w:rPr>
              <w:t>Failed to reject Ho</w:t>
            </w:r>
          </w:p>
        </w:tc>
        <w:tc>
          <w:tcPr>
            <w:tcW w:w="1559" w:type="dxa"/>
            <w:vAlign w:val="center"/>
          </w:tcPr>
          <w:p w14:paraId="1D816FF2" w14:textId="77777777" w:rsidR="00210D3F" w:rsidRPr="001F152D" w:rsidRDefault="00210D3F" w:rsidP="00245955">
            <w:pPr>
              <w:tabs>
                <w:tab w:val="left" w:pos="680"/>
              </w:tabs>
              <w:jc w:val="center"/>
              <w:rPr>
                <w:sz w:val="20"/>
                <w:szCs w:val="20"/>
              </w:rPr>
            </w:pPr>
            <w:r w:rsidRPr="001F152D">
              <w:rPr>
                <w:sz w:val="20"/>
                <w:szCs w:val="20"/>
              </w:rPr>
              <w:t>Not significant</w:t>
            </w:r>
          </w:p>
        </w:tc>
      </w:tr>
    </w:tbl>
    <w:p w14:paraId="670F2EF9" w14:textId="172A9D33" w:rsidR="002F3080" w:rsidRPr="0009223C" w:rsidRDefault="002F3080" w:rsidP="0009223C">
      <w:pPr>
        <w:tabs>
          <w:tab w:val="left" w:pos="680"/>
        </w:tabs>
        <w:ind w:right="-105"/>
        <w:rPr>
          <w:sz w:val="20"/>
        </w:rPr>
      </w:pPr>
      <w:r w:rsidRPr="001F152D">
        <w:rPr>
          <w:sz w:val="20"/>
        </w:rPr>
        <w:t xml:space="preserve">Legend: </w:t>
      </w:r>
      <w:r w:rsidR="00210D3F" w:rsidRPr="001F152D">
        <w:rPr>
          <w:sz w:val="20"/>
        </w:rPr>
        <w:t xml:space="preserve">Significant if </w:t>
      </w:r>
      <w:r w:rsidR="00210D3F" w:rsidRPr="001F152D">
        <w:rPr>
          <w:i/>
          <w:sz w:val="20"/>
        </w:rPr>
        <w:t>p</w:t>
      </w:r>
      <w:r w:rsidR="00210D3F" w:rsidRPr="001F152D">
        <w:rPr>
          <w:sz w:val="20"/>
        </w:rPr>
        <w:t xml:space="preserve"> value is &lt; .05. Dependent variable:</w:t>
      </w:r>
      <w:r w:rsidR="00210D3F">
        <w:rPr>
          <w:sz w:val="20"/>
        </w:rPr>
        <w:t xml:space="preserve"> Professional Identity</w:t>
      </w:r>
      <w:r w:rsidR="00210D3F" w:rsidRPr="001F152D">
        <w:rPr>
          <w:sz w:val="20"/>
        </w:rPr>
        <w:t>. Cramer’s V values: A value of &gt;0.25 is very strong, &gt;0.15 is strong, &gt;0.10 is moderate, &gt;0.05 is weak, and &gt;0 is no association.</w:t>
      </w:r>
    </w:p>
    <w:p w14:paraId="05221675" w14:textId="77777777" w:rsidR="00007CBD" w:rsidRPr="00DF3087" w:rsidRDefault="00007CBD" w:rsidP="00DF3087">
      <w:pPr>
        <w:spacing w:line="360" w:lineRule="auto"/>
        <w:jc w:val="both"/>
        <w:rPr>
          <w:bCs/>
          <w:sz w:val="24"/>
          <w:szCs w:val="24"/>
        </w:rPr>
      </w:pPr>
    </w:p>
    <w:p w14:paraId="1243D8DC" w14:textId="72A18D20" w:rsidR="002F3080" w:rsidRDefault="00007CBD" w:rsidP="002F3080">
      <w:pPr>
        <w:contextualSpacing/>
        <w:jc w:val="both"/>
        <w:rPr>
          <w:sz w:val="24"/>
          <w:szCs w:val="24"/>
          <w:lang w:val="en-PH"/>
        </w:rPr>
      </w:pPr>
      <w:r w:rsidRPr="00007CBD">
        <w:rPr>
          <w:sz w:val="24"/>
          <w:szCs w:val="24"/>
          <w:lang w:val="en-PH"/>
        </w:rPr>
        <w:t>Table 5</w:t>
      </w:r>
      <w:r w:rsidR="0009223C">
        <w:rPr>
          <w:sz w:val="24"/>
          <w:szCs w:val="24"/>
          <w:lang w:val="en-PH"/>
        </w:rPr>
        <w:t xml:space="preserve"> </w:t>
      </w:r>
      <w:r w:rsidR="0009223C" w:rsidRPr="0009223C">
        <w:rPr>
          <w:sz w:val="24"/>
          <w:szCs w:val="24"/>
        </w:rPr>
        <w:t xml:space="preserve">results show that none of the personal characteristics tested—age, sex, civil status, highest educational attainment, total years of service as a nurse, length of service in the current hospital, area of assignment, and employment status—have a statistically significant relationship with nurses’ professional identity, indicating that professional identity is consistently high regardless of demographic background. This suggests that pride in being a nurse, commitment to professional values, professional behavior, engagement, and confidence in the role are shared across nurses. Studies show that professional identity is shaped more by psychological, educational, and environmental influences such as self-efficacy, resilience, workload, organizational culture, and workplace experiences rather than demographic factors (Li et al., 2025; Marold, 2025; Howle et al., 2025). Professional identity develops through professional socialization, values, role modeling, and clinical experiences within the workplace (Marold, 2025; </w:t>
      </w:r>
      <w:proofErr w:type="spellStart"/>
      <w:r w:rsidR="0009223C" w:rsidRPr="0009223C">
        <w:rPr>
          <w:sz w:val="24"/>
          <w:szCs w:val="24"/>
        </w:rPr>
        <w:t>Gilvari</w:t>
      </w:r>
      <w:proofErr w:type="spellEnd"/>
      <w:r w:rsidR="0009223C" w:rsidRPr="0009223C">
        <w:rPr>
          <w:sz w:val="24"/>
          <w:szCs w:val="24"/>
        </w:rPr>
        <w:t xml:space="preserve"> et al., 2023). These findings imply that nursing management should focus on supportive leadership, fair workload distribution, professional development opportunities, and recognition of practice to sustain nurses’ professional identity and quality of care (Howle et al., 2025; Thompson, 2023)</w:t>
      </w:r>
      <w:r>
        <w:rPr>
          <w:sz w:val="24"/>
          <w:szCs w:val="24"/>
          <w:lang w:val="en-PH"/>
        </w:rPr>
        <w:t>.</w:t>
      </w:r>
    </w:p>
    <w:p w14:paraId="7BC4BB62" w14:textId="004C82D5" w:rsidR="00DF3087" w:rsidRPr="00DF3087" w:rsidRDefault="00007CBD" w:rsidP="002F3080">
      <w:pPr>
        <w:contextualSpacing/>
        <w:jc w:val="both"/>
        <w:rPr>
          <w:sz w:val="24"/>
          <w:szCs w:val="24"/>
          <w:lang w:val="en-PH"/>
        </w:rPr>
      </w:pPr>
      <w:r>
        <w:rPr>
          <w:sz w:val="24"/>
          <w:szCs w:val="24"/>
          <w:lang w:val="en-PH"/>
        </w:rPr>
        <w:t xml:space="preserve"> </w:t>
      </w:r>
    </w:p>
    <w:p w14:paraId="3D027F8B" w14:textId="23E3DE99" w:rsidR="0009223C" w:rsidRPr="00007CBD" w:rsidRDefault="002F3080" w:rsidP="002F3080">
      <w:pPr>
        <w:rPr>
          <w:sz w:val="24"/>
          <w:szCs w:val="24"/>
        </w:rPr>
      </w:pPr>
      <w:r w:rsidRPr="00007CBD">
        <w:rPr>
          <w:sz w:val="24"/>
          <w:szCs w:val="24"/>
        </w:rPr>
        <w:t xml:space="preserve">Table </w:t>
      </w:r>
      <w:r>
        <w:rPr>
          <w:sz w:val="24"/>
          <w:szCs w:val="24"/>
        </w:rPr>
        <w:t>6</w:t>
      </w:r>
      <w:r w:rsidRPr="00007CBD">
        <w:rPr>
          <w:sz w:val="24"/>
          <w:szCs w:val="24"/>
        </w:rPr>
        <w:t xml:space="preserve"> Relationship </w:t>
      </w:r>
      <w:r w:rsidRPr="002F3080">
        <w:rPr>
          <w:sz w:val="24"/>
          <w:szCs w:val="24"/>
        </w:rPr>
        <w:t xml:space="preserve">between </w:t>
      </w:r>
      <w:r w:rsidR="0009223C">
        <w:rPr>
          <w:sz w:val="24"/>
          <w:szCs w:val="24"/>
        </w:rPr>
        <w:t>O</w:t>
      </w:r>
      <w:r w:rsidR="0009223C" w:rsidRPr="0009223C">
        <w:rPr>
          <w:sz w:val="24"/>
          <w:szCs w:val="24"/>
        </w:rPr>
        <w:t xml:space="preserve">rganizational </w:t>
      </w:r>
      <w:r w:rsidR="0009223C">
        <w:rPr>
          <w:sz w:val="24"/>
          <w:szCs w:val="24"/>
        </w:rPr>
        <w:t>J</w:t>
      </w:r>
      <w:r w:rsidR="0009223C" w:rsidRPr="0009223C">
        <w:rPr>
          <w:sz w:val="24"/>
          <w:szCs w:val="24"/>
        </w:rPr>
        <w:t>ustice and Professional Identit</w:t>
      </w:r>
      <w:r w:rsidR="0009223C">
        <w:rPr>
          <w:sz w:val="24"/>
          <w:szCs w:val="24"/>
        </w:rPr>
        <w:t>y</w:t>
      </w:r>
    </w:p>
    <w:tbl>
      <w:tblPr>
        <w:tblStyle w:val="TableGrid"/>
        <w:tblW w:w="9351" w:type="dxa"/>
        <w:tblLook w:val="04A0" w:firstRow="1" w:lastRow="0" w:firstColumn="1" w:lastColumn="0" w:noHBand="0" w:noVBand="1"/>
      </w:tblPr>
      <w:tblGrid>
        <w:gridCol w:w="3010"/>
        <w:gridCol w:w="1370"/>
        <w:gridCol w:w="1371"/>
        <w:gridCol w:w="1757"/>
        <w:gridCol w:w="1843"/>
      </w:tblGrid>
      <w:tr w:rsidR="00E01D5D" w:rsidRPr="00B75F74" w14:paraId="778735BE" w14:textId="77777777" w:rsidTr="00E01D5D">
        <w:tc>
          <w:tcPr>
            <w:tcW w:w="3010" w:type="dxa"/>
            <w:vAlign w:val="center"/>
          </w:tcPr>
          <w:p w14:paraId="185EF4E5" w14:textId="77777777" w:rsidR="0009223C" w:rsidRPr="00B75F74" w:rsidRDefault="0009223C" w:rsidP="00245955">
            <w:pPr>
              <w:tabs>
                <w:tab w:val="left" w:pos="342"/>
              </w:tabs>
              <w:jc w:val="center"/>
              <w:rPr>
                <w:b/>
                <w:bCs/>
              </w:rPr>
            </w:pPr>
            <w:r w:rsidRPr="00B75F74">
              <w:rPr>
                <w:bCs/>
              </w:rPr>
              <w:t>Variables</w:t>
            </w:r>
          </w:p>
        </w:tc>
        <w:tc>
          <w:tcPr>
            <w:tcW w:w="1370" w:type="dxa"/>
            <w:vAlign w:val="center"/>
          </w:tcPr>
          <w:p w14:paraId="0DE5B901" w14:textId="77777777" w:rsidR="0009223C" w:rsidRPr="00B75F74" w:rsidRDefault="0009223C" w:rsidP="00245955">
            <w:pPr>
              <w:tabs>
                <w:tab w:val="left" w:pos="342"/>
              </w:tabs>
              <w:jc w:val="center"/>
              <w:rPr>
                <w:b/>
                <w:bCs/>
              </w:rPr>
            </w:pPr>
            <w:r w:rsidRPr="00B75F74">
              <w:rPr>
                <w:bCs/>
              </w:rPr>
              <w:t>r value</w:t>
            </w:r>
          </w:p>
        </w:tc>
        <w:tc>
          <w:tcPr>
            <w:tcW w:w="1371" w:type="dxa"/>
            <w:vAlign w:val="center"/>
          </w:tcPr>
          <w:p w14:paraId="40F71D9A" w14:textId="77777777" w:rsidR="0009223C" w:rsidRPr="00B75F74" w:rsidRDefault="0009223C" w:rsidP="00245955">
            <w:pPr>
              <w:tabs>
                <w:tab w:val="left" w:pos="342"/>
              </w:tabs>
              <w:jc w:val="center"/>
              <w:rPr>
                <w:b/>
                <w:bCs/>
              </w:rPr>
            </w:pPr>
            <w:r w:rsidRPr="00B75F74">
              <w:rPr>
                <w:bCs/>
                <w:i/>
              </w:rPr>
              <w:t>p</w:t>
            </w:r>
            <w:r w:rsidRPr="00B75F74">
              <w:rPr>
                <w:bCs/>
              </w:rPr>
              <w:t xml:space="preserve"> value</w:t>
            </w:r>
          </w:p>
        </w:tc>
        <w:tc>
          <w:tcPr>
            <w:tcW w:w="1757" w:type="dxa"/>
            <w:vAlign w:val="center"/>
          </w:tcPr>
          <w:p w14:paraId="6337664C" w14:textId="77777777" w:rsidR="0009223C" w:rsidRPr="00B75F74" w:rsidRDefault="0009223C" w:rsidP="00245955">
            <w:pPr>
              <w:tabs>
                <w:tab w:val="left" w:pos="342"/>
              </w:tabs>
              <w:jc w:val="center"/>
              <w:rPr>
                <w:b/>
                <w:bCs/>
              </w:rPr>
            </w:pPr>
            <w:r w:rsidRPr="00B75F74">
              <w:rPr>
                <w:bCs/>
              </w:rPr>
              <w:t>Decision</w:t>
            </w:r>
          </w:p>
        </w:tc>
        <w:tc>
          <w:tcPr>
            <w:tcW w:w="1843" w:type="dxa"/>
            <w:vAlign w:val="center"/>
          </w:tcPr>
          <w:p w14:paraId="5F5C6B24" w14:textId="77777777" w:rsidR="0009223C" w:rsidRPr="00B75F74" w:rsidRDefault="0009223C" w:rsidP="00245955">
            <w:pPr>
              <w:tabs>
                <w:tab w:val="left" w:pos="342"/>
              </w:tabs>
              <w:jc w:val="center"/>
              <w:rPr>
                <w:b/>
                <w:bCs/>
              </w:rPr>
            </w:pPr>
            <w:r w:rsidRPr="00B75F74">
              <w:rPr>
                <w:bCs/>
              </w:rPr>
              <w:t>Interpretation</w:t>
            </w:r>
          </w:p>
        </w:tc>
      </w:tr>
      <w:tr w:rsidR="00E01D5D" w:rsidRPr="00B75F74" w14:paraId="5331A0D0" w14:textId="77777777" w:rsidTr="00E01D5D">
        <w:tc>
          <w:tcPr>
            <w:tcW w:w="3010" w:type="dxa"/>
            <w:vAlign w:val="center"/>
          </w:tcPr>
          <w:p w14:paraId="1925A8EC" w14:textId="77777777" w:rsidR="0009223C" w:rsidRPr="00B75F74" w:rsidRDefault="0009223C" w:rsidP="00245955">
            <w:pPr>
              <w:tabs>
                <w:tab w:val="left" w:pos="1160"/>
              </w:tabs>
              <w:jc w:val="center"/>
              <w:rPr>
                <w:spacing w:val="-2"/>
              </w:rPr>
            </w:pPr>
            <w:r w:rsidRPr="00B75F74">
              <w:rPr>
                <w:spacing w:val="-2"/>
              </w:rPr>
              <w:t>Organizational Justice vs. Professional Identity</w:t>
            </w:r>
          </w:p>
        </w:tc>
        <w:tc>
          <w:tcPr>
            <w:tcW w:w="1370" w:type="dxa"/>
            <w:vAlign w:val="center"/>
          </w:tcPr>
          <w:p w14:paraId="54CE129E" w14:textId="77777777" w:rsidR="0009223C" w:rsidRPr="00B75F74" w:rsidRDefault="0009223C" w:rsidP="00245955">
            <w:pPr>
              <w:tabs>
                <w:tab w:val="left" w:pos="342"/>
              </w:tabs>
              <w:jc w:val="center"/>
              <w:rPr>
                <w:bCs/>
              </w:rPr>
            </w:pPr>
            <w:r w:rsidRPr="00B75F74">
              <w:rPr>
                <w:bCs/>
              </w:rPr>
              <w:t>.474</w:t>
            </w:r>
          </w:p>
        </w:tc>
        <w:tc>
          <w:tcPr>
            <w:tcW w:w="1371" w:type="dxa"/>
            <w:vAlign w:val="center"/>
          </w:tcPr>
          <w:p w14:paraId="00AD09AD" w14:textId="77777777" w:rsidR="0009223C" w:rsidRPr="00B75F74" w:rsidRDefault="0009223C" w:rsidP="00245955">
            <w:pPr>
              <w:tabs>
                <w:tab w:val="left" w:pos="342"/>
              </w:tabs>
              <w:jc w:val="center"/>
              <w:rPr>
                <w:bCs/>
              </w:rPr>
            </w:pPr>
            <w:r w:rsidRPr="00B75F74">
              <w:rPr>
                <w:bCs/>
              </w:rPr>
              <w:t>.000</w:t>
            </w:r>
          </w:p>
        </w:tc>
        <w:tc>
          <w:tcPr>
            <w:tcW w:w="1757" w:type="dxa"/>
            <w:vAlign w:val="center"/>
          </w:tcPr>
          <w:p w14:paraId="0958CFE6" w14:textId="77777777" w:rsidR="0009223C" w:rsidRPr="00B75F74" w:rsidRDefault="0009223C" w:rsidP="00245955">
            <w:pPr>
              <w:tabs>
                <w:tab w:val="left" w:pos="342"/>
              </w:tabs>
              <w:jc w:val="center"/>
              <w:rPr>
                <w:b/>
                <w:bCs/>
              </w:rPr>
            </w:pPr>
            <w:r w:rsidRPr="00B75F74">
              <w:rPr>
                <w:bCs/>
              </w:rPr>
              <w:t>Reject Ho</w:t>
            </w:r>
          </w:p>
        </w:tc>
        <w:tc>
          <w:tcPr>
            <w:tcW w:w="1843" w:type="dxa"/>
            <w:vAlign w:val="center"/>
          </w:tcPr>
          <w:p w14:paraId="2F2C57D0" w14:textId="77777777" w:rsidR="0009223C" w:rsidRPr="00B75F74" w:rsidRDefault="0009223C" w:rsidP="00245955">
            <w:pPr>
              <w:tabs>
                <w:tab w:val="left" w:pos="342"/>
              </w:tabs>
              <w:jc w:val="center"/>
              <w:rPr>
                <w:b/>
                <w:bCs/>
              </w:rPr>
            </w:pPr>
            <w:r w:rsidRPr="00B75F74">
              <w:rPr>
                <w:bCs/>
              </w:rPr>
              <w:t>Significant</w:t>
            </w:r>
          </w:p>
        </w:tc>
      </w:tr>
    </w:tbl>
    <w:p w14:paraId="7A335E4D" w14:textId="7B1158CB" w:rsidR="002F3080" w:rsidRPr="001F152D" w:rsidRDefault="002F3080" w:rsidP="002F3080">
      <w:pPr>
        <w:tabs>
          <w:tab w:val="left" w:pos="342"/>
        </w:tabs>
        <w:rPr>
          <w:bCs/>
          <w:sz w:val="20"/>
        </w:rPr>
      </w:pPr>
      <w:r w:rsidRPr="001F152D">
        <w:rPr>
          <w:bCs/>
          <w:sz w:val="20"/>
        </w:rPr>
        <w:t xml:space="preserve">Legend: </w:t>
      </w:r>
      <w:r w:rsidR="0009223C" w:rsidRPr="00B75F74">
        <w:rPr>
          <w:bCs/>
        </w:rPr>
        <w:t xml:space="preserve">Significant if </w:t>
      </w:r>
      <w:r w:rsidR="0009223C" w:rsidRPr="00B75F74">
        <w:rPr>
          <w:bCs/>
          <w:i/>
        </w:rPr>
        <w:t>p</w:t>
      </w:r>
      <w:r w:rsidR="0009223C" w:rsidRPr="00B75F74">
        <w:rPr>
          <w:bCs/>
        </w:rPr>
        <w:t xml:space="preserve"> value is </w:t>
      </w:r>
      <w:r w:rsidR="0009223C" w:rsidRPr="00B75F74">
        <w:rPr>
          <w:bCs/>
          <w:u w:val="single"/>
        </w:rPr>
        <w:t>&lt;</w:t>
      </w:r>
      <w:r w:rsidR="0009223C" w:rsidRPr="00B75F74">
        <w:rPr>
          <w:bCs/>
        </w:rPr>
        <w:t xml:space="preserve"> .05. Dependent Variable: Professional Identity. Pearson r interpretation: A value greater than .5 is strong (positive), between .3 and .5 is moderate (positive), between 0 and .3 is weak (positive), 0 is none, between 0 and –.3 is weak (negative), between –.3 and –.5 is moderate (negative), and less than –.5 is strong (negative).</w:t>
      </w:r>
    </w:p>
    <w:p w14:paraId="520F8864" w14:textId="77777777" w:rsidR="002F3080" w:rsidRPr="00DF3087" w:rsidRDefault="002F3080" w:rsidP="002F3080">
      <w:pPr>
        <w:spacing w:line="360" w:lineRule="auto"/>
        <w:jc w:val="both"/>
        <w:rPr>
          <w:bCs/>
          <w:sz w:val="24"/>
          <w:szCs w:val="24"/>
        </w:rPr>
      </w:pPr>
    </w:p>
    <w:p w14:paraId="38F0363A" w14:textId="11ED8131" w:rsidR="002F3080" w:rsidRPr="00DF3087" w:rsidRDefault="002F3080" w:rsidP="002F3080">
      <w:pPr>
        <w:contextualSpacing/>
        <w:jc w:val="both"/>
        <w:rPr>
          <w:sz w:val="24"/>
          <w:szCs w:val="24"/>
          <w:lang w:val="en-PH"/>
        </w:rPr>
      </w:pPr>
      <w:r w:rsidRPr="00007CBD">
        <w:rPr>
          <w:sz w:val="24"/>
          <w:szCs w:val="24"/>
          <w:lang w:val="en-PH"/>
        </w:rPr>
        <w:t xml:space="preserve">Table </w:t>
      </w:r>
      <w:r>
        <w:rPr>
          <w:sz w:val="24"/>
          <w:szCs w:val="24"/>
          <w:lang w:val="en-PH"/>
        </w:rPr>
        <w:t>6</w:t>
      </w:r>
      <w:r w:rsidRPr="00007CBD">
        <w:rPr>
          <w:sz w:val="24"/>
          <w:szCs w:val="24"/>
          <w:lang w:val="en-PH"/>
        </w:rPr>
        <w:t xml:space="preserve"> </w:t>
      </w:r>
      <w:r w:rsidRPr="002F3080">
        <w:rPr>
          <w:sz w:val="24"/>
          <w:szCs w:val="24"/>
        </w:rPr>
        <w:t>result</w:t>
      </w:r>
      <w:r w:rsidR="009E4C89">
        <w:rPr>
          <w:sz w:val="24"/>
          <w:szCs w:val="24"/>
        </w:rPr>
        <w:t>s</w:t>
      </w:r>
      <w:r w:rsidR="009E4C89" w:rsidRPr="009E4C89">
        <w:rPr>
          <w:sz w:val="24"/>
          <w:szCs w:val="24"/>
        </w:rPr>
        <w:t xml:space="preserve"> show a moderate and significant positive relationship between organizational justice and professional identity, indicating that nurses who feel fairly treated in the workplace tend to have a stronger sense of professional identity. When fairness is present in procedures, communication, and interpersonal interactions, nurses are more likely to demonstrate pride in their </w:t>
      </w:r>
      <w:r w:rsidR="009E4C89" w:rsidRPr="009E4C89">
        <w:rPr>
          <w:sz w:val="24"/>
          <w:szCs w:val="24"/>
        </w:rPr>
        <w:lastRenderedPageBreak/>
        <w:t>role, uphold professional values, engage in professional activities, and feel confident in their duties. This finding is supported by studies showing that organizational justice strengthens motivation, professional values, and sense of belonging among nurses (Jiang et al., 2024), and that fairness in decision-making and interpersonal treatment contributes to a more stable and well-developed professional identity (Meng et al., 2024; Douglass et al., 2024; Howle et al., 2025). In hospital practice, nurses who perceive fairness in scheduling, feedback, and leadership communication tend to show greater enthusiasm, collaboration, and commitment to high standards of care, whereas unfair treatment such as unequal workload distribution or lack of recognition may weaken morale and professional pride (Meng et al., 2024). These findings imply that professional identity is influenced not only by personal values but also by organizational conditions, highlighting the importance of fair procedures, equitable workload distribution, clear communication, and respectful leadership in strengthening nurses’ engagement, performance, and long-term commitment to the profession (Jiang et al., 2024; Howle et al., 2025).</w:t>
      </w:r>
    </w:p>
    <w:p w14:paraId="1C120C2E"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7DDC37D1" w:rsidR="00385845" w:rsidRPr="00385845" w:rsidRDefault="00776E04" w:rsidP="007B2DDC">
      <w:pPr>
        <w:pStyle w:val="BodyText"/>
        <w:jc w:val="both"/>
        <w:rPr>
          <w:lang w:val="en-PH"/>
        </w:rPr>
      </w:pPr>
      <w:r w:rsidRPr="00167428">
        <w:rPr>
          <w:b/>
          <w:bCs/>
          <w:lang w:val="en-PH"/>
        </w:rPr>
        <w:t>Conclusion</w:t>
      </w:r>
      <w:r w:rsidR="00927058" w:rsidRPr="00167428">
        <w:rPr>
          <w:b/>
          <w:bCs/>
          <w:lang w:val="en-PH"/>
        </w:rPr>
        <w:t xml:space="preserve">. </w:t>
      </w:r>
      <w:r w:rsidR="00007CBD" w:rsidRPr="00007CBD">
        <w:rPr>
          <w:lang w:val="en-PH"/>
        </w:rPr>
        <w:t>The findings reveal</w:t>
      </w:r>
      <w:r w:rsidR="00255E36">
        <w:rPr>
          <w:lang w:val="en-PH"/>
        </w:rPr>
        <w:t xml:space="preserve"> </w:t>
      </w:r>
      <w:r w:rsidR="00255E36" w:rsidRPr="00255E36">
        <w:t>that</w:t>
      </w:r>
      <w:r w:rsidR="007B2DDC">
        <w:t xml:space="preserve"> </w:t>
      </w:r>
      <w:r w:rsidR="007B2DDC">
        <w:t>Organizational justice among nurses was found to be high. Procedural and interactional justice were especially strong, suggesting that nurses experienced fair processes, respectful communication, and dignified treatment from supervisors. However, distributive justice particularly perceptions of fairness in workload, rewards, and compensation was comparatively lower than the other dimensions. Professional identity was rated at a very high level, indicating strong pride in being a nurse, commitment to professional values, consistent professional behavior, active engagement, and high self-efficacy.</w:t>
      </w:r>
      <w:r w:rsidR="007B2DDC">
        <w:t xml:space="preserve"> </w:t>
      </w:r>
      <w:r w:rsidR="007B2DDC">
        <w:t>The personal characteristics examined in the study such as age, sex, civil status, employment status, years of service, and area of assignment were not significantly related to either organizational justice or professional identity. Only educational attainment showed a significant relationship with organizational justice, indicating that nurses with higher academic preparation have different or more refined expectations regarding fairness within the organization. No demographic factor showed significant association with professional identity.</w:t>
      </w:r>
      <w:r w:rsidR="007B2DDC">
        <w:t xml:space="preserve"> </w:t>
      </w:r>
      <w:proofErr w:type="gramStart"/>
      <w:r w:rsidR="007B2DDC">
        <w:t>A</w:t>
      </w:r>
      <w:proofErr w:type="gramEnd"/>
      <w:r w:rsidR="007B2DDC">
        <w:t xml:space="preserve"> significant moderate positive relationship was found between organizational justice and professional identity. This means that nurses who perceived higher fairness in the workplace also tended to demonstrate stronger professional identity</w:t>
      </w:r>
    </w:p>
    <w:p w14:paraId="134A6210" w14:textId="665DFE2B" w:rsidR="00385845" w:rsidRPr="00385845" w:rsidRDefault="00255E36" w:rsidP="00385845">
      <w:pPr>
        <w:pStyle w:val="BodyText"/>
        <w:jc w:val="both"/>
        <w:rPr>
          <w:lang w:val="en-PH"/>
        </w:rPr>
      </w:pPr>
      <w:r>
        <w:rPr>
          <w:lang w:val="en-PH"/>
        </w:rPr>
        <w:t xml:space="preserve"> </w:t>
      </w:r>
    </w:p>
    <w:p w14:paraId="78D473C3" w14:textId="23669C23" w:rsidR="007B2DDC" w:rsidRDefault="00776E04" w:rsidP="007B2DDC">
      <w:pPr>
        <w:pStyle w:val="BodyText"/>
        <w:jc w:val="both"/>
      </w:pPr>
      <w:r w:rsidRPr="00167428">
        <w:rPr>
          <w:b/>
          <w:bCs/>
          <w:lang w:val="en-PH"/>
        </w:rPr>
        <w:t>Recommendations</w:t>
      </w:r>
      <w:r w:rsidR="00927058" w:rsidRPr="00167428">
        <w:rPr>
          <w:b/>
          <w:bCs/>
          <w:lang w:val="en-PH"/>
        </w:rPr>
        <w:t xml:space="preserve">. </w:t>
      </w:r>
      <w:r w:rsidR="007B2DDC">
        <w:rPr>
          <w:lang w:val="en-PH"/>
        </w:rPr>
        <w:t>T</w:t>
      </w:r>
      <w:r w:rsidR="007B2DDC" w:rsidRPr="007B2DDC">
        <w:rPr>
          <w:lang w:val="en-PH"/>
        </w:rPr>
        <w:t>he proposed Organizational Justice and Professional Identity Enhancement Plan may be recommended for adoption in the hospital where the study was conducted to strengthen fairness practices, improve perceptions of distributive justice, and sustain the strong professional identity demonstrated by nurses, and may also be adapted by other healthcare institutions seeking to promote a more just and supportive work environment. The findings may be integrated into undergraduate and graduate nursing education, particularly in discussions on leadership, organizational behavior, and professional identity development, and may serve as reference material for teaching research methodology and correlational designs using frameworks such as Equity Theory and Social Identity Theory. Hospitals and healthcare organizations may also consider strengthening policies that promote transparent and fair organizational practices, including recognition systems, workload distribution, communication processes, and staff participation in decision-making, while recognizing the expectations of nurses with higher educational attainment to support equity, engagement, and a workforce with strong professional identity and morale</w:t>
      </w:r>
      <w:r w:rsidR="007B2DDC">
        <w:rPr>
          <w:lang w:val="en-PH"/>
        </w:rPr>
        <w:t xml:space="preserve">. </w:t>
      </w:r>
      <w:r w:rsidR="007B2DDC">
        <w:t>The following research topics are suggested for future studies:</w:t>
      </w:r>
    </w:p>
    <w:p w14:paraId="096A048B" w14:textId="77777777" w:rsidR="007B2DDC" w:rsidRDefault="007B2DDC" w:rsidP="007B2DDC">
      <w:pPr>
        <w:pStyle w:val="BodyText"/>
        <w:jc w:val="both"/>
      </w:pPr>
      <w:r>
        <w:lastRenderedPageBreak/>
        <w:t>a. “Organizational Justice and Professional Identity Among Nurses: A Large-Scale Multi-Site Study Across Diverse Healthcare Settings”</w:t>
      </w:r>
    </w:p>
    <w:p w14:paraId="433CEFFC" w14:textId="77777777" w:rsidR="007B2DDC" w:rsidRDefault="007B2DDC" w:rsidP="007B2DDC">
      <w:pPr>
        <w:pStyle w:val="BodyText"/>
        <w:jc w:val="both"/>
      </w:pPr>
      <w:r>
        <w:t>b. “Fairness Practices and Professional Identity in Nursing: A Mixed-Method Examination Across Different Hospital Categories”</w:t>
      </w:r>
    </w:p>
    <w:p w14:paraId="7F31E940" w14:textId="13CF65D3" w:rsidR="00255E36" w:rsidRPr="00007CBD" w:rsidRDefault="007B2DDC" w:rsidP="007B2DDC">
      <w:pPr>
        <w:pStyle w:val="BodyText"/>
        <w:jc w:val="both"/>
      </w:pPr>
      <w:r>
        <w:t>c. “The Lived Experiences of Nurses on Organizational Fairness and Its Influence on Their Professional Identity: A Phenomenological Study”</w:t>
      </w:r>
    </w:p>
    <w:p w14:paraId="774265EF" w14:textId="77777777" w:rsidR="00007CBD" w:rsidRDefault="00007CBD" w:rsidP="00E70281">
      <w:pPr>
        <w:pStyle w:val="BodyText"/>
        <w:jc w:val="both"/>
      </w:pPr>
    </w:p>
    <w:p w14:paraId="30744E86" w14:textId="77777777" w:rsidR="00007CBD" w:rsidRDefault="00007CBD" w:rsidP="00E70281">
      <w:pPr>
        <w:pStyle w:val="BodyText"/>
        <w:jc w:val="both"/>
      </w:pP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6FC491A2" w14:textId="77777777" w:rsidR="00561FB2" w:rsidRDefault="00561FB2" w:rsidP="00E70281">
      <w:pPr>
        <w:pStyle w:val="BodyText"/>
        <w:jc w:val="both"/>
      </w:pPr>
    </w:p>
    <w:p w14:paraId="7F2D0E34" w14:textId="48E47DD2" w:rsidR="007B2DDC" w:rsidRDefault="007B2DDC" w:rsidP="007B2DDC">
      <w:pPr>
        <w:spacing w:before="100" w:beforeAutospacing="1" w:after="100" w:afterAutospacing="1"/>
        <w:jc w:val="center"/>
        <w:outlineLvl w:val="0"/>
      </w:pPr>
      <w:r w:rsidRPr="00191596">
        <w:rPr>
          <w:b/>
          <w:bCs/>
          <w:kern w:val="36"/>
          <w:sz w:val="24"/>
          <w:szCs w:val="24"/>
          <w:lang w:eastAsia="en-PH"/>
        </w:rPr>
        <w:t xml:space="preserve">ORGANIZATIONAL JUSTICE AND PROFESSIONAL IDENTITY </w:t>
      </w:r>
      <w:r w:rsidR="00FE2879">
        <w:rPr>
          <w:b/>
          <w:bCs/>
          <w:kern w:val="36"/>
          <w:sz w:val="24"/>
          <w:szCs w:val="24"/>
          <w:lang w:eastAsia="en-PH"/>
        </w:rPr>
        <w:t xml:space="preserve">             </w:t>
      </w:r>
      <w:r w:rsidRPr="00191596">
        <w:rPr>
          <w:b/>
          <w:bCs/>
          <w:kern w:val="36"/>
          <w:sz w:val="24"/>
          <w:szCs w:val="24"/>
          <w:lang w:eastAsia="en-PH"/>
        </w:rPr>
        <w:t>ENHANCEMENT PLAN</w:t>
      </w:r>
    </w:p>
    <w:p w14:paraId="6A363456" w14:textId="47C8D8AC" w:rsidR="00E70281" w:rsidRPr="00007CBD" w:rsidRDefault="00E70281" w:rsidP="007B2DDC">
      <w:r w:rsidRPr="00007CBD">
        <w:t>Rationale</w:t>
      </w:r>
    </w:p>
    <w:p w14:paraId="0D11B660" w14:textId="0EE19172" w:rsidR="007B2DDC" w:rsidRDefault="007B2DDC" w:rsidP="007B2DDC">
      <w:pPr>
        <w:pStyle w:val="BodyText"/>
        <w:jc w:val="both"/>
      </w:pPr>
      <w:r>
        <w:t xml:space="preserve">A </w:t>
      </w:r>
      <w:r>
        <w:t>strong sense of organizational justice is essential in creating a healthy work environment where nurses feel respected, valued, and treated fairly. Fair processes, consistent decisions, transparent communication, and dignified interpersonal treatment contribute to building trust and strengthening nurses’ professional identity. Professional identity, which includes pride in being a nurse, commitment to ethical values, professional behavior, engagement, and self-efficacy, is closely linked to quality of care, teamwork, and motivation.</w:t>
      </w:r>
      <w:r>
        <w:t xml:space="preserve"> </w:t>
      </w:r>
      <w:r>
        <w:t>Findings of the study revealed that nurses exhibited a high level of organizational justice, particularly in procedural and interactional aspects, while distributive justice was relatively lower. Nurses also showed a very high level of professional identity, and a moderate positive significant relationship was found between organizational justice and professional identity. This means that higher perceptions of fairness contribute to stronger professional identity among nurses.</w:t>
      </w:r>
    </w:p>
    <w:p w14:paraId="4700BBB0" w14:textId="77777777" w:rsidR="007B2DDC" w:rsidRDefault="007B2DDC" w:rsidP="007B2DDC">
      <w:pPr>
        <w:pStyle w:val="BodyText"/>
        <w:jc w:val="both"/>
      </w:pPr>
    </w:p>
    <w:p w14:paraId="7609BCE3" w14:textId="7E9576EF" w:rsidR="00385845" w:rsidRPr="00385845" w:rsidRDefault="007B2DDC" w:rsidP="007B2DDC">
      <w:pPr>
        <w:pStyle w:val="BodyText"/>
        <w:jc w:val="both"/>
        <w:rPr>
          <w:lang w:val="en-PH"/>
        </w:rPr>
      </w:pPr>
      <w:r>
        <w:t>Additionally, educational attainment was the only personal characteristic significantly associated with organizational justice, suggesting that nurses with advanced degrees may have higher expectations for fairness, recognition, and involvement in organizational decisions. Thus, this plan aims to strengthen organizational justice practices while ensuring the long-term sustenance of nurses’ professional identity</w:t>
      </w:r>
      <w:r w:rsidR="00385845" w:rsidRPr="00385845">
        <w:rPr>
          <w:lang w:val="en-PH"/>
        </w:rPr>
        <w:t>.</w:t>
      </w:r>
    </w:p>
    <w:p w14:paraId="7D056D4C" w14:textId="77777777" w:rsidR="00E70281" w:rsidRDefault="00E70281" w:rsidP="00E70281">
      <w:pPr>
        <w:pStyle w:val="BodyText"/>
        <w:jc w:val="both"/>
        <w:rPr>
          <w:b/>
          <w:bCs/>
        </w:rPr>
      </w:pPr>
    </w:p>
    <w:p w14:paraId="543EF64B" w14:textId="77777777" w:rsidR="00E70281" w:rsidRPr="00007CBD" w:rsidRDefault="00E70281" w:rsidP="00E70281">
      <w:pPr>
        <w:pStyle w:val="BodyText"/>
        <w:jc w:val="both"/>
      </w:pPr>
      <w:r w:rsidRPr="00007CBD">
        <w:t>General Objectives</w:t>
      </w:r>
    </w:p>
    <w:p w14:paraId="0E7B747D" w14:textId="2AF0264A" w:rsidR="00E70281" w:rsidRDefault="00007CBD" w:rsidP="00E70281">
      <w:pPr>
        <w:pStyle w:val="BodyText"/>
        <w:jc w:val="both"/>
      </w:pPr>
      <w:r w:rsidRPr="00007CBD">
        <w:t>To</w:t>
      </w:r>
      <w:r w:rsidR="00255E36" w:rsidRPr="00255E36">
        <w:t xml:space="preserve"> </w:t>
      </w:r>
      <w:r w:rsidR="007B2DDC" w:rsidRPr="007B2DDC">
        <w:t>strengthen organizational justice and sustain a very high level of professional identity among nurses.</w:t>
      </w:r>
    </w:p>
    <w:p w14:paraId="31309FB3" w14:textId="77777777" w:rsidR="00E70281" w:rsidRDefault="00E70281" w:rsidP="00E70281">
      <w:pPr>
        <w:pStyle w:val="BodyText"/>
        <w:jc w:val="both"/>
      </w:pPr>
    </w:p>
    <w:p w14:paraId="316B6A06" w14:textId="77777777" w:rsidR="00E70281" w:rsidRDefault="00E70281" w:rsidP="00E70281">
      <w:pPr>
        <w:pStyle w:val="BodyText"/>
        <w:jc w:val="both"/>
      </w:pPr>
      <w:r>
        <w:t>Specific Objectives</w:t>
      </w:r>
    </w:p>
    <w:p w14:paraId="0E969DD1" w14:textId="77777777" w:rsidR="007B2DDC" w:rsidRDefault="007B2DDC" w:rsidP="007B2DDC">
      <w:pPr>
        <w:pStyle w:val="BodyText"/>
        <w:jc w:val="both"/>
      </w:pPr>
      <w:r>
        <w:t>a. To improve the relatively lower level of distributive justice among nurses;</w:t>
      </w:r>
    </w:p>
    <w:p w14:paraId="43310EDA" w14:textId="77777777" w:rsidR="007B2DDC" w:rsidRDefault="007B2DDC" w:rsidP="007B2DDC">
      <w:pPr>
        <w:pStyle w:val="BodyText"/>
        <w:jc w:val="both"/>
      </w:pPr>
      <w:r>
        <w:t>b. To maintain and further enhance high procedural and interactional justice;</w:t>
      </w:r>
    </w:p>
    <w:p w14:paraId="4C139650" w14:textId="77777777" w:rsidR="007B2DDC" w:rsidRDefault="007B2DDC" w:rsidP="007B2DDC">
      <w:pPr>
        <w:pStyle w:val="BodyText"/>
        <w:jc w:val="both"/>
      </w:pPr>
      <w:r>
        <w:t>c. To sustain and strengthen the very high professional identity among nurses; and</w:t>
      </w:r>
    </w:p>
    <w:p w14:paraId="62F79D2B" w14:textId="267A6217" w:rsidR="00007CBD" w:rsidRPr="00255E36" w:rsidRDefault="007B2DDC" w:rsidP="007B2DDC">
      <w:pPr>
        <w:pStyle w:val="BodyText"/>
        <w:jc w:val="both"/>
        <w:rPr>
          <w:lang w:val="en-PH"/>
        </w:rPr>
      </w:pPr>
      <w:r>
        <w:t>d. To address the distinct fairness expectations of nurses with higher educational attainment.</w:t>
      </w:r>
    </w:p>
    <w:p w14:paraId="0CD09BB8" w14:textId="77777777" w:rsidR="00E70281" w:rsidRDefault="00E70281" w:rsidP="00E70281">
      <w:pPr>
        <w:pStyle w:val="BodyText"/>
        <w:jc w:val="both"/>
      </w:pPr>
    </w:p>
    <w:p w14:paraId="08518E01" w14:textId="77777777" w:rsidR="007B2DDC" w:rsidRDefault="007B2DDC" w:rsidP="00E70281">
      <w:pPr>
        <w:pStyle w:val="BodyText"/>
        <w:jc w:val="both"/>
      </w:pPr>
    </w:p>
    <w:tbl>
      <w:tblPr>
        <w:tblW w:w="9493" w:type="dxa"/>
        <w:tblCellSpacing w:w="15" w:type="dxa"/>
        <w:tblCellMar>
          <w:top w:w="15" w:type="dxa"/>
          <w:left w:w="15" w:type="dxa"/>
          <w:bottom w:w="15" w:type="dxa"/>
          <w:right w:w="15" w:type="dxa"/>
        </w:tblCellMar>
        <w:tblLook w:val="04A0" w:firstRow="1" w:lastRow="0" w:firstColumn="1" w:lastColumn="0" w:noHBand="0" w:noVBand="1"/>
      </w:tblPr>
      <w:tblGrid>
        <w:gridCol w:w="1533"/>
        <w:gridCol w:w="1270"/>
        <w:gridCol w:w="1598"/>
        <w:gridCol w:w="1392"/>
        <w:gridCol w:w="1597"/>
        <w:gridCol w:w="869"/>
        <w:gridCol w:w="1234"/>
      </w:tblGrid>
      <w:tr w:rsidR="00FE2879" w:rsidRPr="001100B9" w14:paraId="78D42510" w14:textId="77777777" w:rsidTr="00FE2879">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023C14" w14:textId="77777777" w:rsidR="007B2DDC" w:rsidRPr="001100B9" w:rsidRDefault="007B2DDC" w:rsidP="00245955">
            <w:pPr>
              <w:jc w:val="center"/>
              <w:rPr>
                <w:b/>
                <w:bCs/>
                <w:sz w:val="24"/>
                <w:szCs w:val="24"/>
                <w:lang w:eastAsia="en-PH"/>
              </w:rPr>
            </w:pPr>
            <w:r w:rsidRPr="001100B9">
              <w:rPr>
                <w:b/>
                <w:bCs/>
                <w:sz w:val="24"/>
                <w:szCs w:val="24"/>
                <w:lang w:eastAsia="en-PH"/>
              </w:rPr>
              <w:lastRenderedPageBreak/>
              <w:t>Areas of Concern</w:t>
            </w:r>
          </w:p>
        </w:tc>
        <w:tc>
          <w:tcPr>
            <w:tcW w:w="1240" w:type="dxa"/>
            <w:tcBorders>
              <w:top w:val="single" w:sz="4" w:space="0" w:color="auto"/>
              <w:bottom w:val="single" w:sz="4" w:space="0" w:color="auto"/>
              <w:right w:val="single" w:sz="4" w:space="0" w:color="auto"/>
            </w:tcBorders>
            <w:vAlign w:val="center"/>
            <w:hideMark/>
          </w:tcPr>
          <w:p w14:paraId="56C78C74" w14:textId="77777777" w:rsidR="007B2DDC" w:rsidRPr="001100B9" w:rsidRDefault="007B2DDC" w:rsidP="00245955">
            <w:pPr>
              <w:jc w:val="center"/>
              <w:rPr>
                <w:b/>
                <w:bCs/>
                <w:sz w:val="24"/>
                <w:szCs w:val="24"/>
                <w:lang w:eastAsia="en-PH"/>
              </w:rPr>
            </w:pPr>
            <w:r w:rsidRPr="001100B9">
              <w:rPr>
                <w:b/>
                <w:bCs/>
                <w:sz w:val="24"/>
                <w:szCs w:val="24"/>
                <w:lang w:eastAsia="en-PH"/>
              </w:rPr>
              <w:t>Specific Objectives</w:t>
            </w:r>
          </w:p>
        </w:tc>
        <w:tc>
          <w:tcPr>
            <w:tcW w:w="1568" w:type="dxa"/>
            <w:tcBorders>
              <w:top w:val="single" w:sz="4" w:space="0" w:color="auto"/>
              <w:bottom w:val="single" w:sz="4" w:space="0" w:color="auto"/>
              <w:right w:val="single" w:sz="4" w:space="0" w:color="auto"/>
            </w:tcBorders>
            <w:vAlign w:val="center"/>
            <w:hideMark/>
          </w:tcPr>
          <w:p w14:paraId="40641907" w14:textId="77777777" w:rsidR="007B2DDC" w:rsidRPr="001100B9" w:rsidRDefault="007B2DDC" w:rsidP="00245955">
            <w:pPr>
              <w:jc w:val="center"/>
              <w:rPr>
                <w:b/>
                <w:bCs/>
                <w:sz w:val="24"/>
                <w:szCs w:val="24"/>
                <w:lang w:eastAsia="en-PH"/>
              </w:rPr>
            </w:pPr>
            <w:r w:rsidRPr="001100B9">
              <w:rPr>
                <w:b/>
                <w:bCs/>
                <w:sz w:val="24"/>
                <w:szCs w:val="24"/>
                <w:lang w:eastAsia="en-PH"/>
              </w:rPr>
              <w:t>Activities</w:t>
            </w:r>
          </w:p>
        </w:tc>
        <w:tc>
          <w:tcPr>
            <w:tcW w:w="0" w:type="auto"/>
            <w:tcBorders>
              <w:top w:val="single" w:sz="4" w:space="0" w:color="auto"/>
              <w:bottom w:val="single" w:sz="4" w:space="0" w:color="auto"/>
              <w:right w:val="single" w:sz="4" w:space="0" w:color="auto"/>
            </w:tcBorders>
            <w:vAlign w:val="center"/>
            <w:hideMark/>
          </w:tcPr>
          <w:p w14:paraId="5B21080B" w14:textId="77777777" w:rsidR="007B2DDC" w:rsidRPr="001100B9" w:rsidRDefault="007B2DDC" w:rsidP="00245955">
            <w:pPr>
              <w:jc w:val="center"/>
              <w:rPr>
                <w:b/>
                <w:bCs/>
                <w:sz w:val="24"/>
                <w:szCs w:val="24"/>
                <w:lang w:eastAsia="en-PH"/>
              </w:rPr>
            </w:pPr>
            <w:r w:rsidRPr="001100B9">
              <w:rPr>
                <w:b/>
                <w:bCs/>
                <w:sz w:val="24"/>
                <w:szCs w:val="24"/>
                <w:lang w:eastAsia="en-PH"/>
              </w:rPr>
              <w:t>Persons Responsible</w:t>
            </w:r>
          </w:p>
        </w:tc>
        <w:tc>
          <w:tcPr>
            <w:tcW w:w="1567" w:type="dxa"/>
            <w:tcBorders>
              <w:top w:val="single" w:sz="4" w:space="0" w:color="auto"/>
              <w:bottom w:val="single" w:sz="4" w:space="0" w:color="auto"/>
              <w:right w:val="single" w:sz="4" w:space="0" w:color="auto"/>
            </w:tcBorders>
            <w:vAlign w:val="center"/>
            <w:hideMark/>
          </w:tcPr>
          <w:p w14:paraId="1D3E7A6B" w14:textId="77777777" w:rsidR="007B2DDC" w:rsidRPr="001100B9" w:rsidRDefault="007B2DDC" w:rsidP="00245955">
            <w:pPr>
              <w:jc w:val="center"/>
              <w:rPr>
                <w:b/>
                <w:bCs/>
                <w:sz w:val="24"/>
                <w:szCs w:val="24"/>
                <w:lang w:eastAsia="en-PH"/>
              </w:rPr>
            </w:pPr>
            <w:r w:rsidRPr="001100B9">
              <w:rPr>
                <w:b/>
                <w:bCs/>
                <w:sz w:val="24"/>
                <w:szCs w:val="24"/>
                <w:lang w:eastAsia="en-PH"/>
              </w:rPr>
              <w:t>Resources</w:t>
            </w:r>
          </w:p>
        </w:tc>
        <w:tc>
          <w:tcPr>
            <w:tcW w:w="0" w:type="auto"/>
            <w:tcBorders>
              <w:top w:val="single" w:sz="4" w:space="0" w:color="auto"/>
              <w:bottom w:val="single" w:sz="4" w:space="0" w:color="auto"/>
              <w:right w:val="single" w:sz="4" w:space="0" w:color="auto"/>
            </w:tcBorders>
            <w:vAlign w:val="center"/>
            <w:hideMark/>
          </w:tcPr>
          <w:p w14:paraId="00EB2E58" w14:textId="77777777" w:rsidR="007B2DDC" w:rsidRPr="001100B9" w:rsidRDefault="007B2DDC" w:rsidP="00245955">
            <w:pPr>
              <w:jc w:val="center"/>
              <w:rPr>
                <w:b/>
                <w:bCs/>
                <w:sz w:val="24"/>
                <w:szCs w:val="24"/>
                <w:lang w:eastAsia="en-PH"/>
              </w:rPr>
            </w:pPr>
            <w:r w:rsidRPr="001100B9">
              <w:rPr>
                <w:b/>
                <w:bCs/>
                <w:sz w:val="24"/>
                <w:szCs w:val="24"/>
                <w:lang w:eastAsia="en-PH"/>
              </w:rPr>
              <w:t>Time Frame</w:t>
            </w:r>
          </w:p>
        </w:tc>
        <w:tc>
          <w:tcPr>
            <w:tcW w:w="1017" w:type="dxa"/>
            <w:tcBorders>
              <w:top w:val="single" w:sz="4" w:space="0" w:color="auto"/>
              <w:bottom w:val="single" w:sz="4" w:space="0" w:color="auto"/>
              <w:right w:val="single" w:sz="4" w:space="0" w:color="auto"/>
            </w:tcBorders>
            <w:vAlign w:val="center"/>
            <w:hideMark/>
          </w:tcPr>
          <w:p w14:paraId="595DA6C8" w14:textId="77777777" w:rsidR="007B2DDC" w:rsidRPr="001100B9" w:rsidRDefault="007B2DDC" w:rsidP="00245955">
            <w:pPr>
              <w:jc w:val="center"/>
              <w:rPr>
                <w:b/>
                <w:bCs/>
                <w:sz w:val="24"/>
                <w:szCs w:val="24"/>
                <w:lang w:eastAsia="en-PH"/>
              </w:rPr>
            </w:pPr>
            <w:r w:rsidRPr="001100B9">
              <w:rPr>
                <w:b/>
                <w:bCs/>
                <w:sz w:val="24"/>
                <w:szCs w:val="24"/>
                <w:lang w:eastAsia="en-PH"/>
              </w:rPr>
              <w:t>Success Indicators</w:t>
            </w:r>
          </w:p>
        </w:tc>
      </w:tr>
      <w:tr w:rsidR="00FE2879" w:rsidRPr="001100B9" w14:paraId="4BC0F545" w14:textId="77777777" w:rsidTr="00FE2879">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D9EDD61" w14:textId="77777777" w:rsidR="007B2DDC" w:rsidRPr="00FE2879" w:rsidRDefault="007B2DDC" w:rsidP="00FE2879">
            <w:pPr>
              <w:rPr>
                <w:lang w:eastAsia="en-PH"/>
              </w:rPr>
            </w:pPr>
            <w:r w:rsidRPr="00FE2879">
              <w:rPr>
                <w:lang w:eastAsia="en-PH"/>
              </w:rPr>
              <w:t>Relatively lower distributive justice (fairness of workload, rewards, and opportunities).</w:t>
            </w:r>
          </w:p>
        </w:tc>
        <w:tc>
          <w:tcPr>
            <w:tcW w:w="1240" w:type="dxa"/>
            <w:tcBorders>
              <w:top w:val="single" w:sz="4" w:space="0" w:color="auto"/>
              <w:bottom w:val="single" w:sz="4" w:space="0" w:color="auto"/>
              <w:right w:val="single" w:sz="4" w:space="0" w:color="auto"/>
            </w:tcBorders>
            <w:hideMark/>
          </w:tcPr>
          <w:p w14:paraId="529FDB22" w14:textId="77777777" w:rsidR="007B2DDC" w:rsidRPr="00FE2879" w:rsidRDefault="007B2DDC" w:rsidP="00FE2879">
            <w:pPr>
              <w:rPr>
                <w:lang w:eastAsia="en-PH"/>
              </w:rPr>
            </w:pPr>
            <w:r w:rsidRPr="00FE2879">
              <w:rPr>
                <w:lang w:eastAsia="en-PH"/>
              </w:rPr>
              <w:t>To improve distributive justice among nurses.</w:t>
            </w:r>
          </w:p>
        </w:tc>
        <w:tc>
          <w:tcPr>
            <w:tcW w:w="1568" w:type="dxa"/>
            <w:tcBorders>
              <w:top w:val="single" w:sz="4" w:space="0" w:color="auto"/>
              <w:bottom w:val="single" w:sz="4" w:space="0" w:color="auto"/>
              <w:right w:val="single" w:sz="4" w:space="0" w:color="auto"/>
            </w:tcBorders>
            <w:hideMark/>
          </w:tcPr>
          <w:p w14:paraId="59A67BCB" w14:textId="77777777" w:rsidR="007B2DDC" w:rsidRPr="00FE2879" w:rsidRDefault="007B2DDC" w:rsidP="00FE2879">
            <w:pPr>
              <w:rPr>
                <w:b/>
                <w:bCs/>
                <w:lang w:eastAsia="en-PH"/>
              </w:rPr>
            </w:pPr>
            <w:r w:rsidRPr="00FE2879">
              <w:rPr>
                <w:b/>
                <w:bCs/>
                <w:lang w:eastAsia="en-PH"/>
              </w:rPr>
              <w:t>Personally initiated activities:</w:t>
            </w:r>
          </w:p>
          <w:p w14:paraId="62E80FC8" w14:textId="77777777" w:rsidR="007B2DDC" w:rsidRPr="00FE2879" w:rsidRDefault="007B2DDC" w:rsidP="00FE2879">
            <w:pPr>
              <w:rPr>
                <w:lang w:eastAsia="en-PH"/>
              </w:rPr>
            </w:pPr>
            <w:r w:rsidRPr="00FE2879">
              <w:rPr>
                <w:lang w:eastAsia="en-PH"/>
              </w:rPr>
              <w:t>• Tracking accomplishments for accurate performance evaluation</w:t>
            </w:r>
          </w:p>
          <w:p w14:paraId="05487AF6" w14:textId="77777777" w:rsidR="007B2DDC" w:rsidRPr="00FE2879" w:rsidRDefault="007B2DDC" w:rsidP="00FE2879">
            <w:pPr>
              <w:rPr>
                <w:b/>
                <w:bCs/>
                <w:lang w:eastAsia="en-PH"/>
              </w:rPr>
            </w:pPr>
          </w:p>
          <w:p w14:paraId="48A1EC22" w14:textId="77777777" w:rsidR="007B2DDC" w:rsidRPr="00FE2879" w:rsidRDefault="007B2DDC" w:rsidP="00FE2879">
            <w:pPr>
              <w:rPr>
                <w:b/>
                <w:bCs/>
                <w:lang w:eastAsia="en-PH"/>
              </w:rPr>
            </w:pPr>
            <w:r w:rsidRPr="00FE2879">
              <w:rPr>
                <w:b/>
                <w:bCs/>
                <w:lang w:eastAsia="en-PH"/>
              </w:rPr>
              <w:t>Hospital-initiated activities:</w:t>
            </w:r>
          </w:p>
          <w:p w14:paraId="06ECBA1C" w14:textId="77777777" w:rsidR="007B2DDC" w:rsidRPr="00FE2879" w:rsidRDefault="007B2DDC" w:rsidP="00FE2879">
            <w:pPr>
              <w:rPr>
                <w:lang w:eastAsia="en-PH"/>
              </w:rPr>
            </w:pPr>
            <w:r w:rsidRPr="00FE2879">
              <w:rPr>
                <w:lang w:eastAsia="en-PH"/>
              </w:rPr>
              <w:t>• Clear dissemination of workload guidelines.</w:t>
            </w:r>
          </w:p>
          <w:p w14:paraId="1629FF73" w14:textId="2DBAB2F7" w:rsidR="007B2DDC" w:rsidRPr="00FE2879" w:rsidRDefault="007B2DDC" w:rsidP="00FE2879">
            <w:pPr>
              <w:rPr>
                <w:lang w:eastAsia="en-PH"/>
              </w:rPr>
            </w:pPr>
          </w:p>
        </w:tc>
        <w:tc>
          <w:tcPr>
            <w:tcW w:w="0" w:type="auto"/>
            <w:tcBorders>
              <w:top w:val="single" w:sz="4" w:space="0" w:color="auto"/>
              <w:bottom w:val="single" w:sz="4" w:space="0" w:color="auto"/>
              <w:right w:val="single" w:sz="4" w:space="0" w:color="auto"/>
            </w:tcBorders>
            <w:hideMark/>
          </w:tcPr>
          <w:p w14:paraId="6439A25C" w14:textId="77777777" w:rsidR="007B2DDC" w:rsidRPr="00FE2879" w:rsidRDefault="007B2DDC" w:rsidP="00FE2879">
            <w:pPr>
              <w:rPr>
                <w:lang w:eastAsia="en-PH"/>
              </w:rPr>
            </w:pPr>
            <w:r w:rsidRPr="00FE2879">
              <w:rPr>
                <w:lang w:eastAsia="en-PH"/>
              </w:rPr>
              <w:t>Staff Nurses</w:t>
            </w:r>
          </w:p>
          <w:p w14:paraId="12169D7C" w14:textId="77777777" w:rsidR="007B2DDC" w:rsidRPr="00FE2879" w:rsidRDefault="007B2DDC" w:rsidP="00FE2879">
            <w:pPr>
              <w:rPr>
                <w:lang w:eastAsia="en-PH"/>
              </w:rPr>
            </w:pPr>
            <w:r w:rsidRPr="00FE2879">
              <w:rPr>
                <w:lang w:eastAsia="en-PH"/>
              </w:rPr>
              <w:t>Nurse Supervisors</w:t>
            </w:r>
          </w:p>
          <w:p w14:paraId="08A44D68" w14:textId="77777777" w:rsidR="007B2DDC" w:rsidRPr="00FE2879" w:rsidRDefault="007B2DDC" w:rsidP="00FE2879">
            <w:pPr>
              <w:rPr>
                <w:lang w:eastAsia="en-PH"/>
              </w:rPr>
            </w:pPr>
            <w:r w:rsidRPr="00FE2879">
              <w:rPr>
                <w:lang w:eastAsia="en-PH"/>
              </w:rPr>
              <w:t>Chief Nurse</w:t>
            </w:r>
          </w:p>
          <w:p w14:paraId="223A3A77" w14:textId="77777777" w:rsidR="007B2DDC" w:rsidRPr="00FE2879" w:rsidRDefault="007B2DDC" w:rsidP="00FE2879">
            <w:pPr>
              <w:rPr>
                <w:lang w:eastAsia="en-PH"/>
              </w:rPr>
            </w:pPr>
            <w:r w:rsidRPr="00FE2879">
              <w:rPr>
                <w:lang w:eastAsia="en-PH"/>
              </w:rPr>
              <w:t>HR Director</w:t>
            </w:r>
          </w:p>
          <w:p w14:paraId="2EE1BD1A" w14:textId="77777777" w:rsidR="007B2DDC" w:rsidRPr="00FE2879" w:rsidRDefault="007B2DDC" w:rsidP="00FE2879">
            <w:pPr>
              <w:rPr>
                <w:lang w:eastAsia="en-PH"/>
              </w:rPr>
            </w:pPr>
            <w:r w:rsidRPr="00FE2879">
              <w:rPr>
                <w:lang w:eastAsia="en-PH"/>
              </w:rPr>
              <w:t>Hospital Administrators</w:t>
            </w:r>
          </w:p>
        </w:tc>
        <w:tc>
          <w:tcPr>
            <w:tcW w:w="1567" w:type="dxa"/>
            <w:tcBorders>
              <w:top w:val="single" w:sz="4" w:space="0" w:color="auto"/>
              <w:bottom w:val="single" w:sz="4" w:space="0" w:color="auto"/>
              <w:right w:val="single" w:sz="4" w:space="0" w:color="auto"/>
            </w:tcBorders>
            <w:hideMark/>
          </w:tcPr>
          <w:p w14:paraId="25204811" w14:textId="77777777" w:rsidR="007B2DDC" w:rsidRPr="00FE2879" w:rsidRDefault="007B2DDC" w:rsidP="00FE2879">
            <w:pPr>
              <w:rPr>
                <w:lang w:eastAsia="en-PH"/>
              </w:rPr>
            </w:pPr>
            <w:r w:rsidRPr="00FE2879">
              <w:rPr>
                <w:lang w:eastAsia="en-PH"/>
              </w:rPr>
              <w:t>• Reward and recognition guidelines</w:t>
            </w:r>
          </w:p>
          <w:p w14:paraId="627981CD" w14:textId="77777777" w:rsidR="007B2DDC" w:rsidRPr="00FE2879" w:rsidRDefault="007B2DDC" w:rsidP="00FE2879">
            <w:pPr>
              <w:rPr>
                <w:lang w:eastAsia="en-PH"/>
              </w:rPr>
            </w:pPr>
            <w:r w:rsidRPr="00FE2879">
              <w:rPr>
                <w:lang w:eastAsia="en-PH"/>
              </w:rPr>
              <w:t>• Performance evaluation tools</w:t>
            </w:r>
          </w:p>
          <w:p w14:paraId="6A757634" w14:textId="77777777" w:rsidR="007B2DDC" w:rsidRPr="00FE2879" w:rsidRDefault="007B2DDC" w:rsidP="00FE2879">
            <w:pPr>
              <w:rPr>
                <w:lang w:eastAsia="en-PH"/>
              </w:rPr>
            </w:pPr>
            <w:r w:rsidRPr="00FE2879">
              <w:rPr>
                <w:lang w:eastAsia="en-PH"/>
              </w:rPr>
              <w:t>• Budget for recognition activities (</w:t>
            </w:r>
            <w:proofErr w:type="spellStart"/>
            <w:r w:rsidRPr="00FE2879">
              <w:rPr>
                <w:lang w:eastAsia="en-PH"/>
              </w:rPr>
              <w:t>Php</w:t>
            </w:r>
            <w:proofErr w:type="spellEnd"/>
            <w:r w:rsidRPr="00FE2879">
              <w:rPr>
                <w:lang w:eastAsia="en-PH"/>
              </w:rPr>
              <w:t xml:space="preserve"> 10,000/activity)</w:t>
            </w:r>
          </w:p>
          <w:p w14:paraId="374495D6" w14:textId="77777777" w:rsidR="007B2DDC" w:rsidRPr="00FE2879" w:rsidRDefault="007B2DDC" w:rsidP="00FE2879">
            <w:pPr>
              <w:rPr>
                <w:lang w:eastAsia="en-PH"/>
              </w:rPr>
            </w:pPr>
            <w:r w:rsidRPr="00FE2879">
              <w:rPr>
                <w:lang w:eastAsia="en-PH"/>
              </w:rPr>
              <w:t>• Updated staffing assignment matrix</w:t>
            </w:r>
          </w:p>
        </w:tc>
        <w:tc>
          <w:tcPr>
            <w:tcW w:w="0" w:type="auto"/>
            <w:tcBorders>
              <w:top w:val="single" w:sz="4" w:space="0" w:color="auto"/>
              <w:bottom w:val="single" w:sz="4" w:space="0" w:color="auto"/>
              <w:right w:val="single" w:sz="4" w:space="0" w:color="auto"/>
            </w:tcBorders>
            <w:hideMark/>
          </w:tcPr>
          <w:p w14:paraId="5D3510A0" w14:textId="77777777" w:rsidR="007B2DDC" w:rsidRPr="00FE2879" w:rsidRDefault="007B2DDC" w:rsidP="00FE2879">
            <w:pPr>
              <w:rPr>
                <w:lang w:eastAsia="en-PH"/>
              </w:rPr>
            </w:pPr>
            <w:r w:rsidRPr="00FE2879">
              <w:rPr>
                <w:lang w:eastAsia="en-PH"/>
              </w:rPr>
              <w:t>First Quarter of 2026 Onwards</w:t>
            </w:r>
          </w:p>
        </w:tc>
        <w:tc>
          <w:tcPr>
            <w:tcW w:w="1017" w:type="dxa"/>
            <w:tcBorders>
              <w:top w:val="single" w:sz="4" w:space="0" w:color="auto"/>
              <w:bottom w:val="single" w:sz="4" w:space="0" w:color="auto"/>
              <w:right w:val="single" w:sz="4" w:space="0" w:color="auto"/>
            </w:tcBorders>
            <w:hideMark/>
          </w:tcPr>
          <w:p w14:paraId="57CBBAD1" w14:textId="77777777" w:rsidR="007B2DDC" w:rsidRPr="00FE2879" w:rsidRDefault="007B2DDC" w:rsidP="00FE2879">
            <w:pPr>
              <w:rPr>
                <w:lang w:eastAsia="en-PH"/>
              </w:rPr>
            </w:pPr>
            <w:r w:rsidRPr="00FE2879">
              <w:rPr>
                <w:lang w:eastAsia="en-PH"/>
              </w:rPr>
              <w:t>• Improved distributive justice scores</w:t>
            </w:r>
          </w:p>
          <w:p w14:paraId="3DCAC4F5" w14:textId="77777777" w:rsidR="007B2DDC" w:rsidRPr="00FE2879" w:rsidRDefault="007B2DDC" w:rsidP="00FE2879">
            <w:pPr>
              <w:rPr>
                <w:lang w:eastAsia="en-PH"/>
              </w:rPr>
            </w:pPr>
            <w:r w:rsidRPr="00FE2879">
              <w:rPr>
                <w:lang w:eastAsia="en-PH"/>
              </w:rPr>
              <w:t>• Documented recognition activities</w:t>
            </w:r>
          </w:p>
          <w:p w14:paraId="26F2CD76" w14:textId="77777777" w:rsidR="007B2DDC" w:rsidRPr="00FE2879" w:rsidRDefault="007B2DDC" w:rsidP="00FE2879">
            <w:pPr>
              <w:rPr>
                <w:lang w:eastAsia="en-PH"/>
              </w:rPr>
            </w:pPr>
            <w:r w:rsidRPr="00FE2879">
              <w:rPr>
                <w:lang w:eastAsia="en-PH"/>
              </w:rPr>
              <w:t>• Transparent workload schedule postings</w:t>
            </w:r>
          </w:p>
        </w:tc>
      </w:tr>
      <w:tr w:rsidR="00FE2879" w:rsidRPr="001100B9" w14:paraId="62A1FE0C" w14:textId="77777777" w:rsidTr="00FE2879">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48E23E5" w14:textId="77777777" w:rsidR="007B2DDC" w:rsidRPr="00FE2879" w:rsidRDefault="007B2DDC" w:rsidP="00FE2879">
            <w:pPr>
              <w:rPr>
                <w:lang w:eastAsia="en-PH"/>
              </w:rPr>
            </w:pPr>
            <w:r w:rsidRPr="00FE2879">
              <w:rPr>
                <w:lang w:eastAsia="en-PH"/>
              </w:rPr>
              <w:t>Need to maintain high procedural justice (fairness of processes and decisions).</w:t>
            </w:r>
          </w:p>
        </w:tc>
        <w:tc>
          <w:tcPr>
            <w:tcW w:w="1240" w:type="dxa"/>
            <w:tcBorders>
              <w:top w:val="single" w:sz="4" w:space="0" w:color="auto"/>
              <w:bottom w:val="single" w:sz="4" w:space="0" w:color="auto"/>
              <w:right w:val="single" w:sz="4" w:space="0" w:color="auto"/>
            </w:tcBorders>
            <w:hideMark/>
          </w:tcPr>
          <w:p w14:paraId="1C03DB24" w14:textId="77777777" w:rsidR="007B2DDC" w:rsidRPr="00FE2879" w:rsidRDefault="007B2DDC" w:rsidP="00FE2879">
            <w:pPr>
              <w:ind w:right="232"/>
              <w:rPr>
                <w:lang w:eastAsia="en-PH"/>
              </w:rPr>
            </w:pPr>
            <w:r w:rsidRPr="00FE2879">
              <w:rPr>
                <w:lang w:eastAsia="en-PH"/>
              </w:rPr>
              <w:t>To sustain and strengthen procedural justice among nurses.</w:t>
            </w:r>
          </w:p>
        </w:tc>
        <w:tc>
          <w:tcPr>
            <w:tcW w:w="1568" w:type="dxa"/>
            <w:tcBorders>
              <w:top w:val="single" w:sz="4" w:space="0" w:color="auto"/>
              <w:bottom w:val="single" w:sz="4" w:space="0" w:color="auto"/>
              <w:right w:val="single" w:sz="4" w:space="0" w:color="auto"/>
            </w:tcBorders>
            <w:hideMark/>
          </w:tcPr>
          <w:p w14:paraId="5AFAAA7A" w14:textId="77777777" w:rsidR="007B2DDC" w:rsidRPr="00FE2879" w:rsidRDefault="007B2DDC" w:rsidP="00FE2879">
            <w:pPr>
              <w:ind w:right="232"/>
              <w:rPr>
                <w:b/>
                <w:bCs/>
                <w:lang w:eastAsia="en-PH"/>
              </w:rPr>
            </w:pPr>
            <w:r w:rsidRPr="00FE2879">
              <w:rPr>
                <w:b/>
                <w:bCs/>
                <w:lang w:eastAsia="en-PH"/>
              </w:rPr>
              <w:t>Personally initiated activities:</w:t>
            </w:r>
          </w:p>
          <w:p w14:paraId="6802131A" w14:textId="1A0B658A" w:rsidR="007B2DDC" w:rsidRPr="00FE2879" w:rsidRDefault="007B2DDC" w:rsidP="00FE2879">
            <w:pPr>
              <w:ind w:right="232"/>
              <w:rPr>
                <w:lang w:eastAsia="en-PH"/>
              </w:rPr>
            </w:pPr>
            <w:r w:rsidRPr="00FE2879">
              <w:rPr>
                <w:lang w:eastAsia="en-PH"/>
              </w:rPr>
              <w:t>• Participation in unit meetings to understand hospital processes.</w:t>
            </w:r>
          </w:p>
          <w:p w14:paraId="32A3A948" w14:textId="77777777" w:rsidR="007B2DDC" w:rsidRPr="00FE2879" w:rsidRDefault="007B2DDC" w:rsidP="00FE2879">
            <w:pPr>
              <w:ind w:right="232"/>
              <w:rPr>
                <w:b/>
                <w:bCs/>
                <w:lang w:eastAsia="en-PH"/>
              </w:rPr>
            </w:pPr>
            <w:r w:rsidRPr="00FE2879">
              <w:rPr>
                <w:b/>
                <w:bCs/>
                <w:lang w:eastAsia="en-PH"/>
              </w:rPr>
              <w:t>Hospital-initiated activities:</w:t>
            </w:r>
          </w:p>
          <w:p w14:paraId="4B92F6D8" w14:textId="0926C4E1" w:rsidR="007B2DDC" w:rsidRPr="00FE2879" w:rsidRDefault="007B2DDC" w:rsidP="00FE2879">
            <w:pPr>
              <w:ind w:right="232"/>
              <w:rPr>
                <w:lang w:eastAsia="en-PH"/>
              </w:rPr>
            </w:pPr>
            <w:r w:rsidRPr="00FE2879">
              <w:rPr>
                <w:lang w:eastAsia="en-PH"/>
              </w:rPr>
              <w:t>• Conduct seminars on Transparent Decision-Making and Policy Clarity.</w:t>
            </w:r>
          </w:p>
        </w:tc>
        <w:tc>
          <w:tcPr>
            <w:tcW w:w="0" w:type="auto"/>
            <w:tcBorders>
              <w:top w:val="single" w:sz="4" w:space="0" w:color="auto"/>
              <w:bottom w:val="single" w:sz="4" w:space="0" w:color="auto"/>
              <w:right w:val="single" w:sz="4" w:space="0" w:color="auto"/>
            </w:tcBorders>
            <w:hideMark/>
          </w:tcPr>
          <w:p w14:paraId="60149B8D" w14:textId="77777777" w:rsidR="007B2DDC" w:rsidRPr="00FE2879" w:rsidRDefault="007B2DDC" w:rsidP="00FE2879">
            <w:pPr>
              <w:rPr>
                <w:lang w:eastAsia="en-PH"/>
              </w:rPr>
            </w:pPr>
            <w:r w:rsidRPr="00FE2879">
              <w:rPr>
                <w:lang w:eastAsia="en-PH"/>
              </w:rPr>
              <w:t>Staff Nurses</w:t>
            </w:r>
          </w:p>
          <w:p w14:paraId="11A05D52" w14:textId="77777777" w:rsidR="007B2DDC" w:rsidRPr="00FE2879" w:rsidRDefault="007B2DDC" w:rsidP="00FE2879">
            <w:pPr>
              <w:rPr>
                <w:lang w:eastAsia="en-PH"/>
              </w:rPr>
            </w:pPr>
            <w:r w:rsidRPr="00FE2879">
              <w:rPr>
                <w:lang w:eastAsia="en-PH"/>
              </w:rPr>
              <w:t>Nurse Supervisors</w:t>
            </w:r>
          </w:p>
          <w:p w14:paraId="5028D83F" w14:textId="77777777" w:rsidR="007B2DDC" w:rsidRPr="00FE2879" w:rsidRDefault="007B2DDC" w:rsidP="00FE2879">
            <w:pPr>
              <w:rPr>
                <w:lang w:eastAsia="en-PH"/>
              </w:rPr>
            </w:pPr>
            <w:r w:rsidRPr="00FE2879">
              <w:rPr>
                <w:lang w:eastAsia="en-PH"/>
              </w:rPr>
              <w:t>Chief Nurse</w:t>
            </w:r>
          </w:p>
          <w:p w14:paraId="49FCD156" w14:textId="77777777" w:rsidR="007B2DDC" w:rsidRPr="00FE2879" w:rsidRDefault="007B2DDC" w:rsidP="00FE2879">
            <w:pPr>
              <w:rPr>
                <w:lang w:eastAsia="en-PH"/>
              </w:rPr>
            </w:pPr>
            <w:r w:rsidRPr="00FE2879">
              <w:rPr>
                <w:lang w:eastAsia="en-PH"/>
              </w:rPr>
              <w:t>HR Director</w:t>
            </w:r>
          </w:p>
        </w:tc>
        <w:tc>
          <w:tcPr>
            <w:tcW w:w="1567" w:type="dxa"/>
            <w:tcBorders>
              <w:top w:val="single" w:sz="4" w:space="0" w:color="auto"/>
              <w:bottom w:val="single" w:sz="4" w:space="0" w:color="auto"/>
              <w:right w:val="single" w:sz="4" w:space="0" w:color="auto"/>
            </w:tcBorders>
            <w:hideMark/>
          </w:tcPr>
          <w:p w14:paraId="02F7B207" w14:textId="607E9666" w:rsidR="007B2DDC" w:rsidRPr="00FE2879" w:rsidRDefault="007B2DDC" w:rsidP="00FE2879">
            <w:pPr>
              <w:rPr>
                <w:lang w:eastAsia="en-PH"/>
              </w:rPr>
            </w:pPr>
            <w:r w:rsidRPr="00FE2879">
              <w:rPr>
                <w:lang w:eastAsia="en-PH"/>
              </w:rPr>
              <w:t>Communication tools</w:t>
            </w:r>
          </w:p>
          <w:p w14:paraId="73756B97" w14:textId="77777777" w:rsidR="007B2DDC" w:rsidRPr="00FE2879" w:rsidRDefault="007B2DDC" w:rsidP="00FE2879">
            <w:pPr>
              <w:rPr>
                <w:lang w:eastAsia="en-PH"/>
              </w:rPr>
            </w:pPr>
            <w:r w:rsidRPr="00FE2879">
              <w:rPr>
                <w:lang w:eastAsia="en-PH"/>
              </w:rPr>
              <w:t>• Learning modules</w:t>
            </w:r>
          </w:p>
          <w:p w14:paraId="7AAD70C6" w14:textId="77777777" w:rsidR="007B2DDC" w:rsidRPr="00FE2879" w:rsidRDefault="007B2DDC" w:rsidP="00FE2879">
            <w:pPr>
              <w:rPr>
                <w:lang w:eastAsia="en-PH"/>
              </w:rPr>
            </w:pPr>
            <w:r w:rsidRPr="00FE2879">
              <w:rPr>
                <w:lang w:eastAsia="en-PH"/>
              </w:rPr>
              <w:t>• Policy transparency boards</w:t>
            </w:r>
          </w:p>
          <w:p w14:paraId="6ACC4281" w14:textId="77777777" w:rsidR="007B2DDC" w:rsidRPr="00FE2879" w:rsidRDefault="007B2DDC" w:rsidP="00FE2879">
            <w:pPr>
              <w:rPr>
                <w:lang w:eastAsia="en-PH"/>
              </w:rPr>
            </w:pPr>
            <w:r w:rsidRPr="00FE2879">
              <w:rPr>
                <w:lang w:eastAsia="en-PH"/>
              </w:rPr>
              <w:t>• Meeting minutes forms</w:t>
            </w:r>
          </w:p>
        </w:tc>
        <w:tc>
          <w:tcPr>
            <w:tcW w:w="0" w:type="auto"/>
            <w:tcBorders>
              <w:top w:val="single" w:sz="4" w:space="0" w:color="auto"/>
              <w:bottom w:val="single" w:sz="4" w:space="0" w:color="auto"/>
              <w:right w:val="single" w:sz="4" w:space="0" w:color="auto"/>
            </w:tcBorders>
            <w:hideMark/>
          </w:tcPr>
          <w:p w14:paraId="39204254" w14:textId="77777777" w:rsidR="007B2DDC" w:rsidRPr="00FE2879" w:rsidRDefault="007B2DDC" w:rsidP="00FE2879">
            <w:pPr>
              <w:rPr>
                <w:lang w:eastAsia="en-PH"/>
              </w:rPr>
            </w:pPr>
            <w:r w:rsidRPr="00FE2879">
              <w:rPr>
                <w:lang w:eastAsia="en-PH"/>
              </w:rPr>
              <w:t>First Quarter of 2026 Onwards</w:t>
            </w:r>
          </w:p>
        </w:tc>
        <w:tc>
          <w:tcPr>
            <w:tcW w:w="1017" w:type="dxa"/>
            <w:tcBorders>
              <w:top w:val="single" w:sz="4" w:space="0" w:color="auto"/>
              <w:bottom w:val="single" w:sz="4" w:space="0" w:color="auto"/>
              <w:right w:val="single" w:sz="4" w:space="0" w:color="auto"/>
            </w:tcBorders>
            <w:hideMark/>
          </w:tcPr>
          <w:p w14:paraId="259D66E9" w14:textId="77777777" w:rsidR="007B2DDC" w:rsidRPr="00FE2879" w:rsidRDefault="007B2DDC" w:rsidP="00FE2879">
            <w:pPr>
              <w:rPr>
                <w:lang w:eastAsia="en-PH"/>
              </w:rPr>
            </w:pPr>
            <w:r w:rsidRPr="00FE2879">
              <w:rPr>
                <w:lang w:eastAsia="en-PH"/>
              </w:rPr>
              <w:t>• Consistent procedural justice scores</w:t>
            </w:r>
          </w:p>
          <w:p w14:paraId="2281BCAE" w14:textId="77777777" w:rsidR="007B2DDC" w:rsidRPr="00FE2879" w:rsidRDefault="007B2DDC" w:rsidP="00FE2879">
            <w:pPr>
              <w:rPr>
                <w:lang w:eastAsia="en-PH"/>
              </w:rPr>
            </w:pPr>
            <w:r w:rsidRPr="00FE2879">
              <w:rPr>
                <w:lang w:eastAsia="en-PH"/>
              </w:rPr>
              <w:t>• Clear, posted policies</w:t>
            </w:r>
          </w:p>
          <w:p w14:paraId="6630365A" w14:textId="77777777" w:rsidR="007B2DDC" w:rsidRPr="00FE2879" w:rsidRDefault="007B2DDC" w:rsidP="00FE2879">
            <w:pPr>
              <w:rPr>
                <w:lang w:eastAsia="en-PH"/>
              </w:rPr>
            </w:pPr>
            <w:r w:rsidRPr="00FE2879">
              <w:rPr>
                <w:lang w:eastAsia="en-PH"/>
              </w:rPr>
              <w:t>• Nurse participation in policy reviews</w:t>
            </w:r>
          </w:p>
        </w:tc>
      </w:tr>
      <w:tr w:rsidR="00FE2879" w:rsidRPr="00FE2879" w14:paraId="303C62B4" w14:textId="77777777" w:rsidTr="00FE2879">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B9C0D04" w14:textId="77777777" w:rsidR="007B2DDC" w:rsidRPr="00FE2879" w:rsidRDefault="007B2DDC" w:rsidP="00FE2879">
            <w:pPr>
              <w:rPr>
                <w:lang w:eastAsia="en-PH"/>
              </w:rPr>
            </w:pPr>
            <w:r w:rsidRPr="00FE2879">
              <w:rPr>
                <w:lang w:eastAsia="en-PH"/>
              </w:rPr>
              <w:t>Need to preserve very high interactional justice (respectful treatment, communication, dignity).</w:t>
            </w:r>
          </w:p>
        </w:tc>
        <w:tc>
          <w:tcPr>
            <w:tcW w:w="1240" w:type="dxa"/>
            <w:tcBorders>
              <w:top w:val="single" w:sz="4" w:space="0" w:color="auto"/>
              <w:bottom w:val="single" w:sz="4" w:space="0" w:color="auto"/>
              <w:right w:val="single" w:sz="4" w:space="0" w:color="auto"/>
            </w:tcBorders>
            <w:hideMark/>
          </w:tcPr>
          <w:p w14:paraId="2CAC398E" w14:textId="77777777" w:rsidR="007B2DDC" w:rsidRPr="00FE2879" w:rsidRDefault="007B2DDC" w:rsidP="00FE2879">
            <w:pPr>
              <w:rPr>
                <w:lang w:eastAsia="en-PH"/>
              </w:rPr>
            </w:pPr>
            <w:r w:rsidRPr="00FE2879">
              <w:rPr>
                <w:lang w:eastAsia="en-PH"/>
              </w:rPr>
              <w:t>To maintain and enhance high interactional justice among nurses.</w:t>
            </w:r>
          </w:p>
        </w:tc>
        <w:tc>
          <w:tcPr>
            <w:tcW w:w="1568" w:type="dxa"/>
            <w:tcBorders>
              <w:top w:val="single" w:sz="4" w:space="0" w:color="auto"/>
              <w:bottom w:val="single" w:sz="4" w:space="0" w:color="auto"/>
              <w:right w:val="single" w:sz="4" w:space="0" w:color="auto"/>
            </w:tcBorders>
            <w:hideMark/>
          </w:tcPr>
          <w:p w14:paraId="6628D406" w14:textId="77777777" w:rsidR="007B2DDC" w:rsidRPr="00FE2879" w:rsidRDefault="007B2DDC" w:rsidP="00FE2879">
            <w:pPr>
              <w:rPr>
                <w:b/>
                <w:bCs/>
                <w:lang w:eastAsia="en-PH"/>
              </w:rPr>
            </w:pPr>
            <w:r w:rsidRPr="00FE2879">
              <w:rPr>
                <w:b/>
                <w:bCs/>
                <w:lang w:eastAsia="en-PH"/>
              </w:rPr>
              <w:t>Personally initiated activities:</w:t>
            </w:r>
          </w:p>
          <w:p w14:paraId="475AE968" w14:textId="77777777" w:rsidR="007B2DDC" w:rsidRPr="00FE2879" w:rsidRDefault="007B2DDC" w:rsidP="00FE2879">
            <w:pPr>
              <w:rPr>
                <w:lang w:eastAsia="en-PH"/>
              </w:rPr>
            </w:pPr>
            <w:r w:rsidRPr="00FE2879">
              <w:rPr>
                <w:lang w:eastAsia="en-PH"/>
              </w:rPr>
              <w:t>• Practicing respectful and supportive communication.</w:t>
            </w:r>
          </w:p>
          <w:p w14:paraId="05B924F5" w14:textId="424319F4" w:rsidR="007B2DDC" w:rsidRPr="00FE2879" w:rsidRDefault="007B2DDC" w:rsidP="00FE2879">
            <w:pPr>
              <w:rPr>
                <w:lang w:eastAsia="en-PH"/>
              </w:rPr>
            </w:pPr>
            <w:r w:rsidRPr="00FE2879">
              <w:rPr>
                <w:lang w:eastAsia="en-PH"/>
              </w:rPr>
              <w:t>supervisors.</w:t>
            </w:r>
          </w:p>
          <w:p w14:paraId="2ACB8D3E" w14:textId="77777777" w:rsidR="007B2DDC" w:rsidRPr="00FE2879" w:rsidRDefault="007B2DDC" w:rsidP="00FE2879">
            <w:pPr>
              <w:rPr>
                <w:b/>
                <w:bCs/>
                <w:lang w:eastAsia="en-PH"/>
              </w:rPr>
            </w:pPr>
            <w:r w:rsidRPr="00FE2879">
              <w:rPr>
                <w:b/>
                <w:bCs/>
                <w:lang w:eastAsia="en-PH"/>
              </w:rPr>
              <w:t>Hospital-initiated activities:</w:t>
            </w:r>
          </w:p>
          <w:p w14:paraId="5DF64CE0" w14:textId="77777777" w:rsidR="007B2DDC" w:rsidRPr="00FE2879" w:rsidRDefault="007B2DDC" w:rsidP="00FE2879">
            <w:pPr>
              <w:rPr>
                <w:lang w:eastAsia="en-PH"/>
              </w:rPr>
            </w:pPr>
            <w:r w:rsidRPr="00FE2879">
              <w:rPr>
                <w:lang w:eastAsia="en-PH"/>
              </w:rPr>
              <w:t xml:space="preserve">• Conduct trainings on </w:t>
            </w:r>
            <w:r w:rsidRPr="00FE2879">
              <w:rPr>
                <w:lang w:eastAsia="en-PH"/>
              </w:rPr>
              <w:lastRenderedPageBreak/>
              <w:t>Respectful Communication and Professional Interactions.</w:t>
            </w:r>
          </w:p>
          <w:p w14:paraId="55EDDD72" w14:textId="71D12C84" w:rsidR="007B2DDC" w:rsidRPr="00FE2879" w:rsidRDefault="007B2DDC" w:rsidP="00FE2879">
            <w:pPr>
              <w:rPr>
                <w:lang w:eastAsia="en-PH"/>
              </w:rPr>
            </w:pPr>
          </w:p>
        </w:tc>
        <w:tc>
          <w:tcPr>
            <w:tcW w:w="0" w:type="auto"/>
            <w:tcBorders>
              <w:top w:val="single" w:sz="4" w:space="0" w:color="auto"/>
              <w:bottom w:val="single" w:sz="4" w:space="0" w:color="auto"/>
              <w:right w:val="single" w:sz="4" w:space="0" w:color="auto"/>
            </w:tcBorders>
            <w:hideMark/>
          </w:tcPr>
          <w:p w14:paraId="215530B0" w14:textId="77777777" w:rsidR="007B2DDC" w:rsidRPr="00FE2879" w:rsidRDefault="007B2DDC" w:rsidP="00FE2879">
            <w:pPr>
              <w:rPr>
                <w:lang w:eastAsia="en-PH"/>
              </w:rPr>
            </w:pPr>
            <w:r w:rsidRPr="00FE2879">
              <w:rPr>
                <w:lang w:eastAsia="en-PH"/>
              </w:rPr>
              <w:lastRenderedPageBreak/>
              <w:t>Staff Nurses</w:t>
            </w:r>
          </w:p>
          <w:p w14:paraId="5C399458" w14:textId="77777777" w:rsidR="007B2DDC" w:rsidRPr="00FE2879" w:rsidRDefault="007B2DDC" w:rsidP="00FE2879">
            <w:pPr>
              <w:rPr>
                <w:lang w:eastAsia="en-PH"/>
              </w:rPr>
            </w:pPr>
            <w:r w:rsidRPr="00FE2879">
              <w:rPr>
                <w:lang w:eastAsia="en-PH"/>
              </w:rPr>
              <w:t>Nurse Supervisors</w:t>
            </w:r>
          </w:p>
          <w:p w14:paraId="0693DEA6" w14:textId="77777777" w:rsidR="00FE2879" w:rsidRDefault="007B2DDC" w:rsidP="00FE2879">
            <w:pPr>
              <w:rPr>
                <w:lang w:eastAsia="en-PH"/>
              </w:rPr>
            </w:pPr>
            <w:r w:rsidRPr="00FE2879">
              <w:rPr>
                <w:lang w:eastAsia="en-PH"/>
              </w:rPr>
              <w:t>Chief Nurse</w:t>
            </w:r>
          </w:p>
          <w:p w14:paraId="27FCEDF4" w14:textId="23476FAC" w:rsidR="007B2DDC" w:rsidRPr="00FE2879" w:rsidRDefault="007B2DDC" w:rsidP="00FE2879">
            <w:pPr>
              <w:rPr>
                <w:lang w:eastAsia="en-PH"/>
              </w:rPr>
            </w:pPr>
            <w:r w:rsidRPr="00FE2879">
              <w:rPr>
                <w:lang w:eastAsia="en-PH"/>
              </w:rPr>
              <w:t>HR Director</w:t>
            </w:r>
          </w:p>
        </w:tc>
        <w:tc>
          <w:tcPr>
            <w:tcW w:w="1567" w:type="dxa"/>
            <w:tcBorders>
              <w:top w:val="single" w:sz="4" w:space="0" w:color="auto"/>
              <w:bottom w:val="single" w:sz="4" w:space="0" w:color="auto"/>
              <w:right w:val="single" w:sz="4" w:space="0" w:color="auto"/>
            </w:tcBorders>
            <w:hideMark/>
          </w:tcPr>
          <w:p w14:paraId="2D417864" w14:textId="77777777" w:rsidR="007B2DDC" w:rsidRPr="00FE2879" w:rsidRDefault="007B2DDC" w:rsidP="00FE2879">
            <w:pPr>
              <w:rPr>
                <w:lang w:eastAsia="en-PH"/>
              </w:rPr>
            </w:pPr>
            <w:r w:rsidRPr="00FE2879">
              <w:rPr>
                <w:lang w:eastAsia="en-PH"/>
              </w:rPr>
              <w:t>• Training materials</w:t>
            </w:r>
          </w:p>
          <w:p w14:paraId="43B46A7F" w14:textId="77777777" w:rsidR="007B2DDC" w:rsidRPr="00FE2879" w:rsidRDefault="007B2DDC" w:rsidP="00FE2879">
            <w:pPr>
              <w:rPr>
                <w:lang w:eastAsia="en-PH"/>
              </w:rPr>
            </w:pPr>
            <w:r w:rsidRPr="00FE2879">
              <w:rPr>
                <w:lang w:eastAsia="en-PH"/>
              </w:rPr>
              <w:t>• Budget for team-building (</w:t>
            </w:r>
            <w:proofErr w:type="spellStart"/>
            <w:r w:rsidRPr="00FE2879">
              <w:rPr>
                <w:lang w:eastAsia="en-PH"/>
              </w:rPr>
              <w:t>Php</w:t>
            </w:r>
            <w:proofErr w:type="spellEnd"/>
            <w:r w:rsidRPr="00FE2879">
              <w:rPr>
                <w:lang w:eastAsia="en-PH"/>
              </w:rPr>
              <w:t xml:space="preserve"> 20,000/activity)</w:t>
            </w:r>
          </w:p>
          <w:p w14:paraId="7B665FA0" w14:textId="77777777" w:rsidR="007B2DDC" w:rsidRPr="00FE2879" w:rsidRDefault="007B2DDC" w:rsidP="00FE2879">
            <w:pPr>
              <w:rPr>
                <w:lang w:eastAsia="en-PH"/>
              </w:rPr>
            </w:pPr>
            <w:r w:rsidRPr="00FE2879">
              <w:rPr>
                <w:lang w:eastAsia="en-PH"/>
              </w:rPr>
              <w:t>• Communication posters</w:t>
            </w:r>
          </w:p>
          <w:p w14:paraId="216F86FF" w14:textId="77777777" w:rsidR="007B2DDC" w:rsidRPr="00FE2879" w:rsidRDefault="007B2DDC" w:rsidP="00FE2879">
            <w:pPr>
              <w:rPr>
                <w:lang w:eastAsia="en-PH"/>
              </w:rPr>
            </w:pPr>
            <w:r w:rsidRPr="00FE2879">
              <w:rPr>
                <w:lang w:eastAsia="en-PH"/>
              </w:rPr>
              <w:t>• Feedback forms</w:t>
            </w:r>
          </w:p>
        </w:tc>
        <w:tc>
          <w:tcPr>
            <w:tcW w:w="0" w:type="auto"/>
            <w:tcBorders>
              <w:top w:val="single" w:sz="4" w:space="0" w:color="auto"/>
              <w:bottom w:val="single" w:sz="4" w:space="0" w:color="auto"/>
              <w:right w:val="single" w:sz="4" w:space="0" w:color="auto"/>
            </w:tcBorders>
            <w:hideMark/>
          </w:tcPr>
          <w:p w14:paraId="4E9AA081" w14:textId="77777777" w:rsidR="007B2DDC" w:rsidRPr="00FE2879" w:rsidRDefault="007B2DDC" w:rsidP="00FE2879">
            <w:pPr>
              <w:rPr>
                <w:lang w:eastAsia="en-PH"/>
              </w:rPr>
            </w:pPr>
            <w:r w:rsidRPr="00FE2879">
              <w:rPr>
                <w:lang w:eastAsia="en-PH"/>
              </w:rPr>
              <w:t>First Quarter of 2026 Onwards</w:t>
            </w:r>
          </w:p>
        </w:tc>
        <w:tc>
          <w:tcPr>
            <w:tcW w:w="1017" w:type="dxa"/>
            <w:tcBorders>
              <w:top w:val="single" w:sz="4" w:space="0" w:color="auto"/>
              <w:bottom w:val="single" w:sz="4" w:space="0" w:color="auto"/>
              <w:right w:val="single" w:sz="4" w:space="0" w:color="auto"/>
            </w:tcBorders>
            <w:hideMark/>
          </w:tcPr>
          <w:p w14:paraId="1D0C53BA" w14:textId="77777777" w:rsidR="007B2DDC" w:rsidRPr="00FE2879" w:rsidRDefault="007B2DDC" w:rsidP="00FE2879">
            <w:pPr>
              <w:rPr>
                <w:lang w:eastAsia="en-PH"/>
              </w:rPr>
            </w:pPr>
            <w:r w:rsidRPr="00FE2879">
              <w:rPr>
                <w:lang w:eastAsia="en-PH"/>
              </w:rPr>
              <w:t>• Sustained very high interactional justice scores</w:t>
            </w:r>
          </w:p>
          <w:p w14:paraId="7CF4B865" w14:textId="77777777" w:rsidR="007B2DDC" w:rsidRPr="00FE2879" w:rsidRDefault="007B2DDC" w:rsidP="00FE2879">
            <w:pPr>
              <w:rPr>
                <w:lang w:eastAsia="en-PH"/>
              </w:rPr>
            </w:pPr>
            <w:r w:rsidRPr="00FE2879">
              <w:rPr>
                <w:lang w:eastAsia="en-PH"/>
              </w:rPr>
              <w:t>• Active participation in team-building activities</w:t>
            </w:r>
          </w:p>
          <w:p w14:paraId="5352F2E0" w14:textId="77777777" w:rsidR="007B2DDC" w:rsidRPr="00FE2879" w:rsidRDefault="007B2DDC" w:rsidP="00FE2879">
            <w:pPr>
              <w:rPr>
                <w:lang w:eastAsia="en-PH"/>
              </w:rPr>
            </w:pPr>
            <w:r w:rsidRPr="00FE2879">
              <w:rPr>
                <w:lang w:eastAsia="en-PH"/>
              </w:rPr>
              <w:t xml:space="preserve">• Fewer interpersonal conflicts </w:t>
            </w:r>
            <w:r w:rsidRPr="00FE2879">
              <w:rPr>
                <w:lang w:eastAsia="en-PH"/>
              </w:rPr>
              <w:lastRenderedPageBreak/>
              <w:t>reported</w:t>
            </w:r>
          </w:p>
        </w:tc>
      </w:tr>
      <w:tr w:rsidR="00FE2879" w:rsidRPr="001100B9" w14:paraId="3A111561" w14:textId="77777777" w:rsidTr="00FE2879">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7A35960" w14:textId="77777777" w:rsidR="007B2DDC" w:rsidRPr="00FE2879" w:rsidRDefault="007B2DDC" w:rsidP="00FE2879">
            <w:pPr>
              <w:rPr>
                <w:lang w:eastAsia="en-PH"/>
              </w:rPr>
            </w:pPr>
            <w:r w:rsidRPr="00FE2879">
              <w:rPr>
                <w:lang w:eastAsia="en-PH"/>
              </w:rPr>
              <w:lastRenderedPageBreak/>
              <w:t>Need to sustain very high professional identity.</w:t>
            </w:r>
          </w:p>
        </w:tc>
        <w:tc>
          <w:tcPr>
            <w:tcW w:w="1240" w:type="dxa"/>
            <w:tcBorders>
              <w:top w:val="single" w:sz="4" w:space="0" w:color="auto"/>
              <w:bottom w:val="single" w:sz="4" w:space="0" w:color="auto"/>
              <w:right w:val="single" w:sz="4" w:space="0" w:color="auto"/>
            </w:tcBorders>
            <w:hideMark/>
          </w:tcPr>
          <w:p w14:paraId="70A88460" w14:textId="77777777" w:rsidR="007B2DDC" w:rsidRPr="00FE2879" w:rsidRDefault="007B2DDC" w:rsidP="00FE2879">
            <w:pPr>
              <w:rPr>
                <w:lang w:eastAsia="en-PH"/>
              </w:rPr>
            </w:pPr>
            <w:r w:rsidRPr="00FE2879">
              <w:rPr>
                <w:lang w:eastAsia="en-PH"/>
              </w:rPr>
              <w:t>To maintain and reinforce nurses’ strong professional identity.</w:t>
            </w:r>
          </w:p>
        </w:tc>
        <w:tc>
          <w:tcPr>
            <w:tcW w:w="1568" w:type="dxa"/>
            <w:tcBorders>
              <w:top w:val="single" w:sz="4" w:space="0" w:color="auto"/>
              <w:bottom w:val="single" w:sz="4" w:space="0" w:color="auto"/>
              <w:right w:val="single" w:sz="4" w:space="0" w:color="auto"/>
            </w:tcBorders>
            <w:hideMark/>
          </w:tcPr>
          <w:p w14:paraId="5B567005" w14:textId="00A5B639" w:rsidR="007B2DDC" w:rsidRPr="00FE2879" w:rsidRDefault="007B2DDC" w:rsidP="00FE2879">
            <w:pPr>
              <w:rPr>
                <w:lang w:eastAsia="en-PH"/>
              </w:rPr>
            </w:pPr>
            <w:r w:rsidRPr="00FE2879">
              <w:rPr>
                <w:b/>
                <w:bCs/>
                <w:lang w:eastAsia="en-PH"/>
              </w:rPr>
              <w:t>Personally initiated activities:</w:t>
            </w:r>
          </w:p>
          <w:p w14:paraId="1E144816" w14:textId="77777777" w:rsidR="007B2DDC" w:rsidRPr="00FE2879" w:rsidRDefault="007B2DDC" w:rsidP="00FE2879">
            <w:pPr>
              <w:rPr>
                <w:lang w:eastAsia="en-PH"/>
              </w:rPr>
            </w:pPr>
            <w:r w:rsidRPr="00FE2879">
              <w:rPr>
                <w:lang w:eastAsia="en-PH"/>
              </w:rPr>
              <w:t>• Joining professional associations and CPD programs.</w:t>
            </w:r>
          </w:p>
          <w:p w14:paraId="0B1E266C" w14:textId="77777777" w:rsidR="007B2DDC" w:rsidRPr="00FE2879" w:rsidRDefault="007B2DDC" w:rsidP="00FE2879">
            <w:pPr>
              <w:rPr>
                <w:b/>
                <w:bCs/>
                <w:lang w:eastAsia="en-PH"/>
              </w:rPr>
            </w:pPr>
            <w:r w:rsidRPr="00FE2879">
              <w:rPr>
                <w:b/>
                <w:bCs/>
                <w:lang w:eastAsia="en-PH"/>
              </w:rPr>
              <w:t>Hospital-initiated activities:</w:t>
            </w:r>
          </w:p>
          <w:p w14:paraId="165357A0" w14:textId="70BFDBF7" w:rsidR="00FE2879" w:rsidRPr="00FE2879" w:rsidRDefault="007B2DDC" w:rsidP="00FE2879">
            <w:pPr>
              <w:rPr>
                <w:lang w:eastAsia="en-PH"/>
              </w:rPr>
            </w:pPr>
            <w:r w:rsidRPr="00FE2879">
              <w:rPr>
                <w:lang w:eastAsia="en-PH"/>
              </w:rPr>
              <w:t>• Conduct Professional Identity Development Seminars.</w:t>
            </w:r>
          </w:p>
          <w:p w14:paraId="233AF669" w14:textId="704C5C54" w:rsidR="007B2DDC" w:rsidRPr="00FE2879" w:rsidRDefault="007B2DDC" w:rsidP="00FE2879">
            <w:pPr>
              <w:rPr>
                <w:lang w:eastAsia="en-PH"/>
              </w:rPr>
            </w:pPr>
          </w:p>
        </w:tc>
        <w:tc>
          <w:tcPr>
            <w:tcW w:w="0" w:type="auto"/>
            <w:tcBorders>
              <w:top w:val="single" w:sz="4" w:space="0" w:color="auto"/>
              <w:bottom w:val="single" w:sz="4" w:space="0" w:color="auto"/>
              <w:right w:val="single" w:sz="4" w:space="0" w:color="auto"/>
            </w:tcBorders>
            <w:hideMark/>
          </w:tcPr>
          <w:p w14:paraId="280BE0CE" w14:textId="77777777" w:rsidR="007B2DDC" w:rsidRPr="00FE2879" w:rsidRDefault="007B2DDC" w:rsidP="00FE2879">
            <w:pPr>
              <w:rPr>
                <w:lang w:eastAsia="en-PH"/>
              </w:rPr>
            </w:pPr>
            <w:r w:rsidRPr="00FE2879">
              <w:rPr>
                <w:lang w:eastAsia="en-PH"/>
              </w:rPr>
              <w:t>Staff Nurses</w:t>
            </w:r>
          </w:p>
          <w:p w14:paraId="6ABBFD53" w14:textId="77777777" w:rsidR="007B2DDC" w:rsidRPr="00FE2879" w:rsidRDefault="007B2DDC" w:rsidP="00FE2879">
            <w:pPr>
              <w:rPr>
                <w:lang w:eastAsia="en-PH"/>
              </w:rPr>
            </w:pPr>
            <w:r w:rsidRPr="00FE2879">
              <w:rPr>
                <w:lang w:eastAsia="en-PH"/>
              </w:rPr>
              <w:t>Nurse Supervisors</w:t>
            </w:r>
          </w:p>
          <w:p w14:paraId="48F245B9" w14:textId="77777777" w:rsidR="007B2DDC" w:rsidRPr="00FE2879" w:rsidRDefault="007B2DDC" w:rsidP="00FE2879">
            <w:pPr>
              <w:rPr>
                <w:lang w:eastAsia="en-PH"/>
              </w:rPr>
            </w:pPr>
            <w:r w:rsidRPr="00FE2879">
              <w:rPr>
                <w:lang w:eastAsia="en-PH"/>
              </w:rPr>
              <w:t>Chief Nurse</w:t>
            </w:r>
          </w:p>
          <w:p w14:paraId="1169AB9E" w14:textId="77777777" w:rsidR="007B2DDC" w:rsidRPr="00FE2879" w:rsidRDefault="007B2DDC" w:rsidP="00FE2879">
            <w:pPr>
              <w:rPr>
                <w:lang w:eastAsia="en-PH"/>
              </w:rPr>
            </w:pPr>
            <w:r w:rsidRPr="00FE2879">
              <w:rPr>
                <w:lang w:eastAsia="en-PH"/>
              </w:rPr>
              <w:t>Training Unit</w:t>
            </w:r>
          </w:p>
          <w:p w14:paraId="1DE984F9" w14:textId="77777777" w:rsidR="007B2DDC" w:rsidRPr="00FE2879" w:rsidRDefault="007B2DDC" w:rsidP="00FE2879">
            <w:pPr>
              <w:rPr>
                <w:lang w:eastAsia="en-PH"/>
              </w:rPr>
            </w:pPr>
          </w:p>
          <w:p w14:paraId="229EFD41" w14:textId="77777777" w:rsidR="007B2DDC" w:rsidRPr="00FE2879" w:rsidRDefault="007B2DDC" w:rsidP="00FE2879">
            <w:pPr>
              <w:rPr>
                <w:lang w:eastAsia="en-PH"/>
              </w:rPr>
            </w:pPr>
            <w:r w:rsidRPr="00FE2879">
              <w:rPr>
                <w:lang w:eastAsia="en-PH"/>
              </w:rPr>
              <w:t>HR Director</w:t>
            </w:r>
          </w:p>
        </w:tc>
        <w:tc>
          <w:tcPr>
            <w:tcW w:w="1567" w:type="dxa"/>
            <w:tcBorders>
              <w:top w:val="single" w:sz="4" w:space="0" w:color="auto"/>
              <w:bottom w:val="single" w:sz="4" w:space="0" w:color="auto"/>
              <w:right w:val="single" w:sz="4" w:space="0" w:color="auto"/>
            </w:tcBorders>
            <w:hideMark/>
          </w:tcPr>
          <w:p w14:paraId="48667450" w14:textId="77777777" w:rsidR="007B2DDC" w:rsidRPr="00FE2879" w:rsidRDefault="007B2DDC" w:rsidP="00FE2879">
            <w:pPr>
              <w:rPr>
                <w:lang w:eastAsia="en-PH"/>
              </w:rPr>
            </w:pPr>
            <w:r w:rsidRPr="00FE2879">
              <w:rPr>
                <w:lang w:eastAsia="en-PH"/>
              </w:rPr>
              <w:t>• CPD modules</w:t>
            </w:r>
          </w:p>
          <w:p w14:paraId="1D8908C4" w14:textId="77777777" w:rsidR="007B2DDC" w:rsidRPr="00FE2879" w:rsidRDefault="007B2DDC" w:rsidP="00FE2879">
            <w:pPr>
              <w:rPr>
                <w:lang w:eastAsia="en-PH"/>
              </w:rPr>
            </w:pPr>
            <w:r w:rsidRPr="00FE2879">
              <w:rPr>
                <w:lang w:eastAsia="en-PH"/>
              </w:rPr>
              <w:t>• Mentorship forms</w:t>
            </w:r>
          </w:p>
          <w:p w14:paraId="2D2209AA" w14:textId="77777777" w:rsidR="007B2DDC" w:rsidRPr="00FE2879" w:rsidRDefault="007B2DDC" w:rsidP="00FE2879">
            <w:pPr>
              <w:rPr>
                <w:lang w:eastAsia="en-PH"/>
              </w:rPr>
            </w:pPr>
            <w:r w:rsidRPr="00FE2879">
              <w:rPr>
                <w:lang w:eastAsia="en-PH"/>
              </w:rPr>
              <w:t>• Certificates for recognition</w:t>
            </w:r>
          </w:p>
          <w:p w14:paraId="0DD99D05" w14:textId="77777777" w:rsidR="007B2DDC" w:rsidRPr="00FE2879" w:rsidRDefault="007B2DDC" w:rsidP="00FE2879">
            <w:pPr>
              <w:rPr>
                <w:lang w:eastAsia="en-PH"/>
              </w:rPr>
            </w:pPr>
            <w:r w:rsidRPr="00FE2879">
              <w:rPr>
                <w:lang w:eastAsia="en-PH"/>
              </w:rPr>
              <w:t>• Seminar budget (</w:t>
            </w:r>
            <w:proofErr w:type="spellStart"/>
            <w:r w:rsidRPr="00FE2879">
              <w:rPr>
                <w:lang w:eastAsia="en-PH"/>
              </w:rPr>
              <w:t>Php</w:t>
            </w:r>
            <w:proofErr w:type="spellEnd"/>
            <w:r w:rsidRPr="00FE2879">
              <w:rPr>
                <w:lang w:eastAsia="en-PH"/>
              </w:rPr>
              <w:t xml:space="preserve"> 10,000/activity)</w:t>
            </w:r>
          </w:p>
        </w:tc>
        <w:tc>
          <w:tcPr>
            <w:tcW w:w="0" w:type="auto"/>
            <w:tcBorders>
              <w:top w:val="single" w:sz="4" w:space="0" w:color="auto"/>
              <w:bottom w:val="single" w:sz="4" w:space="0" w:color="auto"/>
              <w:right w:val="single" w:sz="4" w:space="0" w:color="auto"/>
            </w:tcBorders>
            <w:hideMark/>
          </w:tcPr>
          <w:p w14:paraId="70698F9F" w14:textId="77777777" w:rsidR="007B2DDC" w:rsidRPr="00FE2879" w:rsidRDefault="007B2DDC" w:rsidP="00FE2879">
            <w:pPr>
              <w:rPr>
                <w:lang w:eastAsia="en-PH"/>
              </w:rPr>
            </w:pPr>
            <w:r w:rsidRPr="00FE2879">
              <w:rPr>
                <w:lang w:eastAsia="en-PH"/>
              </w:rPr>
              <w:t>First Quarter of 2026 Onwards</w:t>
            </w:r>
          </w:p>
        </w:tc>
        <w:tc>
          <w:tcPr>
            <w:tcW w:w="1017" w:type="dxa"/>
            <w:tcBorders>
              <w:top w:val="single" w:sz="4" w:space="0" w:color="auto"/>
              <w:bottom w:val="single" w:sz="4" w:space="0" w:color="auto"/>
              <w:right w:val="single" w:sz="4" w:space="0" w:color="auto"/>
            </w:tcBorders>
            <w:hideMark/>
          </w:tcPr>
          <w:p w14:paraId="1CB7B98E" w14:textId="77777777" w:rsidR="007B2DDC" w:rsidRPr="00FE2879" w:rsidRDefault="007B2DDC" w:rsidP="00FE2879">
            <w:pPr>
              <w:rPr>
                <w:lang w:eastAsia="en-PH"/>
              </w:rPr>
            </w:pPr>
            <w:r w:rsidRPr="00FE2879">
              <w:rPr>
                <w:lang w:eastAsia="en-PH"/>
              </w:rPr>
              <w:t>• Sustained very high professional identity scores</w:t>
            </w:r>
          </w:p>
          <w:p w14:paraId="4F563A8D" w14:textId="77777777" w:rsidR="007B2DDC" w:rsidRPr="00FE2879" w:rsidRDefault="007B2DDC" w:rsidP="00FE2879">
            <w:pPr>
              <w:rPr>
                <w:lang w:eastAsia="en-PH"/>
              </w:rPr>
            </w:pPr>
            <w:r w:rsidRPr="00FE2879">
              <w:rPr>
                <w:lang w:eastAsia="en-PH"/>
              </w:rPr>
              <w:t>• Increased participation in professional activities</w:t>
            </w:r>
          </w:p>
        </w:tc>
      </w:tr>
      <w:tr w:rsidR="00FE2879" w:rsidRPr="001100B9" w14:paraId="3E4DF54B" w14:textId="77777777" w:rsidTr="00FE2879">
        <w:trPr>
          <w:tblCellSpacing w:w="15" w:type="dxa"/>
        </w:trPr>
        <w:tc>
          <w:tcPr>
            <w:tcW w:w="0" w:type="auto"/>
            <w:tcBorders>
              <w:left w:val="single" w:sz="4" w:space="0" w:color="auto"/>
              <w:bottom w:val="single" w:sz="4" w:space="0" w:color="auto"/>
              <w:right w:val="single" w:sz="4" w:space="0" w:color="auto"/>
            </w:tcBorders>
            <w:hideMark/>
          </w:tcPr>
          <w:p w14:paraId="3C6E0221" w14:textId="77777777" w:rsidR="007B2DDC" w:rsidRPr="00FE2879" w:rsidRDefault="007B2DDC" w:rsidP="00FE2879">
            <w:pPr>
              <w:rPr>
                <w:lang w:eastAsia="en-PH"/>
              </w:rPr>
            </w:pPr>
            <w:r w:rsidRPr="00FE2879">
              <w:rPr>
                <w:lang w:eastAsia="en-PH"/>
              </w:rPr>
              <w:t>Educational attainment significantly affects perceptions of fairness.</w:t>
            </w:r>
          </w:p>
        </w:tc>
        <w:tc>
          <w:tcPr>
            <w:tcW w:w="1240" w:type="dxa"/>
            <w:tcBorders>
              <w:bottom w:val="single" w:sz="4" w:space="0" w:color="auto"/>
              <w:right w:val="single" w:sz="4" w:space="0" w:color="auto"/>
            </w:tcBorders>
            <w:hideMark/>
          </w:tcPr>
          <w:p w14:paraId="6354884C" w14:textId="77777777" w:rsidR="007B2DDC" w:rsidRPr="00FE2879" w:rsidRDefault="007B2DDC" w:rsidP="00FE2879">
            <w:pPr>
              <w:rPr>
                <w:lang w:eastAsia="en-PH"/>
              </w:rPr>
            </w:pPr>
            <w:r w:rsidRPr="00FE2879">
              <w:rPr>
                <w:lang w:eastAsia="en-PH"/>
              </w:rPr>
              <w:t>To address fairness expectations of nurses with higher educational attainment.</w:t>
            </w:r>
          </w:p>
        </w:tc>
        <w:tc>
          <w:tcPr>
            <w:tcW w:w="1568" w:type="dxa"/>
            <w:tcBorders>
              <w:bottom w:val="single" w:sz="4" w:space="0" w:color="auto"/>
              <w:right w:val="single" w:sz="4" w:space="0" w:color="auto"/>
            </w:tcBorders>
            <w:hideMark/>
          </w:tcPr>
          <w:p w14:paraId="3CFDC36C" w14:textId="77777777" w:rsidR="007B2DDC" w:rsidRPr="00FE2879" w:rsidRDefault="007B2DDC" w:rsidP="00FE2879">
            <w:pPr>
              <w:rPr>
                <w:b/>
                <w:bCs/>
                <w:lang w:eastAsia="en-PH"/>
              </w:rPr>
            </w:pPr>
            <w:r w:rsidRPr="00FE2879">
              <w:rPr>
                <w:b/>
                <w:bCs/>
                <w:lang w:eastAsia="en-PH"/>
              </w:rPr>
              <w:t>Personally initiated activities:</w:t>
            </w:r>
          </w:p>
          <w:p w14:paraId="6E3ECAB7" w14:textId="77777777" w:rsidR="007B2DDC" w:rsidRPr="00FE2879" w:rsidRDefault="007B2DDC" w:rsidP="00FE2879">
            <w:pPr>
              <w:rPr>
                <w:lang w:eastAsia="en-PH"/>
              </w:rPr>
            </w:pPr>
            <w:r w:rsidRPr="00FE2879">
              <w:rPr>
                <w:lang w:eastAsia="en-PH"/>
              </w:rPr>
              <w:t>• Participation in policy discussions and leadership tasks.</w:t>
            </w:r>
          </w:p>
          <w:p w14:paraId="79F3CF6E" w14:textId="77777777" w:rsidR="007B2DDC" w:rsidRPr="00FE2879" w:rsidRDefault="007B2DDC" w:rsidP="00FE2879">
            <w:pPr>
              <w:rPr>
                <w:b/>
                <w:bCs/>
                <w:lang w:eastAsia="en-PH"/>
              </w:rPr>
            </w:pPr>
          </w:p>
          <w:p w14:paraId="1969A008" w14:textId="77777777" w:rsidR="007B2DDC" w:rsidRPr="00FE2879" w:rsidRDefault="007B2DDC" w:rsidP="00FE2879">
            <w:pPr>
              <w:rPr>
                <w:b/>
                <w:bCs/>
                <w:lang w:eastAsia="en-PH"/>
              </w:rPr>
            </w:pPr>
            <w:r w:rsidRPr="00FE2879">
              <w:rPr>
                <w:b/>
                <w:bCs/>
                <w:lang w:eastAsia="en-PH"/>
              </w:rPr>
              <w:t>Hospital-initiated activities:</w:t>
            </w:r>
          </w:p>
          <w:p w14:paraId="042D0A22" w14:textId="602C3EE1" w:rsidR="00FE2879" w:rsidRPr="00FE2879" w:rsidRDefault="007B2DDC" w:rsidP="00FE2879">
            <w:pPr>
              <w:rPr>
                <w:lang w:eastAsia="en-PH"/>
              </w:rPr>
            </w:pPr>
            <w:r w:rsidRPr="00FE2879">
              <w:rPr>
                <w:lang w:eastAsia="en-PH"/>
              </w:rPr>
              <w:t>• Involvement of highly educated nurses in committees requiring analytical input (research, quality improvement, policy review)</w:t>
            </w:r>
            <w:r w:rsidR="00FE2879">
              <w:rPr>
                <w:lang w:eastAsia="en-PH"/>
              </w:rPr>
              <w:t>.</w:t>
            </w:r>
          </w:p>
          <w:p w14:paraId="17B895A8" w14:textId="1C752883" w:rsidR="007B2DDC" w:rsidRPr="00FE2879" w:rsidRDefault="007B2DDC" w:rsidP="00FE2879">
            <w:pPr>
              <w:rPr>
                <w:lang w:eastAsia="en-PH"/>
              </w:rPr>
            </w:pPr>
            <w:r w:rsidRPr="00FE2879">
              <w:rPr>
                <w:lang w:eastAsia="en-PH"/>
              </w:rPr>
              <w:t xml:space="preserve"> </w:t>
            </w:r>
          </w:p>
        </w:tc>
        <w:tc>
          <w:tcPr>
            <w:tcW w:w="0" w:type="auto"/>
            <w:tcBorders>
              <w:bottom w:val="single" w:sz="4" w:space="0" w:color="auto"/>
              <w:right w:val="single" w:sz="4" w:space="0" w:color="auto"/>
            </w:tcBorders>
            <w:hideMark/>
          </w:tcPr>
          <w:p w14:paraId="1F520328" w14:textId="77777777" w:rsidR="007B2DDC" w:rsidRPr="00FE2879" w:rsidRDefault="007B2DDC" w:rsidP="00FE2879">
            <w:pPr>
              <w:rPr>
                <w:lang w:eastAsia="en-PH"/>
              </w:rPr>
            </w:pPr>
            <w:r w:rsidRPr="00FE2879">
              <w:rPr>
                <w:lang w:eastAsia="en-PH"/>
              </w:rPr>
              <w:t>Chief Nurse</w:t>
            </w:r>
          </w:p>
          <w:p w14:paraId="284FE70E" w14:textId="77777777" w:rsidR="007B2DDC" w:rsidRPr="00FE2879" w:rsidRDefault="007B2DDC" w:rsidP="00FE2879">
            <w:pPr>
              <w:rPr>
                <w:lang w:eastAsia="en-PH"/>
              </w:rPr>
            </w:pPr>
            <w:r w:rsidRPr="00FE2879">
              <w:rPr>
                <w:lang w:eastAsia="en-PH"/>
              </w:rPr>
              <w:t>Nurse Supervisors</w:t>
            </w:r>
          </w:p>
          <w:p w14:paraId="1C5FCF8B" w14:textId="77777777" w:rsidR="007B2DDC" w:rsidRPr="00FE2879" w:rsidRDefault="007B2DDC" w:rsidP="00FE2879">
            <w:pPr>
              <w:rPr>
                <w:lang w:eastAsia="en-PH"/>
              </w:rPr>
            </w:pPr>
            <w:r w:rsidRPr="00FE2879">
              <w:rPr>
                <w:lang w:eastAsia="en-PH"/>
              </w:rPr>
              <w:t>HR Director</w:t>
            </w:r>
          </w:p>
          <w:p w14:paraId="22A9B79A" w14:textId="77777777" w:rsidR="007B2DDC" w:rsidRPr="00FE2879" w:rsidRDefault="007B2DDC" w:rsidP="00FE2879">
            <w:pPr>
              <w:rPr>
                <w:lang w:eastAsia="en-PH"/>
              </w:rPr>
            </w:pPr>
            <w:r w:rsidRPr="00FE2879">
              <w:rPr>
                <w:lang w:eastAsia="en-PH"/>
              </w:rPr>
              <w:t>Hospital Administrators</w:t>
            </w:r>
          </w:p>
        </w:tc>
        <w:tc>
          <w:tcPr>
            <w:tcW w:w="1567" w:type="dxa"/>
            <w:tcBorders>
              <w:bottom w:val="single" w:sz="4" w:space="0" w:color="auto"/>
              <w:right w:val="single" w:sz="4" w:space="0" w:color="auto"/>
            </w:tcBorders>
            <w:hideMark/>
          </w:tcPr>
          <w:p w14:paraId="63F559F2" w14:textId="77777777" w:rsidR="007B2DDC" w:rsidRPr="00FE2879" w:rsidRDefault="007B2DDC" w:rsidP="00FE2879">
            <w:pPr>
              <w:rPr>
                <w:lang w:eastAsia="en-PH"/>
              </w:rPr>
            </w:pPr>
            <w:r w:rsidRPr="00FE2879">
              <w:rPr>
                <w:lang w:eastAsia="en-PH"/>
              </w:rPr>
              <w:t>• Leadership development materials</w:t>
            </w:r>
          </w:p>
          <w:p w14:paraId="5688924C" w14:textId="77777777" w:rsidR="007B2DDC" w:rsidRPr="00FE2879" w:rsidRDefault="007B2DDC" w:rsidP="00FE2879">
            <w:pPr>
              <w:rPr>
                <w:lang w:eastAsia="en-PH"/>
              </w:rPr>
            </w:pPr>
            <w:r w:rsidRPr="00FE2879">
              <w:rPr>
                <w:lang w:eastAsia="en-PH"/>
              </w:rPr>
              <w:t>• Committee assignment lists</w:t>
            </w:r>
          </w:p>
          <w:p w14:paraId="50615157" w14:textId="77777777" w:rsidR="007B2DDC" w:rsidRPr="00FE2879" w:rsidRDefault="007B2DDC" w:rsidP="00FE2879">
            <w:pPr>
              <w:rPr>
                <w:lang w:eastAsia="en-PH"/>
              </w:rPr>
            </w:pPr>
            <w:r w:rsidRPr="00FE2879">
              <w:rPr>
                <w:lang w:eastAsia="en-PH"/>
              </w:rPr>
              <w:t>• Evaluation tools</w:t>
            </w:r>
          </w:p>
        </w:tc>
        <w:tc>
          <w:tcPr>
            <w:tcW w:w="0" w:type="auto"/>
            <w:tcBorders>
              <w:bottom w:val="single" w:sz="4" w:space="0" w:color="auto"/>
              <w:right w:val="single" w:sz="4" w:space="0" w:color="auto"/>
            </w:tcBorders>
            <w:hideMark/>
          </w:tcPr>
          <w:p w14:paraId="407A4761" w14:textId="77777777" w:rsidR="007B2DDC" w:rsidRPr="00FE2879" w:rsidRDefault="007B2DDC" w:rsidP="00FE2879">
            <w:pPr>
              <w:rPr>
                <w:lang w:eastAsia="en-PH"/>
              </w:rPr>
            </w:pPr>
            <w:r w:rsidRPr="00FE2879">
              <w:rPr>
                <w:lang w:eastAsia="en-PH"/>
              </w:rPr>
              <w:t>First Quarter of 2026 Onwards</w:t>
            </w:r>
          </w:p>
        </w:tc>
        <w:tc>
          <w:tcPr>
            <w:tcW w:w="1017" w:type="dxa"/>
            <w:tcBorders>
              <w:bottom w:val="single" w:sz="4" w:space="0" w:color="auto"/>
              <w:right w:val="single" w:sz="4" w:space="0" w:color="auto"/>
            </w:tcBorders>
            <w:hideMark/>
          </w:tcPr>
          <w:p w14:paraId="2E1126BC" w14:textId="77777777" w:rsidR="007B2DDC" w:rsidRPr="00FE2879" w:rsidRDefault="007B2DDC" w:rsidP="00FE2879">
            <w:pPr>
              <w:rPr>
                <w:lang w:eastAsia="en-PH"/>
              </w:rPr>
            </w:pPr>
            <w:r w:rsidRPr="00FE2879">
              <w:rPr>
                <w:lang w:eastAsia="en-PH"/>
              </w:rPr>
              <w:t>• Higher fairness ratings among advanced-degree nurses</w:t>
            </w:r>
          </w:p>
          <w:p w14:paraId="6307D39C" w14:textId="77777777" w:rsidR="007B2DDC" w:rsidRPr="00FE2879" w:rsidRDefault="007B2DDC" w:rsidP="00FE2879">
            <w:pPr>
              <w:rPr>
                <w:lang w:eastAsia="en-PH"/>
              </w:rPr>
            </w:pPr>
            <w:r w:rsidRPr="00FE2879">
              <w:rPr>
                <w:lang w:eastAsia="en-PH"/>
              </w:rPr>
              <w:t>• Increased involvement in leadership committees</w:t>
            </w:r>
          </w:p>
        </w:tc>
      </w:tr>
    </w:tbl>
    <w:p w14:paraId="0950A13C" w14:textId="77777777" w:rsidR="007B2DDC" w:rsidRDefault="007B2DDC" w:rsidP="00E70281">
      <w:pPr>
        <w:pStyle w:val="BodyText"/>
        <w:jc w:val="both"/>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60AAF91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Abou Hashish, E. A., Alsayed, S., Alnajjar, H. A., &amp; Abu Bakar, S. A. (2024). The relationship between organizational justice and bullying behaviors among nurses: The role of nurse managers’ caring behaviors. BMC Nursing, 23, 503. https://doi.org/10.1186/s12912-024-02134-1</w:t>
      </w:r>
    </w:p>
    <w:p w14:paraId="5D64356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lastRenderedPageBreak/>
        <w:t xml:space="preserve">Agapito, J. R., &amp; </w:t>
      </w:r>
      <w:proofErr w:type="spellStart"/>
      <w:r w:rsidRPr="00FE2879">
        <w:rPr>
          <w:sz w:val="24"/>
          <w:szCs w:val="24"/>
          <w:lang w:eastAsia="en-PH"/>
        </w:rPr>
        <w:t>Caluyo</w:t>
      </w:r>
      <w:proofErr w:type="spellEnd"/>
      <w:r w:rsidRPr="00FE2879">
        <w:rPr>
          <w:sz w:val="24"/>
          <w:szCs w:val="24"/>
          <w:lang w:eastAsia="en-PH"/>
        </w:rPr>
        <w:t>, F. M. (2023). Age distribution and workforce stability among Filipino nurses in public hospitals. Journal of Nursing Workforce Development, 12(2), 45–54. https://doi.org/10.5430/jnwd.v12n2.4567</w:t>
      </w:r>
    </w:p>
    <w:p w14:paraId="68622FD9"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Al-</w:t>
      </w:r>
      <w:proofErr w:type="spellStart"/>
      <w:r w:rsidRPr="00FE2879">
        <w:rPr>
          <w:sz w:val="24"/>
          <w:szCs w:val="24"/>
          <w:lang w:eastAsia="en-PH"/>
        </w:rPr>
        <w:t>Makhaita</w:t>
      </w:r>
      <w:proofErr w:type="spellEnd"/>
      <w:r w:rsidRPr="00FE2879">
        <w:rPr>
          <w:sz w:val="24"/>
          <w:szCs w:val="24"/>
          <w:lang w:eastAsia="en-PH"/>
        </w:rPr>
        <w:t>, H. M., Sabra, A. A., &amp; Hafez, A. S. (2023). Relationship between organizational justice and professional pride among nurses in Saudi Arabia. Journal of Nursing Management, 31(4), 985–994. https://doi.org/10.1111/jonm.13742</w:t>
      </w:r>
    </w:p>
    <w:p w14:paraId="19D279D7" w14:textId="77777777" w:rsidR="00FE2879" w:rsidRPr="00FE2879" w:rsidRDefault="00FE2879" w:rsidP="00FE2879">
      <w:pPr>
        <w:spacing w:before="100" w:beforeAutospacing="1" w:after="100" w:afterAutospacing="1"/>
        <w:ind w:left="720" w:hanging="720"/>
        <w:jc w:val="both"/>
        <w:rPr>
          <w:sz w:val="24"/>
          <w:szCs w:val="24"/>
          <w:lang w:eastAsia="en-PH"/>
        </w:rPr>
      </w:pPr>
      <w:proofErr w:type="spellStart"/>
      <w:r w:rsidRPr="00FE2879">
        <w:rPr>
          <w:sz w:val="24"/>
          <w:szCs w:val="24"/>
          <w:lang w:eastAsia="en-PH"/>
        </w:rPr>
        <w:t>Alruwaili</w:t>
      </w:r>
      <w:proofErr w:type="spellEnd"/>
      <w:r w:rsidRPr="00FE2879">
        <w:rPr>
          <w:sz w:val="24"/>
          <w:szCs w:val="24"/>
          <w:lang w:eastAsia="en-PH"/>
        </w:rPr>
        <w:t>, A. N. A. (2025). Transformational nurse leaders and nurse well-being: Examining mediating influences of organizational justice and quality of work life—Mixed methods study. Journal of Nursing Management. Advance online publication. https://doi.org/10.1111/jonm.14492</w:t>
      </w:r>
    </w:p>
    <w:p w14:paraId="3A98F70F"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Ansari, S., et al. (2025). The mediating role of professional values and self-efficacy in the relationship between organizational justice and organizational commitment among nurses. BMC Nursing, 24, 111. https://doi.org/10.1186/s12912-025-03111-y</w:t>
      </w:r>
    </w:p>
    <w:p w14:paraId="194ADF01"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Beiranvand, S., </w:t>
      </w:r>
      <w:proofErr w:type="spellStart"/>
      <w:r w:rsidRPr="00FE2879">
        <w:rPr>
          <w:sz w:val="24"/>
          <w:szCs w:val="24"/>
          <w:lang w:eastAsia="en-PH"/>
        </w:rPr>
        <w:t>Barkhordari-Sharifabad</w:t>
      </w:r>
      <w:proofErr w:type="spellEnd"/>
      <w:r w:rsidRPr="00FE2879">
        <w:rPr>
          <w:sz w:val="24"/>
          <w:szCs w:val="24"/>
          <w:lang w:eastAsia="en-PH"/>
        </w:rPr>
        <w:t>, M., &amp; Sedaghat, A. (2025). Professional identity and its relationship with job satisfaction among nurses: The role of motivation and job engagement. Journal of Nursing Management, 33(1), 112–122. https://doi.org/10.1111/jonm.14289</w:t>
      </w:r>
    </w:p>
    <w:p w14:paraId="6859FA0F"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Blau, P. M. (1964). Exchange and power in social life. John Wiley &amp; Sons.</w:t>
      </w:r>
    </w:p>
    <w:p w14:paraId="5EDB0357"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Capili, B. D., &amp; Mendoza, A. C. (2021). Barriers to graduate education among hospital nurses in the Philippines. Nurse Education Today, 103, 104947. https://doi.org/10.1016/j.nedt.2021.104947</w:t>
      </w:r>
    </w:p>
    <w:p w14:paraId="131BFE0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Choi, S., &amp; Ha, Y. (2024). Interactional justice and professional identity among nurses: The mediating role of organizational commitment. Nursing Ethics, 31(2), 289–301. https://doi.org/10.1177/09697330231156548</w:t>
      </w:r>
    </w:p>
    <w:p w14:paraId="33EDB2E1"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Colquitt, J. A., Conlon, D. E., Wesson, M. J., Porter, C. O., &amp; Ng, K. Y. (2001). Justice at the millennium: A meta-analytic review of 25 years of organizational justice research. Journal of Applied Psychology, 86(3), 425–445. https://doi.org/10.1037/0021-9010.86.3.425</w:t>
      </w:r>
    </w:p>
    <w:p w14:paraId="40F43522" w14:textId="77777777" w:rsidR="00FE2879" w:rsidRPr="00FE2879" w:rsidRDefault="00FE2879" w:rsidP="00FE2879">
      <w:pPr>
        <w:spacing w:before="100" w:beforeAutospacing="1" w:after="100" w:afterAutospacing="1"/>
        <w:ind w:left="720" w:hanging="720"/>
        <w:jc w:val="both"/>
        <w:rPr>
          <w:sz w:val="24"/>
          <w:szCs w:val="24"/>
          <w:lang w:eastAsia="en-PH"/>
        </w:rPr>
      </w:pPr>
      <w:proofErr w:type="spellStart"/>
      <w:r w:rsidRPr="00FE2879">
        <w:rPr>
          <w:sz w:val="24"/>
          <w:szCs w:val="24"/>
          <w:lang w:eastAsia="en-PH"/>
        </w:rPr>
        <w:t>Cropanzano</w:t>
      </w:r>
      <w:proofErr w:type="spellEnd"/>
      <w:r w:rsidRPr="00FE2879">
        <w:rPr>
          <w:sz w:val="24"/>
          <w:szCs w:val="24"/>
          <w:lang w:eastAsia="en-PH"/>
        </w:rPr>
        <w:t>, R., &amp; Mitchell, M. S. (2005). Social exchange theory: An interdisciplinary review. Journal of Management, 31(6), 874–900. https://doi.org/10.1177/0149206305279602</w:t>
      </w:r>
    </w:p>
    <w:p w14:paraId="7158057A"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Douglass, B., Stager, S. L., Shaw, K., Hite, A., Solecki, S., Stanik-Hutt, J., &amp; Tufts, G. (2024). Professional identity in nursing: Why it is important in graduate education. Journal of Professional Nursing, 52, 50–55. https://doi.org/10.1016/j.profnurs.2024.03.004 </w:t>
      </w:r>
    </w:p>
    <w:p w14:paraId="09BE9CD5"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Ebrahimzadeh, R., </w:t>
      </w:r>
      <w:proofErr w:type="spellStart"/>
      <w:r w:rsidRPr="00FE2879">
        <w:rPr>
          <w:sz w:val="24"/>
          <w:szCs w:val="24"/>
          <w:lang w:eastAsia="en-PH"/>
        </w:rPr>
        <w:t>Zahednezhad</w:t>
      </w:r>
      <w:proofErr w:type="spellEnd"/>
      <w:r w:rsidRPr="00FE2879">
        <w:rPr>
          <w:sz w:val="24"/>
          <w:szCs w:val="24"/>
          <w:lang w:eastAsia="en-PH"/>
        </w:rPr>
        <w:t xml:space="preserve">, H., </w:t>
      </w:r>
      <w:proofErr w:type="spellStart"/>
      <w:r w:rsidRPr="00FE2879">
        <w:rPr>
          <w:sz w:val="24"/>
          <w:szCs w:val="24"/>
          <w:lang w:eastAsia="en-PH"/>
        </w:rPr>
        <w:t>Atashzadeh-Shoorideh</w:t>
      </w:r>
      <w:proofErr w:type="spellEnd"/>
      <w:r w:rsidRPr="00FE2879">
        <w:rPr>
          <w:sz w:val="24"/>
          <w:szCs w:val="24"/>
          <w:lang w:eastAsia="en-PH"/>
        </w:rPr>
        <w:t xml:space="preserve">, F., &amp; </w:t>
      </w:r>
      <w:proofErr w:type="spellStart"/>
      <w:r w:rsidRPr="00FE2879">
        <w:rPr>
          <w:sz w:val="24"/>
          <w:szCs w:val="24"/>
          <w:lang w:eastAsia="en-PH"/>
        </w:rPr>
        <w:t>Masjedi</w:t>
      </w:r>
      <w:proofErr w:type="spellEnd"/>
      <w:r w:rsidRPr="00FE2879">
        <w:rPr>
          <w:sz w:val="24"/>
          <w:szCs w:val="24"/>
          <w:lang w:eastAsia="en-PH"/>
        </w:rPr>
        <w:t xml:space="preserve"> Arani, A. (2024). Investigating the relationship between various dimensions of organizational justice and psychological contract breach among clinical nurses: A cross-sectional study. BMC </w:t>
      </w:r>
      <w:r w:rsidRPr="00FE2879">
        <w:rPr>
          <w:sz w:val="24"/>
          <w:szCs w:val="24"/>
          <w:lang w:eastAsia="en-PH"/>
        </w:rPr>
        <w:lastRenderedPageBreak/>
        <w:t>Nursing, 23, 798. https://doi.org/10.1186/s12912-024-02454-2</w:t>
      </w:r>
    </w:p>
    <w:p w14:paraId="70934682" w14:textId="77777777" w:rsidR="00FE2879" w:rsidRPr="00FE2879" w:rsidRDefault="00FE2879" w:rsidP="00FE2879">
      <w:pPr>
        <w:spacing w:before="100" w:beforeAutospacing="1" w:after="100" w:afterAutospacing="1"/>
        <w:ind w:left="720" w:hanging="720"/>
        <w:jc w:val="both"/>
        <w:rPr>
          <w:sz w:val="24"/>
          <w:szCs w:val="24"/>
          <w:lang w:eastAsia="en-PH"/>
        </w:rPr>
      </w:pPr>
      <w:proofErr w:type="spellStart"/>
      <w:r w:rsidRPr="00FE2879">
        <w:rPr>
          <w:sz w:val="24"/>
          <w:szCs w:val="24"/>
          <w:lang w:eastAsia="en-PH"/>
        </w:rPr>
        <w:t>Fagermoen</w:t>
      </w:r>
      <w:proofErr w:type="spellEnd"/>
      <w:r w:rsidRPr="00FE2879">
        <w:rPr>
          <w:sz w:val="24"/>
          <w:szCs w:val="24"/>
          <w:lang w:eastAsia="en-PH"/>
        </w:rPr>
        <w:t xml:space="preserve"> (1997); Hao et al. (2020). Professional Identity Five-Factor Scale for Nurses (PIFFSN).</w:t>
      </w:r>
    </w:p>
    <w:p w14:paraId="5D04CCB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Gong, X. (2025). The influence of psychological capital, stress, and micro-learning environment on professional identity of nursing interns. Frontiers in Psychology, 16, 1458384. https://doi.org/10.3389/fpsyg.2025.1458384</w:t>
      </w:r>
    </w:p>
    <w:p w14:paraId="1C2F042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Hashish, A. (2024). The relationship between organizational justice and bullying among bedside nurses in Saudi Arabia: The mediating role of managerial caring behaviors. BMC Nursing, 23, 113. https://doi.org/10.1186/s12912-024-02134-1</w:t>
      </w:r>
    </w:p>
    <w:p w14:paraId="52BF9E1E" w14:textId="77777777" w:rsidR="00FE2879" w:rsidRPr="00FE2879" w:rsidRDefault="00FE2879" w:rsidP="00FE2879">
      <w:pPr>
        <w:spacing w:before="100" w:beforeAutospacing="1" w:after="100" w:afterAutospacing="1"/>
        <w:ind w:left="720" w:hanging="720"/>
        <w:jc w:val="both"/>
        <w:rPr>
          <w:sz w:val="24"/>
          <w:szCs w:val="24"/>
          <w:lang w:eastAsia="en-PH"/>
        </w:rPr>
      </w:pPr>
      <w:proofErr w:type="spellStart"/>
      <w:r w:rsidRPr="00FE2879">
        <w:rPr>
          <w:sz w:val="24"/>
          <w:szCs w:val="24"/>
          <w:lang w:eastAsia="en-PH"/>
        </w:rPr>
        <w:t>Hayarati</w:t>
      </w:r>
      <w:proofErr w:type="spellEnd"/>
      <w:r w:rsidRPr="00FE2879">
        <w:rPr>
          <w:sz w:val="24"/>
          <w:szCs w:val="24"/>
          <w:lang w:eastAsia="en-PH"/>
        </w:rPr>
        <w:t xml:space="preserve"> et al. (2024). Examining the relationship between professional identity and well-being among nurses. Nursing Ethics.</w:t>
      </w:r>
    </w:p>
    <w:p w14:paraId="1C21BD17"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Hinkley, C., Young, M., &amp; Godfrey, N. (2023). The impact of professional identity on nurse retention: A leadership perspective. Nurse Leader, 21(4), 365–370. https://doi.org/10.1016/j.mnl.2023.04.008</w:t>
      </w:r>
    </w:p>
    <w:p w14:paraId="555FED2D"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Howle, A., Carter, G., &amp; Reising, D. (2025). Contemporary factors influencing professional identity in acute care nurses: An integrative review. Journal of Advanced Nursing. https://doi.org/10.1111/jan.16755 </w:t>
      </w:r>
    </w:p>
    <w:p w14:paraId="1958960A"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Ibrahim, I. A., et al. (2023). Enhancing nurses’ well-being: Exploring the relationship between transformational leadership, organizational justice, and quality of nursing work life. Journal of Nursing Management, 31(8), 1–12. https://doi.org/10.1155/2023/2337975</w:t>
      </w:r>
    </w:p>
    <w:p w14:paraId="42B8499A"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Ikeda, S., et al. (2024). Association between organizational justice and serious psychological distress among hospital nurses. Japan Journal of Nursing Science, 21(2), e12595. https://doi.org/10.1111/jjns.12595</w:t>
      </w:r>
    </w:p>
    <w:p w14:paraId="32EC71E3"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International Society for Professional Identity in Nursing. (n.d.). Professional identity in nursing: Conceptual model and research agenda. University of Kansas School of Nursing. https://nursing.kumc.edu/academics/research-and-centers/institute-for-nursing-professional-identity.html</w:t>
      </w:r>
    </w:p>
    <w:p w14:paraId="33D9DC3F"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Jiang et al. (2024). Effects of work readiness, organizational justice, and professional identity on work performance of new nurses. BMC Nursing.</w:t>
      </w:r>
    </w:p>
    <w:p w14:paraId="6E8FBF17"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Jiang, Z., Su, Y., Meng, R., Lu, G., Liu, J., &amp; Chen, C. (2024). The effects of work readiness, organizational justice and professional identity on the work performance of new nurses: A cross-sectional survey. BMC Nursing, 23, 759. https://doi.org/10.1186/s12912-024-02420-y </w:t>
      </w:r>
    </w:p>
    <w:p w14:paraId="4F60B249"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Jiang, Z., Su, Y., Meng, R., Lu, G., Liu, J., &amp; Chen, C. (2024). The effects of work readiness, organizational justice and professional identity on the work performance of new nurses: A </w:t>
      </w:r>
      <w:r w:rsidRPr="00FE2879">
        <w:rPr>
          <w:sz w:val="24"/>
          <w:szCs w:val="24"/>
          <w:lang w:eastAsia="en-PH"/>
        </w:rPr>
        <w:lastRenderedPageBreak/>
        <w:t xml:space="preserve">cross-sectional survey. BMC Nursing, 23, 759. https://doi.org/10.1186/s12912-024-02420-y </w:t>
      </w:r>
    </w:p>
    <w:p w14:paraId="4BA46BE4"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Landis, T., Godfrey, N., &amp; Armstrong, M. (2024). Professional Identity in Nursing Scale (PINS) 2.0: Validation and implications for nursing practice. Journal of Professional Nursing, 46, 102–110. https://doi.org/10.1016/j.profnurs.2024.01.004</w:t>
      </w:r>
    </w:p>
    <w:p w14:paraId="7DCBEDB4"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Lasco, G., &amp; Yu, E. (2021). Public hospital staffing patterns in the Philippines: A qualitative systems analysis. Human Resources for Health, 19(1), 90. https://doi.org/10.1186/s12960-021-00655-8</w:t>
      </w:r>
    </w:p>
    <w:p w14:paraId="0E6FFA7D"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Luo, H. (2025). Professional identity mediates the relationship between adversity quotient and work stress in nurses. BMC Nursing, 24, 286. https://doi.org/10.1186/s12912-025-02865-9</w:t>
      </w:r>
    </w:p>
    <w:p w14:paraId="78E9411C"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Mamić, M., et al. (2024). Influence of personality traits and organizational justice on job satisfaction among nurses. Behavioral Sciences, 14(3), 235. https://doi.org/10.3390/bs14030235</w:t>
      </w:r>
    </w:p>
    <w:p w14:paraId="2773B5C0" w14:textId="77777777" w:rsidR="00FE2879" w:rsidRPr="00FE2879" w:rsidRDefault="00FE2879" w:rsidP="00FE2879">
      <w:pPr>
        <w:spacing w:before="100" w:beforeAutospacing="1" w:after="100" w:afterAutospacing="1"/>
        <w:ind w:left="720" w:hanging="720"/>
        <w:jc w:val="both"/>
        <w:rPr>
          <w:sz w:val="24"/>
          <w:szCs w:val="24"/>
          <w:lang w:eastAsia="en-PH"/>
        </w:rPr>
      </w:pPr>
      <w:proofErr w:type="spellStart"/>
      <w:r w:rsidRPr="00FE2879">
        <w:rPr>
          <w:sz w:val="24"/>
          <w:szCs w:val="24"/>
          <w:lang w:eastAsia="en-PH"/>
        </w:rPr>
        <w:t>Mbalinda</w:t>
      </w:r>
      <w:proofErr w:type="spellEnd"/>
      <w:r w:rsidRPr="00FE2879">
        <w:rPr>
          <w:sz w:val="24"/>
          <w:szCs w:val="24"/>
          <w:lang w:eastAsia="en-PH"/>
        </w:rPr>
        <w:t>, S. N., Nakalema, S., &amp; Wanyana, M. (2024). Professional identity formation among nursing students and recent graduates: A qualitative study. International Nursing Review, 71(3), 345–356. https://doi.org/10.1111/inr.70090</w:t>
      </w:r>
    </w:p>
    <w:p w14:paraId="1D1053D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Meng, R., et al. (2024). The effect of perceived organizational justice on workplace deviant behavior among new nurses: The mediating role of emotional labor and moderating effect of psychological capital. BMC Nursing, 23, 317. https://doi.org/10.1186/s12912-024-01937-6</w:t>
      </w:r>
    </w:p>
    <w:p w14:paraId="166DA884"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Meng, R., Su, Y., Zhang, L., &amp; Liu, J. (2024). The effect of perceived organizational justice on workplace deviant behavior of new nurses: The role of emotional labor and psychological capital. BMC Nursing, 23, 321. https://doi.org/10.1186/s12912-024-01937-6 </w:t>
      </w:r>
    </w:p>
    <w:p w14:paraId="362DD6B4"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Nemati-</w:t>
      </w:r>
      <w:proofErr w:type="spellStart"/>
      <w:r w:rsidRPr="00FE2879">
        <w:rPr>
          <w:sz w:val="24"/>
          <w:szCs w:val="24"/>
          <w:lang w:eastAsia="en-PH"/>
        </w:rPr>
        <w:t>Vakilabad</w:t>
      </w:r>
      <w:proofErr w:type="spellEnd"/>
      <w:r w:rsidRPr="00FE2879">
        <w:rPr>
          <w:sz w:val="24"/>
          <w:szCs w:val="24"/>
          <w:lang w:eastAsia="en-PH"/>
        </w:rPr>
        <w:t>, R., et al. (2024). Investigating the impact of organizational justice on the relationship between organizational learning and organizational silence in clinical nurses. Journal of Nursing Management, 32(4), 1–11.</w:t>
      </w:r>
    </w:p>
    <w:p w14:paraId="17928CBD"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Niehoff, B. P., &amp; Moorman, R. H. (1993). Justice as a mediator of the relationship between methods of monitoring and organizational citizenship behavior. Academy of Management Journal, 36(3), 527–556. https://doi.org/10.5465/256591</w:t>
      </w:r>
    </w:p>
    <w:p w14:paraId="6C2DDDDD"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Pasek, M., &amp; Roxas, E. (2022). Professional characteristics of early-career nurses in Philippine government hospitals. Philippine Journal of Nursing, 92(1), 12–20. https://doi.org/10.13140/RG.2.2.28932.12160</w:t>
      </w:r>
    </w:p>
    <w:p w14:paraId="7F3E5DA8"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 xml:space="preserve">Pham, N. T., Nguyen, H. Y., &amp; Vo, T. (2022). Workforce distribution and experience levels in Southeast Asian public hospitals. BMC Health Services Research, 22(1), 1123. </w:t>
      </w:r>
      <w:r w:rsidRPr="00FE2879">
        <w:rPr>
          <w:sz w:val="24"/>
          <w:szCs w:val="24"/>
          <w:lang w:eastAsia="en-PH"/>
        </w:rPr>
        <w:lastRenderedPageBreak/>
        <w:t>https://doi.org/10.1186/s12913-022-08456-1</w:t>
      </w:r>
    </w:p>
    <w:p w14:paraId="169C0299"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Song, L., Zhou, L., &amp; Wang, X. (2024). The effect of organizational justice on job performance among young nurses: The mediating role of organizational climate and job embeddedness. Journal of Advanced Nursing, 80(2), 567–578. https://doi.org/10.1111/jan.15577</w:t>
      </w:r>
    </w:p>
    <w:p w14:paraId="7A1C7820"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Sun, J., Yang, Z., Zhu, T., et al. (2023). The impact of organizational justice on psychological distress among public hospital nurses: A cross-sectional study. Medicine, 102(17), e33684. https://doi.org/10.1097/MD.0000000000033684</w:t>
      </w:r>
    </w:p>
    <w:p w14:paraId="033B9C62"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Uy, J. P., Lopez, G. R., &amp; Domingo, M. (2023). Contractualization and nurse employment trends in Philippine public hospitals. International Journal of Nursing Studies Advances, 5, 100132. https://doi.org/10.1016/j.ijnsa.2023.100132</w:t>
      </w:r>
    </w:p>
    <w:p w14:paraId="73D0EDE5"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World Health Organization. (2021). State of the world’s nursing 2021 update. WHO Press. https://doi.org/10.26719/9789240003279</w:t>
      </w:r>
    </w:p>
    <w:p w14:paraId="31436500"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Zahran, Z., et al. (2024). Organizational justice and job enjoyment among nurses: The moderating role of work environment. Middle East Nursing Journal, 18(1), 12–21.</w:t>
      </w:r>
    </w:p>
    <w:p w14:paraId="01867FC1"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Zhao, S., et al. (2024). The impact of organizational justice on turnover intention among primary healthcare workers in China: The mediating role of work motivation. Risk Management and Healthcare Policy, 17, 109–120. https://doi.org/10.2147/RMHP.S437522</w:t>
      </w:r>
    </w:p>
    <w:p w14:paraId="1FDFBEEB"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Zhao, S., et al. (2024). The impact of organizational justice on turnover intention among primary healthcare workers. Risk Management and Healthcare Policy, 17, 1–11. https://doi.org/10.2147/RMHP.S486535</w:t>
      </w:r>
    </w:p>
    <w:p w14:paraId="65AC12DD" w14:textId="77777777" w:rsidR="00FE2879" w:rsidRPr="00FE2879" w:rsidRDefault="00FE2879" w:rsidP="00FE2879">
      <w:pPr>
        <w:spacing w:before="100" w:beforeAutospacing="1" w:after="100" w:afterAutospacing="1"/>
        <w:ind w:left="720" w:hanging="720"/>
        <w:jc w:val="both"/>
        <w:rPr>
          <w:sz w:val="24"/>
          <w:szCs w:val="24"/>
          <w:lang w:eastAsia="en-PH"/>
        </w:rPr>
      </w:pPr>
      <w:r w:rsidRPr="00FE2879">
        <w:rPr>
          <w:sz w:val="24"/>
          <w:szCs w:val="24"/>
          <w:lang w:eastAsia="en-PH"/>
        </w:rPr>
        <w:t>Zhou, H., et al. (2022). The impact of organizational justice on job engagement and turnover intention during the COVID-19 pandemic among nurses. Frontiers in Psychology, 13, 920274. https://doi.org/10.3389/fpsyg.2022.920274</w:t>
      </w:r>
    </w:p>
    <w:p w14:paraId="0367FEFA" w14:textId="155C974B" w:rsidR="00167428" w:rsidRPr="00193713" w:rsidRDefault="00FE2879" w:rsidP="00FE2879">
      <w:pPr>
        <w:spacing w:before="100" w:beforeAutospacing="1" w:after="100" w:afterAutospacing="1"/>
        <w:ind w:left="720" w:hanging="720"/>
        <w:jc w:val="both"/>
        <w:rPr>
          <w:sz w:val="24"/>
          <w:szCs w:val="24"/>
          <w:lang w:val="en-PH" w:eastAsia="en-PH"/>
        </w:rPr>
      </w:pPr>
      <w:r w:rsidRPr="00FE2879">
        <w:rPr>
          <w:sz w:val="24"/>
          <w:szCs w:val="24"/>
          <w:lang w:eastAsia="en-PH"/>
        </w:rPr>
        <w:t>Zou, D., Li, J., &amp; Zhang, X. (2024). Professional identity and its relationship with academic achievement: The mediating roles of self-efficacy and learning engagement among nursing students. BMC Medical Education, 24, 279. https://doi.org/10.1186/s12909-024-05995-x</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DC43" w14:textId="77777777" w:rsidR="003A3437" w:rsidRDefault="003A3437" w:rsidP="007429CC">
      <w:r>
        <w:separator/>
      </w:r>
    </w:p>
  </w:endnote>
  <w:endnote w:type="continuationSeparator" w:id="0">
    <w:p w14:paraId="307DCC05" w14:textId="77777777" w:rsidR="003A3437" w:rsidRDefault="003A3437"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07D1" w14:textId="77777777" w:rsidR="003A3437" w:rsidRDefault="003A3437" w:rsidP="007429CC">
      <w:r>
        <w:separator/>
      </w:r>
    </w:p>
  </w:footnote>
  <w:footnote w:type="continuationSeparator" w:id="0">
    <w:p w14:paraId="3E28A2FB" w14:textId="77777777" w:rsidR="003A3437" w:rsidRDefault="003A3437"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8A432E5"/>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D92F01"/>
    <w:multiLevelType w:val="multilevel"/>
    <w:tmpl w:val="0B9E1F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0"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0"/>
  </w:num>
  <w:num w:numId="2" w16cid:durableId="1803769808">
    <w:abstractNumId w:val="1"/>
  </w:num>
  <w:num w:numId="3" w16cid:durableId="1020858721">
    <w:abstractNumId w:val="8"/>
  </w:num>
  <w:num w:numId="4" w16cid:durableId="93021007">
    <w:abstractNumId w:val="9"/>
  </w:num>
  <w:num w:numId="5" w16cid:durableId="581715566">
    <w:abstractNumId w:val="5"/>
  </w:num>
  <w:num w:numId="6" w16cid:durableId="27798055">
    <w:abstractNumId w:val="4"/>
  </w:num>
  <w:num w:numId="7" w16cid:durableId="244651265">
    <w:abstractNumId w:val="7"/>
  </w:num>
  <w:num w:numId="8" w16cid:durableId="324210136">
    <w:abstractNumId w:val="0"/>
  </w:num>
  <w:num w:numId="9" w16cid:durableId="696320212">
    <w:abstractNumId w:val="6"/>
  </w:num>
  <w:num w:numId="10" w16cid:durableId="2018265568">
    <w:abstractNumId w:val="3"/>
  </w:num>
  <w:num w:numId="11" w16cid:durableId="9015280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E9C"/>
    <w:rsid w:val="00021B60"/>
    <w:rsid w:val="00034C61"/>
    <w:rsid w:val="000409D5"/>
    <w:rsid w:val="0004215A"/>
    <w:rsid w:val="0008782C"/>
    <w:rsid w:val="0009223C"/>
    <w:rsid w:val="00093D17"/>
    <w:rsid w:val="000C58F3"/>
    <w:rsid w:val="000F14F9"/>
    <w:rsid w:val="00115B09"/>
    <w:rsid w:val="001240E2"/>
    <w:rsid w:val="0015088E"/>
    <w:rsid w:val="00156A93"/>
    <w:rsid w:val="00167428"/>
    <w:rsid w:val="00170CE1"/>
    <w:rsid w:val="00193713"/>
    <w:rsid w:val="00195F61"/>
    <w:rsid w:val="00196940"/>
    <w:rsid w:val="001A39D2"/>
    <w:rsid w:val="001B7F83"/>
    <w:rsid w:val="001C38DD"/>
    <w:rsid w:val="001D0380"/>
    <w:rsid w:val="001E2F40"/>
    <w:rsid w:val="001E43F4"/>
    <w:rsid w:val="00202FB7"/>
    <w:rsid w:val="00210D3F"/>
    <w:rsid w:val="00220782"/>
    <w:rsid w:val="002367B7"/>
    <w:rsid w:val="00255E36"/>
    <w:rsid w:val="00262952"/>
    <w:rsid w:val="00267BD1"/>
    <w:rsid w:val="00293B1F"/>
    <w:rsid w:val="002D1F40"/>
    <w:rsid w:val="002E11CE"/>
    <w:rsid w:val="002F3080"/>
    <w:rsid w:val="00324F75"/>
    <w:rsid w:val="00377511"/>
    <w:rsid w:val="00377785"/>
    <w:rsid w:val="003805CF"/>
    <w:rsid w:val="00381DEA"/>
    <w:rsid w:val="00385845"/>
    <w:rsid w:val="003A3437"/>
    <w:rsid w:val="003A3836"/>
    <w:rsid w:val="003B0182"/>
    <w:rsid w:val="0046177F"/>
    <w:rsid w:val="00463FDD"/>
    <w:rsid w:val="004774BC"/>
    <w:rsid w:val="00482339"/>
    <w:rsid w:val="004A18D9"/>
    <w:rsid w:val="004B5501"/>
    <w:rsid w:val="004E763D"/>
    <w:rsid w:val="00530B1D"/>
    <w:rsid w:val="0055775A"/>
    <w:rsid w:val="00561FB2"/>
    <w:rsid w:val="0056370E"/>
    <w:rsid w:val="00566118"/>
    <w:rsid w:val="005801DA"/>
    <w:rsid w:val="00581474"/>
    <w:rsid w:val="005878AC"/>
    <w:rsid w:val="005C4FDA"/>
    <w:rsid w:val="005D1411"/>
    <w:rsid w:val="005E74C3"/>
    <w:rsid w:val="00601EAD"/>
    <w:rsid w:val="00602399"/>
    <w:rsid w:val="00610EA3"/>
    <w:rsid w:val="00621BDC"/>
    <w:rsid w:val="00631704"/>
    <w:rsid w:val="00671471"/>
    <w:rsid w:val="006B4DE6"/>
    <w:rsid w:val="006F1C28"/>
    <w:rsid w:val="006F31AB"/>
    <w:rsid w:val="00705462"/>
    <w:rsid w:val="00710924"/>
    <w:rsid w:val="0071391C"/>
    <w:rsid w:val="00715E8A"/>
    <w:rsid w:val="00722C3D"/>
    <w:rsid w:val="007429CC"/>
    <w:rsid w:val="00752ADE"/>
    <w:rsid w:val="00762BE3"/>
    <w:rsid w:val="00775FED"/>
    <w:rsid w:val="00776690"/>
    <w:rsid w:val="00776E04"/>
    <w:rsid w:val="00781E1E"/>
    <w:rsid w:val="007A05F4"/>
    <w:rsid w:val="007B2DDC"/>
    <w:rsid w:val="007B64B1"/>
    <w:rsid w:val="007D03AF"/>
    <w:rsid w:val="007D539C"/>
    <w:rsid w:val="007D70BE"/>
    <w:rsid w:val="007E1C29"/>
    <w:rsid w:val="007F0B36"/>
    <w:rsid w:val="008134E9"/>
    <w:rsid w:val="00815EEA"/>
    <w:rsid w:val="0081664C"/>
    <w:rsid w:val="0083483F"/>
    <w:rsid w:val="008473E3"/>
    <w:rsid w:val="00863613"/>
    <w:rsid w:val="008A2E4F"/>
    <w:rsid w:val="008D2135"/>
    <w:rsid w:val="00920F62"/>
    <w:rsid w:val="00927058"/>
    <w:rsid w:val="00931CE8"/>
    <w:rsid w:val="00946F29"/>
    <w:rsid w:val="00967124"/>
    <w:rsid w:val="009933FF"/>
    <w:rsid w:val="009976F4"/>
    <w:rsid w:val="009E4C89"/>
    <w:rsid w:val="009F0948"/>
    <w:rsid w:val="009F418C"/>
    <w:rsid w:val="00A04E81"/>
    <w:rsid w:val="00A0741B"/>
    <w:rsid w:val="00A13AE8"/>
    <w:rsid w:val="00A415F2"/>
    <w:rsid w:val="00A43B02"/>
    <w:rsid w:val="00A51084"/>
    <w:rsid w:val="00A90D8F"/>
    <w:rsid w:val="00AD103D"/>
    <w:rsid w:val="00AD6C89"/>
    <w:rsid w:val="00AE345C"/>
    <w:rsid w:val="00B20184"/>
    <w:rsid w:val="00B318F4"/>
    <w:rsid w:val="00B34671"/>
    <w:rsid w:val="00B35E9C"/>
    <w:rsid w:val="00B5645A"/>
    <w:rsid w:val="00B56947"/>
    <w:rsid w:val="00B945D9"/>
    <w:rsid w:val="00BA079B"/>
    <w:rsid w:val="00BA7ACD"/>
    <w:rsid w:val="00BD4E49"/>
    <w:rsid w:val="00BD60B4"/>
    <w:rsid w:val="00BE486B"/>
    <w:rsid w:val="00BF10D5"/>
    <w:rsid w:val="00BF4CE9"/>
    <w:rsid w:val="00C34A2E"/>
    <w:rsid w:val="00C711C6"/>
    <w:rsid w:val="00C95091"/>
    <w:rsid w:val="00CB70E3"/>
    <w:rsid w:val="00CC5567"/>
    <w:rsid w:val="00CD40EB"/>
    <w:rsid w:val="00CF0DC9"/>
    <w:rsid w:val="00D01AD5"/>
    <w:rsid w:val="00D1224A"/>
    <w:rsid w:val="00D17257"/>
    <w:rsid w:val="00D40CA5"/>
    <w:rsid w:val="00D50B1B"/>
    <w:rsid w:val="00D56482"/>
    <w:rsid w:val="00D57AAD"/>
    <w:rsid w:val="00D66518"/>
    <w:rsid w:val="00D92AE5"/>
    <w:rsid w:val="00D94BDF"/>
    <w:rsid w:val="00DB1FA3"/>
    <w:rsid w:val="00DB70AC"/>
    <w:rsid w:val="00DD0354"/>
    <w:rsid w:val="00DE6854"/>
    <w:rsid w:val="00DF3087"/>
    <w:rsid w:val="00E01D5D"/>
    <w:rsid w:val="00E2737F"/>
    <w:rsid w:val="00E5048A"/>
    <w:rsid w:val="00E62293"/>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A37F9"/>
    <w:rsid w:val="00FA460F"/>
    <w:rsid w:val="00FC0090"/>
    <w:rsid w:val="00FC57BC"/>
    <w:rsid w:val="00FD7E15"/>
    <w:rsid w:val="00FE287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20</Pages>
  <Words>8582</Words>
  <Characters>48919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27</cp:revision>
  <dcterms:created xsi:type="dcterms:W3CDTF">2026-01-24T09:09:00Z</dcterms:created>
  <dcterms:modified xsi:type="dcterms:W3CDTF">2026-03-04T06:00:00Z</dcterms:modified>
</cp:coreProperties>
</file>