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404848" w14:textId="2A6295A4" w:rsidR="00A65554" w:rsidRPr="00A65554" w:rsidRDefault="00A65554" w:rsidP="00A65554">
      <w:pPr>
        <w:spacing w:before="100" w:beforeAutospacing="1" w:after="100" w:afterAutospacing="1" w:line="240" w:lineRule="auto"/>
        <w:jc w:val="center"/>
        <w:rPr>
          <w:rFonts w:ascii="Times New Roman" w:eastAsia="Times New Roman" w:hAnsi="Times New Roman" w:cs="Times New Roman"/>
          <w:b/>
          <w:bCs/>
          <w:sz w:val="28"/>
          <w:szCs w:val="28"/>
          <w:lang w:eastAsia="en-IN"/>
        </w:rPr>
      </w:pPr>
      <w:r w:rsidRPr="00A65554">
        <w:rPr>
          <w:rFonts w:ascii="Times New Roman" w:eastAsia="Times New Roman" w:hAnsi="Times New Roman" w:cs="Times New Roman"/>
          <w:b/>
          <w:bCs/>
          <w:sz w:val="28"/>
          <w:szCs w:val="28"/>
          <w:lang w:eastAsia="en-IN"/>
        </w:rPr>
        <w:t xml:space="preserve">Bioconvection-Driven Tangent Hyperbolic Nanofluid Flow with Chemical Reaction </w:t>
      </w:r>
      <w:r>
        <w:rPr>
          <w:rFonts w:ascii="Times New Roman" w:eastAsia="Times New Roman" w:hAnsi="Times New Roman" w:cs="Times New Roman"/>
          <w:b/>
          <w:bCs/>
          <w:sz w:val="28"/>
          <w:szCs w:val="28"/>
          <w:lang w:eastAsia="en-IN"/>
        </w:rPr>
        <w:t>on</w:t>
      </w:r>
      <w:r w:rsidRPr="00A65554">
        <w:rPr>
          <w:rFonts w:ascii="Times New Roman" w:eastAsia="Times New Roman" w:hAnsi="Times New Roman" w:cs="Times New Roman"/>
          <w:b/>
          <w:bCs/>
          <w:sz w:val="28"/>
          <w:szCs w:val="28"/>
          <w:lang w:eastAsia="en-IN"/>
        </w:rPr>
        <w:t xml:space="preserve"> Riga Plate</w:t>
      </w:r>
    </w:p>
    <w:p w14:paraId="563D3F8F" w14:textId="18D5AD55" w:rsidR="00B10EC2" w:rsidRPr="007979D3" w:rsidRDefault="00B10EC2" w:rsidP="00B10EC2">
      <w:pPr>
        <w:spacing w:after="0" w:line="360" w:lineRule="auto"/>
        <w:jc w:val="center"/>
        <w:rPr>
          <w:rFonts w:ascii="Times New Roman" w:eastAsia="Times New Roman" w:hAnsi="Times New Roman" w:cs="Times New Roman"/>
          <w:b/>
          <w:sz w:val="24"/>
          <w:szCs w:val="24"/>
          <w:vertAlign w:val="superscript"/>
          <w:lang w:eastAsia="en-IN"/>
        </w:rPr>
      </w:pPr>
      <w:r w:rsidRPr="0034772C">
        <w:rPr>
          <w:rFonts w:ascii="Times New Roman" w:eastAsia="Times New Roman" w:hAnsi="Times New Roman" w:cs="Times New Roman"/>
          <w:b/>
          <w:sz w:val="24"/>
          <w:szCs w:val="24"/>
          <w:lang w:eastAsia="en-IN"/>
        </w:rPr>
        <w:t>Moon Das</w:t>
      </w:r>
      <w:r w:rsidRPr="0034772C">
        <w:rPr>
          <w:rFonts w:ascii="Times New Roman" w:eastAsia="Times New Roman" w:hAnsi="Times New Roman" w:cs="Times New Roman"/>
          <w:b/>
          <w:sz w:val="24"/>
          <w:szCs w:val="24"/>
          <w:vertAlign w:val="superscript"/>
          <w:lang w:eastAsia="en-IN"/>
        </w:rPr>
        <w:t>1</w:t>
      </w:r>
      <w:r w:rsidRPr="0034772C">
        <w:rPr>
          <w:rFonts w:ascii="Times New Roman" w:eastAsia="Times New Roman" w:hAnsi="Times New Roman" w:cs="Times New Roman"/>
          <w:b/>
          <w:sz w:val="24"/>
          <w:szCs w:val="24"/>
          <w:lang w:eastAsia="en-IN"/>
        </w:rPr>
        <w:t>, S.N. Mohapatra</w:t>
      </w:r>
      <w:r w:rsidRPr="0034772C">
        <w:rPr>
          <w:rFonts w:ascii="Times New Roman" w:eastAsia="Times New Roman" w:hAnsi="Times New Roman" w:cs="Times New Roman"/>
          <w:b/>
          <w:sz w:val="24"/>
          <w:szCs w:val="24"/>
          <w:vertAlign w:val="superscript"/>
          <w:lang w:eastAsia="en-IN"/>
        </w:rPr>
        <w:t>2</w:t>
      </w:r>
    </w:p>
    <w:p w14:paraId="06BC2D57" w14:textId="77777777" w:rsidR="00B10EC2" w:rsidRPr="0034772C" w:rsidRDefault="00B10EC2" w:rsidP="003817F0">
      <w:pPr>
        <w:spacing w:after="0" w:line="240" w:lineRule="auto"/>
        <w:jc w:val="center"/>
        <w:rPr>
          <w:rFonts w:ascii="Times New Roman" w:eastAsia="Calibri" w:hAnsi="Times New Roman" w:cs="Times New Roman"/>
          <w:bCs/>
          <w:color w:val="000000" w:themeColor="text1"/>
          <w:sz w:val="24"/>
          <w:szCs w:val="24"/>
        </w:rPr>
      </w:pPr>
      <w:r w:rsidRPr="0034772C">
        <w:rPr>
          <w:rFonts w:ascii="Times New Roman" w:eastAsia="Calibri" w:hAnsi="Times New Roman" w:cs="Times New Roman"/>
          <w:bCs/>
          <w:sz w:val="24"/>
          <w:szCs w:val="24"/>
          <w:vertAlign w:val="superscript"/>
        </w:rPr>
        <w:t>1,2</w:t>
      </w:r>
      <w:r w:rsidRPr="0034772C">
        <w:rPr>
          <w:rFonts w:ascii="Times New Roman" w:eastAsia="Calibri" w:hAnsi="Times New Roman" w:cs="Times New Roman"/>
          <w:bCs/>
          <w:sz w:val="24"/>
          <w:szCs w:val="24"/>
        </w:rPr>
        <w:t xml:space="preserve">Department of Mathematics, </w:t>
      </w:r>
      <w:proofErr w:type="spellStart"/>
      <w:r w:rsidRPr="0034772C">
        <w:rPr>
          <w:rFonts w:ascii="Times New Roman" w:hAnsi="Times New Roman" w:cs="Times New Roman"/>
          <w:sz w:val="24"/>
          <w:szCs w:val="24"/>
        </w:rPr>
        <w:t>Bhattadev</w:t>
      </w:r>
      <w:proofErr w:type="spellEnd"/>
      <w:r w:rsidRPr="0034772C">
        <w:rPr>
          <w:rFonts w:ascii="Times New Roman" w:hAnsi="Times New Roman" w:cs="Times New Roman"/>
          <w:sz w:val="24"/>
          <w:szCs w:val="24"/>
        </w:rPr>
        <w:t xml:space="preserve"> University, Assam, </w:t>
      </w:r>
      <w:r w:rsidRPr="0034772C">
        <w:rPr>
          <w:rFonts w:ascii="Times New Roman" w:eastAsia="Calibri" w:hAnsi="Times New Roman" w:cs="Times New Roman"/>
          <w:bCs/>
          <w:color w:val="000000" w:themeColor="text1"/>
          <w:sz w:val="24"/>
          <w:szCs w:val="24"/>
        </w:rPr>
        <w:t>781325, India.</w:t>
      </w:r>
    </w:p>
    <w:p w14:paraId="7C2414A7" w14:textId="77777777" w:rsidR="00B10EC2" w:rsidRPr="0034772C" w:rsidRDefault="00B10EC2" w:rsidP="003817F0">
      <w:pPr>
        <w:spacing w:after="0" w:line="240" w:lineRule="auto"/>
        <w:jc w:val="center"/>
        <w:rPr>
          <w:rFonts w:ascii="Times New Roman" w:hAnsi="Times New Roman" w:cs="Times New Roman"/>
          <w:b/>
          <w:sz w:val="24"/>
          <w:szCs w:val="24"/>
        </w:rPr>
      </w:pPr>
      <w:r w:rsidRPr="0034772C">
        <w:rPr>
          <w:rFonts w:ascii="Times New Roman" w:hAnsi="Times New Roman" w:cs="Times New Roman"/>
          <w:b/>
          <w:sz w:val="24"/>
          <w:szCs w:val="24"/>
          <w:vertAlign w:val="superscript"/>
        </w:rPr>
        <w:t>1</w:t>
      </w:r>
      <w:r w:rsidRPr="0034772C">
        <w:rPr>
          <w:rFonts w:ascii="Times New Roman" w:hAnsi="Times New Roman" w:cs="Times New Roman"/>
          <w:b/>
          <w:sz w:val="24"/>
          <w:szCs w:val="24"/>
        </w:rPr>
        <w:t>Email:</w:t>
      </w:r>
      <w:r w:rsidRPr="0034772C">
        <w:rPr>
          <w:rFonts w:ascii="Times New Roman" w:hAnsi="Times New Roman" w:cs="Times New Roman"/>
          <w:sz w:val="24"/>
          <w:szCs w:val="24"/>
        </w:rPr>
        <w:t xml:space="preserve"> </w:t>
      </w:r>
      <w:r w:rsidRPr="00D350FB">
        <w:rPr>
          <w:rStyle w:val="Hyperlink"/>
          <w:rFonts w:ascii="Times New Roman" w:hAnsi="Times New Roman" w:cs="Times New Roman"/>
          <w:bCs/>
          <w:sz w:val="24"/>
          <w:szCs w:val="24"/>
        </w:rPr>
        <w:t>way2moondas@gmail.com</w:t>
      </w:r>
      <w:r w:rsidRPr="0034772C">
        <w:rPr>
          <w:rFonts w:ascii="Times New Roman" w:hAnsi="Times New Roman" w:cs="Times New Roman"/>
          <w:b/>
          <w:sz w:val="24"/>
          <w:szCs w:val="24"/>
        </w:rPr>
        <w:t xml:space="preserve"> ORCID: 0009-0003-1258-9318</w:t>
      </w:r>
    </w:p>
    <w:p w14:paraId="0F3957C3" w14:textId="3929FF9B" w:rsidR="00B10EC2" w:rsidRDefault="00B10EC2" w:rsidP="003817F0">
      <w:pPr>
        <w:spacing w:after="0" w:line="240" w:lineRule="auto"/>
        <w:jc w:val="center"/>
        <w:rPr>
          <w:rFonts w:ascii="Times New Roman" w:hAnsi="Times New Roman" w:cs="Times New Roman"/>
          <w:b/>
          <w:sz w:val="24"/>
          <w:szCs w:val="24"/>
        </w:rPr>
      </w:pPr>
      <w:r w:rsidRPr="0034772C">
        <w:rPr>
          <w:rFonts w:ascii="Times New Roman" w:hAnsi="Times New Roman" w:cs="Times New Roman"/>
          <w:b/>
          <w:sz w:val="24"/>
          <w:szCs w:val="24"/>
          <w:vertAlign w:val="superscript"/>
        </w:rPr>
        <w:t>2</w:t>
      </w:r>
      <w:r w:rsidRPr="0034772C">
        <w:rPr>
          <w:rFonts w:ascii="Times New Roman" w:hAnsi="Times New Roman" w:cs="Times New Roman"/>
          <w:b/>
          <w:sz w:val="24"/>
          <w:szCs w:val="24"/>
        </w:rPr>
        <w:t>Email:</w:t>
      </w:r>
      <w:r w:rsidRPr="0034772C">
        <w:rPr>
          <w:rFonts w:ascii="Times New Roman" w:hAnsi="Times New Roman" w:cs="Times New Roman"/>
          <w:sz w:val="24"/>
          <w:szCs w:val="24"/>
        </w:rPr>
        <w:t xml:space="preserve"> </w:t>
      </w:r>
      <w:r w:rsidRPr="00D350FB">
        <w:rPr>
          <w:rStyle w:val="Hyperlink"/>
          <w:rFonts w:ascii="Times New Roman" w:hAnsi="Times New Roman" w:cs="Times New Roman"/>
          <w:bCs/>
          <w:sz w:val="24"/>
          <w:szCs w:val="24"/>
        </w:rPr>
        <w:t>satyananda999@gmail.com</w:t>
      </w:r>
      <w:r w:rsidRPr="0034772C">
        <w:rPr>
          <w:rFonts w:ascii="Times New Roman" w:hAnsi="Times New Roman" w:cs="Times New Roman"/>
          <w:b/>
          <w:sz w:val="24"/>
          <w:szCs w:val="24"/>
        </w:rPr>
        <w:t xml:space="preserve"> ORCID: 0000-0003-0659-9117 </w:t>
      </w:r>
    </w:p>
    <w:p w14:paraId="0F383288" w14:textId="58675737" w:rsidR="007979D3" w:rsidRPr="00EA26C0" w:rsidRDefault="007979D3" w:rsidP="00111833">
      <w:pPr>
        <w:jc w:val="center"/>
        <w:rPr>
          <w:rFonts w:ascii="Times New Roman" w:hAnsi="Times New Roman" w:cs="Times New Roman"/>
          <w:b/>
          <w:sz w:val="24"/>
          <w:szCs w:val="24"/>
        </w:rPr>
      </w:pPr>
      <w:bookmarkStart w:id="0" w:name="_GoBack"/>
      <w:bookmarkEnd w:id="0"/>
      <w:r w:rsidRPr="007979D3">
        <w:rPr>
          <w:rFonts w:ascii="Times New Roman" w:hAnsi="Times New Roman" w:cs="Times New Roman"/>
          <w:b/>
          <w:sz w:val="24"/>
          <w:szCs w:val="24"/>
        </w:rPr>
        <w:t xml:space="preserve"> </w:t>
      </w:r>
    </w:p>
    <w:p w14:paraId="6BC5354F" w14:textId="60D154F1" w:rsidR="00D26F40" w:rsidRPr="007D6EE1" w:rsidRDefault="00CF00C2" w:rsidP="00D26F40">
      <w:pPr>
        <w:pStyle w:val="NormalWeb"/>
        <w:spacing w:line="360" w:lineRule="auto"/>
        <w:jc w:val="both"/>
      </w:pPr>
      <w:r w:rsidRPr="00EE2DF0">
        <w:rPr>
          <w:b/>
          <w:bCs/>
        </w:rPr>
        <w:t>Abs</w:t>
      </w:r>
      <w:r w:rsidR="0039243D" w:rsidRPr="00EE2DF0">
        <w:rPr>
          <w:b/>
          <w:bCs/>
        </w:rPr>
        <w:t>t</w:t>
      </w:r>
      <w:r w:rsidRPr="00EE2DF0">
        <w:rPr>
          <w:b/>
          <w:bCs/>
        </w:rPr>
        <w:t>r</w:t>
      </w:r>
      <w:r w:rsidR="0039243D" w:rsidRPr="00EE2DF0">
        <w:rPr>
          <w:b/>
          <w:bCs/>
        </w:rPr>
        <w:t>act:</w:t>
      </w:r>
      <w:r w:rsidR="0039243D" w:rsidRPr="0034772C">
        <w:rPr>
          <w:b/>
          <w:bCs/>
        </w:rPr>
        <w:t xml:space="preserve"> </w:t>
      </w:r>
      <w:r w:rsidR="006E6643" w:rsidRPr="006E6643">
        <w:t xml:space="preserve">The ongoing research </w:t>
      </w:r>
      <w:r w:rsidR="007D6EE1">
        <w:t>centres</w:t>
      </w:r>
      <w:r w:rsidR="006E6643" w:rsidRPr="006E6643">
        <w:t xml:space="preserve"> on the flow of tangent hyperbolic nanofluid over a Riga surface, affected by heat dissipation and radiative thermal effects. </w:t>
      </w:r>
      <w:r w:rsidR="001D7B53" w:rsidRPr="006E6643">
        <w:t>In the present</w:t>
      </w:r>
      <w:r w:rsidR="001D7B53" w:rsidRPr="001D7B53">
        <w:t xml:space="preserve"> study, the influence of nanofluid arises from the joint effects of Brownian motion and thermophoresis, driven by cross-diffusion phenomena and thermal radiation.</w:t>
      </w:r>
      <w:r w:rsidR="00EE2DF0">
        <w:t xml:space="preserve"> </w:t>
      </w:r>
      <w:r w:rsidR="00055308">
        <w:t>As a novel approach</w:t>
      </w:r>
      <w:r w:rsidR="001D7B53">
        <w:t>, the bioconvection-induced motile microorganism, combined with higher-order chemical reactions, enriches the flow characteristics</w:t>
      </w:r>
      <w:r w:rsidR="00055308">
        <w:t xml:space="preserve">. The mathematical model obtained with the aforesaid assumptions </w:t>
      </w:r>
      <w:r w:rsidR="00822A2E">
        <w:t>is</w:t>
      </w:r>
      <w:r w:rsidR="00950046">
        <w:t xml:space="preserve"> formulated and trans</w:t>
      </w:r>
      <w:r w:rsidR="007D6EE1">
        <w:t>m</w:t>
      </w:r>
      <w:r w:rsidR="00673BE8">
        <w:t>uted</w:t>
      </w:r>
      <w:r w:rsidR="00950046">
        <w:t xml:space="preserve"> into dimensionless form by utilizing standard transformation rules. </w:t>
      </w:r>
      <w:r w:rsidR="007D6EE1" w:rsidRPr="007D6EE1">
        <w:t>Moreover, the formulated problem is addressed numerically by utilizing the fourth-order Runge-</w:t>
      </w:r>
      <w:proofErr w:type="spellStart"/>
      <w:r w:rsidR="007D6EE1" w:rsidRPr="007D6EE1">
        <w:t>Kutta</w:t>
      </w:r>
      <w:proofErr w:type="spellEnd"/>
      <w:r w:rsidR="007D6EE1" w:rsidRPr="007D6EE1">
        <w:t xml:space="preserve"> approach via MATLAB’s embedded bvp4c solver.</w:t>
      </w:r>
      <w:r w:rsidR="007D6EE1">
        <w:t xml:space="preserve"> </w:t>
      </w:r>
      <w:r w:rsidR="00A873D2" w:rsidRPr="00A873D2">
        <w:t>The distinctive response of diverse variables governing the flow dynamics is depicted through graphical representations, subsequent to corroborating the findings with prior studies.</w:t>
      </w:r>
    </w:p>
    <w:p w14:paraId="375DA60C" w14:textId="0BBF04E9" w:rsidR="0039243D" w:rsidRPr="0034772C" w:rsidRDefault="00950046" w:rsidP="00D26F40">
      <w:pPr>
        <w:pStyle w:val="NormalWeb"/>
        <w:spacing w:line="360" w:lineRule="auto"/>
        <w:jc w:val="both"/>
      </w:pPr>
      <w:r w:rsidRPr="00D509EC">
        <w:rPr>
          <w:b/>
        </w:rPr>
        <w:t>Keywords:</w:t>
      </w:r>
      <w:r>
        <w:t xml:space="preserve"> </w:t>
      </w:r>
      <w:r w:rsidR="00D509EC">
        <w:t>Tangent hyperbolic nan</w:t>
      </w:r>
      <w:r w:rsidR="00A873D2">
        <w:t>o</w:t>
      </w:r>
      <w:r w:rsidR="00D509EC">
        <w:t xml:space="preserve">fluid; Riga plate; Brownian and thermophoresis; motile microorganism; Numerical treatment. </w:t>
      </w:r>
      <w:r w:rsidR="00EE2DF0">
        <w:t xml:space="preserve"> </w:t>
      </w:r>
    </w:p>
    <w:p w14:paraId="7A1EC466" w14:textId="3E10AA5C" w:rsidR="003A5736" w:rsidRPr="00822A2E" w:rsidRDefault="00C920BA" w:rsidP="003A5736">
      <w:pPr>
        <w:pStyle w:val="NormalWeb"/>
        <w:numPr>
          <w:ilvl w:val="0"/>
          <w:numId w:val="12"/>
        </w:numPr>
        <w:jc w:val="both"/>
        <w:rPr>
          <w:rStyle w:val="Strong"/>
        </w:rPr>
      </w:pPr>
      <w:r w:rsidRPr="00822A2E">
        <w:rPr>
          <w:rStyle w:val="Strong"/>
        </w:rPr>
        <w:t>Introduction:</w:t>
      </w:r>
    </w:p>
    <w:p w14:paraId="73F768C6" w14:textId="7171FB2F" w:rsidR="0039243D" w:rsidRDefault="0039243D" w:rsidP="00822A2E">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772C">
        <w:rPr>
          <w:rFonts w:ascii="Times New Roman" w:eastAsia="Times New Roman" w:hAnsi="Times New Roman" w:cs="Times New Roman"/>
          <w:sz w:val="24"/>
          <w:szCs w:val="24"/>
          <w:lang w:eastAsia="en-IN"/>
        </w:rPr>
        <w:t xml:space="preserve">In </w:t>
      </w:r>
      <w:r w:rsidR="002C68DB">
        <w:rPr>
          <w:rFonts w:ascii="Times New Roman" w:eastAsia="Times New Roman" w:hAnsi="Times New Roman" w:cs="Times New Roman"/>
          <w:sz w:val="24"/>
          <w:szCs w:val="24"/>
          <w:lang w:eastAsia="en-IN"/>
        </w:rPr>
        <w:t>recent</w:t>
      </w:r>
      <w:r w:rsidRPr="0034772C">
        <w:rPr>
          <w:rFonts w:ascii="Times New Roman" w:eastAsia="Times New Roman" w:hAnsi="Times New Roman" w:cs="Times New Roman"/>
          <w:sz w:val="24"/>
          <w:szCs w:val="24"/>
          <w:lang w:eastAsia="en-IN"/>
        </w:rPr>
        <w:t xml:space="preserve"> </w:t>
      </w:r>
      <w:r w:rsidR="001C4925" w:rsidRPr="0034772C">
        <w:rPr>
          <w:rFonts w:ascii="Times New Roman" w:eastAsia="Times New Roman" w:hAnsi="Times New Roman" w:cs="Times New Roman"/>
          <w:sz w:val="24"/>
          <w:szCs w:val="24"/>
          <w:lang w:eastAsia="en-IN"/>
        </w:rPr>
        <w:t>years</w:t>
      </w:r>
      <w:r w:rsidR="002C68DB">
        <w:rPr>
          <w:rFonts w:ascii="Times New Roman" w:eastAsia="Times New Roman" w:hAnsi="Times New Roman" w:cs="Times New Roman"/>
          <w:sz w:val="24"/>
          <w:szCs w:val="24"/>
          <w:lang w:eastAsia="en-IN"/>
        </w:rPr>
        <w:t>,</w:t>
      </w:r>
      <w:r w:rsidR="001C4925" w:rsidRPr="0034772C">
        <w:rPr>
          <w:rFonts w:ascii="Times New Roman" w:eastAsia="Times New Roman" w:hAnsi="Times New Roman" w:cs="Times New Roman"/>
          <w:sz w:val="24"/>
          <w:szCs w:val="24"/>
          <w:lang w:eastAsia="en-IN"/>
        </w:rPr>
        <w:t xml:space="preserve"> </w:t>
      </w:r>
      <w:r w:rsidRPr="0034772C">
        <w:rPr>
          <w:rFonts w:ascii="Times New Roman" w:eastAsia="Times New Roman" w:hAnsi="Times New Roman" w:cs="Times New Roman"/>
          <w:sz w:val="24"/>
          <w:szCs w:val="24"/>
          <w:lang w:eastAsia="en-IN"/>
        </w:rPr>
        <w:t xml:space="preserve">manufacturing technologies </w:t>
      </w:r>
      <w:r w:rsidR="002C68DB">
        <w:rPr>
          <w:rFonts w:ascii="Times New Roman" w:eastAsia="Times New Roman" w:hAnsi="Times New Roman" w:cs="Times New Roman"/>
          <w:sz w:val="24"/>
          <w:szCs w:val="24"/>
          <w:lang w:eastAsia="en-IN"/>
        </w:rPr>
        <w:t xml:space="preserve">for </w:t>
      </w:r>
      <w:r w:rsidRPr="0034772C">
        <w:rPr>
          <w:rFonts w:ascii="Times New Roman" w:eastAsia="Times New Roman" w:hAnsi="Times New Roman" w:cs="Times New Roman"/>
          <w:sz w:val="24"/>
          <w:szCs w:val="24"/>
          <w:lang w:eastAsia="en-IN"/>
        </w:rPr>
        <w:t xml:space="preserve">non-Newtonian fluids </w:t>
      </w:r>
      <w:r w:rsidR="002C68DB">
        <w:rPr>
          <w:rFonts w:ascii="Times New Roman" w:eastAsia="Times New Roman" w:hAnsi="Times New Roman" w:cs="Times New Roman"/>
          <w:sz w:val="24"/>
          <w:szCs w:val="24"/>
          <w:lang w:eastAsia="en-IN"/>
        </w:rPr>
        <w:t>have</w:t>
      </w:r>
      <w:r w:rsidRPr="0034772C">
        <w:rPr>
          <w:rFonts w:ascii="Times New Roman" w:eastAsia="Times New Roman" w:hAnsi="Times New Roman" w:cs="Times New Roman"/>
          <w:sz w:val="24"/>
          <w:szCs w:val="24"/>
          <w:lang w:eastAsia="en-IN"/>
        </w:rPr>
        <w:t xml:space="preserve"> often </w:t>
      </w:r>
      <w:r w:rsidR="002C68DB">
        <w:rPr>
          <w:rFonts w:ascii="Times New Roman" w:eastAsia="Times New Roman" w:hAnsi="Times New Roman" w:cs="Times New Roman"/>
          <w:sz w:val="24"/>
          <w:szCs w:val="24"/>
          <w:lang w:eastAsia="en-IN"/>
        </w:rPr>
        <w:t xml:space="preserve">been </w:t>
      </w:r>
      <w:r w:rsidRPr="0034772C">
        <w:rPr>
          <w:rFonts w:ascii="Times New Roman" w:eastAsia="Times New Roman" w:hAnsi="Times New Roman" w:cs="Times New Roman"/>
          <w:sz w:val="24"/>
          <w:szCs w:val="24"/>
          <w:lang w:eastAsia="en-IN"/>
        </w:rPr>
        <w:t xml:space="preserve">preferred over Newtonian </w:t>
      </w:r>
      <w:r w:rsidR="001C4925" w:rsidRPr="0034772C">
        <w:rPr>
          <w:rFonts w:ascii="Times New Roman" w:eastAsia="Times New Roman" w:hAnsi="Times New Roman" w:cs="Times New Roman"/>
          <w:sz w:val="24"/>
          <w:szCs w:val="24"/>
          <w:lang w:eastAsia="en-IN"/>
        </w:rPr>
        <w:t>fluids</w:t>
      </w:r>
      <w:r w:rsidRPr="0034772C">
        <w:rPr>
          <w:rFonts w:ascii="Times New Roman" w:eastAsia="Times New Roman" w:hAnsi="Times New Roman" w:cs="Times New Roman"/>
          <w:sz w:val="24"/>
          <w:szCs w:val="24"/>
          <w:lang w:eastAsia="en-IN"/>
        </w:rPr>
        <w:t xml:space="preserve"> due to their superior </w:t>
      </w:r>
      <w:r w:rsidR="001C4925" w:rsidRPr="0034772C">
        <w:rPr>
          <w:rFonts w:ascii="Times New Roman" w:eastAsia="Times New Roman" w:hAnsi="Times New Roman" w:cs="Times New Roman"/>
          <w:sz w:val="24"/>
          <w:szCs w:val="24"/>
          <w:lang w:eastAsia="en-IN"/>
        </w:rPr>
        <w:t>behaviour</w:t>
      </w:r>
      <w:r w:rsidRPr="0034772C">
        <w:rPr>
          <w:rFonts w:ascii="Times New Roman" w:eastAsia="Times New Roman" w:hAnsi="Times New Roman" w:cs="Times New Roman"/>
          <w:sz w:val="24"/>
          <w:szCs w:val="24"/>
          <w:lang w:eastAsia="en-IN"/>
        </w:rPr>
        <w:t xml:space="preserve"> in complex processes. The addition of certain additives can</w:t>
      </w:r>
      <w:r w:rsidR="001C4925" w:rsidRPr="0034772C">
        <w:rPr>
          <w:rFonts w:ascii="Times New Roman" w:eastAsia="Times New Roman" w:hAnsi="Times New Roman" w:cs="Times New Roman"/>
          <w:sz w:val="24"/>
          <w:szCs w:val="24"/>
          <w:lang w:eastAsia="en-IN"/>
        </w:rPr>
        <w:t xml:space="preserve"> </w:t>
      </w:r>
      <w:r w:rsidRPr="0034772C">
        <w:rPr>
          <w:rFonts w:ascii="Times New Roman" w:eastAsia="Times New Roman" w:hAnsi="Times New Roman" w:cs="Times New Roman"/>
          <w:sz w:val="24"/>
          <w:szCs w:val="24"/>
          <w:lang w:eastAsia="en-IN"/>
        </w:rPr>
        <w:t>enhance the performance of these fluids</w:t>
      </w:r>
      <w:r w:rsidR="001C4925" w:rsidRPr="0034772C">
        <w:rPr>
          <w:rFonts w:ascii="Times New Roman" w:eastAsia="Times New Roman" w:hAnsi="Times New Roman" w:cs="Times New Roman"/>
          <w:sz w:val="24"/>
          <w:szCs w:val="24"/>
          <w:lang w:eastAsia="en-IN"/>
        </w:rPr>
        <w:t xml:space="preserve"> and also</w:t>
      </w:r>
      <w:r w:rsidRPr="0034772C">
        <w:rPr>
          <w:rFonts w:ascii="Times New Roman" w:eastAsia="Times New Roman" w:hAnsi="Times New Roman" w:cs="Times New Roman"/>
          <w:sz w:val="24"/>
          <w:szCs w:val="24"/>
          <w:lang w:eastAsia="en-IN"/>
        </w:rPr>
        <w:t xml:space="preserve"> </w:t>
      </w:r>
      <w:r w:rsidR="002C68DB">
        <w:rPr>
          <w:rFonts w:ascii="Times New Roman" w:eastAsia="Times New Roman" w:hAnsi="Times New Roman" w:cs="Times New Roman"/>
          <w:sz w:val="24"/>
          <w:szCs w:val="24"/>
          <w:lang w:eastAsia="en-IN"/>
        </w:rPr>
        <w:t>broaden</w:t>
      </w:r>
      <w:r w:rsidRPr="0034772C">
        <w:rPr>
          <w:rFonts w:ascii="Times New Roman" w:eastAsia="Times New Roman" w:hAnsi="Times New Roman" w:cs="Times New Roman"/>
          <w:sz w:val="24"/>
          <w:szCs w:val="24"/>
          <w:lang w:eastAsia="en-IN"/>
        </w:rPr>
        <w:t xml:space="preserve"> their industrial relevance. </w:t>
      </w:r>
      <w:r w:rsidR="001C4925" w:rsidRPr="0034772C">
        <w:rPr>
          <w:rFonts w:ascii="Times New Roman" w:eastAsia="Times New Roman" w:hAnsi="Times New Roman" w:cs="Times New Roman"/>
          <w:sz w:val="24"/>
          <w:szCs w:val="24"/>
          <w:lang w:eastAsia="en-IN"/>
        </w:rPr>
        <w:t>Magnetohydrodynamics (MHD) is o</w:t>
      </w:r>
      <w:r w:rsidRPr="0034772C">
        <w:rPr>
          <w:rFonts w:ascii="Times New Roman" w:eastAsia="Times New Roman" w:hAnsi="Times New Roman" w:cs="Times New Roman"/>
          <w:sz w:val="24"/>
          <w:szCs w:val="24"/>
          <w:lang w:eastAsia="en-IN"/>
        </w:rPr>
        <w:t>ne</w:t>
      </w:r>
      <w:r w:rsidR="001C4925" w:rsidRPr="0034772C">
        <w:rPr>
          <w:rFonts w:ascii="Times New Roman" w:eastAsia="Times New Roman" w:hAnsi="Times New Roman" w:cs="Times New Roman"/>
          <w:sz w:val="24"/>
          <w:szCs w:val="24"/>
          <w:lang w:eastAsia="en-IN"/>
        </w:rPr>
        <w:t xml:space="preserve"> of the</w:t>
      </w:r>
      <w:r w:rsidRPr="0034772C">
        <w:rPr>
          <w:rFonts w:ascii="Times New Roman" w:eastAsia="Times New Roman" w:hAnsi="Times New Roman" w:cs="Times New Roman"/>
          <w:sz w:val="24"/>
          <w:szCs w:val="24"/>
          <w:lang w:eastAsia="en-IN"/>
        </w:rPr>
        <w:t xml:space="preserve"> important mechanism</w:t>
      </w:r>
      <w:r w:rsidR="009563F7" w:rsidRPr="0034772C">
        <w:rPr>
          <w:rFonts w:ascii="Times New Roman" w:eastAsia="Times New Roman" w:hAnsi="Times New Roman" w:cs="Times New Roman"/>
          <w:sz w:val="24"/>
          <w:szCs w:val="24"/>
          <w:lang w:eastAsia="en-IN"/>
        </w:rPr>
        <w:t>s</w:t>
      </w:r>
      <w:r w:rsidRPr="0034772C">
        <w:rPr>
          <w:rFonts w:ascii="Times New Roman" w:eastAsia="Times New Roman" w:hAnsi="Times New Roman" w:cs="Times New Roman"/>
          <w:sz w:val="24"/>
          <w:szCs w:val="24"/>
          <w:lang w:eastAsia="en-IN"/>
        </w:rPr>
        <w:t xml:space="preserve"> for controlling the cooling rate and influencing desired outcomes. </w:t>
      </w:r>
      <w:r w:rsidR="00C87ED0" w:rsidRPr="00C87ED0">
        <w:rPr>
          <w:rFonts w:ascii="Times New Roman" w:eastAsia="Times New Roman" w:hAnsi="Times New Roman" w:cs="Times New Roman"/>
          <w:sz w:val="24"/>
          <w:szCs w:val="24"/>
          <w:lang w:eastAsia="en-IN"/>
        </w:rPr>
        <w:t>Within magnetohydrodynamic power generation, electricity is derived from the interplay between magnetic fields and electrically conductive fluids such as plasma or high-temperature gases</w:t>
      </w:r>
      <w:r w:rsidRPr="0034772C">
        <w:rPr>
          <w:rFonts w:ascii="Times New Roman" w:eastAsia="Times New Roman" w:hAnsi="Times New Roman" w:cs="Times New Roman"/>
          <w:sz w:val="24"/>
          <w:szCs w:val="24"/>
          <w:lang w:eastAsia="en-IN"/>
        </w:rPr>
        <w:t xml:space="preserve">. These systems are effective in producing </w:t>
      </w:r>
      <w:r w:rsidR="00A64983">
        <w:rPr>
          <w:rFonts w:ascii="Times New Roman" w:eastAsia="Times New Roman" w:hAnsi="Times New Roman" w:cs="Times New Roman"/>
          <w:sz w:val="24"/>
          <w:szCs w:val="24"/>
          <w:lang w:eastAsia="en-IN"/>
        </w:rPr>
        <w:t xml:space="preserve">a </w:t>
      </w:r>
      <w:r w:rsidRPr="0034772C">
        <w:rPr>
          <w:rFonts w:ascii="Times New Roman" w:eastAsia="Times New Roman" w:hAnsi="Times New Roman" w:cs="Times New Roman"/>
          <w:sz w:val="24"/>
          <w:szCs w:val="24"/>
          <w:lang w:eastAsia="en-IN"/>
        </w:rPr>
        <w:t>large</w:t>
      </w:r>
      <w:r w:rsidR="009563F7" w:rsidRPr="0034772C">
        <w:rPr>
          <w:rFonts w:ascii="Times New Roman" w:eastAsia="Times New Roman" w:hAnsi="Times New Roman" w:cs="Times New Roman"/>
          <w:sz w:val="24"/>
          <w:szCs w:val="24"/>
          <w:lang w:eastAsia="en-IN"/>
        </w:rPr>
        <w:t xml:space="preserve"> amount of</w:t>
      </w:r>
      <w:r w:rsidRPr="0034772C">
        <w:rPr>
          <w:rFonts w:ascii="Times New Roman" w:eastAsia="Times New Roman" w:hAnsi="Times New Roman" w:cs="Times New Roman"/>
          <w:sz w:val="24"/>
          <w:szCs w:val="24"/>
          <w:lang w:eastAsia="en-IN"/>
        </w:rPr>
        <w:t xml:space="preserve"> power with minimal impact</w:t>
      </w:r>
      <w:r w:rsidR="009563F7" w:rsidRPr="0034772C">
        <w:rPr>
          <w:rFonts w:ascii="Times New Roman" w:eastAsia="Times New Roman" w:hAnsi="Times New Roman" w:cs="Times New Roman"/>
          <w:sz w:val="24"/>
          <w:szCs w:val="24"/>
          <w:lang w:eastAsia="en-IN"/>
        </w:rPr>
        <w:t xml:space="preserve"> to </w:t>
      </w:r>
      <w:r w:rsidR="00A64983">
        <w:rPr>
          <w:rFonts w:ascii="Times New Roman" w:eastAsia="Times New Roman" w:hAnsi="Times New Roman" w:cs="Times New Roman"/>
          <w:sz w:val="24"/>
          <w:szCs w:val="24"/>
          <w:lang w:eastAsia="en-IN"/>
        </w:rPr>
        <w:t xml:space="preserve">the </w:t>
      </w:r>
      <w:r w:rsidR="009563F7" w:rsidRPr="0034772C">
        <w:rPr>
          <w:rFonts w:ascii="Times New Roman" w:eastAsia="Times New Roman" w:hAnsi="Times New Roman" w:cs="Times New Roman"/>
          <w:sz w:val="24"/>
          <w:szCs w:val="24"/>
          <w:lang w:eastAsia="en-IN"/>
        </w:rPr>
        <w:t>environment</w:t>
      </w:r>
      <w:r w:rsidRPr="0034772C">
        <w:rPr>
          <w:rFonts w:ascii="Times New Roman" w:eastAsia="Times New Roman" w:hAnsi="Times New Roman" w:cs="Times New Roman"/>
          <w:sz w:val="24"/>
          <w:szCs w:val="24"/>
          <w:lang w:eastAsia="en-IN"/>
        </w:rPr>
        <w:t xml:space="preserve">. The impact of MHD on stretching </w:t>
      </w:r>
      <w:r w:rsidR="00942027">
        <w:rPr>
          <w:rFonts w:ascii="Times New Roman" w:eastAsia="Times New Roman" w:hAnsi="Times New Roman" w:cs="Times New Roman"/>
          <w:sz w:val="24"/>
          <w:szCs w:val="24"/>
          <w:lang w:eastAsia="en-IN"/>
        </w:rPr>
        <w:t>materials</w:t>
      </w:r>
      <w:r w:rsidRPr="0034772C">
        <w:rPr>
          <w:rFonts w:ascii="Times New Roman" w:eastAsia="Times New Roman" w:hAnsi="Times New Roman" w:cs="Times New Roman"/>
          <w:sz w:val="24"/>
          <w:szCs w:val="24"/>
          <w:lang w:eastAsia="en-IN"/>
        </w:rPr>
        <w:t xml:space="preserve"> of various geometries has been examined by [1–4].</w:t>
      </w:r>
      <w:r w:rsidR="00D76995">
        <w:rPr>
          <w:rFonts w:ascii="Times New Roman" w:eastAsia="Times New Roman" w:hAnsi="Times New Roman" w:cs="Times New Roman"/>
          <w:sz w:val="24"/>
          <w:szCs w:val="24"/>
          <w:lang w:eastAsia="en-IN"/>
        </w:rPr>
        <w:t xml:space="preserve"> </w:t>
      </w:r>
      <w:r w:rsidR="00A9650A" w:rsidRPr="00A9650A">
        <w:rPr>
          <w:rFonts w:ascii="Times New Roman" w:eastAsia="Times New Roman" w:hAnsi="Times New Roman" w:cs="Times New Roman"/>
          <w:sz w:val="24"/>
          <w:szCs w:val="24"/>
          <w:lang w:eastAsia="en-IN"/>
        </w:rPr>
        <w:t xml:space="preserve">Within chemical engineering, the tangent hyperbolic fluid framework provides an advantageous replacement for the classical Newtonian approach, offering </w:t>
      </w:r>
      <w:r w:rsidR="00A9650A" w:rsidRPr="00A9650A">
        <w:rPr>
          <w:rFonts w:ascii="Times New Roman" w:eastAsia="Times New Roman" w:hAnsi="Times New Roman" w:cs="Times New Roman"/>
          <w:sz w:val="24"/>
          <w:szCs w:val="24"/>
          <w:lang w:eastAsia="en-IN"/>
        </w:rPr>
        <w:lastRenderedPageBreak/>
        <w:t>superior efficiency, reliability, and practical utility.</w:t>
      </w:r>
      <w:r w:rsidR="00D76995" w:rsidRPr="0034772C">
        <w:rPr>
          <w:rFonts w:ascii="Times New Roman" w:eastAsia="Times New Roman" w:hAnsi="Times New Roman" w:cs="Times New Roman"/>
          <w:sz w:val="24"/>
          <w:szCs w:val="24"/>
          <w:lang w:eastAsia="en-IN"/>
        </w:rPr>
        <w:t xml:space="preserve"> In </w:t>
      </w:r>
      <w:r w:rsidR="00A9650A">
        <w:rPr>
          <w:rFonts w:ascii="Times New Roman" w:eastAsia="Times New Roman" w:hAnsi="Times New Roman" w:cs="Times New Roman"/>
          <w:sz w:val="24"/>
          <w:szCs w:val="24"/>
          <w:lang w:eastAsia="en-IN"/>
        </w:rPr>
        <w:t xml:space="preserve">the </w:t>
      </w:r>
      <w:r w:rsidR="00D76995" w:rsidRPr="0034772C">
        <w:rPr>
          <w:rFonts w:ascii="Times New Roman" w:eastAsia="Times New Roman" w:hAnsi="Times New Roman" w:cs="Times New Roman"/>
          <w:sz w:val="24"/>
          <w:szCs w:val="24"/>
          <w:lang w:eastAsia="en-IN"/>
        </w:rPr>
        <w:t>non-Newtonian model</w:t>
      </w:r>
      <w:r w:rsidR="00A9650A">
        <w:rPr>
          <w:rFonts w:ascii="Times New Roman" w:eastAsia="Times New Roman" w:hAnsi="Times New Roman" w:cs="Times New Roman"/>
          <w:sz w:val="24"/>
          <w:szCs w:val="24"/>
          <w:lang w:eastAsia="en-IN"/>
        </w:rPr>
        <w:t>,</w:t>
      </w:r>
      <w:r w:rsidR="00D76995" w:rsidRPr="0034772C">
        <w:rPr>
          <w:rFonts w:ascii="Times New Roman" w:eastAsia="Times New Roman" w:hAnsi="Times New Roman" w:cs="Times New Roman"/>
          <w:sz w:val="24"/>
          <w:szCs w:val="24"/>
          <w:lang w:eastAsia="en-IN"/>
        </w:rPr>
        <w:t xml:space="preserve"> tangent hyperbolic fluid stands out for its ability to capture fluid behaviour more accurately [5].</w:t>
      </w:r>
      <w:r w:rsidR="00D76995">
        <w:rPr>
          <w:rFonts w:ascii="Times New Roman" w:eastAsia="Times New Roman" w:hAnsi="Times New Roman" w:cs="Times New Roman"/>
          <w:sz w:val="24"/>
          <w:szCs w:val="24"/>
          <w:lang w:eastAsia="en-IN"/>
        </w:rPr>
        <w:t xml:space="preserve"> </w:t>
      </w:r>
      <w:r w:rsidR="00D76995" w:rsidRPr="0034772C">
        <w:rPr>
          <w:rFonts w:ascii="Times New Roman" w:eastAsia="Times New Roman" w:hAnsi="Times New Roman" w:cs="Times New Roman"/>
          <w:sz w:val="24"/>
          <w:szCs w:val="24"/>
          <w:lang w:eastAsia="en-IN"/>
        </w:rPr>
        <w:t xml:space="preserve">Malik et al. [6] employed the Keller-box method to analyse electrically conducting tangent hyperbolic fluid </w:t>
      </w:r>
      <w:r w:rsidR="00942027">
        <w:rPr>
          <w:rFonts w:ascii="Times New Roman" w:eastAsia="Times New Roman" w:hAnsi="Times New Roman" w:cs="Times New Roman"/>
          <w:sz w:val="24"/>
          <w:szCs w:val="24"/>
          <w:lang w:eastAsia="en-IN"/>
        </w:rPr>
        <w:t>transportation</w:t>
      </w:r>
      <w:r w:rsidR="00D76995" w:rsidRPr="0034772C">
        <w:rPr>
          <w:rFonts w:ascii="Times New Roman" w:eastAsia="Times New Roman" w:hAnsi="Times New Roman" w:cs="Times New Roman"/>
          <w:sz w:val="24"/>
          <w:szCs w:val="24"/>
          <w:lang w:eastAsia="en-IN"/>
        </w:rPr>
        <w:t xml:space="preserve"> influenced by </w:t>
      </w:r>
      <w:r w:rsidR="00942027">
        <w:rPr>
          <w:rFonts w:ascii="Times New Roman" w:eastAsia="Times New Roman" w:hAnsi="Times New Roman" w:cs="Times New Roman"/>
          <w:sz w:val="24"/>
          <w:szCs w:val="24"/>
          <w:lang w:eastAsia="en-IN"/>
        </w:rPr>
        <w:t>an</w:t>
      </w:r>
      <w:r w:rsidR="00D76995" w:rsidRPr="0034772C">
        <w:rPr>
          <w:rFonts w:ascii="Times New Roman" w:eastAsia="Times New Roman" w:hAnsi="Times New Roman" w:cs="Times New Roman"/>
          <w:sz w:val="24"/>
          <w:szCs w:val="24"/>
          <w:lang w:eastAsia="en-IN"/>
        </w:rPr>
        <w:t xml:space="preserve"> </w:t>
      </w:r>
      <w:r w:rsidR="00942027">
        <w:rPr>
          <w:rFonts w:ascii="Times New Roman" w:eastAsia="Times New Roman" w:hAnsi="Times New Roman" w:cs="Times New Roman"/>
          <w:sz w:val="24"/>
          <w:szCs w:val="24"/>
          <w:lang w:eastAsia="en-IN"/>
        </w:rPr>
        <w:t>elastic</w:t>
      </w:r>
      <w:r w:rsidR="00D76995" w:rsidRPr="0034772C">
        <w:rPr>
          <w:rFonts w:ascii="Times New Roman" w:eastAsia="Times New Roman" w:hAnsi="Times New Roman" w:cs="Times New Roman"/>
          <w:sz w:val="24"/>
          <w:szCs w:val="24"/>
          <w:lang w:eastAsia="en-IN"/>
        </w:rPr>
        <w:t xml:space="preserve"> cylinder. Recently</w:t>
      </w:r>
      <w:r w:rsidR="00A9650A">
        <w:rPr>
          <w:rFonts w:ascii="Times New Roman" w:eastAsia="Times New Roman" w:hAnsi="Times New Roman" w:cs="Times New Roman"/>
          <w:sz w:val="24"/>
          <w:szCs w:val="24"/>
          <w:lang w:eastAsia="en-IN"/>
        </w:rPr>
        <w:t>,</w:t>
      </w:r>
      <w:r w:rsidR="00D76995" w:rsidRPr="0034772C">
        <w:rPr>
          <w:rFonts w:ascii="Times New Roman" w:eastAsia="Times New Roman" w:hAnsi="Times New Roman" w:cs="Times New Roman"/>
          <w:sz w:val="24"/>
          <w:szCs w:val="24"/>
          <w:lang w:eastAsia="en-IN"/>
        </w:rPr>
        <w:t xml:space="preserve"> Amjad et al. [7] examined the flow of such fluids under magnetic fields and nanoparticle effects over a stretched sheet</w:t>
      </w:r>
      <w:r w:rsidR="00D76995">
        <w:rPr>
          <w:rFonts w:ascii="Times New Roman" w:eastAsia="Times New Roman" w:hAnsi="Times New Roman" w:cs="Times New Roman"/>
          <w:sz w:val="24"/>
          <w:szCs w:val="24"/>
          <w:lang w:eastAsia="en-IN"/>
        </w:rPr>
        <w:t>.</w:t>
      </w:r>
    </w:p>
    <w:p w14:paraId="72787462" w14:textId="3C086912" w:rsidR="0039243D" w:rsidRPr="0034772C" w:rsidRDefault="004470ED" w:rsidP="002714DA">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4772C">
        <w:rPr>
          <w:rFonts w:ascii="Times New Roman" w:eastAsia="Times New Roman" w:hAnsi="Times New Roman" w:cs="Times New Roman"/>
          <w:sz w:val="24"/>
          <w:szCs w:val="24"/>
          <w:lang w:eastAsia="en-IN"/>
        </w:rPr>
        <w:t xml:space="preserve">The concept of nanofluids, which are base fluids combined with nanoparticles, was first introduced by Choi [8].  </w:t>
      </w:r>
      <w:r w:rsidR="00963065">
        <w:rPr>
          <w:rFonts w:ascii="Times New Roman" w:eastAsia="Times New Roman" w:hAnsi="Times New Roman" w:cs="Times New Roman"/>
          <w:sz w:val="24"/>
          <w:szCs w:val="24"/>
          <w:lang w:eastAsia="en-IN"/>
        </w:rPr>
        <w:t>Nowadays,</w:t>
      </w:r>
      <w:r w:rsidRPr="0034772C">
        <w:rPr>
          <w:rFonts w:ascii="Times New Roman" w:eastAsia="Times New Roman" w:hAnsi="Times New Roman" w:cs="Times New Roman"/>
          <w:sz w:val="24"/>
          <w:szCs w:val="24"/>
          <w:lang w:eastAsia="en-IN"/>
        </w:rPr>
        <w:t xml:space="preserve"> nanofluids are widely used in modern engineering and industrial systems to improve thermal performance and energy efficiency. </w:t>
      </w:r>
      <w:r w:rsidR="0039243D" w:rsidRPr="0034772C">
        <w:rPr>
          <w:rFonts w:ascii="Times New Roman" w:eastAsia="Times New Roman" w:hAnsi="Times New Roman" w:cs="Times New Roman"/>
          <w:sz w:val="24"/>
          <w:szCs w:val="24"/>
          <w:lang w:eastAsia="en-IN"/>
        </w:rPr>
        <w:t>In particular, adding nanoparticles to base fluids significantly enhances thermal conductivity, thus improving heat transfer efficiency.</w:t>
      </w:r>
      <w:r w:rsidR="00643B96">
        <w:rPr>
          <w:rFonts w:ascii="Times New Roman" w:eastAsia="Times New Roman" w:hAnsi="Times New Roman" w:cs="Times New Roman"/>
          <w:sz w:val="24"/>
          <w:szCs w:val="24"/>
          <w:lang w:eastAsia="en-IN"/>
        </w:rPr>
        <w:t xml:space="preserve"> </w:t>
      </w:r>
      <w:r w:rsidR="00643B96" w:rsidRPr="00643B96">
        <w:rPr>
          <w:rFonts w:ascii="Times New Roman" w:eastAsia="Times New Roman" w:hAnsi="Times New Roman" w:cs="Times New Roman"/>
          <w:sz w:val="24"/>
          <w:szCs w:val="24"/>
          <w:lang w:eastAsia="en-IN"/>
        </w:rPr>
        <w:t>Researchers have devoted considerable interest to their growing prominence over the past two decades.</w:t>
      </w:r>
      <w:r w:rsidR="006D0C20" w:rsidRPr="0034772C">
        <w:rPr>
          <w:rFonts w:ascii="Times New Roman" w:eastAsia="Times New Roman" w:hAnsi="Times New Roman" w:cs="Times New Roman"/>
          <w:sz w:val="24"/>
          <w:szCs w:val="24"/>
          <w:lang w:eastAsia="en-IN"/>
        </w:rPr>
        <w:t xml:space="preserve"> </w:t>
      </w:r>
      <w:r w:rsidR="003B4F21">
        <w:rPr>
          <w:rFonts w:ascii="Times New Roman" w:eastAsia="Times New Roman" w:hAnsi="Times New Roman" w:cs="Times New Roman"/>
          <w:sz w:val="24"/>
          <w:szCs w:val="24"/>
          <w:lang w:eastAsia="en-IN"/>
        </w:rPr>
        <w:t>H</w:t>
      </w:r>
      <w:r w:rsidR="0039243D" w:rsidRPr="0034772C">
        <w:rPr>
          <w:rFonts w:ascii="Times New Roman" w:eastAsia="Times New Roman" w:hAnsi="Times New Roman" w:cs="Times New Roman"/>
          <w:sz w:val="24"/>
          <w:szCs w:val="24"/>
          <w:lang w:eastAsia="en-IN"/>
        </w:rPr>
        <w:t xml:space="preserve">eat transfer theory has become a major research area due to its vast applications in technology, agriculture, and moisture management. </w:t>
      </w:r>
      <w:proofErr w:type="spellStart"/>
      <w:r w:rsidR="0039243D" w:rsidRPr="0034772C">
        <w:rPr>
          <w:rFonts w:ascii="Times New Roman" w:eastAsia="Times New Roman" w:hAnsi="Times New Roman" w:cs="Times New Roman"/>
          <w:sz w:val="24"/>
          <w:szCs w:val="24"/>
          <w:lang w:eastAsia="en-IN"/>
        </w:rPr>
        <w:t>Cattaneo-Christov</w:t>
      </w:r>
      <w:proofErr w:type="spellEnd"/>
      <w:r w:rsidR="0039243D" w:rsidRPr="0034772C">
        <w:rPr>
          <w:rFonts w:ascii="Times New Roman" w:eastAsia="Times New Roman" w:hAnsi="Times New Roman" w:cs="Times New Roman"/>
          <w:sz w:val="24"/>
          <w:szCs w:val="24"/>
          <w:lang w:eastAsia="en-IN"/>
        </w:rPr>
        <w:t xml:space="preserve"> heat flux, combined with </w:t>
      </w:r>
      <w:r w:rsidR="00643B96">
        <w:rPr>
          <w:rFonts w:ascii="Times New Roman" w:eastAsia="Times New Roman" w:hAnsi="Times New Roman" w:cs="Times New Roman"/>
          <w:sz w:val="24"/>
          <w:szCs w:val="24"/>
          <w:lang w:eastAsia="en-IN"/>
        </w:rPr>
        <w:t>Ohmic</w:t>
      </w:r>
      <w:r w:rsidR="0039243D" w:rsidRPr="0034772C">
        <w:rPr>
          <w:rFonts w:ascii="Times New Roman" w:eastAsia="Times New Roman" w:hAnsi="Times New Roman" w:cs="Times New Roman"/>
          <w:sz w:val="24"/>
          <w:szCs w:val="24"/>
          <w:lang w:eastAsia="en-IN"/>
        </w:rPr>
        <w:t xml:space="preserve"> heating and thermal absorption between Riga plates, was </w:t>
      </w:r>
      <w:r w:rsidR="003B4F21" w:rsidRPr="0034772C">
        <w:rPr>
          <w:rFonts w:ascii="Times New Roman" w:eastAsia="Times New Roman" w:hAnsi="Times New Roman" w:cs="Times New Roman"/>
          <w:sz w:val="24"/>
          <w:szCs w:val="24"/>
          <w:lang w:eastAsia="en-IN"/>
        </w:rPr>
        <w:t>analysed</w:t>
      </w:r>
      <w:r w:rsidR="0039243D" w:rsidRPr="0034772C">
        <w:rPr>
          <w:rFonts w:ascii="Times New Roman" w:eastAsia="Times New Roman" w:hAnsi="Times New Roman" w:cs="Times New Roman"/>
          <w:sz w:val="24"/>
          <w:szCs w:val="24"/>
          <w:lang w:eastAsia="en-IN"/>
        </w:rPr>
        <w:t xml:space="preserve"> in [9]. Rasool et al. [10] further explored electrically conducting fluid flows between Riga plates with thermal and nanoparticle effects.</w:t>
      </w:r>
    </w:p>
    <w:p w14:paraId="6EAACC84" w14:textId="6ED4DD38" w:rsidR="0039243D" w:rsidRPr="00277F99" w:rsidRDefault="0039243D" w:rsidP="00277F99">
      <w:pPr>
        <w:spacing w:line="360" w:lineRule="auto"/>
        <w:jc w:val="both"/>
      </w:pPr>
      <w:r w:rsidRPr="0034772C">
        <w:rPr>
          <w:rFonts w:ascii="Times New Roman" w:eastAsia="Times New Roman" w:hAnsi="Times New Roman" w:cs="Times New Roman"/>
          <w:sz w:val="24"/>
          <w:szCs w:val="24"/>
          <w:lang w:eastAsia="en-IN"/>
        </w:rPr>
        <w:t>Bio-convection refers to the self-organized motion of motile microorganisms, which may involve single or clustered microbes. It often results from the tendency of certain microorganisms</w:t>
      </w:r>
      <w:r w:rsidR="00EE6E0A">
        <w:rPr>
          <w:rFonts w:ascii="Times New Roman" w:eastAsia="Times New Roman" w:hAnsi="Times New Roman" w:cs="Times New Roman"/>
          <w:sz w:val="24"/>
          <w:szCs w:val="24"/>
          <w:lang w:eastAsia="en-IN"/>
        </w:rPr>
        <w:t>,</w:t>
      </w:r>
      <w:r w:rsidR="006D0C20" w:rsidRPr="0034772C">
        <w:rPr>
          <w:rFonts w:ascii="Times New Roman" w:eastAsia="Times New Roman" w:hAnsi="Times New Roman" w:cs="Times New Roman"/>
          <w:sz w:val="24"/>
          <w:szCs w:val="24"/>
          <w:lang w:eastAsia="en-IN"/>
        </w:rPr>
        <w:t xml:space="preserve"> </w:t>
      </w:r>
      <w:r w:rsidRPr="0034772C">
        <w:rPr>
          <w:rFonts w:ascii="Times New Roman" w:eastAsia="Times New Roman" w:hAnsi="Times New Roman" w:cs="Times New Roman"/>
          <w:sz w:val="24"/>
          <w:szCs w:val="24"/>
          <w:lang w:eastAsia="en-IN"/>
        </w:rPr>
        <w:t>like gyrotactic cells</w:t>
      </w:r>
      <w:r w:rsidR="00EE6E0A">
        <w:rPr>
          <w:rFonts w:ascii="Times New Roman" w:eastAsia="Times New Roman" w:hAnsi="Times New Roman" w:cs="Times New Roman"/>
          <w:sz w:val="24"/>
          <w:szCs w:val="24"/>
          <w:lang w:eastAsia="en-IN"/>
        </w:rPr>
        <w:t>,</w:t>
      </w:r>
      <w:r w:rsidR="006D0C20" w:rsidRPr="0034772C">
        <w:rPr>
          <w:rFonts w:ascii="Times New Roman" w:eastAsia="Times New Roman" w:hAnsi="Times New Roman" w:cs="Times New Roman"/>
          <w:sz w:val="24"/>
          <w:szCs w:val="24"/>
          <w:lang w:eastAsia="en-IN"/>
        </w:rPr>
        <w:t xml:space="preserve"> </w:t>
      </w:r>
      <w:r w:rsidRPr="0034772C">
        <w:rPr>
          <w:rFonts w:ascii="Times New Roman" w:eastAsia="Times New Roman" w:hAnsi="Times New Roman" w:cs="Times New Roman"/>
          <w:sz w:val="24"/>
          <w:szCs w:val="24"/>
          <w:lang w:eastAsia="en-IN"/>
        </w:rPr>
        <w:t xml:space="preserve">to swim against gravity. In still fluids, these organisms exhibit directed motion, leading to bio-convective patterns. Vincent et al. [11] illustrated such bioconvection in algae suspensions. </w:t>
      </w:r>
      <w:proofErr w:type="spellStart"/>
      <w:r w:rsidR="00F05E6E" w:rsidRPr="00F05E6E">
        <w:rPr>
          <w:rFonts w:ascii="Times New Roman" w:eastAsia="Times New Roman" w:hAnsi="Times New Roman" w:cs="Times New Roman"/>
          <w:sz w:val="24"/>
          <w:szCs w:val="24"/>
          <w:lang w:eastAsia="en-IN"/>
        </w:rPr>
        <w:t>Kada</w:t>
      </w:r>
      <w:proofErr w:type="spellEnd"/>
      <w:r w:rsidR="00F05E6E" w:rsidRPr="00F05E6E">
        <w:rPr>
          <w:rFonts w:ascii="Times New Roman" w:eastAsia="Times New Roman" w:hAnsi="Times New Roman" w:cs="Times New Roman"/>
          <w:sz w:val="24"/>
          <w:szCs w:val="24"/>
          <w:lang w:eastAsia="en-IN"/>
        </w:rPr>
        <w:t xml:space="preserve"> et al. [12] assessed the consequences of gyrotactic microorganisms in a Williamson fluid influenced by radiative heat transfer</w:t>
      </w:r>
      <w:r w:rsidRPr="0034772C">
        <w:rPr>
          <w:rFonts w:ascii="Times New Roman" w:eastAsia="Times New Roman" w:hAnsi="Times New Roman" w:cs="Times New Roman"/>
          <w:sz w:val="24"/>
          <w:szCs w:val="24"/>
          <w:lang w:eastAsia="en-IN"/>
        </w:rPr>
        <w:t xml:space="preserve">, while </w:t>
      </w:r>
      <w:proofErr w:type="spellStart"/>
      <w:r w:rsidRPr="0034772C">
        <w:rPr>
          <w:rFonts w:ascii="Times New Roman" w:eastAsia="Times New Roman" w:hAnsi="Times New Roman" w:cs="Times New Roman"/>
          <w:sz w:val="24"/>
          <w:szCs w:val="24"/>
          <w:lang w:eastAsia="en-IN"/>
        </w:rPr>
        <w:t>Raizah</w:t>
      </w:r>
      <w:proofErr w:type="spellEnd"/>
      <w:r w:rsidRPr="0034772C">
        <w:rPr>
          <w:rFonts w:ascii="Times New Roman" w:eastAsia="Times New Roman" w:hAnsi="Times New Roman" w:cs="Times New Roman"/>
          <w:sz w:val="24"/>
          <w:szCs w:val="24"/>
          <w:lang w:eastAsia="en-IN"/>
        </w:rPr>
        <w:t xml:space="preserve"> et al. [13] studied gyrotactic microorganism </w:t>
      </w:r>
      <w:r w:rsidR="006D0C20" w:rsidRPr="0034772C">
        <w:rPr>
          <w:rFonts w:ascii="Times New Roman" w:eastAsia="Times New Roman" w:hAnsi="Times New Roman" w:cs="Times New Roman"/>
          <w:sz w:val="24"/>
          <w:szCs w:val="24"/>
          <w:lang w:eastAsia="en-IN"/>
        </w:rPr>
        <w:t>behaviour</w:t>
      </w:r>
      <w:r w:rsidRPr="0034772C">
        <w:rPr>
          <w:rFonts w:ascii="Times New Roman" w:eastAsia="Times New Roman" w:hAnsi="Times New Roman" w:cs="Times New Roman"/>
          <w:sz w:val="24"/>
          <w:szCs w:val="24"/>
          <w:lang w:eastAsia="en-IN"/>
        </w:rPr>
        <w:t xml:space="preserve"> in hybrid nanofluid flow near a stagnation point on a circular cylinder.</w:t>
      </w:r>
      <w:r w:rsidR="00A577B9" w:rsidRPr="0034772C">
        <w:rPr>
          <w:rFonts w:ascii="Times New Roman" w:eastAsia="Times New Roman" w:hAnsi="Times New Roman" w:cs="Times New Roman"/>
          <w:sz w:val="24"/>
          <w:szCs w:val="24"/>
          <w:lang w:eastAsia="en-IN"/>
        </w:rPr>
        <w:t xml:space="preserve"> </w:t>
      </w:r>
      <w:r w:rsidRPr="0034772C">
        <w:rPr>
          <w:rFonts w:ascii="Times New Roman" w:eastAsia="Times New Roman" w:hAnsi="Times New Roman" w:cs="Times New Roman"/>
          <w:sz w:val="24"/>
          <w:szCs w:val="24"/>
          <w:lang w:eastAsia="en-IN"/>
        </w:rPr>
        <w:t>The recent literature [14–</w:t>
      </w:r>
      <w:r w:rsidR="006D0C20" w:rsidRPr="0034772C">
        <w:rPr>
          <w:rFonts w:ascii="Times New Roman" w:eastAsia="Times New Roman" w:hAnsi="Times New Roman" w:cs="Times New Roman"/>
          <w:sz w:val="24"/>
          <w:szCs w:val="24"/>
          <w:lang w:eastAsia="en-IN"/>
        </w:rPr>
        <w:t>2</w:t>
      </w:r>
      <w:r w:rsidRPr="0034772C">
        <w:rPr>
          <w:rFonts w:ascii="Times New Roman" w:eastAsia="Times New Roman" w:hAnsi="Times New Roman" w:cs="Times New Roman"/>
          <w:sz w:val="24"/>
          <w:szCs w:val="24"/>
          <w:lang w:eastAsia="en-IN"/>
        </w:rPr>
        <w:t>8] shows a growing interest in bio-convectio</w:t>
      </w:r>
      <w:r w:rsidRPr="00F05E6E">
        <w:rPr>
          <w:rFonts w:ascii="Times New Roman" w:eastAsia="Times New Roman" w:hAnsi="Times New Roman" w:cs="Times New Roman"/>
          <w:sz w:val="24"/>
          <w:szCs w:val="24"/>
          <w:lang w:eastAsia="en-IN"/>
        </w:rPr>
        <w:t>n, but t</w:t>
      </w:r>
      <w:r w:rsidR="006D0C20" w:rsidRPr="00F05E6E">
        <w:rPr>
          <w:rFonts w:ascii="Times New Roman" w:eastAsia="Times New Roman" w:hAnsi="Times New Roman" w:cs="Times New Roman"/>
          <w:sz w:val="24"/>
          <w:szCs w:val="24"/>
          <w:lang w:eastAsia="en-IN"/>
        </w:rPr>
        <w:t>ill</w:t>
      </w:r>
      <w:r w:rsidRPr="00F05E6E">
        <w:rPr>
          <w:rFonts w:ascii="Times New Roman" w:eastAsia="Times New Roman" w:hAnsi="Times New Roman" w:cs="Times New Roman"/>
          <w:sz w:val="24"/>
          <w:szCs w:val="24"/>
          <w:lang w:eastAsia="en-IN"/>
        </w:rPr>
        <w:t xml:space="preserve"> </w:t>
      </w:r>
      <w:r w:rsidR="006D0C20" w:rsidRPr="00F05E6E">
        <w:rPr>
          <w:rFonts w:ascii="Times New Roman" w:eastAsia="Times New Roman" w:hAnsi="Times New Roman" w:cs="Times New Roman"/>
          <w:sz w:val="24"/>
          <w:szCs w:val="24"/>
          <w:lang w:eastAsia="en-IN"/>
        </w:rPr>
        <w:t>today</w:t>
      </w:r>
      <w:r w:rsidRPr="00F05E6E">
        <w:rPr>
          <w:rFonts w:ascii="Times New Roman" w:eastAsia="Times New Roman" w:hAnsi="Times New Roman" w:cs="Times New Roman"/>
          <w:sz w:val="24"/>
          <w:szCs w:val="24"/>
          <w:lang w:eastAsia="en-IN"/>
        </w:rPr>
        <w:t xml:space="preserve">, </w:t>
      </w:r>
      <w:r w:rsidR="006D0C20" w:rsidRPr="00F05E6E">
        <w:rPr>
          <w:rFonts w:ascii="Times New Roman" w:eastAsia="Times New Roman" w:hAnsi="Times New Roman" w:cs="Times New Roman"/>
          <w:sz w:val="24"/>
          <w:szCs w:val="24"/>
          <w:lang w:eastAsia="en-IN"/>
        </w:rPr>
        <w:t xml:space="preserve">very </w:t>
      </w:r>
      <w:proofErr w:type="gramStart"/>
      <w:r w:rsidR="006D0C20" w:rsidRPr="00F05E6E">
        <w:rPr>
          <w:rFonts w:ascii="Times New Roman" w:eastAsia="Times New Roman" w:hAnsi="Times New Roman" w:cs="Times New Roman"/>
          <w:sz w:val="24"/>
          <w:szCs w:val="24"/>
          <w:lang w:eastAsia="en-IN"/>
        </w:rPr>
        <w:t>less</w:t>
      </w:r>
      <w:proofErr w:type="gramEnd"/>
      <w:r w:rsidRPr="00F05E6E">
        <w:rPr>
          <w:rFonts w:ascii="Times New Roman" w:eastAsia="Times New Roman" w:hAnsi="Times New Roman" w:cs="Times New Roman"/>
          <w:sz w:val="24"/>
          <w:szCs w:val="24"/>
          <w:lang w:eastAsia="en-IN"/>
        </w:rPr>
        <w:t xml:space="preserve"> comprehensive </w:t>
      </w:r>
      <w:r w:rsidR="00EE6E0A">
        <w:rPr>
          <w:rFonts w:ascii="Times New Roman" w:eastAsia="Times New Roman" w:hAnsi="Times New Roman" w:cs="Times New Roman"/>
          <w:sz w:val="24"/>
          <w:szCs w:val="24"/>
          <w:lang w:eastAsia="en-IN"/>
        </w:rPr>
        <w:t>studies</w:t>
      </w:r>
      <w:r w:rsidRPr="00F05E6E">
        <w:rPr>
          <w:rFonts w:ascii="Times New Roman" w:eastAsia="Times New Roman" w:hAnsi="Times New Roman" w:cs="Times New Roman"/>
          <w:sz w:val="24"/>
          <w:szCs w:val="24"/>
          <w:lang w:eastAsia="en-IN"/>
        </w:rPr>
        <w:t xml:space="preserve"> </w:t>
      </w:r>
      <w:r w:rsidR="00EE6E0A">
        <w:rPr>
          <w:rFonts w:ascii="Times New Roman" w:eastAsia="Times New Roman" w:hAnsi="Times New Roman" w:cs="Times New Roman"/>
          <w:sz w:val="24"/>
          <w:szCs w:val="24"/>
          <w:lang w:eastAsia="en-IN"/>
        </w:rPr>
        <w:t>have</w:t>
      </w:r>
      <w:r w:rsidRPr="00F05E6E">
        <w:rPr>
          <w:rFonts w:ascii="Times New Roman" w:eastAsia="Times New Roman" w:hAnsi="Times New Roman" w:cs="Times New Roman"/>
          <w:sz w:val="24"/>
          <w:szCs w:val="24"/>
          <w:lang w:eastAsia="en-IN"/>
        </w:rPr>
        <w:t xml:space="preserve"> examined the combined effects of swimming microorganisms in magnetized flow of tangent hyperbolic nanofluid with Joule heating. This work aims to </w:t>
      </w:r>
      <w:r w:rsidR="00EE6E0A">
        <w:rPr>
          <w:rFonts w:ascii="Times New Roman" w:eastAsia="Times New Roman" w:hAnsi="Times New Roman" w:cs="Times New Roman"/>
          <w:sz w:val="24"/>
          <w:szCs w:val="24"/>
          <w:lang w:eastAsia="en-IN"/>
        </w:rPr>
        <w:t>incorporate</w:t>
      </w:r>
      <w:r w:rsidRPr="00F05E6E">
        <w:rPr>
          <w:rFonts w:ascii="Times New Roman" w:eastAsia="Times New Roman" w:hAnsi="Times New Roman" w:cs="Times New Roman"/>
          <w:sz w:val="24"/>
          <w:szCs w:val="24"/>
          <w:lang w:eastAsia="en-IN"/>
        </w:rPr>
        <w:t xml:space="preserve"> the influence of a Riga plate to drive the flow. </w:t>
      </w:r>
      <w:r w:rsidR="00277F99" w:rsidRPr="00277F99">
        <w:rPr>
          <w:rFonts w:ascii="Times New Roman" w:hAnsi="Times New Roman" w:cs="Times New Roman"/>
          <w:sz w:val="24"/>
          <w:szCs w:val="24"/>
        </w:rPr>
        <w:t xml:space="preserve">The influence of motile microorganisms is regarded as a crucial component of this study. </w:t>
      </w:r>
      <w:r w:rsidR="00EE6E0A" w:rsidRPr="00277F99">
        <w:rPr>
          <w:rFonts w:ascii="Times New Roman" w:eastAsia="Times New Roman" w:hAnsi="Times New Roman" w:cs="Times New Roman"/>
          <w:sz w:val="24"/>
          <w:szCs w:val="24"/>
          <w:lang w:eastAsia="en-IN"/>
        </w:rPr>
        <w:t>The govern</w:t>
      </w:r>
      <w:r w:rsidR="00EE6E0A" w:rsidRPr="00EE6E0A">
        <w:rPr>
          <w:rFonts w:ascii="Times New Roman" w:eastAsia="Times New Roman" w:hAnsi="Times New Roman" w:cs="Times New Roman"/>
          <w:sz w:val="24"/>
          <w:szCs w:val="24"/>
          <w:lang w:eastAsia="en-IN"/>
        </w:rPr>
        <w:t>ing framework of coupled PDEs for tangent hyperbolic nanofluid flow is converted into an equivalent system of ODEs.</w:t>
      </w:r>
      <w:r w:rsidR="00EE6E0A">
        <w:rPr>
          <w:rFonts w:ascii="Times New Roman" w:eastAsia="Times New Roman" w:hAnsi="Times New Roman" w:cs="Times New Roman"/>
          <w:sz w:val="24"/>
          <w:szCs w:val="24"/>
          <w:lang w:eastAsia="en-IN"/>
        </w:rPr>
        <w:t xml:space="preserve"> </w:t>
      </w:r>
      <w:r w:rsidRPr="0034772C">
        <w:rPr>
          <w:rFonts w:ascii="Times New Roman" w:eastAsia="Times New Roman" w:hAnsi="Times New Roman" w:cs="Times New Roman"/>
          <w:sz w:val="24"/>
          <w:szCs w:val="24"/>
          <w:lang w:eastAsia="en-IN"/>
        </w:rPr>
        <w:t xml:space="preserve">Numerical simulations are carried out using the </w:t>
      </w:r>
      <w:r w:rsidR="00A577B9" w:rsidRPr="0034772C">
        <w:rPr>
          <w:rFonts w:ascii="Times New Roman" w:eastAsia="Times New Roman" w:hAnsi="Times New Roman" w:cs="Times New Roman"/>
          <w:sz w:val="24"/>
          <w:szCs w:val="24"/>
          <w:lang w:eastAsia="en-IN"/>
        </w:rPr>
        <w:t>bv4c function in MATLAB</w:t>
      </w:r>
      <w:r w:rsidRPr="0034772C">
        <w:rPr>
          <w:rFonts w:ascii="Times New Roman" w:eastAsia="Times New Roman" w:hAnsi="Times New Roman" w:cs="Times New Roman"/>
          <w:sz w:val="24"/>
          <w:szCs w:val="24"/>
          <w:lang w:eastAsia="en-IN"/>
        </w:rPr>
        <w:t xml:space="preserve"> </w:t>
      </w:r>
      <w:r w:rsidR="00A577B9" w:rsidRPr="0034772C">
        <w:rPr>
          <w:rFonts w:ascii="Times New Roman" w:eastAsia="Times New Roman" w:hAnsi="Times New Roman" w:cs="Times New Roman"/>
          <w:sz w:val="24"/>
          <w:szCs w:val="24"/>
          <w:lang w:eastAsia="en-IN"/>
        </w:rPr>
        <w:t>t</w:t>
      </w:r>
      <w:r w:rsidRPr="0034772C">
        <w:rPr>
          <w:rFonts w:ascii="Times New Roman" w:eastAsia="Times New Roman" w:hAnsi="Times New Roman" w:cs="Times New Roman"/>
          <w:sz w:val="24"/>
          <w:szCs w:val="24"/>
          <w:lang w:eastAsia="en-IN"/>
        </w:rPr>
        <w:t xml:space="preserve">o validate the results, </w:t>
      </w:r>
      <w:r w:rsidR="00EE6E0A">
        <w:rPr>
          <w:rFonts w:ascii="Times New Roman" w:eastAsia="Times New Roman" w:hAnsi="Times New Roman" w:cs="Times New Roman"/>
          <w:sz w:val="24"/>
          <w:szCs w:val="24"/>
          <w:lang w:eastAsia="en-IN"/>
        </w:rPr>
        <w:t xml:space="preserve">and </w:t>
      </w:r>
      <w:r w:rsidRPr="0034772C">
        <w:rPr>
          <w:rFonts w:ascii="Times New Roman" w:eastAsia="Times New Roman" w:hAnsi="Times New Roman" w:cs="Times New Roman"/>
          <w:sz w:val="24"/>
          <w:szCs w:val="24"/>
          <w:lang w:eastAsia="en-IN"/>
        </w:rPr>
        <w:t>comparisons are made with earlier published works, showing strong consistency and reliability.</w:t>
      </w:r>
    </w:p>
    <w:p w14:paraId="5AA6B1B2" w14:textId="57D2CDBE" w:rsidR="00D509EC" w:rsidRDefault="008300A5" w:rsidP="008300A5">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300A5">
        <w:rPr>
          <w:rFonts w:ascii="Times New Roman" w:eastAsia="Times New Roman" w:hAnsi="Times New Roman" w:cs="Times New Roman"/>
          <w:b/>
          <w:sz w:val="24"/>
          <w:szCs w:val="24"/>
          <w:lang w:eastAsia="en-IN"/>
        </w:rPr>
        <w:lastRenderedPageBreak/>
        <w:t>Objective of the current investigation:</w:t>
      </w:r>
      <w:r>
        <w:rPr>
          <w:rFonts w:ascii="Times New Roman" w:eastAsia="Times New Roman" w:hAnsi="Times New Roman" w:cs="Times New Roman"/>
          <w:sz w:val="24"/>
          <w:szCs w:val="24"/>
          <w:lang w:eastAsia="en-IN"/>
        </w:rPr>
        <w:t xml:space="preserve"> Based on the earlier investigations</w:t>
      </w:r>
      <w:r w:rsidR="001F202C">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the </w:t>
      </w:r>
      <w:r w:rsidR="001F202C">
        <w:rPr>
          <w:rFonts w:ascii="Times New Roman" w:eastAsia="Times New Roman" w:hAnsi="Times New Roman" w:cs="Times New Roman"/>
          <w:sz w:val="24"/>
          <w:szCs w:val="24"/>
          <w:lang w:eastAsia="en-IN"/>
        </w:rPr>
        <w:t>proposed</w:t>
      </w:r>
      <w:r>
        <w:rPr>
          <w:rFonts w:ascii="Times New Roman" w:eastAsia="Times New Roman" w:hAnsi="Times New Roman" w:cs="Times New Roman"/>
          <w:sz w:val="24"/>
          <w:szCs w:val="24"/>
          <w:lang w:eastAsia="en-IN"/>
        </w:rPr>
        <w:t xml:space="preserve"> study aims </w:t>
      </w:r>
      <w:r w:rsidR="001F202C">
        <w:rPr>
          <w:rFonts w:ascii="Times New Roman" w:eastAsia="Times New Roman" w:hAnsi="Times New Roman" w:cs="Times New Roman"/>
          <w:sz w:val="24"/>
          <w:szCs w:val="24"/>
          <w:lang w:eastAsia="en-IN"/>
        </w:rPr>
        <w:t>to present</w:t>
      </w:r>
      <w:r>
        <w:rPr>
          <w:rFonts w:ascii="Times New Roman" w:eastAsia="Times New Roman" w:hAnsi="Times New Roman" w:cs="Times New Roman"/>
          <w:sz w:val="24"/>
          <w:szCs w:val="24"/>
          <w:lang w:eastAsia="en-IN"/>
        </w:rPr>
        <w:t xml:space="preserve"> the </w:t>
      </w:r>
      <w:r w:rsidR="001F202C">
        <w:rPr>
          <w:rFonts w:ascii="Times New Roman" w:eastAsia="Times New Roman" w:hAnsi="Times New Roman" w:cs="Times New Roman"/>
          <w:sz w:val="24"/>
          <w:szCs w:val="24"/>
          <w:lang w:eastAsia="en-IN"/>
        </w:rPr>
        <w:t>following</w:t>
      </w:r>
      <w:r>
        <w:rPr>
          <w:rFonts w:ascii="Times New Roman" w:eastAsia="Times New Roman" w:hAnsi="Times New Roman" w:cs="Times New Roman"/>
          <w:sz w:val="24"/>
          <w:szCs w:val="24"/>
          <w:lang w:eastAsia="en-IN"/>
        </w:rPr>
        <w:t>;</w:t>
      </w:r>
    </w:p>
    <w:p w14:paraId="60C81FEC" w14:textId="01D35B48" w:rsidR="001B556A" w:rsidRPr="004E1AC9" w:rsidRDefault="008300A5" w:rsidP="004E1AC9">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4E1AC9">
        <w:rPr>
          <w:rFonts w:ascii="Times New Roman" w:eastAsia="Times New Roman" w:hAnsi="Times New Roman" w:cs="Times New Roman"/>
          <w:sz w:val="24"/>
          <w:szCs w:val="24"/>
          <w:lang w:eastAsia="en-IN"/>
        </w:rPr>
        <w:t xml:space="preserve">The </w:t>
      </w:r>
      <w:r w:rsidR="001B556A" w:rsidRPr="004E1AC9">
        <w:rPr>
          <w:rFonts w:ascii="Times New Roman" w:eastAsia="Times New Roman" w:hAnsi="Times New Roman" w:cs="Times New Roman"/>
          <w:sz w:val="24"/>
          <w:szCs w:val="24"/>
          <w:lang w:eastAsia="en-IN"/>
        </w:rPr>
        <w:t>introduction of tangent hyperbolic, a non-Newtonian nanofluid with the interaction cross-diffusion effect over a Riga plate</w:t>
      </w:r>
      <w:r w:rsidR="001F202C">
        <w:rPr>
          <w:rFonts w:ascii="Times New Roman" w:eastAsia="Times New Roman" w:hAnsi="Times New Roman" w:cs="Times New Roman"/>
          <w:sz w:val="24"/>
          <w:szCs w:val="24"/>
          <w:lang w:eastAsia="en-IN"/>
        </w:rPr>
        <w:t>,</w:t>
      </w:r>
      <w:r w:rsidR="001B556A" w:rsidRPr="004E1AC9">
        <w:rPr>
          <w:rFonts w:ascii="Times New Roman" w:eastAsia="Times New Roman" w:hAnsi="Times New Roman" w:cs="Times New Roman"/>
          <w:sz w:val="24"/>
          <w:szCs w:val="24"/>
          <w:lang w:eastAsia="en-IN"/>
        </w:rPr>
        <w:t xml:space="preserve"> is useful in various applications.</w:t>
      </w:r>
    </w:p>
    <w:p w14:paraId="4A670F48" w14:textId="1BF03E87" w:rsidR="00D66D4D" w:rsidRPr="004E1AC9" w:rsidRDefault="001B556A" w:rsidP="004E1AC9">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4E1AC9">
        <w:rPr>
          <w:rFonts w:ascii="Times New Roman" w:eastAsia="Times New Roman" w:hAnsi="Times New Roman" w:cs="Times New Roman"/>
          <w:sz w:val="24"/>
          <w:szCs w:val="24"/>
          <w:lang w:eastAsia="en-IN"/>
        </w:rPr>
        <w:t xml:space="preserve">The impact of Brownian and thermophoresis </w:t>
      </w:r>
      <w:r w:rsidR="00D66D4D" w:rsidRPr="004E1AC9">
        <w:rPr>
          <w:rFonts w:ascii="Times New Roman" w:eastAsia="Times New Roman" w:hAnsi="Times New Roman" w:cs="Times New Roman"/>
          <w:sz w:val="24"/>
          <w:szCs w:val="24"/>
          <w:lang w:eastAsia="en-IN"/>
        </w:rPr>
        <w:t>combined with dissipative heat</w:t>
      </w:r>
      <w:r w:rsidR="001F202C">
        <w:rPr>
          <w:rFonts w:ascii="Times New Roman" w:eastAsia="Times New Roman" w:hAnsi="Times New Roman" w:cs="Times New Roman"/>
          <w:sz w:val="24"/>
          <w:szCs w:val="24"/>
          <w:lang w:eastAsia="en-IN"/>
        </w:rPr>
        <w:t>,</w:t>
      </w:r>
      <w:r w:rsidR="00D66D4D" w:rsidRPr="004E1AC9">
        <w:rPr>
          <w:rFonts w:ascii="Times New Roman" w:eastAsia="Times New Roman" w:hAnsi="Times New Roman" w:cs="Times New Roman"/>
          <w:sz w:val="24"/>
          <w:szCs w:val="24"/>
          <w:lang w:eastAsia="en-IN"/>
        </w:rPr>
        <w:t xml:space="preserve"> such as magnetic and Darcy dissipation</w:t>
      </w:r>
      <w:r w:rsidR="001F202C">
        <w:rPr>
          <w:rFonts w:ascii="Times New Roman" w:eastAsia="Times New Roman" w:hAnsi="Times New Roman" w:cs="Times New Roman"/>
          <w:sz w:val="24"/>
          <w:szCs w:val="24"/>
          <w:lang w:eastAsia="en-IN"/>
        </w:rPr>
        <w:t>,</w:t>
      </w:r>
      <w:r w:rsidR="00D66D4D" w:rsidRPr="004E1AC9">
        <w:rPr>
          <w:rFonts w:ascii="Times New Roman" w:eastAsia="Times New Roman" w:hAnsi="Times New Roman" w:cs="Times New Roman"/>
          <w:sz w:val="24"/>
          <w:szCs w:val="24"/>
          <w:lang w:eastAsia="en-IN"/>
        </w:rPr>
        <w:t xml:space="preserve"> encourages the heat transport profiles. </w:t>
      </w:r>
    </w:p>
    <w:p w14:paraId="537B3BDA" w14:textId="097AE894" w:rsidR="004E1AC9" w:rsidRPr="004E1AC9" w:rsidRDefault="00D66D4D" w:rsidP="004E1AC9">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4E1AC9">
        <w:rPr>
          <w:rFonts w:ascii="Times New Roman" w:eastAsia="Times New Roman" w:hAnsi="Times New Roman" w:cs="Times New Roman"/>
          <w:sz w:val="24"/>
          <w:szCs w:val="24"/>
          <w:lang w:eastAsia="en-IN"/>
        </w:rPr>
        <w:t xml:space="preserve">The </w:t>
      </w:r>
      <w:r w:rsidR="001F202C">
        <w:rPr>
          <w:rFonts w:ascii="Times New Roman" w:eastAsia="Times New Roman" w:hAnsi="Times New Roman" w:cs="Times New Roman"/>
          <w:sz w:val="24"/>
          <w:szCs w:val="24"/>
          <w:lang w:eastAsia="en-IN"/>
        </w:rPr>
        <w:t>bioconvection-induced</w:t>
      </w:r>
      <w:r w:rsidR="004E1AC9" w:rsidRPr="004E1AC9">
        <w:rPr>
          <w:rFonts w:ascii="Times New Roman" w:eastAsia="Times New Roman" w:hAnsi="Times New Roman" w:cs="Times New Roman"/>
          <w:sz w:val="24"/>
          <w:szCs w:val="24"/>
          <w:lang w:eastAsia="en-IN"/>
        </w:rPr>
        <w:t xml:space="preserve"> motile microorganism with higher-order chemical reaction with different species characterizes the </w:t>
      </w:r>
      <w:proofErr w:type="spellStart"/>
      <w:r w:rsidR="004E1AC9" w:rsidRPr="004E1AC9">
        <w:rPr>
          <w:rFonts w:ascii="Times New Roman" w:eastAsia="Times New Roman" w:hAnsi="Times New Roman" w:cs="Times New Roman"/>
          <w:sz w:val="24"/>
          <w:szCs w:val="24"/>
          <w:lang w:eastAsia="en-IN"/>
        </w:rPr>
        <w:t>solutal</w:t>
      </w:r>
      <w:proofErr w:type="spellEnd"/>
      <w:r w:rsidR="004E1AC9" w:rsidRPr="004E1AC9">
        <w:rPr>
          <w:rFonts w:ascii="Times New Roman" w:eastAsia="Times New Roman" w:hAnsi="Times New Roman" w:cs="Times New Roman"/>
          <w:sz w:val="24"/>
          <w:szCs w:val="24"/>
          <w:lang w:eastAsia="en-IN"/>
        </w:rPr>
        <w:t xml:space="preserve"> distribution.</w:t>
      </w:r>
    </w:p>
    <w:p w14:paraId="5D0752C5" w14:textId="31A9DC9E" w:rsidR="008300A5" w:rsidRPr="004E1AC9" w:rsidRDefault="004E1AC9" w:rsidP="004E1AC9">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4E1AC9">
        <w:rPr>
          <w:rFonts w:ascii="Times New Roman" w:eastAsia="Times New Roman" w:hAnsi="Times New Roman" w:cs="Times New Roman"/>
          <w:sz w:val="24"/>
          <w:szCs w:val="24"/>
          <w:lang w:eastAsia="en-IN"/>
        </w:rPr>
        <w:t xml:space="preserve">The combined effect is utilized in the polymer extrusion processes and </w:t>
      </w:r>
      <w:r w:rsidR="001F202C">
        <w:rPr>
          <w:rFonts w:ascii="Times New Roman" w:eastAsia="Times New Roman" w:hAnsi="Times New Roman" w:cs="Times New Roman"/>
          <w:sz w:val="24"/>
          <w:szCs w:val="24"/>
          <w:lang w:eastAsia="en-IN"/>
        </w:rPr>
        <w:t xml:space="preserve">is </w:t>
      </w:r>
      <w:r w:rsidRPr="004E1AC9">
        <w:rPr>
          <w:rFonts w:ascii="Times New Roman" w:eastAsia="Times New Roman" w:hAnsi="Times New Roman" w:cs="Times New Roman"/>
          <w:sz w:val="24"/>
          <w:szCs w:val="24"/>
          <w:lang w:eastAsia="en-IN"/>
        </w:rPr>
        <w:t xml:space="preserve">also effective in drug delivery </w:t>
      </w:r>
      <w:r w:rsidR="001F202C">
        <w:rPr>
          <w:rFonts w:ascii="Times New Roman" w:eastAsia="Times New Roman" w:hAnsi="Times New Roman" w:cs="Times New Roman"/>
          <w:sz w:val="24"/>
          <w:szCs w:val="24"/>
          <w:lang w:eastAsia="en-IN"/>
        </w:rPr>
        <w:t>systems</w:t>
      </w:r>
      <w:r w:rsidRPr="004E1AC9">
        <w:rPr>
          <w:rFonts w:ascii="Times New Roman" w:eastAsia="Times New Roman" w:hAnsi="Times New Roman" w:cs="Times New Roman"/>
          <w:sz w:val="24"/>
          <w:szCs w:val="24"/>
          <w:lang w:eastAsia="en-IN"/>
        </w:rPr>
        <w:t xml:space="preserve"> in hyperthermia treatment.</w:t>
      </w:r>
      <w:r w:rsidR="001B556A" w:rsidRPr="004E1AC9">
        <w:rPr>
          <w:rFonts w:ascii="Times New Roman" w:eastAsia="Times New Roman" w:hAnsi="Times New Roman" w:cs="Times New Roman"/>
          <w:sz w:val="24"/>
          <w:szCs w:val="24"/>
          <w:lang w:eastAsia="en-IN"/>
        </w:rPr>
        <w:t xml:space="preserve"> </w:t>
      </w:r>
    </w:p>
    <w:p w14:paraId="30FCD5F9" w14:textId="1172FC38" w:rsidR="001D2F31" w:rsidRPr="008F498F" w:rsidRDefault="00F9339A" w:rsidP="008F498F">
      <w:pPr>
        <w:pStyle w:val="NormalWeb"/>
        <w:numPr>
          <w:ilvl w:val="0"/>
          <w:numId w:val="12"/>
        </w:numPr>
        <w:jc w:val="both"/>
      </w:pPr>
      <w:r w:rsidRPr="008F498F">
        <w:rPr>
          <w:b/>
          <w:bCs/>
        </w:rPr>
        <w:t>Mathematical Formulation:</w:t>
      </w:r>
      <w:r w:rsidRPr="008F498F">
        <w:t xml:space="preserve"> </w:t>
      </w:r>
    </w:p>
    <w:p w14:paraId="39BEEE6C" w14:textId="0084BA44" w:rsidR="00A77392" w:rsidRPr="00A77392" w:rsidRDefault="001F202C" w:rsidP="00A77392">
      <w:pPr>
        <w:pStyle w:val="NormalWeb"/>
        <w:spacing w:line="360" w:lineRule="auto"/>
        <w:jc w:val="both"/>
      </w:pPr>
      <w:r w:rsidRPr="001F202C">
        <w:t xml:space="preserve">An investigation has been carried out on the </w:t>
      </w:r>
      <w:r w:rsidR="00D81FCF">
        <w:t xml:space="preserve">2d stable </w:t>
      </w:r>
      <w:r w:rsidR="00A77392">
        <w:t>magnetised</w:t>
      </w:r>
      <w:r w:rsidR="00A77392" w:rsidRPr="00A77392">
        <w:t xml:space="preserve"> fluid motion and thermal energy transfer.</w:t>
      </w:r>
    </w:p>
    <w:p w14:paraId="0D0978A9" w14:textId="6CCD734F" w:rsidR="001F202C" w:rsidRDefault="001F202C" w:rsidP="001F202C">
      <w:pPr>
        <w:pStyle w:val="NormalWeb"/>
        <w:spacing w:line="360" w:lineRule="auto"/>
        <w:jc w:val="both"/>
      </w:pPr>
      <w:r w:rsidRPr="001F202C">
        <w:t xml:space="preserve">of a tangent hyperbolic nanofluid subjected to solar radiation and </w:t>
      </w:r>
      <w:r w:rsidR="007E0F59">
        <w:t>ohmic</w:t>
      </w:r>
      <w:r w:rsidRPr="001F202C">
        <w:t xml:space="preserve"> heating </w:t>
      </w:r>
      <w:r w:rsidR="007E0F59">
        <w:t>on</w:t>
      </w:r>
      <w:r w:rsidRPr="001F202C">
        <w:t xml:space="preserve"> a Riga plate</w:t>
      </w:r>
      <w:r w:rsidR="00B91A40">
        <w:t xml:space="preserve"> (Fig.1)</w:t>
      </w:r>
      <w:r w:rsidRPr="001F202C">
        <w:t>, under the following assumptions:</w:t>
      </w:r>
    </w:p>
    <w:p w14:paraId="4AC8DDA9" w14:textId="3A95F87E" w:rsidR="00D81FCF" w:rsidRDefault="00D81FCF" w:rsidP="004E1AC9">
      <w:pPr>
        <w:pStyle w:val="NormalWeb"/>
        <w:numPr>
          <w:ilvl w:val="0"/>
          <w:numId w:val="1"/>
        </w:numPr>
        <w:spacing w:line="360" w:lineRule="auto"/>
      </w:pPr>
      <w:r w:rsidRPr="00D81FCF">
        <w:t xml:space="preserve">The surface is subjected to a steady magnetic field of magnitude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rsidRPr="00D81FCF">
        <w:t>​ oriented perpendicularly.</w:t>
      </w:r>
    </w:p>
    <w:p w14:paraId="46AB3324" w14:textId="14CE877E" w:rsidR="00F9339A" w:rsidRPr="0034772C" w:rsidRDefault="00F9339A" w:rsidP="004E1AC9">
      <w:pPr>
        <w:pStyle w:val="NormalWeb"/>
        <w:numPr>
          <w:ilvl w:val="0"/>
          <w:numId w:val="1"/>
        </w:numPr>
        <w:spacing w:line="360" w:lineRule="auto"/>
        <w:jc w:val="both"/>
      </w:pPr>
      <w:r w:rsidRPr="0034772C">
        <w:t xml:space="preserve">The fluid </w:t>
      </w:r>
      <w:r w:rsidR="007E0F59">
        <w:t>momentum</w:t>
      </w:r>
      <w:r w:rsidRPr="0034772C">
        <w:t xml:space="preserve"> is represented as </w:t>
      </w:r>
      <m:oMath>
        <m:r>
          <w:rPr>
            <w:rFonts w:ascii="Cambria Math" w:hAnsi="Cambria Math"/>
          </w:rPr>
          <m:t>V=V(u,v)</m:t>
        </m:r>
      </m:oMath>
      <w:r w:rsidRPr="0034772C">
        <w:t>.</w:t>
      </w:r>
    </w:p>
    <w:p w14:paraId="30D5D20F" w14:textId="7182C8CD" w:rsidR="00F9339A" w:rsidRPr="0034772C" w:rsidRDefault="00F9339A" w:rsidP="004E1AC9">
      <w:pPr>
        <w:pStyle w:val="NormalWeb"/>
        <w:numPr>
          <w:ilvl w:val="0"/>
          <w:numId w:val="1"/>
        </w:numPr>
        <w:spacing w:line="360" w:lineRule="auto"/>
        <w:jc w:val="both"/>
      </w:pPr>
      <w:r w:rsidRPr="0034772C">
        <w:t>The flow is generated by a</w:t>
      </w:r>
      <w:r w:rsidR="00A77392">
        <w:t>n expanding</w:t>
      </w:r>
      <w:r w:rsidRPr="0034772C">
        <w:t xml:space="preserve"> surface located along the plane </w:t>
      </w:r>
      <m:oMath>
        <m:r>
          <w:rPr>
            <w:rFonts w:ascii="Cambria Math" w:hAnsi="Cambria Math"/>
          </w:rPr>
          <m:t>y=0</m:t>
        </m:r>
      </m:oMath>
      <w:r w:rsidRPr="0034772C">
        <w:t>.</w:t>
      </w:r>
    </w:p>
    <w:p w14:paraId="1B78CFBB" w14:textId="207E9154" w:rsidR="00F7607B" w:rsidRDefault="00F7607B" w:rsidP="004E1AC9">
      <w:pPr>
        <w:pStyle w:val="NormalWeb"/>
        <w:spacing w:before="0" w:beforeAutospacing="0" w:after="0" w:afterAutospacing="0" w:line="360" w:lineRule="auto"/>
        <w:jc w:val="both"/>
      </w:pPr>
      <w:r w:rsidRPr="00F7607B">
        <w:t>The essential governing equations associated with this model are:</w:t>
      </w:r>
    </w:p>
    <w:p w14:paraId="206EE9F2" w14:textId="1D1DCE1C" w:rsidR="00F96D31" w:rsidRPr="0034772C" w:rsidRDefault="00F96D31" w:rsidP="004E1AC9">
      <w:pPr>
        <w:pStyle w:val="NormalWeb"/>
        <w:spacing w:before="0" w:beforeAutospacing="0" w:after="0" w:afterAutospacing="0" w:line="360" w:lineRule="auto"/>
        <w:jc w:val="both"/>
      </w:pPr>
      <w:r w:rsidRPr="0034772C">
        <w:rPr>
          <w:position w:val="-28"/>
        </w:rPr>
        <w:object w:dxaOrig="1200" w:dyaOrig="660" w14:anchorId="05767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32pt" o:ole="">
            <v:imagedata r:id="rId5" o:title=""/>
          </v:shape>
          <o:OLEObject Type="Embed" ProgID="Equation.DSMT4" ShapeID="_x0000_i1025" DrawAspect="Content" ObjectID="_1834052729" r:id="rId6"/>
        </w:object>
      </w:r>
      <w:r w:rsidR="00B67376" w:rsidRPr="0034772C">
        <w:tab/>
      </w:r>
      <w:r w:rsidR="00B67376" w:rsidRPr="0034772C">
        <w:tab/>
      </w:r>
      <w:r w:rsidR="00D53A45">
        <w:tab/>
      </w:r>
      <w:r w:rsidR="00D53A45">
        <w:tab/>
      </w:r>
      <w:r w:rsidR="00D53A45">
        <w:tab/>
      </w:r>
      <w:r w:rsidR="00D53A45">
        <w:tab/>
      </w:r>
      <w:r w:rsidR="00D53A45">
        <w:tab/>
      </w:r>
      <w:r w:rsidR="00D53A45">
        <w:tab/>
      </w:r>
      <w:r w:rsidR="00D53A45">
        <w:tab/>
      </w:r>
      <w:r w:rsidR="00D53A45">
        <w:tab/>
      </w:r>
      <w:r w:rsidR="00D53A45">
        <w:tab/>
      </w:r>
      <w:r w:rsidR="00B67376" w:rsidRPr="0034772C">
        <w:t>(1)</w:t>
      </w:r>
    </w:p>
    <w:p w14:paraId="721DA892" w14:textId="7258C276" w:rsidR="00F96D31" w:rsidRPr="0034772C" w:rsidRDefault="00F96D31" w:rsidP="004E1AC9">
      <w:pPr>
        <w:pStyle w:val="NormalWeb"/>
        <w:spacing w:before="0" w:beforeAutospacing="0" w:after="0" w:afterAutospacing="0" w:line="360" w:lineRule="auto"/>
        <w:jc w:val="both"/>
      </w:pPr>
      <w:r w:rsidRPr="0034772C">
        <w:rPr>
          <w:position w:val="-32"/>
        </w:rPr>
        <w:object w:dxaOrig="8040" w:dyaOrig="740" w14:anchorId="3F585448">
          <v:shape id="_x0000_i1026" type="#_x0000_t75" style="width:402pt;height:37pt" o:ole="">
            <v:imagedata r:id="rId7" o:title=""/>
          </v:shape>
          <o:OLEObject Type="Embed" ProgID="Equation.DSMT4" ShapeID="_x0000_i1026" DrawAspect="Content" ObjectID="_1834052730" r:id="rId8"/>
        </w:object>
      </w:r>
      <w:r w:rsidR="00B67376" w:rsidRPr="0034772C">
        <w:tab/>
        <w:t>(2)</w:t>
      </w:r>
    </w:p>
    <w:p w14:paraId="3F19C3EF" w14:textId="47486CA2" w:rsidR="0052138F" w:rsidRPr="0034772C" w:rsidRDefault="0052138F" w:rsidP="004E1AC9">
      <w:pPr>
        <w:pStyle w:val="NormalWeb"/>
        <w:spacing w:before="0" w:beforeAutospacing="0" w:after="0" w:afterAutospacing="0" w:line="360" w:lineRule="auto"/>
        <w:jc w:val="both"/>
      </w:pPr>
      <w:r w:rsidRPr="0034772C">
        <w:rPr>
          <w:position w:val="-38"/>
        </w:rPr>
        <w:object w:dxaOrig="7860" w:dyaOrig="880" w14:anchorId="5A7E887B">
          <v:shape id="_x0000_i1027" type="#_x0000_t75" style="width:394pt;height:43.5pt" o:ole="">
            <v:imagedata r:id="rId9" o:title=""/>
          </v:shape>
          <o:OLEObject Type="Embed" ProgID="Equation.DSMT4" ShapeID="_x0000_i1027" DrawAspect="Content" ObjectID="_1834052731" r:id="rId10"/>
        </w:object>
      </w:r>
      <w:r w:rsidR="00B67376" w:rsidRPr="0034772C">
        <w:tab/>
      </w:r>
      <w:r w:rsidR="00B67376" w:rsidRPr="0034772C">
        <w:tab/>
        <w:t>(3)</w:t>
      </w:r>
    </w:p>
    <w:p w14:paraId="11BD0644" w14:textId="74789541" w:rsidR="0052138F" w:rsidRPr="0034772C" w:rsidRDefault="004F7F2F" w:rsidP="004E1AC9">
      <w:pPr>
        <w:pStyle w:val="NormalWeb"/>
        <w:spacing w:before="0" w:beforeAutospacing="0" w:after="0" w:afterAutospacing="0" w:line="360" w:lineRule="auto"/>
        <w:jc w:val="both"/>
      </w:pPr>
      <w:r w:rsidRPr="0034772C">
        <w:rPr>
          <w:position w:val="-32"/>
        </w:rPr>
        <w:object w:dxaOrig="4819" w:dyaOrig="760" w14:anchorId="63FF5ACE">
          <v:shape id="_x0000_i1028" type="#_x0000_t75" style="width:240.5pt;height:38pt" o:ole="">
            <v:imagedata r:id="rId11" o:title=""/>
          </v:shape>
          <o:OLEObject Type="Embed" ProgID="Equation.DSMT4" ShapeID="_x0000_i1028" DrawAspect="Content" ObjectID="_1834052732" r:id="rId12"/>
        </w:object>
      </w:r>
      <w:r w:rsidR="00B67376" w:rsidRPr="0034772C">
        <w:tab/>
      </w:r>
      <w:r w:rsidR="00B67376" w:rsidRPr="0034772C">
        <w:tab/>
      </w:r>
      <w:r w:rsidR="00B67376" w:rsidRPr="0034772C">
        <w:tab/>
      </w:r>
      <w:r w:rsidR="00D53A45">
        <w:tab/>
      </w:r>
      <w:r w:rsidR="00D53A45">
        <w:tab/>
      </w:r>
      <w:r w:rsidR="00B67376" w:rsidRPr="0034772C">
        <w:tab/>
        <w:t>(4)</w:t>
      </w:r>
    </w:p>
    <w:p w14:paraId="53EB5AD8" w14:textId="78C1BA97" w:rsidR="00F96D31" w:rsidRPr="0034772C" w:rsidRDefault="00D23975" w:rsidP="004E1AC9">
      <w:pPr>
        <w:pStyle w:val="NormalWeb"/>
        <w:spacing w:before="0" w:beforeAutospacing="0" w:after="0" w:afterAutospacing="0" w:line="360" w:lineRule="auto"/>
        <w:jc w:val="both"/>
      </w:pPr>
      <w:r w:rsidRPr="0034772C">
        <w:rPr>
          <w:position w:val="-32"/>
        </w:rPr>
        <w:object w:dxaOrig="4500" w:dyaOrig="760" w14:anchorId="076B0500">
          <v:shape id="_x0000_i1029" type="#_x0000_t75" style="width:226pt;height:38pt" o:ole="">
            <v:imagedata r:id="rId13" o:title=""/>
          </v:shape>
          <o:OLEObject Type="Embed" ProgID="Equation.DSMT4" ShapeID="_x0000_i1029" DrawAspect="Content" ObjectID="_1834052733" r:id="rId14"/>
        </w:object>
      </w:r>
      <w:r w:rsidR="00B67376" w:rsidRPr="0034772C">
        <w:tab/>
      </w:r>
      <w:r w:rsidR="00B67376" w:rsidRPr="0034772C">
        <w:tab/>
      </w:r>
      <w:r w:rsidR="00D53A45">
        <w:tab/>
      </w:r>
      <w:r w:rsidR="00D53A45">
        <w:tab/>
      </w:r>
      <w:r w:rsidR="00D53A45">
        <w:tab/>
      </w:r>
      <w:r w:rsidR="00B67376" w:rsidRPr="0034772C">
        <w:tab/>
        <w:t>(5)</w:t>
      </w:r>
    </w:p>
    <w:p w14:paraId="72E2498E" w14:textId="666028DE" w:rsidR="0055305A" w:rsidRDefault="0055305A" w:rsidP="004E1AC9">
      <w:pPr>
        <w:pStyle w:val="NormalWeb"/>
        <w:spacing w:before="0" w:beforeAutospacing="0" w:after="0" w:afterAutospacing="0" w:line="360" w:lineRule="auto"/>
        <w:jc w:val="both"/>
      </w:pPr>
      <w:r>
        <w:t>A</w:t>
      </w:r>
      <w:r w:rsidRPr="0055305A">
        <w:t>long with the imposed boundary con</w:t>
      </w:r>
      <w:r>
        <w:t>straints</w:t>
      </w:r>
    </w:p>
    <w:p w14:paraId="4CD045CD" w14:textId="46485486" w:rsidR="00F96D31" w:rsidRDefault="00B67376" w:rsidP="004E1AC9">
      <w:pPr>
        <w:pStyle w:val="NormalWeb"/>
        <w:spacing w:before="0" w:beforeAutospacing="0" w:after="0" w:afterAutospacing="0" w:line="360" w:lineRule="auto"/>
        <w:jc w:val="both"/>
      </w:pPr>
      <w:r w:rsidRPr="0034772C">
        <w:rPr>
          <w:position w:val="-48"/>
        </w:rPr>
        <w:object w:dxaOrig="7040" w:dyaOrig="1080" w14:anchorId="76C237D8">
          <v:shape id="_x0000_i1030" type="#_x0000_t75" style="width:352.5pt;height:54.5pt" o:ole="">
            <v:imagedata r:id="rId15" o:title=""/>
          </v:shape>
          <o:OLEObject Type="Embed" ProgID="Equation.DSMT4" ShapeID="_x0000_i1030" DrawAspect="Content" ObjectID="_1834052734" r:id="rId16"/>
        </w:object>
      </w:r>
      <w:r w:rsidRPr="0034772C">
        <w:tab/>
      </w:r>
      <w:r w:rsidRPr="0034772C">
        <w:tab/>
      </w:r>
      <w:r w:rsidR="00D53A45">
        <w:tab/>
      </w:r>
      <w:r w:rsidRPr="0034772C">
        <w:t>(6)</w:t>
      </w:r>
    </w:p>
    <w:p w14:paraId="3874FD5C" w14:textId="77777777" w:rsidR="00B91A40" w:rsidRDefault="00B91A40" w:rsidP="00B91A40">
      <w:pPr>
        <w:spacing w:before="100" w:beforeAutospacing="1" w:after="100" w:afterAutospacing="1" w:line="240" w:lineRule="auto"/>
        <w:jc w:val="center"/>
        <w:rPr>
          <w:noProof/>
          <w:lang w:eastAsia="en-IN"/>
        </w:rPr>
      </w:pPr>
      <w:r w:rsidRPr="002714DA">
        <w:rPr>
          <w:noProof/>
          <w:lang w:eastAsia="en-IN"/>
        </w:rPr>
        <w:drawing>
          <wp:inline distT="0" distB="0" distL="0" distR="0" wp14:anchorId="5D20FD71" wp14:editId="55A7C512">
            <wp:extent cx="5334274" cy="23813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4274" cy="2381372"/>
                    </a:xfrm>
                    <a:prstGeom prst="rect">
                      <a:avLst/>
                    </a:prstGeom>
                  </pic:spPr>
                </pic:pic>
              </a:graphicData>
            </a:graphic>
          </wp:inline>
        </w:drawing>
      </w:r>
    </w:p>
    <w:p w14:paraId="7B28891C" w14:textId="4352A596" w:rsidR="00B91A40" w:rsidRPr="007D1495" w:rsidRDefault="00B91A40" w:rsidP="00B91A40">
      <w:pPr>
        <w:pStyle w:val="NormalWeb"/>
        <w:jc w:val="center"/>
      </w:pPr>
      <w:r w:rsidRPr="00B91A40">
        <w:rPr>
          <w:b/>
          <w:bCs/>
        </w:rPr>
        <w:t>Fig.1</w:t>
      </w:r>
      <w:r>
        <w:t xml:space="preserve"> </w:t>
      </w:r>
      <w:r>
        <w:rPr>
          <w:rFonts w:hAnsi="Symbol"/>
        </w:rPr>
        <w:t>P</w:t>
      </w:r>
      <w:r w:rsidRPr="007D1495">
        <w:t xml:space="preserve">hysical model </w:t>
      </w:r>
      <w:r>
        <w:t xml:space="preserve">of the </w:t>
      </w:r>
      <w:r w:rsidR="00321580">
        <w:t xml:space="preserve">stretching </w:t>
      </w:r>
      <w:r>
        <w:t xml:space="preserve">Riga plate </w:t>
      </w:r>
      <w:r w:rsidRPr="007D1495">
        <w:t xml:space="preserve">with motile microorganisms and </w:t>
      </w:r>
      <w:r>
        <w:t xml:space="preserve">an </w:t>
      </w:r>
      <w:r w:rsidRPr="007D1495">
        <w:t>applied magnetic field.</w:t>
      </w:r>
    </w:p>
    <w:p w14:paraId="451444FB" w14:textId="018B76DD" w:rsidR="00F9339A" w:rsidRPr="0034772C" w:rsidRDefault="00B91A40" w:rsidP="004E1AC9">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Introducing the s</w:t>
      </w:r>
      <w:r w:rsidR="00B67376" w:rsidRPr="0034772C">
        <w:rPr>
          <w:rFonts w:ascii="Times New Roman" w:eastAsia="Times New Roman" w:hAnsi="Times New Roman" w:cs="Times New Roman"/>
          <w:sz w:val="24"/>
          <w:szCs w:val="24"/>
          <w:lang w:eastAsia="en-IN"/>
        </w:rPr>
        <w:t>imilarity transformation</w:t>
      </w:r>
    </w:p>
    <w:p w14:paraId="4F885132" w14:textId="6A449E2B" w:rsidR="00B67376" w:rsidRPr="0034772C" w:rsidRDefault="004F7F2F" w:rsidP="004E1AC9">
      <w:pPr>
        <w:spacing w:after="0" w:line="360" w:lineRule="auto"/>
        <w:jc w:val="both"/>
        <w:rPr>
          <w:rFonts w:ascii="Times New Roman" w:hAnsi="Times New Roman" w:cs="Times New Roman"/>
          <w:sz w:val="24"/>
          <w:szCs w:val="24"/>
        </w:rPr>
      </w:pPr>
      <w:r w:rsidRPr="0034772C">
        <w:rPr>
          <w:rFonts w:ascii="Times New Roman" w:hAnsi="Times New Roman" w:cs="Times New Roman"/>
          <w:position w:val="-68"/>
          <w:sz w:val="24"/>
          <w:szCs w:val="24"/>
        </w:rPr>
        <w:object w:dxaOrig="7300" w:dyaOrig="1480" w14:anchorId="3D0367A9">
          <v:shape id="_x0000_i1031" type="#_x0000_t75" style="width:365.5pt;height:74pt" o:ole="">
            <v:imagedata r:id="rId18" o:title=""/>
          </v:shape>
          <o:OLEObject Type="Embed" ProgID="Equation.DSMT4" ShapeID="_x0000_i1031" DrawAspect="Content" ObjectID="_1834052735" r:id="rId19"/>
        </w:object>
      </w:r>
      <w:r w:rsidR="00D53A45">
        <w:rPr>
          <w:rFonts w:ascii="Times New Roman" w:hAnsi="Times New Roman" w:cs="Times New Roman"/>
          <w:sz w:val="24"/>
          <w:szCs w:val="24"/>
        </w:rPr>
        <w:tab/>
      </w:r>
      <w:r w:rsidRPr="0034772C">
        <w:rPr>
          <w:rFonts w:ascii="Times New Roman" w:hAnsi="Times New Roman" w:cs="Times New Roman"/>
          <w:sz w:val="24"/>
          <w:szCs w:val="24"/>
        </w:rPr>
        <w:tab/>
        <w:t>(7)</w:t>
      </w:r>
    </w:p>
    <w:p w14:paraId="501878CA" w14:textId="06E2E063" w:rsidR="00B67376" w:rsidRPr="0034772C" w:rsidRDefault="00B67376" w:rsidP="004E1AC9">
      <w:pPr>
        <w:spacing w:after="0" w:line="360" w:lineRule="auto"/>
        <w:jc w:val="both"/>
        <w:rPr>
          <w:rFonts w:ascii="Times New Roman" w:hAnsi="Times New Roman" w:cs="Times New Roman"/>
          <w:sz w:val="24"/>
          <w:szCs w:val="24"/>
        </w:rPr>
      </w:pPr>
      <w:r w:rsidRPr="0034772C">
        <w:rPr>
          <w:rFonts w:ascii="Times New Roman" w:hAnsi="Times New Roman" w:cs="Times New Roman"/>
          <w:sz w:val="24"/>
          <w:szCs w:val="24"/>
        </w:rPr>
        <w:t>As a result</w:t>
      </w:r>
      <w:r w:rsidR="003E719D">
        <w:rPr>
          <w:rFonts w:ascii="Times New Roman" w:hAnsi="Times New Roman" w:cs="Times New Roman"/>
          <w:sz w:val="24"/>
          <w:szCs w:val="24"/>
        </w:rPr>
        <w:t>,</w:t>
      </w:r>
      <w:r w:rsidRPr="0034772C">
        <w:rPr>
          <w:rFonts w:ascii="Times New Roman" w:hAnsi="Times New Roman" w:cs="Times New Roman"/>
          <w:sz w:val="24"/>
          <w:szCs w:val="24"/>
        </w:rPr>
        <w:t xml:space="preserve"> equation (1) satisfies automatically and </w:t>
      </w:r>
      <w:r w:rsidR="00441716">
        <w:rPr>
          <w:rFonts w:ascii="Times New Roman" w:hAnsi="Times New Roman" w:cs="Times New Roman"/>
          <w:sz w:val="24"/>
          <w:szCs w:val="24"/>
        </w:rPr>
        <w:t>equations</w:t>
      </w:r>
      <w:r w:rsidR="00213FB2" w:rsidRPr="0034772C">
        <w:rPr>
          <w:rFonts w:ascii="Times New Roman" w:hAnsi="Times New Roman" w:cs="Times New Roman"/>
          <w:sz w:val="24"/>
          <w:szCs w:val="24"/>
        </w:rPr>
        <w:t xml:space="preserve"> (2) to (5) are </w:t>
      </w:r>
      <w:r w:rsidR="00441716">
        <w:rPr>
          <w:rFonts w:ascii="Times New Roman" w:hAnsi="Times New Roman" w:cs="Times New Roman"/>
          <w:sz w:val="24"/>
          <w:szCs w:val="24"/>
        </w:rPr>
        <w:t>renovated as</w:t>
      </w:r>
      <w:r w:rsidR="00213FB2" w:rsidRPr="0034772C">
        <w:rPr>
          <w:rFonts w:ascii="Times New Roman" w:hAnsi="Times New Roman" w:cs="Times New Roman"/>
          <w:sz w:val="24"/>
          <w:szCs w:val="24"/>
        </w:rPr>
        <w:t>:</w:t>
      </w:r>
    </w:p>
    <w:p w14:paraId="2F45B9C8" w14:textId="40C63676" w:rsidR="00213FB2" w:rsidRPr="0034772C" w:rsidRDefault="00D23975" w:rsidP="004E1AC9">
      <w:pPr>
        <w:spacing w:after="0" w:line="360" w:lineRule="auto"/>
        <w:jc w:val="both"/>
        <w:rPr>
          <w:rFonts w:ascii="Times New Roman" w:hAnsi="Times New Roman" w:cs="Times New Roman"/>
          <w:sz w:val="24"/>
          <w:szCs w:val="24"/>
        </w:rPr>
      </w:pPr>
      <w:r w:rsidRPr="0034772C">
        <w:rPr>
          <w:rFonts w:ascii="Times New Roman" w:hAnsi="Times New Roman" w:cs="Times New Roman"/>
          <w:position w:val="-12"/>
          <w:sz w:val="24"/>
          <w:szCs w:val="24"/>
        </w:rPr>
        <w:object w:dxaOrig="6180" w:dyaOrig="380" w14:anchorId="6DAC363A">
          <v:shape id="_x0000_i1032" type="#_x0000_t75" style="width:310pt;height:19pt" o:ole="">
            <v:imagedata r:id="rId20" o:title=""/>
          </v:shape>
          <o:OLEObject Type="Embed" ProgID="Equation.DSMT4" ShapeID="_x0000_i1032" DrawAspect="Content" ObjectID="_1834052736" r:id="rId21"/>
        </w:object>
      </w:r>
      <w:r w:rsidR="004F7F2F" w:rsidRPr="0034772C">
        <w:rPr>
          <w:rFonts w:ascii="Times New Roman" w:hAnsi="Times New Roman" w:cs="Times New Roman"/>
          <w:sz w:val="24"/>
          <w:szCs w:val="24"/>
        </w:rPr>
        <w:tab/>
      </w:r>
      <w:r w:rsidR="004F7F2F" w:rsidRPr="0034772C">
        <w:rPr>
          <w:rFonts w:ascii="Times New Roman" w:hAnsi="Times New Roman" w:cs="Times New Roman"/>
          <w:sz w:val="24"/>
          <w:szCs w:val="24"/>
        </w:rPr>
        <w:tab/>
      </w:r>
      <w:r w:rsidR="00D53A45">
        <w:rPr>
          <w:rFonts w:ascii="Times New Roman" w:hAnsi="Times New Roman" w:cs="Times New Roman"/>
          <w:sz w:val="24"/>
          <w:szCs w:val="24"/>
        </w:rPr>
        <w:tab/>
      </w:r>
      <w:r w:rsidR="00D53A45">
        <w:rPr>
          <w:rFonts w:ascii="Times New Roman" w:hAnsi="Times New Roman" w:cs="Times New Roman"/>
          <w:sz w:val="24"/>
          <w:szCs w:val="24"/>
        </w:rPr>
        <w:tab/>
      </w:r>
      <w:r w:rsidR="004F7F2F" w:rsidRPr="0034772C">
        <w:rPr>
          <w:rFonts w:ascii="Times New Roman" w:hAnsi="Times New Roman" w:cs="Times New Roman"/>
          <w:sz w:val="24"/>
          <w:szCs w:val="24"/>
        </w:rPr>
        <w:t>(8)</w:t>
      </w:r>
    </w:p>
    <w:p w14:paraId="4215CBCC" w14:textId="009837F3" w:rsidR="00213FB2" w:rsidRPr="0034772C" w:rsidRDefault="00D23975" w:rsidP="004E1AC9">
      <w:pPr>
        <w:spacing w:after="0" w:line="360" w:lineRule="auto"/>
        <w:jc w:val="both"/>
        <w:rPr>
          <w:rFonts w:ascii="Times New Roman" w:hAnsi="Times New Roman" w:cs="Times New Roman"/>
          <w:sz w:val="24"/>
          <w:szCs w:val="24"/>
        </w:rPr>
      </w:pPr>
      <w:r w:rsidRPr="0034772C">
        <w:rPr>
          <w:rFonts w:ascii="Times New Roman" w:hAnsi="Times New Roman" w:cs="Times New Roman"/>
          <w:position w:val="-28"/>
          <w:sz w:val="24"/>
          <w:szCs w:val="24"/>
        </w:rPr>
        <w:object w:dxaOrig="7400" w:dyaOrig="680" w14:anchorId="09020EA5">
          <v:shape id="_x0000_i1033" type="#_x0000_t75" style="width:370pt;height:34pt" o:ole="">
            <v:imagedata r:id="rId22" o:title=""/>
          </v:shape>
          <o:OLEObject Type="Embed" ProgID="Equation.DSMT4" ShapeID="_x0000_i1033" DrawAspect="Content" ObjectID="_1834052737" r:id="rId23"/>
        </w:object>
      </w:r>
      <w:r w:rsidR="004F7F2F" w:rsidRPr="0034772C">
        <w:rPr>
          <w:rFonts w:ascii="Times New Roman" w:hAnsi="Times New Roman" w:cs="Times New Roman"/>
          <w:sz w:val="24"/>
          <w:szCs w:val="24"/>
        </w:rPr>
        <w:tab/>
      </w:r>
      <w:r w:rsidR="00D53A45">
        <w:rPr>
          <w:rFonts w:ascii="Times New Roman" w:hAnsi="Times New Roman" w:cs="Times New Roman"/>
          <w:sz w:val="24"/>
          <w:szCs w:val="24"/>
        </w:rPr>
        <w:tab/>
      </w:r>
      <w:r w:rsidR="004F7F2F" w:rsidRPr="0034772C">
        <w:rPr>
          <w:rFonts w:ascii="Times New Roman" w:hAnsi="Times New Roman" w:cs="Times New Roman"/>
          <w:sz w:val="24"/>
          <w:szCs w:val="24"/>
        </w:rPr>
        <w:t>(9)</w:t>
      </w:r>
    </w:p>
    <w:p w14:paraId="4DCAEC01" w14:textId="34C61FC7" w:rsidR="004F7F2F" w:rsidRPr="0034772C" w:rsidRDefault="00D23975" w:rsidP="004E1AC9">
      <w:pPr>
        <w:spacing w:after="0" w:line="360" w:lineRule="auto"/>
        <w:jc w:val="both"/>
        <w:rPr>
          <w:rFonts w:ascii="Times New Roman" w:hAnsi="Times New Roman" w:cs="Times New Roman"/>
          <w:sz w:val="24"/>
          <w:szCs w:val="24"/>
        </w:rPr>
      </w:pPr>
      <w:r w:rsidRPr="00D23975">
        <w:rPr>
          <w:rFonts w:ascii="Times New Roman" w:hAnsi="Times New Roman" w:cs="Times New Roman"/>
          <w:position w:val="-24"/>
          <w:sz w:val="24"/>
          <w:szCs w:val="24"/>
        </w:rPr>
        <w:object w:dxaOrig="4180" w:dyaOrig="620" w14:anchorId="7CCCC604">
          <v:shape id="_x0000_i1034" type="#_x0000_t75" style="width:209pt;height:31.5pt" o:ole="">
            <v:imagedata r:id="rId24" o:title=""/>
          </v:shape>
          <o:OLEObject Type="Embed" ProgID="Equation.DSMT4" ShapeID="_x0000_i1034" DrawAspect="Content" ObjectID="_1834052738" r:id="rId25"/>
        </w:object>
      </w:r>
      <w:r w:rsidR="004F7F2F" w:rsidRPr="0034772C">
        <w:rPr>
          <w:rFonts w:ascii="Times New Roman" w:hAnsi="Times New Roman" w:cs="Times New Roman"/>
          <w:sz w:val="24"/>
          <w:szCs w:val="24"/>
        </w:rPr>
        <w:tab/>
      </w:r>
      <w:r w:rsidR="004F7F2F" w:rsidRPr="0034772C">
        <w:rPr>
          <w:rFonts w:ascii="Times New Roman" w:hAnsi="Times New Roman" w:cs="Times New Roman"/>
          <w:sz w:val="24"/>
          <w:szCs w:val="24"/>
        </w:rPr>
        <w:tab/>
      </w:r>
      <w:r w:rsidR="004F7F2F" w:rsidRPr="0034772C">
        <w:rPr>
          <w:rFonts w:ascii="Times New Roman" w:hAnsi="Times New Roman" w:cs="Times New Roman"/>
          <w:sz w:val="24"/>
          <w:szCs w:val="24"/>
        </w:rPr>
        <w:tab/>
      </w:r>
      <w:r w:rsidR="004F7F2F" w:rsidRPr="0034772C">
        <w:rPr>
          <w:rFonts w:ascii="Times New Roman" w:hAnsi="Times New Roman" w:cs="Times New Roman"/>
          <w:sz w:val="24"/>
          <w:szCs w:val="24"/>
        </w:rPr>
        <w:tab/>
      </w:r>
      <w:r w:rsidR="00D53A45">
        <w:rPr>
          <w:rFonts w:ascii="Times New Roman" w:hAnsi="Times New Roman" w:cs="Times New Roman"/>
          <w:sz w:val="24"/>
          <w:szCs w:val="24"/>
        </w:rPr>
        <w:tab/>
      </w:r>
      <w:r w:rsidR="00D53A45">
        <w:rPr>
          <w:rFonts w:ascii="Times New Roman" w:hAnsi="Times New Roman" w:cs="Times New Roman"/>
          <w:sz w:val="24"/>
          <w:szCs w:val="24"/>
        </w:rPr>
        <w:tab/>
      </w:r>
      <w:r w:rsidR="004F7F2F" w:rsidRPr="0034772C">
        <w:rPr>
          <w:rFonts w:ascii="Times New Roman" w:hAnsi="Times New Roman" w:cs="Times New Roman"/>
          <w:sz w:val="24"/>
          <w:szCs w:val="24"/>
        </w:rPr>
        <w:t>(10)</w:t>
      </w:r>
    </w:p>
    <w:p w14:paraId="10354748" w14:textId="0607C60A" w:rsidR="00213FB2" w:rsidRPr="0034772C" w:rsidRDefault="00D23975" w:rsidP="004E1AC9">
      <w:pPr>
        <w:spacing w:after="0" w:line="360" w:lineRule="auto"/>
        <w:jc w:val="both"/>
        <w:rPr>
          <w:rFonts w:ascii="Times New Roman" w:hAnsi="Times New Roman" w:cs="Times New Roman"/>
          <w:sz w:val="24"/>
          <w:szCs w:val="24"/>
        </w:rPr>
      </w:pPr>
      <w:r w:rsidRPr="0034772C">
        <w:rPr>
          <w:rFonts w:ascii="Times New Roman" w:hAnsi="Times New Roman" w:cs="Times New Roman"/>
          <w:position w:val="-14"/>
          <w:sz w:val="24"/>
          <w:szCs w:val="24"/>
        </w:rPr>
        <w:object w:dxaOrig="3860" w:dyaOrig="400" w14:anchorId="26A6E2AA">
          <v:shape id="_x0000_i1035" type="#_x0000_t75" style="width:193.5pt;height:20.5pt" o:ole="">
            <v:imagedata r:id="rId26" o:title=""/>
          </v:shape>
          <o:OLEObject Type="Embed" ProgID="Equation.DSMT4" ShapeID="_x0000_i1035" DrawAspect="Content" ObjectID="_1834052739" r:id="rId27"/>
        </w:object>
      </w:r>
      <w:r w:rsidR="004F7F2F" w:rsidRPr="0034772C">
        <w:rPr>
          <w:rFonts w:ascii="Times New Roman" w:hAnsi="Times New Roman" w:cs="Times New Roman"/>
          <w:sz w:val="24"/>
          <w:szCs w:val="24"/>
        </w:rPr>
        <w:tab/>
      </w:r>
      <w:r w:rsidR="004F7F2F" w:rsidRPr="0034772C">
        <w:rPr>
          <w:rFonts w:ascii="Times New Roman" w:hAnsi="Times New Roman" w:cs="Times New Roman"/>
          <w:sz w:val="24"/>
          <w:szCs w:val="24"/>
        </w:rPr>
        <w:tab/>
      </w:r>
      <w:r w:rsidR="00D53A45">
        <w:rPr>
          <w:rFonts w:ascii="Times New Roman" w:hAnsi="Times New Roman" w:cs="Times New Roman"/>
          <w:sz w:val="24"/>
          <w:szCs w:val="24"/>
        </w:rPr>
        <w:tab/>
      </w:r>
      <w:r w:rsidR="00D53A45">
        <w:rPr>
          <w:rFonts w:ascii="Times New Roman" w:hAnsi="Times New Roman" w:cs="Times New Roman"/>
          <w:sz w:val="24"/>
          <w:szCs w:val="24"/>
        </w:rPr>
        <w:tab/>
      </w:r>
      <w:r w:rsidR="00D53A45">
        <w:rPr>
          <w:rFonts w:ascii="Times New Roman" w:hAnsi="Times New Roman" w:cs="Times New Roman"/>
          <w:sz w:val="24"/>
          <w:szCs w:val="24"/>
        </w:rPr>
        <w:tab/>
      </w:r>
      <w:r w:rsidR="00D53A45">
        <w:rPr>
          <w:rFonts w:ascii="Times New Roman" w:hAnsi="Times New Roman" w:cs="Times New Roman"/>
          <w:sz w:val="24"/>
          <w:szCs w:val="24"/>
        </w:rPr>
        <w:tab/>
      </w:r>
      <w:r w:rsidR="004F7F2F" w:rsidRPr="0034772C">
        <w:rPr>
          <w:rFonts w:ascii="Times New Roman" w:hAnsi="Times New Roman" w:cs="Times New Roman"/>
          <w:sz w:val="24"/>
          <w:szCs w:val="24"/>
        </w:rPr>
        <w:t>(11)</w:t>
      </w:r>
    </w:p>
    <w:p w14:paraId="2B4B7CCE" w14:textId="77777777" w:rsidR="0046406B" w:rsidRPr="0034772C" w:rsidRDefault="0046406B" w:rsidP="004E1AC9">
      <w:pPr>
        <w:spacing w:after="0" w:line="360" w:lineRule="auto"/>
        <w:jc w:val="both"/>
        <w:rPr>
          <w:rFonts w:ascii="Times New Roman" w:hAnsi="Times New Roman" w:cs="Times New Roman"/>
          <w:sz w:val="24"/>
          <w:szCs w:val="24"/>
        </w:rPr>
      </w:pPr>
      <w:r w:rsidRPr="0034772C">
        <w:rPr>
          <w:rFonts w:ascii="Times New Roman" w:hAnsi="Times New Roman" w:cs="Times New Roman"/>
          <w:sz w:val="24"/>
          <w:szCs w:val="24"/>
        </w:rPr>
        <w:t>The boundary conditions are transformed as:</w:t>
      </w:r>
    </w:p>
    <w:p w14:paraId="09FFC3DB" w14:textId="34EFF78A" w:rsidR="0046406B" w:rsidRPr="0034772C" w:rsidRDefault="00D23975" w:rsidP="004E1AC9">
      <w:pPr>
        <w:spacing w:after="0" w:line="360" w:lineRule="auto"/>
        <w:jc w:val="both"/>
        <w:rPr>
          <w:rFonts w:ascii="Times New Roman" w:hAnsi="Times New Roman" w:cs="Times New Roman"/>
          <w:sz w:val="24"/>
          <w:szCs w:val="24"/>
        </w:rPr>
      </w:pPr>
      <w:r w:rsidRPr="00D23975">
        <w:rPr>
          <w:rFonts w:ascii="Times New Roman" w:hAnsi="Times New Roman" w:cs="Times New Roman"/>
          <w:position w:val="-30"/>
          <w:sz w:val="24"/>
          <w:szCs w:val="24"/>
        </w:rPr>
        <w:object w:dxaOrig="7720" w:dyaOrig="720" w14:anchorId="64C66CDE">
          <v:shape id="_x0000_i1036" type="#_x0000_t75" style="width:385pt;height:36.5pt" o:ole="">
            <v:imagedata r:id="rId28" o:title=""/>
          </v:shape>
          <o:OLEObject Type="Embed" ProgID="Equation.DSMT4" ShapeID="_x0000_i1036" DrawAspect="Content" ObjectID="_1834052740" r:id="rId29"/>
        </w:object>
      </w:r>
      <w:r w:rsidR="0046406B" w:rsidRPr="0034772C">
        <w:rPr>
          <w:rFonts w:ascii="Times New Roman" w:hAnsi="Times New Roman" w:cs="Times New Roman"/>
          <w:sz w:val="24"/>
          <w:szCs w:val="24"/>
        </w:rPr>
        <w:tab/>
        <w:t>(12)</w:t>
      </w:r>
    </w:p>
    <w:p w14:paraId="07B38175" w14:textId="46E18457" w:rsidR="009E7D7C" w:rsidRPr="0034772C" w:rsidRDefault="00441716" w:rsidP="004E1A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Here are the dimensionless parameters involved in the flow process</w:t>
      </w:r>
      <w:r w:rsidR="00F46876">
        <w:rPr>
          <w:rFonts w:ascii="Times New Roman" w:hAnsi="Times New Roman" w:cs="Times New Roman"/>
          <w:sz w:val="24"/>
          <w:szCs w:val="24"/>
        </w:rPr>
        <w:t>,</w:t>
      </w:r>
      <w:r>
        <w:rPr>
          <w:rFonts w:ascii="Times New Roman" w:hAnsi="Times New Roman" w:cs="Times New Roman"/>
          <w:sz w:val="24"/>
          <w:szCs w:val="24"/>
        </w:rPr>
        <w:t xml:space="preserve"> given as</w:t>
      </w:r>
    </w:p>
    <w:p w14:paraId="7A555FAC" w14:textId="5745F71C" w:rsidR="00213FB2" w:rsidRPr="0034772C" w:rsidRDefault="00D23975" w:rsidP="004E1AC9">
      <w:pPr>
        <w:spacing w:after="0" w:line="360" w:lineRule="auto"/>
        <w:jc w:val="both"/>
        <w:rPr>
          <w:rFonts w:ascii="Times New Roman" w:hAnsi="Times New Roman" w:cs="Times New Roman"/>
          <w:sz w:val="24"/>
          <w:szCs w:val="24"/>
        </w:rPr>
      </w:pPr>
      <w:r w:rsidRPr="0034772C">
        <w:rPr>
          <w:rFonts w:ascii="Times New Roman" w:hAnsi="Times New Roman" w:cs="Times New Roman"/>
          <w:position w:val="-152"/>
          <w:sz w:val="24"/>
          <w:szCs w:val="24"/>
        </w:rPr>
        <w:object w:dxaOrig="6880" w:dyaOrig="3159" w14:anchorId="62E165DC">
          <v:shape id="_x0000_i1037" type="#_x0000_t75" style="width:344.5pt;height:157.5pt" o:ole="">
            <v:imagedata r:id="rId30" o:title=""/>
          </v:shape>
          <o:OLEObject Type="Embed" ProgID="Equation.DSMT4" ShapeID="_x0000_i1037" DrawAspect="Content" ObjectID="_1834052741" r:id="rId31"/>
        </w:object>
      </w:r>
      <w:r w:rsidR="0017644C" w:rsidRPr="0034772C">
        <w:rPr>
          <w:rFonts w:ascii="Times New Roman" w:hAnsi="Times New Roman" w:cs="Times New Roman"/>
          <w:sz w:val="24"/>
          <w:szCs w:val="24"/>
        </w:rPr>
        <w:tab/>
      </w:r>
      <w:r w:rsidR="0017644C" w:rsidRPr="0034772C">
        <w:rPr>
          <w:rFonts w:ascii="Times New Roman" w:hAnsi="Times New Roman" w:cs="Times New Roman"/>
          <w:sz w:val="24"/>
          <w:szCs w:val="24"/>
        </w:rPr>
        <w:tab/>
        <w:t>(1</w:t>
      </w:r>
      <w:r w:rsidR="0046406B" w:rsidRPr="0034772C">
        <w:rPr>
          <w:rFonts w:ascii="Times New Roman" w:hAnsi="Times New Roman" w:cs="Times New Roman"/>
          <w:sz w:val="24"/>
          <w:szCs w:val="24"/>
        </w:rPr>
        <w:t>3</w:t>
      </w:r>
      <w:r w:rsidR="0017644C" w:rsidRPr="0034772C">
        <w:rPr>
          <w:rFonts w:ascii="Times New Roman" w:hAnsi="Times New Roman" w:cs="Times New Roman"/>
          <w:sz w:val="24"/>
          <w:szCs w:val="24"/>
        </w:rPr>
        <w:t>)</w:t>
      </w:r>
    </w:p>
    <w:p w14:paraId="7764F70E" w14:textId="73A7870F" w:rsidR="0017644C" w:rsidRPr="0034772C" w:rsidRDefault="0046406B" w:rsidP="004E1AC9">
      <w:pPr>
        <w:spacing w:after="0" w:line="360" w:lineRule="auto"/>
        <w:jc w:val="both"/>
        <w:rPr>
          <w:rFonts w:ascii="Times New Roman" w:eastAsia="Times New Roman" w:hAnsi="Times New Roman" w:cs="Times New Roman"/>
          <w:sz w:val="24"/>
          <w:szCs w:val="24"/>
          <w:lang w:eastAsia="en-IN"/>
        </w:rPr>
      </w:pPr>
      <w:r w:rsidRPr="0034772C">
        <w:rPr>
          <w:rFonts w:ascii="Times New Roman" w:eastAsia="Times New Roman" w:hAnsi="Times New Roman" w:cs="Times New Roman"/>
          <w:sz w:val="24"/>
          <w:szCs w:val="24"/>
          <w:lang w:eastAsia="en-IN"/>
        </w:rPr>
        <w:t>Physical quantities are of defined as</w:t>
      </w:r>
      <w:r w:rsidR="00720E7A" w:rsidRPr="0034772C">
        <w:rPr>
          <w:rFonts w:ascii="Times New Roman" w:eastAsia="Times New Roman" w:hAnsi="Times New Roman" w:cs="Times New Roman"/>
          <w:sz w:val="24"/>
          <w:szCs w:val="24"/>
          <w:lang w:eastAsia="en-IN"/>
        </w:rPr>
        <w:t>:</w:t>
      </w:r>
    </w:p>
    <w:p w14:paraId="7CF53452" w14:textId="5806A059" w:rsidR="00720E7A" w:rsidRPr="0034772C" w:rsidRDefault="00720E7A" w:rsidP="004E1AC9">
      <w:pPr>
        <w:spacing w:after="0" w:line="360" w:lineRule="auto"/>
        <w:jc w:val="both"/>
        <w:rPr>
          <w:rFonts w:ascii="Times New Roman" w:hAnsi="Times New Roman" w:cs="Times New Roman"/>
          <w:sz w:val="24"/>
          <w:szCs w:val="24"/>
        </w:rPr>
      </w:pPr>
      <w:r w:rsidRPr="0034772C">
        <w:rPr>
          <w:rFonts w:ascii="Times New Roman" w:hAnsi="Times New Roman" w:cs="Times New Roman"/>
          <w:position w:val="-114"/>
          <w:sz w:val="24"/>
          <w:szCs w:val="24"/>
        </w:rPr>
        <w:object w:dxaOrig="3180" w:dyaOrig="2400" w14:anchorId="12108F6D">
          <v:shape id="_x0000_i1038" type="#_x0000_t75" style="width:159pt;height:121pt" o:ole="">
            <v:imagedata r:id="rId32" o:title=""/>
          </v:shape>
          <o:OLEObject Type="Embed" ProgID="Equation.DSMT4" ShapeID="_x0000_i1038" DrawAspect="Content" ObjectID="_1834052742" r:id="rId33"/>
        </w:object>
      </w:r>
      <w:r w:rsidRPr="0034772C">
        <w:rPr>
          <w:rFonts w:ascii="Times New Roman" w:hAnsi="Times New Roman" w:cs="Times New Roman"/>
          <w:sz w:val="24"/>
          <w:szCs w:val="24"/>
        </w:rPr>
        <w:tab/>
      </w:r>
      <w:r w:rsidRPr="0034772C">
        <w:rPr>
          <w:rFonts w:ascii="Times New Roman" w:hAnsi="Times New Roman" w:cs="Times New Roman"/>
          <w:sz w:val="24"/>
          <w:szCs w:val="24"/>
        </w:rPr>
        <w:tab/>
      </w:r>
      <w:r w:rsidR="00D53A45">
        <w:rPr>
          <w:rFonts w:ascii="Times New Roman" w:hAnsi="Times New Roman" w:cs="Times New Roman"/>
          <w:sz w:val="24"/>
          <w:szCs w:val="24"/>
        </w:rPr>
        <w:tab/>
      </w:r>
      <w:r w:rsidR="00D53A45">
        <w:rPr>
          <w:rFonts w:ascii="Times New Roman" w:hAnsi="Times New Roman" w:cs="Times New Roman"/>
          <w:sz w:val="24"/>
          <w:szCs w:val="24"/>
        </w:rPr>
        <w:tab/>
      </w:r>
      <w:r w:rsidR="00D53A45">
        <w:rPr>
          <w:rFonts w:ascii="Times New Roman" w:hAnsi="Times New Roman" w:cs="Times New Roman"/>
          <w:sz w:val="24"/>
          <w:szCs w:val="24"/>
        </w:rPr>
        <w:tab/>
      </w:r>
      <w:r w:rsidR="00D53A45">
        <w:rPr>
          <w:rFonts w:ascii="Times New Roman" w:hAnsi="Times New Roman" w:cs="Times New Roman"/>
          <w:sz w:val="24"/>
          <w:szCs w:val="24"/>
        </w:rPr>
        <w:tab/>
      </w:r>
      <w:r w:rsidR="00D53A45">
        <w:rPr>
          <w:rFonts w:ascii="Times New Roman" w:hAnsi="Times New Roman" w:cs="Times New Roman"/>
          <w:sz w:val="24"/>
          <w:szCs w:val="24"/>
        </w:rPr>
        <w:tab/>
      </w:r>
      <w:r w:rsidRPr="0034772C">
        <w:rPr>
          <w:rFonts w:ascii="Times New Roman" w:hAnsi="Times New Roman" w:cs="Times New Roman"/>
          <w:sz w:val="24"/>
          <w:szCs w:val="24"/>
        </w:rPr>
        <w:t>(14)</w:t>
      </w:r>
    </w:p>
    <w:p w14:paraId="1BB0471B" w14:textId="77777777" w:rsidR="007E0F59" w:rsidRPr="007E0F59" w:rsidRDefault="007E0F59" w:rsidP="007E0F59">
      <w:pPr>
        <w:spacing w:after="0" w:line="360" w:lineRule="auto"/>
        <w:jc w:val="both"/>
        <w:rPr>
          <w:rFonts w:ascii="Times New Roman" w:hAnsi="Times New Roman" w:cs="Times New Roman"/>
          <w:sz w:val="24"/>
          <w:szCs w:val="24"/>
        </w:rPr>
      </w:pPr>
      <w:r w:rsidRPr="007E0F59">
        <w:rPr>
          <w:rFonts w:ascii="Times New Roman" w:hAnsi="Times New Roman" w:cs="Times New Roman"/>
          <w:sz w:val="24"/>
          <w:szCs w:val="24"/>
        </w:rPr>
        <w:t>The physical variables in dimensionless form are expressed as follows.</w:t>
      </w:r>
    </w:p>
    <w:p w14:paraId="4DBF57BC" w14:textId="2C6B5DD4" w:rsidR="0046406B" w:rsidRPr="0034772C" w:rsidRDefault="0034772C" w:rsidP="004E1AC9">
      <w:pPr>
        <w:spacing w:after="0" w:line="360" w:lineRule="auto"/>
        <w:jc w:val="both"/>
        <w:rPr>
          <w:rFonts w:ascii="Times New Roman" w:hAnsi="Times New Roman" w:cs="Times New Roman"/>
          <w:sz w:val="24"/>
          <w:szCs w:val="24"/>
        </w:rPr>
      </w:pPr>
      <w:r w:rsidRPr="0034772C">
        <w:rPr>
          <w:rFonts w:ascii="Times New Roman" w:hAnsi="Times New Roman" w:cs="Times New Roman"/>
          <w:position w:val="-106"/>
          <w:sz w:val="24"/>
          <w:szCs w:val="24"/>
        </w:rPr>
        <w:object w:dxaOrig="3960" w:dyaOrig="2240" w14:anchorId="3226EE94">
          <v:shape id="_x0000_i1039" type="#_x0000_t75" style="width:199pt;height:112.5pt" o:ole="">
            <v:imagedata r:id="rId34" o:title=""/>
          </v:shape>
          <o:OLEObject Type="Embed" ProgID="Equation.DSMT4" ShapeID="_x0000_i1039" DrawAspect="Content" ObjectID="_1834052743" r:id="rId35"/>
        </w:object>
      </w:r>
      <w:r w:rsidRPr="0034772C">
        <w:rPr>
          <w:rFonts w:ascii="Times New Roman" w:hAnsi="Times New Roman" w:cs="Times New Roman"/>
          <w:sz w:val="24"/>
          <w:szCs w:val="24"/>
        </w:rPr>
        <w:tab/>
      </w:r>
      <w:r w:rsidRPr="0034772C">
        <w:rPr>
          <w:rFonts w:ascii="Times New Roman" w:hAnsi="Times New Roman" w:cs="Times New Roman"/>
          <w:sz w:val="24"/>
          <w:szCs w:val="24"/>
        </w:rPr>
        <w:tab/>
      </w:r>
      <w:r w:rsidR="00D53A45">
        <w:rPr>
          <w:rFonts w:ascii="Times New Roman" w:hAnsi="Times New Roman" w:cs="Times New Roman"/>
          <w:sz w:val="24"/>
          <w:szCs w:val="24"/>
        </w:rPr>
        <w:tab/>
      </w:r>
      <w:r w:rsidR="00D53A45">
        <w:rPr>
          <w:rFonts w:ascii="Times New Roman" w:hAnsi="Times New Roman" w:cs="Times New Roman"/>
          <w:sz w:val="24"/>
          <w:szCs w:val="24"/>
        </w:rPr>
        <w:tab/>
      </w:r>
      <w:r w:rsidR="00D53A45">
        <w:rPr>
          <w:rFonts w:ascii="Times New Roman" w:hAnsi="Times New Roman" w:cs="Times New Roman"/>
          <w:sz w:val="24"/>
          <w:szCs w:val="24"/>
        </w:rPr>
        <w:tab/>
      </w:r>
      <w:r w:rsidR="00D53A45">
        <w:rPr>
          <w:rFonts w:ascii="Times New Roman" w:hAnsi="Times New Roman" w:cs="Times New Roman"/>
          <w:sz w:val="24"/>
          <w:szCs w:val="24"/>
        </w:rPr>
        <w:tab/>
      </w:r>
      <w:r w:rsidRPr="0034772C">
        <w:rPr>
          <w:rFonts w:ascii="Times New Roman" w:hAnsi="Times New Roman" w:cs="Times New Roman"/>
          <w:sz w:val="24"/>
          <w:szCs w:val="24"/>
        </w:rPr>
        <w:t>(15)</w:t>
      </w:r>
    </w:p>
    <w:p w14:paraId="7397E3D3" w14:textId="1913098C" w:rsidR="00321580" w:rsidRDefault="0034772C" w:rsidP="004E1AC9">
      <w:pPr>
        <w:spacing w:after="0" w:line="360" w:lineRule="auto"/>
        <w:jc w:val="both"/>
        <w:rPr>
          <w:rFonts w:ascii="Times New Roman" w:hAnsi="Times New Roman" w:cs="Times New Roman"/>
          <w:sz w:val="24"/>
          <w:szCs w:val="24"/>
        </w:rPr>
      </w:pPr>
      <w:r w:rsidRPr="0034772C">
        <w:rPr>
          <w:rFonts w:ascii="Times New Roman" w:hAnsi="Times New Roman" w:cs="Times New Roman"/>
          <w:sz w:val="24"/>
          <w:szCs w:val="24"/>
        </w:rPr>
        <w:t xml:space="preserve">Where </w:t>
      </w:r>
      <w:r w:rsidRPr="0034772C">
        <w:rPr>
          <w:rFonts w:ascii="Times New Roman" w:hAnsi="Times New Roman" w:cs="Times New Roman"/>
          <w:position w:val="-24"/>
          <w:sz w:val="24"/>
          <w:szCs w:val="24"/>
        </w:rPr>
        <w:object w:dxaOrig="1080" w:dyaOrig="660" w14:anchorId="606ADB15">
          <v:shape id="_x0000_i1040" type="#_x0000_t75" style="width:54.5pt;height:33pt" o:ole="">
            <v:imagedata r:id="rId36" o:title=""/>
          </v:shape>
          <o:OLEObject Type="Embed" ProgID="Equation.DSMT4" ShapeID="_x0000_i1040" DrawAspect="Content" ObjectID="_1834052744" r:id="rId37"/>
        </w:object>
      </w:r>
      <w:r w:rsidRPr="0034772C">
        <w:rPr>
          <w:rFonts w:ascii="Times New Roman" w:hAnsi="Times New Roman" w:cs="Times New Roman"/>
          <w:sz w:val="24"/>
          <w:szCs w:val="24"/>
        </w:rPr>
        <w:t xml:space="preserve"> is </w:t>
      </w:r>
      <w:r w:rsidR="00934AA3">
        <w:rPr>
          <w:rFonts w:ascii="Times New Roman" w:hAnsi="Times New Roman" w:cs="Times New Roman"/>
          <w:sz w:val="24"/>
          <w:szCs w:val="24"/>
        </w:rPr>
        <w:t xml:space="preserve">the </w:t>
      </w:r>
      <w:r w:rsidRPr="0034772C">
        <w:rPr>
          <w:rFonts w:ascii="Times New Roman" w:hAnsi="Times New Roman" w:cs="Times New Roman"/>
          <w:sz w:val="24"/>
          <w:szCs w:val="24"/>
        </w:rPr>
        <w:t xml:space="preserve">local Reynolds </w:t>
      </w:r>
      <w:proofErr w:type="gramStart"/>
      <w:r w:rsidRPr="0034772C">
        <w:rPr>
          <w:rFonts w:ascii="Times New Roman" w:hAnsi="Times New Roman" w:cs="Times New Roman"/>
          <w:sz w:val="24"/>
          <w:szCs w:val="24"/>
        </w:rPr>
        <w:t>number.</w:t>
      </w:r>
      <w:proofErr w:type="gramEnd"/>
    </w:p>
    <w:p w14:paraId="0A62022D" w14:textId="77777777" w:rsidR="00321580" w:rsidRDefault="00321580">
      <w:pPr>
        <w:rPr>
          <w:rFonts w:ascii="Times New Roman" w:hAnsi="Times New Roman" w:cs="Times New Roman"/>
          <w:sz w:val="24"/>
          <w:szCs w:val="24"/>
        </w:rPr>
      </w:pPr>
      <w:r>
        <w:rPr>
          <w:rFonts w:ascii="Times New Roman" w:hAnsi="Times New Roman" w:cs="Times New Roman"/>
          <w:sz w:val="24"/>
          <w:szCs w:val="24"/>
        </w:rPr>
        <w:br w:type="page"/>
      </w:r>
    </w:p>
    <w:p w14:paraId="6799F9DA" w14:textId="0583CE4B" w:rsidR="0034772C" w:rsidRPr="00321580" w:rsidRDefault="00321580" w:rsidP="004E1AC9">
      <w:pPr>
        <w:spacing w:after="0" w:line="360" w:lineRule="auto"/>
        <w:jc w:val="both"/>
        <w:rPr>
          <w:rFonts w:ascii="Times New Roman" w:hAnsi="Times New Roman" w:cs="Times New Roman"/>
          <w:b/>
          <w:bCs/>
          <w:sz w:val="24"/>
          <w:szCs w:val="24"/>
        </w:rPr>
      </w:pPr>
      <w:r w:rsidRPr="00321580">
        <w:rPr>
          <w:rFonts w:ascii="Times New Roman" w:hAnsi="Times New Roman" w:cs="Times New Roman"/>
          <w:b/>
          <w:bCs/>
          <w:sz w:val="24"/>
          <w:szCs w:val="24"/>
        </w:rPr>
        <w:lastRenderedPageBreak/>
        <w:t>Table-1:</w:t>
      </w:r>
      <w:r>
        <w:rPr>
          <w:rFonts w:ascii="Times New Roman" w:hAnsi="Times New Roman" w:cs="Times New Roman"/>
          <w:b/>
          <w:bCs/>
          <w:sz w:val="24"/>
          <w:szCs w:val="24"/>
        </w:rPr>
        <w:t xml:space="preserve"> </w:t>
      </w:r>
      <w:r>
        <w:rPr>
          <w:rFonts w:ascii="Times New Roman" w:hAnsi="Times New Roman" w:cs="Times New Roman"/>
          <w:sz w:val="24"/>
          <w:szCs w:val="24"/>
        </w:rPr>
        <w:t xml:space="preserve">Comparative evaluation of </w:t>
      </w:r>
      <w:r w:rsidR="00D64E78" w:rsidRPr="00321580">
        <w:rPr>
          <w:rFonts w:ascii="Times New Roman" w:hAnsi="Times New Roman" w:cs="Times New Roman"/>
          <w:position w:val="-10"/>
          <w:sz w:val="24"/>
          <w:szCs w:val="24"/>
        </w:rPr>
        <w:object w:dxaOrig="620" w:dyaOrig="320" w14:anchorId="3422B1CA">
          <v:shape id="_x0000_i1041" type="#_x0000_t75" style="width:31pt;height:16pt" o:ole="">
            <v:imagedata r:id="rId38" o:title=""/>
          </v:shape>
          <o:OLEObject Type="Embed" ProgID="Equation.DSMT4" ShapeID="_x0000_i1041" DrawAspect="Content" ObjectID="_1834052745" r:id="rId39"/>
        </w:object>
      </w:r>
      <w:r w:rsidR="00D64E78">
        <w:rPr>
          <w:rFonts w:ascii="Times New Roman" w:hAnsi="Times New Roman" w:cs="Times New Roman"/>
          <w:sz w:val="24"/>
          <w:szCs w:val="24"/>
        </w:rPr>
        <w:t xml:space="preserve">for various values of </w:t>
      </w:r>
      <w:r w:rsidR="0056658F" w:rsidRPr="002066E7">
        <w:rPr>
          <w:rFonts w:ascii="Times New Roman" w:hAnsi="Times New Roman" w:cs="Times New Roman"/>
          <w:b/>
          <w:bCs/>
          <w:position w:val="-4"/>
          <w:sz w:val="24"/>
          <w:szCs w:val="24"/>
        </w:rPr>
        <w:object w:dxaOrig="320" w:dyaOrig="260" w14:anchorId="3472564D">
          <v:shape id="_x0000_i1042" type="#_x0000_t75" style="width:16pt;height:13pt" o:ole="">
            <v:imagedata r:id="rId40" o:title=""/>
          </v:shape>
          <o:OLEObject Type="Embed" ProgID="Equation.DSMT4" ShapeID="_x0000_i1042" DrawAspect="Content" ObjectID="_1834052746" r:id="rId41"/>
        </w:object>
      </w:r>
      <w:r w:rsidR="0056658F" w:rsidRPr="0056658F">
        <w:rPr>
          <w:rFonts w:ascii="Times New Roman" w:hAnsi="Times New Roman" w:cs="Times New Roman"/>
          <w:sz w:val="24"/>
          <w:szCs w:val="24"/>
        </w:rPr>
        <w:t>when</w:t>
      </w:r>
      <w:r w:rsidR="0056658F">
        <w:rPr>
          <w:rFonts w:ascii="Times New Roman" w:hAnsi="Times New Roman" w:cs="Times New Roman"/>
          <w:b/>
          <w:bCs/>
          <w:sz w:val="24"/>
          <w:szCs w:val="24"/>
        </w:rPr>
        <w:t xml:space="preserve"> </w:t>
      </w:r>
      <w:r w:rsidR="0056658F" w:rsidRPr="0056658F">
        <w:rPr>
          <w:rFonts w:ascii="Times New Roman" w:hAnsi="Times New Roman" w:cs="Times New Roman"/>
          <w:b/>
          <w:bCs/>
          <w:position w:val="-6"/>
          <w:sz w:val="24"/>
          <w:szCs w:val="24"/>
        </w:rPr>
        <w:object w:dxaOrig="1620" w:dyaOrig="279" w14:anchorId="7734FE64">
          <v:shape id="_x0000_i1043" type="#_x0000_t75" style="width:81pt;height:14pt" o:ole="">
            <v:imagedata r:id="rId42" o:title=""/>
          </v:shape>
          <o:OLEObject Type="Embed" ProgID="Equation.DSMT4" ShapeID="_x0000_i1043" DrawAspect="Content" ObjectID="_1834052747" r:id="rId43"/>
        </w:object>
      </w:r>
      <w:r w:rsidR="0056658F">
        <w:rPr>
          <w:rFonts w:ascii="Times New Roman" w:hAnsi="Times New Roman" w:cs="Times New Roman"/>
          <w:b/>
          <w:bCs/>
          <w:sz w:val="24"/>
          <w:szCs w:val="24"/>
        </w:rPr>
        <w:t xml:space="preserve"> </w:t>
      </w:r>
    </w:p>
    <w:tbl>
      <w:tblPr>
        <w:tblW w:w="5000" w:type="pct"/>
        <w:tblLook w:val="04A0" w:firstRow="1" w:lastRow="0" w:firstColumn="1" w:lastColumn="0" w:noHBand="0" w:noVBand="1"/>
      </w:tblPr>
      <w:tblGrid>
        <w:gridCol w:w="2218"/>
        <w:gridCol w:w="3281"/>
        <w:gridCol w:w="3743"/>
      </w:tblGrid>
      <w:tr w:rsidR="00C67176" w:rsidRPr="00321580" w14:paraId="239BC682" w14:textId="77777777" w:rsidTr="00C67176">
        <w:trPr>
          <w:trHeight w:val="310"/>
        </w:trPr>
        <w:tc>
          <w:tcPr>
            <w:tcW w:w="12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624EF" w14:textId="77777777" w:rsidR="00C67176" w:rsidRPr="00321580" w:rsidRDefault="00C67176" w:rsidP="00321580">
            <w:pPr>
              <w:spacing w:after="0" w:line="240" w:lineRule="auto"/>
              <w:jc w:val="center"/>
              <w:rPr>
                <w:rFonts w:ascii="Times New Roman" w:eastAsia="Times New Roman" w:hAnsi="Times New Roman" w:cs="Times New Roman"/>
                <w:color w:val="000000"/>
                <w:sz w:val="24"/>
                <w:szCs w:val="24"/>
                <w:lang w:eastAsia="en-IN"/>
              </w:rPr>
            </w:pPr>
            <w:r w:rsidRPr="00321580">
              <w:rPr>
                <w:rFonts w:ascii="Times New Roman" w:eastAsia="Times New Roman" w:hAnsi="Times New Roman" w:cs="Times New Roman"/>
                <w:color w:val="000000"/>
                <w:sz w:val="24"/>
                <w:szCs w:val="24"/>
                <w:lang w:eastAsia="en-IN"/>
              </w:rPr>
              <w:t>M</w:t>
            </w:r>
          </w:p>
        </w:tc>
        <w:tc>
          <w:tcPr>
            <w:tcW w:w="1775" w:type="pct"/>
            <w:tcBorders>
              <w:top w:val="single" w:sz="4" w:space="0" w:color="auto"/>
              <w:left w:val="nil"/>
              <w:bottom w:val="single" w:sz="4" w:space="0" w:color="auto"/>
              <w:right w:val="single" w:sz="4" w:space="0" w:color="auto"/>
            </w:tcBorders>
            <w:shd w:val="clear" w:color="auto" w:fill="auto"/>
            <w:noWrap/>
            <w:vAlign w:val="bottom"/>
            <w:hideMark/>
          </w:tcPr>
          <w:p w14:paraId="3D03B36D" w14:textId="4A53FF9E" w:rsidR="00C67176" w:rsidRPr="00321580" w:rsidRDefault="00C67176" w:rsidP="00321580">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Jawad</w:t>
            </w:r>
            <w:r w:rsidRPr="00321580">
              <w:rPr>
                <w:rFonts w:ascii="Times New Roman" w:eastAsia="Times New Roman" w:hAnsi="Times New Roman" w:cs="Times New Roman"/>
                <w:color w:val="000000"/>
                <w:sz w:val="24"/>
                <w:szCs w:val="24"/>
                <w:lang w:eastAsia="en-IN"/>
              </w:rPr>
              <w:t xml:space="preserve"> et al. </w:t>
            </w:r>
            <w:r>
              <w:rPr>
                <w:rFonts w:ascii="Times New Roman" w:eastAsia="Times New Roman" w:hAnsi="Times New Roman" w:cs="Times New Roman"/>
                <w:color w:val="000000"/>
                <w:sz w:val="24"/>
                <w:szCs w:val="24"/>
                <w:lang w:eastAsia="en-IN"/>
              </w:rPr>
              <w:t>[29]</w:t>
            </w:r>
          </w:p>
        </w:tc>
        <w:tc>
          <w:tcPr>
            <w:tcW w:w="2025" w:type="pct"/>
            <w:tcBorders>
              <w:top w:val="single" w:sz="4" w:space="0" w:color="auto"/>
              <w:left w:val="nil"/>
              <w:bottom w:val="single" w:sz="4" w:space="0" w:color="auto"/>
              <w:right w:val="single" w:sz="4" w:space="0" w:color="auto"/>
            </w:tcBorders>
            <w:shd w:val="clear" w:color="auto" w:fill="auto"/>
            <w:noWrap/>
            <w:vAlign w:val="bottom"/>
            <w:hideMark/>
          </w:tcPr>
          <w:p w14:paraId="771CB6BF" w14:textId="77777777" w:rsidR="00C67176" w:rsidRPr="00321580" w:rsidRDefault="00C67176" w:rsidP="00321580">
            <w:pPr>
              <w:spacing w:after="0" w:line="240" w:lineRule="auto"/>
              <w:jc w:val="center"/>
              <w:rPr>
                <w:rFonts w:ascii="Times New Roman" w:eastAsia="Times New Roman" w:hAnsi="Times New Roman" w:cs="Times New Roman"/>
                <w:color w:val="000000"/>
                <w:sz w:val="24"/>
                <w:szCs w:val="24"/>
                <w:lang w:eastAsia="en-IN"/>
              </w:rPr>
            </w:pPr>
            <w:r w:rsidRPr="00321580">
              <w:rPr>
                <w:rFonts w:ascii="Times New Roman" w:eastAsia="Times New Roman" w:hAnsi="Times New Roman" w:cs="Times New Roman"/>
                <w:color w:val="000000"/>
                <w:sz w:val="24"/>
                <w:szCs w:val="24"/>
                <w:lang w:eastAsia="en-IN"/>
              </w:rPr>
              <w:t>Present study</w:t>
            </w:r>
          </w:p>
        </w:tc>
      </w:tr>
      <w:tr w:rsidR="00C67176" w:rsidRPr="00321580" w14:paraId="1C35065A" w14:textId="77777777" w:rsidTr="00C67176">
        <w:trPr>
          <w:trHeight w:val="310"/>
        </w:trPr>
        <w:tc>
          <w:tcPr>
            <w:tcW w:w="1200" w:type="pct"/>
            <w:tcBorders>
              <w:top w:val="nil"/>
              <w:left w:val="single" w:sz="4" w:space="0" w:color="auto"/>
              <w:bottom w:val="single" w:sz="4" w:space="0" w:color="auto"/>
              <w:right w:val="single" w:sz="4" w:space="0" w:color="auto"/>
            </w:tcBorders>
            <w:shd w:val="clear" w:color="auto" w:fill="auto"/>
            <w:noWrap/>
            <w:vAlign w:val="bottom"/>
            <w:hideMark/>
          </w:tcPr>
          <w:p w14:paraId="2A1B2C4A" w14:textId="77777777" w:rsidR="00C67176" w:rsidRPr="00321580" w:rsidRDefault="00C67176" w:rsidP="00321580">
            <w:pPr>
              <w:spacing w:after="0" w:line="240" w:lineRule="auto"/>
              <w:jc w:val="center"/>
              <w:rPr>
                <w:rFonts w:ascii="Times New Roman" w:eastAsia="Times New Roman" w:hAnsi="Times New Roman" w:cs="Times New Roman"/>
                <w:color w:val="000000"/>
                <w:sz w:val="24"/>
                <w:szCs w:val="24"/>
                <w:lang w:eastAsia="en-IN"/>
              </w:rPr>
            </w:pPr>
            <w:r w:rsidRPr="00321580">
              <w:rPr>
                <w:rFonts w:ascii="Times New Roman" w:eastAsia="Times New Roman" w:hAnsi="Times New Roman" w:cs="Times New Roman"/>
                <w:color w:val="000000"/>
                <w:sz w:val="24"/>
                <w:szCs w:val="24"/>
                <w:lang w:eastAsia="en-IN"/>
              </w:rPr>
              <w:t>0</w:t>
            </w:r>
          </w:p>
        </w:tc>
        <w:tc>
          <w:tcPr>
            <w:tcW w:w="1775" w:type="pct"/>
            <w:tcBorders>
              <w:top w:val="nil"/>
              <w:left w:val="nil"/>
              <w:bottom w:val="single" w:sz="4" w:space="0" w:color="auto"/>
              <w:right w:val="single" w:sz="4" w:space="0" w:color="auto"/>
            </w:tcBorders>
            <w:shd w:val="clear" w:color="auto" w:fill="auto"/>
            <w:noWrap/>
            <w:vAlign w:val="bottom"/>
            <w:hideMark/>
          </w:tcPr>
          <w:p w14:paraId="6F7EDC29" w14:textId="77777777" w:rsidR="00C67176" w:rsidRPr="00321580" w:rsidRDefault="00C67176" w:rsidP="00321580">
            <w:pPr>
              <w:spacing w:after="0" w:line="240" w:lineRule="auto"/>
              <w:jc w:val="center"/>
              <w:rPr>
                <w:rFonts w:ascii="Times New Roman" w:eastAsia="Times New Roman" w:hAnsi="Times New Roman" w:cs="Times New Roman"/>
                <w:color w:val="000000"/>
                <w:sz w:val="24"/>
                <w:szCs w:val="24"/>
                <w:lang w:eastAsia="en-IN"/>
              </w:rPr>
            </w:pPr>
            <w:r w:rsidRPr="00321580">
              <w:rPr>
                <w:rFonts w:ascii="Times New Roman" w:eastAsia="Times New Roman" w:hAnsi="Times New Roman" w:cs="Times New Roman"/>
                <w:color w:val="000000"/>
                <w:sz w:val="24"/>
                <w:szCs w:val="24"/>
                <w:lang w:eastAsia="en-IN"/>
              </w:rPr>
              <w:t>-1</w:t>
            </w:r>
          </w:p>
        </w:tc>
        <w:tc>
          <w:tcPr>
            <w:tcW w:w="2025" w:type="pct"/>
            <w:tcBorders>
              <w:top w:val="nil"/>
              <w:left w:val="nil"/>
              <w:bottom w:val="single" w:sz="4" w:space="0" w:color="auto"/>
              <w:right w:val="single" w:sz="4" w:space="0" w:color="auto"/>
            </w:tcBorders>
            <w:shd w:val="clear" w:color="auto" w:fill="auto"/>
            <w:noWrap/>
            <w:vAlign w:val="bottom"/>
            <w:hideMark/>
          </w:tcPr>
          <w:p w14:paraId="1D7E955E" w14:textId="77777777" w:rsidR="00C67176" w:rsidRPr="00321580" w:rsidRDefault="00C67176" w:rsidP="00321580">
            <w:pPr>
              <w:spacing w:after="0" w:line="240" w:lineRule="auto"/>
              <w:jc w:val="center"/>
              <w:rPr>
                <w:rFonts w:ascii="Times New Roman" w:eastAsia="Times New Roman" w:hAnsi="Times New Roman" w:cs="Times New Roman"/>
                <w:color w:val="000000"/>
                <w:sz w:val="24"/>
                <w:szCs w:val="24"/>
                <w:lang w:eastAsia="en-IN"/>
              </w:rPr>
            </w:pPr>
            <w:r w:rsidRPr="00321580">
              <w:rPr>
                <w:rFonts w:ascii="Times New Roman" w:eastAsia="Times New Roman" w:hAnsi="Times New Roman" w:cs="Times New Roman"/>
                <w:color w:val="000000"/>
                <w:sz w:val="24"/>
                <w:szCs w:val="24"/>
                <w:lang w:eastAsia="en-IN"/>
              </w:rPr>
              <w:t>-1</w:t>
            </w:r>
          </w:p>
        </w:tc>
      </w:tr>
      <w:tr w:rsidR="00C67176" w:rsidRPr="00321580" w14:paraId="13335E84" w14:textId="77777777" w:rsidTr="00C67176">
        <w:trPr>
          <w:trHeight w:val="310"/>
        </w:trPr>
        <w:tc>
          <w:tcPr>
            <w:tcW w:w="1200" w:type="pct"/>
            <w:tcBorders>
              <w:top w:val="nil"/>
              <w:left w:val="single" w:sz="4" w:space="0" w:color="auto"/>
              <w:bottom w:val="single" w:sz="4" w:space="0" w:color="auto"/>
              <w:right w:val="single" w:sz="4" w:space="0" w:color="auto"/>
            </w:tcBorders>
            <w:shd w:val="clear" w:color="auto" w:fill="auto"/>
            <w:noWrap/>
            <w:vAlign w:val="bottom"/>
            <w:hideMark/>
          </w:tcPr>
          <w:p w14:paraId="39415DF2" w14:textId="77777777" w:rsidR="00C67176" w:rsidRPr="00321580" w:rsidRDefault="00C67176" w:rsidP="00321580">
            <w:pPr>
              <w:spacing w:after="0" w:line="240" w:lineRule="auto"/>
              <w:jc w:val="center"/>
              <w:rPr>
                <w:rFonts w:ascii="Times New Roman" w:eastAsia="Times New Roman" w:hAnsi="Times New Roman" w:cs="Times New Roman"/>
                <w:color w:val="000000"/>
                <w:sz w:val="24"/>
                <w:szCs w:val="24"/>
                <w:lang w:eastAsia="en-IN"/>
              </w:rPr>
            </w:pPr>
            <w:r w:rsidRPr="00321580">
              <w:rPr>
                <w:rFonts w:ascii="Times New Roman" w:eastAsia="Times New Roman" w:hAnsi="Times New Roman" w:cs="Times New Roman"/>
                <w:color w:val="000000"/>
                <w:sz w:val="24"/>
                <w:szCs w:val="24"/>
                <w:lang w:eastAsia="en-IN"/>
              </w:rPr>
              <w:t>0.5</w:t>
            </w:r>
          </w:p>
        </w:tc>
        <w:tc>
          <w:tcPr>
            <w:tcW w:w="1775" w:type="pct"/>
            <w:tcBorders>
              <w:top w:val="nil"/>
              <w:left w:val="nil"/>
              <w:bottom w:val="single" w:sz="4" w:space="0" w:color="auto"/>
              <w:right w:val="single" w:sz="4" w:space="0" w:color="auto"/>
            </w:tcBorders>
            <w:shd w:val="clear" w:color="auto" w:fill="auto"/>
            <w:noWrap/>
            <w:vAlign w:val="bottom"/>
            <w:hideMark/>
          </w:tcPr>
          <w:p w14:paraId="1BBDF00C" w14:textId="7E573D90" w:rsidR="00C67176" w:rsidRPr="00321580" w:rsidRDefault="00C67176" w:rsidP="00321580">
            <w:pPr>
              <w:spacing w:after="0" w:line="240" w:lineRule="auto"/>
              <w:jc w:val="center"/>
              <w:rPr>
                <w:rFonts w:ascii="Times New Roman" w:eastAsia="Times New Roman" w:hAnsi="Times New Roman" w:cs="Times New Roman"/>
                <w:color w:val="000000"/>
                <w:sz w:val="24"/>
                <w:szCs w:val="24"/>
                <w:lang w:eastAsia="en-IN"/>
              </w:rPr>
            </w:pPr>
            <w:r w:rsidRPr="00321580">
              <w:rPr>
                <w:rFonts w:ascii="Times New Roman" w:eastAsia="Times New Roman" w:hAnsi="Times New Roman" w:cs="Times New Roman"/>
                <w:color w:val="000000"/>
                <w:sz w:val="24"/>
                <w:szCs w:val="24"/>
                <w:lang w:eastAsia="en-IN"/>
              </w:rPr>
              <w:t>−1.1180</w:t>
            </w:r>
            <w:r w:rsidR="00140CFA">
              <w:rPr>
                <w:rFonts w:ascii="Times New Roman" w:eastAsia="Times New Roman" w:hAnsi="Times New Roman" w:cs="Times New Roman"/>
                <w:color w:val="000000"/>
                <w:sz w:val="24"/>
                <w:szCs w:val="24"/>
                <w:lang w:eastAsia="en-IN"/>
              </w:rPr>
              <w:t>3</w:t>
            </w:r>
          </w:p>
        </w:tc>
        <w:tc>
          <w:tcPr>
            <w:tcW w:w="2025" w:type="pct"/>
            <w:tcBorders>
              <w:top w:val="nil"/>
              <w:left w:val="nil"/>
              <w:bottom w:val="single" w:sz="4" w:space="0" w:color="auto"/>
              <w:right w:val="single" w:sz="4" w:space="0" w:color="auto"/>
            </w:tcBorders>
            <w:shd w:val="clear" w:color="auto" w:fill="auto"/>
            <w:noWrap/>
            <w:vAlign w:val="bottom"/>
            <w:hideMark/>
          </w:tcPr>
          <w:p w14:paraId="2A6581DA" w14:textId="77777777" w:rsidR="00C67176" w:rsidRPr="00321580" w:rsidRDefault="00C67176" w:rsidP="00321580">
            <w:pPr>
              <w:spacing w:after="0" w:line="240" w:lineRule="auto"/>
              <w:jc w:val="center"/>
              <w:rPr>
                <w:rFonts w:ascii="Times New Roman" w:eastAsia="Times New Roman" w:hAnsi="Times New Roman" w:cs="Times New Roman"/>
                <w:color w:val="000000"/>
                <w:sz w:val="24"/>
                <w:szCs w:val="24"/>
                <w:lang w:eastAsia="en-IN"/>
              </w:rPr>
            </w:pPr>
            <w:r w:rsidRPr="00321580">
              <w:rPr>
                <w:rFonts w:ascii="Times New Roman" w:eastAsia="Times New Roman" w:hAnsi="Times New Roman" w:cs="Times New Roman"/>
                <w:color w:val="000000"/>
                <w:sz w:val="24"/>
                <w:szCs w:val="24"/>
                <w:lang w:eastAsia="en-IN"/>
              </w:rPr>
              <w:t>−1.11293</w:t>
            </w:r>
          </w:p>
        </w:tc>
      </w:tr>
      <w:tr w:rsidR="00C67176" w:rsidRPr="00321580" w14:paraId="0046EAAF" w14:textId="77777777" w:rsidTr="00C67176">
        <w:trPr>
          <w:trHeight w:val="310"/>
        </w:trPr>
        <w:tc>
          <w:tcPr>
            <w:tcW w:w="1200" w:type="pct"/>
            <w:tcBorders>
              <w:top w:val="nil"/>
              <w:left w:val="single" w:sz="4" w:space="0" w:color="auto"/>
              <w:bottom w:val="single" w:sz="4" w:space="0" w:color="auto"/>
              <w:right w:val="single" w:sz="4" w:space="0" w:color="auto"/>
            </w:tcBorders>
            <w:shd w:val="clear" w:color="auto" w:fill="auto"/>
            <w:noWrap/>
            <w:vAlign w:val="bottom"/>
            <w:hideMark/>
          </w:tcPr>
          <w:p w14:paraId="34BDAB05" w14:textId="77777777" w:rsidR="00C67176" w:rsidRPr="00321580" w:rsidRDefault="00C67176" w:rsidP="00321580">
            <w:pPr>
              <w:spacing w:after="0" w:line="240" w:lineRule="auto"/>
              <w:jc w:val="center"/>
              <w:rPr>
                <w:rFonts w:ascii="Times New Roman" w:eastAsia="Times New Roman" w:hAnsi="Times New Roman" w:cs="Times New Roman"/>
                <w:color w:val="000000"/>
                <w:sz w:val="24"/>
                <w:szCs w:val="24"/>
                <w:lang w:eastAsia="en-IN"/>
              </w:rPr>
            </w:pPr>
            <w:r w:rsidRPr="00321580">
              <w:rPr>
                <w:rFonts w:ascii="Times New Roman" w:eastAsia="Times New Roman" w:hAnsi="Times New Roman" w:cs="Times New Roman"/>
                <w:color w:val="000000"/>
                <w:sz w:val="24"/>
                <w:szCs w:val="24"/>
                <w:lang w:eastAsia="en-IN"/>
              </w:rPr>
              <w:t>1</w:t>
            </w:r>
          </w:p>
        </w:tc>
        <w:tc>
          <w:tcPr>
            <w:tcW w:w="1775" w:type="pct"/>
            <w:tcBorders>
              <w:top w:val="nil"/>
              <w:left w:val="nil"/>
              <w:bottom w:val="single" w:sz="4" w:space="0" w:color="auto"/>
              <w:right w:val="single" w:sz="4" w:space="0" w:color="auto"/>
            </w:tcBorders>
            <w:shd w:val="clear" w:color="auto" w:fill="auto"/>
            <w:noWrap/>
            <w:vAlign w:val="bottom"/>
            <w:hideMark/>
          </w:tcPr>
          <w:p w14:paraId="6B56BA14" w14:textId="7221019C" w:rsidR="00C67176" w:rsidRPr="00321580" w:rsidRDefault="00C67176" w:rsidP="00321580">
            <w:pPr>
              <w:spacing w:after="0" w:line="240" w:lineRule="auto"/>
              <w:jc w:val="center"/>
              <w:rPr>
                <w:rFonts w:ascii="Times New Roman" w:eastAsia="Times New Roman" w:hAnsi="Times New Roman" w:cs="Times New Roman"/>
                <w:color w:val="000000"/>
                <w:sz w:val="24"/>
                <w:szCs w:val="24"/>
                <w:lang w:eastAsia="en-IN"/>
              </w:rPr>
            </w:pPr>
            <w:r w:rsidRPr="00321580">
              <w:rPr>
                <w:rFonts w:ascii="Times New Roman" w:eastAsia="Times New Roman" w:hAnsi="Times New Roman" w:cs="Times New Roman"/>
                <w:color w:val="000000"/>
                <w:sz w:val="24"/>
                <w:szCs w:val="24"/>
                <w:lang w:eastAsia="en-IN"/>
              </w:rPr>
              <w:t>−1.41</w:t>
            </w:r>
            <w:r w:rsidR="00140CFA">
              <w:rPr>
                <w:rFonts w:ascii="Times New Roman" w:eastAsia="Times New Roman" w:hAnsi="Times New Roman" w:cs="Times New Roman"/>
                <w:color w:val="000000"/>
                <w:sz w:val="24"/>
                <w:szCs w:val="24"/>
                <w:lang w:eastAsia="en-IN"/>
              </w:rPr>
              <w:t>419</w:t>
            </w:r>
          </w:p>
        </w:tc>
        <w:tc>
          <w:tcPr>
            <w:tcW w:w="2025" w:type="pct"/>
            <w:tcBorders>
              <w:top w:val="nil"/>
              <w:left w:val="nil"/>
              <w:bottom w:val="single" w:sz="4" w:space="0" w:color="auto"/>
              <w:right w:val="single" w:sz="4" w:space="0" w:color="auto"/>
            </w:tcBorders>
            <w:shd w:val="clear" w:color="auto" w:fill="auto"/>
            <w:noWrap/>
            <w:vAlign w:val="bottom"/>
            <w:hideMark/>
          </w:tcPr>
          <w:p w14:paraId="5FD16CC7" w14:textId="77777777" w:rsidR="00C67176" w:rsidRPr="00321580" w:rsidRDefault="00C67176" w:rsidP="00321580">
            <w:pPr>
              <w:spacing w:after="0" w:line="240" w:lineRule="auto"/>
              <w:jc w:val="center"/>
              <w:rPr>
                <w:rFonts w:ascii="Times New Roman" w:eastAsia="Times New Roman" w:hAnsi="Times New Roman" w:cs="Times New Roman"/>
                <w:color w:val="000000"/>
                <w:sz w:val="24"/>
                <w:szCs w:val="24"/>
                <w:lang w:eastAsia="en-IN"/>
              </w:rPr>
            </w:pPr>
            <w:r w:rsidRPr="00321580">
              <w:rPr>
                <w:rFonts w:ascii="Times New Roman" w:eastAsia="Times New Roman" w:hAnsi="Times New Roman" w:cs="Times New Roman"/>
                <w:color w:val="000000"/>
                <w:sz w:val="24"/>
                <w:szCs w:val="24"/>
                <w:lang w:eastAsia="en-IN"/>
              </w:rPr>
              <w:t>−1.41309</w:t>
            </w:r>
          </w:p>
        </w:tc>
      </w:tr>
    </w:tbl>
    <w:p w14:paraId="32494676" w14:textId="77777777" w:rsidR="00321580" w:rsidRPr="0034772C" w:rsidRDefault="00321580" w:rsidP="004E1AC9">
      <w:pPr>
        <w:spacing w:after="0" w:line="360" w:lineRule="auto"/>
        <w:jc w:val="both"/>
        <w:rPr>
          <w:rFonts w:ascii="Times New Roman" w:hAnsi="Times New Roman" w:cs="Times New Roman"/>
          <w:sz w:val="24"/>
          <w:szCs w:val="24"/>
        </w:rPr>
      </w:pPr>
    </w:p>
    <w:p w14:paraId="5241E8A6" w14:textId="586069F0" w:rsidR="00D26550" w:rsidRPr="00D26550" w:rsidRDefault="004E1AC9" w:rsidP="008F498F">
      <w:pPr>
        <w:pStyle w:val="NormalWeb"/>
        <w:numPr>
          <w:ilvl w:val="0"/>
          <w:numId w:val="12"/>
        </w:numPr>
        <w:jc w:val="both"/>
        <w:rPr>
          <w:b/>
        </w:rPr>
      </w:pPr>
      <w:r w:rsidRPr="00D26550">
        <w:rPr>
          <w:b/>
        </w:rPr>
        <w:t>Validation with discussion</w:t>
      </w:r>
    </w:p>
    <w:p w14:paraId="7BF64BAC" w14:textId="00F97D18" w:rsidR="00793F70" w:rsidRDefault="00934AA3" w:rsidP="00793F70">
      <w:pPr>
        <w:pStyle w:val="NormalWeb"/>
        <w:spacing w:line="360" w:lineRule="auto"/>
        <w:jc w:val="both"/>
      </w:pPr>
      <w:r w:rsidRPr="00934AA3">
        <w:t xml:space="preserve">In this work, the non-Newtonian flow </w:t>
      </w:r>
      <w:r w:rsidR="00463111">
        <w:t>performance</w:t>
      </w:r>
      <w:r w:rsidRPr="00934AA3">
        <w:t xml:space="preserve"> of a tangent hyperbolic nanofluid interacting with a Riga plate is investigated</w:t>
      </w:r>
      <w:r>
        <w:t xml:space="preserve">. </w:t>
      </w:r>
      <w:r w:rsidRPr="00934AA3">
        <w:t xml:space="preserve">The interplay of thermal and </w:t>
      </w:r>
      <w:proofErr w:type="spellStart"/>
      <w:r w:rsidRPr="00934AA3">
        <w:t>solutal</w:t>
      </w:r>
      <w:proofErr w:type="spellEnd"/>
      <w:r w:rsidRPr="00934AA3">
        <w:t xml:space="preserve"> cross-diffusion, along with Brownian and thermophoretic mechanisms, defines the i</w:t>
      </w:r>
      <w:r w:rsidR="00463111">
        <w:t>mposition</w:t>
      </w:r>
      <w:r w:rsidRPr="00934AA3">
        <w:t xml:space="preserve"> of the nanofluid on the flow characteristics.</w:t>
      </w:r>
      <w:r>
        <w:t xml:space="preserve"> </w:t>
      </w:r>
      <w:r w:rsidR="00CE3BDB">
        <w:t>Further, the dissipative heat</w:t>
      </w:r>
      <w:r w:rsidR="003737A6">
        <w:t>,</w:t>
      </w:r>
      <w:r w:rsidR="00CE3BDB">
        <w:t xml:space="preserve"> along with thermal radiation and higher-order chemical reaction</w:t>
      </w:r>
      <w:r w:rsidR="00140CFA">
        <w:t>,</w:t>
      </w:r>
      <w:r w:rsidR="00CE3BDB">
        <w:t xml:space="preserve"> </w:t>
      </w:r>
      <w:r w:rsidR="003737A6">
        <w:t>favours</w:t>
      </w:r>
      <w:r w:rsidR="00CE3BDB">
        <w:t xml:space="preserve"> enhancing the flow behaviour. More specifically, the motile microorganism shows the impact of bioconvection as well </w:t>
      </w:r>
      <w:r w:rsidR="003737A6">
        <w:t xml:space="preserve">as </w:t>
      </w:r>
      <w:r w:rsidR="00CE3BDB">
        <w:t xml:space="preserve">the coupling effect of the profiles significant for the heat and </w:t>
      </w:r>
      <w:proofErr w:type="spellStart"/>
      <w:r w:rsidR="00CE3BDB">
        <w:t>solutal</w:t>
      </w:r>
      <w:proofErr w:type="spellEnd"/>
      <w:r w:rsidR="00CE3BDB">
        <w:t xml:space="preserve"> transport properties. The modelled problem </w:t>
      </w:r>
      <w:r w:rsidR="00793F70">
        <w:t>is renovated into dimensionless form by utilizing similarity rules</w:t>
      </w:r>
      <w:r w:rsidR="003737A6">
        <w:t>,</w:t>
      </w:r>
      <w:r w:rsidR="00793F70">
        <w:t xml:space="preserve"> and further, </w:t>
      </w:r>
      <w:r w:rsidR="003737A6">
        <w:t xml:space="preserve">a </w:t>
      </w:r>
      <w:r w:rsidR="00793F70">
        <w:t xml:space="preserve">standard numerical technique is utilized </w:t>
      </w:r>
      <w:r w:rsidR="003737A6">
        <w:t>t</w:t>
      </w:r>
      <w:r w:rsidR="003737A6" w:rsidRPr="003737A6">
        <w:t>hrough the implementation of MATLAB’s bvp4c function</w:t>
      </w:r>
      <w:r w:rsidR="00793F70">
        <w:t xml:space="preserve">. The characterizing behaviour of </w:t>
      </w:r>
      <w:r w:rsidR="009825A5">
        <w:t>s</w:t>
      </w:r>
      <w:r w:rsidR="009825A5" w:rsidRPr="009825A5">
        <w:t>pecific elements influencing the flow characteristics</w:t>
      </w:r>
      <w:r w:rsidR="009825A5">
        <w:t xml:space="preserve"> </w:t>
      </w:r>
      <w:r w:rsidR="00140CFA">
        <w:t>is</w:t>
      </w:r>
      <w:r w:rsidR="00793F70">
        <w:t xml:space="preserve"> deployed via graphs and then elaborated. The numerical simulation of skin friction in </w:t>
      </w:r>
      <w:r w:rsidR="00140CFA">
        <w:t xml:space="preserve">a </w:t>
      </w:r>
      <w:r w:rsidR="00793F70">
        <w:t xml:space="preserve">particular case is presented in </w:t>
      </w:r>
      <w:r w:rsidR="00793F70" w:rsidRPr="00140CFA">
        <w:t>Table-1</w:t>
      </w:r>
      <w:r w:rsidR="00140CFA">
        <w:t>,</w:t>
      </w:r>
      <w:r w:rsidR="00793F70" w:rsidRPr="00140CFA">
        <w:t xml:space="preserve"> validating the result with the </w:t>
      </w:r>
      <w:r w:rsidR="00463111">
        <w:t>study</w:t>
      </w:r>
      <w:r w:rsidR="00793F70" w:rsidRPr="00140CFA">
        <w:t xml:space="preserve"> of </w:t>
      </w:r>
      <w:r w:rsidR="00140CFA" w:rsidRPr="00140CFA">
        <w:t xml:space="preserve">Jawad et al. [29]. </w:t>
      </w:r>
      <w:r w:rsidR="00793F70" w:rsidRPr="00140CFA">
        <w:t xml:space="preserve">Further, the following section elaborates </w:t>
      </w:r>
      <w:r w:rsidR="00140CFA">
        <w:t xml:space="preserve">on </w:t>
      </w:r>
      <w:r w:rsidR="00793F70" w:rsidRPr="00140CFA">
        <w:t xml:space="preserve">the significant behaviour of other </w:t>
      </w:r>
      <w:r w:rsidR="00793F70">
        <w:t xml:space="preserve">factors through graphs where the numerical range of the parameters is reported clearly. </w:t>
      </w:r>
    </w:p>
    <w:p w14:paraId="6DEEB4B0" w14:textId="1028C5F1" w:rsidR="00793F70" w:rsidRPr="00036FF1" w:rsidRDefault="00793F70" w:rsidP="00793F70">
      <w:pPr>
        <w:pStyle w:val="NormalWeb"/>
        <w:spacing w:line="360" w:lineRule="auto"/>
        <w:jc w:val="both"/>
        <w:rPr>
          <w:b/>
        </w:rPr>
      </w:pPr>
      <w:r w:rsidRPr="00036FF1">
        <w:rPr>
          <w:b/>
        </w:rPr>
        <w:t xml:space="preserve">Behaviour of </w:t>
      </w:r>
      <w:r w:rsidR="00B91494" w:rsidRPr="003737A6">
        <w:rPr>
          <w:b/>
          <w:position w:val="-4"/>
        </w:rPr>
        <w:object w:dxaOrig="320" w:dyaOrig="260" w14:anchorId="083B02C9">
          <v:shape id="_x0000_i1044" type="#_x0000_t75" style="width:16pt;height:13pt" o:ole="">
            <v:imagedata r:id="rId44" o:title=""/>
          </v:shape>
          <o:OLEObject Type="Embed" ProgID="Equation.DSMT4" ShapeID="_x0000_i1044" DrawAspect="Content" ObjectID="_1834052748" r:id="rId45"/>
        </w:object>
      </w:r>
      <w:r w:rsidRPr="00036FF1">
        <w:rPr>
          <w:b/>
        </w:rPr>
        <w:t xml:space="preserve"> and </w:t>
      </w:r>
      <w:r w:rsidR="00B91494" w:rsidRPr="00B91494">
        <w:rPr>
          <w:b/>
          <w:position w:val="-6"/>
        </w:rPr>
        <w:object w:dxaOrig="380" w:dyaOrig="279" w14:anchorId="4C4FEB6A">
          <v:shape id="_x0000_i1045" type="#_x0000_t75" style="width:19pt;height:14pt" o:ole="">
            <v:imagedata r:id="rId46" o:title=""/>
          </v:shape>
          <o:OLEObject Type="Embed" ProgID="Equation.DSMT4" ShapeID="_x0000_i1045" DrawAspect="Content" ObjectID="_1834052749" r:id="rId47"/>
        </w:object>
      </w:r>
      <w:r w:rsidRPr="00036FF1">
        <w:rPr>
          <w:b/>
        </w:rPr>
        <w:t>:</w:t>
      </w:r>
    </w:p>
    <w:p w14:paraId="05EA8D79" w14:textId="1B0C8719" w:rsidR="00861F37" w:rsidRDefault="00B91494" w:rsidP="00036FF1">
      <w:pPr>
        <w:pStyle w:val="NormalWeb"/>
        <w:spacing w:line="360" w:lineRule="auto"/>
        <w:jc w:val="both"/>
      </w:pPr>
      <w:r w:rsidRPr="00B91494">
        <w:t>In the non-Newtonian model, the applied magnetization affects the flow profiles, demonstrating the in</w:t>
      </w:r>
      <w:r w:rsidR="00463111">
        <w:t>tegration</w:t>
      </w:r>
      <w:r w:rsidRPr="00B91494">
        <w:t xml:space="preserve"> of the magnetic parameter </w:t>
      </w:r>
      <w:r w:rsidRPr="00B91494">
        <w:rPr>
          <w:position w:val="-10"/>
        </w:rPr>
        <w:object w:dxaOrig="480" w:dyaOrig="320" w14:anchorId="65FCCD26">
          <v:shape id="_x0000_i1046" type="#_x0000_t75" style="width:24pt;height:16pt" o:ole="">
            <v:imagedata r:id="rId48" o:title=""/>
          </v:shape>
          <o:OLEObject Type="Embed" ProgID="Equation.DSMT4" ShapeID="_x0000_i1046" DrawAspect="Content" ObjectID="_1834052750" r:id="rId49"/>
        </w:object>
      </w:r>
      <w:r w:rsidRPr="00B91494">
        <w:t xml:space="preserve">, whereas </w:t>
      </w:r>
      <w:r w:rsidR="00463111">
        <w:t>transport</w:t>
      </w:r>
      <w:r w:rsidRPr="00B91494">
        <w:t xml:space="preserve"> </w:t>
      </w:r>
      <w:r w:rsidR="00463111">
        <w:t>via</w:t>
      </w:r>
      <w:r w:rsidRPr="00B91494">
        <w:t xml:space="preserve"> a permeable medium underscores the i</w:t>
      </w:r>
      <w:r w:rsidR="00463111">
        <w:t>nterpretation</w:t>
      </w:r>
      <w:r w:rsidRPr="00B91494">
        <w:t xml:space="preserve"> of porosity </w:t>
      </w:r>
      <w:r w:rsidR="009107D8" w:rsidRPr="009107D8">
        <w:rPr>
          <w:position w:val="-10"/>
        </w:rPr>
        <w:object w:dxaOrig="540" w:dyaOrig="320" w14:anchorId="7BD9C5F8">
          <v:shape id="_x0000_i1047" type="#_x0000_t75" style="width:27pt;height:16pt" o:ole="">
            <v:imagedata r:id="rId50" o:title=""/>
          </v:shape>
          <o:OLEObject Type="Embed" ProgID="Equation.DSMT4" ShapeID="_x0000_i1047" DrawAspect="Content" ObjectID="_1834052751" r:id="rId51"/>
        </w:object>
      </w:r>
      <w:r w:rsidRPr="00B91494">
        <w:t>.</w:t>
      </w:r>
      <w:r w:rsidR="009107D8">
        <w:t xml:space="preserve"> </w:t>
      </w:r>
      <w:r w:rsidR="00793F70">
        <w:t xml:space="preserve">Fig.2 and Fig.3 </w:t>
      </w:r>
      <w:r w:rsidR="009107D8">
        <w:t>showcase</w:t>
      </w:r>
      <w:r w:rsidR="00793F70">
        <w:t xml:space="preserve"> the </w:t>
      </w:r>
      <w:r w:rsidR="00E123B8">
        <w:t xml:space="preserve">behaviour of </w:t>
      </w:r>
      <m:oMath>
        <m:r>
          <w:rPr>
            <w:rFonts w:ascii="Cambria Math" w:hAnsi="Cambria Math"/>
          </w:rPr>
          <m:t>M</m:t>
        </m:r>
      </m:oMath>
      <w:r w:rsidR="00E123B8">
        <w:t xml:space="preserve"> and </w:t>
      </w:r>
      <m:oMath>
        <m:r>
          <w:rPr>
            <w:rFonts w:ascii="Cambria Math" w:hAnsi="Cambria Math"/>
          </w:rPr>
          <m:t>Da</m:t>
        </m:r>
      </m:oMath>
      <w:r w:rsidR="00E123B8">
        <w:t xml:space="preserve"> on the fluid </w:t>
      </w:r>
      <w:r w:rsidR="00463111">
        <w:t>momentum</w:t>
      </w:r>
      <w:r w:rsidR="00E123B8">
        <w:t xml:space="preserve"> and the </w:t>
      </w:r>
      <w:r w:rsidR="009107D8">
        <w:t>energy pattern</w:t>
      </w:r>
      <w:r w:rsidR="00E123B8">
        <w:t xml:space="preserve">. </w:t>
      </w:r>
      <w:r w:rsidR="00EC4BA4" w:rsidRPr="00EC4BA4">
        <w:t>For the present analysis, the magnetic parameter</w:t>
      </w:r>
      <w:r w:rsidR="00EC4BA4">
        <w:t xml:space="preserve"> </w:t>
      </w:r>
      <w:r w:rsidR="00EC4BA4" w:rsidRPr="00EC4BA4">
        <w:rPr>
          <w:position w:val="-4"/>
        </w:rPr>
        <w:object w:dxaOrig="320" w:dyaOrig="260" w14:anchorId="66AC59C3">
          <v:shape id="_x0000_i1048" type="#_x0000_t75" style="width:16pt;height:13pt" o:ole="">
            <v:imagedata r:id="rId52" o:title=""/>
          </v:shape>
          <o:OLEObject Type="Embed" ProgID="Equation.DSMT4" ShapeID="_x0000_i1048" DrawAspect="Content" ObjectID="_1834052752" r:id="rId53"/>
        </w:object>
      </w:r>
      <w:r w:rsidR="00EC4BA4" w:rsidRPr="00EC4BA4">
        <w:t xml:space="preserve"> is examined over the range </w:t>
      </w:r>
      <w:r w:rsidR="000C77B4" w:rsidRPr="000C77B4">
        <w:rPr>
          <w:position w:val="-6"/>
        </w:rPr>
        <w:object w:dxaOrig="1020" w:dyaOrig="279" w14:anchorId="2BBFDB5C">
          <v:shape id="_x0000_i1049" type="#_x0000_t75" style="width:51pt;height:14pt" o:ole="">
            <v:imagedata r:id="rId54" o:title=""/>
          </v:shape>
          <o:OLEObject Type="Embed" ProgID="Equation.DSMT4" ShapeID="_x0000_i1049" DrawAspect="Content" ObjectID="_1834052753" r:id="rId55"/>
        </w:object>
      </w:r>
      <w:r w:rsidR="00EC4BA4" w:rsidRPr="00EC4BA4">
        <w:t>.</w:t>
      </w:r>
      <w:r w:rsidR="00036FF1">
        <w:t>and projected in two distinct cases</w:t>
      </w:r>
      <w:r w:rsidR="002074DF">
        <w:t>,</w:t>
      </w:r>
      <w:r w:rsidR="00036FF1">
        <w:t xml:space="preserve"> such as </w:t>
      </w:r>
      <m:oMath>
        <m:r>
          <w:rPr>
            <w:rFonts w:ascii="Cambria Math" w:hAnsi="Cambria Math"/>
          </w:rPr>
          <m:t>Da=0</m:t>
        </m:r>
      </m:oMath>
      <w:r w:rsidR="00036FF1">
        <w:t xml:space="preserve"> where the </w:t>
      </w:r>
      <w:r w:rsidR="002074DF">
        <w:t>transport</w:t>
      </w:r>
      <w:r w:rsidR="00036FF1">
        <w:t xml:space="preserve"> via </w:t>
      </w:r>
      <w:r w:rsidR="002074DF">
        <w:t xml:space="preserve">a </w:t>
      </w:r>
      <w:r w:rsidR="00036FF1">
        <w:t xml:space="preserve">clear fluid medium and </w:t>
      </w:r>
      <m:oMath>
        <m:r>
          <w:rPr>
            <w:rFonts w:ascii="Cambria Math" w:hAnsi="Cambria Math"/>
          </w:rPr>
          <m:t>Da=0.5</m:t>
        </m:r>
      </m:oMath>
      <w:r w:rsidR="00036FF1">
        <w:t xml:space="preserve"> where the </w:t>
      </w:r>
      <w:r w:rsidR="002074DF">
        <w:t>transport</w:t>
      </w:r>
      <w:r w:rsidR="00036FF1">
        <w:t xml:space="preserve"> </w:t>
      </w:r>
      <w:r w:rsidR="00190A39">
        <w:t xml:space="preserve">occurs </w:t>
      </w:r>
      <w:r w:rsidR="00036FF1">
        <w:t xml:space="preserve">through </w:t>
      </w:r>
      <w:r w:rsidR="002074DF">
        <w:t xml:space="preserve">a </w:t>
      </w:r>
      <w:r w:rsidR="00036FF1">
        <w:t xml:space="preserve">porous medium. In particular </w:t>
      </w:r>
      <m:oMath>
        <m:r>
          <w:rPr>
            <w:rFonts w:ascii="Cambria Math" w:hAnsi="Cambria Math"/>
          </w:rPr>
          <m:t>M=0</m:t>
        </m:r>
      </m:oMath>
      <w:r w:rsidR="00036FF1">
        <w:t xml:space="preserve"> signifies the flow behaviour without the impact of magnetization and </w:t>
      </w:r>
      <m:oMath>
        <m:r>
          <w:rPr>
            <w:rFonts w:ascii="Cambria Math" w:hAnsi="Cambria Math"/>
          </w:rPr>
          <m:t>M=0</m:t>
        </m:r>
      </m:oMath>
      <w:r w:rsidR="00036FF1">
        <w:t xml:space="preserve"> portrays the characteristic of magnetization that </w:t>
      </w:r>
      <w:r w:rsidR="002074DF">
        <w:t>affects</w:t>
      </w:r>
      <w:r w:rsidR="00036FF1">
        <w:t xml:space="preserve"> the flow phenomena. </w:t>
      </w:r>
      <w:r w:rsidR="002074DF" w:rsidRPr="002074DF">
        <w:t xml:space="preserve">The alignment of magnetization normal to the flow direction generates a resistive force manifested as the </w:t>
      </w:r>
      <w:r w:rsidR="002074DF" w:rsidRPr="002074DF">
        <w:lastRenderedPageBreak/>
        <w:t>Lorentz force.</w:t>
      </w:r>
      <w:r w:rsidR="002074DF">
        <w:t xml:space="preserve"> </w:t>
      </w:r>
      <w:r w:rsidR="00B84EC4">
        <w:t xml:space="preserve">This has a standard tendency </w:t>
      </w:r>
      <w:r w:rsidR="006E20C3">
        <w:t xml:space="preserve">to </w:t>
      </w:r>
      <w:r w:rsidR="00190A39">
        <w:t>resist</w:t>
      </w:r>
      <w:r w:rsidR="006E20C3">
        <w:t xml:space="preserve"> the fluid momentum and therefore, the fluid </w:t>
      </w:r>
      <w:r w:rsidR="00463111">
        <w:t>momentum</w:t>
      </w:r>
      <w:r w:rsidR="006E20C3">
        <w:t xml:space="preserve"> retards throughout. This behaviour </w:t>
      </w:r>
      <w:r w:rsidR="00190A39">
        <w:t>leads</w:t>
      </w:r>
      <w:r w:rsidR="006E20C3">
        <w:t xml:space="preserve"> to reduce the thickness of the velocity bounding surface</w:t>
      </w:r>
      <w:r w:rsidR="0055422D">
        <w:t>,</w:t>
      </w:r>
      <w:r w:rsidR="006E20C3">
        <w:t xml:space="preserve"> and the p</w:t>
      </w:r>
      <w:r w:rsidR="00463111">
        <w:t>attern</w:t>
      </w:r>
      <w:r w:rsidR="006E20C3">
        <w:t xml:space="preserve"> is asymptotic to meet </w:t>
      </w:r>
      <w:r w:rsidR="00190A39">
        <w:t xml:space="preserve">the </w:t>
      </w:r>
      <w:r w:rsidR="006E20C3">
        <w:t xml:space="preserve">requisite ambient condition </w:t>
      </w:r>
      <w:r w:rsidR="00190A39">
        <w:t>far</w:t>
      </w:r>
      <w:r w:rsidR="006E20C3">
        <w:t xml:space="preserve"> away from the plate.</w:t>
      </w:r>
      <w:r w:rsidR="00036FF1">
        <w:t xml:space="preserve"> </w:t>
      </w:r>
      <w:r w:rsidR="00D86445" w:rsidRPr="00D86445">
        <w:t>A prominent feature of the flow profile is revealed through variations in the medium’s permeability. Owing to the elevated hindrance presented by the porous medium, the flow experiences a pronounced deceleration compared to motion through a clear fluid.</w:t>
      </w:r>
      <w:r w:rsidR="00D86445">
        <w:t xml:space="preserve"> </w:t>
      </w:r>
      <w:r w:rsidR="00036FF1">
        <w:t xml:space="preserve">Again, this deceleration gives rise to </w:t>
      </w:r>
      <w:r w:rsidR="00190A39">
        <w:t>accumulated</w:t>
      </w:r>
      <w:r w:rsidR="00036FF1">
        <w:t xml:space="preserve"> energy at the bottom surface of the plate. This accumulated energy moves up and </w:t>
      </w:r>
      <w:r w:rsidR="00190A39">
        <w:t>boosts</w:t>
      </w:r>
      <w:r w:rsidR="00036FF1">
        <w:t xml:space="preserve"> the heat transport mechanism. </w:t>
      </w:r>
      <w:r w:rsidR="00D86445" w:rsidRPr="00D86445">
        <w:t xml:space="preserve">Consequently, </w:t>
      </w:r>
      <w:r w:rsidR="008235F1">
        <w:t>growing</w:t>
      </w:r>
      <w:r w:rsidR="00D86445" w:rsidRPr="00D86445">
        <w:t xml:space="preserve"> the magneti</w:t>
      </w:r>
      <w:r w:rsidR="008235F1">
        <w:t>sm</w:t>
      </w:r>
      <w:r w:rsidR="00D86445" w:rsidRPr="00D86445">
        <w:t xml:space="preserve"> intensifies its influence on the thermal p</w:t>
      </w:r>
      <w:r w:rsidR="008235F1">
        <w:t>attern</w:t>
      </w:r>
      <w:r w:rsidR="00D86445" w:rsidRPr="00D86445">
        <w:t xml:space="preserve"> of the fluid.</w:t>
      </w:r>
      <w:r w:rsidR="00D86445">
        <w:t xml:space="preserve"> </w:t>
      </w:r>
      <w:r w:rsidR="00036FF1">
        <w:t xml:space="preserve">Moreover, the increasing porosity, the stored energy also </w:t>
      </w:r>
      <w:r w:rsidR="00D86445">
        <w:t>favours</w:t>
      </w:r>
      <w:r w:rsidR="00036FF1">
        <w:t xml:space="preserve"> augmenting the profile</w:t>
      </w:r>
      <w:r w:rsidR="00233244">
        <w:t>.</w:t>
      </w:r>
    </w:p>
    <w:p w14:paraId="6D9D22B2" w14:textId="539D5287" w:rsidR="00C920BA" w:rsidRDefault="00A030B6" w:rsidP="006D22E0">
      <w:pPr>
        <w:pStyle w:val="NormalWeb"/>
        <w:jc w:val="center"/>
      </w:pPr>
      <w:r>
        <w:rPr>
          <w:noProof/>
        </w:rPr>
        <w:drawing>
          <wp:inline distT="0" distB="0" distL="0" distR="0" wp14:anchorId="25ABCB90" wp14:editId="6091C772">
            <wp:extent cx="5249917" cy="3939630"/>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1088" cy="3940509"/>
                    </a:xfrm>
                    <a:prstGeom prst="rect">
                      <a:avLst/>
                    </a:prstGeom>
                    <a:noFill/>
                    <a:ln>
                      <a:noFill/>
                    </a:ln>
                  </pic:spPr>
                </pic:pic>
              </a:graphicData>
            </a:graphic>
          </wp:inline>
        </w:drawing>
      </w:r>
    </w:p>
    <w:p w14:paraId="5573F762" w14:textId="61E8ECE0" w:rsidR="00AE1888" w:rsidRDefault="00AE1888" w:rsidP="00AE1888">
      <w:pPr>
        <w:pStyle w:val="NormalWeb"/>
        <w:jc w:val="center"/>
      </w:pPr>
      <w:r>
        <w:t xml:space="preserve">Fig.2 Various values of </w:t>
      </w:r>
      <w:r w:rsidRPr="00AE1888">
        <w:rPr>
          <w:position w:val="-4"/>
        </w:rPr>
        <w:object w:dxaOrig="320" w:dyaOrig="260" w14:anchorId="14BD1465">
          <v:shape id="_x0000_i1050" type="#_x0000_t75" style="width:16pt;height:13pt" o:ole="">
            <v:imagedata r:id="rId57" o:title=""/>
          </v:shape>
          <o:OLEObject Type="Embed" ProgID="Equation.DSMT4" ShapeID="_x0000_i1050" DrawAspect="Content" ObjectID="_1834052754" r:id="rId58"/>
        </w:object>
      </w:r>
      <w:r>
        <w:t xml:space="preserve">on </w:t>
      </w:r>
      <w:r w:rsidR="006D22E0" w:rsidRPr="00AE1888">
        <w:rPr>
          <w:position w:val="-10"/>
        </w:rPr>
        <w:object w:dxaOrig="600" w:dyaOrig="320" w14:anchorId="76D441F9">
          <v:shape id="_x0000_i1051" type="#_x0000_t75" style="width:30pt;height:16pt" o:ole="">
            <v:imagedata r:id="rId59" o:title=""/>
          </v:shape>
          <o:OLEObject Type="Embed" ProgID="Equation.DSMT4" ShapeID="_x0000_i1051" DrawAspect="Content" ObjectID="_1834052755" r:id="rId60"/>
        </w:object>
      </w:r>
    </w:p>
    <w:p w14:paraId="7241D34A" w14:textId="38154F41" w:rsidR="00A030B6" w:rsidRDefault="00A030B6" w:rsidP="006D22E0">
      <w:pPr>
        <w:pStyle w:val="NormalWeb"/>
        <w:jc w:val="center"/>
      </w:pPr>
      <w:r>
        <w:rPr>
          <w:noProof/>
        </w:rPr>
        <w:lastRenderedPageBreak/>
        <w:drawing>
          <wp:inline distT="0" distB="0" distL="0" distR="0" wp14:anchorId="141B7875" wp14:editId="6D02C640">
            <wp:extent cx="4979132" cy="37364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84127" cy="3740176"/>
                    </a:xfrm>
                    <a:prstGeom prst="rect">
                      <a:avLst/>
                    </a:prstGeom>
                    <a:noFill/>
                    <a:ln>
                      <a:noFill/>
                    </a:ln>
                  </pic:spPr>
                </pic:pic>
              </a:graphicData>
            </a:graphic>
          </wp:inline>
        </w:drawing>
      </w:r>
    </w:p>
    <w:p w14:paraId="75235A66" w14:textId="3A0240C6" w:rsidR="00722C43" w:rsidRPr="006D22E0" w:rsidRDefault="006D22E0" w:rsidP="006D22E0">
      <w:pPr>
        <w:pStyle w:val="NormalWeb"/>
        <w:jc w:val="center"/>
      </w:pPr>
      <w:r>
        <w:t xml:space="preserve">Fig.3 Various values of </w:t>
      </w:r>
      <w:r w:rsidRPr="00AE1888">
        <w:rPr>
          <w:position w:val="-4"/>
        </w:rPr>
        <w:object w:dxaOrig="320" w:dyaOrig="260" w14:anchorId="7468F7AA">
          <v:shape id="_x0000_i1052" type="#_x0000_t75" style="width:16pt;height:13pt" o:ole="">
            <v:imagedata r:id="rId57" o:title=""/>
          </v:shape>
          <o:OLEObject Type="Embed" ProgID="Equation.DSMT4" ShapeID="_x0000_i1052" DrawAspect="Content" ObjectID="_1834052756" r:id="rId62"/>
        </w:object>
      </w:r>
      <w:r>
        <w:t xml:space="preserve">on </w:t>
      </w:r>
      <w:r w:rsidRPr="00AE1888">
        <w:rPr>
          <w:position w:val="-10"/>
        </w:rPr>
        <w:object w:dxaOrig="520" w:dyaOrig="320" w14:anchorId="79F218B5">
          <v:shape id="_x0000_i1053" type="#_x0000_t75" style="width:26pt;height:16pt" o:ole="">
            <v:imagedata r:id="rId63" o:title=""/>
          </v:shape>
          <o:OLEObject Type="Embed" ProgID="Equation.DSMT4" ShapeID="_x0000_i1053" DrawAspect="Content" ObjectID="_1834052757" r:id="rId64"/>
        </w:object>
      </w:r>
    </w:p>
    <w:p w14:paraId="3730FD88" w14:textId="2FB4F1D1" w:rsidR="00036FF1" w:rsidRPr="00005FAF" w:rsidRDefault="00005FAF" w:rsidP="00C920BA">
      <w:pPr>
        <w:pStyle w:val="NormalWeb"/>
        <w:jc w:val="both"/>
        <w:rPr>
          <w:b/>
        </w:rPr>
      </w:pPr>
      <w:r w:rsidRPr="00005FAF">
        <w:rPr>
          <w:b/>
        </w:rPr>
        <w:t xml:space="preserve">Variation of </w:t>
      </w:r>
      <w:r w:rsidR="00357BE0" w:rsidRPr="006D22E0">
        <w:rPr>
          <w:b/>
          <w:position w:val="-6"/>
        </w:rPr>
        <w:object w:dxaOrig="360" w:dyaOrig="279" w14:anchorId="71534401">
          <v:shape id="_x0000_i1054" type="#_x0000_t75" style="width:18pt;height:14pt" o:ole="">
            <v:imagedata r:id="rId65" o:title=""/>
          </v:shape>
          <o:OLEObject Type="Embed" ProgID="Equation.DSMT4" ShapeID="_x0000_i1054" DrawAspect="Content" ObjectID="_1834052758" r:id="rId66"/>
        </w:object>
      </w:r>
      <w:r w:rsidRPr="00005FAF">
        <w:rPr>
          <w:b/>
        </w:rPr>
        <w:t xml:space="preserve"> and </w:t>
      </w:r>
      <w:r w:rsidR="00357BE0" w:rsidRPr="00357BE0">
        <w:rPr>
          <w:b/>
          <w:position w:val="-6"/>
        </w:rPr>
        <w:object w:dxaOrig="380" w:dyaOrig="279" w14:anchorId="3D98114D">
          <v:shape id="_x0000_i1055" type="#_x0000_t75" style="width:19pt;height:14pt" o:ole="">
            <v:imagedata r:id="rId67" o:title=""/>
          </v:shape>
          <o:OLEObject Type="Embed" ProgID="Equation.DSMT4" ShapeID="_x0000_i1055" DrawAspect="Content" ObjectID="_1834052759" r:id="rId68"/>
        </w:object>
      </w:r>
      <w:r w:rsidRPr="00005FAF">
        <w:rPr>
          <w:b/>
        </w:rPr>
        <w:t xml:space="preserve">: </w:t>
      </w:r>
    </w:p>
    <w:p w14:paraId="58C37B47" w14:textId="24894082" w:rsidR="00005FAF" w:rsidRDefault="00386316" w:rsidP="00005FAF">
      <w:pPr>
        <w:pStyle w:val="NormalWeb"/>
        <w:spacing w:line="360" w:lineRule="auto"/>
        <w:jc w:val="both"/>
      </w:pPr>
      <w:r w:rsidRPr="00386316">
        <w:t xml:space="preserve">The interaction of the Weissenberg parameter </w:t>
      </w:r>
      <w:r w:rsidRPr="00386316">
        <w:rPr>
          <w:position w:val="-14"/>
        </w:rPr>
        <w:object w:dxaOrig="540" w:dyaOrig="400" w14:anchorId="30C74F65">
          <v:shape id="_x0000_i1056" type="#_x0000_t75" style="width:27pt;height:20.5pt" o:ole="">
            <v:imagedata r:id="rId69" o:title=""/>
          </v:shape>
          <o:OLEObject Type="Embed" ProgID="Equation.DSMT4" ShapeID="_x0000_i1056" DrawAspect="Content" ObjectID="_1834052760" r:id="rId70"/>
        </w:object>
      </w:r>
      <w:r w:rsidRPr="00386316">
        <w:t xml:space="preserve"> with the non-Newtonian properties of tangent hyperbolic fluid is presented for scenarios both including and excluding a porous </w:t>
      </w:r>
      <w:r>
        <w:t>substrate</w:t>
      </w:r>
      <w:r w:rsidRPr="00386316">
        <w:t>.</w:t>
      </w:r>
      <w:r w:rsidR="00005FAF">
        <w:t xml:space="preserve"> The resultant behaviour </w:t>
      </w:r>
      <w:r w:rsidR="00AE6D17">
        <w:t>is</w:t>
      </w:r>
      <w:r w:rsidR="00005FAF">
        <w:t xml:space="preserve"> projected in </w:t>
      </w:r>
      <w:r w:rsidR="00005FAF" w:rsidRPr="00AE6D17">
        <w:rPr>
          <w:b/>
        </w:rPr>
        <w:t>Fig.4</w:t>
      </w:r>
      <w:r w:rsidR="00005FAF">
        <w:t xml:space="preserve"> and </w:t>
      </w:r>
      <w:r w:rsidR="00005FAF" w:rsidRPr="00AE6D17">
        <w:rPr>
          <w:b/>
        </w:rPr>
        <w:t>Fig.5</w:t>
      </w:r>
      <w:r w:rsidR="00005FAF">
        <w:t xml:space="preserve"> affecting the velocity and temperature distribution. The behaviour of the factor </w:t>
      </w:r>
      <w:r w:rsidR="00976F93" w:rsidRPr="00976F93">
        <w:rPr>
          <w:position w:val="-6"/>
        </w:rPr>
        <w:object w:dxaOrig="360" w:dyaOrig="279" w14:anchorId="0F75DAEB">
          <v:shape id="_x0000_i1057" type="#_x0000_t75" style="width:18pt;height:14pt" o:ole="">
            <v:imagedata r:id="rId71" o:title=""/>
          </v:shape>
          <o:OLEObject Type="Embed" ProgID="Equation.DSMT4" ShapeID="_x0000_i1057" DrawAspect="Content" ObjectID="_1834052761" r:id="rId72"/>
        </w:object>
      </w:r>
      <w:r w:rsidR="00005FAF">
        <w:t xml:space="preserve"> is projected for range</w:t>
      </w:r>
      <w:r w:rsidR="009912CC">
        <w:t xml:space="preserve"> </w:t>
      </w:r>
      <w:r w:rsidR="00357BE0" w:rsidRPr="00357BE0">
        <w:rPr>
          <w:position w:val="-6"/>
        </w:rPr>
        <w:object w:dxaOrig="1060" w:dyaOrig="279" w14:anchorId="670AFF0A">
          <v:shape id="_x0000_i1058" type="#_x0000_t75" style="width:53pt;height:14pt" o:ole="">
            <v:imagedata r:id="rId73" o:title=""/>
          </v:shape>
          <o:OLEObject Type="Embed" ProgID="Equation.DSMT4" ShapeID="_x0000_i1058" DrawAspect="Content" ObjectID="_1834052762" r:id="rId74"/>
        </w:object>
      </w:r>
      <w:r w:rsidR="00005FAF">
        <w:t xml:space="preserve"> where the factor is due to the interaction of </w:t>
      </w:r>
      <w:r w:rsidR="00976F93">
        <w:t xml:space="preserve">the </w:t>
      </w:r>
      <w:r w:rsidR="00005FAF">
        <w:t xml:space="preserve">relaxation time factor. Here, the assigned value of </w:t>
      </w:r>
      <m:oMath>
        <m:r>
          <w:rPr>
            <w:rFonts w:ascii="Cambria Math" w:hAnsi="Cambria Math"/>
          </w:rPr>
          <m:t>We</m:t>
        </m:r>
      </m:oMath>
      <w:r w:rsidR="00005FAF">
        <w:t xml:space="preserve">, </w:t>
      </w:r>
      <m:oMath>
        <m:r>
          <w:rPr>
            <w:rFonts w:ascii="Cambria Math" w:hAnsi="Cambria Math"/>
          </w:rPr>
          <m:t>We=0</m:t>
        </m:r>
      </m:oMath>
      <w:r w:rsidR="009912CC">
        <w:t xml:space="preserve"> </w:t>
      </w:r>
      <w:r w:rsidR="00005FAF">
        <w:t xml:space="preserve"> indicates the </w:t>
      </w:r>
      <w:r w:rsidR="00976F93">
        <w:t>transport</w:t>
      </w:r>
      <w:r w:rsidR="00005FAF">
        <w:t xml:space="preserve"> of Newtonian fluid</w:t>
      </w:r>
      <w:r w:rsidR="00976F93">
        <w:t>,</w:t>
      </w:r>
      <w:r w:rsidR="00005FAF">
        <w:t xml:space="preserve"> and the increasing variation </w:t>
      </w:r>
      <w:r w:rsidR="00976F93">
        <w:t>led</w:t>
      </w:r>
      <w:r w:rsidR="00005FAF">
        <w:t xml:space="preserve"> to the role of non-Newtonian tangent hyperbolic fluid on the flow profiles. The graphical illustration shows a favourable deceleration in the withy increasing Weissenberg factor </w:t>
      </w:r>
      <w:r w:rsidR="007C16E1">
        <w:t>i.e.,</w:t>
      </w:r>
      <w:r w:rsidR="00005FAF">
        <w:t xml:space="preserve"> the Newtonian fluid dominates over the non-Newtonian and the fluid velocity decelerates.</w:t>
      </w:r>
      <w:r w:rsidR="003021CA">
        <w:t xml:space="preserve"> The fact is that, </w:t>
      </w:r>
      <w:r w:rsidR="003021CA" w:rsidRPr="003021CA">
        <w:t>Elasticity produces extra normal; stresses that decelerate the ve</w:t>
      </w:r>
      <w:r w:rsidR="003021CA">
        <w:t xml:space="preserve">locity gradient near the wall. Further, the </w:t>
      </w:r>
      <w:r w:rsidR="00C46BE9">
        <w:t>behaviour</w:t>
      </w:r>
      <w:r w:rsidR="003021CA">
        <w:t xml:space="preserve"> is reflected </w:t>
      </w:r>
      <w:r w:rsidR="007C16E1">
        <w:t>in</w:t>
      </w:r>
      <w:r w:rsidR="003021CA">
        <w:t xml:space="preserve"> the </w:t>
      </w:r>
      <w:r w:rsidR="007C16E1">
        <w:t>contribution</w:t>
      </w:r>
      <w:r w:rsidR="003021CA">
        <w:t xml:space="preserve"> of</w:t>
      </w:r>
      <w:r w:rsidR="003021CA" w:rsidRPr="003021CA">
        <w:t xml:space="preserve"> permeability. However, the comparative result reveals that with greater porosity</w:t>
      </w:r>
      <w:r w:rsidR="007C16E1">
        <w:t>,</w:t>
      </w:r>
      <w:r w:rsidR="003021CA" w:rsidRPr="003021CA">
        <w:t xml:space="preserve"> the fluid velocity retards at all points as described earlier. </w:t>
      </w:r>
      <w:r w:rsidR="003021CA">
        <w:t xml:space="preserve">Moreover, the greater elasticity due to the increasing </w:t>
      </w:r>
      <w:r w:rsidR="007C16E1" w:rsidRPr="007C16E1">
        <w:rPr>
          <w:position w:val="-6"/>
        </w:rPr>
        <w:object w:dxaOrig="360" w:dyaOrig="279" w14:anchorId="27831144">
          <v:shape id="_x0000_i1059" type="#_x0000_t75" style="width:18pt;height:14pt" o:ole="">
            <v:imagedata r:id="rId75" o:title=""/>
          </v:shape>
          <o:OLEObject Type="Embed" ProgID="Equation.DSMT4" ShapeID="_x0000_i1059" DrawAspect="Content" ObjectID="_1834052763" r:id="rId76"/>
        </w:object>
      </w:r>
      <w:r w:rsidR="003021CA">
        <w:t xml:space="preserve"> </w:t>
      </w:r>
      <w:r w:rsidR="005370E9">
        <w:t>retards</w:t>
      </w:r>
      <w:r w:rsidR="003021CA">
        <w:t xml:space="preserve"> the fluid temperature</w:t>
      </w:r>
      <w:r w:rsidR="007C16E1">
        <w:t>,</w:t>
      </w:r>
      <w:r w:rsidR="003021CA">
        <w:t xml:space="preserve"> and the profile is asymptotic but the </w:t>
      </w:r>
      <w:r w:rsidR="001F59C7">
        <w:t>growing</w:t>
      </w:r>
      <w:r w:rsidR="003021CA">
        <w:t xml:space="preserve"> porosity augments the profile temperature </w:t>
      </w:r>
      <w:r w:rsidR="005370E9">
        <w:t>greatly</w:t>
      </w:r>
      <w:r w:rsidR="003021CA">
        <w:t xml:space="preserve"> in comparison to non-porous medium. </w:t>
      </w:r>
    </w:p>
    <w:p w14:paraId="297A6604" w14:textId="461B3EC3" w:rsidR="003852D0" w:rsidRDefault="003D79D3" w:rsidP="001F59C7">
      <w:pPr>
        <w:pStyle w:val="NormalWeb"/>
        <w:jc w:val="center"/>
      </w:pPr>
      <w:r>
        <w:rPr>
          <w:noProof/>
        </w:rPr>
        <w:lastRenderedPageBreak/>
        <w:drawing>
          <wp:inline distT="0" distB="0" distL="0" distR="0" wp14:anchorId="61E73010" wp14:editId="14CD966E">
            <wp:extent cx="5322570" cy="376385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77">
                      <a:extLst>
                        <a:ext uri="{28A0092B-C50C-407E-A947-70E740481C1C}">
                          <a14:useLocalDpi xmlns:a14="http://schemas.microsoft.com/office/drawing/2010/main" val="0"/>
                        </a:ext>
                      </a:extLst>
                    </a:blip>
                    <a:srcRect t="5766"/>
                    <a:stretch/>
                  </pic:blipFill>
                  <pic:spPr bwMode="auto">
                    <a:xfrm>
                      <a:off x="0" y="0"/>
                      <a:ext cx="5322570" cy="3763857"/>
                    </a:xfrm>
                    <a:prstGeom prst="rect">
                      <a:avLst/>
                    </a:prstGeom>
                    <a:noFill/>
                    <a:ln>
                      <a:noFill/>
                    </a:ln>
                    <a:extLst>
                      <a:ext uri="{53640926-AAD7-44D8-BBD7-CCE9431645EC}">
                        <a14:shadowObscured xmlns:a14="http://schemas.microsoft.com/office/drawing/2010/main"/>
                      </a:ext>
                    </a:extLst>
                  </pic:spPr>
                </pic:pic>
              </a:graphicData>
            </a:graphic>
          </wp:inline>
        </w:drawing>
      </w:r>
    </w:p>
    <w:p w14:paraId="0A901FC1" w14:textId="0C563067" w:rsidR="001F59C7" w:rsidRDefault="001F59C7" w:rsidP="00CF3211">
      <w:pPr>
        <w:pStyle w:val="NormalWeb"/>
        <w:jc w:val="center"/>
      </w:pPr>
      <w:r>
        <w:t xml:space="preserve">Fig.4 </w:t>
      </w:r>
      <w:r w:rsidR="0013090D">
        <w:t xml:space="preserve">Various values </w:t>
      </w:r>
      <w:r w:rsidR="00CF3211">
        <w:t xml:space="preserve">of </w:t>
      </w:r>
      <w:r w:rsidR="00CF3211" w:rsidRPr="00CF3211">
        <w:rPr>
          <w:position w:val="-10"/>
        </w:rPr>
        <w:object w:dxaOrig="600" w:dyaOrig="320" w14:anchorId="5B333449">
          <v:shape id="_x0000_i1060" type="#_x0000_t75" style="width:30pt;height:16pt" o:ole="">
            <v:imagedata r:id="rId78" o:title=""/>
          </v:shape>
          <o:OLEObject Type="Embed" ProgID="Equation.DSMT4" ShapeID="_x0000_i1060" DrawAspect="Content" ObjectID="_1834052764" r:id="rId79"/>
        </w:object>
      </w:r>
      <w:r w:rsidR="00CF3211">
        <w:t xml:space="preserve">on </w:t>
      </w:r>
      <w:r w:rsidR="00CF3211" w:rsidRPr="00CF3211">
        <w:rPr>
          <w:position w:val="-6"/>
        </w:rPr>
        <w:object w:dxaOrig="360" w:dyaOrig="279" w14:anchorId="5AF5BE0F">
          <v:shape id="_x0000_i1061" type="#_x0000_t75" style="width:18pt;height:14pt" o:ole="">
            <v:imagedata r:id="rId80" o:title=""/>
          </v:shape>
          <o:OLEObject Type="Embed" ProgID="Equation.DSMT4" ShapeID="_x0000_i1061" DrawAspect="Content" ObjectID="_1834052765" r:id="rId81"/>
        </w:object>
      </w:r>
    </w:p>
    <w:p w14:paraId="458C06D5" w14:textId="1B3FF6DC" w:rsidR="003D79D3" w:rsidRDefault="003D79D3" w:rsidP="00CF3211">
      <w:pPr>
        <w:pStyle w:val="NormalWeb"/>
        <w:jc w:val="center"/>
      </w:pPr>
      <w:r>
        <w:rPr>
          <w:noProof/>
        </w:rPr>
        <w:drawing>
          <wp:inline distT="0" distB="0" distL="0" distR="0" wp14:anchorId="357790C4" wp14:editId="3E3F61A5">
            <wp:extent cx="4700482" cy="3776816"/>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82">
                      <a:extLst>
                        <a:ext uri="{28A0092B-C50C-407E-A947-70E740481C1C}">
                          <a14:useLocalDpi xmlns:a14="http://schemas.microsoft.com/office/drawing/2010/main" val="0"/>
                        </a:ext>
                      </a:extLst>
                    </a:blip>
                    <a:srcRect l="3564" t="5427" r="8111"/>
                    <a:stretch/>
                  </pic:blipFill>
                  <pic:spPr bwMode="auto">
                    <a:xfrm>
                      <a:off x="0" y="0"/>
                      <a:ext cx="4701213" cy="3777403"/>
                    </a:xfrm>
                    <a:prstGeom prst="rect">
                      <a:avLst/>
                    </a:prstGeom>
                    <a:noFill/>
                    <a:ln>
                      <a:noFill/>
                    </a:ln>
                    <a:extLst>
                      <a:ext uri="{53640926-AAD7-44D8-BBD7-CCE9431645EC}">
                        <a14:shadowObscured xmlns:a14="http://schemas.microsoft.com/office/drawing/2010/main"/>
                      </a:ext>
                    </a:extLst>
                  </pic:spPr>
                </pic:pic>
              </a:graphicData>
            </a:graphic>
          </wp:inline>
        </w:drawing>
      </w:r>
    </w:p>
    <w:p w14:paraId="7FEE1A07" w14:textId="5E7D37E0" w:rsidR="00CF3211" w:rsidRDefault="00CF3211" w:rsidP="00CF3211">
      <w:pPr>
        <w:pStyle w:val="NormalWeb"/>
        <w:jc w:val="center"/>
      </w:pPr>
      <w:r>
        <w:t xml:space="preserve">Fig.5 </w:t>
      </w:r>
      <w:r w:rsidR="00301B20">
        <w:t xml:space="preserve">Various values of </w:t>
      </w:r>
      <w:r w:rsidR="00301B20" w:rsidRPr="00301B20">
        <w:rPr>
          <w:position w:val="-6"/>
        </w:rPr>
        <w:object w:dxaOrig="360" w:dyaOrig="279" w14:anchorId="4204366A">
          <v:shape id="_x0000_i1062" type="#_x0000_t75" style="width:18pt;height:14pt" o:ole="">
            <v:imagedata r:id="rId83" o:title=""/>
          </v:shape>
          <o:OLEObject Type="Embed" ProgID="Equation.DSMT4" ShapeID="_x0000_i1062" DrawAspect="Content" ObjectID="_1834052766" r:id="rId84"/>
        </w:object>
      </w:r>
      <w:r w:rsidR="00301B20">
        <w:t xml:space="preserve">on </w:t>
      </w:r>
      <w:r w:rsidR="004545C8" w:rsidRPr="004545C8">
        <w:rPr>
          <w:position w:val="-10"/>
        </w:rPr>
        <w:object w:dxaOrig="520" w:dyaOrig="320" w14:anchorId="7D686828">
          <v:shape id="_x0000_i1063" type="#_x0000_t75" style="width:26pt;height:16pt" o:ole="">
            <v:imagedata r:id="rId85" o:title=""/>
          </v:shape>
          <o:OLEObject Type="Embed" ProgID="Equation.DSMT4" ShapeID="_x0000_i1063" DrawAspect="Content" ObjectID="_1834052767" r:id="rId86"/>
        </w:object>
      </w:r>
    </w:p>
    <w:p w14:paraId="67023869" w14:textId="77777777" w:rsidR="008235F1" w:rsidRDefault="008235F1" w:rsidP="00C920BA">
      <w:pPr>
        <w:pStyle w:val="NormalWeb"/>
        <w:jc w:val="both"/>
        <w:rPr>
          <w:b/>
          <w:bCs/>
        </w:rPr>
      </w:pPr>
    </w:p>
    <w:p w14:paraId="416E72AE" w14:textId="715F1053" w:rsidR="005370E9" w:rsidRDefault="005370E9" w:rsidP="00C920BA">
      <w:pPr>
        <w:pStyle w:val="NormalWeb"/>
        <w:jc w:val="both"/>
      </w:pPr>
      <w:proofErr w:type="spellStart"/>
      <w:r w:rsidRPr="009912CC">
        <w:rPr>
          <w:b/>
          <w:bCs/>
        </w:rPr>
        <w:lastRenderedPageBreak/>
        <w:t>Behavior</w:t>
      </w:r>
      <w:proofErr w:type="spellEnd"/>
      <w:r w:rsidRPr="009912CC">
        <w:rPr>
          <w:b/>
          <w:bCs/>
        </w:rPr>
        <w:t xml:space="preserve"> of </w:t>
      </w:r>
      <m:oMath>
        <m:r>
          <m:rPr>
            <m:sty m:val="bi"/>
          </m:rPr>
          <w:rPr>
            <w:rFonts w:ascii="Cambria Math" w:hAnsi="Cambria Math"/>
          </w:rPr>
          <m:t>Q</m:t>
        </m:r>
      </m:oMath>
      <w:r w:rsidRPr="009912CC">
        <w:rPr>
          <w:b/>
          <w:bCs/>
        </w:rPr>
        <w:t xml:space="preserve"> and </w:t>
      </w:r>
      <m:oMath>
        <m:r>
          <m:rPr>
            <m:sty m:val="bi"/>
          </m:rPr>
          <w:rPr>
            <w:rFonts w:ascii="Cambria Math" w:hAnsi="Cambria Math"/>
          </w:rPr>
          <m:t>Da</m:t>
        </m:r>
      </m:oMath>
      <w:r>
        <w:t xml:space="preserve">: </w:t>
      </w:r>
    </w:p>
    <w:p w14:paraId="00A81A81" w14:textId="6A12E16D" w:rsidR="005370E9" w:rsidRDefault="004038FB" w:rsidP="005370E9">
      <w:pPr>
        <w:pStyle w:val="NormalWeb"/>
        <w:spacing w:line="360" w:lineRule="auto"/>
        <w:jc w:val="both"/>
      </w:pPr>
      <w:r w:rsidRPr="004038FB">
        <w:t xml:space="preserve">The presence of the Riga plate, serving as an electromagnetic surface, emphasizes the role of the modified Hartmann number </w:t>
      </w:r>
      <w:r w:rsidRPr="004038FB">
        <w:rPr>
          <w:position w:val="-14"/>
        </w:rPr>
        <w:object w:dxaOrig="440" w:dyaOrig="400" w14:anchorId="53D4B95E">
          <v:shape id="_x0000_i1064" type="#_x0000_t75" style="width:22pt;height:20.5pt" o:ole="">
            <v:imagedata r:id="rId87" o:title=""/>
          </v:shape>
          <o:OLEObject Type="Embed" ProgID="Equation.DSMT4" ShapeID="_x0000_i1064" DrawAspect="Content" ObjectID="_1834052768" r:id="rId88"/>
        </w:object>
      </w:r>
      <w:r w:rsidRPr="004038FB">
        <w:t xml:space="preserve"> in shaping the flow profiles. </w:t>
      </w:r>
      <w:r w:rsidR="005370E9" w:rsidRPr="00EF0409">
        <w:rPr>
          <w:b/>
          <w:bCs/>
        </w:rPr>
        <w:t>Fig.6</w:t>
      </w:r>
      <w:r w:rsidR="005370E9">
        <w:t xml:space="preserve"> and </w:t>
      </w:r>
      <w:r w:rsidR="005370E9" w:rsidRPr="00EF0409">
        <w:rPr>
          <w:b/>
          <w:bCs/>
        </w:rPr>
        <w:t>Fig.7</w:t>
      </w:r>
      <w:r w:rsidR="005370E9">
        <w:t xml:space="preserve"> </w:t>
      </w:r>
      <w:r w:rsidR="004545C8">
        <w:t>display</w:t>
      </w:r>
      <w:r w:rsidR="005370E9">
        <w:t xml:space="preserve"> the variation of </w:t>
      </w:r>
      <w:r>
        <w:t xml:space="preserve">the </w:t>
      </w:r>
      <w:r w:rsidR="005370E9" w:rsidRPr="008A02E8">
        <w:rPr>
          <w:bCs/>
        </w:rPr>
        <w:t xml:space="preserve">Hartmann number </w:t>
      </w:r>
      <w:r w:rsidR="005370E9">
        <w:rPr>
          <w:bCs/>
        </w:rPr>
        <w:t xml:space="preserve">affecting the </w:t>
      </w:r>
      <w:r w:rsidR="00EC6F0E">
        <w:rPr>
          <w:bCs/>
        </w:rPr>
        <w:t>momentum</w:t>
      </w:r>
      <w:r w:rsidR="005370E9" w:rsidRPr="008A02E8">
        <w:rPr>
          <w:bCs/>
        </w:rPr>
        <w:t xml:space="preserve"> </w:t>
      </w:r>
      <w:r w:rsidR="005370E9">
        <w:rPr>
          <w:bCs/>
        </w:rPr>
        <w:t>as well as the t</w:t>
      </w:r>
      <w:r>
        <w:rPr>
          <w:bCs/>
        </w:rPr>
        <w:t>hermal</w:t>
      </w:r>
      <w:r w:rsidR="005370E9">
        <w:rPr>
          <w:bCs/>
        </w:rPr>
        <w:t xml:space="preserve"> </w:t>
      </w:r>
      <w:r>
        <w:rPr>
          <w:bCs/>
        </w:rPr>
        <w:t>field,</w:t>
      </w:r>
      <w:r w:rsidR="005370E9" w:rsidRPr="008A02E8">
        <w:rPr>
          <w:bCs/>
        </w:rPr>
        <w:t xml:space="preserve"> </w:t>
      </w:r>
      <w:r w:rsidR="005370E9">
        <w:rPr>
          <w:bCs/>
        </w:rPr>
        <w:t xml:space="preserve">in which the results are depicted in several </w:t>
      </w:r>
      <w:r w:rsidR="008235F1">
        <w:rPr>
          <w:bCs/>
        </w:rPr>
        <w:t xml:space="preserve">situations </w:t>
      </w:r>
      <w:r w:rsidR="005370E9">
        <w:rPr>
          <w:bCs/>
        </w:rPr>
        <w:t xml:space="preserve">of </w:t>
      </w:r>
      <m:oMath>
        <m:r>
          <w:rPr>
            <w:rFonts w:ascii="Cambria Math" w:hAnsi="Cambria Math"/>
          </w:rPr>
          <m:t>Da=0</m:t>
        </m:r>
      </m:oMath>
      <w:r w:rsidR="005370E9">
        <w:rPr>
          <w:bCs/>
        </w:rPr>
        <w:t xml:space="preserve"> and </w:t>
      </w:r>
      <m:oMath>
        <m:r>
          <w:rPr>
            <w:rFonts w:ascii="Cambria Math" w:hAnsi="Cambria Math"/>
          </w:rPr>
          <m:t>Da=0.5</m:t>
        </m:r>
      </m:oMath>
      <w:r w:rsidR="005370E9">
        <w:rPr>
          <w:bCs/>
        </w:rPr>
        <w:t xml:space="preserve">. </w:t>
      </w:r>
      <w:r w:rsidR="00EC6F0E" w:rsidRPr="00EC6F0E">
        <w:rPr>
          <w:bCs/>
        </w:rPr>
        <w:t>The modified Hartmann number is employed as a dimensionless measure to describe the impact of magnetic field strength on the motion of a conducting fluid.</w:t>
      </w:r>
      <w:r w:rsidR="005370E9" w:rsidRPr="008A02E8">
        <w:rPr>
          <w:bCs/>
        </w:rPr>
        <w:t xml:space="preserve"> </w:t>
      </w:r>
      <w:r w:rsidR="001A7370" w:rsidRPr="001A7370">
        <w:rPr>
          <w:bCs/>
        </w:rPr>
        <w:t>Observations indicate that effective magnetization imposed on the fluid over the plate substantially impacts the flow velocity.</w:t>
      </w:r>
      <w:r w:rsidR="001A7370">
        <w:rPr>
          <w:bCs/>
        </w:rPr>
        <w:t xml:space="preserve"> </w:t>
      </w:r>
      <w:r w:rsidR="00353DF7">
        <w:rPr>
          <w:bCs/>
        </w:rPr>
        <w:t>The observation reveals that f</w:t>
      </w:r>
      <w:r w:rsidR="005370E9" w:rsidRPr="00857098">
        <w:rPr>
          <w:bCs/>
        </w:rPr>
        <w:t>or t</w:t>
      </w:r>
      <w:r w:rsidR="005370E9">
        <w:rPr>
          <w:bCs/>
        </w:rPr>
        <w:t xml:space="preserve">he </w:t>
      </w:r>
      <w:r w:rsidR="005370E9" w:rsidRPr="008A02E8">
        <w:rPr>
          <w:bCs/>
        </w:rPr>
        <w:t xml:space="preserve">low modified Hartmann numbers, </w:t>
      </w:r>
      <w:r w:rsidR="00353DF7">
        <w:rPr>
          <w:bCs/>
        </w:rPr>
        <w:t xml:space="preserve">the velocity bounding surface became thinner and it upsurges with increasing variation of the factor. It is noteworthy to execute the fact that this variation is similar </w:t>
      </w:r>
      <w:r w:rsidR="001A7370">
        <w:rPr>
          <w:bCs/>
        </w:rPr>
        <w:t>to</w:t>
      </w:r>
      <w:r w:rsidR="00353DF7">
        <w:rPr>
          <w:bCs/>
        </w:rPr>
        <w:t xml:space="preserve"> the role of permeability</w:t>
      </w:r>
      <w:r w:rsidR="001A7370">
        <w:rPr>
          <w:bCs/>
        </w:rPr>
        <w:t>,</w:t>
      </w:r>
      <w:r w:rsidR="00353DF7">
        <w:rPr>
          <w:bCs/>
        </w:rPr>
        <w:t xml:space="preserve"> and the comparative result shows that increasing permeability </w:t>
      </w:r>
      <w:r w:rsidR="001A7370">
        <w:rPr>
          <w:bCs/>
        </w:rPr>
        <w:t xml:space="preserve">opposes the fluid flow </w:t>
      </w:r>
      <w:r w:rsidR="00353DF7">
        <w:rPr>
          <w:bCs/>
        </w:rPr>
        <w:t xml:space="preserve">due to </w:t>
      </w:r>
      <w:r w:rsidR="001A7370">
        <w:rPr>
          <w:bCs/>
        </w:rPr>
        <w:t xml:space="preserve">the </w:t>
      </w:r>
      <w:r w:rsidR="00353DF7">
        <w:rPr>
          <w:bCs/>
        </w:rPr>
        <w:t>greater resistivity property. Further, the fluid temperature also overshoots with the increasing Hartmann number</w:t>
      </w:r>
      <w:r w:rsidR="001966BF">
        <w:rPr>
          <w:bCs/>
        </w:rPr>
        <w:t>,</w:t>
      </w:r>
      <w:r w:rsidR="00353DF7">
        <w:rPr>
          <w:bCs/>
        </w:rPr>
        <w:t xml:space="preserve"> as presented in the </w:t>
      </w:r>
      <w:r w:rsidR="008235F1">
        <w:rPr>
          <w:bCs/>
        </w:rPr>
        <w:t>equivalent</w:t>
      </w:r>
      <w:r w:rsidR="00353DF7">
        <w:rPr>
          <w:bCs/>
        </w:rPr>
        <w:t xml:space="preserve"> figure and the permeability also favo</w:t>
      </w:r>
      <w:r w:rsidR="00C46BE9">
        <w:rPr>
          <w:bCs/>
        </w:rPr>
        <w:t>u</w:t>
      </w:r>
      <w:r w:rsidR="00353DF7">
        <w:rPr>
          <w:bCs/>
        </w:rPr>
        <w:t xml:space="preserve">rs in enhancing the temperature as well.  </w:t>
      </w:r>
    </w:p>
    <w:p w14:paraId="4A730AF9" w14:textId="0A1993DF" w:rsidR="00CD3D42" w:rsidRDefault="00CD3D42" w:rsidP="001966BF">
      <w:pPr>
        <w:pStyle w:val="NormalWeb"/>
        <w:jc w:val="center"/>
      </w:pPr>
      <w:r>
        <w:rPr>
          <w:noProof/>
        </w:rPr>
        <w:drawing>
          <wp:inline distT="0" distB="0" distL="0" distR="0" wp14:anchorId="305A3714" wp14:editId="25D6328B">
            <wp:extent cx="5322570" cy="3790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89">
                      <a:extLst>
                        <a:ext uri="{28A0092B-C50C-407E-A947-70E740481C1C}">
                          <a14:useLocalDpi xmlns:a14="http://schemas.microsoft.com/office/drawing/2010/main" val="0"/>
                        </a:ext>
                      </a:extLst>
                    </a:blip>
                    <a:srcRect t="5087"/>
                    <a:stretch/>
                  </pic:blipFill>
                  <pic:spPr bwMode="auto">
                    <a:xfrm>
                      <a:off x="0" y="0"/>
                      <a:ext cx="5322570" cy="3790950"/>
                    </a:xfrm>
                    <a:prstGeom prst="rect">
                      <a:avLst/>
                    </a:prstGeom>
                    <a:noFill/>
                    <a:ln>
                      <a:noFill/>
                    </a:ln>
                    <a:extLst>
                      <a:ext uri="{53640926-AAD7-44D8-BBD7-CCE9431645EC}">
                        <a14:shadowObscured xmlns:a14="http://schemas.microsoft.com/office/drawing/2010/main"/>
                      </a:ext>
                    </a:extLst>
                  </pic:spPr>
                </pic:pic>
              </a:graphicData>
            </a:graphic>
          </wp:inline>
        </w:drawing>
      </w:r>
    </w:p>
    <w:p w14:paraId="124A8C16" w14:textId="36994BEA" w:rsidR="001966BF" w:rsidRDefault="001966BF" w:rsidP="001966BF">
      <w:pPr>
        <w:pStyle w:val="NormalWeb"/>
        <w:jc w:val="center"/>
      </w:pPr>
      <w:r>
        <w:t xml:space="preserve">Fig.6 Various values of </w:t>
      </w:r>
      <w:r w:rsidR="00AD23FC" w:rsidRPr="00AD23FC">
        <w:rPr>
          <w:position w:val="-10"/>
        </w:rPr>
        <w:object w:dxaOrig="240" w:dyaOrig="320" w14:anchorId="2B13B107">
          <v:shape id="_x0000_i1065" type="#_x0000_t75" style="width:12.5pt;height:16pt" o:ole="">
            <v:imagedata r:id="rId90" o:title=""/>
          </v:shape>
          <o:OLEObject Type="Embed" ProgID="Equation.DSMT4" ShapeID="_x0000_i1065" DrawAspect="Content" ObjectID="_1834052769" r:id="rId91"/>
        </w:object>
      </w:r>
      <w:r w:rsidR="00AD23FC">
        <w:t xml:space="preserve"> on </w:t>
      </w:r>
      <w:r w:rsidR="00AD23FC" w:rsidRPr="00AD23FC">
        <w:rPr>
          <w:position w:val="-10"/>
        </w:rPr>
        <w:object w:dxaOrig="600" w:dyaOrig="320" w14:anchorId="48723365">
          <v:shape id="_x0000_i1066" type="#_x0000_t75" style="width:30pt;height:16pt" o:ole="">
            <v:imagedata r:id="rId92" o:title=""/>
          </v:shape>
          <o:OLEObject Type="Embed" ProgID="Equation.DSMT4" ShapeID="_x0000_i1066" DrawAspect="Content" ObjectID="_1834052770" r:id="rId93"/>
        </w:object>
      </w:r>
    </w:p>
    <w:p w14:paraId="34123782" w14:textId="5B66690E" w:rsidR="00CD3D42" w:rsidRDefault="00CD3D42" w:rsidP="00AD23FC">
      <w:pPr>
        <w:pStyle w:val="NormalWeb"/>
        <w:jc w:val="center"/>
      </w:pPr>
      <w:r>
        <w:rPr>
          <w:noProof/>
        </w:rPr>
        <w:lastRenderedPageBreak/>
        <w:drawing>
          <wp:inline distT="0" distB="0" distL="0" distR="0" wp14:anchorId="0D8DF114" wp14:editId="1425C5E2">
            <wp:extent cx="4727575" cy="379078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94">
                      <a:extLst>
                        <a:ext uri="{28A0092B-C50C-407E-A947-70E740481C1C}">
                          <a14:useLocalDpi xmlns:a14="http://schemas.microsoft.com/office/drawing/2010/main" val="0"/>
                        </a:ext>
                      </a:extLst>
                    </a:blip>
                    <a:srcRect l="3817" t="5087" r="7358"/>
                    <a:stretch/>
                  </pic:blipFill>
                  <pic:spPr bwMode="auto">
                    <a:xfrm>
                      <a:off x="0" y="0"/>
                      <a:ext cx="4727778" cy="3790950"/>
                    </a:xfrm>
                    <a:prstGeom prst="rect">
                      <a:avLst/>
                    </a:prstGeom>
                    <a:noFill/>
                    <a:ln>
                      <a:noFill/>
                    </a:ln>
                    <a:extLst>
                      <a:ext uri="{53640926-AAD7-44D8-BBD7-CCE9431645EC}">
                        <a14:shadowObscured xmlns:a14="http://schemas.microsoft.com/office/drawing/2010/main"/>
                      </a:ext>
                    </a:extLst>
                  </pic:spPr>
                </pic:pic>
              </a:graphicData>
            </a:graphic>
          </wp:inline>
        </w:drawing>
      </w:r>
    </w:p>
    <w:p w14:paraId="2A516D86" w14:textId="315A36CC" w:rsidR="00AD23FC" w:rsidRDefault="00AD23FC" w:rsidP="006C32FB">
      <w:pPr>
        <w:pStyle w:val="NormalWeb"/>
        <w:jc w:val="center"/>
      </w:pPr>
      <w:r>
        <w:t xml:space="preserve">Fig.7 Various values of </w:t>
      </w:r>
      <w:r w:rsidRPr="00AD23FC">
        <w:rPr>
          <w:position w:val="-10"/>
        </w:rPr>
        <w:object w:dxaOrig="240" w:dyaOrig="320" w14:anchorId="54D0232D">
          <v:shape id="_x0000_i1067" type="#_x0000_t75" style="width:12.5pt;height:16pt" o:ole="">
            <v:imagedata r:id="rId95" o:title=""/>
          </v:shape>
          <o:OLEObject Type="Embed" ProgID="Equation.DSMT4" ShapeID="_x0000_i1067" DrawAspect="Content" ObjectID="_1834052771" r:id="rId96"/>
        </w:object>
      </w:r>
      <w:r>
        <w:t xml:space="preserve"> on </w:t>
      </w:r>
      <w:r w:rsidR="006C32FB" w:rsidRPr="006C32FB">
        <w:rPr>
          <w:position w:val="-10"/>
        </w:rPr>
        <w:object w:dxaOrig="520" w:dyaOrig="320" w14:anchorId="3028D45E">
          <v:shape id="_x0000_i1068" type="#_x0000_t75" style="width:26pt;height:16pt" o:ole="">
            <v:imagedata r:id="rId97" o:title=""/>
          </v:shape>
          <o:OLEObject Type="Embed" ProgID="Equation.DSMT4" ShapeID="_x0000_i1068" DrawAspect="Content" ObjectID="_1834052772" r:id="rId98"/>
        </w:object>
      </w:r>
    </w:p>
    <w:p w14:paraId="4A7BD960" w14:textId="3FACBF74" w:rsidR="00353DF7" w:rsidRPr="00C46BE9" w:rsidRDefault="00353DF7" w:rsidP="00C920BA">
      <w:pPr>
        <w:pStyle w:val="NormalWeb"/>
        <w:jc w:val="both"/>
        <w:rPr>
          <w:b/>
          <w:bCs/>
        </w:rPr>
      </w:pPr>
      <w:r w:rsidRPr="00C46BE9">
        <w:rPr>
          <w:b/>
          <w:bCs/>
        </w:rPr>
        <w:t xml:space="preserve">Effect of </w:t>
      </w:r>
      <m:oMath>
        <m:r>
          <m:rPr>
            <m:sty m:val="bi"/>
          </m:rPr>
          <w:rPr>
            <w:rFonts w:ascii="Cambria Math" w:hAnsi="Cambria Math"/>
          </w:rPr>
          <m:t>Nt</m:t>
        </m:r>
      </m:oMath>
      <w:r w:rsidRPr="00C46BE9">
        <w:rPr>
          <w:b/>
          <w:bCs/>
        </w:rPr>
        <w:t xml:space="preserve">, </w:t>
      </w:r>
      <m:oMath>
        <m:r>
          <m:rPr>
            <m:sty m:val="bi"/>
          </m:rPr>
          <w:rPr>
            <w:rFonts w:ascii="Cambria Math" w:hAnsi="Cambria Math"/>
          </w:rPr>
          <m:t>Rd</m:t>
        </m:r>
      </m:oMath>
      <w:r w:rsidRPr="00C46BE9">
        <w:rPr>
          <w:b/>
          <w:bCs/>
        </w:rPr>
        <w:t xml:space="preserve">, and </w:t>
      </w:r>
      <m:oMath>
        <m:r>
          <m:rPr>
            <m:sty m:val="bi"/>
          </m:rPr>
          <w:rPr>
            <w:rFonts w:ascii="Cambria Math" w:hAnsi="Cambria Math"/>
          </w:rPr>
          <m:t>Ec</m:t>
        </m:r>
      </m:oMath>
      <w:r w:rsidRPr="00C46BE9">
        <w:rPr>
          <w:b/>
          <w:bCs/>
        </w:rPr>
        <w:t>:</w:t>
      </w:r>
    </w:p>
    <w:p w14:paraId="4050AF42" w14:textId="363BD9B7" w:rsidR="006D5B35" w:rsidRDefault="006D5B35" w:rsidP="006D5B35">
      <w:pPr>
        <w:pStyle w:val="NormalWeb"/>
        <w:spacing w:line="360" w:lineRule="auto"/>
        <w:jc w:val="both"/>
      </w:pPr>
      <w:r>
        <w:t xml:space="preserve">The cross-diffusion effect between the thermal and </w:t>
      </w:r>
      <w:proofErr w:type="spellStart"/>
      <w:r>
        <w:t>solutal</w:t>
      </w:r>
      <w:proofErr w:type="spellEnd"/>
      <w:r>
        <w:t xml:space="preserve"> distribution reflects the impact of thermophoresis that affects the fluid temperature. </w:t>
      </w:r>
      <w:r w:rsidRPr="00EF0409">
        <w:rPr>
          <w:b/>
          <w:bCs/>
        </w:rPr>
        <w:t>Fig.8</w:t>
      </w:r>
      <w:r>
        <w:t xml:space="preserve"> reveals the significant role of </w:t>
      </w:r>
      <w:r w:rsidR="00C46BE9">
        <w:t>thermophoresis</w:t>
      </w:r>
      <w:r>
        <w:t xml:space="preserve"> (</w:t>
      </w:r>
      <m:oMath>
        <m:r>
          <w:rPr>
            <w:rFonts w:ascii="Cambria Math" w:hAnsi="Cambria Math"/>
          </w:rPr>
          <m:t>Nt</m:t>
        </m:r>
      </m:oMath>
      <w:r>
        <w:t>) on the temperature distribution</w:t>
      </w:r>
      <w:r w:rsidR="00E52BFD">
        <w:t>,</w:t>
      </w:r>
      <w:r>
        <w:t xml:space="preserve"> considering a</w:t>
      </w:r>
      <w:r w:rsidR="00E52BFD">
        <w:t xml:space="preserve"> </w:t>
      </w:r>
      <w:r>
        <w:t xml:space="preserve">certain range of </w:t>
      </w:r>
      <w:r w:rsidR="006C32FB" w:rsidRPr="006C32FB">
        <w:rPr>
          <w:position w:val="-6"/>
        </w:rPr>
        <w:object w:dxaOrig="1219" w:dyaOrig="279" w14:anchorId="3EC7E791">
          <v:shape id="_x0000_i1069" type="#_x0000_t75" style="width:61pt;height:14pt" o:ole="">
            <v:imagedata r:id="rId99" o:title=""/>
          </v:shape>
          <o:OLEObject Type="Embed" ProgID="Equation.DSMT4" ShapeID="_x0000_i1069" DrawAspect="Content" ObjectID="_1834052773" r:id="rId100"/>
        </w:object>
      </w:r>
      <w:r>
        <w:t xml:space="preserve"> in </w:t>
      </w:r>
      <w:r w:rsidR="00E52BFD">
        <w:t xml:space="preserve">a </w:t>
      </w:r>
      <w:r>
        <w:t xml:space="preserve">distinct case of permeability. Here, </w:t>
      </w:r>
      <m:oMath>
        <m:r>
          <w:rPr>
            <w:rFonts w:ascii="Cambria Math" w:hAnsi="Cambria Math"/>
          </w:rPr>
          <m:t>Nt=0</m:t>
        </m:r>
      </m:oMath>
      <w:r>
        <w:t xml:space="preserve"> signifies that there is no cross-diffusion </w:t>
      </w:r>
      <w:r w:rsidR="006F1D67">
        <w:t>among</w:t>
      </w:r>
      <w:r>
        <w:t xml:space="preserve"> the thermal and </w:t>
      </w:r>
      <w:proofErr w:type="spellStart"/>
      <w:r>
        <w:t>solutal</w:t>
      </w:r>
      <w:proofErr w:type="spellEnd"/>
      <w:r>
        <w:t xml:space="preserve"> </w:t>
      </w:r>
      <w:r w:rsidR="006F1D67">
        <w:t>patterns</w:t>
      </w:r>
      <w:r>
        <w:t xml:space="preserve">. Further, the factor </w:t>
      </w:r>
      <m:oMath>
        <m:r>
          <w:rPr>
            <w:rFonts w:ascii="Cambria Math" w:hAnsi="Cambria Math"/>
          </w:rPr>
          <m:t>Nt</m:t>
        </m:r>
      </m:oMath>
      <w:r w:rsidR="00C46BE9">
        <w:t xml:space="preserve"> </w:t>
      </w:r>
      <w:r>
        <w:t xml:space="preserve">describes due to the interaction of </w:t>
      </w:r>
      <w:r w:rsidR="00E52BFD">
        <w:t xml:space="preserve">the </w:t>
      </w:r>
      <w:r>
        <w:t>temperature gradient</w:t>
      </w:r>
      <w:r w:rsidR="00E52BFD">
        <w:t>,</w:t>
      </w:r>
      <w:r>
        <w:t xml:space="preserve"> which </w:t>
      </w:r>
      <w:r w:rsidR="00E52BFD">
        <w:t>leads</w:t>
      </w:r>
      <w:r>
        <w:t xml:space="preserve"> to </w:t>
      </w:r>
      <w:r w:rsidR="00E52BFD">
        <w:t xml:space="preserve">the </w:t>
      </w:r>
      <w:r>
        <w:t>trans</w:t>
      </w:r>
      <w:r w:rsidR="00C92D28">
        <w:t>port</w:t>
      </w:r>
      <w:r>
        <w:t xml:space="preserve"> of heat energy from the higher energy level to </w:t>
      </w:r>
      <w:r w:rsidR="002D6767">
        <w:t xml:space="preserve">the </w:t>
      </w:r>
      <w:r>
        <w:t xml:space="preserve">lower. </w:t>
      </w:r>
      <w:r w:rsidR="00C92D28" w:rsidRPr="00C92D28">
        <w:t>It is evident that higher thermophoresis causes the energy close to the surface to move upward, producing a marked rise in the energy distribution.</w:t>
      </w:r>
      <w:r w:rsidR="00B4753A">
        <w:t xml:space="preserve"> </w:t>
      </w:r>
      <w:r w:rsidR="0091110C">
        <w:t xml:space="preserve">As discussed earlier, the permeability also provides </w:t>
      </w:r>
      <w:r w:rsidR="002D6767">
        <w:t xml:space="preserve">a </w:t>
      </w:r>
      <w:r w:rsidR="006F1D67">
        <w:t>larger</w:t>
      </w:r>
      <w:r w:rsidR="0091110C">
        <w:t xml:space="preserve"> i</w:t>
      </w:r>
      <w:r w:rsidR="006F1D67">
        <w:t>nfluence</w:t>
      </w:r>
      <w:r w:rsidR="0091110C">
        <w:t xml:space="preserve"> in enhancing the </w:t>
      </w:r>
      <w:r w:rsidR="006F1D67">
        <w:t xml:space="preserve">thermal pattern </w:t>
      </w:r>
      <w:r w:rsidR="0091110C">
        <w:t xml:space="preserve">of the non-Newtonian fluid. </w:t>
      </w:r>
      <w:r w:rsidR="008F3ADC">
        <w:t xml:space="preserve">The insertion of nonlinear heat flux characterized by the </w:t>
      </w:r>
      <w:proofErr w:type="spellStart"/>
      <w:r w:rsidR="008F3ADC">
        <w:t>Rosseland</w:t>
      </w:r>
      <w:proofErr w:type="spellEnd"/>
      <w:r w:rsidR="008F3ADC">
        <w:t xml:space="preserve"> approximation give rise to </w:t>
      </w:r>
      <w:r w:rsidR="002D6767">
        <w:t>highlights</w:t>
      </w:r>
      <w:r w:rsidR="008F3ADC">
        <w:t xml:space="preserve"> the i</w:t>
      </w:r>
      <w:r w:rsidR="002D6767">
        <w:t>nterpretation</w:t>
      </w:r>
      <w:r w:rsidR="008F3ADC">
        <w:t xml:space="preserve"> of thermal radiation (</w:t>
      </w:r>
      <m:oMath>
        <m:r>
          <w:rPr>
            <w:rFonts w:ascii="Cambria Math" w:hAnsi="Cambria Math"/>
          </w:rPr>
          <m:t>Rd</m:t>
        </m:r>
      </m:oMath>
      <w:r w:rsidR="008F3ADC">
        <w:t>) on the fluid</w:t>
      </w:r>
      <w:r w:rsidR="00985303">
        <w:t>’s energy</w:t>
      </w:r>
      <w:r w:rsidR="002129EB">
        <w:t>,</w:t>
      </w:r>
      <w:r w:rsidR="008F3ADC">
        <w:t xml:space="preserve"> which is e</w:t>
      </w:r>
      <w:r w:rsidR="002129EB">
        <w:t>videnced</w:t>
      </w:r>
      <w:r w:rsidR="008F3ADC">
        <w:t xml:space="preserve"> in </w:t>
      </w:r>
      <w:r w:rsidR="008F3ADC" w:rsidRPr="00EF0409">
        <w:rPr>
          <w:b/>
          <w:bCs/>
        </w:rPr>
        <w:t>Fig.9</w:t>
      </w:r>
      <w:r w:rsidR="008F3ADC">
        <w:t xml:space="preserve">. The </w:t>
      </w:r>
      <w:r w:rsidR="008A785B">
        <w:t>response</w:t>
      </w:r>
      <w:r w:rsidR="008F3ADC">
        <w:t xml:space="preserve"> is depicted for the </w:t>
      </w:r>
      <w:r w:rsidR="008A785B">
        <w:t>amount</w:t>
      </w:r>
      <w:r w:rsidR="008F3ADC">
        <w:t xml:space="preserve"> of</w:t>
      </w:r>
      <w:r w:rsidR="00C46BE9">
        <w:t xml:space="preserve"> </w:t>
      </w:r>
      <m:oMath>
        <m:r>
          <w:rPr>
            <w:rFonts w:ascii="Cambria Math" w:hAnsi="Cambria Math"/>
          </w:rPr>
          <m:t>Rd</m:t>
        </m:r>
      </m:oMath>
      <w:r w:rsidR="008F3ADC">
        <w:t xml:space="preserve"> within the range of </w:t>
      </w:r>
      <w:r w:rsidR="005C6134" w:rsidRPr="005C6134">
        <w:rPr>
          <w:position w:val="-6"/>
        </w:rPr>
        <w:object w:dxaOrig="1260" w:dyaOrig="279" w14:anchorId="63E87B11">
          <v:shape id="_x0000_i1070" type="#_x0000_t75" style="width:63pt;height:14pt" o:ole="">
            <v:imagedata r:id="rId101" o:title=""/>
          </v:shape>
          <o:OLEObject Type="Embed" ProgID="Equation.DSMT4" ShapeID="_x0000_i1070" DrawAspect="Content" ObjectID="_1834052774" r:id="rId102"/>
        </w:object>
      </w:r>
      <w:r w:rsidR="005C6134">
        <w:t>,</w:t>
      </w:r>
      <w:r w:rsidR="008F3ADC">
        <w:t xml:space="preserve"> where </w:t>
      </w:r>
      <m:oMath>
        <m:r>
          <w:rPr>
            <w:rFonts w:ascii="Cambria Math" w:hAnsi="Cambria Math"/>
          </w:rPr>
          <m:t>Rd=0</m:t>
        </m:r>
      </m:oMath>
      <w:r w:rsidR="008F3ADC">
        <w:t xml:space="preserve"> provides the significant impact of temperature without the interaction of radiation</w:t>
      </w:r>
      <w:r w:rsidR="00444952">
        <w:t>,</w:t>
      </w:r>
      <w:r w:rsidR="008F3ADC">
        <w:t xml:space="preserve"> and </w:t>
      </w:r>
      <w:r w:rsidR="005C6134">
        <w:t>t</w:t>
      </w:r>
      <w:r w:rsidR="005C6134" w:rsidRPr="005C6134">
        <w:t>he observed nonzero change demonstrates the effect of radiation on fluid temperature.</w:t>
      </w:r>
      <w:r w:rsidR="008F3ADC">
        <w:t xml:space="preserve"> The dimensionless factor appears due to the emitted electromagnetic wave from the fluid element. Further, this wave energy </w:t>
      </w:r>
      <w:r w:rsidR="005C6134">
        <w:t xml:space="preserve">is </w:t>
      </w:r>
      <w:r w:rsidR="008F3ADC">
        <w:lastRenderedPageBreak/>
        <w:t>transmitted to heat energy</w:t>
      </w:r>
      <w:r w:rsidR="008A785B">
        <w:t>,</w:t>
      </w:r>
      <w:r w:rsidR="008F3ADC">
        <w:t xml:space="preserve"> further termed as thermal radiation. It is </w:t>
      </w:r>
      <w:r w:rsidR="005947E2">
        <w:t xml:space="preserve">perceived that </w:t>
      </w:r>
      <w:r w:rsidR="008F3ADC">
        <w:t xml:space="preserve">the enhanced values of thermal radiation </w:t>
      </w:r>
      <w:r w:rsidR="00985303">
        <w:t>display</w:t>
      </w:r>
      <w:r w:rsidR="008F3ADC">
        <w:t xml:space="preserve"> a </w:t>
      </w:r>
      <w:r w:rsidR="00985303">
        <w:t>noteworthy</w:t>
      </w:r>
      <w:r w:rsidR="008F3ADC">
        <w:t xml:space="preserve"> hike in the </w:t>
      </w:r>
      <w:r w:rsidR="001D25EA">
        <w:t>energy</w:t>
      </w:r>
      <w:r w:rsidR="008F3ADC">
        <w:t xml:space="preserve"> of the fluid so that the p</w:t>
      </w:r>
      <w:r w:rsidR="001D25EA">
        <w:t>attern</w:t>
      </w:r>
      <w:r w:rsidR="008F3ADC">
        <w:t xml:space="preserve"> </w:t>
      </w:r>
      <w:r w:rsidR="001D25EA">
        <w:t>elevates</w:t>
      </w:r>
      <w:r w:rsidR="008F3ADC">
        <w:t xml:space="preserve"> throughout. Moreover, this variation is projected in two distinct cases where the permeable medium encourages the temperature of the fluid at all </w:t>
      </w:r>
      <w:r w:rsidR="002E7EEB">
        <w:t>points</w:t>
      </w:r>
      <w:r w:rsidR="00A301C8">
        <w:t>,</w:t>
      </w:r>
      <w:r w:rsidR="008F3ADC">
        <w:t xml:space="preserve"> which has more pronounced result than that of the flow through </w:t>
      </w:r>
      <w:r w:rsidR="002E7EEB">
        <w:t xml:space="preserve">a </w:t>
      </w:r>
      <w:r w:rsidR="00985303">
        <w:t>transparent</w:t>
      </w:r>
      <w:r w:rsidR="008F3ADC">
        <w:t xml:space="preserve"> fluid medium. Finally, </w:t>
      </w:r>
      <w:r w:rsidR="008F3ADC" w:rsidRPr="00E300C0">
        <w:rPr>
          <w:b/>
        </w:rPr>
        <w:t>Fig.10</w:t>
      </w:r>
      <w:r w:rsidR="008F3ADC">
        <w:t xml:space="preserve"> describes the impact of the Eckert number (</w:t>
      </w:r>
      <m:oMath>
        <m:r>
          <w:rPr>
            <w:rFonts w:ascii="Cambria Math" w:hAnsi="Cambria Math"/>
          </w:rPr>
          <m:t>Ec</m:t>
        </m:r>
      </m:oMath>
      <w:r w:rsidR="008F3ADC">
        <w:t xml:space="preserve">) affecting the fluid temperature since the insertion of dissipative heat </w:t>
      </w:r>
      <w:r w:rsidR="00A301C8">
        <w:t>leads</w:t>
      </w:r>
      <w:r w:rsidR="008F3ADC">
        <w:t xml:space="preserve"> to the </w:t>
      </w:r>
      <w:r w:rsidR="00985303">
        <w:t>contribution</w:t>
      </w:r>
      <w:r w:rsidR="008F3ADC">
        <w:t xml:space="preserve"> of </w:t>
      </w:r>
      <w:r w:rsidR="00985303" w:rsidRPr="00985303">
        <w:rPr>
          <w:position w:val="-6"/>
        </w:rPr>
        <w:object w:dxaOrig="340" w:dyaOrig="279" w14:anchorId="73257C4A">
          <v:shape id="_x0000_i1071" type="#_x0000_t75" style="width:17pt;height:14pt" o:ole="">
            <v:imagedata r:id="rId103" o:title=""/>
          </v:shape>
          <o:OLEObject Type="Embed" ProgID="Equation.DSMT4" ShapeID="_x0000_i1071" DrawAspect="Content" ObjectID="_1834052775" r:id="rId104"/>
        </w:object>
      </w:r>
      <w:r w:rsidR="008F3ADC">
        <w:t xml:space="preserve">. Here, the numerical range for the factor is considered as </w:t>
      </w:r>
      <w:r w:rsidR="002E7EEB" w:rsidRPr="002E7EEB">
        <w:rPr>
          <w:position w:val="-6"/>
        </w:rPr>
        <w:object w:dxaOrig="1219" w:dyaOrig="279" w14:anchorId="51DB3161">
          <v:shape id="_x0000_i1072" type="#_x0000_t75" style="width:61pt;height:14pt" o:ole="">
            <v:imagedata r:id="rId105" o:title=""/>
          </v:shape>
          <o:OLEObject Type="Embed" ProgID="Equation.DSMT4" ShapeID="_x0000_i1072" DrawAspect="Content" ObjectID="_1834052776" r:id="rId106"/>
        </w:object>
      </w:r>
      <w:r w:rsidR="008F3ADC">
        <w:t>. Phys</w:t>
      </w:r>
      <w:r w:rsidR="00E300C0">
        <w:t>i</w:t>
      </w:r>
      <w:r w:rsidR="008F3ADC">
        <w:t xml:space="preserve">cally, the factor is described as the </w:t>
      </w:r>
      <w:proofErr w:type="spellStart"/>
      <w:r w:rsidR="005E3687">
        <w:t>corelation</w:t>
      </w:r>
      <w:proofErr w:type="spellEnd"/>
      <w:r w:rsidR="005E3687">
        <w:t xml:space="preserve"> among</w:t>
      </w:r>
      <w:r w:rsidR="00E300C0">
        <w:t xml:space="preserve"> the kinetic energy and the enthalpy difference. The increasing </w:t>
      </w:r>
      <m:oMath>
        <m:r>
          <w:rPr>
            <w:rFonts w:ascii="Cambria Math" w:hAnsi="Cambria Math"/>
          </w:rPr>
          <m:t>Ec</m:t>
        </m:r>
      </m:oMath>
      <w:r w:rsidR="00C46BE9">
        <w:t xml:space="preserve"> </w:t>
      </w:r>
      <w:r w:rsidR="00E300C0">
        <w:t>show</w:t>
      </w:r>
      <w:r w:rsidR="00CD4EE4">
        <w:t>cases</w:t>
      </w:r>
      <w:r w:rsidR="00E300C0">
        <w:t xml:space="preserve"> the significant deceleration in the enthalpy</w:t>
      </w:r>
      <w:r w:rsidR="00A301C8">
        <w:t>,</w:t>
      </w:r>
      <w:r w:rsidR="00E300C0">
        <w:t xml:space="preserve"> which gives rise to </w:t>
      </w:r>
      <w:r w:rsidR="00A301C8">
        <w:t>an enhancement</w:t>
      </w:r>
      <w:r w:rsidR="00E300C0">
        <w:t xml:space="preserve"> in the kinetic energy and </w:t>
      </w:r>
      <w:r w:rsidR="00A301C8">
        <w:t>c</w:t>
      </w:r>
      <w:r w:rsidR="00A301C8" w:rsidRPr="00A301C8">
        <w:t>onsequently, the fluid temperature experiences a notable rise.</w:t>
      </w:r>
      <w:r w:rsidR="00E300C0">
        <w:t xml:space="preserve"> This behaviour is rendered in the c</w:t>
      </w:r>
      <w:r w:rsidR="00CD4EE4">
        <w:t>ircumstances</w:t>
      </w:r>
      <w:r w:rsidR="00E300C0">
        <w:t xml:space="preserve"> of </w:t>
      </w:r>
      <w:r w:rsidR="008E0278">
        <w:t xml:space="preserve">a </w:t>
      </w:r>
      <w:r w:rsidR="00E300C0">
        <w:t>permeable/impermeable medium</w:t>
      </w:r>
      <w:r w:rsidR="00A301C8">
        <w:t>,</w:t>
      </w:r>
      <w:r w:rsidR="00E300C0">
        <w:t xml:space="preserve"> and as discussed earlier</w:t>
      </w:r>
      <w:r w:rsidR="00A301C8">
        <w:t>,</w:t>
      </w:r>
      <w:r w:rsidR="00E300C0">
        <w:t xml:space="preserve"> the permeable medium provides greater impact than the impermeable medium due to greater resistivity impact. </w:t>
      </w:r>
    </w:p>
    <w:p w14:paraId="25FA4594" w14:textId="413CB77A" w:rsidR="00454722" w:rsidRDefault="00454722" w:rsidP="00A301C8">
      <w:pPr>
        <w:pStyle w:val="NormalWeb"/>
        <w:jc w:val="center"/>
      </w:pPr>
      <w:r>
        <w:rPr>
          <w:noProof/>
        </w:rPr>
        <w:drawing>
          <wp:inline distT="0" distB="0" distL="0" distR="0" wp14:anchorId="1D9C3721" wp14:editId="675B92AE">
            <wp:extent cx="5322570" cy="37977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07">
                      <a:extLst>
                        <a:ext uri="{28A0092B-C50C-407E-A947-70E740481C1C}">
                          <a14:useLocalDpi xmlns:a14="http://schemas.microsoft.com/office/drawing/2010/main" val="0"/>
                        </a:ext>
                      </a:extLst>
                    </a:blip>
                    <a:srcRect t="4918"/>
                    <a:stretch/>
                  </pic:blipFill>
                  <pic:spPr bwMode="auto">
                    <a:xfrm>
                      <a:off x="0" y="0"/>
                      <a:ext cx="5322570" cy="3797723"/>
                    </a:xfrm>
                    <a:prstGeom prst="rect">
                      <a:avLst/>
                    </a:prstGeom>
                    <a:noFill/>
                    <a:ln>
                      <a:noFill/>
                    </a:ln>
                    <a:extLst>
                      <a:ext uri="{53640926-AAD7-44D8-BBD7-CCE9431645EC}">
                        <a14:shadowObscured xmlns:a14="http://schemas.microsoft.com/office/drawing/2010/main"/>
                      </a:ext>
                    </a:extLst>
                  </pic:spPr>
                </pic:pic>
              </a:graphicData>
            </a:graphic>
          </wp:inline>
        </w:drawing>
      </w:r>
    </w:p>
    <w:p w14:paraId="5157A7A6" w14:textId="37030A2A" w:rsidR="00193A27" w:rsidRDefault="00193A27" w:rsidP="00A301C8">
      <w:pPr>
        <w:pStyle w:val="NormalWeb"/>
        <w:jc w:val="center"/>
      </w:pPr>
      <w:r>
        <w:t xml:space="preserve">Fig.8 Various values of </w:t>
      </w:r>
      <w:r w:rsidR="00F4302C" w:rsidRPr="00193A27">
        <w:rPr>
          <w:position w:val="-6"/>
        </w:rPr>
        <w:object w:dxaOrig="320" w:dyaOrig="279" w14:anchorId="38B5FD3B">
          <v:shape id="_x0000_i1073" type="#_x0000_t75" style="width:16pt;height:14pt" o:ole="">
            <v:imagedata r:id="rId108" o:title=""/>
          </v:shape>
          <o:OLEObject Type="Embed" ProgID="Equation.DSMT4" ShapeID="_x0000_i1073" DrawAspect="Content" ObjectID="_1834052777" r:id="rId109"/>
        </w:object>
      </w:r>
      <w:r w:rsidR="00F4302C">
        <w:t xml:space="preserve">on </w:t>
      </w:r>
      <w:r w:rsidR="00F4302C" w:rsidRPr="00F4302C">
        <w:rPr>
          <w:position w:val="-10"/>
        </w:rPr>
        <w:object w:dxaOrig="520" w:dyaOrig="320" w14:anchorId="59658C32">
          <v:shape id="_x0000_i1074" type="#_x0000_t75" style="width:26pt;height:16pt" o:ole="">
            <v:imagedata r:id="rId110" o:title=""/>
          </v:shape>
          <o:OLEObject Type="Embed" ProgID="Equation.DSMT4" ShapeID="_x0000_i1074" DrawAspect="Content" ObjectID="_1834052778" r:id="rId111"/>
        </w:object>
      </w:r>
    </w:p>
    <w:p w14:paraId="2CD347BD" w14:textId="3E0E64E4" w:rsidR="007F437F" w:rsidRDefault="007F437F" w:rsidP="00F4302C">
      <w:pPr>
        <w:pStyle w:val="NormalWeb"/>
        <w:jc w:val="center"/>
      </w:pPr>
      <w:r>
        <w:rPr>
          <w:noProof/>
        </w:rPr>
        <w:lastRenderedPageBreak/>
        <w:drawing>
          <wp:inline distT="0" distB="0" distL="0" distR="0" wp14:anchorId="6FC27585" wp14:editId="19B339BD">
            <wp:extent cx="5322570" cy="380449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12">
                      <a:extLst>
                        <a:ext uri="{28A0092B-C50C-407E-A947-70E740481C1C}">
                          <a14:useLocalDpi xmlns:a14="http://schemas.microsoft.com/office/drawing/2010/main" val="0"/>
                        </a:ext>
                      </a:extLst>
                    </a:blip>
                    <a:srcRect t="4748"/>
                    <a:stretch/>
                  </pic:blipFill>
                  <pic:spPr bwMode="auto">
                    <a:xfrm>
                      <a:off x="0" y="0"/>
                      <a:ext cx="5322570" cy="3804497"/>
                    </a:xfrm>
                    <a:prstGeom prst="rect">
                      <a:avLst/>
                    </a:prstGeom>
                    <a:noFill/>
                    <a:ln>
                      <a:noFill/>
                    </a:ln>
                    <a:extLst>
                      <a:ext uri="{53640926-AAD7-44D8-BBD7-CCE9431645EC}">
                        <a14:shadowObscured xmlns:a14="http://schemas.microsoft.com/office/drawing/2010/main"/>
                      </a:ext>
                    </a:extLst>
                  </pic:spPr>
                </pic:pic>
              </a:graphicData>
            </a:graphic>
          </wp:inline>
        </w:drawing>
      </w:r>
    </w:p>
    <w:p w14:paraId="02DDAE56" w14:textId="4D8C72F3" w:rsidR="00D578A5" w:rsidRDefault="00F4302C" w:rsidP="00484204">
      <w:pPr>
        <w:pStyle w:val="NormalWeb"/>
        <w:jc w:val="center"/>
      </w:pPr>
      <w:r>
        <w:t xml:space="preserve">Fig.9 Various values of </w:t>
      </w:r>
      <w:r w:rsidRPr="00193A27">
        <w:rPr>
          <w:position w:val="-6"/>
        </w:rPr>
        <w:object w:dxaOrig="380" w:dyaOrig="279" w14:anchorId="56C59F4A">
          <v:shape id="_x0000_i1075" type="#_x0000_t75" style="width:19pt;height:14pt" o:ole="">
            <v:imagedata r:id="rId113" o:title=""/>
          </v:shape>
          <o:OLEObject Type="Embed" ProgID="Equation.DSMT4" ShapeID="_x0000_i1075" DrawAspect="Content" ObjectID="_1834052779" r:id="rId114"/>
        </w:object>
      </w:r>
      <w:r>
        <w:t xml:space="preserve">on </w:t>
      </w:r>
      <w:r w:rsidRPr="00F4302C">
        <w:rPr>
          <w:position w:val="-10"/>
        </w:rPr>
        <w:object w:dxaOrig="520" w:dyaOrig="320" w14:anchorId="767CB01F">
          <v:shape id="_x0000_i1076" type="#_x0000_t75" style="width:26pt;height:16pt" o:ole="">
            <v:imagedata r:id="rId110" o:title=""/>
          </v:shape>
          <o:OLEObject Type="Embed" ProgID="Equation.DSMT4" ShapeID="_x0000_i1076" DrawAspect="Content" ObjectID="_1834052780" r:id="rId115"/>
        </w:object>
      </w:r>
    </w:p>
    <w:p w14:paraId="4941487B" w14:textId="5C646717" w:rsidR="007F437F" w:rsidRDefault="007F437F" w:rsidP="00484204">
      <w:pPr>
        <w:pStyle w:val="NormalWeb"/>
        <w:jc w:val="center"/>
      </w:pPr>
      <w:r>
        <w:rPr>
          <w:noProof/>
        </w:rPr>
        <w:drawing>
          <wp:inline distT="0" distB="0" distL="0" distR="0" wp14:anchorId="1484C79A" wp14:editId="458BBF23">
            <wp:extent cx="4930987" cy="381762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16">
                      <a:extLst>
                        <a:ext uri="{28A0092B-C50C-407E-A947-70E740481C1C}">
                          <a14:useLocalDpi xmlns:a14="http://schemas.microsoft.com/office/drawing/2010/main" val="0"/>
                        </a:ext>
                      </a:extLst>
                    </a:blip>
                    <a:srcRect t="4409" r="7347"/>
                    <a:stretch/>
                  </pic:blipFill>
                  <pic:spPr bwMode="auto">
                    <a:xfrm>
                      <a:off x="0" y="0"/>
                      <a:ext cx="4931533" cy="3818043"/>
                    </a:xfrm>
                    <a:prstGeom prst="rect">
                      <a:avLst/>
                    </a:prstGeom>
                    <a:noFill/>
                    <a:ln>
                      <a:noFill/>
                    </a:ln>
                    <a:extLst>
                      <a:ext uri="{53640926-AAD7-44D8-BBD7-CCE9431645EC}">
                        <a14:shadowObscured xmlns:a14="http://schemas.microsoft.com/office/drawing/2010/main"/>
                      </a:ext>
                    </a:extLst>
                  </pic:spPr>
                </pic:pic>
              </a:graphicData>
            </a:graphic>
          </wp:inline>
        </w:drawing>
      </w:r>
    </w:p>
    <w:p w14:paraId="12D3CDC0" w14:textId="52EC0B70" w:rsidR="00AF2510" w:rsidRDefault="00AF2510" w:rsidP="00484204">
      <w:pPr>
        <w:pStyle w:val="NormalWeb"/>
        <w:jc w:val="center"/>
      </w:pPr>
      <w:r>
        <w:t xml:space="preserve">Fig.10 Various values of </w:t>
      </w:r>
      <w:r w:rsidR="006534B0" w:rsidRPr="006534B0">
        <w:rPr>
          <w:position w:val="-6"/>
        </w:rPr>
        <w:object w:dxaOrig="340" w:dyaOrig="279" w14:anchorId="3D6B3FA9">
          <v:shape id="_x0000_i1077" type="#_x0000_t75" style="width:17pt;height:14pt" o:ole="">
            <v:imagedata r:id="rId117" o:title=""/>
          </v:shape>
          <o:OLEObject Type="Embed" ProgID="Equation.DSMT4" ShapeID="_x0000_i1077" DrawAspect="Content" ObjectID="_1834052781" r:id="rId118"/>
        </w:object>
      </w:r>
      <w:r w:rsidR="006534B0">
        <w:t xml:space="preserve">on </w:t>
      </w:r>
      <w:r w:rsidR="006534B0" w:rsidRPr="006534B0">
        <w:rPr>
          <w:position w:val="-10"/>
        </w:rPr>
        <w:object w:dxaOrig="520" w:dyaOrig="320" w14:anchorId="18C1CC43">
          <v:shape id="_x0000_i1078" type="#_x0000_t75" style="width:26pt;height:16pt" o:ole="">
            <v:imagedata r:id="rId119" o:title=""/>
          </v:shape>
          <o:OLEObject Type="Embed" ProgID="Equation.DSMT4" ShapeID="_x0000_i1078" DrawAspect="Content" ObjectID="_1834052782" r:id="rId120"/>
        </w:object>
      </w:r>
    </w:p>
    <w:p w14:paraId="2E574BB5" w14:textId="2C6BB309" w:rsidR="00E300C0" w:rsidRPr="009D0B92" w:rsidRDefault="00E300C0" w:rsidP="00C920BA">
      <w:pPr>
        <w:pStyle w:val="NormalWeb"/>
        <w:jc w:val="both"/>
        <w:rPr>
          <w:b/>
          <w:bCs/>
        </w:rPr>
      </w:pPr>
      <w:r w:rsidRPr="009D0B92">
        <w:rPr>
          <w:b/>
          <w:bCs/>
        </w:rPr>
        <w:lastRenderedPageBreak/>
        <w:t>Significance of</w:t>
      </w:r>
      <w:r w:rsidR="00C46BE9" w:rsidRPr="009D0B92">
        <w:rPr>
          <w:b/>
          <w:bCs/>
        </w:rPr>
        <w:t xml:space="preserve"> </w:t>
      </w:r>
      <m:oMath>
        <m:r>
          <m:rPr>
            <m:sty m:val="bi"/>
          </m:rPr>
          <w:rPr>
            <w:rFonts w:ascii="Cambria Math" w:hAnsi="Cambria Math"/>
          </w:rPr>
          <m:t>Le</m:t>
        </m:r>
      </m:oMath>
      <w:r w:rsidRPr="009D0B92">
        <w:rPr>
          <w:b/>
          <w:bCs/>
        </w:rPr>
        <w:t xml:space="preserve"> and </w:t>
      </w:r>
      <m:oMath>
        <m:r>
          <m:rPr>
            <m:sty m:val="bi"/>
          </m:rPr>
          <w:rPr>
            <w:rFonts w:ascii="Cambria Math" w:hAnsi="Cambria Math"/>
          </w:rPr>
          <m:t>Kc</m:t>
        </m:r>
      </m:oMath>
      <w:r w:rsidRPr="009D0B92">
        <w:rPr>
          <w:b/>
          <w:bCs/>
        </w:rPr>
        <w:t xml:space="preserve">: </w:t>
      </w:r>
    </w:p>
    <w:p w14:paraId="05F36A7E" w14:textId="4CB528A7" w:rsidR="00E300C0" w:rsidRDefault="002F4AEA" w:rsidP="00BD7C74">
      <w:pPr>
        <w:pStyle w:val="NormalWeb"/>
        <w:spacing w:line="360" w:lineRule="auto"/>
        <w:jc w:val="both"/>
      </w:pPr>
      <w:r w:rsidRPr="002F4AEA">
        <w:t xml:space="preserve">Several influential factors define the </w:t>
      </w:r>
      <w:proofErr w:type="spellStart"/>
      <w:r w:rsidRPr="002F4AEA">
        <w:t>solutal</w:t>
      </w:r>
      <w:proofErr w:type="spellEnd"/>
      <w:r w:rsidRPr="002F4AEA">
        <w:t xml:space="preserve"> </w:t>
      </w:r>
      <w:r>
        <w:t>behaviour</w:t>
      </w:r>
      <w:r w:rsidRPr="002F4AEA">
        <w:t xml:space="preserve"> of the nanofluid within the flow field.</w:t>
      </w:r>
      <w:r w:rsidR="00AD379E">
        <w:t xml:space="preserve"> </w:t>
      </w:r>
      <w:r w:rsidR="00AD379E" w:rsidRPr="009D0B92">
        <w:rPr>
          <w:b/>
          <w:bCs/>
        </w:rPr>
        <w:t>Fig.11</w:t>
      </w:r>
      <w:r w:rsidR="00AD379E">
        <w:t xml:space="preserve"> provides the role of Lewis number (</w:t>
      </w:r>
      <m:oMath>
        <m:r>
          <w:rPr>
            <w:rFonts w:ascii="Cambria Math" w:hAnsi="Cambria Math"/>
          </w:rPr>
          <m:t>Le</m:t>
        </m:r>
      </m:oMath>
      <w:r w:rsidR="00AD379E">
        <w:t xml:space="preserve">) on the concentration </w:t>
      </w:r>
      <w:r w:rsidR="00D95F47">
        <w:t>pattern,</w:t>
      </w:r>
      <w:r w:rsidR="00AD379E">
        <w:t xml:space="preserve"> when the </w:t>
      </w:r>
      <w:r w:rsidR="005E3687">
        <w:t>transportation</w:t>
      </w:r>
      <w:r w:rsidR="00AD379E">
        <w:t xml:space="preserve"> is either </w:t>
      </w:r>
      <w:r w:rsidR="005E3687">
        <w:t>via</w:t>
      </w:r>
      <w:r w:rsidR="00AD379E">
        <w:t xml:space="preserve"> permeable/impermeable medium. The factor </w:t>
      </w:r>
      <m:oMath>
        <m:r>
          <w:rPr>
            <w:rFonts w:ascii="Cambria Math" w:hAnsi="Cambria Math"/>
          </w:rPr>
          <m:t>Le</m:t>
        </m:r>
      </m:oMath>
      <w:r w:rsidR="009B6D35">
        <w:t xml:space="preserve"> </w:t>
      </w:r>
      <w:r w:rsidR="00AD379E">
        <w:t xml:space="preserve"> is projected for its significant variation within the range </w:t>
      </w:r>
      <w:r w:rsidR="00760485" w:rsidRPr="00760485">
        <w:rPr>
          <w:position w:val="-6"/>
        </w:rPr>
        <w:object w:dxaOrig="999" w:dyaOrig="279" w14:anchorId="184CC5FE">
          <v:shape id="_x0000_i1079" type="#_x0000_t75" style="width:50pt;height:14pt" o:ole="">
            <v:imagedata r:id="rId121" o:title=""/>
          </v:shape>
          <o:OLEObject Type="Embed" ProgID="Equation.DSMT4" ShapeID="_x0000_i1079" DrawAspect="Content" ObjectID="_1834052783" r:id="rId122"/>
        </w:object>
      </w:r>
      <w:r w:rsidR="00AD379E">
        <w:t xml:space="preserve">. The description of </w:t>
      </w:r>
      <m:oMath>
        <m:r>
          <w:rPr>
            <w:rFonts w:ascii="Cambria Math" w:hAnsi="Cambria Math"/>
          </w:rPr>
          <m:t>Le</m:t>
        </m:r>
      </m:oMath>
      <w:r w:rsidR="00AD379E">
        <w:t xml:space="preserve"> physically presented as the ratio of thermal diffu</w:t>
      </w:r>
      <w:proofErr w:type="spellStart"/>
      <w:r w:rsidR="00AD379E">
        <w:t>sion</w:t>
      </w:r>
      <w:proofErr w:type="spellEnd"/>
      <w:r w:rsidR="00AD379E">
        <w:t xml:space="preserve"> and the Brownian diffusion. The lower </w:t>
      </w:r>
      <m:oMath>
        <m:r>
          <w:rPr>
            <w:rFonts w:ascii="Cambria Math" w:hAnsi="Cambria Math"/>
          </w:rPr>
          <m:t>Le</m:t>
        </m:r>
      </m:oMath>
      <w:r w:rsidR="00AD379E">
        <w:t xml:space="preserve"> signifies </w:t>
      </w:r>
      <w:r w:rsidR="00BC31BE">
        <w:t xml:space="preserve">the dominance </w:t>
      </w:r>
      <w:r w:rsidR="00AD379E">
        <w:t>of the Brownian diffusion over the thermal diffusion</w:t>
      </w:r>
      <w:r>
        <w:t xml:space="preserve">, </w:t>
      </w:r>
      <w:r w:rsidR="00AD379E">
        <w:t xml:space="preserve">which shows greater concentration in magnitude within the domain. However, the higher </w:t>
      </w:r>
      <m:oMath>
        <m:r>
          <w:rPr>
            <w:rFonts w:ascii="Cambria Math" w:hAnsi="Cambria Math"/>
          </w:rPr>
          <m:t>Le</m:t>
        </m:r>
      </m:oMath>
      <w:r w:rsidR="009B6D35">
        <w:t xml:space="preserve"> </w:t>
      </w:r>
      <w:r w:rsidR="00AD379E">
        <w:t xml:space="preserve">shows </w:t>
      </w:r>
      <w:r w:rsidR="00BD7C74">
        <w:t>lower Brownian diffusivity which provides a</w:t>
      </w:r>
      <w:r w:rsidR="00B333C8">
        <w:t xml:space="preserve"> growth</w:t>
      </w:r>
      <w:r w:rsidR="00BD7C74">
        <w:t xml:space="preserve"> in the profile but the thickness of the concentration distribution. Again</w:t>
      </w:r>
      <w:r w:rsidR="00BC31BE">
        <w:t xml:space="preserve">, </w:t>
      </w:r>
      <w:r w:rsidR="00BD7C74">
        <w:t xml:space="preserve">the distribution of the profiles is exhibited for the distinct behaviour of permeability parameter and it reveals a greater impact for the </w:t>
      </w:r>
      <w:r w:rsidR="00BC31BE">
        <w:t>transport</w:t>
      </w:r>
      <w:r w:rsidR="00BD7C74">
        <w:t xml:space="preserve"> through a permeable medium. The magnitude of the profile increases when the </w:t>
      </w:r>
      <w:r w:rsidR="00BA3787">
        <w:t>transport</w:t>
      </w:r>
      <w:r w:rsidR="00BD7C74">
        <w:t xml:space="preserve"> through permeable medium rather than the clear fluid medium. </w:t>
      </w:r>
      <w:r w:rsidR="00BD7C74" w:rsidRPr="007200AD">
        <w:rPr>
          <w:b/>
        </w:rPr>
        <w:t>Fig.12</w:t>
      </w:r>
      <w:r w:rsidR="00BD7C74">
        <w:t xml:space="preserve"> portrays the behaviour of the chemical reaction </w:t>
      </w:r>
      <w:r w:rsidR="007F707E">
        <w:t>term</w:t>
      </w:r>
      <w:r w:rsidR="00BD7C74">
        <w:t xml:space="preserve"> (</w:t>
      </w:r>
      <m:oMath>
        <m:r>
          <w:rPr>
            <w:rFonts w:ascii="Cambria Math" w:hAnsi="Cambria Math"/>
          </w:rPr>
          <m:t>Kc</m:t>
        </m:r>
      </m:oMath>
      <w:r w:rsidR="00BD7C74">
        <w:t>) on the concentration p</w:t>
      </w:r>
      <w:proofErr w:type="spellStart"/>
      <w:r w:rsidR="009C7AA9">
        <w:t>attern</w:t>
      </w:r>
      <w:proofErr w:type="spellEnd"/>
      <w:r w:rsidR="00BD7C74">
        <w:t xml:space="preserve"> where the variation is depicted by considering the numerical range </w:t>
      </w:r>
      <w:r w:rsidR="007F707E" w:rsidRPr="007F707E">
        <w:rPr>
          <w:position w:val="-6"/>
        </w:rPr>
        <w:object w:dxaOrig="1240" w:dyaOrig="279" w14:anchorId="40935A2F">
          <v:shape id="_x0000_i1080" type="#_x0000_t75" style="width:62pt;height:14pt" o:ole="">
            <v:imagedata r:id="rId123" o:title=""/>
          </v:shape>
          <o:OLEObject Type="Embed" ProgID="Equation.DSMT4" ShapeID="_x0000_i1080" DrawAspect="Content" ObjectID="_1834052784" r:id="rId124"/>
        </w:object>
      </w:r>
      <w:r w:rsidR="00BD7C74">
        <w:t xml:space="preserve">. Here, </w:t>
      </w:r>
      <m:oMath>
        <m:r>
          <w:rPr>
            <w:rFonts w:ascii="Cambria Math" w:hAnsi="Cambria Math"/>
          </w:rPr>
          <m:t>Kc=0</m:t>
        </m:r>
      </m:oMath>
      <w:r w:rsidR="00BD7C74">
        <w:t xml:space="preserve"> depicts </w:t>
      </w:r>
      <w:r w:rsidR="00BA3787">
        <w:t xml:space="preserve">that </w:t>
      </w:r>
      <w:r w:rsidR="00BD7C74">
        <w:t xml:space="preserve">no species is </w:t>
      </w:r>
      <w:r w:rsidR="00BA3787">
        <w:t xml:space="preserve">incorporated, </w:t>
      </w:r>
      <w:r w:rsidR="00BD7C74">
        <w:t>i.e.</w:t>
      </w:r>
      <w:r w:rsidR="00BA3787">
        <w:t>,</w:t>
      </w:r>
      <w:r w:rsidR="00BD7C74">
        <w:t xml:space="preserve"> without the role of reacting agent but the positive variation give rise to the destructive reaction on the concentration distribution. The strength of the </w:t>
      </w:r>
      <w:proofErr w:type="spellStart"/>
      <w:r w:rsidR="00BD7C74">
        <w:t>solutal</w:t>
      </w:r>
      <w:proofErr w:type="spellEnd"/>
      <w:r w:rsidR="00BD7C74">
        <w:t xml:space="preserve"> profile is maximum for the absence of reacting species whereas increasing species concentration encourages the profile as a result </w:t>
      </w:r>
      <w:r w:rsidR="007200AD">
        <w:t xml:space="preserve">the thickness of the profile retards significantly. </w:t>
      </w:r>
      <w:r w:rsidR="00BD7C74">
        <w:t xml:space="preserve"> </w:t>
      </w:r>
      <w:r w:rsidR="007200AD">
        <w:t xml:space="preserve">Further, the thickness of the profile becomes thinner for the absence of </w:t>
      </w:r>
      <m:oMath>
        <m:r>
          <w:rPr>
            <w:rFonts w:ascii="Cambria Math" w:hAnsi="Cambria Math"/>
          </w:rPr>
          <m:t>Da</m:t>
        </m:r>
      </m:oMath>
      <w:r w:rsidR="007200AD">
        <w:t xml:space="preserve"> which is dominated by the flow through permeable medium.</w:t>
      </w:r>
    </w:p>
    <w:p w14:paraId="47EA0889" w14:textId="1F39231C" w:rsidR="007F437F" w:rsidRDefault="007F437F" w:rsidP="00B30984">
      <w:pPr>
        <w:pStyle w:val="NormalWeb"/>
        <w:jc w:val="center"/>
      </w:pPr>
      <w:r>
        <w:rPr>
          <w:noProof/>
        </w:rPr>
        <w:lastRenderedPageBreak/>
        <w:drawing>
          <wp:inline distT="0" distB="0" distL="0" distR="0" wp14:anchorId="4072D631" wp14:editId="5F1CEE4C">
            <wp:extent cx="4686300" cy="3151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25">
                      <a:extLst>
                        <a:ext uri="{28A0092B-C50C-407E-A947-70E740481C1C}">
                          <a14:useLocalDpi xmlns:a14="http://schemas.microsoft.com/office/drawing/2010/main" val="0"/>
                        </a:ext>
                      </a:extLst>
                    </a:blip>
                    <a:srcRect t="4796" r="7667"/>
                    <a:stretch/>
                  </pic:blipFill>
                  <pic:spPr bwMode="auto">
                    <a:xfrm>
                      <a:off x="0" y="0"/>
                      <a:ext cx="4698461" cy="3159683"/>
                    </a:xfrm>
                    <a:prstGeom prst="rect">
                      <a:avLst/>
                    </a:prstGeom>
                    <a:noFill/>
                    <a:ln>
                      <a:noFill/>
                    </a:ln>
                    <a:extLst>
                      <a:ext uri="{53640926-AAD7-44D8-BBD7-CCE9431645EC}">
                        <a14:shadowObscured xmlns:a14="http://schemas.microsoft.com/office/drawing/2010/main"/>
                      </a:ext>
                    </a:extLst>
                  </pic:spPr>
                </pic:pic>
              </a:graphicData>
            </a:graphic>
          </wp:inline>
        </w:drawing>
      </w:r>
    </w:p>
    <w:p w14:paraId="6E04ADBB" w14:textId="1D396325" w:rsidR="00B30984" w:rsidRDefault="00B30984" w:rsidP="00B30984">
      <w:pPr>
        <w:pStyle w:val="NormalWeb"/>
        <w:jc w:val="center"/>
      </w:pPr>
      <w:r>
        <w:t xml:space="preserve">Fig.11 Various values of </w:t>
      </w:r>
      <w:r w:rsidR="00983625" w:rsidRPr="00983625">
        <w:rPr>
          <w:position w:val="-6"/>
        </w:rPr>
        <w:object w:dxaOrig="320" w:dyaOrig="279" w14:anchorId="01583ECB">
          <v:shape id="_x0000_i1081" type="#_x0000_t75" style="width:16pt;height:14pt" o:ole="">
            <v:imagedata r:id="rId126" o:title=""/>
          </v:shape>
          <o:OLEObject Type="Embed" ProgID="Equation.DSMT4" ShapeID="_x0000_i1081" DrawAspect="Content" ObjectID="_1834052785" r:id="rId127"/>
        </w:object>
      </w:r>
      <w:r w:rsidR="00983625">
        <w:t xml:space="preserve"> on </w:t>
      </w:r>
      <w:r w:rsidR="00983625" w:rsidRPr="00983625">
        <w:rPr>
          <w:position w:val="-10"/>
        </w:rPr>
        <w:object w:dxaOrig="499" w:dyaOrig="320" w14:anchorId="5BE4B2B0">
          <v:shape id="_x0000_i1082" type="#_x0000_t75" style="width:25pt;height:16pt" o:ole="">
            <v:imagedata r:id="rId128" o:title=""/>
          </v:shape>
          <o:OLEObject Type="Embed" ProgID="Equation.DSMT4" ShapeID="_x0000_i1082" DrawAspect="Content" ObjectID="_1834052786" r:id="rId129"/>
        </w:object>
      </w:r>
    </w:p>
    <w:p w14:paraId="1223E596" w14:textId="55199A59" w:rsidR="000B2AFE" w:rsidRDefault="000B2AFE" w:rsidP="00983625">
      <w:pPr>
        <w:pStyle w:val="NormalWeb"/>
        <w:jc w:val="center"/>
      </w:pPr>
      <w:r>
        <w:rPr>
          <w:noProof/>
        </w:rPr>
        <w:drawing>
          <wp:inline distT="0" distB="0" distL="0" distR="0" wp14:anchorId="7791D19D" wp14:editId="6D49725E">
            <wp:extent cx="4940300" cy="3515714"/>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30">
                      <a:extLst>
                        <a:ext uri="{28A0092B-C50C-407E-A947-70E740481C1C}">
                          <a14:useLocalDpi xmlns:a14="http://schemas.microsoft.com/office/drawing/2010/main" val="0"/>
                        </a:ext>
                      </a:extLst>
                    </a:blip>
                    <a:srcRect t="5625" r="7160"/>
                    <a:stretch/>
                  </pic:blipFill>
                  <pic:spPr bwMode="auto">
                    <a:xfrm>
                      <a:off x="0" y="0"/>
                      <a:ext cx="4946219" cy="3519926"/>
                    </a:xfrm>
                    <a:prstGeom prst="rect">
                      <a:avLst/>
                    </a:prstGeom>
                    <a:noFill/>
                    <a:ln>
                      <a:noFill/>
                    </a:ln>
                    <a:extLst>
                      <a:ext uri="{53640926-AAD7-44D8-BBD7-CCE9431645EC}">
                        <a14:shadowObscured xmlns:a14="http://schemas.microsoft.com/office/drawing/2010/main"/>
                      </a:ext>
                    </a:extLst>
                  </pic:spPr>
                </pic:pic>
              </a:graphicData>
            </a:graphic>
          </wp:inline>
        </w:drawing>
      </w:r>
    </w:p>
    <w:p w14:paraId="12600312" w14:textId="75E91F9C" w:rsidR="00844CEB" w:rsidRDefault="00983625" w:rsidP="00983625">
      <w:pPr>
        <w:pStyle w:val="NormalWeb"/>
        <w:jc w:val="center"/>
      </w:pPr>
      <w:r>
        <w:t xml:space="preserve">Fig.12 Various values of </w:t>
      </w:r>
      <w:r w:rsidRPr="00983625">
        <w:rPr>
          <w:position w:val="-6"/>
        </w:rPr>
        <w:object w:dxaOrig="360" w:dyaOrig="279" w14:anchorId="211F5ED5">
          <v:shape id="_x0000_i1083" type="#_x0000_t75" style="width:18pt;height:14pt" o:ole="">
            <v:imagedata r:id="rId131" o:title=""/>
          </v:shape>
          <o:OLEObject Type="Embed" ProgID="Equation.DSMT4" ShapeID="_x0000_i1083" DrawAspect="Content" ObjectID="_1834052787" r:id="rId132"/>
        </w:object>
      </w:r>
      <w:r>
        <w:t xml:space="preserve"> on </w:t>
      </w:r>
      <w:r w:rsidRPr="00983625">
        <w:rPr>
          <w:position w:val="-10"/>
        </w:rPr>
        <w:object w:dxaOrig="499" w:dyaOrig="320" w14:anchorId="4B85D08B">
          <v:shape id="_x0000_i1084" type="#_x0000_t75" style="width:25pt;height:16pt" o:ole="">
            <v:imagedata r:id="rId128" o:title=""/>
          </v:shape>
          <o:OLEObject Type="Embed" ProgID="Equation.DSMT4" ShapeID="_x0000_i1084" DrawAspect="Content" ObjectID="_1834052788" r:id="rId133"/>
        </w:object>
      </w:r>
    </w:p>
    <w:p w14:paraId="52D96ED3" w14:textId="6F962EF1" w:rsidR="007200AD" w:rsidRDefault="007200AD" w:rsidP="007200AD">
      <w:pPr>
        <w:pStyle w:val="NormalWeb"/>
        <w:spacing w:line="360" w:lineRule="auto"/>
        <w:jc w:val="both"/>
      </w:pPr>
      <w:r>
        <w:t xml:space="preserve">The bioconvection of microorganism profile is affected by several factors and these are displayed via graphs. </w:t>
      </w:r>
      <w:r w:rsidRPr="007200AD">
        <w:rPr>
          <w:b/>
        </w:rPr>
        <w:t>Fig.13</w:t>
      </w:r>
      <w:r>
        <w:t xml:space="preserve"> </w:t>
      </w:r>
      <w:r w:rsidR="00EB14CC">
        <w:t>displays</w:t>
      </w:r>
      <w:r>
        <w:t xml:space="preserve"> the characteristic of the bioconvective Lewis number (</w:t>
      </w:r>
      <m:oMath>
        <m:r>
          <w:rPr>
            <w:rFonts w:ascii="Cambria Math" w:hAnsi="Cambria Math"/>
          </w:rPr>
          <m:t>Lb</m:t>
        </m:r>
      </m:oMath>
      <w:r>
        <w:t>) on the microor</w:t>
      </w:r>
      <w:proofErr w:type="spellStart"/>
      <w:r>
        <w:t>ganism</w:t>
      </w:r>
      <w:proofErr w:type="spellEnd"/>
      <w:r>
        <w:t xml:space="preserve"> p</w:t>
      </w:r>
      <w:r w:rsidR="00EB14CC">
        <w:t>attern</w:t>
      </w:r>
      <w:r>
        <w:t xml:space="preserve"> with the variation of the factor as </w:t>
      </w:r>
      <w:r w:rsidR="00D4546A" w:rsidRPr="00D4546A">
        <w:rPr>
          <w:position w:val="-6"/>
        </w:rPr>
        <w:object w:dxaOrig="999" w:dyaOrig="279" w14:anchorId="793DC6B4">
          <v:shape id="_x0000_i1085" type="#_x0000_t75" style="width:50pt;height:14pt" o:ole="">
            <v:imagedata r:id="rId134" o:title=""/>
          </v:shape>
          <o:OLEObject Type="Embed" ProgID="Equation.DSMT4" ShapeID="_x0000_i1085" DrawAspect="Content" ObjectID="_1834052789" r:id="rId135"/>
        </w:object>
      </w:r>
      <w:r>
        <w:t xml:space="preserve">. The physical description of </w:t>
      </w:r>
      <m:oMath>
        <m:r>
          <w:rPr>
            <w:rFonts w:ascii="Cambria Math" w:hAnsi="Cambria Math"/>
          </w:rPr>
          <m:t>Lb</m:t>
        </m:r>
      </m:oMath>
      <w:r w:rsidR="004F0CEC">
        <w:t xml:space="preserve"> </w:t>
      </w:r>
      <w:r>
        <w:t>show</w:t>
      </w:r>
      <w:r w:rsidR="00EB14CC">
        <w:t>cases</w:t>
      </w:r>
      <w:r>
        <w:t xml:space="preserve"> a </w:t>
      </w:r>
      <w:r w:rsidR="00EB14CC">
        <w:t>substantial</w:t>
      </w:r>
      <w:r>
        <w:t xml:space="preserve"> </w:t>
      </w:r>
      <w:proofErr w:type="spellStart"/>
      <w:r w:rsidR="00EB14CC">
        <w:t>co</w:t>
      </w:r>
      <w:r>
        <w:t>relation</w:t>
      </w:r>
      <w:proofErr w:type="spellEnd"/>
      <w:r>
        <w:t xml:space="preserve"> </w:t>
      </w:r>
      <w:r w:rsidR="00EB14CC">
        <w:t>among</w:t>
      </w:r>
      <w:r>
        <w:t xml:space="preserve"> the thermal diffusion and the </w:t>
      </w:r>
      <w:r>
        <w:lastRenderedPageBreak/>
        <w:t>bioconvective diffusion of the microorganism</w:t>
      </w:r>
      <w:r w:rsidR="004F48E2">
        <w:t>,</w:t>
      </w:r>
      <w:r>
        <w:t xml:space="preserve"> and the higher values of </w:t>
      </w:r>
      <m:oMath>
        <m:r>
          <w:rPr>
            <w:rFonts w:ascii="Cambria Math" w:hAnsi="Cambria Math"/>
          </w:rPr>
          <m:t>Lb</m:t>
        </m:r>
      </m:oMath>
      <w:r w:rsidR="004F0CEC">
        <w:t xml:space="preserve"> </w:t>
      </w:r>
      <w:r>
        <w:t xml:space="preserve">reveals a significant deceleration in the </w:t>
      </w:r>
      <w:proofErr w:type="spellStart"/>
      <w:r>
        <w:t>solutal</w:t>
      </w:r>
      <w:proofErr w:type="spellEnd"/>
      <w:r>
        <w:t xml:space="preserve"> diffusivity</w:t>
      </w:r>
      <w:r w:rsidR="004F48E2">
        <w:t>,</w:t>
      </w:r>
      <w:r>
        <w:t xml:space="preserve"> which rendered attenuation in the p</w:t>
      </w:r>
      <w:r w:rsidR="004F48E2">
        <w:t>attern</w:t>
      </w:r>
      <w:r>
        <w:t xml:space="preserve">. </w:t>
      </w:r>
      <w:r w:rsidR="00981A60">
        <w:t xml:space="preserve">The </w:t>
      </w:r>
      <w:r w:rsidR="004F48E2">
        <w:t>outline</w:t>
      </w:r>
      <w:r w:rsidR="00981A60">
        <w:t xml:space="preserve"> </w:t>
      </w:r>
      <w:r w:rsidR="004F48E2">
        <w:t>displays</w:t>
      </w:r>
      <w:r w:rsidR="00981A60">
        <w:t xml:space="preserve"> its greater impact </w:t>
      </w:r>
      <w:proofErr w:type="gramStart"/>
      <w:r w:rsidR="009C7AA9" w:rsidRPr="009C7AA9">
        <w:t>For</w:t>
      </w:r>
      <w:proofErr w:type="gramEnd"/>
      <w:r w:rsidR="009C7AA9" w:rsidRPr="009C7AA9">
        <w:t xml:space="preserve"> the growing diversity of the porous material that primarily influences the movement through a transparent fluid medium.</w:t>
      </w:r>
      <w:r w:rsidR="009C7AA9">
        <w:t xml:space="preserve"> </w:t>
      </w:r>
      <w:r w:rsidR="00981A60">
        <w:t xml:space="preserve">Again, </w:t>
      </w:r>
      <w:r w:rsidR="00981A60" w:rsidRPr="00981A60">
        <w:rPr>
          <w:b/>
        </w:rPr>
        <w:t>Fig.14</w:t>
      </w:r>
      <w:r w:rsidR="00981A60">
        <w:t xml:space="preserve"> displays the impact the Peclet number on the motile microorganism p</w:t>
      </w:r>
      <w:r w:rsidR="00A62BC7">
        <w:t>attern</w:t>
      </w:r>
      <w:r w:rsidR="00981A60">
        <w:t xml:space="preserve"> which is varies within the range of </w:t>
      </w:r>
      <w:r w:rsidR="00D4546A" w:rsidRPr="00D4546A">
        <w:rPr>
          <w:position w:val="-6"/>
        </w:rPr>
        <w:object w:dxaOrig="999" w:dyaOrig="279" w14:anchorId="31A71C8E">
          <v:shape id="_x0000_i1086" type="#_x0000_t75" style="width:50pt;height:14pt" o:ole="">
            <v:imagedata r:id="rId136" o:title=""/>
          </v:shape>
          <o:OLEObject Type="Embed" ProgID="Equation.DSMT4" ShapeID="_x0000_i1086" DrawAspect="Content" ObjectID="_1834052790" r:id="rId137"/>
        </w:object>
      </w:r>
      <w:r w:rsidR="00981A60">
        <w:t xml:space="preserve"> and the results are depicted for two cases considering the impermeable medium </w:t>
      </w:r>
      <m:oMath>
        <m:r>
          <w:rPr>
            <w:rFonts w:ascii="Cambria Math" w:hAnsi="Cambria Math"/>
          </w:rPr>
          <m:t>Da=0</m:t>
        </m:r>
      </m:oMath>
      <w:r w:rsidR="00981A60">
        <w:t xml:space="preserve"> and </w:t>
      </w:r>
      <w:r w:rsidR="009C7AA9">
        <w:t xml:space="preserve">a </w:t>
      </w:r>
      <w:r w:rsidR="00981A60">
        <w:t xml:space="preserve">permeable medium </w:t>
      </w:r>
      <m:oMath>
        <m:r>
          <w:rPr>
            <w:rFonts w:ascii="Cambria Math" w:hAnsi="Cambria Math"/>
          </w:rPr>
          <m:t>Da=0.5</m:t>
        </m:r>
      </m:oMath>
      <w:r w:rsidR="00981A60">
        <w:t>. The enhanced Peclet number provides a thinner in the surface thickness throughout</w:t>
      </w:r>
      <w:r w:rsidR="009C7AA9">
        <w:t>,</w:t>
      </w:r>
      <w:r w:rsidR="00981A60">
        <w:t xml:space="preserve"> and this behaviour is irrespective to the variation of porosity. Also, the permeability of the medium give rise to great enhancement in the profile in comparison to the flow via clear fluid medium. </w:t>
      </w:r>
    </w:p>
    <w:p w14:paraId="5C0BADCA" w14:textId="592306F7" w:rsidR="00FE1694" w:rsidRDefault="00FE1694" w:rsidP="008D3455">
      <w:pPr>
        <w:pStyle w:val="NormalWeb"/>
        <w:jc w:val="center"/>
      </w:pPr>
      <w:r>
        <w:rPr>
          <w:noProof/>
        </w:rPr>
        <w:drawing>
          <wp:inline distT="0" distB="0" distL="0" distR="0" wp14:anchorId="1B485713" wp14:editId="5A563C32">
            <wp:extent cx="5322570" cy="38036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38">
                      <a:extLst>
                        <a:ext uri="{28A0092B-C50C-407E-A947-70E740481C1C}">
                          <a14:useLocalDpi xmlns:a14="http://schemas.microsoft.com/office/drawing/2010/main" val="0"/>
                        </a:ext>
                      </a:extLst>
                    </a:blip>
                    <a:srcRect t="4769"/>
                    <a:stretch/>
                  </pic:blipFill>
                  <pic:spPr bwMode="auto">
                    <a:xfrm>
                      <a:off x="0" y="0"/>
                      <a:ext cx="5322570" cy="3803650"/>
                    </a:xfrm>
                    <a:prstGeom prst="rect">
                      <a:avLst/>
                    </a:prstGeom>
                    <a:noFill/>
                    <a:ln>
                      <a:noFill/>
                    </a:ln>
                    <a:extLst>
                      <a:ext uri="{53640926-AAD7-44D8-BBD7-CCE9431645EC}">
                        <a14:shadowObscured xmlns:a14="http://schemas.microsoft.com/office/drawing/2010/main"/>
                      </a:ext>
                    </a:extLst>
                  </pic:spPr>
                </pic:pic>
              </a:graphicData>
            </a:graphic>
          </wp:inline>
        </w:drawing>
      </w:r>
    </w:p>
    <w:p w14:paraId="2FCF10E4" w14:textId="5D86855D" w:rsidR="00A62BC7" w:rsidRDefault="00A62BC7" w:rsidP="00A62BC7">
      <w:pPr>
        <w:pStyle w:val="NormalWeb"/>
        <w:jc w:val="center"/>
      </w:pPr>
      <w:r>
        <w:t xml:space="preserve">Fig.13 Various values of </w:t>
      </w:r>
      <w:r w:rsidR="008D3455" w:rsidRPr="008D3455">
        <w:rPr>
          <w:position w:val="-6"/>
        </w:rPr>
        <w:object w:dxaOrig="340" w:dyaOrig="279" w14:anchorId="39145696">
          <v:shape id="_x0000_i1087" type="#_x0000_t75" style="width:17pt;height:14pt" o:ole="">
            <v:imagedata r:id="rId139" o:title=""/>
          </v:shape>
          <o:OLEObject Type="Embed" ProgID="Equation.DSMT4" ShapeID="_x0000_i1087" DrawAspect="Content" ObjectID="_1834052791" r:id="rId140"/>
        </w:object>
      </w:r>
      <w:r w:rsidR="008D3455">
        <w:t xml:space="preserve"> on </w:t>
      </w:r>
      <w:r w:rsidR="008D3455" w:rsidRPr="008D3455">
        <w:rPr>
          <w:position w:val="-10"/>
        </w:rPr>
        <w:object w:dxaOrig="540" w:dyaOrig="320" w14:anchorId="4412C23C">
          <v:shape id="_x0000_i1088" type="#_x0000_t75" style="width:27pt;height:16pt" o:ole="">
            <v:imagedata r:id="rId141" o:title=""/>
          </v:shape>
          <o:OLEObject Type="Embed" ProgID="Equation.DSMT4" ShapeID="_x0000_i1088" DrawAspect="Content" ObjectID="_1834052792" r:id="rId142"/>
        </w:object>
      </w:r>
    </w:p>
    <w:p w14:paraId="624A6328" w14:textId="4985F53E" w:rsidR="00357174" w:rsidRDefault="00357174" w:rsidP="008D3455">
      <w:pPr>
        <w:pStyle w:val="NormalWeb"/>
        <w:jc w:val="center"/>
      </w:pPr>
      <w:r>
        <w:rPr>
          <w:noProof/>
        </w:rPr>
        <w:lastRenderedPageBreak/>
        <w:drawing>
          <wp:inline distT="0" distB="0" distL="0" distR="0" wp14:anchorId="17A0C4CC" wp14:editId="37777561">
            <wp:extent cx="5322570" cy="377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43">
                      <a:extLst>
                        <a:ext uri="{28A0092B-C50C-407E-A947-70E740481C1C}">
                          <a14:useLocalDpi xmlns:a14="http://schemas.microsoft.com/office/drawing/2010/main" val="0"/>
                        </a:ext>
                      </a:extLst>
                    </a:blip>
                    <a:srcRect t="5564"/>
                    <a:stretch/>
                  </pic:blipFill>
                  <pic:spPr bwMode="auto">
                    <a:xfrm>
                      <a:off x="0" y="0"/>
                      <a:ext cx="5322570" cy="3771900"/>
                    </a:xfrm>
                    <a:prstGeom prst="rect">
                      <a:avLst/>
                    </a:prstGeom>
                    <a:noFill/>
                    <a:ln>
                      <a:noFill/>
                    </a:ln>
                    <a:extLst>
                      <a:ext uri="{53640926-AAD7-44D8-BBD7-CCE9431645EC}">
                        <a14:shadowObscured xmlns:a14="http://schemas.microsoft.com/office/drawing/2010/main"/>
                      </a:ext>
                    </a:extLst>
                  </pic:spPr>
                </pic:pic>
              </a:graphicData>
            </a:graphic>
          </wp:inline>
        </w:drawing>
      </w:r>
    </w:p>
    <w:p w14:paraId="331E2AAF" w14:textId="114F4B00" w:rsidR="008D3455" w:rsidRDefault="008D3455" w:rsidP="008D3455">
      <w:pPr>
        <w:pStyle w:val="NormalWeb"/>
        <w:jc w:val="center"/>
      </w:pPr>
      <w:r>
        <w:t xml:space="preserve">Fig.14 Various values of </w:t>
      </w:r>
      <w:r w:rsidR="00FF030F" w:rsidRPr="00FF030F">
        <w:rPr>
          <w:position w:val="-6"/>
        </w:rPr>
        <w:object w:dxaOrig="340" w:dyaOrig="279" w14:anchorId="41A3A314">
          <v:shape id="_x0000_i1089" type="#_x0000_t75" style="width:17pt;height:14pt" o:ole="">
            <v:imagedata r:id="rId144" o:title=""/>
          </v:shape>
          <o:OLEObject Type="Embed" ProgID="Equation.DSMT4" ShapeID="_x0000_i1089" DrawAspect="Content" ObjectID="_1834052793" r:id="rId145"/>
        </w:object>
      </w:r>
      <w:r w:rsidR="00FF030F">
        <w:t xml:space="preserve">on </w:t>
      </w:r>
      <w:r w:rsidR="00FF030F" w:rsidRPr="00FF030F">
        <w:rPr>
          <w:position w:val="-10"/>
        </w:rPr>
        <w:object w:dxaOrig="540" w:dyaOrig="320" w14:anchorId="4AC8EEBD">
          <v:shape id="_x0000_i1090" type="#_x0000_t75" style="width:27pt;height:16pt" o:ole="">
            <v:imagedata r:id="rId146" o:title=""/>
          </v:shape>
          <o:OLEObject Type="Embed" ProgID="Equation.DSMT4" ShapeID="_x0000_i1090" DrawAspect="Content" ObjectID="_1834052794" r:id="rId147"/>
        </w:object>
      </w:r>
    </w:p>
    <w:p w14:paraId="4AEC6CA6" w14:textId="6D4AB27D" w:rsidR="005125A9" w:rsidRPr="005125A9" w:rsidRDefault="00D53652" w:rsidP="005125A9">
      <w:pPr>
        <w:pStyle w:val="NormalWeb"/>
        <w:spacing w:line="360" w:lineRule="auto"/>
        <w:jc w:val="both"/>
      </w:pPr>
      <w:r w:rsidRPr="00D53652">
        <w:t>The evaluation of shear force, alongside the thermal conduction rate, for the fluctuation of various elements, is graphically illustrated.</w:t>
      </w:r>
      <w:r w:rsidR="00981A60">
        <w:t xml:space="preserve"> </w:t>
      </w:r>
      <w:r w:rsidR="00981A60" w:rsidRPr="00AE2124">
        <w:rPr>
          <w:b/>
        </w:rPr>
        <w:t>Fig.15</w:t>
      </w:r>
      <w:r w:rsidR="00981A60">
        <w:t xml:space="preserve"> describes the i</w:t>
      </w:r>
      <w:r w:rsidR="00FF030F">
        <w:t>nterpretation</w:t>
      </w:r>
      <w:r w:rsidR="00981A60">
        <w:t xml:space="preserve"> of </w:t>
      </w:r>
      <w:r w:rsidR="00DD3395">
        <w:t xml:space="preserve">the </w:t>
      </w:r>
      <w:r w:rsidR="00981A60">
        <w:t xml:space="preserve">Weissenberg number, the non-Newtonian </w:t>
      </w:r>
      <w:r w:rsidR="00DD3395">
        <w:t>term</w:t>
      </w:r>
      <w:r w:rsidR="00981A60">
        <w:t xml:space="preserve"> on the skin friction coefficient</w:t>
      </w:r>
      <w:r w:rsidR="00DD3395">
        <w:t>,</w:t>
      </w:r>
      <w:r w:rsidR="00981A60">
        <w:t xml:space="preserve"> and </w:t>
      </w:r>
      <w:r w:rsidR="002E392D">
        <w:t>t</w:t>
      </w:r>
      <w:r w:rsidR="002E392D" w:rsidRPr="002E392D">
        <w:t>he graphically depicted outcome reveals a more pronounced slowdown in the profile as the non-Newtonian characteristics intensify.</w:t>
      </w:r>
      <w:r w:rsidR="002E392D">
        <w:t xml:space="preserve"> </w:t>
      </w:r>
      <w:r w:rsidR="00981A60">
        <w:t xml:space="preserve">This behaviour is </w:t>
      </w:r>
      <w:r w:rsidR="002E392D">
        <w:t>observed for variations in</w:t>
      </w:r>
      <w:r w:rsidR="00AE2124">
        <w:t xml:space="preserve"> porous and non-porous </w:t>
      </w:r>
      <w:r w:rsidR="00A46E64">
        <w:t>substrates</w:t>
      </w:r>
      <w:r w:rsidR="00AE2124">
        <w:t>. An enhanced permeability of the medium also favo</w:t>
      </w:r>
      <w:r w:rsidR="00EB7465">
        <w:t>u</w:t>
      </w:r>
      <w:r w:rsidR="00AE2124">
        <w:t xml:space="preserve">rs in retarding the profile at all </w:t>
      </w:r>
      <w:r w:rsidR="00A46E64">
        <w:t>points</w:t>
      </w:r>
      <w:r w:rsidR="00AE2124">
        <w:t xml:space="preserve"> and the </w:t>
      </w:r>
      <w:r w:rsidR="00764AA3">
        <w:t>growing region</w:t>
      </w:r>
      <w:r w:rsidR="00AE2124">
        <w:t xml:space="preserve"> also decreases the profile irrespective </w:t>
      </w:r>
      <w:r w:rsidR="00CB36E5">
        <w:t>of</w:t>
      </w:r>
      <w:r w:rsidR="00AE2124">
        <w:t xml:space="preserve"> the variation of the factor. </w:t>
      </w:r>
      <w:r w:rsidR="00AE2124" w:rsidRPr="00AE2124">
        <w:rPr>
          <w:b/>
        </w:rPr>
        <w:t>Fig.</w:t>
      </w:r>
      <w:r w:rsidR="00DD3395">
        <w:rPr>
          <w:b/>
        </w:rPr>
        <w:t xml:space="preserve">16 </w:t>
      </w:r>
      <w:r w:rsidR="00DD3395" w:rsidRPr="00DD3395">
        <w:rPr>
          <w:bCs/>
        </w:rPr>
        <w:t>illustrates the i</w:t>
      </w:r>
      <w:r w:rsidR="00DD3395">
        <w:rPr>
          <w:bCs/>
        </w:rPr>
        <w:t>ntegration</w:t>
      </w:r>
      <w:r w:rsidR="00DD3395" w:rsidRPr="00DD3395">
        <w:rPr>
          <w:bCs/>
        </w:rPr>
        <w:t xml:space="preserve"> of magnetisation</w:t>
      </w:r>
      <w:r w:rsidR="00AE2124" w:rsidRPr="00DD3395">
        <w:rPr>
          <w:bCs/>
        </w:rPr>
        <w:t xml:space="preserve"> </w:t>
      </w:r>
      <w:r w:rsidR="00AE2124">
        <w:t>on the skin friction coefficient in two c</w:t>
      </w:r>
      <w:r w:rsidR="00764AA3">
        <w:t>ircumstances</w:t>
      </w:r>
      <w:r w:rsidR="00AE2124">
        <w:t xml:space="preserve">. </w:t>
      </w:r>
      <w:r w:rsidR="00A46E64">
        <w:t>Similar</w:t>
      </w:r>
      <w:r w:rsidR="00AE2124">
        <w:t xml:space="preserve"> to the previous discussion</w:t>
      </w:r>
      <w:r w:rsidR="00A46E64">
        <w:t>,</w:t>
      </w:r>
      <w:r w:rsidR="00AE2124">
        <w:t xml:space="preserve"> </w:t>
      </w:r>
      <w:r w:rsidR="00DE70E7">
        <w:t>t</w:t>
      </w:r>
      <w:r w:rsidR="00DE70E7" w:rsidRPr="00DE70E7">
        <w:t>he resistance caused by magnetization combined with porosity exerts a stronger effect in slowing down the profile.</w:t>
      </w:r>
      <w:r w:rsidR="00DE70E7">
        <w:t xml:space="preserve"> </w:t>
      </w:r>
      <w:r w:rsidR="00AE2124">
        <w:t xml:space="preserve">The heat transfer rate caused by the </w:t>
      </w:r>
      <w:r w:rsidR="00764AA3">
        <w:t>interpretation</w:t>
      </w:r>
      <w:r w:rsidR="00AE2124">
        <w:t xml:space="preserve"> of radiation is </w:t>
      </w:r>
      <w:r w:rsidR="00B346B2">
        <w:t>explained</w:t>
      </w:r>
      <w:r w:rsidR="00AE2124">
        <w:t xml:space="preserve"> in </w:t>
      </w:r>
      <w:r w:rsidR="00AE2124" w:rsidRPr="00AE2124">
        <w:rPr>
          <w:b/>
        </w:rPr>
        <w:t>Fig.17</w:t>
      </w:r>
      <w:r w:rsidR="00AE2124">
        <w:t xml:space="preserve">. </w:t>
      </w:r>
      <w:r w:rsidR="00A46E64" w:rsidRPr="00A46E64">
        <w:t xml:space="preserve">It is perceived that under augmented </w:t>
      </w:r>
      <w:r w:rsidR="00DE70E7">
        <w:t>radiant heat</w:t>
      </w:r>
      <w:r w:rsidR="00A46E64" w:rsidRPr="00A46E64">
        <w:t xml:space="preserve">, the </w:t>
      </w:r>
      <w:r w:rsidR="00DE70E7">
        <w:t>pattern</w:t>
      </w:r>
      <w:r w:rsidR="00A46E64" w:rsidRPr="00A46E64">
        <w:t xml:space="preserve"> of heat transfer rate amplifies considerably across the whole region, and this tendency persists regardless of whether the medium is porous or non-porous.</w:t>
      </w:r>
      <w:r w:rsidR="00A46E64">
        <w:t xml:space="preserve"> </w:t>
      </w:r>
      <w:r w:rsidR="00AE2124">
        <w:t xml:space="preserve">The permeability of the medium has </w:t>
      </w:r>
      <w:r w:rsidR="00A46E64">
        <w:t xml:space="preserve">a </w:t>
      </w:r>
      <w:r w:rsidR="00AE2124">
        <w:t>dominating role over the impermeable medium</w:t>
      </w:r>
      <w:r w:rsidR="00EB7403">
        <w:t>,</w:t>
      </w:r>
      <w:r w:rsidR="00AE2124">
        <w:t xml:space="preserve"> and the heat transfer rate enhances when the flow </w:t>
      </w:r>
      <w:r w:rsidR="00A46E64">
        <w:t xml:space="preserve">is </w:t>
      </w:r>
      <w:r w:rsidR="00AE2124">
        <w:t xml:space="preserve">through </w:t>
      </w:r>
      <w:r w:rsidR="00EB7403">
        <w:t xml:space="preserve">a </w:t>
      </w:r>
      <w:r w:rsidR="00AE2124">
        <w:t>permeable medium. Finally, the i</w:t>
      </w:r>
      <w:r w:rsidR="00EB7403">
        <w:t>nterpretation</w:t>
      </w:r>
      <w:r w:rsidR="00AE2124">
        <w:t xml:space="preserve"> of Eckert number on the </w:t>
      </w:r>
      <w:r w:rsidR="00CF2FD6">
        <w:t>configuration</w:t>
      </w:r>
      <w:r w:rsidR="00AE2124">
        <w:t xml:space="preserve"> of heat transfer </w:t>
      </w:r>
      <w:r w:rsidR="00CF2FD6">
        <w:t>rate</w:t>
      </w:r>
      <w:r w:rsidR="00AE2124">
        <w:t xml:space="preserve"> is d</w:t>
      </w:r>
      <w:r w:rsidR="00CF2FD6">
        <w:t>isplayed</w:t>
      </w:r>
      <w:r w:rsidR="00AE2124">
        <w:t xml:space="preserve"> in </w:t>
      </w:r>
      <w:r w:rsidR="00AE2124" w:rsidRPr="00447768">
        <w:rPr>
          <w:b/>
          <w:bCs/>
        </w:rPr>
        <w:t>Fig.18</w:t>
      </w:r>
      <w:r w:rsidR="00AE2124">
        <w:t xml:space="preserve"> with the variation of </w:t>
      </w:r>
      <m:oMath>
        <m:r>
          <w:rPr>
            <w:rFonts w:ascii="Cambria Math" w:hAnsi="Cambria Math"/>
          </w:rPr>
          <m:t>Da</m:t>
        </m:r>
      </m:oMath>
      <w:r w:rsidR="00AE2124">
        <w:t xml:space="preserve">. As presented graphically, the </w:t>
      </w:r>
      <w:r w:rsidR="00AE2124">
        <w:lastRenderedPageBreak/>
        <w:t xml:space="preserve">increasing </w:t>
      </w:r>
      <m:oMath>
        <m:r>
          <w:rPr>
            <w:rFonts w:ascii="Cambria Math" w:hAnsi="Cambria Math"/>
          </w:rPr>
          <m:t>Ec</m:t>
        </m:r>
      </m:oMath>
      <w:r w:rsidR="00AE2124">
        <w:t xml:space="preserve">, the profile enhances throughout and this variation is irrespective </w:t>
      </w:r>
      <w:r w:rsidR="00EB7403">
        <w:t>of</w:t>
      </w:r>
      <w:r w:rsidR="00AE2124">
        <w:t xml:space="preserve"> the variation of </w:t>
      </w:r>
      <m:oMath>
        <m:r>
          <w:rPr>
            <w:rFonts w:ascii="Cambria Math" w:hAnsi="Cambria Math"/>
          </w:rPr>
          <m:t>Da</m:t>
        </m:r>
      </m:oMath>
      <w:r w:rsidR="00AE2124">
        <w:t xml:space="preserve">. </w:t>
      </w:r>
      <w:r w:rsidR="005125A9" w:rsidRPr="005125A9">
        <w:t>It is fascinating to note that close to the surface, the profile exhibits a sharper increase before gradually decelerating.</w:t>
      </w:r>
    </w:p>
    <w:p w14:paraId="538AB21D" w14:textId="6B10E6C8" w:rsidR="00981A60" w:rsidRDefault="00981A60" w:rsidP="00AE2124">
      <w:pPr>
        <w:pStyle w:val="NormalWeb"/>
        <w:spacing w:line="360" w:lineRule="auto"/>
        <w:jc w:val="both"/>
      </w:pPr>
    </w:p>
    <w:p w14:paraId="42059831" w14:textId="388E37E1" w:rsidR="002B61AC" w:rsidRDefault="002B61AC" w:rsidP="00CB36E5">
      <w:pPr>
        <w:pStyle w:val="NormalWeb"/>
        <w:jc w:val="center"/>
      </w:pPr>
      <w:r>
        <w:rPr>
          <w:noProof/>
        </w:rPr>
        <w:drawing>
          <wp:inline distT="0" distB="0" distL="0" distR="0" wp14:anchorId="22ABCFB6" wp14:editId="7FBB97C2">
            <wp:extent cx="4927600" cy="34861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48">
                      <a:extLst>
                        <a:ext uri="{28A0092B-C50C-407E-A947-70E740481C1C}">
                          <a14:useLocalDpi xmlns:a14="http://schemas.microsoft.com/office/drawing/2010/main" val="0"/>
                        </a:ext>
                      </a:extLst>
                    </a:blip>
                    <a:srcRect t="4687" r="7421"/>
                    <a:stretch/>
                  </pic:blipFill>
                  <pic:spPr bwMode="auto">
                    <a:xfrm>
                      <a:off x="0" y="0"/>
                      <a:ext cx="4933223" cy="3490128"/>
                    </a:xfrm>
                    <a:prstGeom prst="rect">
                      <a:avLst/>
                    </a:prstGeom>
                    <a:noFill/>
                    <a:ln>
                      <a:noFill/>
                    </a:ln>
                    <a:extLst>
                      <a:ext uri="{53640926-AAD7-44D8-BBD7-CCE9431645EC}">
                        <a14:shadowObscured xmlns:a14="http://schemas.microsoft.com/office/drawing/2010/main"/>
                      </a:ext>
                    </a:extLst>
                  </pic:spPr>
                </pic:pic>
              </a:graphicData>
            </a:graphic>
          </wp:inline>
        </w:drawing>
      </w:r>
    </w:p>
    <w:p w14:paraId="4302932C" w14:textId="3FD7E0C7" w:rsidR="00CB36E5" w:rsidRDefault="00CB36E5" w:rsidP="00CB36E5">
      <w:pPr>
        <w:pStyle w:val="NormalWeb"/>
        <w:jc w:val="center"/>
      </w:pPr>
      <w:r>
        <w:t xml:space="preserve">Fig.15 </w:t>
      </w:r>
      <w:r w:rsidR="00A37CF1">
        <w:t xml:space="preserve">Various values of </w:t>
      </w:r>
      <w:r w:rsidR="00A37CF1" w:rsidRPr="00A37CF1">
        <w:rPr>
          <w:position w:val="-6"/>
        </w:rPr>
        <w:object w:dxaOrig="360" w:dyaOrig="279" w14:anchorId="6BC4EE76">
          <v:shape id="_x0000_i1091" type="#_x0000_t75" style="width:18pt;height:14pt" o:ole="">
            <v:imagedata r:id="rId149" o:title=""/>
          </v:shape>
          <o:OLEObject Type="Embed" ProgID="Equation.DSMT4" ShapeID="_x0000_i1091" DrawAspect="Content" ObjectID="_1834052795" r:id="rId150"/>
        </w:object>
      </w:r>
      <w:r w:rsidR="00A37CF1">
        <w:t>on Skin friction</w:t>
      </w:r>
    </w:p>
    <w:p w14:paraId="388FA9D3" w14:textId="0EF95512" w:rsidR="002B61AC" w:rsidRDefault="002B61AC" w:rsidP="00A37CF1">
      <w:pPr>
        <w:pStyle w:val="NormalWeb"/>
        <w:jc w:val="center"/>
      </w:pPr>
      <w:r>
        <w:rPr>
          <w:noProof/>
        </w:rPr>
        <w:lastRenderedPageBreak/>
        <w:drawing>
          <wp:inline distT="0" distB="0" distL="0" distR="0" wp14:anchorId="67B75EA7" wp14:editId="72D20A3E">
            <wp:extent cx="4902200" cy="34693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51">
                      <a:extLst>
                        <a:ext uri="{28A0092B-C50C-407E-A947-70E740481C1C}">
                          <a14:useLocalDpi xmlns:a14="http://schemas.microsoft.com/office/drawing/2010/main" val="0"/>
                        </a:ext>
                      </a:extLst>
                    </a:blip>
                    <a:srcRect t="5532" r="7876"/>
                    <a:stretch/>
                  </pic:blipFill>
                  <pic:spPr bwMode="auto">
                    <a:xfrm>
                      <a:off x="0" y="0"/>
                      <a:ext cx="4905005" cy="3471293"/>
                    </a:xfrm>
                    <a:prstGeom prst="rect">
                      <a:avLst/>
                    </a:prstGeom>
                    <a:noFill/>
                    <a:ln>
                      <a:noFill/>
                    </a:ln>
                    <a:extLst>
                      <a:ext uri="{53640926-AAD7-44D8-BBD7-CCE9431645EC}">
                        <a14:shadowObscured xmlns:a14="http://schemas.microsoft.com/office/drawing/2010/main"/>
                      </a:ext>
                    </a:extLst>
                  </pic:spPr>
                </pic:pic>
              </a:graphicData>
            </a:graphic>
          </wp:inline>
        </w:drawing>
      </w:r>
    </w:p>
    <w:p w14:paraId="0E415242" w14:textId="0B15E6F6" w:rsidR="00EA4949" w:rsidRDefault="00EA4949" w:rsidP="00A37CF1">
      <w:pPr>
        <w:pStyle w:val="NormalWeb"/>
        <w:jc w:val="center"/>
      </w:pPr>
      <w:r>
        <w:t xml:space="preserve">Fig.16 Various values of </w:t>
      </w:r>
      <w:r w:rsidRPr="00EA4949">
        <w:rPr>
          <w:position w:val="-4"/>
        </w:rPr>
        <w:object w:dxaOrig="320" w:dyaOrig="260" w14:anchorId="23223724">
          <v:shape id="_x0000_i1092" type="#_x0000_t75" style="width:16pt;height:13pt" o:ole="">
            <v:imagedata r:id="rId152" o:title=""/>
          </v:shape>
          <o:OLEObject Type="Embed" ProgID="Equation.DSMT4" ShapeID="_x0000_i1092" DrawAspect="Content" ObjectID="_1834052796" r:id="rId153"/>
        </w:object>
      </w:r>
      <w:r>
        <w:t>on skin friction</w:t>
      </w:r>
    </w:p>
    <w:p w14:paraId="2F5A4080" w14:textId="46ECC052" w:rsidR="00264C77" w:rsidRDefault="00264C77" w:rsidP="00EA4949">
      <w:pPr>
        <w:pStyle w:val="NormalWeb"/>
        <w:jc w:val="center"/>
      </w:pPr>
      <w:r>
        <w:rPr>
          <w:noProof/>
        </w:rPr>
        <w:drawing>
          <wp:inline distT="0" distB="0" distL="0" distR="0" wp14:anchorId="5557CEA5" wp14:editId="67737102">
            <wp:extent cx="4686300" cy="3797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54">
                      <a:extLst>
                        <a:ext uri="{28A0092B-C50C-407E-A947-70E740481C1C}">
                          <a14:useLocalDpi xmlns:a14="http://schemas.microsoft.com/office/drawing/2010/main" val="0"/>
                        </a:ext>
                      </a:extLst>
                    </a:blip>
                    <a:srcRect l="4414" t="4929" r="7540"/>
                    <a:stretch/>
                  </pic:blipFill>
                  <pic:spPr bwMode="auto">
                    <a:xfrm>
                      <a:off x="0" y="0"/>
                      <a:ext cx="4686300" cy="3797300"/>
                    </a:xfrm>
                    <a:prstGeom prst="rect">
                      <a:avLst/>
                    </a:prstGeom>
                    <a:noFill/>
                    <a:ln>
                      <a:noFill/>
                    </a:ln>
                    <a:extLst>
                      <a:ext uri="{53640926-AAD7-44D8-BBD7-CCE9431645EC}">
                        <a14:shadowObscured xmlns:a14="http://schemas.microsoft.com/office/drawing/2010/main"/>
                      </a:ext>
                    </a:extLst>
                  </pic:spPr>
                </pic:pic>
              </a:graphicData>
            </a:graphic>
          </wp:inline>
        </w:drawing>
      </w:r>
    </w:p>
    <w:p w14:paraId="039AE3EF" w14:textId="4E7E713F" w:rsidR="00EA4949" w:rsidRDefault="00EA4949" w:rsidP="00EA4949">
      <w:pPr>
        <w:pStyle w:val="NormalWeb"/>
        <w:jc w:val="center"/>
      </w:pPr>
      <w:r>
        <w:t xml:space="preserve">Fig.17 Various values of </w:t>
      </w:r>
      <w:r w:rsidRPr="00EA4949">
        <w:rPr>
          <w:position w:val="-6"/>
        </w:rPr>
        <w:object w:dxaOrig="380" w:dyaOrig="279" w14:anchorId="6D5D8BA3">
          <v:shape id="_x0000_i1093" type="#_x0000_t75" style="width:19pt;height:14pt" o:ole="">
            <v:imagedata r:id="rId155" o:title=""/>
          </v:shape>
          <o:OLEObject Type="Embed" ProgID="Equation.DSMT4" ShapeID="_x0000_i1093" DrawAspect="Content" ObjectID="_1834052797" r:id="rId156"/>
        </w:object>
      </w:r>
      <w:r>
        <w:t>on heat transfer rate</w:t>
      </w:r>
    </w:p>
    <w:p w14:paraId="1F2A1CA0" w14:textId="0C8887E9" w:rsidR="00264C77" w:rsidRDefault="00264C77" w:rsidP="00EA4949">
      <w:pPr>
        <w:pStyle w:val="NormalWeb"/>
        <w:jc w:val="center"/>
      </w:pPr>
      <w:r>
        <w:rPr>
          <w:noProof/>
        </w:rPr>
        <w:lastRenderedPageBreak/>
        <w:drawing>
          <wp:inline distT="0" distB="0" distL="0" distR="0" wp14:anchorId="4C3753CB" wp14:editId="4A283B79">
            <wp:extent cx="5322570" cy="38227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57">
                      <a:extLst>
                        <a:ext uri="{28A0092B-C50C-407E-A947-70E740481C1C}">
                          <a14:useLocalDpi xmlns:a14="http://schemas.microsoft.com/office/drawing/2010/main" val="0"/>
                        </a:ext>
                      </a:extLst>
                    </a:blip>
                    <a:srcRect t="4293"/>
                    <a:stretch/>
                  </pic:blipFill>
                  <pic:spPr bwMode="auto">
                    <a:xfrm>
                      <a:off x="0" y="0"/>
                      <a:ext cx="5322570" cy="3822700"/>
                    </a:xfrm>
                    <a:prstGeom prst="rect">
                      <a:avLst/>
                    </a:prstGeom>
                    <a:noFill/>
                    <a:ln>
                      <a:noFill/>
                    </a:ln>
                    <a:extLst>
                      <a:ext uri="{53640926-AAD7-44D8-BBD7-CCE9431645EC}">
                        <a14:shadowObscured xmlns:a14="http://schemas.microsoft.com/office/drawing/2010/main"/>
                      </a:ext>
                    </a:extLst>
                  </pic:spPr>
                </pic:pic>
              </a:graphicData>
            </a:graphic>
          </wp:inline>
        </w:drawing>
      </w:r>
    </w:p>
    <w:p w14:paraId="6CD2BACD" w14:textId="7642F253" w:rsidR="00EA4949" w:rsidRDefault="00EA4949" w:rsidP="00EA4949">
      <w:pPr>
        <w:pStyle w:val="NormalWeb"/>
        <w:jc w:val="center"/>
      </w:pPr>
      <w:r>
        <w:t xml:space="preserve">Fig.18 Various values of </w:t>
      </w:r>
      <w:r w:rsidRPr="00EA4949">
        <w:rPr>
          <w:position w:val="-6"/>
        </w:rPr>
        <w:object w:dxaOrig="380" w:dyaOrig="279" w14:anchorId="765638C3">
          <v:shape id="_x0000_i1094" type="#_x0000_t75" style="width:19pt;height:14pt" o:ole="">
            <v:imagedata r:id="rId155" o:title=""/>
          </v:shape>
          <o:OLEObject Type="Embed" ProgID="Equation.DSMT4" ShapeID="_x0000_i1094" DrawAspect="Content" ObjectID="_1834052798" r:id="rId158"/>
        </w:object>
      </w:r>
      <w:r>
        <w:t>on heat transfer rate</w:t>
      </w:r>
    </w:p>
    <w:p w14:paraId="4E229B23" w14:textId="106365F3" w:rsidR="00D04B56" w:rsidRPr="00F9086A" w:rsidRDefault="00D04B56" w:rsidP="001D5ED9">
      <w:pPr>
        <w:pStyle w:val="NormalWeb"/>
        <w:numPr>
          <w:ilvl w:val="0"/>
          <w:numId w:val="12"/>
        </w:numPr>
        <w:jc w:val="both"/>
        <w:rPr>
          <w:b/>
        </w:rPr>
      </w:pPr>
      <w:r w:rsidRPr="00F9086A">
        <w:rPr>
          <w:b/>
        </w:rPr>
        <w:t>Conclusion:</w:t>
      </w:r>
    </w:p>
    <w:p w14:paraId="225B12AB" w14:textId="65920B93" w:rsidR="00D04B56" w:rsidRDefault="00DF2A9D" w:rsidP="00D04B56">
      <w:pPr>
        <w:pStyle w:val="NormalWeb"/>
        <w:spacing w:line="360" w:lineRule="auto"/>
        <w:jc w:val="both"/>
      </w:pPr>
      <w:r w:rsidRPr="00DF2A9D">
        <w:t xml:space="preserve">The present analysis conducts a numerical examination of the tangent hyperbolic nanofluid </w:t>
      </w:r>
      <w:r w:rsidR="00203A3E">
        <w:t>transportation</w:t>
      </w:r>
      <w:r w:rsidRPr="00DF2A9D">
        <w:t xml:space="preserve"> of non-Newtonian nature through a Riga configuration.</w:t>
      </w:r>
      <w:r>
        <w:t xml:space="preserve"> </w:t>
      </w:r>
      <w:r w:rsidR="00D04B56">
        <w:t>The impact of dissipative heat</w:t>
      </w:r>
      <w:r w:rsidR="005F7DE3">
        <w:t>,</w:t>
      </w:r>
      <w:r w:rsidR="00D04B56">
        <w:t xml:space="preserve"> along with the chemical reaction and thermal radiation</w:t>
      </w:r>
      <w:r w:rsidR="005F7DE3">
        <w:t>,</w:t>
      </w:r>
      <w:r w:rsidR="00D04B56">
        <w:t xml:space="preserve"> enriches the flow model. As a novel approach</w:t>
      </w:r>
      <w:r w:rsidR="005F7DE3">
        <w:t>,</w:t>
      </w:r>
      <w:r w:rsidR="00D04B56">
        <w:t xml:space="preserve"> the bioconvective induced motile microorganism encourages the </w:t>
      </w:r>
      <w:r w:rsidR="00203A3E">
        <w:t>two-phase</w:t>
      </w:r>
      <w:r w:rsidR="00A73CF8">
        <w:t xml:space="preserve"> </w:t>
      </w:r>
      <w:r w:rsidR="00D04B56">
        <w:t>flow model</w:t>
      </w:r>
      <w:r w:rsidR="00A73CF8">
        <w:t>.</w:t>
      </w:r>
      <w:r w:rsidR="00D04B56">
        <w:t xml:space="preserve"> </w:t>
      </w:r>
      <w:r w:rsidR="00C112CD" w:rsidRPr="00C112CD">
        <w:t>The constructed mathematical model, developed by integrating the previously discussed factors, is solved computationally, with the findings represented in graphical form.</w:t>
      </w:r>
      <w:r w:rsidR="00C112CD">
        <w:t xml:space="preserve"> </w:t>
      </w:r>
      <w:r w:rsidR="00D04B56">
        <w:t>The important features are reported as;</w:t>
      </w:r>
    </w:p>
    <w:p w14:paraId="34D21381" w14:textId="7474BC2E" w:rsidR="00D04B56" w:rsidRDefault="00C112CD" w:rsidP="00F9086A">
      <w:pPr>
        <w:pStyle w:val="NormalWeb"/>
        <w:numPr>
          <w:ilvl w:val="0"/>
          <w:numId w:val="11"/>
        </w:numPr>
        <w:spacing w:line="360" w:lineRule="auto"/>
        <w:jc w:val="both"/>
      </w:pPr>
      <w:r w:rsidRPr="00C112CD">
        <w:t>The relative evaluation of the preceding and current study</w:t>
      </w:r>
      <w:r w:rsidR="00D04B56">
        <w:t xml:space="preserve"> shows conformity of the solution treated as validation of the present study.</w:t>
      </w:r>
    </w:p>
    <w:p w14:paraId="1EC70D6E" w14:textId="372F4F68" w:rsidR="00D04B56" w:rsidRDefault="00D04B56" w:rsidP="00F9086A">
      <w:pPr>
        <w:pStyle w:val="NormalWeb"/>
        <w:numPr>
          <w:ilvl w:val="0"/>
          <w:numId w:val="11"/>
        </w:numPr>
        <w:spacing w:line="360" w:lineRule="auto"/>
        <w:jc w:val="both"/>
      </w:pPr>
      <w:r>
        <w:t xml:space="preserve">The </w:t>
      </w:r>
      <w:r w:rsidR="00F9086A">
        <w:t xml:space="preserve">non-Newtonian property by the Weissenberg number is dominated by the Newtonian </w:t>
      </w:r>
      <w:r w:rsidR="00C112CD">
        <w:t>attributes</w:t>
      </w:r>
      <w:r w:rsidR="00F9086A">
        <w:t xml:space="preserve"> of the fluid at all points</w:t>
      </w:r>
      <w:r w:rsidR="00DF2A9D">
        <w:t>,</w:t>
      </w:r>
      <w:r w:rsidR="00F9086A">
        <w:t xml:space="preserve"> decelerating the thickness of the velocity bounding surface.</w:t>
      </w:r>
    </w:p>
    <w:p w14:paraId="49B7661E" w14:textId="78E36CCC" w:rsidR="00C112CD" w:rsidRDefault="00C112CD" w:rsidP="00F9086A">
      <w:pPr>
        <w:pStyle w:val="NormalWeb"/>
        <w:numPr>
          <w:ilvl w:val="0"/>
          <w:numId w:val="11"/>
        </w:numPr>
        <w:spacing w:line="360" w:lineRule="auto"/>
        <w:jc w:val="both"/>
      </w:pPr>
      <w:r w:rsidRPr="00C112CD">
        <w:t>The impedance arising from the application of magnetization with porosity reduces the velocity of the fluid everywhere, but conversely enhances the temperature field.</w:t>
      </w:r>
    </w:p>
    <w:p w14:paraId="5092803A" w14:textId="6494375E" w:rsidR="00203A3E" w:rsidRDefault="00203A3E" w:rsidP="00203A3E">
      <w:pPr>
        <w:pStyle w:val="NormalWeb"/>
        <w:numPr>
          <w:ilvl w:val="0"/>
          <w:numId w:val="11"/>
        </w:numPr>
        <w:spacing w:line="360" w:lineRule="auto"/>
        <w:jc w:val="both"/>
      </w:pPr>
      <w:r w:rsidRPr="00203A3E">
        <w:lastRenderedPageBreak/>
        <w:t>Thermophoresis, coupled with heat radian</w:t>
      </w:r>
      <w:r>
        <w:t>t</w:t>
      </w:r>
      <w:r w:rsidRPr="00203A3E">
        <w:t xml:space="preserve"> and the Eckert coefficient, boosts the thermal state of the non-Newtonian substance.</w:t>
      </w:r>
    </w:p>
    <w:p w14:paraId="2EEEC62D" w14:textId="5FA4CE7D" w:rsidR="0039243D" w:rsidRPr="006C5B9D" w:rsidRDefault="00F9086A" w:rsidP="006C5B9D">
      <w:pPr>
        <w:pStyle w:val="NormalWeb"/>
        <w:numPr>
          <w:ilvl w:val="0"/>
          <w:numId w:val="11"/>
        </w:numPr>
        <w:spacing w:line="360" w:lineRule="auto"/>
        <w:jc w:val="both"/>
      </w:pPr>
      <w:r>
        <w:t xml:space="preserve">Both the factors of radiating heat caused by the thermal radiation and the Eckert number caused by the dissipative heat </w:t>
      </w:r>
      <w:r w:rsidR="00C112CD">
        <w:t>augment</w:t>
      </w:r>
      <w:r>
        <w:t xml:space="preserve"> the heat transfer </w:t>
      </w:r>
      <w:r w:rsidR="00C112CD">
        <w:t>rate</w:t>
      </w:r>
      <w:r>
        <w:t xml:space="preserve">.  </w:t>
      </w:r>
      <w:r w:rsidR="006D65C7" w:rsidRPr="006C5B9D">
        <w:tab/>
      </w:r>
      <w:r w:rsidR="006D65C7" w:rsidRPr="006C5B9D">
        <w:tab/>
      </w:r>
    </w:p>
    <w:p w14:paraId="6AAC0609" w14:textId="77777777" w:rsidR="00B37881" w:rsidRPr="001D5ED9" w:rsidRDefault="00B37881" w:rsidP="00B37881">
      <w:pPr>
        <w:jc w:val="both"/>
        <w:rPr>
          <w:rFonts w:ascii="Times New Roman" w:hAnsi="Times New Roman" w:cs="Times New Roman"/>
          <w:b/>
          <w:bCs/>
          <w:sz w:val="24"/>
          <w:szCs w:val="24"/>
        </w:rPr>
      </w:pPr>
      <w:r w:rsidRPr="001D5ED9">
        <w:rPr>
          <w:rFonts w:ascii="Times New Roman" w:hAnsi="Times New Roman" w:cs="Times New Roman"/>
          <w:b/>
          <w:bCs/>
          <w:sz w:val="24"/>
          <w:szCs w:val="24"/>
        </w:rPr>
        <w:t>References:</w:t>
      </w:r>
    </w:p>
    <w:p w14:paraId="64707410"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[1] A.K. Abdul Hakeem, N.V. Ganesh, B. Ganga, Magnetic field effect on second order slip flow of nanofluid over a stretching/shrinking sheet with thermal radiation effect, J. </w:t>
      </w:r>
      <w:proofErr w:type="spellStart"/>
      <w:r w:rsidRPr="0034772C">
        <w:rPr>
          <w:rFonts w:ascii="Times New Roman" w:hAnsi="Times New Roman" w:cs="Times New Roman"/>
          <w:sz w:val="24"/>
          <w:szCs w:val="24"/>
        </w:rPr>
        <w:t>Magn</w:t>
      </w:r>
      <w:proofErr w:type="spellEnd"/>
      <w:r w:rsidRPr="0034772C">
        <w:rPr>
          <w:rFonts w:ascii="Times New Roman" w:hAnsi="Times New Roman" w:cs="Times New Roman"/>
          <w:sz w:val="24"/>
          <w:szCs w:val="24"/>
        </w:rPr>
        <w:t xml:space="preserve">. </w:t>
      </w:r>
      <w:proofErr w:type="spellStart"/>
      <w:r w:rsidRPr="0034772C">
        <w:rPr>
          <w:rFonts w:ascii="Times New Roman" w:hAnsi="Times New Roman" w:cs="Times New Roman"/>
          <w:sz w:val="24"/>
          <w:szCs w:val="24"/>
        </w:rPr>
        <w:t>Magn</w:t>
      </w:r>
      <w:proofErr w:type="spellEnd"/>
      <w:r w:rsidRPr="0034772C">
        <w:rPr>
          <w:rFonts w:ascii="Times New Roman" w:hAnsi="Times New Roman" w:cs="Times New Roman"/>
          <w:sz w:val="24"/>
          <w:szCs w:val="24"/>
        </w:rPr>
        <w:t xml:space="preserve"> Mater. 381 (2015) 243–257.</w:t>
      </w:r>
    </w:p>
    <w:p w14:paraId="49218020"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[2] S. Nadeem, R. Mehmood, N.S. Akbar, Combined effects of magnetic field and partial slip on obliquely striking rheological fluid over a stretching surface, J. </w:t>
      </w:r>
      <w:proofErr w:type="spellStart"/>
      <w:r w:rsidRPr="0034772C">
        <w:rPr>
          <w:rFonts w:ascii="Times New Roman" w:hAnsi="Times New Roman" w:cs="Times New Roman"/>
          <w:sz w:val="24"/>
          <w:szCs w:val="24"/>
        </w:rPr>
        <w:t>Magn</w:t>
      </w:r>
      <w:proofErr w:type="spellEnd"/>
      <w:r w:rsidRPr="0034772C">
        <w:rPr>
          <w:rFonts w:ascii="Times New Roman" w:hAnsi="Times New Roman" w:cs="Times New Roman"/>
          <w:sz w:val="24"/>
          <w:szCs w:val="24"/>
        </w:rPr>
        <w:t xml:space="preserve">. </w:t>
      </w:r>
      <w:proofErr w:type="spellStart"/>
      <w:r w:rsidRPr="0034772C">
        <w:rPr>
          <w:rFonts w:ascii="Times New Roman" w:hAnsi="Times New Roman" w:cs="Times New Roman"/>
          <w:sz w:val="24"/>
          <w:szCs w:val="24"/>
        </w:rPr>
        <w:t>Magn</w:t>
      </w:r>
      <w:proofErr w:type="spellEnd"/>
      <w:r w:rsidRPr="0034772C">
        <w:rPr>
          <w:rFonts w:ascii="Times New Roman" w:hAnsi="Times New Roman" w:cs="Times New Roman"/>
          <w:sz w:val="24"/>
          <w:szCs w:val="24"/>
        </w:rPr>
        <w:t xml:space="preserve"> Mater. 378 (2015) 457–462. </w:t>
      </w:r>
    </w:p>
    <w:p w14:paraId="253D1E33"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[3] N.S. Akbar, A. </w:t>
      </w:r>
      <w:proofErr w:type="spellStart"/>
      <w:r w:rsidRPr="0034772C">
        <w:rPr>
          <w:rFonts w:ascii="Times New Roman" w:hAnsi="Times New Roman" w:cs="Times New Roman"/>
          <w:sz w:val="24"/>
          <w:szCs w:val="24"/>
        </w:rPr>
        <w:t>Ebai</w:t>
      </w:r>
      <w:proofErr w:type="spellEnd"/>
      <w:r w:rsidRPr="0034772C">
        <w:rPr>
          <w:rFonts w:ascii="Times New Roman" w:hAnsi="Times New Roman" w:cs="Times New Roman"/>
          <w:sz w:val="24"/>
          <w:szCs w:val="24"/>
        </w:rPr>
        <w:t xml:space="preserve">, Z.H. Khan, Numerical analysis of magnetic field effects on Eyring–Powell fluid flow towards a stretching sheet, J. </w:t>
      </w:r>
      <w:proofErr w:type="spellStart"/>
      <w:r w:rsidRPr="0034772C">
        <w:rPr>
          <w:rFonts w:ascii="Times New Roman" w:hAnsi="Times New Roman" w:cs="Times New Roman"/>
          <w:sz w:val="24"/>
          <w:szCs w:val="24"/>
        </w:rPr>
        <w:t>Magn</w:t>
      </w:r>
      <w:proofErr w:type="spellEnd"/>
      <w:r w:rsidRPr="0034772C">
        <w:rPr>
          <w:rFonts w:ascii="Times New Roman" w:hAnsi="Times New Roman" w:cs="Times New Roman"/>
          <w:sz w:val="24"/>
          <w:szCs w:val="24"/>
        </w:rPr>
        <w:t xml:space="preserve">. </w:t>
      </w:r>
      <w:proofErr w:type="spellStart"/>
      <w:r w:rsidRPr="0034772C">
        <w:rPr>
          <w:rFonts w:ascii="Times New Roman" w:hAnsi="Times New Roman" w:cs="Times New Roman"/>
          <w:sz w:val="24"/>
          <w:szCs w:val="24"/>
        </w:rPr>
        <w:t>Magn</w:t>
      </w:r>
      <w:proofErr w:type="spellEnd"/>
      <w:r w:rsidRPr="0034772C">
        <w:rPr>
          <w:rFonts w:ascii="Times New Roman" w:hAnsi="Times New Roman" w:cs="Times New Roman"/>
          <w:sz w:val="24"/>
          <w:szCs w:val="24"/>
        </w:rPr>
        <w:t xml:space="preserve"> Mater. 382 (2015) 355–358. </w:t>
      </w:r>
    </w:p>
    <w:p w14:paraId="34BC4473"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[4] F. </w:t>
      </w:r>
      <w:proofErr w:type="spellStart"/>
      <w:r w:rsidRPr="0034772C">
        <w:rPr>
          <w:rFonts w:ascii="Times New Roman" w:hAnsi="Times New Roman" w:cs="Times New Roman"/>
          <w:sz w:val="24"/>
          <w:szCs w:val="24"/>
        </w:rPr>
        <w:t>Mabood</w:t>
      </w:r>
      <w:proofErr w:type="spellEnd"/>
      <w:r w:rsidRPr="0034772C">
        <w:rPr>
          <w:rFonts w:ascii="Times New Roman" w:hAnsi="Times New Roman" w:cs="Times New Roman"/>
          <w:sz w:val="24"/>
          <w:szCs w:val="24"/>
        </w:rPr>
        <w:t xml:space="preserve">, W.A. Khan, A.I.M. Ismail, MHD boundary layer flow and heat transfer of nanofluids over a nonlinear stretching sheet: a numerical study, J. </w:t>
      </w:r>
      <w:proofErr w:type="spellStart"/>
      <w:r w:rsidRPr="0034772C">
        <w:rPr>
          <w:rFonts w:ascii="Times New Roman" w:hAnsi="Times New Roman" w:cs="Times New Roman"/>
          <w:sz w:val="24"/>
          <w:szCs w:val="24"/>
        </w:rPr>
        <w:t>Magn</w:t>
      </w:r>
      <w:proofErr w:type="spellEnd"/>
      <w:r w:rsidRPr="0034772C">
        <w:rPr>
          <w:rFonts w:ascii="Times New Roman" w:hAnsi="Times New Roman" w:cs="Times New Roman"/>
          <w:sz w:val="24"/>
          <w:szCs w:val="24"/>
        </w:rPr>
        <w:t xml:space="preserve">. </w:t>
      </w:r>
      <w:proofErr w:type="spellStart"/>
      <w:r w:rsidRPr="0034772C">
        <w:rPr>
          <w:rFonts w:ascii="Times New Roman" w:hAnsi="Times New Roman" w:cs="Times New Roman"/>
          <w:sz w:val="24"/>
          <w:szCs w:val="24"/>
        </w:rPr>
        <w:t>Magn</w:t>
      </w:r>
      <w:proofErr w:type="spellEnd"/>
      <w:r w:rsidRPr="0034772C">
        <w:rPr>
          <w:rFonts w:ascii="Times New Roman" w:hAnsi="Times New Roman" w:cs="Times New Roman"/>
          <w:sz w:val="24"/>
          <w:szCs w:val="24"/>
        </w:rPr>
        <w:t xml:space="preserve"> Mater. 374 (2015) 569–576. </w:t>
      </w:r>
    </w:p>
    <w:p w14:paraId="359AB2EA"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[5] I. Pop, D.B. </w:t>
      </w:r>
      <w:proofErr w:type="spellStart"/>
      <w:r w:rsidRPr="0034772C">
        <w:rPr>
          <w:rFonts w:ascii="Times New Roman" w:hAnsi="Times New Roman" w:cs="Times New Roman"/>
          <w:sz w:val="24"/>
          <w:szCs w:val="24"/>
        </w:rPr>
        <w:t>Ingham</w:t>
      </w:r>
      <w:proofErr w:type="spellEnd"/>
      <w:r w:rsidRPr="0034772C">
        <w:rPr>
          <w:rFonts w:ascii="Times New Roman" w:hAnsi="Times New Roman" w:cs="Times New Roman"/>
          <w:sz w:val="24"/>
          <w:szCs w:val="24"/>
        </w:rPr>
        <w:t xml:space="preserve">, Convective Heat Transfer: Mathematical and Computational Modelling of Viscous Fluids and Porous Media, Elsevier, 2001. </w:t>
      </w:r>
    </w:p>
    <w:p w14:paraId="0ACE8B42"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[6] M.Y. Malik, T. Salahuddin, A. Hussain, S. Bilal, MHD flow of tangent hyperbolic fluid over a stretching cylinder: using Keller box method, J. </w:t>
      </w:r>
      <w:proofErr w:type="spellStart"/>
      <w:r w:rsidRPr="0034772C">
        <w:rPr>
          <w:rFonts w:ascii="Times New Roman" w:hAnsi="Times New Roman" w:cs="Times New Roman"/>
          <w:sz w:val="24"/>
          <w:szCs w:val="24"/>
        </w:rPr>
        <w:t>Magn</w:t>
      </w:r>
      <w:proofErr w:type="spellEnd"/>
      <w:r w:rsidRPr="0034772C">
        <w:rPr>
          <w:rFonts w:ascii="Times New Roman" w:hAnsi="Times New Roman" w:cs="Times New Roman"/>
          <w:sz w:val="24"/>
          <w:szCs w:val="24"/>
        </w:rPr>
        <w:t xml:space="preserve">. </w:t>
      </w:r>
      <w:proofErr w:type="spellStart"/>
      <w:r w:rsidRPr="0034772C">
        <w:rPr>
          <w:rFonts w:ascii="Times New Roman" w:hAnsi="Times New Roman" w:cs="Times New Roman"/>
          <w:sz w:val="24"/>
          <w:szCs w:val="24"/>
        </w:rPr>
        <w:t>Magn</w:t>
      </w:r>
      <w:proofErr w:type="spellEnd"/>
      <w:r w:rsidRPr="0034772C">
        <w:rPr>
          <w:rFonts w:ascii="Times New Roman" w:hAnsi="Times New Roman" w:cs="Times New Roman"/>
          <w:sz w:val="24"/>
          <w:szCs w:val="24"/>
        </w:rPr>
        <w:t xml:space="preserve"> Mater. 395 (2015) 271–276. </w:t>
      </w:r>
    </w:p>
    <w:p w14:paraId="30C12B0F"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[7] M. Amjad, M.N. Khan, K. Ahmed, I. Ahmed, T. Akbar, S.M. </w:t>
      </w:r>
      <w:proofErr w:type="spellStart"/>
      <w:r w:rsidRPr="0034772C">
        <w:rPr>
          <w:rFonts w:ascii="Times New Roman" w:hAnsi="Times New Roman" w:cs="Times New Roman"/>
          <w:sz w:val="24"/>
          <w:szCs w:val="24"/>
        </w:rPr>
        <w:t>Eldin</w:t>
      </w:r>
      <w:proofErr w:type="spellEnd"/>
      <w:r w:rsidRPr="0034772C">
        <w:rPr>
          <w:rFonts w:ascii="Times New Roman" w:hAnsi="Times New Roman" w:cs="Times New Roman"/>
          <w:sz w:val="24"/>
          <w:szCs w:val="24"/>
        </w:rPr>
        <w:t xml:space="preserve">, Magnetohydrodynamics tangent hyperbolic nanofluid flow over an exponentially stretching sheet: numerical investigation, Case Stud. Therm. Eng. 45 (2023), 102900. </w:t>
      </w:r>
    </w:p>
    <w:p w14:paraId="7D9DAE3F"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[8] S.U. Choi, J.A. Eastman, Enhancing the Thermal Conductivity of Fluids with Nanoparticles (No. ANL/MSD/CP-84938; CONF-951135-29), Argonne National Lab., IL (United States), 1995. </w:t>
      </w:r>
    </w:p>
    <w:p w14:paraId="253291E3"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[9] M.D. </w:t>
      </w:r>
      <w:proofErr w:type="spellStart"/>
      <w:r w:rsidRPr="0034772C">
        <w:rPr>
          <w:rFonts w:ascii="Times New Roman" w:hAnsi="Times New Roman" w:cs="Times New Roman"/>
          <w:sz w:val="24"/>
          <w:szCs w:val="24"/>
        </w:rPr>
        <w:t>Shamshuddin</w:t>
      </w:r>
      <w:proofErr w:type="spellEnd"/>
      <w:r w:rsidRPr="0034772C">
        <w:rPr>
          <w:rFonts w:ascii="Times New Roman" w:hAnsi="Times New Roman" w:cs="Times New Roman"/>
          <w:sz w:val="24"/>
          <w:szCs w:val="24"/>
        </w:rPr>
        <w:t xml:space="preserve">, P.S. Narayana, The combined effect of viscous dissipation and Joule heating on MHD flow past a Riga </w:t>
      </w:r>
      <w:proofErr w:type="spellStart"/>
      <w:r w:rsidRPr="0034772C">
        <w:rPr>
          <w:rFonts w:ascii="Times New Roman" w:hAnsi="Times New Roman" w:cs="Times New Roman"/>
          <w:sz w:val="24"/>
          <w:szCs w:val="24"/>
        </w:rPr>
        <w:t>platewithCattaneo-Christovheatflux</w:t>
      </w:r>
      <w:proofErr w:type="spellEnd"/>
      <w:r w:rsidRPr="0034772C">
        <w:rPr>
          <w:rFonts w:ascii="Times New Roman" w:hAnsi="Times New Roman" w:cs="Times New Roman"/>
          <w:sz w:val="24"/>
          <w:szCs w:val="24"/>
        </w:rPr>
        <w:t xml:space="preserve">, Indian J. Phys. (2019) 1–10. </w:t>
      </w:r>
    </w:p>
    <w:p w14:paraId="201373A1"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[10] G. Rasool, T. Zhang, A. Shafiq, Second-grade </w:t>
      </w:r>
      <w:proofErr w:type="spellStart"/>
      <w:r w:rsidRPr="0034772C">
        <w:rPr>
          <w:rFonts w:ascii="Times New Roman" w:hAnsi="Times New Roman" w:cs="Times New Roman"/>
          <w:sz w:val="24"/>
          <w:szCs w:val="24"/>
        </w:rPr>
        <w:t>nano</w:t>
      </w:r>
      <w:proofErr w:type="spellEnd"/>
      <w:r w:rsidRPr="0034772C">
        <w:rPr>
          <w:rFonts w:ascii="Times New Roman" w:hAnsi="Times New Roman" w:cs="Times New Roman"/>
          <w:sz w:val="24"/>
          <w:szCs w:val="24"/>
        </w:rPr>
        <w:t xml:space="preserve">-fluidic flow past a convectively heated vertical Riga plate, Phys. </w:t>
      </w:r>
      <w:proofErr w:type="spellStart"/>
      <w:r w:rsidRPr="0034772C">
        <w:rPr>
          <w:rFonts w:ascii="Times New Roman" w:hAnsi="Times New Roman" w:cs="Times New Roman"/>
          <w:sz w:val="24"/>
          <w:szCs w:val="24"/>
        </w:rPr>
        <w:t>Scripta</w:t>
      </w:r>
      <w:proofErr w:type="spellEnd"/>
      <w:r w:rsidRPr="0034772C">
        <w:rPr>
          <w:rFonts w:ascii="Times New Roman" w:hAnsi="Times New Roman" w:cs="Times New Roman"/>
          <w:sz w:val="24"/>
          <w:szCs w:val="24"/>
        </w:rPr>
        <w:t xml:space="preserve"> 94 (12) (2019), 125212. </w:t>
      </w:r>
    </w:p>
    <w:p w14:paraId="2547A9E0"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[11] R.V. Vincent, N.A. Hill, Bioconvection in a suspension of </w:t>
      </w:r>
      <w:proofErr w:type="spellStart"/>
      <w:r w:rsidRPr="0034772C">
        <w:rPr>
          <w:rFonts w:ascii="Times New Roman" w:hAnsi="Times New Roman" w:cs="Times New Roman"/>
          <w:sz w:val="24"/>
          <w:szCs w:val="24"/>
        </w:rPr>
        <w:t>phototacticalgae</w:t>
      </w:r>
      <w:proofErr w:type="spellEnd"/>
      <w:r w:rsidRPr="0034772C">
        <w:rPr>
          <w:rFonts w:ascii="Times New Roman" w:hAnsi="Times New Roman" w:cs="Times New Roman"/>
          <w:sz w:val="24"/>
          <w:szCs w:val="24"/>
        </w:rPr>
        <w:t>, J. Fluid Mech. 327 (1996) 343–371.</w:t>
      </w:r>
    </w:p>
    <w:p w14:paraId="494CCDAB"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[12] B. </w:t>
      </w:r>
      <w:proofErr w:type="spellStart"/>
      <w:r w:rsidRPr="0034772C">
        <w:rPr>
          <w:rFonts w:ascii="Times New Roman" w:hAnsi="Times New Roman" w:cs="Times New Roman"/>
          <w:sz w:val="24"/>
          <w:szCs w:val="24"/>
        </w:rPr>
        <w:t>Kada</w:t>
      </w:r>
      <w:proofErr w:type="spellEnd"/>
      <w:r w:rsidRPr="0034772C">
        <w:rPr>
          <w:rFonts w:ascii="Times New Roman" w:hAnsi="Times New Roman" w:cs="Times New Roman"/>
          <w:sz w:val="24"/>
          <w:szCs w:val="24"/>
        </w:rPr>
        <w:t xml:space="preserve">, I. Hussain, A.A. Pasha, W.A. Khan, M. Tabrez, K.A. </w:t>
      </w:r>
      <w:proofErr w:type="spellStart"/>
      <w:r w:rsidRPr="0034772C">
        <w:rPr>
          <w:rFonts w:ascii="Times New Roman" w:hAnsi="Times New Roman" w:cs="Times New Roman"/>
          <w:sz w:val="24"/>
          <w:szCs w:val="24"/>
        </w:rPr>
        <w:t>Juhany</w:t>
      </w:r>
      <w:proofErr w:type="spellEnd"/>
      <w:r w:rsidRPr="0034772C">
        <w:rPr>
          <w:rFonts w:ascii="Times New Roman" w:hAnsi="Times New Roman" w:cs="Times New Roman"/>
          <w:sz w:val="24"/>
          <w:szCs w:val="24"/>
        </w:rPr>
        <w:t>, R. Othman, Significance of gyrotactic microorganism and bioconvection analysis for radiative Williamson fluid flow with ferromagnetic nanoparticles, Therm. Sci. Eng. Prog. 39 (2023), 101732.</w:t>
      </w:r>
    </w:p>
    <w:p w14:paraId="227AE40D"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 [13] Z. </w:t>
      </w:r>
      <w:proofErr w:type="spellStart"/>
      <w:r w:rsidRPr="0034772C">
        <w:rPr>
          <w:rFonts w:ascii="Times New Roman" w:hAnsi="Times New Roman" w:cs="Times New Roman"/>
          <w:sz w:val="24"/>
          <w:szCs w:val="24"/>
        </w:rPr>
        <w:t>Raizah</w:t>
      </w:r>
      <w:proofErr w:type="spellEnd"/>
      <w:r w:rsidRPr="0034772C">
        <w:rPr>
          <w:rFonts w:ascii="Times New Roman" w:hAnsi="Times New Roman" w:cs="Times New Roman"/>
          <w:sz w:val="24"/>
          <w:szCs w:val="24"/>
        </w:rPr>
        <w:t xml:space="preserve">, A. Saeed, M. Bilal, A.M. Galal, E. </w:t>
      </w:r>
      <w:proofErr w:type="spellStart"/>
      <w:r w:rsidRPr="0034772C">
        <w:rPr>
          <w:rFonts w:ascii="Times New Roman" w:hAnsi="Times New Roman" w:cs="Times New Roman"/>
          <w:sz w:val="24"/>
          <w:szCs w:val="24"/>
        </w:rPr>
        <w:t>Bonyah</w:t>
      </w:r>
      <w:proofErr w:type="spellEnd"/>
      <w:r w:rsidRPr="0034772C">
        <w:rPr>
          <w:rFonts w:ascii="Times New Roman" w:hAnsi="Times New Roman" w:cs="Times New Roman"/>
          <w:sz w:val="24"/>
          <w:szCs w:val="24"/>
        </w:rPr>
        <w:t xml:space="preserve">, Parametric simulation of stagnation point flow of motile microorganism hybrid nanofluid across a circular cylinder with sinusoidal radius, Open Phys. 21 (1) (2023), 20220205. </w:t>
      </w:r>
    </w:p>
    <w:p w14:paraId="5F8B92C6"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lastRenderedPageBreak/>
        <w:t xml:space="preserve">[14] R. Safdar, I. Gulzar, M. Jawad, W. Jamshed, F. Shahzad, M.R. Eid, Buoyancy force and Arrhenius energy impacts on Buongiorno electromagnetic nanofluid flow containing gyrotactic microorganism, Proc. IME C J. Mech. Eng. Sci. 236 (17) (2022) 9459–9471. </w:t>
      </w:r>
    </w:p>
    <w:p w14:paraId="088A9DC9"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[15] M. Jawad, F. </w:t>
      </w:r>
      <w:proofErr w:type="spellStart"/>
      <w:r w:rsidRPr="0034772C">
        <w:rPr>
          <w:rFonts w:ascii="Times New Roman" w:hAnsi="Times New Roman" w:cs="Times New Roman"/>
          <w:sz w:val="24"/>
          <w:szCs w:val="24"/>
        </w:rPr>
        <w:t>Mebarek-Oudina</w:t>
      </w:r>
      <w:proofErr w:type="spellEnd"/>
      <w:r w:rsidRPr="0034772C">
        <w:rPr>
          <w:rFonts w:ascii="Times New Roman" w:hAnsi="Times New Roman" w:cs="Times New Roman"/>
          <w:sz w:val="24"/>
          <w:szCs w:val="24"/>
        </w:rPr>
        <w:t xml:space="preserve">, H. Vaidya, P. </w:t>
      </w:r>
      <w:proofErr w:type="spellStart"/>
      <w:r w:rsidRPr="0034772C">
        <w:rPr>
          <w:rFonts w:ascii="Times New Roman" w:hAnsi="Times New Roman" w:cs="Times New Roman"/>
          <w:sz w:val="24"/>
          <w:szCs w:val="24"/>
        </w:rPr>
        <w:t>Prashar</w:t>
      </w:r>
      <w:proofErr w:type="spellEnd"/>
      <w:r w:rsidRPr="0034772C">
        <w:rPr>
          <w:rFonts w:ascii="Times New Roman" w:hAnsi="Times New Roman" w:cs="Times New Roman"/>
          <w:sz w:val="24"/>
          <w:szCs w:val="24"/>
        </w:rPr>
        <w:t xml:space="preserve">, Influence of bioconvection and thermal radiation on MHD Williamson </w:t>
      </w:r>
      <w:proofErr w:type="spellStart"/>
      <w:r w:rsidRPr="0034772C">
        <w:rPr>
          <w:rFonts w:ascii="Times New Roman" w:hAnsi="Times New Roman" w:cs="Times New Roman"/>
          <w:sz w:val="24"/>
          <w:szCs w:val="24"/>
        </w:rPr>
        <w:t>nano</w:t>
      </w:r>
      <w:proofErr w:type="spellEnd"/>
      <w:r w:rsidRPr="0034772C">
        <w:rPr>
          <w:rFonts w:ascii="Times New Roman" w:hAnsi="Times New Roman" w:cs="Times New Roman"/>
          <w:sz w:val="24"/>
          <w:szCs w:val="24"/>
        </w:rPr>
        <w:t xml:space="preserve"> </w:t>
      </w:r>
      <w:proofErr w:type="spellStart"/>
      <w:r w:rsidRPr="0034772C">
        <w:rPr>
          <w:rFonts w:ascii="Times New Roman" w:hAnsi="Times New Roman" w:cs="Times New Roman"/>
          <w:sz w:val="24"/>
          <w:szCs w:val="24"/>
        </w:rPr>
        <w:t>Casson</w:t>
      </w:r>
      <w:proofErr w:type="spellEnd"/>
      <w:r w:rsidRPr="0034772C">
        <w:rPr>
          <w:rFonts w:ascii="Times New Roman" w:hAnsi="Times New Roman" w:cs="Times New Roman"/>
          <w:sz w:val="24"/>
          <w:szCs w:val="24"/>
        </w:rPr>
        <w:t xml:space="preserve"> fluid flow with the swimming of gyrotactic microorganisms due to porous stretching sheet, Journal of Nanofluids 11 (4) (2022) 500–509. </w:t>
      </w:r>
    </w:p>
    <w:p w14:paraId="48D3D20E"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[16] P.S. Reddy, P. </w:t>
      </w:r>
      <w:proofErr w:type="spellStart"/>
      <w:r w:rsidRPr="0034772C">
        <w:rPr>
          <w:rFonts w:ascii="Times New Roman" w:hAnsi="Times New Roman" w:cs="Times New Roman"/>
          <w:sz w:val="24"/>
          <w:szCs w:val="24"/>
        </w:rPr>
        <w:t>Sreedevi</w:t>
      </w:r>
      <w:proofErr w:type="spellEnd"/>
      <w:r w:rsidRPr="0034772C">
        <w:rPr>
          <w:rFonts w:ascii="Times New Roman" w:hAnsi="Times New Roman" w:cs="Times New Roman"/>
          <w:sz w:val="24"/>
          <w:szCs w:val="24"/>
        </w:rPr>
        <w:t xml:space="preserve">, A.J. </w:t>
      </w:r>
      <w:proofErr w:type="spellStart"/>
      <w:r w:rsidRPr="0034772C">
        <w:rPr>
          <w:rFonts w:ascii="Times New Roman" w:hAnsi="Times New Roman" w:cs="Times New Roman"/>
          <w:sz w:val="24"/>
          <w:szCs w:val="24"/>
        </w:rPr>
        <w:t>Chamkha</w:t>
      </w:r>
      <w:proofErr w:type="spellEnd"/>
      <w:r w:rsidRPr="0034772C">
        <w:rPr>
          <w:rFonts w:ascii="Times New Roman" w:hAnsi="Times New Roman" w:cs="Times New Roman"/>
          <w:sz w:val="24"/>
          <w:szCs w:val="24"/>
        </w:rPr>
        <w:t>, Heat and mass transfer flow of a nanofluid over an inclined plate under enhanced boundary conditions with magnetic field and thermal radiation, Heat Tran. Asian Res. 46 (7) (2017) 815–839.</w:t>
      </w:r>
    </w:p>
    <w:p w14:paraId="012E391C"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[17] P. </w:t>
      </w:r>
      <w:proofErr w:type="spellStart"/>
      <w:r w:rsidRPr="0034772C">
        <w:rPr>
          <w:rFonts w:ascii="Times New Roman" w:hAnsi="Times New Roman" w:cs="Times New Roman"/>
          <w:sz w:val="24"/>
          <w:szCs w:val="24"/>
        </w:rPr>
        <w:t>Sreedevi</w:t>
      </w:r>
      <w:proofErr w:type="spellEnd"/>
      <w:r w:rsidRPr="0034772C">
        <w:rPr>
          <w:rFonts w:ascii="Times New Roman" w:hAnsi="Times New Roman" w:cs="Times New Roman"/>
          <w:sz w:val="24"/>
          <w:szCs w:val="24"/>
        </w:rPr>
        <w:t xml:space="preserve">, P.S. Reddy, Williamson hybrid nanofluid flow over swirling cylinder with </w:t>
      </w:r>
      <w:proofErr w:type="spellStart"/>
      <w:r w:rsidRPr="0034772C">
        <w:rPr>
          <w:rFonts w:ascii="Times New Roman" w:hAnsi="Times New Roman" w:cs="Times New Roman"/>
          <w:sz w:val="24"/>
          <w:szCs w:val="24"/>
        </w:rPr>
        <w:t>Cattaneo</w:t>
      </w:r>
      <w:proofErr w:type="spellEnd"/>
      <w:r w:rsidRPr="0034772C">
        <w:rPr>
          <w:rFonts w:ascii="Times New Roman" w:hAnsi="Times New Roman" w:cs="Times New Roman"/>
          <w:sz w:val="24"/>
          <w:szCs w:val="24"/>
        </w:rPr>
        <w:t>–</w:t>
      </w:r>
      <w:proofErr w:type="spellStart"/>
      <w:r w:rsidRPr="0034772C">
        <w:rPr>
          <w:rFonts w:ascii="Times New Roman" w:hAnsi="Times New Roman" w:cs="Times New Roman"/>
          <w:sz w:val="24"/>
          <w:szCs w:val="24"/>
        </w:rPr>
        <w:t>Christov</w:t>
      </w:r>
      <w:proofErr w:type="spellEnd"/>
      <w:r w:rsidRPr="0034772C">
        <w:rPr>
          <w:rFonts w:ascii="Times New Roman" w:hAnsi="Times New Roman" w:cs="Times New Roman"/>
          <w:sz w:val="24"/>
          <w:szCs w:val="24"/>
        </w:rPr>
        <w:t xml:space="preserve"> heat flux and gyrotactic microorganism, Waves Random Complex Media (2021) 1–28.</w:t>
      </w:r>
    </w:p>
    <w:p w14:paraId="6551885D"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[18] P. </w:t>
      </w:r>
      <w:proofErr w:type="spellStart"/>
      <w:r w:rsidRPr="0034772C">
        <w:rPr>
          <w:rFonts w:ascii="Times New Roman" w:hAnsi="Times New Roman" w:cs="Times New Roman"/>
          <w:sz w:val="24"/>
          <w:szCs w:val="24"/>
        </w:rPr>
        <w:t>Sreedevi</w:t>
      </w:r>
      <w:proofErr w:type="spellEnd"/>
      <w:r w:rsidRPr="0034772C">
        <w:rPr>
          <w:rFonts w:ascii="Times New Roman" w:hAnsi="Times New Roman" w:cs="Times New Roman"/>
          <w:sz w:val="24"/>
          <w:szCs w:val="24"/>
        </w:rPr>
        <w:t>, P.S. Reddy, Effect of SWCNTs and MWCNTs Maxwell MHD nanofluid flow between two stretchable rotating disks under convective boundary conditions, Heat Tran. Asian Res. 48 (8) (2019) 4105–4132.</w:t>
      </w:r>
    </w:p>
    <w:p w14:paraId="03E9438A"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[19] M. Jawad, Insinuation of </w:t>
      </w:r>
      <w:proofErr w:type="spellStart"/>
      <w:r w:rsidRPr="0034772C">
        <w:rPr>
          <w:rFonts w:ascii="Times New Roman" w:hAnsi="Times New Roman" w:cs="Times New Roman"/>
          <w:sz w:val="24"/>
          <w:szCs w:val="24"/>
        </w:rPr>
        <w:t>arrhenius</w:t>
      </w:r>
      <w:proofErr w:type="spellEnd"/>
      <w:r w:rsidRPr="0034772C">
        <w:rPr>
          <w:rFonts w:ascii="Times New Roman" w:hAnsi="Times New Roman" w:cs="Times New Roman"/>
          <w:sz w:val="24"/>
          <w:szCs w:val="24"/>
        </w:rPr>
        <w:t xml:space="preserve"> energy and solar radiation on electrical conducting Williamson </w:t>
      </w:r>
      <w:proofErr w:type="spellStart"/>
      <w:r w:rsidRPr="0034772C">
        <w:rPr>
          <w:rFonts w:ascii="Times New Roman" w:hAnsi="Times New Roman" w:cs="Times New Roman"/>
          <w:sz w:val="24"/>
          <w:szCs w:val="24"/>
        </w:rPr>
        <w:t>nano</w:t>
      </w:r>
      <w:proofErr w:type="spellEnd"/>
      <w:r w:rsidRPr="0034772C">
        <w:rPr>
          <w:rFonts w:ascii="Times New Roman" w:hAnsi="Times New Roman" w:cs="Times New Roman"/>
          <w:sz w:val="24"/>
          <w:szCs w:val="24"/>
        </w:rPr>
        <w:t xml:space="preserve"> fluids flow with swimming microorganism: completion of </w:t>
      </w:r>
      <w:proofErr w:type="spellStart"/>
      <w:r w:rsidRPr="0034772C">
        <w:rPr>
          <w:rFonts w:ascii="Times New Roman" w:hAnsi="Times New Roman" w:cs="Times New Roman"/>
          <w:sz w:val="24"/>
          <w:szCs w:val="24"/>
        </w:rPr>
        <w:t>buongiorno’s</w:t>
      </w:r>
      <w:proofErr w:type="spellEnd"/>
      <w:r w:rsidRPr="0034772C">
        <w:rPr>
          <w:rFonts w:ascii="Times New Roman" w:hAnsi="Times New Roman" w:cs="Times New Roman"/>
          <w:sz w:val="24"/>
          <w:szCs w:val="24"/>
        </w:rPr>
        <w:t xml:space="preserve"> model, East European Journal of Physics (1) (2023) 135–145. </w:t>
      </w:r>
    </w:p>
    <w:p w14:paraId="26D0A55B"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[20] P. </w:t>
      </w:r>
      <w:proofErr w:type="spellStart"/>
      <w:r w:rsidRPr="0034772C">
        <w:rPr>
          <w:rFonts w:ascii="Times New Roman" w:hAnsi="Times New Roman" w:cs="Times New Roman"/>
          <w:sz w:val="24"/>
          <w:szCs w:val="24"/>
        </w:rPr>
        <w:t>Sreedevi</w:t>
      </w:r>
      <w:proofErr w:type="spellEnd"/>
      <w:r w:rsidRPr="0034772C">
        <w:rPr>
          <w:rFonts w:ascii="Times New Roman" w:hAnsi="Times New Roman" w:cs="Times New Roman"/>
          <w:sz w:val="24"/>
          <w:szCs w:val="24"/>
        </w:rPr>
        <w:t xml:space="preserve">, P.S. Reddy, A.J. </w:t>
      </w:r>
      <w:proofErr w:type="spellStart"/>
      <w:r w:rsidRPr="0034772C">
        <w:rPr>
          <w:rFonts w:ascii="Times New Roman" w:hAnsi="Times New Roman" w:cs="Times New Roman"/>
          <w:sz w:val="24"/>
          <w:szCs w:val="24"/>
        </w:rPr>
        <w:t>Chamkha</w:t>
      </w:r>
      <w:proofErr w:type="spellEnd"/>
      <w:r w:rsidRPr="0034772C">
        <w:rPr>
          <w:rFonts w:ascii="Times New Roman" w:hAnsi="Times New Roman" w:cs="Times New Roman"/>
          <w:sz w:val="24"/>
          <w:szCs w:val="24"/>
        </w:rPr>
        <w:t>, Heat and mass transfer analysis of nanofluid over linear and non-linear stretching surfaces with thermal radiation and chemical reaction, Powder Technol. 315 (2017) 194–204.</w:t>
      </w:r>
    </w:p>
    <w:p w14:paraId="2D644B95"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[21] P.S. Reddy, P. </w:t>
      </w:r>
      <w:proofErr w:type="spellStart"/>
      <w:r w:rsidRPr="0034772C">
        <w:rPr>
          <w:rFonts w:ascii="Times New Roman" w:hAnsi="Times New Roman" w:cs="Times New Roman"/>
          <w:sz w:val="24"/>
          <w:szCs w:val="24"/>
        </w:rPr>
        <w:t>Sreedevi</w:t>
      </w:r>
      <w:proofErr w:type="spellEnd"/>
      <w:r w:rsidRPr="0034772C">
        <w:rPr>
          <w:rFonts w:ascii="Times New Roman" w:hAnsi="Times New Roman" w:cs="Times New Roman"/>
          <w:sz w:val="24"/>
          <w:szCs w:val="24"/>
        </w:rPr>
        <w:t xml:space="preserve">, Effect of </w:t>
      </w:r>
      <w:proofErr w:type="spellStart"/>
      <w:r w:rsidRPr="0034772C">
        <w:rPr>
          <w:rFonts w:ascii="Times New Roman" w:hAnsi="Times New Roman" w:cs="Times New Roman"/>
          <w:sz w:val="24"/>
          <w:szCs w:val="24"/>
        </w:rPr>
        <w:t>Cattaneo</w:t>
      </w:r>
      <w:proofErr w:type="spellEnd"/>
      <w:r w:rsidRPr="0034772C">
        <w:rPr>
          <w:rFonts w:ascii="Times New Roman" w:hAnsi="Times New Roman" w:cs="Times New Roman"/>
          <w:sz w:val="24"/>
          <w:szCs w:val="24"/>
        </w:rPr>
        <w:t>–</w:t>
      </w:r>
      <w:proofErr w:type="spellStart"/>
      <w:r w:rsidRPr="0034772C">
        <w:rPr>
          <w:rFonts w:ascii="Times New Roman" w:hAnsi="Times New Roman" w:cs="Times New Roman"/>
          <w:sz w:val="24"/>
          <w:szCs w:val="24"/>
        </w:rPr>
        <w:t>Christov</w:t>
      </w:r>
      <w:proofErr w:type="spellEnd"/>
      <w:r w:rsidRPr="0034772C">
        <w:rPr>
          <w:rFonts w:ascii="Times New Roman" w:hAnsi="Times New Roman" w:cs="Times New Roman"/>
          <w:sz w:val="24"/>
          <w:szCs w:val="24"/>
        </w:rPr>
        <w:t xml:space="preserve"> heat flux on heat and mass transfer characteristics of Maxwell hybrid nanofluid flow over stretching/ shrinking sheet, Phys. </w:t>
      </w:r>
      <w:proofErr w:type="spellStart"/>
      <w:r w:rsidRPr="0034772C">
        <w:rPr>
          <w:rFonts w:ascii="Times New Roman" w:hAnsi="Times New Roman" w:cs="Times New Roman"/>
          <w:sz w:val="24"/>
          <w:szCs w:val="24"/>
        </w:rPr>
        <w:t>Scripta</w:t>
      </w:r>
      <w:proofErr w:type="spellEnd"/>
      <w:r w:rsidRPr="0034772C">
        <w:rPr>
          <w:rFonts w:ascii="Times New Roman" w:hAnsi="Times New Roman" w:cs="Times New Roman"/>
          <w:sz w:val="24"/>
          <w:szCs w:val="24"/>
        </w:rPr>
        <w:t xml:space="preserve"> 96 (12) (2021), 125237. </w:t>
      </w:r>
    </w:p>
    <w:p w14:paraId="7BB45D74"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[22] P. </w:t>
      </w:r>
      <w:proofErr w:type="spellStart"/>
      <w:r w:rsidRPr="0034772C">
        <w:rPr>
          <w:rFonts w:ascii="Times New Roman" w:hAnsi="Times New Roman" w:cs="Times New Roman"/>
          <w:sz w:val="24"/>
          <w:szCs w:val="24"/>
        </w:rPr>
        <w:t>Sreedevi</w:t>
      </w:r>
      <w:proofErr w:type="spellEnd"/>
      <w:r w:rsidRPr="0034772C">
        <w:rPr>
          <w:rFonts w:ascii="Times New Roman" w:hAnsi="Times New Roman" w:cs="Times New Roman"/>
          <w:sz w:val="24"/>
          <w:szCs w:val="24"/>
        </w:rPr>
        <w:t xml:space="preserve">, P.S. Reddy, A.J. </w:t>
      </w:r>
      <w:proofErr w:type="spellStart"/>
      <w:r w:rsidRPr="0034772C">
        <w:rPr>
          <w:rFonts w:ascii="Times New Roman" w:hAnsi="Times New Roman" w:cs="Times New Roman"/>
          <w:sz w:val="24"/>
          <w:szCs w:val="24"/>
        </w:rPr>
        <w:t>Chamkha</w:t>
      </w:r>
      <w:proofErr w:type="spellEnd"/>
      <w:r w:rsidRPr="0034772C">
        <w:rPr>
          <w:rFonts w:ascii="Times New Roman" w:hAnsi="Times New Roman" w:cs="Times New Roman"/>
          <w:sz w:val="24"/>
          <w:szCs w:val="24"/>
        </w:rPr>
        <w:t xml:space="preserve">, Heat and mass transfer analysis of nanofluid over linear and non-linear stretching surfaces with thermal radiation and chemical reaction, Powder Technol. 315 (2017) 194–204. </w:t>
      </w:r>
    </w:p>
    <w:p w14:paraId="51723289"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[23] M. Jawad, M.K. Hameed, A. Majeed, K.S. Nisar, Arrhenius energy and heat transport activates effect on gyrotactic microorganism flowing in Maxwell bio-nanofluid with </w:t>
      </w:r>
      <w:proofErr w:type="spellStart"/>
      <w:r w:rsidRPr="0034772C">
        <w:rPr>
          <w:rFonts w:ascii="Times New Roman" w:hAnsi="Times New Roman" w:cs="Times New Roman"/>
          <w:sz w:val="24"/>
          <w:szCs w:val="24"/>
        </w:rPr>
        <w:t>Nield</w:t>
      </w:r>
      <w:proofErr w:type="spellEnd"/>
      <w:r w:rsidRPr="0034772C">
        <w:rPr>
          <w:rFonts w:ascii="Times New Roman" w:hAnsi="Times New Roman" w:cs="Times New Roman"/>
          <w:sz w:val="24"/>
          <w:szCs w:val="24"/>
        </w:rPr>
        <w:t xml:space="preserve"> boundary conditions, Case Stud. Therm. Eng. 41 (2023), 102574. </w:t>
      </w:r>
    </w:p>
    <w:p w14:paraId="2509944D"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[24] P. </w:t>
      </w:r>
      <w:proofErr w:type="spellStart"/>
      <w:r w:rsidRPr="0034772C">
        <w:rPr>
          <w:rFonts w:ascii="Times New Roman" w:hAnsi="Times New Roman" w:cs="Times New Roman"/>
          <w:sz w:val="24"/>
          <w:szCs w:val="24"/>
        </w:rPr>
        <w:t>Sreedevi</w:t>
      </w:r>
      <w:proofErr w:type="spellEnd"/>
      <w:r w:rsidRPr="0034772C">
        <w:rPr>
          <w:rFonts w:ascii="Times New Roman" w:hAnsi="Times New Roman" w:cs="Times New Roman"/>
          <w:sz w:val="24"/>
          <w:szCs w:val="24"/>
        </w:rPr>
        <w:t xml:space="preserve">, P.S. Reddy, A.J. </w:t>
      </w:r>
      <w:proofErr w:type="spellStart"/>
      <w:r w:rsidRPr="0034772C">
        <w:rPr>
          <w:rFonts w:ascii="Times New Roman" w:hAnsi="Times New Roman" w:cs="Times New Roman"/>
          <w:sz w:val="24"/>
          <w:szCs w:val="24"/>
        </w:rPr>
        <w:t>Chamkha</w:t>
      </w:r>
      <w:proofErr w:type="spellEnd"/>
      <w:r w:rsidRPr="0034772C">
        <w:rPr>
          <w:rFonts w:ascii="Times New Roman" w:hAnsi="Times New Roman" w:cs="Times New Roman"/>
          <w:sz w:val="24"/>
          <w:szCs w:val="24"/>
        </w:rPr>
        <w:t xml:space="preserve">, Magneto-hydrodynamics heat and mass transfer analysis of single and multi-wall carbon nanotubes over vertical cone with convective boundary condition, Int. J. Mech. Sci. 135 (2018) 646–655. </w:t>
      </w:r>
    </w:p>
    <w:p w14:paraId="7B8B2257"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[25] M. Jawad, M. </w:t>
      </w:r>
      <w:proofErr w:type="spellStart"/>
      <w:r w:rsidRPr="0034772C">
        <w:rPr>
          <w:rFonts w:ascii="Times New Roman" w:hAnsi="Times New Roman" w:cs="Times New Roman"/>
          <w:sz w:val="24"/>
          <w:szCs w:val="24"/>
        </w:rPr>
        <w:t>Muti</w:t>
      </w:r>
      <w:proofErr w:type="spellEnd"/>
      <w:r w:rsidRPr="0034772C">
        <w:rPr>
          <w:rFonts w:ascii="Times New Roman" w:hAnsi="Times New Roman" w:cs="Times New Roman"/>
          <w:sz w:val="24"/>
          <w:szCs w:val="24"/>
        </w:rPr>
        <w:t xml:space="preserve">-Ur-Rehman, K.S. Nisar, Bioconvection effects on non-Newtonian chemically reacting Williamson nanofluid flow due to stretched sheet with heat and mass transfer, East European Journal of Physics (2) (2023) 359–369. </w:t>
      </w:r>
    </w:p>
    <w:p w14:paraId="23B151AD"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[26] P. </w:t>
      </w:r>
      <w:proofErr w:type="spellStart"/>
      <w:r w:rsidRPr="0034772C">
        <w:rPr>
          <w:rFonts w:ascii="Times New Roman" w:hAnsi="Times New Roman" w:cs="Times New Roman"/>
          <w:sz w:val="24"/>
          <w:szCs w:val="24"/>
        </w:rPr>
        <w:t>Sreedevi</w:t>
      </w:r>
      <w:proofErr w:type="spellEnd"/>
      <w:r w:rsidRPr="0034772C">
        <w:rPr>
          <w:rFonts w:ascii="Times New Roman" w:hAnsi="Times New Roman" w:cs="Times New Roman"/>
          <w:sz w:val="24"/>
          <w:szCs w:val="24"/>
        </w:rPr>
        <w:t xml:space="preserve">, P.S. Reddy, Combined influence of Brownian motion and thermophoresis on Maxwell three-dimensional nanofluid flow over stretching sheet with chemical reaction and thermal radiation, J. Porous Media 23 (4) (2020). </w:t>
      </w:r>
    </w:p>
    <w:p w14:paraId="64972D3E" w14:textId="77777777" w:rsidR="00B37881" w:rsidRPr="0034772C"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[27] M. Jawad, K. Shehzad, R. Safdar, Novel computational study on MHD flow of nanofluid flow with gyrotactic microorganism due to porous stretching sheet, Punjab Univ. J. Math. 52 (12) (2021). </w:t>
      </w:r>
    </w:p>
    <w:p w14:paraId="18405D38" w14:textId="72378217" w:rsidR="001C4925" w:rsidRDefault="00B37881" w:rsidP="00B37881">
      <w:pPr>
        <w:spacing w:after="0"/>
        <w:jc w:val="both"/>
        <w:rPr>
          <w:rFonts w:ascii="Times New Roman" w:hAnsi="Times New Roman" w:cs="Times New Roman"/>
          <w:sz w:val="24"/>
          <w:szCs w:val="24"/>
        </w:rPr>
      </w:pPr>
      <w:r w:rsidRPr="0034772C">
        <w:rPr>
          <w:rFonts w:ascii="Times New Roman" w:hAnsi="Times New Roman" w:cs="Times New Roman"/>
          <w:sz w:val="24"/>
          <w:szCs w:val="24"/>
        </w:rPr>
        <w:t xml:space="preserve">[28] R. Safdar, M. Jawad, S. Hussain, M. Imran, A. </w:t>
      </w:r>
      <w:proofErr w:type="spellStart"/>
      <w:r w:rsidRPr="0034772C">
        <w:rPr>
          <w:rFonts w:ascii="Times New Roman" w:hAnsi="Times New Roman" w:cs="Times New Roman"/>
          <w:sz w:val="24"/>
          <w:szCs w:val="24"/>
        </w:rPr>
        <w:t>Akgül</w:t>
      </w:r>
      <w:proofErr w:type="spellEnd"/>
      <w:r w:rsidRPr="0034772C">
        <w:rPr>
          <w:rFonts w:ascii="Times New Roman" w:hAnsi="Times New Roman" w:cs="Times New Roman"/>
          <w:sz w:val="24"/>
          <w:szCs w:val="24"/>
        </w:rPr>
        <w:t>, W. Jamshed, Thermal radiative mixed convection flow of MHD Maxwell nanofluid: implementation of Buongiorno’s model, Chin. J. Phys. 77 (2022) 1465–1478.</w:t>
      </w:r>
    </w:p>
    <w:p w14:paraId="68189C99" w14:textId="58F3903A" w:rsidR="0039243D" w:rsidRDefault="0056658F" w:rsidP="00C6717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[29] </w:t>
      </w:r>
      <w:r w:rsidR="00C67176" w:rsidRPr="00C67176">
        <w:rPr>
          <w:rFonts w:ascii="Times New Roman" w:hAnsi="Times New Roman" w:cs="Times New Roman"/>
          <w:sz w:val="24"/>
          <w:szCs w:val="24"/>
        </w:rPr>
        <w:t xml:space="preserve">Jawad, M., </w:t>
      </w:r>
      <w:proofErr w:type="spellStart"/>
      <w:r w:rsidR="00C67176" w:rsidRPr="00C67176">
        <w:rPr>
          <w:rFonts w:ascii="Times New Roman" w:hAnsi="Times New Roman" w:cs="Times New Roman"/>
          <w:sz w:val="24"/>
          <w:szCs w:val="24"/>
        </w:rPr>
        <w:t>Ghazwani</w:t>
      </w:r>
      <w:proofErr w:type="spellEnd"/>
      <w:r w:rsidR="00C67176" w:rsidRPr="00C67176">
        <w:rPr>
          <w:rFonts w:ascii="Times New Roman" w:hAnsi="Times New Roman" w:cs="Times New Roman"/>
          <w:sz w:val="24"/>
          <w:szCs w:val="24"/>
        </w:rPr>
        <w:t>, H. A., Ali, M. R., Hendy, A. S., Majeed, A. H., &amp; Wang, X. (2023). Numerical simulation for thermal radiative flow of tangent hyperbolic nanofluid due to Riga plate in the presence of joule heating. </w:t>
      </w:r>
      <w:r w:rsidR="00C67176" w:rsidRPr="00C67176">
        <w:rPr>
          <w:rFonts w:ascii="Times New Roman" w:hAnsi="Times New Roman" w:cs="Times New Roman"/>
          <w:i/>
          <w:iCs/>
          <w:sz w:val="24"/>
          <w:szCs w:val="24"/>
        </w:rPr>
        <w:t>Case Studies in Thermal Engineering</w:t>
      </w:r>
      <w:r w:rsidR="00C67176" w:rsidRPr="00C67176">
        <w:rPr>
          <w:rFonts w:ascii="Times New Roman" w:hAnsi="Times New Roman" w:cs="Times New Roman"/>
          <w:sz w:val="24"/>
          <w:szCs w:val="24"/>
        </w:rPr>
        <w:t>, </w:t>
      </w:r>
      <w:r w:rsidR="00C67176" w:rsidRPr="00C67176">
        <w:rPr>
          <w:rFonts w:ascii="Times New Roman" w:hAnsi="Times New Roman" w:cs="Times New Roman"/>
          <w:i/>
          <w:iCs/>
          <w:sz w:val="24"/>
          <w:szCs w:val="24"/>
        </w:rPr>
        <w:t>52</w:t>
      </w:r>
      <w:r w:rsidR="00C67176" w:rsidRPr="00C67176">
        <w:rPr>
          <w:rFonts w:ascii="Times New Roman" w:hAnsi="Times New Roman" w:cs="Times New Roman"/>
          <w:sz w:val="24"/>
          <w:szCs w:val="24"/>
        </w:rPr>
        <w:t>, 103686.</w:t>
      </w:r>
    </w:p>
    <w:p w14:paraId="7D7F88F3" w14:textId="77777777" w:rsidR="006D65C7" w:rsidRDefault="006D65C7" w:rsidP="001C4925">
      <w:pPr>
        <w:spacing w:after="0"/>
        <w:jc w:val="both"/>
        <w:rPr>
          <w:rFonts w:ascii="Times New Roman" w:hAnsi="Times New Roman" w:cs="Times New Roman"/>
          <w:sz w:val="24"/>
          <w:szCs w:val="24"/>
        </w:rPr>
      </w:pPr>
    </w:p>
    <w:p w14:paraId="20B5BBDB" w14:textId="77777777" w:rsidR="006D65C7" w:rsidRDefault="006D65C7" w:rsidP="001C4925">
      <w:pPr>
        <w:spacing w:after="0"/>
        <w:jc w:val="both"/>
        <w:rPr>
          <w:rFonts w:ascii="Times New Roman" w:hAnsi="Times New Roman" w:cs="Times New Roman"/>
          <w:sz w:val="24"/>
          <w:szCs w:val="24"/>
        </w:rPr>
      </w:pPr>
    </w:p>
    <w:p w14:paraId="76F4717C" w14:textId="03DD828F" w:rsidR="006D65C7" w:rsidRDefault="006D65C7" w:rsidP="001C4925">
      <w:pPr>
        <w:spacing w:after="0"/>
        <w:jc w:val="both"/>
        <w:rPr>
          <w:rFonts w:ascii="Times New Roman" w:hAnsi="Times New Roman" w:cs="Times New Roman"/>
          <w:sz w:val="24"/>
          <w:szCs w:val="24"/>
        </w:rPr>
      </w:pPr>
    </w:p>
    <w:p w14:paraId="1AB29357" w14:textId="77777777" w:rsidR="006D65C7" w:rsidRDefault="006D65C7" w:rsidP="001C4925">
      <w:pPr>
        <w:spacing w:after="0"/>
        <w:jc w:val="both"/>
        <w:rPr>
          <w:rFonts w:ascii="Times New Roman" w:hAnsi="Times New Roman" w:cs="Times New Roman"/>
          <w:sz w:val="24"/>
          <w:szCs w:val="24"/>
        </w:rPr>
      </w:pPr>
    </w:p>
    <w:p w14:paraId="4FCB3CA8" w14:textId="6DA4C4C3" w:rsidR="006D65C7" w:rsidRDefault="006D65C7" w:rsidP="001C4925">
      <w:pPr>
        <w:spacing w:after="0"/>
        <w:jc w:val="both"/>
        <w:rPr>
          <w:rFonts w:ascii="Times New Roman" w:hAnsi="Times New Roman" w:cs="Times New Roman"/>
          <w:sz w:val="24"/>
          <w:szCs w:val="24"/>
        </w:rPr>
      </w:pPr>
    </w:p>
    <w:p w14:paraId="42E2E0E2" w14:textId="77777777" w:rsidR="006D65C7" w:rsidRDefault="006D65C7" w:rsidP="001C4925">
      <w:pPr>
        <w:spacing w:after="0"/>
        <w:jc w:val="both"/>
        <w:rPr>
          <w:rFonts w:ascii="Times New Roman" w:hAnsi="Times New Roman" w:cs="Times New Roman"/>
          <w:sz w:val="24"/>
          <w:szCs w:val="24"/>
        </w:rPr>
      </w:pPr>
    </w:p>
    <w:sectPr w:rsidR="006D65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55461"/>
    <w:multiLevelType w:val="multilevel"/>
    <w:tmpl w:val="B1C6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819A9"/>
    <w:multiLevelType w:val="hybridMultilevel"/>
    <w:tmpl w:val="357431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68275C7"/>
    <w:multiLevelType w:val="hybridMultilevel"/>
    <w:tmpl w:val="7898EEDC"/>
    <w:lvl w:ilvl="0" w:tplc="725A70E4">
      <w:start w:val="4"/>
      <w:numFmt w:val="decimal"/>
      <w:lvlText w:val="%1."/>
      <w:lvlJc w:val="left"/>
      <w:pPr>
        <w:ind w:left="720" w:hanging="360"/>
      </w:pPr>
      <w:rPr>
        <w:rFonts w:eastAsia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EEA0736"/>
    <w:multiLevelType w:val="multilevel"/>
    <w:tmpl w:val="977033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242C34"/>
    <w:multiLevelType w:val="hybridMultilevel"/>
    <w:tmpl w:val="F3F49418"/>
    <w:lvl w:ilvl="0" w:tplc="00DE9CF8">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E28390E"/>
    <w:multiLevelType w:val="hybridMultilevel"/>
    <w:tmpl w:val="F82A0FE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68F7E0D"/>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593814F4"/>
    <w:multiLevelType w:val="hybridMultilevel"/>
    <w:tmpl w:val="49860F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7D520D0"/>
    <w:multiLevelType w:val="hybridMultilevel"/>
    <w:tmpl w:val="68FAC0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27418AA"/>
    <w:multiLevelType w:val="hybridMultilevel"/>
    <w:tmpl w:val="BA60A9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73683E75"/>
    <w:multiLevelType w:val="hybridMultilevel"/>
    <w:tmpl w:val="B57AB1E6"/>
    <w:lvl w:ilvl="0" w:tplc="E00CEC9C">
      <w:start w:val="3"/>
      <w:numFmt w:val="decimal"/>
      <w:lvlText w:val="%1."/>
      <w:lvlJc w:val="left"/>
      <w:pPr>
        <w:ind w:left="720" w:hanging="360"/>
      </w:pPr>
      <w:rPr>
        <w:rFonts w:eastAsia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CC8640F"/>
    <w:multiLevelType w:val="hybridMultilevel"/>
    <w:tmpl w:val="B26085D0"/>
    <w:lvl w:ilvl="0" w:tplc="634851C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11"/>
  </w:num>
  <w:num w:numId="5">
    <w:abstractNumId w:val="10"/>
  </w:num>
  <w:num w:numId="6">
    <w:abstractNumId w:val="2"/>
  </w:num>
  <w:num w:numId="7">
    <w:abstractNumId w:val="3"/>
  </w:num>
  <w:num w:numId="8">
    <w:abstractNumId w:val="5"/>
  </w:num>
  <w:num w:numId="9">
    <w:abstractNumId w:val="6"/>
  </w:num>
  <w:num w:numId="10">
    <w:abstractNumId w:val="1"/>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1NLQ0NTUzNTMzsTBU0lEKTi0uzszPAykwqgUAeTKcEiwAAAA="/>
  </w:docVars>
  <w:rsids>
    <w:rsidRoot w:val="007D68F9"/>
    <w:rsid w:val="00005FAF"/>
    <w:rsid w:val="00036FF1"/>
    <w:rsid w:val="00055308"/>
    <w:rsid w:val="00073BC3"/>
    <w:rsid w:val="00073D9B"/>
    <w:rsid w:val="000B2AFE"/>
    <w:rsid w:val="000C77B4"/>
    <w:rsid w:val="00111833"/>
    <w:rsid w:val="00112CA3"/>
    <w:rsid w:val="00113C42"/>
    <w:rsid w:val="0013090D"/>
    <w:rsid w:val="00140CFA"/>
    <w:rsid w:val="001709DF"/>
    <w:rsid w:val="0017644C"/>
    <w:rsid w:val="00190A39"/>
    <w:rsid w:val="00193A27"/>
    <w:rsid w:val="001966BF"/>
    <w:rsid w:val="001A7370"/>
    <w:rsid w:val="001B556A"/>
    <w:rsid w:val="001B7C5F"/>
    <w:rsid w:val="001C4925"/>
    <w:rsid w:val="001D25EA"/>
    <w:rsid w:val="001D2F31"/>
    <w:rsid w:val="001D5ED9"/>
    <w:rsid w:val="001D7B53"/>
    <w:rsid w:val="001F202C"/>
    <w:rsid w:val="001F59C7"/>
    <w:rsid w:val="00203A3E"/>
    <w:rsid w:val="002066E7"/>
    <w:rsid w:val="002074DF"/>
    <w:rsid w:val="002129EB"/>
    <w:rsid w:val="00213FB2"/>
    <w:rsid w:val="00233244"/>
    <w:rsid w:val="00264C77"/>
    <w:rsid w:val="002714DA"/>
    <w:rsid w:val="00274F23"/>
    <w:rsid w:val="00277F99"/>
    <w:rsid w:val="00283675"/>
    <w:rsid w:val="002B4AAC"/>
    <w:rsid w:val="002B61AC"/>
    <w:rsid w:val="002C68DB"/>
    <w:rsid w:val="002D6767"/>
    <w:rsid w:val="002E392D"/>
    <w:rsid w:val="002E7EEB"/>
    <w:rsid w:val="002F4AEA"/>
    <w:rsid w:val="00301B20"/>
    <w:rsid w:val="003021CA"/>
    <w:rsid w:val="00321580"/>
    <w:rsid w:val="0034772C"/>
    <w:rsid w:val="00353DF7"/>
    <w:rsid w:val="00357174"/>
    <w:rsid w:val="00357BE0"/>
    <w:rsid w:val="003737A6"/>
    <w:rsid w:val="0037630C"/>
    <w:rsid w:val="003817F0"/>
    <w:rsid w:val="003852D0"/>
    <w:rsid w:val="00386316"/>
    <w:rsid w:val="0039243D"/>
    <w:rsid w:val="003A5736"/>
    <w:rsid w:val="003A6507"/>
    <w:rsid w:val="003B4F21"/>
    <w:rsid w:val="003B5187"/>
    <w:rsid w:val="003C2B34"/>
    <w:rsid w:val="003D2EEC"/>
    <w:rsid w:val="003D79D3"/>
    <w:rsid w:val="003E719D"/>
    <w:rsid w:val="003F4577"/>
    <w:rsid w:val="004038FB"/>
    <w:rsid w:val="00441716"/>
    <w:rsid w:val="00444952"/>
    <w:rsid w:val="004470ED"/>
    <w:rsid w:val="00447768"/>
    <w:rsid w:val="004545C8"/>
    <w:rsid w:val="00454722"/>
    <w:rsid w:val="00463111"/>
    <w:rsid w:val="0046406B"/>
    <w:rsid w:val="00470979"/>
    <w:rsid w:val="00484204"/>
    <w:rsid w:val="004E1AC9"/>
    <w:rsid w:val="004F0CEC"/>
    <w:rsid w:val="004F48E2"/>
    <w:rsid w:val="004F7F2F"/>
    <w:rsid w:val="00510CD1"/>
    <w:rsid w:val="005125A9"/>
    <w:rsid w:val="0052138F"/>
    <w:rsid w:val="005370E9"/>
    <w:rsid w:val="0055305A"/>
    <w:rsid w:val="0055422D"/>
    <w:rsid w:val="0056658F"/>
    <w:rsid w:val="005947E2"/>
    <w:rsid w:val="005C6134"/>
    <w:rsid w:val="005C742A"/>
    <w:rsid w:val="005E3687"/>
    <w:rsid w:val="005F7DE3"/>
    <w:rsid w:val="00617B12"/>
    <w:rsid w:val="0062313F"/>
    <w:rsid w:val="00643B96"/>
    <w:rsid w:val="00644CDD"/>
    <w:rsid w:val="0065201C"/>
    <w:rsid w:val="006534B0"/>
    <w:rsid w:val="0066623F"/>
    <w:rsid w:val="00671524"/>
    <w:rsid w:val="00673BE8"/>
    <w:rsid w:val="006C32FB"/>
    <w:rsid w:val="006C4043"/>
    <w:rsid w:val="006C5B9D"/>
    <w:rsid w:val="006D0C20"/>
    <w:rsid w:val="006D22E0"/>
    <w:rsid w:val="006D5B35"/>
    <w:rsid w:val="006D65C7"/>
    <w:rsid w:val="006E20C3"/>
    <w:rsid w:val="006E6643"/>
    <w:rsid w:val="006F1D67"/>
    <w:rsid w:val="006F4C03"/>
    <w:rsid w:val="00712259"/>
    <w:rsid w:val="007200AD"/>
    <w:rsid w:val="007207E3"/>
    <w:rsid w:val="00720E7A"/>
    <w:rsid w:val="00722C43"/>
    <w:rsid w:val="00760485"/>
    <w:rsid w:val="00764AA3"/>
    <w:rsid w:val="00793F70"/>
    <w:rsid w:val="007979D3"/>
    <w:rsid w:val="007C16E1"/>
    <w:rsid w:val="007D1495"/>
    <w:rsid w:val="007D1B72"/>
    <w:rsid w:val="007D401E"/>
    <w:rsid w:val="007D68F9"/>
    <w:rsid w:val="007D6EE1"/>
    <w:rsid w:val="007E0F59"/>
    <w:rsid w:val="007F437F"/>
    <w:rsid w:val="007F707E"/>
    <w:rsid w:val="00822A2E"/>
    <w:rsid w:val="008235F1"/>
    <w:rsid w:val="008300A5"/>
    <w:rsid w:val="00836F60"/>
    <w:rsid w:val="00844CEB"/>
    <w:rsid w:val="00861F37"/>
    <w:rsid w:val="008A785B"/>
    <w:rsid w:val="008D3455"/>
    <w:rsid w:val="008E0278"/>
    <w:rsid w:val="008F1000"/>
    <w:rsid w:val="008F3ADC"/>
    <w:rsid w:val="008F498F"/>
    <w:rsid w:val="009107D8"/>
    <w:rsid w:val="0091110C"/>
    <w:rsid w:val="00934AA3"/>
    <w:rsid w:val="00942027"/>
    <w:rsid w:val="00950046"/>
    <w:rsid w:val="009563F7"/>
    <w:rsid w:val="00963065"/>
    <w:rsid w:val="00976F93"/>
    <w:rsid w:val="00981A60"/>
    <w:rsid w:val="009825A5"/>
    <w:rsid w:val="00983625"/>
    <w:rsid w:val="00985303"/>
    <w:rsid w:val="009912CC"/>
    <w:rsid w:val="009B6D35"/>
    <w:rsid w:val="009C7AA9"/>
    <w:rsid w:val="009D0B92"/>
    <w:rsid w:val="009E7D7C"/>
    <w:rsid w:val="00A006AC"/>
    <w:rsid w:val="00A00D24"/>
    <w:rsid w:val="00A030B6"/>
    <w:rsid w:val="00A12C96"/>
    <w:rsid w:val="00A301C8"/>
    <w:rsid w:val="00A31F98"/>
    <w:rsid w:val="00A37CF1"/>
    <w:rsid w:val="00A46E64"/>
    <w:rsid w:val="00A577B9"/>
    <w:rsid w:val="00A62BC7"/>
    <w:rsid w:val="00A64983"/>
    <w:rsid w:val="00A65554"/>
    <w:rsid w:val="00A73CF8"/>
    <w:rsid w:val="00A77392"/>
    <w:rsid w:val="00A86DDC"/>
    <w:rsid w:val="00A873D2"/>
    <w:rsid w:val="00A9650A"/>
    <w:rsid w:val="00AA2268"/>
    <w:rsid w:val="00AD23FC"/>
    <w:rsid w:val="00AD379E"/>
    <w:rsid w:val="00AE1888"/>
    <w:rsid w:val="00AE2124"/>
    <w:rsid w:val="00AE6D17"/>
    <w:rsid w:val="00AF2510"/>
    <w:rsid w:val="00B10EC2"/>
    <w:rsid w:val="00B12318"/>
    <w:rsid w:val="00B30984"/>
    <w:rsid w:val="00B333C8"/>
    <w:rsid w:val="00B34092"/>
    <w:rsid w:val="00B346B2"/>
    <w:rsid w:val="00B37881"/>
    <w:rsid w:val="00B4753A"/>
    <w:rsid w:val="00B67376"/>
    <w:rsid w:val="00B725B8"/>
    <w:rsid w:val="00B84EC4"/>
    <w:rsid w:val="00B91494"/>
    <w:rsid w:val="00B91A40"/>
    <w:rsid w:val="00BA3787"/>
    <w:rsid w:val="00BC31BE"/>
    <w:rsid w:val="00BD7C74"/>
    <w:rsid w:val="00C06AA5"/>
    <w:rsid w:val="00C112CD"/>
    <w:rsid w:val="00C235B0"/>
    <w:rsid w:val="00C356A6"/>
    <w:rsid w:val="00C46BE9"/>
    <w:rsid w:val="00C67176"/>
    <w:rsid w:val="00C817F8"/>
    <w:rsid w:val="00C87ED0"/>
    <w:rsid w:val="00C920BA"/>
    <w:rsid w:val="00C92D28"/>
    <w:rsid w:val="00CB2EBB"/>
    <w:rsid w:val="00CB36E5"/>
    <w:rsid w:val="00CD3D42"/>
    <w:rsid w:val="00CD4EE4"/>
    <w:rsid w:val="00CE3BDB"/>
    <w:rsid w:val="00CF00C2"/>
    <w:rsid w:val="00CF2FD6"/>
    <w:rsid w:val="00CF3211"/>
    <w:rsid w:val="00D04B56"/>
    <w:rsid w:val="00D23975"/>
    <w:rsid w:val="00D26550"/>
    <w:rsid w:val="00D26F40"/>
    <w:rsid w:val="00D350FB"/>
    <w:rsid w:val="00D4546A"/>
    <w:rsid w:val="00D509EC"/>
    <w:rsid w:val="00D53652"/>
    <w:rsid w:val="00D53A45"/>
    <w:rsid w:val="00D578A5"/>
    <w:rsid w:val="00D64E78"/>
    <w:rsid w:val="00D66D4D"/>
    <w:rsid w:val="00D76995"/>
    <w:rsid w:val="00D81FCF"/>
    <w:rsid w:val="00D8324C"/>
    <w:rsid w:val="00D86445"/>
    <w:rsid w:val="00D86EB2"/>
    <w:rsid w:val="00D95F47"/>
    <w:rsid w:val="00DA5C7B"/>
    <w:rsid w:val="00DC1099"/>
    <w:rsid w:val="00DD3395"/>
    <w:rsid w:val="00DE70E7"/>
    <w:rsid w:val="00DF2A9D"/>
    <w:rsid w:val="00E01242"/>
    <w:rsid w:val="00E123B8"/>
    <w:rsid w:val="00E300C0"/>
    <w:rsid w:val="00E52BFD"/>
    <w:rsid w:val="00E80110"/>
    <w:rsid w:val="00EA4949"/>
    <w:rsid w:val="00EB14CC"/>
    <w:rsid w:val="00EB7403"/>
    <w:rsid w:val="00EB7465"/>
    <w:rsid w:val="00EC4415"/>
    <w:rsid w:val="00EC4BA4"/>
    <w:rsid w:val="00EC6F0E"/>
    <w:rsid w:val="00ED327D"/>
    <w:rsid w:val="00EE2DF0"/>
    <w:rsid w:val="00EE6E0A"/>
    <w:rsid w:val="00EF0409"/>
    <w:rsid w:val="00F05E6E"/>
    <w:rsid w:val="00F4302C"/>
    <w:rsid w:val="00F46876"/>
    <w:rsid w:val="00F7607B"/>
    <w:rsid w:val="00F9086A"/>
    <w:rsid w:val="00F9339A"/>
    <w:rsid w:val="00F96D31"/>
    <w:rsid w:val="00FD6B8D"/>
    <w:rsid w:val="00FD7DC4"/>
    <w:rsid w:val="00FE1694"/>
    <w:rsid w:val="00FF03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358715"/>
  <w15:docId w15:val="{F807040C-1CBF-4CFF-9B99-0BBA8F5C4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2EB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CB2EBB"/>
    <w:rPr>
      <w:b/>
      <w:bCs/>
    </w:rPr>
  </w:style>
  <w:style w:type="character" w:styleId="HTMLCode">
    <w:name w:val="HTML Code"/>
    <w:basedOn w:val="DefaultParagraphFont"/>
    <w:uiPriority w:val="99"/>
    <w:semiHidden/>
    <w:unhideWhenUsed/>
    <w:rsid w:val="00CB2EBB"/>
    <w:rPr>
      <w:rFonts w:ascii="Courier New" w:eastAsia="Times New Roman" w:hAnsi="Courier New" w:cs="Courier New"/>
      <w:sz w:val="20"/>
      <w:szCs w:val="20"/>
    </w:rPr>
  </w:style>
  <w:style w:type="character" w:customStyle="1" w:styleId="katex-mathml">
    <w:name w:val="katex-mathml"/>
    <w:basedOn w:val="DefaultParagraphFont"/>
    <w:rsid w:val="00F9339A"/>
  </w:style>
  <w:style w:type="character" w:customStyle="1" w:styleId="mord">
    <w:name w:val="mord"/>
    <w:basedOn w:val="DefaultParagraphFont"/>
    <w:rsid w:val="00F9339A"/>
  </w:style>
  <w:style w:type="character" w:customStyle="1" w:styleId="vlist-s">
    <w:name w:val="vlist-s"/>
    <w:basedOn w:val="DefaultParagraphFont"/>
    <w:rsid w:val="00F9339A"/>
  </w:style>
  <w:style w:type="character" w:customStyle="1" w:styleId="mrel">
    <w:name w:val="mrel"/>
    <w:basedOn w:val="DefaultParagraphFont"/>
    <w:rsid w:val="00F9339A"/>
  </w:style>
  <w:style w:type="character" w:customStyle="1" w:styleId="mopen">
    <w:name w:val="mopen"/>
    <w:basedOn w:val="DefaultParagraphFont"/>
    <w:rsid w:val="00F9339A"/>
  </w:style>
  <w:style w:type="character" w:customStyle="1" w:styleId="mpunct">
    <w:name w:val="mpunct"/>
    <w:basedOn w:val="DefaultParagraphFont"/>
    <w:rsid w:val="00F9339A"/>
  </w:style>
  <w:style w:type="character" w:customStyle="1" w:styleId="mclose">
    <w:name w:val="mclose"/>
    <w:basedOn w:val="DefaultParagraphFont"/>
    <w:rsid w:val="00F9339A"/>
  </w:style>
  <w:style w:type="character" w:styleId="PlaceholderText">
    <w:name w:val="Placeholder Text"/>
    <w:basedOn w:val="DefaultParagraphFont"/>
    <w:uiPriority w:val="99"/>
    <w:semiHidden/>
    <w:rsid w:val="00AA2268"/>
    <w:rPr>
      <w:color w:val="808080"/>
    </w:rPr>
  </w:style>
  <w:style w:type="character" w:styleId="Emphasis">
    <w:name w:val="Emphasis"/>
    <w:basedOn w:val="DefaultParagraphFont"/>
    <w:uiPriority w:val="20"/>
    <w:qFormat/>
    <w:rsid w:val="0039243D"/>
    <w:rPr>
      <w:i/>
      <w:iCs/>
    </w:rPr>
  </w:style>
  <w:style w:type="paragraph" w:styleId="ListParagraph">
    <w:name w:val="List Paragraph"/>
    <w:basedOn w:val="Normal"/>
    <w:uiPriority w:val="34"/>
    <w:qFormat/>
    <w:rsid w:val="0034772C"/>
    <w:pPr>
      <w:ind w:left="720"/>
      <w:contextualSpacing/>
    </w:pPr>
  </w:style>
  <w:style w:type="paragraph" w:styleId="BalloonText">
    <w:name w:val="Balloon Text"/>
    <w:basedOn w:val="Normal"/>
    <w:link w:val="BalloonTextChar"/>
    <w:uiPriority w:val="99"/>
    <w:semiHidden/>
    <w:unhideWhenUsed/>
    <w:rsid w:val="00A030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0B6"/>
    <w:rPr>
      <w:rFonts w:ascii="Tahoma" w:hAnsi="Tahoma" w:cs="Tahoma"/>
      <w:sz w:val="16"/>
      <w:szCs w:val="16"/>
    </w:rPr>
  </w:style>
  <w:style w:type="character" w:styleId="Hyperlink">
    <w:name w:val="Hyperlink"/>
    <w:basedOn w:val="DefaultParagraphFont"/>
    <w:uiPriority w:val="99"/>
    <w:unhideWhenUsed/>
    <w:rsid w:val="00111833"/>
    <w:rPr>
      <w:color w:val="0563C1" w:themeColor="hyperlink"/>
      <w:u w:val="single"/>
    </w:rPr>
  </w:style>
  <w:style w:type="character" w:styleId="UnresolvedMention">
    <w:name w:val="Unresolved Mention"/>
    <w:basedOn w:val="DefaultParagraphFont"/>
    <w:uiPriority w:val="99"/>
    <w:semiHidden/>
    <w:unhideWhenUsed/>
    <w:rsid w:val="00111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894">
      <w:bodyDiv w:val="1"/>
      <w:marLeft w:val="0"/>
      <w:marRight w:val="0"/>
      <w:marTop w:val="0"/>
      <w:marBottom w:val="0"/>
      <w:divBdr>
        <w:top w:val="none" w:sz="0" w:space="0" w:color="auto"/>
        <w:left w:val="none" w:sz="0" w:space="0" w:color="auto"/>
        <w:bottom w:val="none" w:sz="0" w:space="0" w:color="auto"/>
        <w:right w:val="none" w:sz="0" w:space="0" w:color="auto"/>
      </w:divBdr>
    </w:div>
    <w:div w:id="27029720">
      <w:bodyDiv w:val="1"/>
      <w:marLeft w:val="0"/>
      <w:marRight w:val="0"/>
      <w:marTop w:val="0"/>
      <w:marBottom w:val="0"/>
      <w:divBdr>
        <w:top w:val="none" w:sz="0" w:space="0" w:color="auto"/>
        <w:left w:val="none" w:sz="0" w:space="0" w:color="auto"/>
        <w:bottom w:val="none" w:sz="0" w:space="0" w:color="auto"/>
        <w:right w:val="none" w:sz="0" w:space="0" w:color="auto"/>
      </w:divBdr>
    </w:div>
    <w:div w:id="72045078">
      <w:bodyDiv w:val="1"/>
      <w:marLeft w:val="0"/>
      <w:marRight w:val="0"/>
      <w:marTop w:val="0"/>
      <w:marBottom w:val="0"/>
      <w:divBdr>
        <w:top w:val="none" w:sz="0" w:space="0" w:color="auto"/>
        <w:left w:val="none" w:sz="0" w:space="0" w:color="auto"/>
        <w:bottom w:val="none" w:sz="0" w:space="0" w:color="auto"/>
        <w:right w:val="none" w:sz="0" w:space="0" w:color="auto"/>
      </w:divBdr>
    </w:div>
    <w:div w:id="184026611">
      <w:bodyDiv w:val="1"/>
      <w:marLeft w:val="0"/>
      <w:marRight w:val="0"/>
      <w:marTop w:val="0"/>
      <w:marBottom w:val="0"/>
      <w:divBdr>
        <w:top w:val="none" w:sz="0" w:space="0" w:color="auto"/>
        <w:left w:val="none" w:sz="0" w:space="0" w:color="auto"/>
        <w:bottom w:val="none" w:sz="0" w:space="0" w:color="auto"/>
        <w:right w:val="none" w:sz="0" w:space="0" w:color="auto"/>
      </w:divBdr>
    </w:div>
    <w:div w:id="248125450">
      <w:bodyDiv w:val="1"/>
      <w:marLeft w:val="0"/>
      <w:marRight w:val="0"/>
      <w:marTop w:val="0"/>
      <w:marBottom w:val="0"/>
      <w:divBdr>
        <w:top w:val="none" w:sz="0" w:space="0" w:color="auto"/>
        <w:left w:val="none" w:sz="0" w:space="0" w:color="auto"/>
        <w:bottom w:val="none" w:sz="0" w:space="0" w:color="auto"/>
        <w:right w:val="none" w:sz="0" w:space="0" w:color="auto"/>
      </w:divBdr>
    </w:div>
    <w:div w:id="524253014">
      <w:bodyDiv w:val="1"/>
      <w:marLeft w:val="0"/>
      <w:marRight w:val="0"/>
      <w:marTop w:val="0"/>
      <w:marBottom w:val="0"/>
      <w:divBdr>
        <w:top w:val="none" w:sz="0" w:space="0" w:color="auto"/>
        <w:left w:val="none" w:sz="0" w:space="0" w:color="auto"/>
        <w:bottom w:val="none" w:sz="0" w:space="0" w:color="auto"/>
        <w:right w:val="none" w:sz="0" w:space="0" w:color="auto"/>
      </w:divBdr>
    </w:div>
    <w:div w:id="699361517">
      <w:bodyDiv w:val="1"/>
      <w:marLeft w:val="0"/>
      <w:marRight w:val="0"/>
      <w:marTop w:val="0"/>
      <w:marBottom w:val="0"/>
      <w:divBdr>
        <w:top w:val="none" w:sz="0" w:space="0" w:color="auto"/>
        <w:left w:val="none" w:sz="0" w:space="0" w:color="auto"/>
        <w:bottom w:val="none" w:sz="0" w:space="0" w:color="auto"/>
        <w:right w:val="none" w:sz="0" w:space="0" w:color="auto"/>
      </w:divBdr>
    </w:div>
    <w:div w:id="727801729">
      <w:bodyDiv w:val="1"/>
      <w:marLeft w:val="0"/>
      <w:marRight w:val="0"/>
      <w:marTop w:val="0"/>
      <w:marBottom w:val="0"/>
      <w:divBdr>
        <w:top w:val="none" w:sz="0" w:space="0" w:color="auto"/>
        <w:left w:val="none" w:sz="0" w:space="0" w:color="auto"/>
        <w:bottom w:val="none" w:sz="0" w:space="0" w:color="auto"/>
        <w:right w:val="none" w:sz="0" w:space="0" w:color="auto"/>
      </w:divBdr>
    </w:div>
    <w:div w:id="795759957">
      <w:bodyDiv w:val="1"/>
      <w:marLeft w:val="0"/>
      <w:marRight w:val="0"/>
      <w:marTop w:val="0"/>
      <w:marBottom w:val="0"/>
      <w:divBdr>
        <w:top w:val="none" w:sz="0" w:space="0" w:color="auto"/>
        <w:left w:val="none" w:sz="0" w:space="0" w:color="auto"/>
        <w:bottom w:val="none" w:sz="0" w:space="0" w:color="auto"/>
        <w:right w:val="none" w:sz="0" w:space="0" w:color="auto"/>
      </w:divBdr>
    </w:div>
    <w:div w:id="864562632">
      <w:bodyDiv w:val="1"/>
      <w:marLeft w:val="0"/>
      <w:marRight w:val="0"/>
      <w:marTop w:val="0"/>
      <w:marBottom w:val="0"/>
      <w:divBdr>
        <w:top w:val="none" w:sz="0" w:space="0" w:color="auto"/>
        <w:left w:val="none" w:sz="0" w:space="0" w:color="auto"/>
        <w:bottom w:val="none" w:sz="0" w:space="0" w:color="auto"/>
        <w:right w:val="none" w:sz="0" w:space="0" w:color="auto"/>
      </w:divBdr>
    </w:div>
    <w:div w:id="873544237">
      <w:bodyDiv w:val="1"/>
      <w:marLeft w:val="0"/>
      <w:marRight w:val="0"/>
      <w:marTop w:val="0"/>
      <w:marBottom w:val="0"/>
      <w:divBdr>
        <w:top w:val="none" w:sz="0" w:space="0" w:color="auto"/>
        <w:left w:val="none" w:sz="0" w:space="0" w:color="auto"/>
        <w:bottom w:val="none" w:sz="0" w:space="0" w:color="auto"/>
        <w:right w:val="none" w:sz="0" w:space="0" w:color="auto"/>
      </w:divBdr>
    </w:div>
    <w:div w:id="893397212">
      <w:bodyDiv w:val="1"/>
      <w:marLeft w:val="0"/>
      <w:marRight w:val="0"/>
      <w:marTop w:val="0"/>
      <w:marBottom w:val="0"/>
      <w:divBdr>
        <w:top w:val="none" w:sz="0" w:space="0" w:color="auto"/>
        <w:left w:val="none" w:sz="0" w:space="0" w:color="auto"/>
        <w:bottom w:val="none" w:sz="0" w:space="0" w:color="auto"/>
        <w:right w:val="none" w:sz="0" w:space="0" w:color="auto"/>
      </w:divBdr>
    </w:div>
    <w:div w:id="920529003">
      <w:bodyDiv w:val="1"/>
      <w:marLeft w:val="0"/>
      <w:marRight w:val="0"/>
      <w:marTop w:val="0"/>
      <w:marBottom w:val="0"/>
      <w:divBdr>
        <w:top w:val="none" w:sz="0" w:space="0" w:color="auto"/>
        <w:left w:val="none" w:sz="0" w:space="0" w:color="auto"/>
        <w:bottom w:val="none" w:sz="0" w:space="0" w:color="auto"/>
        <w:right w:val="none" w:sz="0" w:space="0" w:color="auto"/>
      </w:divBdr>
    </w:div>
    <w:div w:id="1009600986">
      <w:bodyDiv w:val="1"/>
      <w:marLeft w:val="0"/>
      <w:marRight w:val="0"/>
      <w:marTop w:val="0"/>
      <w:marBottom w:val="0"/>
      <w:divBdr>
        <w:top w:val="none" w:sz="0" w:space="0" w:color="auto"/>
        <w:left w:val="none" w:sz="0" w:space="0" w:color="auto"/>
        <w:bottom w:val="none" w:sz="0" w:space="0" w:color="auto"/>
        <w:right w:val="none" w:sz="0" w:space="0" w:color="auto"/>
      </w:divBdr>
    </w:div>
    <w:div w:id="1085229958">
      <w:bodyDiv w:val="1"/>
      <w:marLeft w:val="0"/>
      <w:marRight w:val="0"/>
      <w:marTop w:val="0"/>
      <w:marBottom w:val="0"/>
      <w:divBdr>
        <w:top w:val="none" w:sz="0" w:space="0" w:color="auto"/>
        <w:left w:val="none" w:sz="0" w:space="0" w:color="auto"/>
        <w:bottom w:val="none" w:sz="0" w:space="0" w:color="auto"/>
        <w:right w:val="none" w:sz="0" w:space="0" w:color="auto"/>
      </w:divBdr>
    </w:div>
    <w:div w:id="1133789162">
      <w:bodyDiv w:val="1"/>
      <w:marLeft w:val="0"/>
      <w:marRight w:val="0"/>
      <w:marTop w:val="0"/>
      <w:marBottom w:val="0"/>
      <w:divBdr>
        <w:top w:val="none" w:sz="0" w:space="0" w:color="auto"/>
        <w:left w:val="none" w:sz="0" w:space="0" w:color="auto"/>
        <w:bottom w:val="none" w:sz="0" w:space="0" w:color="auto"/>
        <w:right w:val="none" w:sz="0" w:space="0" w:color="auto"/>
      </w:divBdr>
    </w:div>
    <w:div w:id="1137261199">
      <w:bodyDiv w:val="1"/>
      <w:marLeft w:val="0"/>
      <w:marRight w:val="0"/>
      <w:marTop w:val="0"/>
      <w:marBottom w:val="0"/>
      <w:divBdr>
        <w:top w:val="none" w:sz="0" w:space="0" w:color="auto"/>
        <w:left w:val="none" w:sz="0" w:space="0" w:color="auto"/>
        <w:bottom w:val="none" w:sz="0" w:space="0" w:color="auto"/>
        <w:right w:val="none" w:sz="0" w:space="0" w:color="auto"/>
      </w:divBdr>
    </w:div>
    <w:div w:id="1185362604">
      <w:bodyDiv w:val="1"/>
      <w:marLeft w:val="0"/>
      <w:marRight w:val="0"/>
      <w:marTop w:val="0"/>
      <w:marBottom w:val="0"/>
      <w:divBdr>
        <w:top w:val="none" w:sz="0" w:space="0" w:color="auto"/>
        <w:left w:val="none" w:sz="0" w:space="0" w:color="auto"/>
        <w:bottom w:val="none" w:sz="0" w:space="0" w:color="auto"/>
        <w:right w:val="none" w:sz="0" w:space="0" w:color="auto"/>
      </w:divBdr>
    </w:div>
    <w:div w:id="1230768695">
      <w:bodyDiv w:val="1"/>
      <w:marLeft w:val="0"/>
      <w:marRight w:val="0"/>
      <w:marTop w:val="0"/>
      <w:marBottom w:val="0"/>
      <w:divBdr>
        <w:top w:val="none" w:sz="0" w:space="0" w:color="auto"/>
        <w:left w:val="none" w:sz="0" w:space="0" w:color="auto"/>
        <w:bottom w:val="none" w:sz="0" w:space="0" w:color="auto"/>
        <w:right w:val="none" w:sz="0" w:space="0" w:color="auto"/>
      </w:divBdr>
    </w:div>
    <w:div w:id="1265378929">
      <w:bodyDiv w:val="1"/>
      <w:marLeft w:val="0"/>
      <w:marRight w:val="0"/>
      <w:marTop w:val="0"/>
      <w:marBottom w:val="0"/>
      <w:divBdr>
        <w:top w:val="none" w:sz="0" w:space="0" w:color="auto"/>
        <w:left w:val="none" w:sz="0" w:space="0" w:color="auto"/>
        <w:bottom w:val="none" w:sz="0" w:space="0" w:color="auto"/>
        <w:right w:val="none" w:sz="0" w:space="0" w:color="auto"/>
      </w:divBdr>
    </w:div>
    <w:div w:id="1511793374">
      <w:bodyDiv w:val="1"/>
      <w:marLeft w:val="0"/>
      <w:marRight w:val="0"/>
      <w:marTop w:val="0"/>
      <w:marBottom w:val="0"/>
      <w:divBdr>
        <w:top w:val="none" w:sz="0" w:space="0" w:color="auto"/>
        <w:left w:val="none" w:sz="0" w:space="0" w:color="auto"/>
        <w:bottom w:val="none" w:sz="0" w:space="0" w:color="auto"/>
        <w:right w:val="none" w:sz="0" w:space="0" w:color="auto"/>
      </w:divBdr>
    </w:div>
    <w:div w:id="1652173037">
      <w:bodyDiv w:val="1"/>
      <w:marLeft w:val="0"/>
      <w:marRight w:val="0"/>
      <w:marTop w:val="0"/>
      <w:marBottom w:val="0"/>
      <w:divBdr>
        <w:top w:val="none" w:sz="0" w:space="0" w:color="auto"/>
        <w:left w:val="none" w:sz="0" w:space="0" w:color="auto"/>
        <w:bottom w:val="none" w:sz="0" w:space="0" w:color="auto"/>
        <w:right w:val="none" w:sz="0" w:space="0" w:color="auto"/>
      </w:divBdr>
    </w:div>
    <w:div w:id="1662656619">
      <w:bodyDiv w:val="1"/>
      <w:marLeft w:val="0"/>
      <w:marRight w:val="0"/>
      <w:marTop w:val="0"/>
      <w:marBottom w:val="0"/>
      <w:divBdr>
        <w:top w:val="none" w:sz="0" w:space="0" w:color="auto"/>
        <w:left w:val="none" w:sz="0" w:space="0" w:color="auto"/>
        <w:bottom w:val="none" w:sz="0" w:space="0" w:color="auto"/>
        <w:right w:val="none" w:sz="0" w:space="0" w:color="auto"/>
      </w:divBdr>
    </w:div>
    <w:div w:id="1668631747">
      <w:bodyDiv w:val="1"/>
      <w:marLeft w:val="0"/>
      <w:marRight w:val="0"/>
      <w:marTop w:val="0"/>
      <w:marBottom w:val="0"/>
      <w:divBdr>
        <w:top w:val="none" w:sz="0" w:space="0" w:color="auto"/>
        <w:left w:val="none" w:sz="0" w:space="0" w:color="auto"/>
        <w:bottom w:val="none" w:sz="0" w:space="0" w:color="auto"/>
        <w:right w:val="none" w:sz="0" w:space="0" w:color="auto"/>
      </w:divBdr>
    </w:div>
    <w:div w:id="174039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oleObject" Target="embeddings/oleObject8.bin"/><Relationship Id="rId42" Type="http://schemas.openxmlformats.org/officeDocument/2006/relationships/image" Target="media/image20.wmf"/><Relationship Id="rId63" Type="http://schemas.openxmlformats.org/officeDocument/2006/relationships/image" Target="media/image31.wmf"/><Relationship Id="rId84" Type="http://schemas.openxmlformats.org/officeDocument/2006/relationships/oleObject" Target="embeddings/oleObject38.bin"/><Relationship Id="rId138" Type="http://schemas.openxmlformats.org/officeDocument/2006/relationships/image" Target="media/image72.emf"/><Relationship Id="rId159" Type="http://schemas.openxmlformats.org/officeDocument/2006/relationships/fontTable" Target="fontTable.xml"/><Relationship Id="rId107" Type="http://schemas.openxmlformats.org/officeDocument/2006/relationships/image" Target="media/image55.emf"/><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oleObject" Target="embeddings/oleObject24.bin"/><Relationship Id="rId74" Type="http://schemas.openxmlformats.org/officeDocument/2006/relationships/oleObject" Target="embeddings/oleObject34.bin"/><Relationship Id="rId128" Type="http://schemas.openxmlformats.org/officeDocument/2006/relationships/image" Target="media/image67.wmf"/><Relationship Id="rId149" Type="http://schemas.openxmlformats.org/officeDocument/2006/relationships/image" Target="media/image79.wmf"/><Relationship Id="rId5" Type="http://schemas.openxmlformats.org/officeDocument/2006/relationships/image" Target="media/image1.wmf"/><Relationship Id="rId95" Type="http://schemas.openxmlformats.org/officeDocument/2006/relationships/image" Target="media/image49.wmf"/><Relationship Id="rId160" Type="http://schemas.openxmlformats.org/officeDocument/2006/relationships/theme" Target="theme/theme1.xml"/><Relationship Id="rId22" Type="http://schemas.openxmlformats.org/officeDocument/2006/relationships/image" Target="media/image10.wmf"/><Relationship Id="rId43" Type="http://schemas.openxmlformats.org/officeDocument/2006/relationships/oleObject" Target="embeddings/oleObject19.bin"/><Relationship Id="rId64" Type="http://schemas.openxmlformats.org/officeDocument/2006/relationships/oleObject" Target="embeddings/oleObject29.bin"/><Relationship Id="rId118" Type="http://schemas.openxmlformats.org/officeDocument/2006/relationships/oleObject" Target="embeddings/oleObject53.bin"/><Relationship Id="rId139" Type="http://schemas.openxmlformats.org/officeDocument/2006/relationships/image" Target="media/image73.wmf"/><Relationship Id="rId80" Type="http://schemas.openxmlformats.org/officeDocument/2006/relationships/image" Target="media/image40.wmf"/><Relationship Id="rId85" Type="http://schemas.openxmlformats.org/officeDocument/2006/relationships/image" Target="media/image43.wmf"/><Relationship Id="rId150" Type="http://schemas.openxmlformats.org/officeDocument/2006/relationships/oleObject" Target="embeddings/oleObject67.bin"/><Relationship Id="rId155" Type="http://schemas.openxmlformats.org/officeDocument/2006/relationships/image" Target="media/image83.wmf"/><Relationship Id="rId12" Type="http://schemas.openxmlformats.org/officeDocument/2006/relationships/oleObject" Target="embeddings/oleObject4.bin"/><Relationship Id="rId17" Type="http://schemas.openxmlformats.org/officeDocument/2006/relationships/image" Target="media/image7.png"/><Relationship Id="rId33" Type="http://schemas.openxmlformats.org/officeDocument/2006/relationships/oleObject" Target="embeddings/oleObject14.bin"/><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image" Target="media/image53.wmf"/><Relationship Id="rId108" Type="http://schemas.openxmlformats.org/officeDocument/2006/relationships/image" Target="media/image56.wmf"/><Relationship Id="rId124" Type="http://schemas.openxmlformats.org/officeDocument/2006/relationships/oleObject" Target="embeddings/oleObject56.bin"/><Relationship Id="rId129" Type="http://schemas.openxmlformats.org/officeDocument/2006/relationships/oleObject" Target="embeddings/oleObject58.bin"/><Relationship Id="rId54" Type="http://schemas.openxmlformats.org/officeDocument/2006/relationships/image" Target="media/image26.wmf"/><Relationship Id="rId70" Type="http://schemas.openxmlformats.org/officeDocument/2006/relationships/oleObject" Target="embeddings/oleObject32.bin"/><Relationship Id="rId75" Type="http://schemas.openxmlformats.org/officeDocument/2006/relationships/image" Target="media/image37.wmf"/><Relationship Id="rId91" Type="http://schemas.openxmlformats.org/officeDocument/2006/relationships/oleObject" Target="embeddings/oleObject41.bin"/><Relationship Id="rId96" Type="http://schemas.openxmlformats.org/officeDocument/2006/relationships/oleObject" Target="embeddings/oleObject43.bin"/><Relationship Id="rId140" Type="http://schemas.openxmlformats.org/officeDocument/2006/relationships/oleObject" Target="embeddings/oleObject63.bin"/><Relationship Id="rId145" Type="http://schemas.openxmlformats.org/officeDocument/2006/relationships/oleObject" Target="embeddings/oleObject65.bin"/><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oleObject" Target="embeddings/oleObject9.bin"/><Relationship Id="rId28" Type="http://schemas.openxmlformats.org/officeDocument/2006/relationships/image" Target="media/image13.wmf"/><Relationship Id="rId49" Type="http://schemas.openxmlformats.org/officeDocument/2006/relationships/oleObject" Target="embeddings/oleObject22.bin"/><Relationship Id="rId114" Type="http://schemas.openxmlformats.org/officeDocument/2006/relationships/oleObject" Target="embeddings/oleObject51.bin"/><Relationship Id="rId119" Type="http://schemas.openxmlformats.org/officeDocument/2006/relationships/image" Target="media/image62.wmf"/><Relationship Id="rId44" Type="http://schemas.openxmlformats.org/officeDocument/2006/relationships/image" Target="media/image21.wmf"/><Relationship Id="rId60" Type="http://schemas.openxmlformats.org/officeDocument/2006/relationships/oleObject" Target="embeddings/oleObject27.bin"/><Relationship Id="rId65" Type="http://schemas.openxmlformats.org/officeDocument/2006/relationships/image" Target="media/image32.wmf"/><Relationship Id="rId81" Type="http://schemas.openxmlformats.org/officeDocument/2006/relationships/oleObject" Target="embeddings/oleObject37.bin"/><Relationship Id="rId86" Type="http://schemas.openxmlformats.org/officeDocument/2006/relationships/oleObject" Target="embeddings/oleObject39.bin"/><Relationship Id="rId130" Type="http://schemas.openxmlformats.org/officeDocument/2006/relationships/image" Target="media/image68.emf"/><Relationship Id="rId135" Type="http://schemas.openxmlformats.org/officeDocument/2006/relationships/oleObject" Target="embeddings/oleObject61.bin"/><Relationship Id="rId151" Type="http://schemas.openxmlformats.org/officeDocument/2006/relationships/image" Target="media/image80.emf"/><Relationship Id="rId156" Type="http://schemas.openxmlformats.org/officeDocument/2006/relationships/oleObject" Target="embeddings/oleObject69.bin"/><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oleObject" Target="embeddings/oleObject17.bin"/><Relationship Id="rId109" Type="http://schemas.openxmlformats.org/officeDocument/2006/relationships/oleObject" Target="embeddings/oleObject49.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5.bin"/><Relationship Id="rId76" Type="http://schemas.openxmlformats.org/officeDocument/2006/relationships/oleObject" Target="embeddings/oleObject35.bin"/><Relationship Id="rId97" Type="http://schemas.openxmlformats.org/officeDocument/2006/relationships/image" Target="media/image50.wmf"/><Relationship Id="rId104" Type="http://schemas.openxmlformats.org/officeDocument/2006/relationships/oleObject" Target="embeddings/oleObject47.bin"/><Relationship Id="rId120" Type="http://schemas.openxmlformats.org/officeDocument/2006/relationships/oleObject" Target="embeddings/oleObject54.bin"/><Relationship Id="rId125" Type="http://schemas.openxmlformats.org/officeDocument/2006/relationships/image" Target="media/image65.emf"/><Relationship Id="rId141" Type="http://schemas.openxmlformats.org/officeDocument/2006/relationships/image" Target="media/image74.wmf"/><Relationship Id="rId146" Type="http://schemas.openxmlformats.org/officeDocument/2006/relationships/image" Target="media/image77.wmf"/><Relationship Id="rId7" Type="http://schemas.openxmlformats.org/officeDocument/2006/relationships/image" Target="media/image2.wmf"/><Relationship Id="rId71" Type="http://schemas.openxmlformats.org/officeDocument/2006/relationships/image" Target="media/image35.wmf"/><Relationship Id="rId92" Type="http://schemas.openxmlformats.org/officeDocument/2006/relationships/image" Target="media/image47.wmf"/><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20.bin"/><Relationship Id="rId66" Type="http://schemas.openxmlformats.org/officeDocument/2006/relationships/oleObject" Target="embeddings/oleObject30.bin"/><Relationship Id="rId87" Type="http://schemas.openxmlformats.org/officeDocument/2006/relationships/image" Target="media/image44.wmf"/><Relationship Id="rId110" Type="http://schemas.openxmlformats.org/officeDocument/2006/relationships/image" Target="media/image57.wmf"/><Relationship Id="rId115" Type="http://schemas.openxmlformats.org/officeDocument/2006/relationships/oleObject" Target="embeddings/oleObject52.bin"/><Relationship Id="rId131" Type="http://schemas.openxmlformats.org/officeDocument/2006/relationships/image" Target="media/image69.wmf"/><Relationship Id="rId136" Type="http://schemas.openxmlformats.org/officeDocument/2006/relationships/image" Target="media/image71.wmf"/><Relationship Id="rId157" Type="http://schemas.openxmlformats.org/officeDocument/2006/relationships/image" Target="media/image84.emf"/><Relationship Id="rId61" Type="http://schemas.openxmlformats.org/officeDocument/2006/relationships/image" Target="media/image30.emf"/><Relationship Id="rId82" Type="http://schemas.openxmlformats.org/officeDocument/2006/relationships/image" Target="media/image41.emf"/><Relationship Id="rId152" Type="http://schemas.openxmlformats.org/officeDocument/2006/relationships/image" Target="media/image81.wmf"/><Relationship Id="rId19" Type="http://schemas.openxmlformats.org/officeDocument/2006/relationships/oleObject" Target="embeddings/oleObject7.bin"/><Relationship Id="rId14" Type="http://schemas.openxmlformats.org/officeDocument/2006/relationships/oleObject" Target="embeddings/oleObject5.bin"/><Relationship Id="rId30" Type="http://schemas.openxmlformats.org/officeDocument/2006/relationships/image" Target="media/image14.wmf"/><Relationship Id="rId35" Type="http://schemas.openxmlformats.org/officeDocument/2006/relationships/oleObject" Target="embeddings/oleObject15.bin"/><Relationship Id="rId56" Type="http://schemas.openxmlformats.org/officeDocument/2006/relationships/image" Target="media/image27.emf"/><Relationship Id="rId77" Type="http://schemas.openxmlformats.org/officeDocument/2006/relationships/image" Target="media/image38.emf"/><Relationship Id="rId100" Type="http://schemas.openxmlformats.org/officeDocument/2006/relationships/oleObject" Target="embeddings/oleObject45.bin"/><Relationship Id="rId105" Type="http://schemas.openxmlformats.org/officeDocument/2006/relationships/image" Target="media/image54.wmf"/><Relationship Id="rId126" Type="http://schemas.openxmlformats.org/officeDocument/2006/relationships/image" Target="media/image66.wmf"/><Relationship Id="rId147" Type="http://schemas.openxmlformats.org/officeDocument/2006/relationships/oleObject" Target="embeddings/oleObject66.bin"/><Relationship Id="rId8" Type="http://schemas.openxmlformats.org/officeDocument/2006/relationships/oleObject" Target="embeddings/oleObject2.bin"/><Relationship Id="rId51" Type="http://schemas.openxmlformats.org/officeDocument/2006/relationships/oleObject" Target="embeddings/oleObject23.bin"/><Relationship Id="rId72" Type="http://schemas.openxmlformats.org/officeDocument/2006/relationships/oleObject" Target="embeddings/oleObject33.bin"/><Relationship Id="rId93" Type="http://schemas.openxmlformats.org/officeDocument/2006/relationships/oleObject" Target="embeddings/oleObject42.bin"/><Relationship Id="rId98" Type="http://schemas.openxmlformats.org/officeDocument/2006/relationships/oleObject" Target="embeddings/oleObject44.bin"/><Relationship Id="rId121" Type="http://schemas.openxmlformats.org/officeDocument/2006/relationships/image" Target="media/image63.wmf"/><Relationship Id="rId142" Type="http://schemas.openxmlformats.org/officeDocument/2006/relationships/oleObject" Target="embeddings/oleObject64.bin"/><Relationship Id="rId3" Type="http://schemas.openxmlformats.org/officeDocument/2006/relationships/settings" Target="settings.xml"/><Relationship Id="rId25" Type="http://schemas.openxmlformats.org/officeDocument/2006/relationships/oleObject" Target="embeddings/oleObject10.bin"/><Relationship Id="rId46" Type="http://schemas.openxmlformats.org/officeDocument/2006/relationships/image" Target="media/image22.wmf"/><Relationship Id="rId67" Type="http://schemas.openxmlformats.org/officeDocument/2006/relationships/image" Target="media/image33.wmf"/><Relationship Id="rId116" Type="http://schemas.openxmlformats.org/officeDocument/2006/relationships/image" Target="media/image60.emf"/><Relationship Id="rId137" Type="http://schemas.openxmlformats.org/officeDocument/2006/relationships/oleObject" Target="embeddings/oleObject62.bin"/><Relationship Id="rId158" Type="http://schemas.openxmlformats.org/officeDocument/2006/relationships/oleObject" Target="embeddings/oleObject70.bin"/><Relationship Id="rId20" Type="http://schemas.openxmlformats.org/officeDocument/2006/relationships/image" Target="media/image9.wmf"/><Relationship Id="rId41" Type="http://schemas.openxmlformats.org/officeDocument/2006/relationships/oleObject" Target="embeddings/oleObject18.bin"/><Relationship Id="rId62" Type="http://schemas.openxmlformats.org/officeDocument/2006/relationships/oleObject" Target="embeddings/oleObject28.bin"/><Relationship Id="rId83" Type="http://schemas.openxmlformats.org/officeDocument/2006/relationships/image" Target="media/image42.wmf"/><Relationship Id="rId88" Type="http://schemas.openxmlformats.org/officeDocument/2006/relationships/oleObject" Target="embeddings/oleObject40.bin"/><Relationship Id="rId111" Type="http://schemas.openxmlformats.org/officeDocument/2006/relationships/oleObject" Target="embeddings/oleObject50.bin"/><Relationship Id="rId132" Type="http://schemas.openxmlformats.org/officeDocument/2006/relationships/oleObject" Target="embeddings/oleObject59.bin"/><Relationship Id="rId153" Type="http://schemas.openxmlformats.org/officeDocument/2006/relationships/oleObject" Target="embeddings/oleObject68.bin"/><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image" Target="media/image28.wmf"/><Relationship Id="rId106" Type="http://schemas.openxmlformats.org/officeDocument/2006/relationships/oleObject" Target="embeddings/oleObject48.bin"/><Relationship Id="rId127" Type="http://schemas.openxmlformats.org/officeDocument/2006/relationships/oleObject" Target="embeddings/oleObject57.bin"/><Relationship Id="rId10" Type="http://schemas.openxmlformats.org/officeDocument/2006/relationships/oleObject" Target="embeddings/oleObject3.bin"/><Relationship Id="rId31" Type="http://schemas.openxmlformats.org/officeDocument/2006/relationships/oleObject" Target="embeddings/oleObject13.bin"/><Relationship Id="rId52" Type="http://schemas.openxmlformats.org/officeDocument/2006/relationships/image" Target="media/image25.wmf"/><Relationship Id="rId73" Type="http://schemas.openxmlformats.org/officeDocument/2006/relationships/image" Target="media/image36.wmf"/><Relationship Id="rId78" Type="http://schemas.openxmlformats.org/officeDocument/2006/relationships/image" Target="media/image39.wmf"/><Relationship Id="rId94" Type="http://schemas.openxmlformats.org/officeDocument/2006/relationships/image" Target="media/image48.emf"/><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5.bin"/><Relationship Id="rId143" Type="http://schemas.openxmlformats.org/officeDocument/2006/relationships/image" Target="media/image75.emf"/><Relationship Id="rId148" Type="http://schemas.openxmlformats.org/officeDocument/2006/relationships/image" Target="media/image78.emf"/><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image" Target="media/image12.wmf"/><Relationship Id="rId47" Type="http://schemas.openxmlformats.org/officeDocument/2006/relationships/oleObject" Target="embeddings/oleObject21.bin"/><Relationship Id="rId68" Type="http://schemas.openxmlformats.org/officeDocument/2006/relationships/oleObject" Target="embeddings/oleObject31.bin"/><Relationship Id="rId89" Type="http://schemas.openxmlformats.org/officeDocument/2006/relationships/image" Target="media/image45.emf"/><Relationship Id="rId112" Type="http://schemas.openxmlformats.org/officeDocument/2006/relationships/image" Target="media/image58.emf"/><Relationship Id="rId133" Type="http://schemas.openxmlformats.org/officeDocument/2006/relationships/oleObject" Target="embeddings/oleObject60.bin"/><Relationship Id="rId154" Type="http://schemas.openxmlformats.org/officeDocument/2006/relationships/image" Target="media/image82.emf"/><Relationship Id="rId16" Type="http://schemas.openxmlformats.org/officeDocument/2006/relationships/oleObject" Target="embeddings/oleObject6.bin"/><Relationship Id="rId37" Type="http://schemas.openxmlformats.org/officeDocument/2006/relationships/oleObject" Target="embeddings/oleObject16.bin"/><Relationship Id="rId58" Type="http://schemas.openxmlformats.org/officeDocument/2006/relationships/oleObject" Target="embeddings/oleObject26.bin"/><Relationship Id="rId79" Type="http://schemas.openxmlformats.org/officeDocument/2006/relationships/oleObject" Target="embeddings/oleObject36.bin"/><Relationship Id="rId102" Type="http://schemas.openxmlformats.org/officeDocument/2006/relationships/oleObject" Target="embeddings/oleObject46.bin"/><Relationship Id="rId123" Type="http://schemas.openxmlformats.org/officeDocument/2006/relationships/image" Target="media/image64.wmf"/><Relationship Id="rId144" Type="http://schemas.openxmlformats.org/officeDocument/2006/relationships/image" Target="media/image76.wmf"/><Relationship Id="rId90" Type="http://schemas.openxmlformats.org/officeDocument/2006/relationships/image" Target="media/image46.wmf"/><Relationship Id="rId27" Type="http://schemas.openxmlformats.org/officeDocument/2006/relationships/oleObject" Target="embeddings/oleObject11.bin"/><Relationship Id="rId48" Type="http://schemas.openxmlformats.org/officeDocument/2006/relationships/image" Target="media/image23.wmf"/><Relationship Id="rId69" Type="http://schemas.openxmlformats.org/officeDocument/2006/relationships/image" Target="media/image34.wmf"/><Relationship Id="rId113" Type="http://schemas.openxmlformats.org/officeDocument/2006/relationships/image" Target="media/image59.wmf"/><Relationship Id="rId134" Type="http://schemas.openxmlformats.org/officeDocument/2006/relationships/image" Target="media/image7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2641</TotalTime>
  <Pages>23</Pages>
  <Words>4542</Words>
  <Characters>25892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Satyananda Mohapatra</cp:lastModifiedBy>
  <cp:revision>90</cp:revision>
  <dcterms:created xsi:type="dcterms:W3CDTF">2025-08-06T14:58:00Z</dcterms:created>
  <dcterms:modified xsi:type="dcterms:W3CDTF">2026-03-03T08:48:00Z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13e2e86e-63ee-4128-b68a-5635263846a2</vt:lpwstr>
  </property>
  <property fmtid="{D5CDD505-2E9C-101B-9397-08002B2CF9AE}" pid="3" name="MTWinEqns">
    <vt:bool>true</vt:bool>
  </property>
</Properties>
</file>