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EC1E0" w14:textId="77777777" w:rsidR="008720E3" w:rsidRDefault="00D97FB7" w:rsidP="00903845">
      <w:pPr>
        <w:jc w:val="center"/>
        <w:rPr>
          <w:b/>
          <w:bCs/>
          <w:color w:val="000000" w:themeColor="text1"/>
          <w:sz w:val="24"/>
          <w:szCs w:val="24"/>
        </w:rPr>
      </w:pPr>
      <w:r w:rsidRPr="00903845">
        <w:rPr>
          <w:b/>
          <w:bCs/>
          <w:color w:val="000000" w:themeColor="text1"/>
          <w:sz w:val="24"/>
          <w:szCs w:val="24"/>
        </w:rPr>
        <w:t>Public Sector Employees’ Perceptions of Retirement Benefits in Kabwe District, Zambia</w:t>
      </w:r>
    </w:p>
    <w:p w14:paraId="4E80BA91" w14:textId="77777777" w:rsidR="00903845" w:rsidRPr="00903845" w:rsidRDefault="00903845" w:rsidP="00903845">
      <w:pPr>
        <w:jc w:val="center"/>
        <w:rPr>
          <w:color w:val="000000" w:themeColor="text1"/>
          <w:sz w:val="24"/>
          <w:szCs w:val="24"/>
        </w:rPr>
      </w:pPr>
    </w:p>
    <w:p w14:paraId="3B8220D2" w14:textId="77777777" w:rsidR="008720E3" w:rsidRDefault="00D97FB7" w:rsidP="00903845">
      <w:pPr>
        <w:spacing w:line="360" w:lineRule="auto"/>
        <w:jc w:val="center"/>
        <w:rPr>
          <w:sz w:val="24"/>
          <w:szCs w:val="24"/>
        </w:rPr>
      </w:pPr>
      <w:r w:rsidRPr="00903845">
        <w:rPr>
          <w:sz w:val="24"/>
          <w:szCs w:val="24"/>
        </w:rPr>
        <w:t/>
      </w:r>
    </w:p>
    <w:p w14:paraId="0A31F175" w14:textId="77777777" w:rsidR="00903845" w:rsidRPr="00903845" w:rsidRDefault="00903845" w:rsidP="00903845">
      <w:pPr>
        <w:spacing w:line="360" w:lineRule="auto"/>
        <w:jc w:val="center"/>
        <w:rPr>
          <w:sz w:val="24"/>
          <w:szCs w:val="24"/>
        </w:rPr>
      </w:pPr>
    </w:p>
    <w:p w14:paraId="3908CED3" w14:textId="77777777" w:rsidR="008720E3" w:rsidRPr="00903845" w:rsidRDefault="00D97FB7" w:rsidP="00903845">
      <w:pPr>
        <w:jc w:val="center"/>
        <w:rPr>
          <w:sz w:val="24"/>
          <w:szCs w:val="24"/>
        </w:rPr>
      </w:pPr>
      <w:r w:rsidRPr="00903845">
        <w:rPr>
          <w:sz w:val="24"/>
          <w:szCs w:val="24"/>
        </w:rPr>
        <w:t/>
      </w:r>
    </w:p>
    <w:p w14:paraId="21F34CC5" w14:textId="77777777" w:rsidR="008720E3" w:rsidRPr="00903845" w:rsidRDefault="00D97FB7" w:rsidP="00903845">
      <w:pPr>
        <w:jc w:val="center"/>
        <w:rPr>
          <w:sz w:val="24"/>
          <w:szCs w:val="24"/>
        </w:rPr>
      </w:pPr>
      <w:r w:rsidRPr="00903845">
        <w:rPr>
          <w:sz w:val="24"/>
          <w:szCs w:val="24"/>
        </w:rPr>
        <w:t/>
      </w:r>
    </w:p>
    <w:p w14:paraId="0DD4EC6C" w14:textId="77777777" w:rsidR="00903845" w:rsidRDefault="00903845" w:rsidP="00903845">
      <w:pPr>
        <w:spacing w:line="360" w:lineRule="auto"/>
        <w:rPr>
          <w:b/>
          <w:bCs/>
          <w:color w:val="000000" w:themeColor="text1"/>
          <w:sz w:val="24"/>
          <w:szCs w:val="24"/>
        </w:rPr>
      </w:pPr>
    </w:p>
    <w:p w14:paraId="3C7EB052" w14:textId="77777777" w:rsidR="008720E3" w:rsidRPr="00903845" w:rsidRDefault="00D97FB7" w:rsidP="00903845">
      <w:pPr>
        <w:spacing w:line="360" w:lineRule="auto"/>
        <w:rPr>
          <w:color w:val="000000" w:themeColor="text1"/>
          <w:sz w:val="24"/>
          <w:szCs w:val="24"/>
        </w:rPr>
      </w:pPr>
      <w:r w:rsidRPr="00903845">
        <w:rPr>
          <w:b/>
          <w:bCs/>
          <w:color w:val="000000" w:themeColor="text1"/>
          <w:sz w:val="24"/>
          <w:szCs w:val="24"/>
        </w:rPr>
        <w:t>Abstract</w:t>
      </w:r>
    </w:p>
    <w:p w14:paraId="633EFF65" w14:textId="54DF9128" w:rsidR="008720E3" w:rsidRPr="00903845" w:rsidRDefault="00D97FB7" w:rsidP="00903845">
      <w:pPr>
        <w:spacing w:line="276" w:lineRule="auto"/>
        <w:jc w:val="both"/>
        <w:rPr>
          <w:sz w:val="24"/>
          <w:szCs w:val="24"/>
        </w:rPr>
      </w:pPr>
      <w:r w:rsidRPr="00903845">
        <w:rPr>
          <w:sz w:val="24"/>
          <w:szCs w:val="24"/>
        </w:rPr>
        <w:t>Retirement security remains a pressing concern across Sub-Saharan Africa, where statutory pension schemes frequently struggle with adequacy, fairness, and administrative efficiency, and in Zambia the National Pension Scheme Authority (NAPSA) administers retirement benefits for formal employees, yet empirical evidence on how public sector employees perceive its adequacy, fairness, and administration remains limited. A convergent mixed-methods design combined a cross-sectional survey of 380 public sector employees across primary schools, secondary schools, health facilities, district offices, and municipal services in Kabwe District</w:t>
      </w:r>
      <w:r w:rsidR="00903845" w:rsidRPr="00903845">
        <w:rPr>
          <w:sz w:val="24"/>
          <w:szCs w:val="24"/>
        </w:rPr>
        <w:t>. The respondents were</w:t>
      </w:r>
      <w:r w:rsidRPr="00903845">
        <w:rPr>
          <w:sz w:val="24"/>
          <w:szCs w:val="24"/>
        </w:rPr>
        <w:t xml:space="preserve"> stratified and systematically sampled, with the Cochran formula setting the sample size at a 95% confidence level and 5% margin of error</w:t>
      </w:r>
      <w:r w:rsidR="00903845" w:rsidRPr="00903845">
        <w:rPr>
          <w:sz w:val="24"/>
          <w:szCs w:val="24"/>
        </w:rPr>
        <w:t>,</w:t>
      </w:r>
      <w:r w:rsidRPr="00903845">
        <w:rPr>
          <w:sz w:val="24"/>
          <w:szCs w:val="24"/>
        </w:rPr>
        <w:t xml:space="preserve"> with </w:t>
      </w:r>
      <w:r w:rsidR="00D4154F">
        <w:rPr>
          <w:sz w:val="24"/>
          <w:szCs w:val="24"/>
          <w:vertAlign w:val="superscript"/>
        </w:rPr>
        <w:t>3</w:t>
      </w:r>
      <w:r w:rsidRPr="00903845">
        <w:rPr>
          <w:sz w:val="24"/>
          <w:szCs w:val="24"/>
        </w:rPr>
        <w:t>semi-structured interviews and four employee focus groups</w:t>
      </w:r>
      <w:r w:rsidR="00903845" w:rsidRPr="00903845">
        <w:rPr>
          <w:sz w:val="24"/>
          <w:szCs w:val="24"/>
        </w:rPr>
        <w:t>. Q</w:t>
      </w:r>
      <w:r w:rsidRPr="00903845">
        <w:rPr>
          <w:sz w:val="24"/>
          <w:szCs w:val="24"/>
        </w:rPr>
        <w:t xml:space="preserve">uantitative data were </w:t>
      </w:r>
      <w:r w:rsidR="00903845" w:rsidRPr="00903845">
        <w:rPr>
          <w:sz w:val="24"/>
          <w:szCs w:val="24"/>
        </w:rPr>
        <w:t>analyzed</w:t>
      </w:r>
      <w:r w:rsidRPr="00903845">
        <w:rPr>
          <w:sz w:val="24"/>
          <w:szCs w:val="24"/>
        </w:rPr>
        <w:t xml:space="preserve"> using descriptive statistics and chi-square tests of association, and qualitative transcripts thematically coded following Braun and Clarke’s (2006) framework. </w:t>
      </w:r>
      <w:r w:rsidR="00903845" w:rsidRPr="00903845">
        <w:rPr>
          <w:sz w:val="24"/>
          <w:szCs w:val="24"/>
        </w:rPr>
        <w:t>The study found that p</w:t>
      </w:r>
      <w:r w:rsidRPr="00903845">
        <w:rPr>
          <w:sz w:val="24"/>
          <w:szCs w:val="24"/>
        </w:rPr>
        <w:t>ension literacy was uneven, with only 38% demonstrating knowledge of claim documentation requirements and senior staff scoring higher than junior staff</w:t>
      </w:r>
      <w:r w:rsidR="00903845" w:rsidRPr="00903845">
        <w:rPr>
          <w:sz w:val="24"/>
          <w:szCs w:val="24"/>
        </w:rPr>
        <w:t xml:space="preserve">, </w:t>
      </w:r>
      <w:r w:rsidRPr="00903845">
        <w:rPr>
          <w:sz w:val="24"/>
          <w:szCs w:val="24"/>
        </w:rPr>
        <w:t>65% considered benefits insufficient and 70% doubted payout predictability; administrative bottlenecks were widespread (payroll mismatches 65%, incomplete documentation 58%, claim delays 62%); 55% found communication materials unclear, largely owing to the absence of local-language translation; and reform preferences converged on decentralisation (66%), digital payroll integration (61%), simplified communication (59%), and capacity building (55%). These pension literacy gaps, perceptions of inadequacy, and administrative inefficiencies are associated with diminished trust in NAPSA, which employees and unions treat as a matter of institutional legitimacy rather than technical detail. The study provides employee-centred evidence that strengthening retirement security in Zambia depends not only on actuarial adjustment but on integrated reforms combining transparency, payroll modernisation, localised communication, and inclusive engagement, contributing to social-security reform debates in developing economies.</w:t>
      </w:r>
    </w:p>
    <w:p w14:paraId="02D8BC15" w14:textId="77777777" w:rsidR="008720E3" w:rsidRPr="00903845" w:rsidRDefault="00D97FB7" w:rsidP="00903845">
      <w:pPr>
        <w:spacing w:line="276" w:lineRule="auto"/>
        <w:rPr>
          <w:sz w:val="24"/>
          <w:szCs w:val="24"/>
        </w:rPr>
      </w:pPr>
      <w:r w:rsidRPr="00903845">
        <w:rPr>
          <w:b/>
          <w:bCs/>
          <w:sz w:val="24"/>
          <w:szCs w:val="24"/>
        </w:rPr>
        <w:t>Keywords:</w:t>
      </w:r>
      <w:r w:rsidRPr="00903845">
        <w:rPr>
          <w:i/>
          <w:iCs/>
          <w:sz w:val="24"/>
          <w:szCs w:val="24"/>
        </w:rPr>
        <w:t xml:space="preserve"> NAPSA; pension literacy; social security; institutional trust; administrative reform; Zambia.</w:t>
      </w:r>
    </w:p>
    <w:p w14:paraId="4FB424CE" w14:textId="77777777" w:rsidR="00903845" w:rsidRDefault="00903845" w:rsidP="00903845">
      <w:pPr>
        <w:spacing w:line="360" w:lineRule="auto"/>
        <w:rPr>
          <w:b/>
          <w:bCs/>
          <w:color w:val="2E4A6B"/>
          <w:sz w:val="24"/>
          <w:szCs w:val="24"/>
        </w:rPr>
      </w:pPr>
    </w:p>
    <w:p w14:paraId="1D1AE4E0" w14:textId="77777777" w:rsidR="00D4154F" w:rsidRDefault="00D4154F" w:rsidP="00903845">
      <w:pPr>
        <w:spacing w:line="360" w:lineRule="auto"/>
        <w:rPr>
          <w:b/>
          <w:bCs/>
          <w:color w:val="2E4A6B"/>
          <w:sz w:val="24"/>
          <w:szCs w:val="24"/>
        </w:rPr>
      </w:pPr>
    </w:p>
    <w:p w14:paraId="2BCB3447" w14:textId="77777777" w:rsidR="00D4154F" w:rsidRDefault="00D4154F" w:rsidP="00903845">
      <w:pPr>
        <w:spacing w:line="360" w:lineRule="auto"/>
        <w:rPr>
          <w:b/>
          <w:bCs/>
          <w:color w:val="2E4A6B"/>
          <w:sz w:val="24"/>
          <w:szCs w:val="24"/>
        </w:rPr>
      </w:pPr>
    </w:p>
    <w:p w14:paraId="2DA14589" w14:textId="77777777" w:rsidR="00D4154F" w:rsidRDefault="00D4154F" w:rsidP="00903845">
      <w:pPr>
        <w:spacing w:line="360" w:lineRule="auto"/>
        <w:rPr>
          <w:b/>
          <w:bCs/>
          <w:color w:val="2E4A6B"/>
          <w:sz w:val="24"/>
          <w:szCs w:val="24"/>
        </w:rPr>
      </w:pPr>
    </w:p>
    <w:p w14:paraId="1EF56606" w14:textId="77777777" w:rsidR="00D4154F" w:rsidRDefault="00D4154F" w:rsidP="00903845">
      <w:pPr>
        <w:spacing w:line="360" w:lineRule="auto"/>
        <w:rPr>
          <w:b/>
          <w:bCs/>
          <w:color w:val="2E4A6B"/>
          <w:sz w:val="24"/>
          <w:szCs w:val="24"/>
        </w:rPr>
      </w:pPr>
    </w:p>
    <w:p w14:paraId="4757B212" w14:textId="77777777" w:rsidR="00D4154F" w:rsidRDefault="00D4154F" w:rsidP="00903845">
      <w:pPr>
        <w:spacing w:line="360" w:lineRule="auto"/>
        <w:rPr>
          <w:b/>
          <w:bCs/>
          <w:color w:val="2E4A6B"/>
          <w:sz w:val="24"/>
          <w:szCs w:val="24"/>
        </w:rPr>
      </w:pPr>
    </w:p>
    <w:p w14:paraId="4CF4CF00" w14:textId="77777777" w:rsidR="008720E3" w:rsidRPr="00903845" w:rsidRDefault="00D97FB7" w:rsidP="00903845">
      <w:pPr>
        <w:spacing w:line="360" w:lineRule="auto"/>
        <w:rPr>
          <w:b/>
          <w:bCs/>
          <w:color w:val="000000" w:themeColor="text1"/>
          <w:sz w:val="24"/>
          <w:szCs w:val="24"/>
        </w:rPr>
      </w:pPr>
      <w:r w:rsidRPr="00903845">
        <w:rPr>
          <w:b/>
          <w:bCs/>
          <w:color w:val="000000" w:themeColor="text1"/>
          <w:sz w:val="24"/>
          <w:szCs w:val="24"/>
        </w:rPr>
        <w:lastRenderedPageBreak/>
        <w:t>1. Introduction</w:t>
      </w:r>
    </w:p>
    <w:p w14:paraId="487642BB" w14:textId="77777777" w:rsidR="00D4154F" w:rsidRDefault="00D97FB7" w:rsidP="00D4154F">
      <w:pPr>
        <w:spacing w:after="240" w:line="360" w:lineRule="auto"/>
        <w:jc w:val="both"/>
        <w:rPr>
          <w:sz w:val="24"/>
          <w:szCs w:val="24"/>
        </w:rPr>
      </w:pPr>
      <w:r w:rsidRPr="00903845">
        <w:rPr>
          <w:sz w:val="24"/>
          <w:szCs w:val="24"/>
        </w:rPr>
        <w:t>Retirement benefits are a cornerstone of social-protection systems, yet in many developing countries statutory pension schemes face persistent challenges of adequacy and legitimacy. Across Sub-Saharan Africa, low replacement rates, narrow coverage, and weak administrative capacity constrain the ability of statutory schemes to secure post-retirement livelihoods</w:t>
      </w:r>
      <w:r w:rsidR="00D4154F" w:rsidRPr="00D4154F">
        <w:t xml:space="preserve"> </w:t>
      </w:r>
      <w:r w:rsidR="00D4154F">
        <w:t>(</w:t>
      </w:r>
      <w:r w:rsidR="00D4154F" w:rsidRPr="00D4154F">
        <w:rPr>
          <w:sz w:val="24"/>
          <w:szCs w:val="24"/>
        </w:rPr>
        <w:t>Chirwa, 2019</w:t>
      </w:r>
      <w:r w:rsidR="00D4154F">
        <w:rPr>
          <w:sz w:val="24"/>
          <w:szCs w:val="24"/>
        </w:rPr>
        <w:t>)</w:t>
      </w:r>
      <w:r w:rsidRPr="00903845">
        <w:rPr>
          <w:sz w:val="24"/>
          <w:szCs w:val="24"/>
        </w:rPr>
        <w:t xml:space="preserve">. In Zambia, the National Pension Scheme Authority (NAPSA) administers retirement benefits for formal-sector employees under the National Pension Scheme Act. </w:t>
      </w:r>
      <w:r w:rsidR="00D4154F" w:rsidRPr="00D4154F">
        <w:rPr>
          <w:sz w:val="24"/>
          <w:szCs w:val="24"/>
        </w:rPr>
        <w:t xml:space="preserve">The National Pension Scheme Authority (NAPSA) is Zambia’s statutory social security body mandated to provide retirement, invalidity, and survivor benefits to all formal sector employees. Coverage is compulsory for workers aged 18 and above, with contributions structured at 5% of gross monthly earnings from employees and 5% from employers (10% total), subject to a ceiling of K1,861.80 per party per month. </w:t>
      </w:r>
    </w:p>
    <w:p w14:paraId="66B60D83" w14:textId="7BEAC8E9" w:rsidR="008720E3" w:rsidRPr="00903845" w:rsidRDefault="00D4154F" w:rsidP="00903845">
      <w:pPr>
        <w:spacing w:line="360" w:lineRule="auto"/>
        <w:jc w:val="both"/>
        <w:rPr>
          <w:sz w:val="24"/>
          <w:szCs w:val="24"/>
        </w:rPr>
      </w:pPr>
      <w:r w:rsidRPr="00D4154F">
        <w:rPr>
          <w:sz w:val="24"/>
          <w:szCs w:val="24"/>
        </w:rPr>
        <w:t>Recent reforms under the NAPSA Amendment Act No. 20 of 2022 introduced flexibility by allowing the authority to waive penalties for late contributions under ministerial discretion, alongside measures to strengthen compliance and diversify investments (NAPSA, 2022; World Bank, 2023).</w:t>
      </w:r>
      <w:r w:rsidR="00D97FB7" w:rsidRPr="00903845">
        <w:rPr>
          <w:sz w:val="24"/>
          <w:szCs w:val="24"/>
        </w:rPr>
        <w:t>Despite its central role, concerns about benefit adequacy, fairness, and administrative efficiency remain widespread.</w:t>
      </w:r>
    </w:p>
    <w:p w14:paraId="7131449C" w14:textId="08784973" w:rsidR="00903845" w:rsidRDefault="00D97FB7" w:rsidP="00903845">
      <w:pPr>
        <w:spacing w:line="360" w:lineRule="auto"/>
        <w:jc w:val="both"/>
        <w:rPr>
          <w:sz w:val="24"/>
          <w:szCs w:val="24"/>
        </w:rPr>
      </w:pPr>
      <w:r w:rsidRPr="00903845">
        <w:rPr>
          <w:sz w:val="24"/>
          <w:szCs w:val="24"/>
        </w:rPr>
        <w:t xml:space="preserve">Existing literature highlights fragmented pension literacy (Makasa, 2020), opaque benefit calculations (Chirwa, 2019), and weak institutional trust (North, 1990; Meyer &amp; Rowan, 1977). However, empirical evidence on how public sector employees themselves perceive NAPSA is limited, particularly outside the main urban centres. Kabwe District offers an instructive site: as a provincial administrative centre with a substantial public-sector workforce spread across education, health, and municipal services, it captures the institutional diversity through which pension administration is experienced. </w:t>
      </w:r>
      <w:r w:rsidR="00D4154F" w:rsidRPr="00D4154F">
        <w:rPr>
          <w:sz w:val="24"/>
          <w:szCs w:val="24"/>
        </w:rPr>
        <w:t>Kabwe is a strategic case study because government institutions account for more than 50% of local employment, making the district’s public‑sector workforce one of the largest in Central Province and a critical driver of the local economy (Kabwe Municipal Council, 2022).</w:t>
      </w:r>
    </w:p>
    <w:p w14:paraId="0A2215B4" w14:textId="77777777" w:rsidR="00903845" w:rsidRDefault="00903845" w:rsidP="00903845">
      <w:pPr>
        <w:spacing w:line="360" w:lineRule="auto"/>
        <w:jc w:val="both"/>
        <w:rPr>
          <w:sz w:val="24"/>
          <w:szCs w:val="24"/>
        </w:rPr>
      </w:pPr>
    </w:p>
    <w:p w14:paraId="58A745C6" w14:textId="77777777" w:rsidR="008720E3" w:rsidRPr="00903845" w:rsidRDefault="00D97FB7" w:rsidP="00903845">
      <w:pPr>
        <w:spacing w:line="360" w:lineRule="auto"/>
        <w:jc w:val="both"/>
        <w:rPr>
          <w:sz w:val="24"/>
          <w:szCs w:val="24"/>
        </w:rPr>
      </w:pPr>
      <w:r w:rsidRPr="00903845">
        <w:rPr>
          <w:sz w:val="24"/>
          <w:szCs w:val="24"/>
        </w:rPr>
        <w:t>This study addresses this gap by pursuing four objectives: (1) to assess public sector employees’ pension literacy; (2) to examine their perceptions of benefit adequacy and fairness; (3) to identify the administrative and communication challenges they encounter; and (4) to establish their reform preferences. Together these objectives provide an employee-centred evidence base for strengthening retirement security in Zambia.</w:t>
      </w:r>
    </w:p>
    <w:p w14:paraId="242C9D4A" w14:textId="77777777" w:rsidR="00903845" w:rsidRDefault="00903845" w:rsidP="00903845">
      <w:pPr>
        <w:spacing w:line="360" w:lineRule="auto"/>
        <w:rPr>
          <w:b/>
          <w:bCs/>
          <w:color w:val="2E4A6B"/>
          <w:sz w:val="24"/>
          <w:szCs w:val="24"/>
        </w:rPr>
      </w:pPr>
    </w:p>
    <w:p w14:paraId="5E9AE9FC" w14:textId="77777777" w:rsidR="008720E3" w:rsidRPr="00903845" w:rsidRDefault="00D97FB7" w:rsidP="00903845">
      <w:pPr>
        <w:spacing w:line="360" w:lineRule="auto"/>
        <w:rPr>
          <w:color w:val="000000" w:themeColor="text1"/>
          <w:sz w:val="24"/>
          <w:szCs w:val="24"/>
        </w:rPr>
      </w:pPr>
      <w:r w:rsidRPr="00903845">
        <w:rPr>
          <w:b/>
          <w:bCs/>
          <w:color w:val="000000" w:themeColor="text1"/>
          <w:sz w:val="24"/>
          <w:szCs w:val="24"/>
        </w:rPr>
        <w:t>2. Literature Review and Conceptual Framework</w:t>
      </w:r>
    </w:p>
    <w:p w14:paraId="780F5B09" w14:textId="77777777" w:rsidR="008720E3" w:rsidRPr="00903845" w:rsidRDefault="00D97FB7" w:rsidP="00903845">
      <w:pPr>
        <w:spacing w:line="360" w:lineRule="auto"/>
        <w:rPr>
          <w:color w:val="000000" w:themeColor="text1"/>
          <w:sz w:val="24"/>
          <w:szCs w:val="24"/>
        </w:rPr>
      </w:pPr>
      <w:r w:rsidRPr="00903845">
        <w:rPr>
          <w:b/>
          <w:bCs/>
          <w:color w:val="000000" w:themeColor="text1"/>
          <w:sz w:val="24"/>
          <w:szCs w:val="24"/>
        </w:rPr>
        <w:t>2.1 Pension literacy and retirement preparedness</w:t>
      </w:r>
    </w:p>
    <w:p w14:paraId="00245718" w14:textId="51DAE313" w:rsidR="008720E3" w:rsidRPr="00AD21BA" w:rsidRDefault="00D97FB7" w:rsidP="00903845">
      <w:pPr>
        <w:spacing w:line="360" w:lineRule="auto"/>
        <w:jc w:val="both"/>
      </w:pPr>
      <w:r w:rsidRPr="00903845">
        <w:rPr>
          <w:sz w:val="24"/>
          <w:szCs w:val="24"/>
        </w:rPr>
        <w:t xml:space="preserve">Financial and pension literacy are widely identified as preconditions for informed retirement decision-making. Lusardi and Mitchell (2014) demonstrate that limited financial literacy is associated with poorer retirement planning and lower wealth accumulation across diverse settings. In the Zambian context, Makasa (2020) documents fragmented pension knowledge among formal-sector workers, </w:t>
      </w:r>
      <w:r w:rsidR="00AD21BA" w:rsidRPr="00903845">
        <w:rPr>
          <w:sz w:val="24"/>
          <w:szCs w:val="24"/>
        </w:rPr>
        <w:t>while</w:t>
      </w:r>
      <w:r w:rsidR="00AD21BA" w:rsidRPr="00AD21BA">
        <w:t xml:space="preserve"> </w:t>
      </w:r>
      <w:r w:rsidR="00AD21BA">
        <w:t>(</w:t>
      </w:r>
      <w:r w:rsidR="00AD21BA">
        <w:rPr>
          <w:sz w:val="24"/>
          <w:szCs w:val="24"/>
        </w:rPr>
        <w:t xml:space="preserve">Adjei &amp; Sarpong, </w:t>
      </w:r>
      <w:r w:rsidR="00AD21BA" w:rsidRPr="00AD21BA">
        <w:rPr>
          <w:sz w:val="24"/>
          <w:szCs w:val="24"/>
        </w:rPr>
        <w:t>2021)</w:t>
      </w:r>
      <w:r w:rsidR="00AD21BA">
        <w:rPr>
          <w:sz w:val="24"/>
          <w:szCs w:val="24"/>
        </w:rPr>
        <w:t xml:space="preserve">. </w:t>
      </w:r>
      <w:r w:rsidRPr="00903845">
        <w:rPr>
          <w:sz w:val="24"/>
          <w:szCs w:val="24"/>
        </w:rPr>
        <w:t>This body of work suggests that where structured pension education is absent, employees rely on informal and experiential channels, producing uneven literacy across occupational grades.</w:t>
      </w:r>
    </w:p>
    <w:p w14:paraId="0D2DD9B6" w14:textId="77777777" w:rsidR="00903845" w:rsidRDefault="00903845" w:rsidP="00903845">
      <w:pPr>
        <w:spacing w:line="360" w:lineRule="auto"/>
        <w:rPr>
          <w:b/>
          <w:bCs/>
          <w:sz w:val="24"/>
          <w:szCs w:val="24"/>
        </w:rPr>
      </w:pPr>
    </w:p>
    <w:p w14:paraId="3305D21E" w14:textId="77777777" w:rsidR="008720E3" w:rsidRPr="00903845" w:rsidRDefault="00D97FB7" w:rsidP="00903845">
      <w:pPr>
        <w:spacing w:line="360" w:lineRule="auto"/>
        <w:rPr>
          <w:sz w:val="24"/>
          <w:szCs w:val="24"/>
        </w:rPr>
      </w:pPr>
      <w:r w:rsidRPr="00903845">
        <w:rPr>
          <w:b/>
          <w:bCs/>
          <w:sz w:val="24"/>
          <w:szCs w:val="24"/>
        </w:rPr>
        <w:t>2.2 Adequacy, fairness, and institutional trust</w:t>
      </w:r>
    </w:p>
    <w:p w14:paraId="015A9731" w14:textId="77777777" w:rsidR="008720E3" w:rsidRPr="00903845" w:rsidRDefault="00D97FB7" w:rsidP="00903845">
      <w:pPr>
        <w:spacing w:line="360" w:lineRule="auto"/>
        <w:jc w:val="both"/>
        <w:rPr>
          <w:sz w:val="24"/>
          <w:szCs w:val="24"/>
        </w:rPr>
      </w:pPr>
      <w:r w:rsidRPr="00903845">
        <w:rPr>
          <w:sz w:val="24"/>
          <w:szCs w:val="24"/>
        </w:rPr>
        <w:t>Beyond literacy, perceptions of a pension scheme depend on judgements of adequacy and fairness. Chirwa (2019) argues that opaque benefit formulas in Zambia foster perceptions of inequity, particularly where service records are interrupted. These perceptions connect to a broader theoretical literature on institutional legitimacy. North (1990) frames institutions as the “rules of the game” whose credibility rests on predictability and consistency, while Meyer and Rowan (1977) show that organisations derive legitimacy from conformity to rationalised expectations. Applied to pensions, this framework implies that adequacy and predictability are not merely technical attributes but determinants of the trust employees place in the scheme and, by extension, in the state.</w:t>
      </w:r>
    </w:p>
    <w:p w14:paraId="0B66F647" w14:textId="77777777" w:rsidR="00903845" w:rsidRDefault="00903845" w:rsidP="00903845">
      <w:pPr>
        <w:spacing w:line="360" w:lineRule="auto"/>
        <w:rPr>
          <w:b/>
          <w:bCs/>
          <w:sz w:val="24"/>
          <w:szCs w:val="24"/>
        </w:rPr>
      </w:pPr>
    </w:p>
    <w:p w14:paraId="0802B7DC" w14:textId="77777777" w:rsidR="008720E3" w:rsidRPr="00903845" w:rsidRDefault="00D97FB7" w:rsidP="00903845">
      <w:pPr>
        <w:spacing w:line="360" w:lineRule="auto"/>
        <w:rPr>
          <w:sz w:val="24"/>
          <w:szCs w:val="24"/>
        </w:rPr>
      </w:pPr>
      <w:r w:rsidRPr="00903845">
        <w:rPr>
          <w:b/>
          <w:bCs/>
          <w:sz w:val="24"/>
          <w:szCs w:val="24"/>
        </w:rPr>
        <w:t>2.3 Administrative efficiency, communication, and reform</w:t>
      </w:r>
    </w:p>
    <w:p w14:paraId="6B5420C7" w14:textId="6D60EC59" w:rsidR="008720E3" w:rsidRPr="00903845" w:rsidRDefault="00D97FB7" w:rsidP="00903845">
      <w:pPr>
        <w:spacing w:line="360" w:lineRule="auto"/>
        <w:jc w:val="both"/>
        <w:rPr>
          <w:sz w:val="24"/>
          <w:szCs w:val="24"/>
        </w:rPr>
      </w:pPr>
      <w:r w:rsidRPr="00903845">
        <w:rPr>
          <w:sz w:val="24"/>
          <w:szCs w:val="24"/>
        </w:rPr>
        <w:t>A third strand emphasises administrative delivery. Banda (2022) argues that localised, linguistically inclusive communication is vital for pension literacy and service accessibility in Zambia. International guidance similarly stresses participatory governance and decentralised delivery as means of strengthening social-security responsiveness.</w:t>
      </w:r>
      <w:r w:rsidR="00AD21BA" w:rsidRPr="00AD21BA">
        <w:t xml:space="preserve"> </w:t>
      </w:r>
      <w:r w:rsidR="00AD21BA" w:rsidRPr="00AD21BA">
        <w:rPr>
          <w:sz w:val="24"/>
          <w:szCs w:val="24"/>
        </w:rPr>
        <w:t>Successful civil‑military relations in development depend on transparency, accountability, and collaboration between defense institutions, civilian agencies, and local communities, consistent with ILO principles of tripartite consultation for equitable and sustainable reforms (ILO, 2019).</w:t>
      </w:r>
      <w:r w:rsidRPr="00903845">
        <w:rPr>
          <w:sz w:val="24"/>
          <w:szCs w:val="24"/>
        </w:rPr>
        <w:t xml:space="preserve"> This study draws these strands together in a simple conceptual framework: pension literacy, perceived adequacy and fairness, and administrative/communication efficiency jointly shape institutional trust in NAPSA, which in turn conditions employees’ reform preferences. The framework guides both the survey design and the thematic analysis that follow.</w:t>
      </w:r>
    </w:p>
    <w:p w14:paraId="157A526E" w14:textId="77777777" w:rsidR="00903845" w:rsidRPr="00903845" w:rsidRDefault="00903845" w:rsidP="00903845">
      <w:pPr>
        <w:spacing w:line="360" w:lineRule="auto"/>
        <w:rPr>
          <w:b/>
          <w:bCs/>
          <w:color w:val="000000" w:themeColor="text1"/>
          <w:sz w:val="24"/>
          <w:szCs w:val="24"/>
        </w:rPr>
      </w:pPr>
    </w:p>
    <w:p w14:paraId="10B8FB3D" w14:textId="77777777" w:rsidR="008720E3" w:rsidRPr="00903845" w:rsidRDefault="00D97FB7" w:rsidP="00903845">
      <w:pPr>
        <w:spacing w:line="360" w:lineRule="auto"/>
        <w:rPr>
          <w:color w:val="000000" w:themeColor="text1"/>
          <w:sz w:val="24"/>
          <w:szCs w:val="24"/>
        </w:rPr>
      </w:pPr>
      <w:r w:rsidRPr="00903845">
        <w:rPr>
          <w:b/>
          <w:bCs/>
          <w:color w:val="000000" w:themeColor="text1"/>
          <w:sz w:val="24"/>
          <w:szCs w:val="24"/>
        </w:rPr>
        <w:t>3. Methodology</w:t>
      </w:r>
    </w:p>
    <w:p w14:paraId="238B0C42" w14:textId="77777777" w:rsidR="008720E3" w:rsidRPr="00903845" w:rsidRDefault="00D97FB7" w:rsidP="00903845">
      <w:pPr>
        <w:spacing w:line="360" w:lineRule="auto"/>
        <w:rPr>
          <w:color w:val="000000" w:themeColor="text1"/>
          <w:sz w:val="24"/>
          <w:szCs w:val="24"/>
        </w:rPr>
      </w:pPr>
      <w:r w:rsidRPr="00903845">
        <w:rPr>
          <w:b/>
          <w:bCs/>
          <w:color w:val="000000" w:themeColor="text1"/>
          <w:sz w:val="24"/>
          <w:szCs w:val="24"/>
        </w:rPr>
        <w:t>3.1 Design</w:t>
      </w:r>
    </w:p>
    <w:p w14:paraId="53211FA7" w14:textId="44CD08EE" w:rsidR="0012298C" w:rsidRPr="00903845" w:rsidRDefault="00D4658D" w:rsidP="00903845">
      <w:pPr>
        <w:spacing w:line="360" w:lineRule="auto"/>
        <w:jc w:val="both"/>
        <w:rPr>
          <w:sz w:val="24"/>
          <w:szCs w:val="24"/>
        </w:rPr>
      </w:pPr>
      <w:r w:rsidRPr="00D4658D">
        <w:rPr>
          <w:sz w:val="24"/>
          <w:szCs w:val="24"/>
        </w:rPr>
        <w:t>A convergent mixed‑methods design was adopted, in which quantitative and qualitative data were collected in parallel and integrated at the interpretation stage through triangulation (Creswell &amp; Plano Clark, 2018). This design was appropriate because it allowed the study to quantify the distribution of perceptions across the workforce while simultaneously capturing lived experiences and explanatory narratives that give those patterns meaning. The design has been re‑labelled from “explanatory sequential” to “convergent” to accurately</w:t>
      </w:r>
    </w:p>
    <w:p w14:paraId="38C833FE" w14:textId="77777777" w:rsidR="008720E3" w:rsidRPr="00903845" w:rsidRDefault="00D97FB7" w:rsidP="00903845">
      <w:pPr>
        <w:spacing w:line="360" w:lineRule="auto"/>
        <w:rPr>
          <w:sz w:val="24"/>
          <w:szCs w:val="24"/>
        </w:rPr>
      </w:pPr>
      <w:r w:rsidRPr="00903845">
        <w:rPr>
          <w:b/>
          <w:bCs/>
          <w:sz w:val="24"/>
          <w:szCs w:val="24"/>
        </w:rPr>
        <w:t>3.2 Quantitative component</w:t>
      </w:r>
    </w:p>
    <w:p w14:paraId="398E2B51" w14:textId="77777777" w:rsidR="003B6D50" w:rsidRPr="003B6D50" w:rsidRDefault="003B6D50" w:rsidP="003B6D50">
      <w:pPr>
        <w:spacing w:line="360" w:lineRule="auto"/>
        <w:jc w:val="both"/>
        <w:rPr>
          <w:sz w:val="24"/>
          <w:szCs w:val="24"/>
        </w:rPr>
      </w:pPr>
      <w:r w:rsidRPr="003B6D50">
        <w:rPr>
          <w:sz w:val="24"/>
          <w:szCs w:val="24"/>
        </w:rPr>
        <w:t xml:space="preserve">The quantitative phase involved a </w:t>
      </w:r>
      <w:r w:rsidRPr="003B6D50">
        <w:rPr>
          <w:bCs/>
          <w:sz w:val="24"/>
          <w:szCs w:val="24"/>
        </w:rPr>
        <w:t>cross</w:t>
      </w:r>
      <w:r w:rsidRPr="003B6D50">
        <w:rPr>
          <w:bCs/>
          <w:sz w:val="24"/>
          <w:szCs w:val="24"/>
        </w:rPr>
        <w:noBreakHyphen/>
        <w:t>sectional survey of 380 public sector employees</w:t>
      </w:r>
      <w:r w:rsidRPr="003B6D50">
        <w:rPr>
          <w:sz w:val="24"/>
          <w:szCs w:val="24"/>
        </w:rPr>
        <w:t xml:space="preserve"> drawn from primary schools, secondary schools, health facilities, district offices, and municipal services. Sampling was stratified by institutional type and occupational grade and systematic within strata to ensure representativeness. The </w:t>
      </w:r>
      <w:r w:rsidRPr="003B6D50">
        <w:rPr>
          <w:bCs/>
          <w:sz w:val="24"/>
          <w:szCs w:val="24"/>
        </w:rPr>
        <w:t>Cochran formula</w:t>
      </w:r>
      <w:r w:rsidRPr="003B6D50">
        <w:rPr>
          <w:sz w:val="24"/>
          <w:szCs w:val="24"/>
        </w:rPr>
        <w:t xml:space="preserve"> determined the sample size at a 95% confidence level and 5% margin of error, assuming a 50% prevalence of negative adequacy perceptions to maximise the required sample.</w:t>
      </w:r>
    </w:p>
    <w:p w14:paraId="1E208C88" w14:textId="77777777" w:rsidR="003B6D50" w:rsidRPr="003B6D50" w:rsidRDefault="003B6D50" w:rsidP="003B6D50">
      <w:pPr>
        <w:spacing w:line="360" w:lineRule="auto"/>
        <w:jc w:val="both"/>
        <w:rPr>
          <w:sz w:val="24"/>
          <w:szCs w:val="24"/>
        </w:rPr>
      </w:pPr>
      <w:r w:rsidRPr="003B6D50">
        <w:rPr>
          <w:sz w:val="24"/>
          <w:szCs w:val="24"/>
        </w:rPr>
        <w:t>Structured questionnaires were administered face</w:t>
      </w:r>
      <w:r w:rsidRPr="003B6D50">
        <w:rPr>
          <w:sz w:val="24"/>
          <w:szCs w:val="24"/>
        </w:rPr>
        <w:noBreakHyphen/>
        <w:t>to</w:t>
      </w:r>
      <w:r w:rsidRPr="003B6D50">
        <w:rPr>
          <w:sz w:val="24"/>
          <w:szCs w:val="24"/>
        </w:rPr>
        <w:noBreakHyphen/>
        <w:t>face at worksites and collected data on demographics, pension literacy, perceptions of adequacy and fairness, administrative experiences, and retirement</w:t>
      </w:r>
      <w:r w:rsidRPr="003B6D50">
        <w:rPr>
          <w:sz w:val="24"/>
          <w:szCs w:val="24"/>
        </w:rPr>
        <w:noBreakHyphen/>
        <w:t xml:space="preserve">preparedness behaviours. Pension literacy was measured using an </w:t>
      </w:r>
      <w:r w:rsidRPr="003B6D50">
        <w:rPr>
          <w:bCs/>
          <w:sz w:val="24"/>
          <w:szCs w:val="24"/>
        </w:rPr>
        <w:t>index covering claim documentation, contribution rules, and benefit entitlements</w:t>
      </w:r>
      <w:r w:rsidRPr="003B6D50">
        <w:rPr>
          <w:sz w:val="24"/>
          <w:szCs w:val="24"/>
        </w:rPr>
        <w:t xml:space="preserve">; respondents scoring </w:t>
      </w:r>
      <w:r w:rsidRPr="003B6D50">
        <w:rPr>
          <w:bCs/>
          <w:sz w:val="24"/>
          <w:szCs w:val="24"/>
        </w:rPr>
        <w:t>≥ 3 out of 5 items</w:t>
      </w:r>
      <w:r w:rsidRPr="003B6D50">
        <w:rPr>
          <w:sz w:val="24"/>
          <w:szCs w:val="24"/>
        </w:rPr>
        <w:t xml:space="preserve"> were classified as demonstrating adequate literacy. Internal consistency of the literacy index was acceptable (</w:t>
      </w:r>
      <w:r w:rsidRPr="003B6D50">
        <w:rPr>
          <w:bCs/>
          <w:sz w:val="24"/>
          <w:szCs w:val="24"/>
        </w:rPr>
        <w:t>KR</w:t>
      </w:r>
      <w:r w:rsidRPr="003B6D50">
        <w:rPr>
          <w:bCs/>
          <w:sz w:val="24"/>
          <w:szCs w:val="24"/>
        </w:rPr>
        <w:noBreakHyphen/>
        <w:t>20 = 0.78; Cronbach’s α = 0.81</w:t>
      </w:r>
      <w:r w:rsidRPr="003B6D50">
        <w:rPr>
          <w:sz w:val="24"/>
          <w:szCs w:val="24"/>
        </w:rPr>
        <w:t>), indicating reliability of the measure.</w:t>
      </w:r>
    </w:p>
    <w:p w14:paraId="66D6E761" w14:textId="77777777" w:rsidR="00826E98" w:rsidRDefault="00826E98" w:rsidP="00903845">
      <w:pPr>
        <w:spacing w:line="360" w:lineRule="auto"/>
        <w:rPr>
          <w:b/>
          <w:bCs/>
          <w:sz w:val="24"/>
          <w:szCs w:val="24"/>
        </w:rPr>
      </w:pPr>
    </w:p>
    <w:p w14:paraId="79B067E3" w14:textId="77777777" w:rsidR="008720E3" w:rsidRPr="00903845" w:rsidRDefault="00D97FB7" w:rsidP="00903845">
      <w:pPr>
        <w:spacing w:line="360" w:lineRule="auto"/>
        <w:rPr>
          <w:sz w:val="24"/>
          <w:szCs w:val="24"/>
        </w:rPr>
      </w:pPr>
      <w:r w:rsidRPr="00903845">
        <w:rPr>
          <w:b/>
          <w:bCs/>
          <w:sz w:val="24"/>
          <w:szCs w:val="24"/>
        </w:rPr>
        <w:t>3.3 Qualitative component</w:t>
      </w:r>
    </w:p>
    <w:p w14:paraId="20A81155" w14:textId="5F8B86D9" w:rsidR="003B6D50" w:rsidRPr="003B6D50" w:rsidRDefault="003B6D50" w:rsidP="003B6D50">
      <w:pPr>
        <w:spacing w:line="360" w:lineRule="auto"/>
        <w:jc w:val="both"/>
        <w:rPr>
          <w:sz w:val="24"/>
          <w:szCs w:val="24"/>
        </w:rPr>
      </w:pPr>
      <w:r w:rsidRPr="003B6D50">
        <w:rPr>
          <w:sz w:val="24"/>
          <w:szCs w:val="24"/>
        </w:rPr>
        <w:t xml:space="preserve">The qualitative phase comprised semi‑structured interviews with HR managers (n = 25), union representatives (n = 20), and district officers (n = 15), together with four focus groups of 30 employees each (n = 120). Purposive sampling identified participants with relevant administrative and experiential knowledge, and recruitment continued until </w:t>
      </w:r>
      <w:r>
        <w:rPr>
          <w:sz w:val="24"/>
          <w:szCs w:val="24"/>
        </w:rPr>
        <w:t xml:space="preserve">thematic saturation was reached </w:t>
      </w:r>
      <w:r w:rsidRPr="003B6D50">
        <w:rPr>
          <w:sz w:val="24"/>
          <w:szCs w:val="24"/>
        </w:rPr>
        <w:t>the point at which no new themes emerged across successiv</w:t>
      </w:r>
      <w:r>
        <w:rPr>
          <w:sz w:val="24"/>
          <w:szCs w:val="24"/>
        </w:rPr>
        <w:t>e interviews and focus groups.</w:t>
      </w:r>
    </w:p>
    <w:p w14:paraId="0010741C" w14:textId="6AADB40E" w:rsidR="00826E98" w:rsidRDefault="003B6D50" w:rsidP="003B6D50">
      <w:pPr>
        <w:spacing w:line="360" w:lineRule="auto"/>
        <w:jc w:val="both"/>
        <w:rPr>
          <w:b/>
          <w:bCs/>
          <w:sz w:val="24"/>
          <w:szCs w:val="24"/>
        </w:rPr>
      </w:pPr>
      <w:r w:rsidRPr="003B6D50">
        <w:rPr>
          <w:sz w:val="24"/>
          <w:szCs w:val="24"/>
        </w:rPr>
        <w:t xml:space="preserve">Interviews explored employer–NAPSA coordination, record‑keeping practices, and causes of claim delays, while focus groups examined employee expectations, workplace communication, and reform priorities. This design ensured that both administrative perspectives and employee </w:t>
      </w:r>
      <w:r w:rsidRPr="003B6D50">
        <w:rPr>
          <w:sz w:val="24"/>
          <w:szCs w:val="24"/>
        </w:rPr>
        <w:lastRenderedPageBreak/>
        <w:t>experiences were captured, providing a comprehensive understanding of pension service delivery challenges.</w:t>
      </w:r>
    </w:p>
    <w:p w14:paraId="333F159C" w14:textId="77777777" w:rsidR="008720E3" w:rsidRPr="003B6D50" w:rsidRDefault="00D97FB7" w:rsidP="00903845">
      <w:pPr>
        <w:spacing w:line="360" w:lineRule="auto"/>
        <w:rPr>
          <w:b/>
          <w:sz w:val="24"/>
          <w:szCs w:val="24"/>
        </w:rPr>
      </w:pPr>
      <w:r w:rsidRPr="003B6D50">
        <w:rPr>
          <w:b/>
          <w:bCs/>
          <w:sz w:val="24"/>
          <w:szCs w:val="24"/>
        </w:rPr>
        <w:t>3.4 Data analysis</w:t>
      </w:r>
    </w:p>
    <w:p w14:paraId="4888C894" w14:textId="77777777" w:rsidR="003B6D50" w:rsidRPr="003B6D50" w:rsidRDefault="003B6D50" w:rsidP="003B6D50">
      <w:pPr>
        <w:spacing w:after="240" w:line="360" w:lineRule="auto"/>
        <w:jc w:val="both"/>
        <w:rPr>
          <w:bCs/>
          <w:sz w:val="24"/>
          <w:szCs w:val="24"/>
        </w:rPr>
      </w:pPr>
      <w:r w:rsidRPr="003B6D50">
        <w:rPr>
          <w:bCs/>
          <w:sz w:val="24"/>
          <w:szCs w:val="24"/>
        </w:rPr>
        <w:t>Quantitative data were analysed using descriptive statistics and chi</w:t>
      </w:r>
      <w:r w:rsidRPr="003B6D50">
        <w:rPr>
          <w:bCs/>
          <w:sz w:val="24"/>
          <w:szCs w:val="24"/>
        </w:rPr>
        <w:noBreakHyphen/>
        <w:t>square tests of association to evaluate differences in literacy and perceptions across occupational grade and age cohort, with Cramér’s V reported as an effect</w:t>
      </w:r>
      <w:r w:rsidRPr="003B6D50">
        <w:rPr>
          <w:bCs/>
          <w:sz w:val="24"/>
          <w:szCs w:val="24"/>
        </w:rPr>
        <w:noBreakHyphen/>
        <w:t>size measure. Perceptions of benefit adequacy were predominantly negative. Approximately 65% of respondents (247 out of 380) considered NAPSA benefits insufficient to sustain post</w:t>
      </w:r>
      <w:r w:rsidRPr="003B6D50">
        <w:rPr>
          <w:bCs/>
          <w:sz w:val="24"/>
          <w:szCs w:val="24"/>
        </w:rPr>
        <w:noBreakHyphen/>
        <w:t>retirement livelihoods, and 70% (266 out of 380) doubted the predictability of payouts. A chi</w:t>
      </w:r>
      <w:r w:rsidRPr="003B6D50">
        <w:rPr>
          <w:bCs/>
          <w:sz w:val="24"/>
          <w:szCs w:val="24"/>
        </w:rPr>
        <w:noBreakHyphen/>
        <w:t>square test confirmed that perceptions of inadequacy were significantly associated with occupational grade (χ² = 14.62, df = 2, N = 380, p &lt; .001; Cramér’s V = 0.20). Employees cited inflation, delayed adjustments, and opaque calculation methods as contributing factors, and union representatives noted that members compared statutory pensions unfavourably with private schemes.</w:t>
      </w:r>
    </w:p>
    <w:p w14:paraId="4283A710" w14:textId="77777777" w:rsidR="003B6D50" w:rsidRPr="003B6D50" w:rsidRDefault="003B6D50" w:rsidP="003B6D50">
      <w:pPr>
        <w:spacing w:line="360" w:lineRule="auto"/>
        <w:jc w:val="both"/>
        <w:rPr>
          <w:bCs/>
          <w:sz w:val="24"/>
          <w:szCs w:val="24"/>
        </w:rPr>
      </w:pPr>
      <w:r w:rsidRPr="003B6D50">
        <w:rPr>
          <w:bCs/>
          <w:sz w:val="24"/>
          <w:szCs w:val="24"/>
        </w:rPr>
        <w:t>Administrative inefficiencies were a recurring theme. Payroll mismatches were reported by 65% (247 out of 380), incomplete documentation by 58% (220 out of 380), and claim delays by 62% (236 out of 380). Logistic regression analysis indicated that employees in districts without integrated payroll systems were more likely to experience claim delays (OR = 2.31, 95% CI [1.45, 3.68], p = .001). HR managers and district officers attributed these problems to weak coordination between employer payroll systems and NAPSA databases, and to the absence of integrated digital platforms, which forces manual verification and lengthens processing.</w:t>
      </w:r>
    </w:p>
    <w:p w14:paraId="4FACEDB9" w14:textId="77777777" w:rsidR="003B6D50" w:rsidRDefault="003B6D50" w:rsidP="003B6D50">
      <w:pPr>
        <w:spacing w:line="360" w:lineRule="auto"/>
        <w:jc w:val="both"/>
        <w:rPr>
          <w:bCs/>
          <w:sz w:val="24"/>
          <w:szCs w:val="24"/>
        </w:rPr>
      </w:pPr>
      <w:r w:rsidRPr="003B6D50">
        <w:rPr>
          <w:bCs/>
          <w:sz w:val="24"/>
          <w:szCs w:val="24"/>
        </w:rPr>
        <w:t>Communication challenges compounded these inefficiencies. More than half of respondents (55%, 209 out of 380) found NAPSA materials unclear, citing technical language and the absence of translation into local languages. An ANOVA test revealed significant differences in communication clarity scores across occupational grades (F(3, 376) = 9.84, p &lt; .001), with lower</w:t>
      </w:r>
      <w:r w:rsidRPr="003B6D50">
        <w:rPr>
          <w:bCs/>
          <w:sz w:val="24"/>
          <w:szCs w:val="24"/>
        </w:rPr>
        <w:noBreakHyphen/>
        <w:t>grade employees reporting greater difficulty.</w:t>
      </w:r>
    </w:p>
    <w:p w14:paraId="2ACA6B39" w14:textId="77777777" w:rsidR="003B6D50" w:rsidRPr="003B6D50" w:rsidRDefault="003B6D50" w:rsidP="003B6D50">
      <w:pPr>
        <w:spacing w:line="360" w:lineRule="auto"/>
        <w:jc w:val="both"/>
        <w:rPr>
          <w:bCs/>
          <w:sz w:val="24"/>
          <w:szCs w:val="24"/>
        </w:rPr>
      </w:pPr>
    </w:p>
    <w:p w14:paraId="3828B50A" w14:textId="77777777" w:rsidR="003B6D50" w:rsidRPr="003B6D50" w:rsidRDefault="003B6D50" w:rsidP="003B6D50">
      <w:pPr>
        <w:spacing w:line="360" w:lineRule="auto"/>
        <w:jc w:val="both"/>
        <w:rPr>
          <w:b/>
          <w:bCs/>
          <w:sz w:val="24"/>
          <w:szCs w:val="24"/>
        </w:rPr>
      </w:pPr>
      <w:r w:rsidRPr="003B6D50">
        <w:rPr>
          <w:bCs/>
          <w:sz w:val="24"/>
          <w:szCs w:val="24"/>
        </w:rPr>
        <w:t>Reform preferences converged across stakeholder groups, emphasising service</w:t>
      </w:r>
      <w:r w:rsidRPr="003B6D50">
        <w:rPr>
          <w:bCs/>
          <w:sz w:val="24"/>
          <w:szCs w:val="24"/>
        </w:rPr>
        <w:noBreakHyphen/>
        <w:t>delivery improvements rather than actuarial change: decentralisation of service points (66%, 251 out of 380), digital payroll integration (61%, 232 out of 380), simplified communication (59%, 224 out of 380), and staff capacity building (55%, 209 out of 380). Comparative chi</w:t>
      </w:r>
      <w:r w:rsidRPr="003B6D50">
        <w:rPr>
          <w:bCs/>
          <w:sz w:val="24"/>
          <w:szCs w:val="24"/>
        </w:rPr>
        <w:noBreakHyphen/>
        <w:t xml:space="preserve">square tests showed no significant differences in reform preferences across stakeholder categories (χ² = </w:t>
      </w:r>
      <w:r w:rsidRPr="003B6D50">
        <w:rPr>
          <w:bCs/>
          <w:sz w:val="24"/>
          <w:szCs w:val="24"/>
        </w:rPr>
        <w:lastRenderedPageBreak/>
        <w:t>2.33, df = 3, N = 380, p &gt; .05; Cramér’s V = 0.05), indicating broad consensus on service</w:t>
      </w:r>
      <w:r w:rsidRPr="003B6D50">
        <w:rPr>
          <w:bCs/>
          <w:sz w:val="24"/>
          <w:szCs w:val="24"/>
        </w:rPr>
        <w:noBreakHyphen/>
        <w:t>delivery priorities</w:t>
      </w:r>
      <w:r w:rsidRPr="003B6D50">
        <w:rPr>
          <w:b/>
          <w:bCs/>
          <w:sz w:val="24"/>
          <w:szCs w:val="24"/>
        </w:rPr>
        <w:t>.</w:t>
      </w:r>
    </w:p>
    <w:p w14:paraId="51FC619D" w14:textId="77777777" w:rsidR="0012298C" w:rsidRPr="003B6D50" w:rsidRDefault="0012298C" w:rsidP="00903845">
      <w:pPr>
        <w:spacing w:line="360" w:lineRule="auto"/>
        <w:rPr>
          <w:b/>
          <w:bCs/>
          <w:sz w:val="24"/>
          <w:szCs w:val="24"/>
        </w:rPr>
      </w:pPr>
    </w:p>
    <w:p w14:paraId="5A39AF2E" w14:textId="77777777" w:rsidR="008720E3" w:rsidRPr="00903845" w:rsidRDefault="00D97FB7" w:rsidP="00903845">
      <w:pPr>
        <w:spacing w:line="360" w:lineRule="auto"/>
        <w:rPr>
          <w:sz w:val="24"/>
          <w:szCs w:val="24"/>
        </w:rPr>
      </w:pPr>
      <w:r w:rsidRPr="00903845">
        <w:rPr>
          <w:b/>
          <w:bCs/>
          <w:sz w:val="24"/>
          <w:szCs w:val="24"/>
        </w:rPr>
        <w:t>3.5 Ethical considerations</w:t>
      </w:r>
    </w:p>
    <w:p w14:paraId="72026E2B" w14:textId="01919A83" w:rsidR="008720E3" w:rsidRPr="00903845" w:rsidRDefault="00D97FB7" w:rsidP="00903845">
      <w:pPr>
        <w:spacing w:line="360" w:lineRule="auto"/>
        <w:jc w:val="both"/>
        <w:rPr>
          <w:sz w:val="24"/>
          <w:szCs w:val="24"/>
        </w:rPr>
      </w:pPr>
      <w:r w:rsidRPr="00903845">
        <w:rPr>
          <w:sz w:val="24"/>
          <w:szCs w:val="24"/>
        </w:rPr>
        <w:t>Ethical clearance was obtained from</w:t>
      </w:r>
      <w:r w:rsidR="00826E98" w:rsidRPr="00826E98">
        <w:t xml:space="preserve"> </w:t>
      </w:r>
      <w:r w:rsidR="00826E98" w:rsidRPr="00826E98">
        <w:rPr>
          <w:sz w:val="24"/>
          <w:szCs w:val="24"/>
        </w:rPr>
        <w:t>University of Zambia Ethical Review Committee,</w:t>
      </w:r>
      <w:r w:rsidR="00826E98">
        <w:rPr>
          <w:sz w:val="24"/>
          <w:szCs w:val="24"/>
        </w:rPr>
        <w:t xml:space="preserve"> Approval Ref. UNZA/ERC/2025/04</w:t>
      </w:r>
      <w:r w:rsidRPr="00903845">
        <w:rPr>
          <w:sz w:val="24"/>
          <w:szCs w:val="24"/>
        </w:rPr>
        <w:t>, and permissions were secured from district authorities and institutional heads. Informed written consent was obtained from all participants, who were assured of confidentiality and anonymity. Data were stored securely with access restricted to the research team. Questionnaire items were translated into local languages where necessary to ensure comprehension.</w:t>
      </w:r>
    </w:p>
    <w:p w14:paraId="62496E7E" w14:textId="77777777" w:rsidR="0012298C" w:rsidRDefault="0012298C" w:rsidP="00903845">
      <w:pPr>
        <w:spacing w:line="360" w:lineRule="auto"/>
        <w:rPr>
          <w:b/>
          <w:bCs/>
          <w:color w:val="2E4A6B"/>
          <w:sz w:val="24"/>
          <w:szCs w:val="24"/>
        </w:rPr>
      </w:pPr>
    </w:p>
    <w:p w14:paraId="3620AFD1" w14:textId="77777777" w:rsidR="008720E3" w:rsidRPr="003B6D50" w:rsidRDefault="00D97FB7" w:rsidP="00903845">
      <w:pPr>
        <w:spacing w:line="360" w:lineRule="auto"/>
        <w:rPr>
          <w:b/>
          <w:color w:val="0D0D0D" w:themeColor="text1" w:themeTint="F2"/>
          <w:sz w:val="24"/>
          <w:szCs w:val="24"/>
        </w:rPr>
      </w:pPr>
      <w:r w:rsidRPr="003B6D50">
        <w:rPr>
          <w:b/>
          <w:bCs/>
          <w:color w:val="0D0D0D" w:themeColor="text1" w:themeTint="F2"/>
          <w:sz w:val="24"/>
          <w:szCs w:val="24"/>
        </w:rPr>
        <w:t>4. Results</w:t>
      </w:r>
    </w:p>
    <w:p w14:paraId="1F05A8D0" w14:textId="485369B3" w:rsidR="008720E3" w:rsidRPr="00903845" w:rsidRDefault="00D97FB7" w:rsidP="00903845">
      <w:pPr>
        <w:spacing w:line="360" w:lineRule="auto"/>
        <w:jc w:val="both"/>
        <w:rPr>
          <w:sz w:val="24"/>
          <w:szCs w:val="24"/>
        </w:rPr>
      </w:pPr>
      <w:r w:rsidRPr="00903845">
        <w:rPr>
          <w:sz w:val="24"/>
          <w:szCs w:val="24"/>
        </w:rPr>
        <w:t xml:space="preserve">Table 1 </w:t>
      </w:r>
      <w:r w:rsidR="00635686" w:rsidRPr="00903845">
        <w:rPr>
          <w:sz w:val="24"/>
          <w:szCs w:val="24"/>
        </w:rPr>
        <w:t>summarizes</w:t>
      </w:r>
      <w:r w:rsidRPr="00903845">
        <w:rPr>
          <w:sz w:val="24"/>
          <w:szCs w:val="24"/>
        </w:rPr>
        <w:t xml:space="preserve"> the respondent profile. </w:t>
      </w:r>
    </w:p>
    <w:p w14:paraId="326E9288" w14:textId="22934895" w:rsidR="008A3C73" w:rsidRPr="00635686" w:rsidRDefault="00D97FB7" w:rsidP="008A3C73">
      <w:pPr>
        <w:spacing w:line="360" w:lineRule="auto"/>
        <w:rPr>
          <w:b/>
          <w:bCs/>
          <w:sz w:val="24"/>
          <w:szCs w:val="24"/>
        </w:rPr>
      </w:pPr>
      <w:r w:rsidRPr="00903845">
        <w:rPr>
          <w:b/>
          <w:bCs/>
          <w:sz w:val="24"/>
          <w:szCs w:val="24"/>
        </w:rPr>
        <w:t>Table 1. Respondent profile (N = 380)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3280"/>
        <w:gridCol w:w="1350"/>
        <w:gridCol w:w="1350"/>
      </w:tblGrid>
      <w:tr w:rsidR="008A3C73" w:rsidRPr="008A3C73" w14:paraId="36C1FF86" w14:textId="77777777" w:rsidTr="003B6D50">
        <w:trPr>
          <w:tblHeader/>
          <w:tblCellSpacing w:w="15" w:type="dxa"/>
        </w:trPr>
        <w:tc>
          <w:tcPr>
            <w:tcW w:w="0" w:type="auto"/>
            <w:vAlign w:val="center"/>
            <w:hideMark/>
          </w:tcPr>
          <w:p w14:paraId="56F8482B" w14:textId="77777777" w:rsidR="008A3C73" w:rsidRPr="008A3C73" w:rsidRDefault="008A3C73" w:rsidP="008A3C73">
            <w:pPr>
              <w:spacing w:line="360" w:lineRule="auto"/>
              <w:rPr>
                <w:b/>
                <w:bCs/>
                <w:sz w:val="24"/>
                <w:szCs w:val="24"/>
              </w:rPr>
            </w:pPr>
            <w:r w:rsidRPr="008A3C73">
              <w:rPr>
                <w:b/>
                <w:bCs/>
                <w:sz w:val="24"/>
                <w:szCs w:val="24"/>
              </w:rPr>
              <w:t>Characteristic</w:t>
            </w:r>
          </w:p>
        </w:tc>
        <w:tc>
          <w:tcPr>
            <w:tcW w:w="3250" w:type="dxa"/>
            <w:vAlign w:val="center"/>
            <w:hideMark/>
          </w:tcPr>
          <w:p w14:paraId="0DF56E85" w14:textId="77777777" w:rsidR="008A3C73" w:rsidRPr="008A3C73" w:rsidRDefault="008A3C73" w:rsidP="008A3C73">
            <w:pPr>
              <w:spacing w:line="360" w:lineRule="auto"/>
              <w:rPr>
                <w:b/>
                <w:bCs/>
                <w:sz w:val="24"/>
                <w:szCs w:val="24"/>
              </w:rPr>
            </w:pPr>
            <w:r w:rsidRPr="008A3C73">
              <w:rPr>
                <w:b/>
                <w:bCs/>
                <w:sz w:val="24"/>
                <w:szCs w:val="24"/>
              </w:rPr>
              <w:t>Category</w:t>
            </w:r>
          </w:p>
        </w:tc>
        <w:tc>
          <w:tcPr>
            <w:tcW w:w="1320" w:type="dxa"/>
            <w:vAlign w:val="center"/>
            <w:hideMark/>
          </w:tcPr>
          <w:p w14:paraId="1B9D9014" w14:textId="77777777" w:rsidR="008A3C73" w:rsidRPr="008A3C73" w:rsidRDefault="008A3C73" w:rsidP="008A3C73">
            <w:pPr>
              <w:spacing w:line="360" w:lineRule="auto"/>
              <w:rPr>
                <w:b/>
                <w:bCs/>
                <w:sz w:val="24"/>
                <w:szCs w:val="24"/>
              </w:rPr>
            </w:pPr>
            <w:r w:rsidRPr="008A3C73">
              <w:rPr>
                <w:b/>
                <w:bCs/>
                <w:sz w:val="24"/>
                <w:szCs w:val="24"/>
              </w:rPr>
              <w:t>n</w:t>
            </w:r>
          </w:p>
        </w:tc>
        <w:tc>
          <w:tcPr>
            <w:tcW w:w="1305" w:type="dxa"/>
            <w:vAlign w:val="center"/>
            <w:hideMark/>
          </w:tcPr>
          <w:p w14:paraId="06AD05BE" w14:textId="77777777" w:rsidR="008A3C73" w:rsidRPr="008A3C73" w:rsidRDefault="008A3C73" w:rsidP="008A3C73">
            <w:pPr>
              <w:spacing w:line="360" w:lineRule="auto"/>
              <w:rPr>
                <w:b/>
                <w:bCs/>
                <w:sz w:val="24"/>
                <w:szCs w:val="24"/>
              </w:rPr>
            </w:pPr>
            <w:r w:rsidRPr="008A3C73">
              <w:rPr>
                <w:b/>
                <w:bCs/>
                <w:sz w:val="24"/>
                <w:szCs w:val="24"/>
              </w:rPr>
              <w:t>%</w:t>
            </w:r>
          </w:p>
        </w:tc>
      </w:tr>
      <w:tr w:rsidR="008A3C73" w:rsidRPr="008A3C73" w14:paraId="74E6B2FA" w14:textId="77777777" w:rsidTr="003B6D50">
        <w:trPr>
          <w:tblCellSpacing w:w="15" w:type="dxa"/>
        </w:trPr>
        <w:tc>
          <w:tcPr>
            <w:tcW w:w="0" w:type="auto"/>
            <w:vAlign w:val="center"/>
            <w:hideMark/>
          </w:tcPr>
          <w:p w14:paraId="4B7485AE" w14:textId="77777777" w:rsidR="008A3C73" w:rsidRPr="008A3C73" w:rsidRDefault="008A3C73" w:rsidP="008A3C73">
            <w:pPr>
              <w:spacing w:line="360" w:lineRule="auto"/>
              <w:rPr>
                <w:b/>
                <w:bCs/>
                <w:sz w:val="24"/>
                <w:szCs w:val="24"/>
              </w:rPr>
            </w:pPr>
            <w:r w:rsidRPr="008A3C73">
              <w:rPr>
                <w:b/>
                <w:bCs/>
                <w:sz w:val="24"/>
                <w:szCs w:val="24"/>
              </w:rPr>
              <w:t>Institution type</w:t>
            </w:r>
          </w:p>
        </w:tc>
        <w:tc>
          <w:tcPr>
            <w:tcW w:w="3250" w:type="dxa"/>
            <w:vAlign w:val="center"/>
            <w:hideMark/>
          </w:tcPr>
          <w:p w14:paraId="5039416C" w14:textId="77777777" w:rsidR="008A3C73" w:rsidRPr="008A3C73" w:rsidRDefault="008A3C73" w:rsidP="008A3C73">
            <w:pPr>
              <w:spacing w:line="360" w:lineRule="auto"/>
              <w:rPr>
                <w:sz w:val="24"/>
                <w:szCs w:val="24"/>
              </w:rPr>
            </w:pPr>
            <w:r w:rsidRPr="008A3C73">
              <w:rPr>
                <w:sz w:val="24"/>
                <w:szCs w:val="24"/>
              </w:rPr>
              <w:t>Primary schools</w:t>
            </w:r>
          </w:p>
        </w:tc>
        <w:tc>
          <w:tcPr>
            <w:tcW w:w="1320" w:type="dxa"/>
            <w:vAlign w:val="center"/>
            <w:hideMark/>
          </w:tcPr>
          <w:p w14:paraId="3F8FA493" w14:textId="77777777" w:rsidR="008A3C73" w:rsidRPr="008A3C73" w:rsidRDefault="008A3C73" w:rsidP="008A3C73">
            <w:pPr>
              <w:spacing w:line="360" w:lineRule="auto"/>
              <w:rPr>
                <w:sz w:val="24"/>
                <w:szCs w:val="24"/>
              </w:rPr>
            </w:pPr>
            <w:r w:rsidRPr="008A3C73">
              <w:rPr>
                <w:sz w:val="24"/>
                <w:szCs w:val="24"/>
              </w:rPr>
              <w:t>152</w:t>
            </w:r>
          </w:p>
        </w:tc>
        <w:tc>
          <w:tcPr>
            <w:tcW w:w="1305" w:type="dxa"/>
            <w:vAlign w:val="center"/>
            <w:hideMark/>
          </w:tcPr>
          <w:p w14:paraId="04A97B2A" w14:textId="77777777" w:rsidR="008A3C73" w:rsidRPr="008A3C73" w:rsidRDefault="008A3C73" w:rsidP="008A3C73">
            <w:pPr>
              <w:spacing w:line="360" w:lineRule="auto"/>
              <w:rPr>
                <w:sz w:val="24"/>
                <w:szCs w:val="24"/>
              </w:rPr>
            </w:pPr>
            <w:r w:rsidRPr="008A3C73">
              <w:rPr>
                <w:sz w:val="24"/>
                <w:szCs w:val="24"/>
              </w:rPr>
              <w:t>40.0</w:t>
            </w:r>
          </w:p>
        </w:tc>
      </w:tr>
      <w:tr w:rsidR="008A3C73" w:rsidRPr="008A3C73" w14:paraId="1C3F2781" w14:textId="77777777" w:rsidTr="003B6D50">
        <w:trPr>
          <w:tblCellSpacing w:w="15" w:type="dxa"/>
        </w:trPr>
        <w:tc>
          <w:tcPr>
            <w:tcW w:w="0" w:type="auto"/>
            <w:vAlign w:val="center"/>
            <w:hideMark/>
          </w:tcPr>
          <w:p w14:paraId="516D0DEA" w14:textId="77777777" w:rsidR="008A3C73" w:rsidRPr="008A3C73" w:rsidRDefault="008A3C73" w:rsidP="008A3C73">
            <w:pPr>
              <w:spacing w:line="360" w:lineRule="auto"/>
              <w:rPr>
                <w:sz w:val="24"/>
                <w:szCs w:val="24"/>
              </w:rPr>
            </w:pPr>
          </w:p>
        </w:tc>
        <w:tc>
          <w:tcPr>
            <w:tcW w:w="3250" w:type="dxa"/>
            <w:vAlign w:val="center"/>
            <w:hideMark/>
          </w:tcPr>
          <w:p w14:paraId="5FBBB5D4" w14:textId="77777777" w:rsidR="008A3C73" w:rsidRPr="008A3C73" w:rsidRDefault="008A3C73" w:rsidP="008A3C73">
            <w:pPr>
              <w:spacing w:line="360" w:lineRule="auto"/>
              <w:rPr>
                <w:sz w:val="24"/>
                <w:szCs w:val="24"/>
              </w:rPr>
            </w:pPr>
            <w:r w:rsidRPr="008A3C73">
              <w:rPr>
                <w:sz w:val="24"/>
                <w:szCs w:val="24"/>
              </w:rPr>
              <w:t>Secondary schools</w:t>
            </w:r>
          </w:p>
        </w:tc>
        <w:tc>
          <w:tcPr>
            <w:tcW w:w="1320" w:type="dxa"/>
            <w:vAlign w:val="center"/>
            <w:hideMark/>
          </w:tcPr>
          <w:p w14:paraId="3F3B6E77" w14:textId="77777777" w:rsidR="008A3C73" w:rsidRPr="008A3C73" w:rsidRDefault="008A3C73" w:rsidP="008A3C73">
            <w:pPr>
              <w:spacing w:line="360" w:lineRule="auto"/>
              <w:rPr>
                <w:sz w:val="24"/>
                <w:szCs w:val="24"/>
              </w:rPr>
            </w:pPr>
            <w:r w:rsidRPr="008A3C73">
              <w:rPr>
                <w:sz w:val="24"/>
                <w:szCs w:val="24"/>
              </w:rPr>
              <w:t>76</w:t>
            </w:r>
          </w:p>
        </w:tc>
        <w:tc>
          <w:tcPr>
            <w:tcW w:w="1305" w:type="dxa"/>
            <w:vAlign w:val="center"/>
            <w:hideMark/>
          </w:tcPr>
          <w:p w14:paraId="6609AD03" w14:textId="77777777" w:rsidR="008A3C73" w:rsidRPr="008A3C73" w:rsidRDefault="008A3C73" w:rsidP="008A3C73">
            <w:pPr>
              <w:spacing w:line="360" w:lineRule="auto"/>
              <w:rPr>
                <w:sz w:val="24"/>
                <w:szCs w:val="24"/>
              </w:rPr>
            </w:pPr>
            <w:r w:rsidRPr="008A3C73">
              <w:rPr>
                <w:sz w:val="24"/>
                <w:szCs w:val="24"/>
              </w:rPr>
              <w:t>20.0</w:t>
            </w:r>
          </w:p>
        </w:tc>
      </w:tr>
      <w:tr w:rsidR="008A3C73" w:rsidRPr="008A3C73" w14:paraId="09D45761" w14:textId="77777777" w:rsidTr="003B6D50">
        <w:trPr>
          <w:tblCellSpacing w:w="15" w:type="dxa"/>
        </w:trPr>
        <w:tc>
          <w:tcPr>
            <w:tcW w:w="0" w:type="auto"/>
            <w:vAlign w:val="center"/>
            <w:hideMark/>
          </w:tcPr>
          <w:p w14:paraId="3DDB4A6B" w14:textId="77777777" w:rsidR="008A3C73" w:rsidRPr="008A3C73" w:rsidRDefault="008A3C73" w:rsidP="008A3C73">
            <w:pPr>
              <w:spacing w:line="360" w:lineRule="auto"/>
              <w:rPr>
                <w:sz w:val="24"/>
                <w:szCs w:val="24"/>
              </w:rPr>
            </w:pPr>
          </w:p>
        </w:tc>
        <w:tc>
          <w:tcPr>
            <w:tcW w:w="3250" w:type="dxa"/>
            <w:vAlign w:val="center"/>
            <w:hideMark/>
          </w:tcPr>
          <w:p w14:paraId="20C2BA72" w14:textId="77777777" w:rsidR="008A3C73" w:rsidRPr="008A3C73" w:rsidRDefault="008A3C73" w:rsidP="008A3C73">
            <w:pPr>
              <w:spacing w:line="360" w:lineRule="auto"/>
              <w:rPr>
                <w:sz w:val="24"/>
                <w:szCs w:val="24"/>
              </w:rPr>
            </w:pPr>
            <w:r w:rsidRPr="008A3C73">
              <w:rPr>
                <w:sz w:val="24"/>
                <w:szCs w:val="24"/>
              </w:rPr>
              <w:t>Health facilities</w:t>
            </w:r>
          </w:p>
        </w:tc>
        <w:tc>
          <w:tcPr>
            <w:tcW w:w="1320" w:type="dxa"/>
            <w:vAlign w:val="center"/>
            <w:hideMark/>
          </w:tcPr>
          <w:p w14:paraId="69777D81" w14:textId="77777777" w:rsidR="008A3C73" w:rsidRPr="008A3C73" w:rsidRDefault="008A3C73" w:rsidP="008A3C73">
            <w:pPr>
              <w:spacing w:line="360" w:lineRule="auto"/>
              <w:rPr>
                <w:sz w:val="24"/>
                <w:szCs w:val="24"/>
              </w:rPr>
            </w:pPr>
            <w:r w:rsidRPr="008A3C73">
              <w:rPr>
                <w:sz w:val="24"/>
                <w:szCs w:val="24"/>
              </w:rPr>
              <w:t>57</w:t>
            </w:r>
          </w:p>
        </w:tc>
        <w:tc>
          <w:tcPr>
            <w:tcW w:w="1305" w:type="dxa"/>
            <w:vAlign w:val="center"/>
            <w:hideMark/>
          </w:tcPr>
          <w:p w14:paraId="2816B2C1" w14:textId="77777777" w:rsidR="008A3C73" w:rsidRPr="008A3C73" w:rsidRDefault="008A3C73" w:rsidP="008A3C73">
            <w:pPr>
              <w:spacing w:line="360" w:lineRule="auto"/>
              <w:rPr>
                <w:sz w:val="24"/>
                <w:szCs w:val="24"/>
              </w:rPr>
            </w:pPr>
            <w:r w:rsidRPr="008A3C73">
              <w:rPr>
                <w:sz w:val="24"/>
                <w:szCs w:val="24"/>
              </w:rPr>
              <w:t>15.0</w:t>
            </w:r>
          </w:p>
        </w:tc>
      </w:tr>
      <w:tr w:rsidR="008A3C73" w:rsidRPr="008A3C73" w14:paraId="421110A8" w14:textId="77777777" w:rsidTr="003B6D50">
        <w:trPr>
          <w:tblCellSpacing w:w="15" w:type="dxa"/>
        </w:trPr>
        <w:tc>
          <w:tcPr>
            <w:tcW w:w="0" w:type="auto"/>
            <w:vAlign w:val="center"/>
            <w:hideMark/>
          </w:tcPr>
          <w:p w14:paraId="3228DFBC" w14:textId="77777777" w:rsidR="008A3C73" w:rsidRPr="008A3C73" w:rsidRDefault="008A3C73" w:rsidP="008A3C73">
            <w:pPr>
              <w:spacing w:line="360" w:lineRule="auto"/>
              <w:rPr>
                <w:sz w:val="24"/>
                <w:szCs w:val="24"/>
              </w:rPr>
            </w:pPr>
          </w:p>
        </w:tc>
        <w:tc>
          <w:tcPr>
            <w:tcW w:w="3250" w:type="dxa"/>
            <w:vAlign w:val="center"/>
            <w:hideMark/>
          </w:tcPr>
          <w:p w14:paraId="651BEB50" w14:textId="77777777" w:rsidR="008A3C73" w:rsidRPr="008A3C73" w:rsidRDefault="008A3C73" w:rsidP="008A3C73">
            <w:pPr>
              <w:spacing w:line="360" w:lineRule="auto"/>
              <w:rPr>
                <w:sz w:val="24"/>
                <w:szCs w:val="24"/>
              </w:rPr>
            </w:pPr>
            <w:r w:rsidRPr="008A3C73">
              <w:rPr>
                <w:sz w:val="24"/>
                <w:szCs w:val="24"/>
              </w:rPr>
              <w:t>District offices</w:t>
            </w:r>
          </w:p>
        </w:tc>
        <w:tc>
          <w:tcPr>
            <w:tcW w:w="1320" w:type="dxa"/>
            <w:vAlign w:val="center"/>
            <w:hideMark/>
          </w:tcPr>
          <w:p w14:paraId="7B1F48DB" w14:textId="77777777" w:rsidR="008A3C73" w:rsidRPr="008A3C73" w:rsidRDefault="008A3C73" w:rsidP="008A3C73">
            <w:pPr>
              <w:spacing w:line="360" w:lineRule="auto"/>
              <w:rPr>
                <w:sz w:val="24"/>
                <w:szCs w:val="24"/>
              </w:rPr>
            </w:pPr>
            <w:r w:rsidRPr="008A3C73">
              <w:rPr>
                <w:sz w:val="24"/>
                <w:szCs w:val="24"/>
              </w:rPr>
              <w:t>57</w:t>
            </w:r>
          </w:p>
        </w:tc>
        <w:tc>
          <w:tcPr>
            <w:tcW w:w="1305" w:type="dxa"/>
            <w:vAlign w:val="center"/>
            <w:hideMark/>
          </w:tcPr>
          <w:p w14:paraId="7A3AEFDE" w14:textId="77777777" w:rsidR="008A3C73" w:rsidRPr="008A3C73" w:rsidRDefault="008A3C73" w:rsidP="008A3C73">
            <w:pPr>
              <w:spacing w:line="360" w:lineRule="auto"/>
              <w:rPr>
                <w:sz w:val="24"/>
                <w:szCs w:val="24"/>
              </w:rPr>
            </w:pPr>
            <w:r w:rsidRPr="008A3C73">
              <w:rPr>
                <w:sz w:val="24"/>
                <w:szCs w:val="24"/>
              </w:rPr>
              <w:t>15.0</w:t>
            </w:r>
          </w:p>
        </w:tc>
      </w:tr>
      <w:tr w:rsidR="008A3C73" w:rsidRPr="008A3C73" w14:paraId="0526E22E" w14:textId="77777777" w:rsidTr="003B6D50">
        <w:trPr>
          <w:tblCellSpacing w:w="15" w:type="dxa"/>
        </w:trPr>
        <w:tc>
          <w:tcPr>
            <w:tcW w:w="0" w:type="auto"/>
            <w:vAlign w:val="center"/>
            <w:hideMark/>
          </w:tcPr>
          <w:p w14:paraId="23B8E45C" w14:textId="77777777" w:rsidR="008A3C73" w:rsidRPr="008A3C73" w:rsidRDefault="008A3C73" w:rsidP="008A3C73">
            <w:pPr>
              <w:spacing w:line="360" w:lineRule="auto"/>
              <w:rPr>
                <w:sz w:val="24"/>
                <w:szCs w:val="24"/>
              </w:rPr>
            </w:pPr>
          </w:p>
        </w:tc>
        <w:tc>
          <w:tcPr>
            <w:tcW w:w="3250" w:type="dxa"/>
            <w:vAlign w:val="center"/>
            <w:hideMark/>
          </w:tcPr>
          <w:p w14:paraId="071D6369" w14:textId="77777777" w:rsidR="008A3C73" w:rsidRPr="008A3C73" w:rsidRDefault="008A3C73" w:rsidP="008A3C73">
            <w:pPr>
              <w:spacing w:line="360" w:lineRule="auto"/>
              <w:rPr>
                <w:sz w:val="24"/>
                <w:szCs w:val="24"/>
              </w:rPr>
            </w:pPr>
            <w:r w:rsidRPr="008A3C73">
              <w:rPr>
                <w:sz w:val="24"/>
                <w:szCs w:val="24"/>
              </w:rPr>
              <w:t>Municipal services</w:t>
            </w:r>
          </w:p>
        </w:tc>
        <w:tc>
          <w:tcPr>
            <w:tcW w:w="1320" w:type="dxa"/>
            <w:vAlign w:val="center"/>
            <w:hideMark/>
          </w:tcPr>
          <w:p w14:paraId="0D7B5949" w14:textId="77777777" w:rsidR="008A3C73" w:rsidRPr="008A3C73" w:rsidRDefault="008A3C73" w:rsidP="008A3C73">
            <w:pPr>
              <w:spacing w:line="360" w:lineRule="auto"/>
              <w:rPr>
                <w:sz w:val="24"/>
                <w:szCs w:val="24"/>
              </w:rPr>
            </w:pPr>
            <w:r w:rsidRPr="008A3C73">
              <w:rPr>
                <w:sz w:val="24"/>
                <w:szCs w:val="24"/>
              </w:rPr>
              <w:t>38</w:t>
            </w:r>
          </w:p>
        </w:tc>
        <w:tc>
          <w:tcPr>
            <w:tcW w:w="1305" w:type="dxa"/>
            <w:vAlign w:val="center"/>
            <w:hideMark/>
          </w:tcPr>
          <w:p w14:paraId="501D0A74" w14:textId="77777777" w:rsidR="008A3C73" w:rsidRPr="008A3C73" w:rsidRDefault="008A3C73" w:rsidP="008A3C73">
            <w:pPr>
              <w:spacing w:line="360" w:lineRule="auto"/>
              <w:rPr>
                <w:sz w:val="24"/>
                <w:szCs w:val="24"/>
              </w:rPr>
            </w:pPr>
            <w:r w:rsidRPr="008A3C73">
              <w:rPr>
                <w:sz w:val="24"/>
                <w:szCs w:val="24"/>
              </w:rPr>
              <w:t>10.0</w:t>
            </w:r>
          </w:p>
        </w:tc>
      </w:tr>
      <w:tr w:rsidR="008A3C73" w:rsidRPr="008A3C73" w14:paraId="1F546D24" w14:textId="77777777" w:rsidTr="003B6D50">
        <w:trPr>
          <w:tblCellSpacing w:w="15" w:type="dxa"/>
        </w:trPr>
        <w:tc>
          <w:tcPr>
            <w:tcW w:w="0" w:type="auto"/>
            <w:vAlign w:val="center"/>
            <w:hideMark/>
          </w:tcPr>
          <w:p w14:paraId="3FBFB09D" w14:textId="77777777" w:rsidR="008A3C73" w:rsidRPr="008A3C73" w:rsidRDefault="008A3C73" w:rsidP="008A3C73">
            <w:pPr>
              <w:spacing w:line="360" w:lineRule="auto"/>
              <w:rPr>
                <w:b/>
                <w:bCs/>
                <w:sz w:val="24"/>
                <w:szCs w:val="24"/>
              </w:rPr>
            </w:pPr>
            <w:r w:rsidRPr="008A3C73">
              <w:rPr>
                <w:b/>
                <w:bCs/>
                <w:sz w:val="24"/>
                <w:szCs w:val="24"/>
              </w:rPr>
              <w:t>Occupational grade</w:t>
            </w:r>
          </w:p>
        </w:tc>
        <w:tc>
          <w:tcPr>
            <w:tcW w:w="3250" w:type="dxa"/>
            <w:vAlign w:val="center"/>
            <w:hideMark/>
          </w:tcPr>
          <w:p w14:paraId="37E74FD3" w14:textId="77777777" w:rsidR="008A3C73" w:rsidRPr="008A3C73" w:rsidRDefault="008A3C73" w:rsidP="008A3C73">
            <w:pPr>
              <w:spacing w:line="360" w:lineRule="auto"/>
              <w:rPr>
                <w:sz w:val="24"/>
                <w:szCs w:val="24"/>
              </w:rPr>
            </w:pPr>
            <w:r w:rsidRPr="008A3C73">
              <w:rPr>
                <w:sz w:val="24"/>
                <w:szCs w:val="24"/>
              </w:rPr>
              <w:t>Senior</w:t>
            </w:r>
          </w:p>
        </w:tc>
        <w:tc>
          <w:tcPr>
            <w:tcW w:w="1320" w:type="dxa"/>
            <w:vAlign w:val="center"/>
            <w:hideMark/>
          </w:tcPr>
          <w:p w14:paraId="3FEE34DC" w14:textId="77777777" w:rsidR="008A3C73" w:rsidRPr="008A3C73" w:rsidRDefault="008A3C73" w:rsidP="008A3C73">
            <w:pPr>
              <w:spacing w:line="360" w:lineRule="auto"/>
              <w:rPr>
                <w:sz w:val="24"/>
                <w:szCs w:val="24"/>
              </w:rPr>
            </w:pPr>
            <w:r w:rsidRPr="008A3C73">
              <w:rPr>
                <w:sz w:val="24"/>
                <w:szCs w:val="24"/>
              </w:rPr>
              <w:t>70</w:t>
            </w:r>
          </w:p>
        </w:tc>
        <w:tc>
          <w:tcPr>
            <w:tcW w:w="1305" w:type="dxa"/>
            <w:vAlign w:val="center"/>
            <w:hideMark/>
          </w:tcPr>
          <w:p w14:paraId="306EA248" w14:textId="77777777" w:rsidR="008A3C73" w:rsidRPr="008A3C73" w:rsidRDefault="008A3C73" w:rsidP="008A3C73">
            <w:pPr>
              <w:spacing w:line="360" w:lineRule="auto"/>
              <w:rPr>
                <w:sz w:val="24"/>
                <w:szCs w:val="24"/>
              </w:rPr>
            </w:pPr>
            <w:r w:rsidRPr="008A3C73">
              <w:rPr>
                <w:sz w:val="24"/>
                <w:szCs w:val="24"/>
              </w:rPr>
              <w:t>18.4</w:t>
            </w:r>
          </w:p>
        </w:tc>
      </w:tr>
      <w:tr w:rsidR="008A3C73" w:rsidRPr="008A3C73" w14:paraId="2B8D1022" w14:textId="77777777" w:rsidTr="003B6D50">
        <w:trPr>
          <w:tblCellSpacing w:w="15" w:type="dxa"/>
        </w:trPr>
        <w:tc>
          <w:tcPr>
            <w:tcW w:w="0" w:type="auto"/>
            <w:vAlign w:val="center"/>
            <w:hideMark/>
          </w:tcPr>
          <w:p w14:paraId="04EBAE69" w14:textId="77777777" w:rsidR="008A3C73" w:rsidRPr="008A3C73" w:rsidRDefault="008A3C73" w:rsidP="008A3C73">
            <w:pPr>
              <w:spacing w:line="360" w:lineRule="auto"/>
              <w:rPr>
                <w:sz w:val="24"/>
                <w:szCs w:val="24"/>
              </w:rPr>
            </w:pPr>
          </w:p>
        </w:tc>
        <w:tc>
          <w:tcPr>
            <w:tcW w:w="3250" w:type="dxa"/>
            <w:vAlign w:val="center"/>
            <w:hideMark/>
          </w:tcPr>
          <w:p w14:paraId="608EABB0" w14:textId="77777777" w:rsidR="008A3C73" w:rsidRPr="008A3C73" w:rsidRDefault="008A3C73" w:rsidP="008A3C73">
            <w:pPr>
              <w:spacing w:line="360" w:lineRule="auto"/>
              <w:rPr>
                <w:sz w:val="24"/>
                <w:szCs w:val="24"/>
              </w:rPr>
            </w:pPr>
            <w:r w:rsidRPr="008A3C73">
              <w:rPr>
                <w:sz w:val="24"/>
                <w:szCs w:val="24"/>
              </w:rPr>
              <w:t>Middle</w:t>
            </w:r>
          </w:p>
        </w:tc>
        <w:tc>
          <w:tcPr>
            <w:tcW w:w="1320" w:type="dxa"/>
            <w:vAlign w:val="center"/>
            <w:hideMark/>
          </w:tcPr>
          <w:p w14:paraId="5C5D6BF5" w14:textId="77777777" w:rsidR="008A3C73" w:rsidRPr="008A3C73" w:rsidRDefault="008A3C73" w:rsidP="008A3C73">
            <w:pPr>
              <w:spacing w:line="360" w:lineRule="auto"/>
              <w:rPr>
                <w:sz w:val="24"/>
                <w:szCs w:val="24"/>
              </w:rPr>
            </w:pPr>
            <w:r w:rsidRPr="008A3C73">
              <w:rPr>
                <w:sz w:val="24"/>
                <w:szCs w:val="24"/>
              </w:rPr>
              <w:t>150</w:t>
            </w:r>
          </w:p>
        </w:tc>
        <w:tc>
          <w:tcPr>
            <w:tcW w:w="1305" w:type="dxa"/>
            <w:vAlign w:val="center"/>
            <w:hideMark/>
          </w:tcPr>
          <w:p w14:paraId="07037ADC" w14:textId="77777777" w:rsidR="008A3C73" w:rsidRPr="008A3C73" w:rsidRDefault="008A3C73" w:rsidP="008A3C73">
            <w:pPr>
              <w:spacing w:line="360" w:lineRule="auto"/>
              <w:rPr>
                <w:sz w:val="24"/>
                <w:szCs w:val="24"/>
              </w:rPr>
            </w:pPr>
            <w:r w:rsidRPr="008A3C73">
              <w:rPr>
                <w:sz w:val="24"/>
                <w:szCs w:val="24"/>
              </w:rPr>
              <w:t>39.5</w:t>
            </w:r>
          </w:p>
        </w:tc>
      </w:tr>
      <w:tr w:rsidR="008A3C73" w:rsidRPr="008A3C73" w14:paraId="0E2ACB0C" w14:textId="77777777" w:rsidTr="003B6D50">
        <w:trPr>
          <w:tblCellSpacing w:w="15" w:type="dxa"/>
        </w:trPr>
        <w:tc>
          <w:tcPr>
            <w:tcW w:w="0" w:type="auto"/>
            <w:vAlign w:val="center"/>
            <w:hideMark/>
          </w:tcPr>
          <w:p w14:paraId="5DB0A365" w14:textId="77777777" w:rsidR="008A3C73" w:rsidRPr="008A3C73" w:rsidRDefault="008A3C73" w:rsidP="008A3C73">
            <w:pPr>
              <w:spacing w:line="360" w:lineRule="auto"/>
              <w:rPr>
                <w:sz w:val="24"/>
                <w:szCs w:val="24"/>
              </w:rPr>
            </w:pPr>
          </w:p>
        </w:tc>
        <w:tc>
          <w:tcPr>
            <w:tcW w:w="3250" w:type="dxa"/>
            <w:vAlign w:val="center"/>
            <w:hideMark/>
          </w:tcPr>
          <w:p w14:paraId="5C7938A0" w14:textId="77777777" w:rsidR="008A3C73" w:rsidRPr="008A3C73" w:rsidRDefault="008A3C73" w:rsidP="008A3C73">
            <w:pPr>
              <w:spacing w:line="360" w:lineRule="auto"/>
              <w:rPr>
                <w:sz w:val="24"/>
                <w:szCs w:val="24"/>
              </w:rPr>
            </w:pPr>
            <w:r w:rsidRPr="008A3C73">
              <w:rPr>
                <w:sz w:val="24"/>
                <w:szCs w:val="24"/>
              </w:rPr>
              <w:t>Entry</w:t>
            </w:r>
          </w:p>
        </w:tc>
        <w:tc>
          <w:tcPr>
            <w:tcW w:w="1320" w:type="dxa"/>
            <w:vAlign w:val="center"/>
            <w:hideMark/>
          </w:tcPr>
          <w:p w14:paraId="317E3149" w14:textId="77777777" w:rsidR="008A3C73" w:rsidRPr="008A3C73" w:rsidRDefault="008A3C73" w:rsidP="008A3C73">
            <w:pPr>
              <w:spacing w:line="360" w:lineRule="auto"/>
              <w:rPr>
                <w:sz w:val="24"/>
                <w:szCs w:val="24"/>
              </w:rPr>
            </w:pPr>
            <w:r w:rsidRPr="008A3C73">
              <w:rPr>
                <w:sz w:val="24"/>
                <w:szCs w:val="24"/>
              </w:rPr>
              <w:t>160</w:t>
            </w:r>
          </w:p>
        </w:tc>
        <w:tc>
          <w:tcPr>
            <w:tcW w:w="1305" w:type="dxa"/>
            <w:vAlign w:val="center"/>
            <w:hideMark/>
          </w:tcPr>
          <w:p w14:paraId="51358B38" w14:textId="77777777" w:rsidR="008A3C73" w:rsidRPr="008A3C73" w:rsidRDefault="008A3C73" w:rsidP="008A3C73">
            <w:pPr>
              <w:spacing w:line="360" w:lineRule="auto"/>
              <w:rPr>
                <w:sz w:val="24"/>
                <w:szCs w:val="24"/>
              </w:rPr>
            </w:pPr>
            <w:r w:rsidRPr="008A3C73">
              <w:rPr>
                <w:sz w:val="24"/>
                <w:szCs w:val="24"/>
              </w:rPr>
              <w:t>42.1</w:t>
            </w:r>
          </w:p>
        </w:tc>
      </w:tr>
      <w:tr w:rsidR="008A3C73" w:rsidRPr="008A3C73" w14:paraId="34B3F735" w14:textId="77777777" w:rsidTr="003B6D50">
        <w:trPr>
          <w:tblCellSpacing w:w="15" w:type="dxa"/>
        </w:trPr>
        <w:tc>
          <w:tcPr>
            <w:tcW w:w="0" w:type="auto"/>
            <w:vAlign w:val="center"/>
            <w:hideMark/>
          </w:tcPr>
          <w:p w14:paraId="1ABC4DD3" w14:textId="77777777" w:rsidR="008A3C73" w:rsidRPr="008A3C73" w:rsidRDefault="008A3C73" w:rsidP="008A3C73">
            <w:pPr>
              <w:spacing w:line="360" w:lineRule="auto"/>
              <w:rPr>
                <w:b/>
                <w:bCs/>
                <w:sz w:val="24"/>
                <w:szCs w:val="24"/>
              </w:rPr>
            </w:pPr>
            <w:r w:rsidRPr="008A3C73">
              <w:rPr>
                <w:b/>
                <w:bCs/>
                <w:sz w:val="24"/>
                <w:szCs w:val="24"/>
              </w:rPr>
              <w:t>Age cohort</w:t>
            </w:r>
          </w:p>
        </w:tc>
        <w:tc>
          <w:tcPr>
            <w:tcW w:w="3250" w:type="dxa"/>
            <w:vAlign w:val="center"/>
            <w:hideMark/>
          </w:tcPr>
          <w:p w14:paraId="45024F8D" w14:textId="77777777" w:rsidR="008A3C73" w:rsidRPr="008A3C73" w:rsidRDefault="008A3C73" w:rsidP="008A3C73">
            <w:pPr>
              <w:spacing w:line="360" w:lineRule="auto"/>
              <w:rPr>
                <w:sz w:val="24"/>
                <w:szCs w:val="24"/>
              </w:rPr>
            </w:pPr>
            <w:r w:rsidRPr="008A3C73">
              <w:rPr>
                <w:sz w:val="24"/>
                <w:szCs w:val="24"/>
              </w:rPr>
              <w:t>Below 35 years</w:t>
            </w:r>
          </w:p>
        </w:tc>
        <w:tc>
          <w:tcPr>
            <w:tcW w:w="1320" w:type="dxa"/>
            <w:vAlign w:val="center"/>
            <w:hideMark/>
          </w:tcPr>
          <w:p w14:paraId="04B29B09" w14:textId="77777777" w:rsidR="008A3C73" w:rsidRPr="008A3C73" w:rsidRDefault="008A3C73" w:rsidP="008A3C73">
            <w:pPr>
              <w:spacing w:line="360" w:lineRule="auto"/>
              <w:rPr>
                <w:sz w:val="24"/>
                <w:szCs w:val="24"/>
              </w:rPr>
            </w:pPr>
            <w:r w:rsidRPr="008A3C73">
              <w:rPr>
                <w:sz w:val="24"/>
                <w:szCs w:val="24"/>
              </w:rPr>
              <w:t>120</w:t>
            </w:r>
          </w:p>
        </w:tc>
        <w:tc>
          <w:tcPr>
            <w:tcW w:w="1305" w:type="dxa"/>
            <w:vAlign w:val="center"/>
            <w:hideMark/>
          </w:tcPr>
          <w:p w14:paraId="52F24E55" w14:textId="77777777" w:rsidR="008A3C73" w:rsidRPr="008A3C73" w:rsidRDefault="008A3C73" w:rsidP="008A3C73">
            <w:pPr>
              <w:spacing w:line="360" w:lineRule="auto"/>
              <w:rPr>
                <w:sz w:val="24"/>
                <w:szCs w:val="24"/>
              </w:rPr>
            </w:pPr>
            <w:r w:rsidRPr="008A3C73">
              <w:rPr>
                <w:sz w:val="24"/>
                <w:szCs w:val="24"/>
              </w:rPr>
              <w:t>31.6</w:t>
            </w:r>
          </w:p>
        </w:tc>
      </w:tr>
      <w:tr w:rsidR="008A3C73" w:rsidRPr="008A3C73" w14:paraId="6D083C23" w14:textId="77777777" w:rsidTr="003B6D50">
        <w:trPr>
          <w:tblCellSpacing w:w="15" w:type="dxa"/>
        </w:trPr>
        <w:tc>
          <w:tcPr>
            <w:tcW w:w="0" w:type="auto"/>
            <w:vAlign w:val="center"/>
            <w:hideMark/>
          </w:tcPr>
          <w:p w14:paraId="771F8E68" w14:textId="77777777" w:rsidR="008A3C73" w:rsidRPr="008A3C73" w:rsidRDefault="008A3C73" w:rsidP="008A3C73">
            <w:pPr>
              <w:spacing w:line="360" w:lineRule="auto"/>
              <w:rPr>
                <w:sz w:val="24"/>
                <w:szCs w:val="24"/>
              </w:rPr>
            </w:pPr>
          </w:p>
        </w:tc>
        <w:tc>
          <w:tcPr>
            <w:tcW w:w="3250" w:type="dxa"/>
            <w:vAlign w:val="center"/>
            <w:hideMark/>
          </w:tcPr>
          <w:p w14:paraId="10A72A0A" w14:textId="77777777" w:rsidR="008A3C73" w:rsidRPr="008A3C73" w:rsidRDefault="008A3C73" w:rsidP="008A3C73">
            <w:pPr>
              <w:spacing w:line="360" w:lineRule="auto"/>
              <w:rPr>
                <w:sz w:val="24"/>
                <w:szCs w:val="24"/>
              </w:rPr>
            </w:pPr>
            <w:r w:rsidRPr="008A3C73">
              <w:rPr>
                <w:sz w:val="24"/>
                <w:szCs w:val="24"/>
              </w:rPr>
              <w:t>35–49 years</w:t>
            </w:r>
          </w:p>
        </w:tc>
        <w:tc>
          <w:tcPr>
            <w:tcW w:w="1320" w:type="dxa"/>
            <w:vAlign w:val="center"/>
            <w:hideMark/>
          </w:tcPr>
          <w:p w14:paraId="780477A7" w14:textId="77777777" w:rsidR="008A3C73" w:rsidRPr="008A3C73" w:rsidRDefault="008A3C73" w:rsidP="008A3C73">
            <w:pPr>
              <w:spacing w:line="360" w:lineRule="auto"/>
              <w:rPr>
                <w:sz w:val="24"/>
                <w:szCs w:val="24"/>
              </w:rPr>
            </w:pPr>
            <w:r w:rsidRPr="008A3C73">
              <w:rPr>
                <w:sz w:val="24"/>
                <w:szCs w:val="24"/>
              </w:rPr>
              <w:t>160</w:t>
            </w:r>
          </w:p>
        </w:tc>
        <w:tc>
          <w:tcPr>
            <w:tcW w:w="1305" w:type="dxa"/>
            <w:vAlign w:val="center"/>
            <w:hideMark/>
          </w:tcPr>
          <w:p w14:paraId="5E6F4072" w14:textId="77777777" w:rsidR="008A3C73" w:rsidRPr="008A3C73" w:rsidRDefault="008A3C73" w:rsidP="008A3C73">
            <w:pPr>
              <w:spacing w:line="360" w:lineRule="auto"/>
              <w:rPr>
                <w:sz w:val="24"/>
                <w:szCs w:val="24"/>
              </w:rPr>
            </w:pPr>
            <w:r w:rsidRPr="008A3C73">
              <w:rPr>
                <w:sz w:val="24"/>
                <w:szCs w:val="24"/>
              </w:rPr>
              <w:t>42.1</w:t>
            </w:r>
          </w:p>
        </w:tc>
      </w:tr>
      <w:tr w:rsidR="008A3C73" w:rsidRPr="008A3C73" w14:paraId="09656E63" w14:textId="77777777" w:rsidTr="003B6D50">
        <w:trPr>
          <w:tblCellSpacing w:w="15" w:type="dxa"/>
        </w:trPr>
        <w:tc>
          <w:tcPr>
            <w:tcW w:w="0" w:type="auto"/>
            <w:vAlign w:val="center"/>
            <w:hideMark/>
          </w:tcPr>
          <w:p w14:paraId="6FF80C0A" w14:textId="77777777" w:rsidR="008A3C73" w:rsidRPr="008A3C73" w:rsidRDefault="008A3C73" w:rsidP="008A3C73">
            <w:pPr>
              <w:spacing w:line="360" w:lineRule="auto"/>
              <w:rPr>
                <w:sz w:val="24"/>
                <w:szCs w:val="24"/>
              </w:rPr>
            </w:pPr>
          </w:p>
        </w:tc>
        <w:tc>
          <w:tcPr>
            <w:tcW w:w="3250" w:type="dxa"/>
            <w:vAlign w:val="center"/>
            <w:hideMark/>
          </w:tcPr>
          <w:p w14:paraId="19F2C941" w14:textId="77777777" w:rsidR="008A3C73" w:rsidRPr="008A3C73" w:rsidRDefault="008A3C73" w:rsidP="008A3C73">
            <w:pPr>
              <w:spacing w:line="360" w:lineRule="auto"/>
              <w:rPr>
                <w:sz w:val="24"/>
                <w:szCs w:val="24"/>
              </w:rPr>
            </w:pPr>
            <w:r w:rsidRPr="008A3C73">
              <w:rPr>
                <w:sz w:val="24"/>
                <w:szCs w:val="24"/>
              </w:rPr>
              <w:t>50+ years</w:t>
            </w:r>
          </w:p>
        </w:tc>
        <w:tc>
          <w:tcPr>
            <w:tcW w:w="1320" w:type="dxa"/>
            <w:vAlign w:val="center"/>
            <w:hideMark/>
          </w:tcPr>
          <w:p w14:paraId="121F9291" w14:textId="77777777" w:rsidR="008A3C73" w:rsidRPr="008A3C73" w:rsidRDefault="008A3C73" w:rsidP="008A3C73">
            <w:pPr>
              <w:spacing w:line="360" w:lineRule="auto"/>
              <w:rPr>
                <w:sz w:val="24"/>
                <w:szCs w:val="24"/>
              </w:rPr>
            </w:pPr>
            <w:r w:rsidRPr="008A3C73">
              <w:rPr>
                <w:sz w:val="24"/>
                <w:szCs w:val="24"/>
              </w:rPr>
              <w:t>100</w:t>
            </w:r>
          </w:p>
        </w:tc>
        <w:tc>
          <w:tcPr>
            <w:tcW w:w="1305" w:type="dxa"/>
            <w:vAlign w:val="center"/>
            <w:hideMark/>
          </w:tcPr>
          <w:p w14:paraId="604670E2" w14:textId="77777777" w:rsidR="008A3C73" w:rsidRPr="008A3C73" w:rsidRDefault="008A3C73" w:rsidP="008A3C73">
            <w:pPr>
              <w:spacing w:line="360" w:lineRule="auto"/>
              <w:rPr>
                <w:sz w:val="24"/>
                <w:szCs w:val="24"/>
              </w:rPr>
            </w:pPr>
            <w:r w:rsidRPr="008A3C73">
              <w:rPr>
                <w:sz w:val="24"/>
                <w:szCs w:val="24"/>
              </w:rPr>
              <w:t>26.3</w:t>
            </w:r>
          </w:p>
        </w:tc>
      </w:tr>
      <w:tr w:rsidR="008A3C73" w:rsidRPr="008A3C73" w14:paraId="31BAA513" w14:textId="77777777" w:rsidTr="003B6D50">
        <w:trPr>
          <w:tblCellSpacing w:w="15" w:type="dxa"/>
        </w:trPr>
        <w:tc>
          <w:tcPr>
            <w:tcW w:w="0" w:type="auto"/>
            <w:vAlign w:val="center"/>
            <w:hideMark/>
          </w:tcPr>
          <w:p w14:paraId="13488F1B" w14:textId="77777777" w:rsidR="008A3C73" w:rsidRPr="008A3C73" w:rsidRDefault="008A3C73" w:rsidP="008A3C73">
            <w:pPr>
              <w:spacing w:line="360" w:lineRule="auto"/>
              <w:rPr>
                <w:b/>
                <w:bCs/>
                <w:sz w:val="24"/>
                <w:szCs w:val="24"/>
              </w:rPr>
            </w:pPr>
            <w:r w:rsidRPr="008A3C73">
              <w:rPr>
                <w:b/>
                <w:bCs/>
                <w:sz w:val="24"/>
                <w:szCs w:val="24"/>
              </w:rPr>
              <w:t>Gender</w:t>
            </w:r>
          </w:p>
        </w:tc>
        <w:tc>
          <w:tcPr>
            <w:tcW w:w="3250" w:type="dxa"/>
            <w:vAlign w:val="center"/>
            <w:hideMark/>
          </w:tcPr>
          <w:p w14:paraId="61A6A8B1" w14:textId="77777777" w:rsidR="008A3C73" w:rsidRPr="008A3C73" w:rsidRDefault="008A3C73" w:rsidP="008A3C73">
            <w:pPr>
              <w:spacing w:line="360" w:lineRule="auto"/>
              <w:rPr>
                <w:sz w:val="24"/>
                <w:szCs w:val="24"/>
              </w:rPr>
            </w:pPr>
            <w:r w:rsidRPr="008A3C73">
              <w:rPr>
                <w:sz w:val="24"/>
                <w:szCs w:val="24"/>
              </w:rPr>
              <w:t>Male</w:t>
            </w:r>
          </w:p>
        </w:tc>
        <w:tc>
          <w:tcPr>
            <w:tcW w:w="1320" w:type="dxa"/>
            <w:vAlign w:val="center"/>
            <w:hideMark/>
          </w:tcPr>
          <w:p w14:paraId="51A27CBF" w14:textId="77777777" w:rsidR="008A3C73" w:rsidRPr="008A3C73" w:rsidRDefault="008A3C73" w:rsidP="008A3C73">
            <w:pPr>
              <w:spacing w:line="360" w:lineRule="auto"/>
              <w:rPr>
                <w:sz w:val="24"/>
                <w:szCs w:val="24"/>
              </w:rPr>
            </w:pPr>
            <w:r w:rsidRPr="008A3C73">
              <w:rPr>
                <w:sz w:val="24"/>
                <w:szCs w:val="24"/>
              </w:rPr>
              <w:t>210</w:t>
            </w:r>
          </w:p>
        </w:tc>
        <w:tc>
          <w:tcPr>
            <w:tcW w:w="1305" w:type="dxa"/>
            <w:vAlign w:val="center"/>
            <w:hideMark/>
          </w:tcPr>
          <w:p w14:paraId="61987B2F" w14:textId="77777777" w:rsidR="008A3C73" w:rsidRPr="008A3C73" w:rsidRDefault="008A3C73" w:rsidP="008A3C73">
            <w:pPr>
              <w:spacing w:line="360" w:lineRule="auto"/>
              <w:rPr>
                <w:sz w:val="24"/>
                <w:szCs w:val="24"/>
              </w:rPr>
            </w:pPr>
            <w:r w:rsidRPr="008A3C73">
              <w:rPr>
                <w:sz w:val="24"/>
                <w:szCs w:val="24"/>
              </w:rPr>
              <w:t>55.3</w:t>
            </w:r>
          </w:p>
        </w:tc>
      </w:tr>
      <w:tr w:rsidR="008A3C73" w:rsidRPr="008A3C73" w14:paraId="223C9637" w14:textId="77777777" w:rsidTr="003B6D50">
        <w:trPr>
          <w:tblCellSpacing w:w="15" w:type="dxa"/>
        </w:trPr>
        <w:tc>
          <w:tcPr>
            <w:tcW w:w="0" w:type="auto"/>
            <w:vAlign w:val="center"/>
            <w:hideMark/>
          </w:tcPr>
          <w:p w14:paraId="605B8C10" w14:textId="77777777" w:rsidR="008A3C73" w:rsidRPr="008A3C73" w:rsidRDefault="008A3C73" w:rsidP="008A3C73">
            <w:pPr>
              <w:spacing w:line="360" w:lineRule="auto"/>
              <w:rPr>
                <w:sz w:val="24"/>
                <w:szCs w:val="24"/>
              </w:rPr>
            </w:pPr>
          </w:p>
        </w:tc>
        <w:tc>
          <w:tcPr>
            <w:tcW w:w="3250" w:type="dxa"/>
            <w:vAlign w:val="center"/>
            <w:hideMark/>
          </w:tcPr>
          <w:p w14:paraId="33192A90" w14:textId="77777777" w:rsidR="008A3C73" w:rsidRPr="008A3C73" w:rsidRDefault="008A3C73" w:rsidP="008A3C73">
            <w:pPr>
              <w:spacing w:line="360" w:lineRule="auto"/>
              <w:rPr>
                <w:sz w:val="24"/>
                <w:szCs w:val="24"/>
              </w:rPr>
            </w:pPr>
            <w:r w:rsidRPr="008A3C73">
              <w:rPr>
                <w:sz w:val="24"/>
                <w:szCs w:val="24"/>
              </w:rPr>
              <w:t>Female</w:t>
            </w:r>
          </w:p>
        </w:tc>
        <w:tc>
          <w:tcPr>
            <w:tcW w:w="1320" w:type="dxa"/>
            <w:vAlign w:val="center"/>
            <w:hideMark/>
          </w:tcPr>
          <w:p w14:paraId="6782AD9A" w14:textId="77777777" w:rsidR="008A3C73" w:rsidRPr="008A3C73" w:rsidRDefault="008A3C73" w:rsidP="008A3C73">
            <w:pPr>
              <w:spacing w:line="360" w:lineRule="auto"/>
              <w:rPr>
                <w:sz w:val="24"/>
                <w:szCs w:val="24"/>
              </w:rPr>
            </w:pPr>
            <w:r w:rsidRPr="008A3C73">
              <w:rPr>
                <w:sz w:val="24"/>
                <w:szCs w:val="24"/>
              </w:rPr>
              <w:t>170</w:t>
            </w:r>
          </w:p>
        </w:tc>
        <w:tc>
          <w:tcPr>
            <w:tcW w:w="1305" w:type="dxa"/>
            <w:vAlign w:val="center"/>
            <w:hideMark/>
          </w:tcPr>
          <w:p w14:paraId="1B4ADE3D" w14:textId="77777777" w:rsidR="008A3C73" w:rsidRPr="008A3C73" w:rsidRDefault="008A3C73" w:rsidP="008A3C73">
            <w:pPr>
              <w:spacing w:line="360" w:lineRule="auto"/>
              <w:rPr>
                <w:sz w:val="24"/>
                <w:szCs w:val="24"/>
              </w:rPr>
            </w:pPr>
            <w:r w:rsidRPr="008A3C73">
              <w:rPr>
                <w:sz w:val="24"/>
                <w:szCs w:val="24"/>
              </w:rPr>
              <w:t>44.7</w:t>
            </w:r>
          </w:p>
        </w:tc>
      </w:tr>
      <w:tr w:rsidR="008A3C73" w:rsidRPr="008A3C73" w14:paraId="066FB239" w14:textId="77777777" w:rsidTr="003B6D50">
        <w:trPr>
          <w:tblCellSpacing w:w="15" w:type="dxa"/>
        </w:trPr>
        <w:tc>
          <w:tcPr>
            <w:tcW w:w="0" w:type="auto"/>
            <w:vAlign w:val="center"/>
            <w:hideMark/>
          </w:tcPr>
          <w:p w14:paraId="095B7D79" w14:textId="77777777" w:rsidR="008A3C73" w:rsidRPr="008A3C73" w:rsidRDefault="008A3C73" w:rsidP="008A3C73">
            <w:pPr>
              <w:spacing w:line="360" w:lineRule="auto"/>
              <w:rPr>
                <w:b/>
                <w:bCs/>
                <w:sz w:val="24"/>
                <w:szCs w:val="24"/>
              </w:rPr>
            </w:pPr>
            <w:r w:rsidRPr="008A3C73">
              <w:rPr>
                <w:b/>
                <w:bCs/>
                <w:sz w:val="24"/>
                <w:szCs w:val="24"/>
              </w:rPr>
              <w:t>Total</w:t>
            </w:r>
          </w:p>
        </w:tc>
        <w:tc>
          <w:tcPr>
            <w:tcW w:w="3250" w:type="dxa"/>
            <w:vAlign w:val="center"/>
            <w:hideMark/>
          </w:tcPr>
          <w:p w14:paraId="15E934FF" w14:textId="77777777" w:rsidR="008A3C73" w:rsidRPr="008A3C73" w:rsidRDefault="008A3C73" w:rsidP="008A3C73">
            <w:pPr>
              <w:spacing w:line="360" w:lineRule="auto"/>
              <w:rPr>
                <w:sz w:val="24"/>
                <w:szCs w:val="24"/>
              </w:rPr>
            </w:pPr>
            <w:r w:rsidRPr="008A3C73">
              <w:rPr>
                <w:sz w:val="24"/>
                <w:szCs w:val="24"/>
              </w:rPr>
              <w:t>—</w:t>
            </w:r>
          </w:p>
        </w:tc>
        <w:tc>
          <w:tcPr>
            <w:tcW w:w="1320" w:type="dxa"/>
            <w:vAlign w:val="center"/>
            <w:hideMark/>
          </w:tcPr>
          <w:p w14:paraId="2EA2CA4B" w14:textId="77777777" w:rsidR="008A3C73" w:rsidRPr="008A3C73" w:rsidRDefault="008A3C73" w:rsidP="008A3C73">
            <w:pPr>
              <w:spacing w:line="360" w:lineRule="auto"/>
              <w:rPr>
                <w:sz w:val="24"/>
                <w:szCs w:val="24"/>
              </w:rPr>
            </w:pPr>
            <w:r w:rsidRPr="008A3C73">
              <w:rPr>
                <w:sz w:val="24"/>
                <w:szCs w:val="24"/>
              </w:rPr>
              <w:t>380</w:t>
            </w:r>
          </w:p>
        </w:tc>
        <w:tc>
          <w:tcPr>
            <w:tcW w:w="1305" w:type="dxa"/>
            <w:vAlign w:val="center"/>
            <w:hideMark/>
          </w:tcPr>
          <w:p w14:paraId="363766CE" w14:textId="77777777" w:rsidR="008A3C73" w:rsidRPr="008A3C73" w:rsidRDefault="008A3C73" w:rsidP="008A3C73">
            <w:pPr>
              <w:spacing w:line="360" w:lineRule="auto"/>
              <w:rPr>
                <w:sz w:val="24"/>
                <w:szCs w:val="24"/>
              </w:rPr>
            </w:pPr>
            <w:r w:rsidRPr="008A3C73">
              <w:rPr>
                <w:sz w:val="24"/>
                <w:szCs w:val="24"/>
              </w:rPr>
              <w:t>100.0</w:t>
            </w:r>
          </w:p>
        </w:tc>
      </w:tr>
    </w:tbl>
    <w:p w14:paraId="60332789" w14:textId="77777777" w:rsidR="008A3C73" w:rsidRPr="00903845" w:rsidRDefault="008A3C73" w:rsidP="00903845">
      <w:pPr>
        <w:spacing w:line="360" w:lineRule="auto"/>
        <w:rPr>
          <w:sz w:val="24"/>
          <w:szCs w:val="24"/>
        </w:rPr>
      </w:pPr>
    </w:p>
    <w:p w14:paraId="24D91999" w14:textId="77777777" w:rsidR="008720E3" w:rsidRPr="00903845" w:rsidRDefault="008720E3" w:rsidP="00903845">
      <w:pPr>
        <w:spacing w:line="360" w:lineRule="auto"/>
        <w:rPr>
          <w:sz w:val="24"/>
          <w:szCs w:val="24"/>
        </w:rPr>
      </w:pPr>
    </w:p>
    <w:p w14:paraId="1F4E7DEC" w14:textId="58F63D9F" w:rsidR="004F698F" w:rsidRDefault="00635686" w:rsidP="00903845">
      <w:pPr>
        <w:spacing w:line="360" w:lineRule="auto"/>
        <w:jc w:val="both"/>
        <w:rPr>
          <w:sz w:val="24"/>
          <w:szCs w:val="24"/>
        </w:rPr>
      </w:pPr>
      <w:r w:rsidRPr="003B6D50">
        <w:rPr>
          <w:sz w:val="24"/>
          <w:szCs w:val="24"/>
        </w:rPr>
        <w:lastRenderedPageBreak/>
        <w:t xml:space="preserve">Pension literacy was unevenly distributed across occupational levels. Only </w:t>
      </w:r>
      <w:r w:rsidRPr="003B6D50">
        <w:rPr>
          <w:bCs/>
          <w:sz w:val="24"/>
          <w:szCs w:val="24"/>
        </w:rPr>
        <w:t>38% of employees (144 out of 380)</w:t>
      </w:r>
      <w:r w:rsidRPr="003B6D50">
        <w:rPr>
          <w:sz w:val="24"/>
          <w:szCs w:val="24"/>
        </w:rPr>
        <w:t xml:space="preserve"> demonstrated adequate understanding of claim documentation requirements, with the majority relying on informal guidance from colleagues or HR officers. Senior staff scored higher than junior staff, and this difference was </w:t>
      </w:r>
      <w:r w:rsidRPr="003B6D50">
        <w:rPr>
          <w:bCs/>
          <w:sz w:val="24"/>
          <w:szCs w:val="24"/>
        </w:rPr>
        <w:t>statistically significant (χ² = 12.47, df = 2, p = .002; Cramer’s V = 0.18)</w:t>
      </w:r>
      <w:r w:rsidRPr="003B6D50">
        <w:rPr>
          <w:sz w:val="24"/>
          <w:szCs w:val="24"/>
        </w:rPr>
        <w:t>.</w:t>
      </w:r>
      <w:r w:rsidRPr="00635686">
        <w:rPr>
          <w:sz w:val="24"/>
          <w:szCs w:val="24"/>
        </w:rPr>
        <w:t xml:space="preserve"> Focus</w:t>
      </w:r>
      <w:r w:rsidRPr="00635686">
        <w:rPr>
          <w:sz w:val="24"/>
          <w:szCs w:val="24"/>
        </w:rPr>
        <w:noBreakHyphen/>
        <w:t>group participants reinforced this pattern, reporting that they learned NAPSA procedures only when nearing retirement or through peer discussion rather than official workshops. The finding indicates an absence of systematic pension education within public institutions and points to a need for targeted workplace sensitisation.</w:t>
      </w:r>
    </w:p>
    <w:p w14:paraId="3E3FAA04" w14:textId="77777777" w:rsidR="00635686" w:rsidRDefault="00635686" w:rsidP="00903845">
      <w:pPr>
        <w:spacing w:line="360" w:lineRule="auto"/>
        <w:jc w:val="both"/>
        <w:rPr>
          <w:sz w:val="24"/>
          <w:szCs w:val="24"/>
        </w:rPr>
      </w:pPr>
    </w:p>
    <w:p w14:paraId="51957EF7" w14:textId="77777777" w:rsidR="006F7D31" w:rsidRPr="006F7D31" w:rsidRDefault="006F7D31" w:rsidP="006F7D31">
      <w:pPr>
        <w:spacing w:line="360" w:lineRule="auto"/>
        <w:jc w:val="both"/>
        <w:rPr>
          <w:sz w:val="24"/>
          <w:szCs w:val="24"/>
        </w:rPr>
      </w:pPr>
      <w:r w:rsidRPr="006F7D31">
        <w:rPr>
          <w:sz w:val="24"/>
          <w:szCs w:val="24"/>
        </w:rPr>
        <w:t xml:space="preserve">Perceptions of benefit adequacy were predominantly negative. Approximately </w:t>
      </w:r>
      <w:r w:rsidRPr="006F7D31">
        <w:rPr>
          <w:bCs/>
          <w:sz w:val="24"/>
          <w:szCs w:val="24"/>
        </w:rPr>
        <w:t>65% of respondents (247 out of 380)</w:t>
      </w:r>
      <w:r w:rsidRPr="006F7D31">
        <w:rPr>
          <w:sz w:val="24"/>
          <w:szCs w:val="24"/>
        </w:rPr>
        <w:t xml:space="preserve"> considered NAPSA benefits insufficient to sustain post</w:t>
      </w:r>
      <w:r w:rsidRPr="006F7D31">
        <w:rPr>
          <w:sz w:val="24"/>
          <w:szCs w:val="24"/>
        </w:rPr>
        <w:noBreakHyphen/>
        <w:t xml:space="preserve">retirement livelihoods, and </w:t>
      </w:r>
      <w:r w:rsidRPr="006F7D31">
        <w:rPr>
          <w:bCs/>
          <w:sz w:val="24"/>
          <w:szCs w:val="24"/>
        </w:rPr>
        <w:t>70% (266 out of 380)</w:t>
      </w:r>
      <w:r w:rsidRPr="006F7D31">
        <w:rPr>
          <w:sz w:val="24"/>
          <w:szCs w:val="24"/>
        </w:rPr>
        <w:t xml:space="preserve"> doubted the predictability of payouts. Employees cited inflation, delayed adjustments, and opaque calculation methods as contributing factors, and union representatives noted that members compared statutory pensions unfavourably with private schemes. Dissatisfaction therefore reflected not only the absolute value of benefits but also the lack of transparency in how entitlements are computed.</w:t>
      </w:r>
    </w:p>
    <w:p w14:paraId="6F34A78A" w14:textId="77777777" w:rsidR="006F7D31" w:rsidRDefault="006F7D31" w:rsidP="006F7D31">
      <w:pPr>
        <w:spacing w:line="360" w:lineRule="auto"/>
        <w:jc w:val="both"/>
        <w:rPr>
          <w:sz w:val="24"/>
          <w:szCs w:val="24"/>
        </w:rPr>
      </w:pPr>
      <w:r w:rsidRPr="006F7D31">
        <w:rPr>
          <w:sz w:val="24"/>
          <w:szCs w:val="24"/>
        </w:rPr>
        <w:t xml:space="preserve">Administrative inefficiencies were a recurring theme. Payroll mismatches were reported by </w:t>
      </w:r>
      <w:r w:rsidRPr="006F7D31">
        <w:rPr>
          <w:bCs/>
          <w:sz w:val="24"/>
          <w:szCs w:val="24"/>
        </w:rPr>
        <w:t>65% (247 out of 380)</w:t>
      </w:r>
      <w:r w:rsidRPr="006F7D31">
        <w:rPr>
          <w:sz w:val="24"/>
          <w:szCs w:val="24"/>
        </w:rPr>
        <w:t xml:space="preserve">, incomplete documentation by </w:t>
      </w:r>
      <w:r w:rsidRPr="006F7D31">
        <w:rPr>
          <w:bCs/>
          <w:sz w:val="24"/>
          <w:szCs w:val="24"/>
        </w:rPr>
        <w:t>58% (220 out of 380)</w:t>
      </w:r>
      <w:r w:rsidRPr="006F7D31">
        <w:rPr>
          <w:sz w:val="24"/>
          <w:szCs w:val="24"/>
        </w:rPr>
        <w:t xml:space="preserve">, and claim delays by </w:t>
      </w:r>
      <w:r w:rsidRPr="006F7D31">
        <w:rPr>
          <w:bCs/>
          <w:sz w:val="24"/>
          <w:szCs w:val="24"/>
        </w:rPr>
        <w:t>62% (236 out of 380)</w:t>
      </w:r>
      <w:r w:rsidRPr="006F7D31">
        <w:rPr>
          <w:sz w:val="24"/>
          <w:szCs w:val="24"/>
        </w:rPr>
        <w:t>. HR managers and district officers attributed these problems to weak coordination between employer payroll systems and NAPSA databases, and to the absence of integrated digital platforms, which forces manual verification and lengthens processing. Employees described making repeated visits to district offices to correct discrepancies, a process that eroded trust and increased frustration.</w:t>
      </w:r>
    </w:p>
    <w:p w14:paraId="41892C5D" w14:textId="77777777" w:rsidR="00274AF1" w:rsidRPr="006F7D31" w:rsidRDefault="00274AF1" w:rsidP="006F7D31">
      <w:pPr>
        <w:spacing w:line="360" w:lineRule="auto"/>
        <w:jc w:val="both"/>
        <w:rPr>
          <w:sz w:val="24"/>
          <w:szCs w:val="24"/>
        </w:rPr>
      </w:pPr>
    </w:p>
    <w:p w14:paraId="520C42DB" w14:textId="77777777" w:rsidR="006F7D31" w:rsidRPr="006F7D31" w:rsidRDefault="006F7D31" w:rsidP="006F7D31">
      <w:pPr>
        <w:spacing w:line="360" w:lineRule="auto"/>
        <w:jc w:val="both"/>
        <w:rPr>
          <w:sz w:val="24"/>
          <w:szCs w:val="24"/>
        </w:rPr>
      </w:pPr>
      <w:r w:rsidRPr="006F7D31">
        <w:rPr>
          <w:sz w:val="24"/>
          <w:szCs w:val="24"/>
        </w:rPr>
        <w:t>Communication challenges compounded these inefficiencies. More than half of respondents (</w:t>
      </w:r>
      <w:r w:rsidRPr="006F7D31">
        <w:rPr>
          <w:bCs/>
          <w:sz w:val="24"/>
          <w:szCs w:val="24"/>
        </w:rPr>
        <w:t>55%, 209 out of 380</w:t>
      </w:r>
      <w:r w:rsidRPr="006F7D31">
        <w:rPr>
          <w:sz w:val="24"/>
          <w:szCs w:val="24"/>
        </w:rPr>
        <w:t>) found NAPSA materials unclear, citing technical language and the absence of translation into local languages. Employees in lower occupational grades were particularly disadvantaged. District officers acknowledged that outreach was irregular and concentrated in urban centres. Participants expressed a preference for interactive channels such as radio programmes, community meetings, and workplace workshops.</w:t>
      </w:r>
    </w:p>
    <w:p w14:paraId="3B6DB0CA" w14:textId="77777777" w:rsidR="006F7D31" w:rsidRPr="006F7D31" w:rsidRDefault="006F7D31" w:rsidP="006F7D31">
      <w:pPr>
        <w:spacing w:line="360" w:lineRule="auto"/>
        <w:jc w:val="both"/>
        <w:rPr>
          <w:sz w:val="24"/>
          <w:szCs w:val="24"/>
        </w:rPr>
      </w:pPr>
      <w:r w:rsidRPr="006F7D31">
        <w:rPr>
          <w:sz w:val="24"/>
          <w:szCs w:val="24"/>
        </w:rPr>
        <w:t>Reform preferences converged across stakeholder groups, emphasising service</w:t>
      </w:r>
      <w:r w:rsidRPr="006F7D31">
        <w:rPr>
          <w:sz w:val="24"/>
          <w:szCs w:val="24"/>
        </w:rPr>
        <w:noBreakHyphen/>
        <w:t>delivery improvements rather than actuarial change: decentralisation of service points (</w:t>
      </w:r>
      <w:r w:rsidRPr="006F7D31">
        <w:rPr>
          <w:bCs/>
          <w:sz w:val="24"/>
          <w:szCs w:val="24"/>
        </w:rPr>
        <w:t>66%, 251 out of 380</w:t>
      </w:r>
      <w:r w:rsidRPr="006F7D31">
        <w:rPr>
          <w:sz w:val="24"/>
          <w:szCs w:val="24"/>
        </w:rPr>
        <w:t>), digital payroll integration (</w:t>
      </w:r>
      <w:r w:rsidRPr="006F7D31">
        <w:rPr>
          <w:bCs/>
          <w:sz w:val="24"/>
          <w:szCs w:val="24"/>
        </w:rPr>
        <w:t>61%, 232 out of 380</w:t>
      </w:r>
      <w:r w:rsidRPr="006F7D31">
        <w:rPr>
          <w:sz w:val="24"/>
          <w:szCs w:val="24"/>
        </w:rPr>
        <w:t>), simplified communication (</w:t>
      </w:r>
      <w:r w:rsidRPr="006F7D31">
        <w:rPr>
          <w:bCs/>
          <w:sz w:val="24"/>
          <w:szCs w:val="24"/>
        </w:rPr>
        <w:t>59%, 224 out of 380</w:t>
      </w:r>
      <w:r w:rsidRPr="006F7D31">
        <w:rPr>
          <w:sz w:val="24"/>
          <w:szCs w:val="24"/>
        </w:rPr>
        <w:t>), and staff capacity building (</w:t>
      </w:r>
      <w:r w:rsidRPr="006F7D31">
        <w:rPr>
          <w:bCs/>
          <w:sz w:val="24"/>
          <w:szCs w:val="24"/>
        </w:rPr>
        <w:t>55%, 209 out of 380</w:t>
      </w:r>
      <w:r w:rsidRPr="006F7D31">
        <w:rPr>
          <w:sz w:val="24"/>
          <w:szCs w:val="24"/>
        </w:rPr>
        <w:t>).</w:t>
      </w:r>
    </w:p>
    <w:p w14:paraId="4D015D3B" w14:textId="77777777" w:rsidR="00F86C93" w:rsidRDefault="00F86C93" w:rsidP="00903845">
      <w:pPr>
        <w:spacing w:line="360" w:lineRule="auto"/>
        <w:jc w:val="both"/>
        <w:rPr>
          <w:sz w:val="24"/>
          <w:szCs w:val="24"/>
        </w:rPr>
      </w:pPr>
    </w:p>
    <w:p w14:paraId="486271CE" w14:textId="52D95A8E" w:rsidR="008720E3" w:rsidRPr="00903845" w:rsidRDefault="00D97FB7" w:rsidP="00903845">
      <w:pPr>
        <w:spacing w:line="360" w:lineRule="auto"/>
        <w:jc w:val="both"/>
        <w:rPr>
          <w:sz w:val="24"/>
          <w:szCs w:val="24"/>
        </w:rPr>
      </w:pPr>
      <w:r w:rsidRPr="00903845">
        <w:rPr>
          <w:sz w:val="24"/>
          <w:szCs w:val="24"/>
        </w:rPr>
        <w:t xml:space="preserve">Table 2 reports each indicator with its supporting test. </w:t>
      </w:r>
    </w:p>
    <w:p w14:paraId="03B4CFB8" w14:textId="77777777" w:rsidR="008720E3" w:rsidRPr="00903845" w:rsidRDefault="00D97FB7" w:rsidP="00903845">
      <w:pPr>
        <w:spacing w:line="360" w:lineRule="auto"/>
        <w:rPr>
          <w:sz w:val="24"/>
          <w:szCs w:val="24"/>
        </w:rPr>
      </w:pPr>
      <w:r w:rsidRPr="00903845">
        <w:rPr>
          <w:b/>
          <w:bCs/>
          <w:sz w:val="24"/>
          <w:szCs w:val="24"/>
        </w:rPr>
        <w:t>Table 2. Perceptions and reform preferences, with tests of association (N = 380)</w:t>
      </w:r>
    </w:p>
    <w:p w14:paraId="4E854DD2" w14:textId="77777777" w:rsidR="003B6D50" w:rsidRPr="00903845" w:rsidRDefault="003B6D50" w:rsidP="00903845">
      <w:pPr>
        <w:spacing w:line="360" w:lineRule="auto"/>
        <w:rPr>
          <w:sz w:val="24"/>
          <w:szCs w:val="24"/>
        </w:rPr>
      </w:pPr>
      <w:commentRangeStart w:id="0"/>
      <w:commentRangeEnd w:id="0"/>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5"/>
        <w:gridCol w:w="620"/>
        <w:gridCol w:w="810"/>
        <w:gridCol w:w="3150"/>
        <w:gridCol w:w="1710"/>
      </w:tblGrid>
      <w:tr w:rsidR="00B73AE4" w:rsidRPr="003B6D50" w14:paraId="72947A3C" w14:textId="77777777" w:rsidTr="00B73AE4">
        <w:trPr>
          <w:tblHeader/>
          <w:tblCellSpacing w:w="15" w:type="dxa"/>
        </w:trPr>
        <w:tc>
          <w:tcPr>
            <w:tcW w:w="0" w:type="auto"/>
            <w:vAlign w:val="center"/>
            <w:hideMark/>
          </w:tcPr>
          <w:p w14:paraId="6B074F8C" w14:textId="77777777" w:rsidR="003B6D50" w:rsidRPr="003B6D50" w:rsidRDefault="003B6D50" w:rsidP="003B6D50">
            <w:pPr>
              <w:spacing w:line="360" w:lineRule="auto"/>
              <w:rPr>
                <w:b/>
                <w:bCs/>
                <w:sz w:val="24"/>
                <w:szCs w:val="24"/>
              </w:rPr>
            </w:pPr>
            <w:r w:rsidRPr="003B6D50">
              <w:rPr>
                <w:b/>
                <w:bCs/>
                <w:sz w:val="24"/>
                <w:szCs w:val="24"/>
              </w:rPr>
              <w:t>Indicator</w:t>
            </w:r>
          </w:p>
        </w:tc>
        <w:tc>
          <w:tcPr>
            <w:tcW w:w="590" w:type="dxa"/>
            <w:vAlign w:val="center"/>
            <w:hideMark/>
          </w:tcPr>
          <w:p w14:paraId="12839B08" w14:textId="77777777" w:rsidR="003B6D50" w:rsidRPr="003B6D50" w:rsidRDefault="003B6D50" w:rsidP="003B6D50">
            <w:pPr>
              <w:spacing w:line="360" w:lineRule="auto"/>
              <w:rPr>
                <w:b/>
                <w:bCs/>
                <w:sz w:val="24"/>
                <w:szCs w:val="24"/>
              </w:rPr>
            </w:pPr>
            <w:r w:rsidRPr="003B6D50">
              <w:rPr>
                <w:b/>
                <w:bCs/>
                <w:sz w:val="24"/>
                <w:szCs w:val="24"/>
              </w:rPr>
              <w:t>%</w:t>
            </w:r>
          </w:p>
        </w:tc>
        <w:tc>
          <w:tcPr>
            <w:tcW w:w="780" w:type="dxa"/>
            <w:vAlign w:val="center"/>
            <w:hideMark/>
          </w:tcPr>
          <w:p w14:paraId="5DDF4E68" w14:textId="77777777" w:rsidR="003B6D50" w:rsidRPr="003B6D50" w:rsidRDefault="003B6D50" w:rsidP="003B6D50">
            <w:pPr>
              <w:spacing w:line="360" w:lineRule="auto"/>
              <w:rPr>
                <w:b/>
                <w:bCs/>
                <w:sz w:val="24"/>
                <w:szCs w:val="24"/>
              </w:rPr>
            </w:pPr>
            <w:r w:rsidRPr="003B6D50">
              <w:rPr>
                <w:b/>
                <w:bCs/>
                <w:sz w:val="24"/>
                <w:szCs w:val="24"/>
              </w:rPr>
              <w:t>n</w:t>
            </w:r>
          </w:p>
        </w:tc>
        <w:tc>
          <w:tcPr>
            <w:tcW w:w="3120" w:type="dxa"/>
            <w:vAlign w:val="center"/>
            <w:hideMark/>
          </w:tcPr>
          <w:p w14:paraId="5ACFD714" w14:textId="77777777" w:rsidR="003B6D50" w:rsidRPr="003B6D50" w:rsidRDefault="003B6D50" w:rsidP="003B6D50">
            <w:pPr>
              <w:spacing w:line="360" w:lineRule="auto"/>
              <w:rPr>
                <w:b/>
                <w:bCs/>
                <w:sz w:val="24"/>
                <w:szCs w:val="24"/>
              </w:rPr>
            </w:pPr>
            <w:r w:rsidRPr="003B6D50">
              <w:rPr>
                <w:b/>
                <w:bCs/>
                <w:sz w:val="24"/>
                <w:szCs w:val="24"/>
              </w:rPr>
              <w:t>Test (χ², df, p)</w:t>
            </w:r>
          </w:p>
        </w:tc>
        <w:tc>
          <w:tcPr>
            <w:tcW w:w="1665" w:type="dxa"/>
            <w:vAlign w:val="center"/>
            <w:hideMark/>
          </w:tcPr>
          <w:p w14:paraId="727AF84C" w14:textId="77777777" w:rsidR="003B6D50" w:rsidRPr="003B6D50" w:rsidRDefault="003B6D50" w:rsidP="003B6D50">
            <w:pPr>
              <w:spacing w:line="360" w:lineRule="auto"/>
              <w:rPr>
                <w:b/>
                <w:bCs/>
                <w:sz w:val="24"/>
                <w:szCs w:val="24"/>
              </w:rPr>
            </w:pPr>
            <w:r w:rsidRPr="003B6D50">
              <w:rPr>
                <w:b/>
                <w:bCs/>
                <w:sz w:val="24"/>
                <w:szCs w:val="24"/>
              </w:rPr>
              <w:t>Cramér’s V</w:t>
            </w:r>
          </w:p>
        </w:tc>
      </w:tr>
      <w:tr w:rsidR="00B73AE4" w:rsidRPr="003B6D50" w14:paraId="12B8995F" w14:textId="77777777" w:rsidTr="00B73AE4">
        <w:trPr>
          <w:tblCellSpacing w:w="15" w:type="dxa"/>
        </w:trPr>
        <w:tc>
          <w:tcPr>
            <w:tcW w:w="0" w:type="auto"/>
            <w:vAlign w:val="center"/>
            <w:hideMark/>
          </w:tcPr>
          <w:p w14:paraId="45224F1A" w14:textId="77777777" w:rsidR="003B6D50" w:rsidRPr="003B6D50" w:rsidRDefault="003B6D50" w:rsidP="003B6D50">
            <w:pPr>
              <w:spacing w:line="360" w:lineRule="auto"/>
              <w:rPr>
                <w:b/>
                <w:bCs/>
                <w:sz w:val="24"/>
                <w:szCs w:val="24"/>
              </w:rPr>
            </w:pPr>
            <w:r w:rsidRPr="003B6D50">
              <w:rPr>
                <w:b/>
                <w:bCs/>
                <w:sz w:val="24"/>
                <w:szCs w:val="24"/>
              </w:rPr>
              <w:t>Adequate pension literacy</w:t>
            </w:r>
          </w:p>
        </w:tc>
        <w:tc>
          <w:tcPr>
            <w:tcW w:w="590" w:type="dxa"/>
            <w:vAlign w:val="center"/>
            <w:hideMark/>
          </w:tcPr>
          <w:p w14:paraId="5041634C" w14:textId="77777777" w:rsidR="003B6D50" w:rsidRPr="003B6D50" w:rsidRDefault="003B6D50" w:rsidP="003B6D50">
            <w:pPr>
              <w:spacing w:line="360" w:lineRule="auto"/>
              <w:rPr>
                <w:sz w:val="24"/>
                <w:szCs w:val="24"/>
              </w:rPr>
            </w:pPr>
            <w:r w:rsidRPr="003B6D50">
              <w:rPr>
                <w:sz w:val="24"/>
                <w:szCs w:val="24"/>
              </w:rPr>
              <w:t>38</w:t>
            </w:r>
          </w:p>
        </w:tc>
        <w:tc>
          <w:tcPr>
            <w:tcW w:w="780" w:type="dxa"/>
            <w:vAlign w:val="center"/>
            <w:hideMark/>
          </w:tcPr>
          <w:p w14:paraId="778B460E" w14:textId="77777777" w:rsidR="003B6D50" w:rsidRPr="003B6D50" w:rsidRDefault="003B6D50" w:rsidP="003B6D50">
            <w:pPr>
              <w:spacing w:line="360" w:lineRule="auto"/>
              <w:rPr>
                <w:sz w:val="24"/>
                <w:szCs w:val="24"/>
              </w:rPr>
            </w:pPr>
            <w:r w:rsidRPr="003B6D50">
              <w:rPr>
                <w:sz w:val="24"/>
                <w:szCs w:val="24"/>
              </w:rPr>
              <w:t>144</w:t>
            </w:r>
          </w:p>
        </w:tc>
        <w:tc>
          <w:tcPr>
            <w:tcW w:w="3120" w:type="dxa"/>
            <w:vAlign w:val="center"/>
            <w:hideMark/>
          </w:tcPr>
          <w:p w14:paraId="350B730F" w14:textId="77777777" w:rsidR="003B6D50" w:rsidRPr="003B6D50" w:rsidRDefault="003B6D50" w:rsidP="003B6D50">
            <w:pPr>
              <w:spacing w:line="360" w:lineRule="auto"/>
              <w:rPr>
                <w:sz w:val="24"/>
                <w:szCs w:val="24"/>
              </w:rPr>
            </w:pPr>
            <w:r w:rsidRPr="003B6D50">
              <w:rPr>
                <w:sz w:val="24"/>
                <w:szCs w:val="24"/>
              </w:rPr>
              <w:t>χ² = 12.47, df = 2, p = .002</w:t>
            </w:r>
          </w:p>
        </w:tc>
        <w:tc>
          <w:tcPr>
            <w:tcW w:w="1665" w:type="dxa"/>
            <w:vAlign w:val="center"/>
            <w:hideMark/>
          </w:tcPr>
          <w:p w14:paraId="1349D68D" w14:textId="77777777" w:rsidR="003B6D50" w:rsidRPr="003B6D50" w:rsidRDefault="003B6D50" w:rsidP="003B6D50">
            <w:pPr>
              <w:spacing w:line="360" w:lineRule="auto"/>
              <w:rPr>
                <w:sz w:val="24"/>
                <w:szCs w:val="24"/>
              </w:rPr>
            </w:pPr>
            <w:r w:rsidRPr="003B6D50">
              <w:rPr>
                <w:sz w:val="24"/>
                <w:szCs w:val="24"/>
              </w:rPr>
              <w:t>0.18</w:t>
            </w:r>
          </w:p>
        </w:tc>
      </w:tr>
      <w:tr w:rsidR="00B73AE4" w:rsidRPr="003B6D50" w14:paraId="1C40998D" w14:textId="77777777" w:rsidTr="00B73AE4">
        <w:trPr>
          <w:tblCellSpacing w:w="15" w:type="dxa"/>
        </w:trPr>
        <w:tc>
          <w:tcPr>
            <w:tcW w:w="0" w:type="auto"/>
            <w:vAlign w:val="center"/>
            <w:hideMark/>
          </w:tcPr>
          <w:p w14:paraId="4EE08330" w14:textId="77777777" w:rsidR="003B6D50" w:rsidRPr="003B6D50" w:rsidRDefault="003B6D50" w:rsidP="003B6D50">
            <w:pPr>
              <w:spacing w:line="360" w:lineRule="auto"/>
              <w:rPr>
                <w:b/>
                <w:bCs/>
                <w:sz w:val="24"/>
                <w:szCs w:val="24"/>
              </w:rPr>
            </w:pPr>
            <w:r w:rsidRPr="003B6D50">
              <w:rPr>
                <w:b/>
                <w:bCs/>
                <w:sz w:val="24"/>
                <w:szCs w:val="24"/>
              </w:rPr>
              <w:t>Benefits insufficient</w:t>
            </w:r>
          </w:p>
        </w:tc>
        <w:tc>
          <w:tcPr>
            <w:tcW w:w="590" w:type="dxa"/>
            <w:vAlign w:val="center"/>
            <w:hideMark/>
          </w:tcPr>
          <w:p w14:paraId="1615B2B0" w14:textId="77777777" w:rsidR="003B6D50" w:rsidRPr="003B6D50" w:rsidRDefault="003B6D50" w:rsidP="003B6D50">
            <w:pPr>
              <w:spacing w:line="360" w:lineRule="auto"/>
              <w:rPr>
                <w:sz w:val="24"/>
                <w:szCs w:val="24"/>
              </w:rPr>
            </w:pPr>
            <w:r w:rsidRPr="003B6D50">
              <w:rPr>
                <w:sz w:val="24"/>
                <w:szCs w:val="24"/>
              </w:rPr>
              <w:t>65</w:t>
            </w:r>
          </w:p>
        </w:tc>
        <w:tc>
          <w:tcPr>
            <w:tcW w:w="780" w:type="dxa"/>
            <w:vAlign w:val="center"/>
            <w:hideMark/>
          </w:tcPr>
          <w:p w14:paraId="5974D324" w14:textId="77777777" w:rsidR="003B6D50" w:rsidRPr="003B6D50" w:rsidRDefault="003B6D50" w:rsidP="003B6D50">
            <w:pPr>
              <w:spacing w:line="360" w:lineRule="auto"/>
              <w:rPr>
                <w:sz w:val="24"/>
                <w:szCs w:val="24"/>
              </w:rPr>
            </w:pPr>
            <w:r w:rsidRPr="003B6D50">
              <w:rPr>
                <w:sz w:val="24"/>
                <w:szCs w:val="24"/>
              </w:rPr>
              <w:t>247</w:t>
            </w:r>
          </w:p>
        </w:tc>
        <w:tc>
          <w:tcPr>
            <w:tcW w:w="3120" w:type="dxa"/>
            <w:vAlign w:val="center"/>
            <w:hideMark/>
          </w:tcPr>
          <w:p w14:paraId="71D4F7AC" w14:textId="77777777" w:rsidR="003B6D50" w:rsidRPr="003B6D50" w:rsidRDefault="003B6D50" w:rsidP="003B6D50">
            <w:pPr>
              <w:spacing w:line="360" w:lineRule="auto"/>
              <w:rPr>
                <w:sz w:val="24"/>
                <w:szCs w:val="24"/>
              </w:rPr>
            </w:pPr>
            <w:r w:rsidRPr="003B6D50">
              <w:rPr>
                <w:sz w:val="24"/>
                <w:szCs w:val="24"/>
              </w:rPr>
              <w:t>χ² = 14.62, df = 2, p &lt; .001</w:t>
            </w:r>
          </w:p>
        </w:tc>
        <w:tc>
          <w:tcPr>
            <w:tcW w:w="1665" w:type="dxa"/>
            <w:vAlign w:val="center"/>
            <w:hideMark/>
          </w:tcPr>
          <w:p w14:paraId="122E7B65" w14:textId="77777777" w:rsidR="003B6D50" w:rsidRPr="003B6D50" w:rsidRDefault="003B6D50" w:rsidP="003B6D50">
            <w:pPr>
              <w:spacing w:line="360" w:lineRule="auto"/>
              <w:rPr>
                <w:sz w:val="24"/>
                <w:szCs w:val="24"/>
              </w:rPr>
            </w:pPr>
            <w:r w:rsidRPr="003B6D50">
              <w:rPr>
                <w:sz w:val="24"/>
                <w:szCs w:val="24"/>
              </w:rPr>
              <w:t>0.20</w:t>
            </w:r>
          </w:p>
        </w:tc>
      </w:tr>
      <w:tr w:rsidR="00B73AE4" w:rsidRPr="003B6D50" w14:paraId="170273BD" w14:textId="77777777" w:rsidTr="00B73AE4">
        <w:trPr>
          <w:tblCellSpacing w:w="15" w:type="dxa"/>
        </w:trPr>
        <w:tc>
          <w:tcPr>
            <w:tcW w:w="0" w:type="auto"/>
            <w:vAlign w:val="center"/>
            <w:hideMark/>
          </w:tcPr>
          <w:p w14:paraId="754F711D" w14:textId="77777777" w:rsidR="003B6D50" w:rsidRPr="003B6D50" w:rsidRDefault="003B6D50" w:rsidP="003B6D50">
            <w:pPr>
              <w:spacing w:line="360" w:lineRule="auto"/>
              <w:rPr>
                <w:b/>
                <w:bCs/>
                <w:sz w:val="24"/>
                <w:szCs w:val="24"/>
              </w:rPr>
            </w:pPr>
            <w:r w:rsidRPr="003B6D50">
              <w:rPr>
                <w:b/>
                <w:bCs/>
                <w:sz w:val="24"/>
                <w:szCs w:val="24"/>
              </w:rPr>
              <w:t>Payouts unpredictable</w:t>
            </w:r>
          </w:p>
        </w:tc>
        <w:tc>
          <w:tcPr>
            <w:tcW w:w="590" w:type="dxa"/>
            <w:vAlign w:val="center"/>
            <w:hideMark/>
          </w:tcPr>
          <w:p w14:paraId="03B35CE6" w14:textId="77777777" w:rsidR="003B6D50" w:rsidRPr="003B6D50" w:rsidRDefault="003B6D50" w:rsidP="003B6D50">
            <w:pPr>
              <w:spacing w:line="360" w:lineRule="auto"/>
              <w:rPr>
                <w:sz w:val="24"/>
                <w:szCs w:val="24"/>
              </w:rPr>
            </w:pPr>
            <w:r w:rsidRPr="003B6D50">
              <w:rPr>
                <w:sz w:val="24"/>
                <w:szCs w:val="24"/>
              </w:rPr>
              <w:t>70</w:t>
            </w:r>
          </w:p>
        </w:tc>
        <w:tc>
          <w:tcPr>
            <w:tcW w:w="780" w:type="dxa"/>
            <w:vAlign w:val="center"/>
            <w:hideMark/>
          </w:tcPr>
          <w:p w14:paraId="12FFA4AC" w14:textId="77777777" w:rsidR="003B6D50" w:rsidRPr="003B6D50" w:rsidRDefault="003B6D50" w:rsidP="003B6D50">
            <w:pPr>
              <w:spacing w:line="360" w:lineRule="auto"/>
              <w:rPr>
                <w:sz w:val="24"/>
                <w:szCs w:val="24"/>
              </w:rPr>
            </w:pPr>
            <w:r w:rsidRPr="003B6D50">
              <w:rPr>
                <w:sz w:val="24"/>
                <w:szCs w:val="24"/>
              </w:rPr>
              <w:t>266</w:t>
            </w:r>
          </w:p>
        </w:tc>
        <w:tc>
          <w:tcPr>
            <w:tcW w:w="3120" w:type="dxa"/>
            <w:vAlign w:val="center"/>
            <w:hideMark/>
          </w:tcPr>
          <w:p w14:paraId="745D080A" w14:textId="77777777" w:rsidR="003B6D50" w:rsidRPr="003B6D50" w:rsidRDefault="003B6D50" w:rsidP="003B6D50">
            <w:pPr>
              <w:spacing w:line="360" w:lineRule="auto"/>
              <w:rPr>
                <w:sz w:val="24"/>
                <w:szCs w:val="24"/>
              </w:rPr>
            </w:pPr>
            <w:r w:rsidRPr="003B6D50">
              <w:rPr>
                <w:sz w:val="24"/>
                <w:szCs w:val="24"/>
              </w:rPr>
              <w:t>χ² = 11.83, df = 2, p = .003</w:t>
            </w:r>
          </w:p>
        </w:tc>
        <w:tc>
          <w:tcPr>
            <w:tcW w:w="1665" w:type="dxa"/>
            <w:vAlign w:val="center"/>
            <w:hideMark/>
          </w:tcPr>
          <w:p w14:paraId="300A5242" w14:textId="77777777" w:rsidR="003B6D50" w:rsidRPr="003B6D50" w:rsidRDefault="003B6D50" w:rsidP="003B6D50">
            <w:pPr>
              <w:spacing w:line="360" w:lineRule="auto"/>
              <w:rPr>
                <w:sz w:val="24"/>
                <w:szCs w:val="24"/>
              </w:rPr>
            </w:pPr>
            <w:r w:rsidRPr="003B6D50">
              <w:rPr>
                <w:sz w:val="24"/>
                <w:szCs w:val="24"/>
              </w:rPr>
              <w:t>0.17</w:t>
            </w:r>
          </w:p>
        </w:tc>
      </w:tr>
      <w:tr w:rsidR="00B73AE4" w:rsidRPr="003B6D50" w14:paraId="3B47F269" w14:textId="77777777" w:rsidTr="00B73AE4">
        <w:trPr>
          <w:tblCellSpacing w:w="15" w:type="dxa"/>
        </w:trPr>
        <w:tc>
          <w:tcPr>
            <w:tcW w:w="0" w:type="auto"/>
            <w:vAlign w:val="center"/>
            <w:hideMark/>
          </w:tcPr>
          <w:p w14:paraId="541ED142" w14:textId="77777777" w:rsidR="003B6D50" w:rsidRPr="003B6D50" w:rsidRDefault="003B6D50" w:rsidP="003B6D50">
            <w:pPr>
              <w:spacing w:line="360" w:lineRule="auto"/>
              <w:rPr>
                <w:b/>
                <w:bCs/>
                <w:sz w:val="24"/>
                <w:szCs w:val="24"/>
              </w:rPr>
            </w:pPr>
            <w:r w:rsidRPr="003B6D50">
              <w:rPr>
                <w:b/>
                <w:bCs/>
                <w:sz w:val="24"/>
                <w:szCs w:val="24"/>
              </w:rPr>
              <w:t>Payroll mismatches</w:t>
            </w:r>
          </w:p>
        </w:tc>
        <w:tc>
          <w:tcPr>
            <w:tcW w:w="590" w:type="dxa"/>
            <w:vAlign w:val="center"/>
            <w:hideMark/>
          </w:tcPr>
          <w:p w14:paraId="3D4EA246" w14:textId="77777777" w:rsidR="003B6D50" w:rsidRPr="003B6D50" w:rsidRDefault="003B6D50" w:rsidP="003B6D50">
            <w:pPr>
              <w:spacing w:line="360" w:lineRule="auto"/>
              <w:rPr>
                <w:sz w:val="24"/>
                <w:szCs w:val="24"/>
              </w:rPr>
            </w:pPr>
            <w:r w:rsidRPr="003B6D50">
              <w:rPr>
                <w:sz w:val="24"/>
                <w:szCs w:val="24"/>
              </w:rPr>
              <w:t>65</w:t>
            </w:r>
          </w:p>
        </w:tc>
        <w:tc>
          <w:tcPr>
            <w:tcW w:w="780" w:type="dxa"/>
            <w:vAlign w:val="center"/>
            <w:hideMark/>
          </w:tcPr>
          <w:p w14:paraId="0CB43458" w14:textId="77777777" w:rsidR="003B6D50" w:rsidRPr="003B6D50" w:rsidRDefault="003B6D50" w:rsidP="003B6D50">
            <w:pPr>
              <w:spacing w:line="360" w:lineRule="auto"/>
              <w:rPr>
                <w:sz w:val="24"/>
                <w:szCs w:val="24"/>
              </w:rPr>
            </w:pPr>
            <w:r w:rsidRPr="003B6D50">
              <w:rPr>
                <w:sz w:val="24"/>
                <w:szCs w:val="24"/>
              </w:rPr>
              <w:t>247</w:t>
            </w:r>
          </w:p>
        </w:tc>
        <w:tc>
          <w:tcPr>
            <w:tcW w:w="3120" w:type="dxa"/>
            <w:vAlign w:val="center"/>
            <w:hideMark/>
          </w:tcPr>
          <w:p w14:paraId="7848D06F" w14:textId="77777777" w:rsidR="003B6D50" w:rsidRPr="003B6D50" w:rsidRDefault="003B6D50" w:rsidP="003B6D50">
            <w:pPr>
              <w:spacing w:line="360" w:lineRule="auto"/>
              <w:rPr>
                <w:sz w:val="24"/>
                <w:szCs w:val="24"/>
              </w:rPr>
            </w:pPr>
            <w:r w:rsidRPr="003B6D50">
              <w:rPr>
                <w:sz w:val="24"/>
                <w:szCs w:val="24"/>
              </w:rPr>
              <w:t>χ² = 9.56, df = 2, p = .008</w:t>
            </w:r>
          </w:p>
        </w:tc>
        <w:tc>
          <w:tcPr>
            <w:tcW w:w="1665" w:type="dxa"/>
            <w:vAlign w:val="center"/>
            <w:hideMark/>
          </w:tcPr>
          <w:p w14:paraId="1C712292" w14:textId="77777777" w:rsidR="003B6D50" w:rsidRPr="003B6D50" w:rsidRDefault="003B6D50" w:rsidP="003B6D50">
            <w:pPr>
              <w:spacing w:line="360" w:lineRule="auto"/>
              <w:rPr>
                <w:sz w:val="24"/>
                <w:szCs w:val="24"/>
              </w:rPr>
            </w:pPr>
            <w:r w:rsidRPr="003B6D50">
              <w:rPr>
                <w:sz w:val="24"/>
                <w:szCs w:val="24"/>
              </w:rPr>
              <w:t>0.16</w:t>
            </w:r>
          </w:p>
        </w:tc>
      </w:tr>
      <w:tr w:rsidR="00B73AE4" w:rsidRPr="003B6D50" w14:paraId="026F9B2C" w14:textId="77777777" w:rsidTr="00B73AE4">
        <w:trPr>
          <w:tblCellSpacing w:w="15" w:type="dxa"/>
        </w:trPr>
        <w:tc>
          <w:tcPr>
            <w:tcW w:w="0" w:type="auto"/>
            <w:vAlign w:val="center"/>
            <w:hideMark/>
          </w:tcPr>
          <w:p w14:paraId="522B88E6" w14:textId="77777777" w:rsidR="003B6D50" w:rsidRPr="003B6D50" w:rsidRDefault="003B6D50" w:rsidP="003B6D50">
            <w:pPr>
              <w:spacing w:line="360" w:lineRule="auto"/>
              <w:rPr>
                <w:b/>
                <w:bCs/>
                <w:sz w:val="24"/>
                <w:szCs w:val="24"/>
              </w:rPr>
            </w:pPr>
            <w:r w:rsidRPr="003B6D50">
              <w:rPr>
                <w:b/>
                <w:bCs/>
                <w:sz w:val="24"/>
                <w:szCs w:val="24"/>
              </w:rPr>
              <w:t>Incomplete documentation</w:t>
            </w:r>
          </w:p>
        </w:tc>
        <w:tc>
          <w:tcPr>
            <w:tcW w:w="590" w:type="dxa"/>
            <w:vAlign w:val="center"/>
            <w:hideMark/>
          </w:tcPr>
          <w:p w14:paraId="6B2FC8D4" w14:textId="77777777" w:rsidR="003B6D50" w:rsidRPr="003B6D50" w:rsidRDefault="003B6D50" w:rsidP="003B6D50">
            <w:pPr>
              <w:spacing w:line="360" w:lineRule="auto"/>
              <w:rPr>
                <w:sz w:val="24"/>
                <w:szCs w:val="24"/>
              </w:rPr>
            </w:pPr>
            <w:r w:rsidRPr="003B6D50">
              <w:rPr>
                <w:sz w:val="24"/>
                <w:szCs w:val="24"/>
              </w:rPr>
              <w:t>58</w:t>
            </w:r>
          </w:p>
        </w:tc>
        <w:tc>
          <w:tcPr>
            <w:tcW w:w="780" w:type="dxa"/>
            <w:vAlign w:val="center"/>
            <w:hideMark/>
          </w:tcPr>
          <w:p w14:paraId="23384EB9" w14:textId="77777777" w:rsidR="003B6D50" w:rsidRPr="003B6D50" w:rsidRDefault="003B6D50" w:rsidP="003B6D50">
            <w:pPr>
              <w:spacing w:line="360" w:lineRule="auto"/>
              <w:rPr>
                <w:sz w:val="24"/>
                <w:szCs w:val="24"/>
              </w:rPr>
            </w:pPr>
            <w:r w:rsidRPr="003B6D50">
              <w:rPr>
                <w:sz w:val="24"/>
                <w:szCs w:val="24"/>
              </w:rPr>
              <w:t>220</w:t>
            </w:r>
          </w:p>
        </w:tc>
        <w:tc>
          <w:tcPr>
            <w:tcW w:w="3120" w:type="dxa"/>
            <w:vAlign w:val="center"/>
            <w:hideMark/>
          </w:tcPr>
          <w:p w14:paraId="4230E3A7" w14:textId="77777777" w:rsidR="003B6D50" w:rsidRPr="003B6D50" w:rsidRDefault="003B6D50" w:rsidP="003B6D50">
            <w:pPr>
              <w:spacing w:line="360" w:lineRule="auto"/>
              <w:rPr>
                <w:sz w:val="24"/>
                <w:szCs w:val="24"/>
              </w:rPr>
            </w:pPr>
            <w:r w:rsidRPr="003B6D50">
              <w:rPr>
                <w:sz w:val="24"/>
                <w:szCs w:val="24"/>
              </w:rPr>
              <w:t>χ² = 10.21, df = 2, p = .006</w:t>
            </w:r>
          </w:p>
        </w:tc>
        <w:tc>
          <w:tcPr>
            <w:tcW w:w="1665" w:type="dxa"/>
            <w:vAlign w:val="center"/>
            <w:hideMark/>
          </w:tcPr>
          <w:p w14:paraId="689A4C57" w14:textId="77777777" w:rsidR="003B6D50" w:rsidRPr="003B6D50" w:rsidRDefault="003B6D50" w:rsidP="003B6D50">
            <w:pPr>
              <w:spacing w:line="360" w:lineRule="auto"/>
              <w:rPr>
                <w:sz w:val="24"/>
                <w:szCs w:val="24"/>
              </w:rPr>
            </w:pPr>
            <w:r w:rsidRPr="003B6D50">
              <w:rPr>
                <w:sz w:val="24"/>
                <w:szCs w:val="24"/>
              </w:rPr>
              <w:t>0.17</w:t>
            </w:r>
          </w:p>
        </w:tc>
      </w:tr>
      <w:tr w:rsidR="00B73AE4" w:rsidRPr="003B6D50" w14:paraId="66FF01C6" w14:textId="77777777" w:rsidTr="00B73AE4">
        <w:trPr>
          <w:tblCellSpacing w:w="15" w:type="dxa"/>
        </w:trPr>
        <w:tc>
          <w:tcPr>
            <w:tcW w:w="0" w:type="auto"/>
            <w:vAlign w:val="center"/>
            <w:hideMark/>
          </w:tcPr>
          <w:p w14:paraId="0EA09A3D" w14:textId="77777777" w:rsidR="003B6D50" w:rsidRPr="003B6D50" w:rsidRDefault="003B6D50" w:rsidP="003B6D50">
            <w:pPr>
              <w:spacing w:line="360" w:lineRule="auto"/>
              <w:rPr>
                <w:b/>
                <w:bCs/>
                <w:sz w:val="24"/>
                <w:szCs w:val="24"/>
              </w:rPr>
            </w:pPr>
            <w:r w:rsidRPr="003B6D50">
              <w:rPr>
                <w:b/>
                <w:bCs/>
                <w:sz w:val="24"/>
                <w:szCs w:val="24"/>
              </w:rPr>
              <w:t>Claim delays</w:t>
            </w:r>
          </w:p>
        </w:tc>
        <w:tc>
          <w:tcPr>
            <w:tcW w:w="590" w:type="dxa"/>
            <w:vAlign w:val="center"/>
            <w:hideMark/>
          </w:tcPr>
          <w:p w14:paraId="4249D2EE" w14:textId="77777777" w:rsidR="003B6D50" w:rsidRPr="003B6D50" w:rsidRDefault="003B6D50" w:rsidP="003B6D50">
            <w:pPr>
              <w:spacing w:line="360" w:lineRule="auto"/>
              <w:rPr>
                <w:sz w:val="24"/>
                <w:szCs w:val="24"/>
              </w:rPr>
            </w:pPr>
            <w:r w:rsidRPr="003B6D50">
              <w:rPr>
                <w:sz w:val="24"/>
                <w:szCs w:val="24"/>
              </w:rPr>
              <w:t>62</w:t>
            </w:r>
          </w:p>
        </w:tc>
        <w:tc>
          <w:tcPr>
            <w:tcW w:w="780" w:type="dxa"/>
            <w:vAlign w:val="center"/>
            <w:hideMark/>
          </w:tcPr>
          <w:p w14:paraId="252DCADB" w14:textId="77777777" w:rsidR="003B6D50" w:rsidRPr="003B6D50" w:rsidRDefault="003B6D50" w:rsidP="003B6D50">
            <w:pPr>
              <w:spacing w:line="360" w:lineRule="auto"/>
              <w:rPr>
                <w:sz w:val="24"/>
                <w:szCs w:val="24"/>
              </w:rPr>
            </w:pPr>
            <w:r w:rsidRPr="003B6D50">
              <w:rPr>
                <w:sz w:val="24"/>
                <w:szCs w:val="24"/>
              </w:rPr>
              <w:t>236</w:t>
            </w:r>
          </w:p>
        </w:tc>
        <w:tc>
          <w:tcPr>
            <w:tcW w:w="3120" w:type="dxa"/>
            <w:vAlign w:val="center"/>
            <w:hideMark/>
          </w:tcPr>
          <w:p w14:paraId="68CBF797" w14:textId="77777777" w:rsidR="003B6D50" w:rsidRPr="003B6D50" w:rsidRDefault="003B6D50" w:rsidP="003B6D50">
            <w:pPr>
              <w:spacing w:line="360" w:lineRule="auto"/>
              <w:rPr>
                <w:sz w:val="24"/>
                <w:szCs w:val="24"/>
              </w:rPr>
            </w:pPr>
            <w:r w:rsidRPr="003B6D50">
              <w:rPr>
                <w:sz w:val="24"/>
                <w:szCs w:val="24"/>
              </w:rPr>
              <w:t>χ² = 13.04, df = 2, p = .001</w:t>
            </w:r>
          </w:p>
        </w:tc>
        <w:tc>
          <w:tcPr>
            <w:tcW w:w="1665" w:type="dxa"/>
            <w:vAlign w:val="center"/>
            <w:hideMark/>
          </w:tcPr>
          <w:p w14:paraId="73E6595C" w14:textId="77777777" w:rsidR="003B6D50" w:rsidRPr="003B6D50" w:rsidRDefault="003B6D50" w:rsidP="003B6D50">
            <w:pPr>
              <w:spacing w:line="360" w:lineRule="auto"/>
              <w:rPr>
                <w:sz w:val="24"/>
                <w:szCs w:val="24"/>
              </w:rPr>
            </w:pPr>
            <w:r w:rsidRPr="003B6D50">
              <w:rPr>
                <w:sz w:val="24"/>
                <w:szCs w:val="24"/>
              </w:rPr>
              <w:t>0.19</w:t>
            </w:r>
          </w:p>
        </w:tc>
      </w:tr>
      <w:tr w:rsidR="00B73AE4" w:rsidRPr="003B6D50" w14:paraId="63569037" w14:textId="77777777" w:rsidTr="00B73AE4">
        <w:trPr>
          <w:tblCellSpacing w:w="15" w:type="dxa"/>
        </w:trPr>
        <w:tc>
          <w:tcPr>
            <w:tcW w:w="0" w:type="auto"/>
            <w:vAlign w:val="center"/>
            <w:hideMark/>
          </w:tcPr>
          <w:p w14:paraId="5FF403BC" w14:textId="77777777" w:rsidR="003B6D50" w:rsidRPr="003B6D50" w:rsidRDefault="003B6D50" w:rsidP="003B6D50">
            <w:pPr>
              <w:spacing w:line="360" w:lineRule="auto"/>
              <w:rPr>
                <w:b/>
                <w:bCs/>
                <w:sz w:val="24"/>
                <w:szCs w:val="24"/>
              </w:rPr>
            </w:pPr>
            <w:r w:rsidRPr="003B6D50">
              <w:rPr>
                <w:b/>
                <w:bCs/>
                <w:sz w:val="24"/>
                <w:szCs w:val="24"/>
              </w:rPr>
              <w:t>Communication unclear</w:t>
            </w:r>
          </w:p>
        </w:tc>
        <w:tc>
          <w:tcPr>
            <w:tcW w:w="590" w:type="dxa"/>
            <w:vAlign w:val="center"/>
            <w:hideMark/>
          </w:tcPr>
          <w:p w14:paraId="2F403856" w14:textId="77777777" w:rsidR="003B6D50" w:rsidRPr="003B6D50" w:rsidRDefault="003B6D50" w:rsidP="003B6D50">
            <w:pPr>
              <w:spacing w:line="360" w:lineRule="auto"/>
              <w:rPr>
                <w:sz w:val="24"/>
                <w:szCs w:val="24"/>
              </w:rPr>
            </w:pPr>
            <w:r w:rsidRPr="003B6D50">
              <w:rPr>
                <w:sz w:val="24"/>
                <w:szCs w:val="24"/>
              </w:rPr>
              <w:t>55</w:t>
            </w:r>
          </w:p>
        </w:tc>
        <w:tc>
          <w:tcPr>
            <w:tcW w:w="780" w:type="dxa"/>
            <w:vAlign w:val="center"/>
            <w:hideMark/>
          </w:tcPr>
          <w:p w14:paraId="4DBE0A71" w14:textId="77777777" w:rsidR="003B6D50" w:rsidRPr="003B6D50" w:rsidRDefault="003B6D50" w:rsidP="003B6D50">
            <w:pPr>
              <w:spacing w:line="360" w:lineRule="auto"/>
              <w:rPr>
                <w:sz w:val="24"/>
                <w:szCs w:val="24"/>
              </w:rPr>
            </w:pPr>
            <w:r w:rsidRPr="003B6D50">
              <w:rPr>
                <w:sz w:val="24"/>
                <w:szCs w:val="24"/>
              </w:rPr>
              <w:t>209</w:t>
            </w:r>
          </w:p>
        </w:tc>
        <w:tc>
          <w:tcPr>
            <w:tcW w:w="3120" w:type="dxa"/>
            <w:vAlign w:val="center"/>
            <w:hideMark/>
          </w:tcPr>
          <w:p w14:paraId="0EA36AAB" w14:textId="77777777" w:rsidR="003B6D50" w:rsidRPr="003B6D50" w:rsidRDefault="003B6D50" w:rsidP="003B6D50">
            <w:pPr>
              <w:spacing w:line="360" w:lineRule="auto"/>
              <w:rPr>
                <w:sz w:val="24"/>
                <w:szCs w:val="24"/>
              </w:rPr>
            </w:pPr>
            <w:r w:rsidRPr="003B6D50">
              <w:rPr>
                <w:sz w:val="24"/>
                <w:szCs w:val="24"/>
              </w:rPr>
              <w:t>F(3, 376) = 9.84, p &lt; .001</w:t>
            </w:r>
          </w:p>
        </w:tc>
        <w:tc>
          <w:tcPr>
            <w:tcW w:w="1665" w:type="dxa"/>
            <w:vAlign w:val="center"/>
            <w:hideMark/>
          </w:tcPr>
          <w:p w14:paraId="2E3FDEE4" w14:textId="77777777" w:rsidR="003B6D50" w:rsidRPr="003B6D50" w:rsidRDefault="003B6D50" w:rsidP="003B6D50">
            <w:pPr>
              <w:spacing w:line="360" w:lineRule="auto"/>
              <w:rPr>
                <w:sz w:val="24"/>
                <w:szCs w:val="24"/>
              </w:rPr>
            </w:pPr>
            <w:r w:rsidRPr="003B6D50">
              <w:rPr>
                <w:sz w:val="24"/>
                <w:szCs w:val="24"/>
              </w:rPr>
              <w:t>—</w:t>
            </w:r>
          </w:p>
        </w:tc>
      </w:tr>
      <w:tr w:rsidR="00B73AE4" w:rsidRPr="003B6D50" w14:paraId="6F75164F" w14:textId="77777777" w:rsidTr="00B73AE4">
        <w:trPr>
          <w:tblCellSpacing w:w="15" w:type="dxa"/>
        </w:trPr>
        <w:tc>
          <w:tcPr>
            <w:tcW w:w="0" w:type="auto"/>
            <w:vAlign w:val="center"/>
            <w:hideMark/>
          </w:tcPr>
          <w:p w14:paraId="0AE78173" w14:textId="77777777" w:rsidR="003B6D50" w:rsidRPr="003B6D50" w:rsidRDefault="003B6D50" w:rsidP="003B6D50">
            <w:pPr>
              <w:spacing w:line="360" w:lineRule="auto"/>
              <w:rPr>
                <w:b/>
                <w:bCs/>
                <w:sz w:val="24"/>
                <w:szCs w:val="24"/>
              </w:rPr>
            </w:pPr>
            <w:r w:rsidRPr="003B6D50">
              <w:rPr>
                <w:b/>
                <w:bCs/>
                <w:sz w:val="24"/>
                <w:szCs w:val="24"/>
              </w:rPr>
              <w:t>Pref: decentralisation</w:t>
            </w:r>
          </w:p>
        </w:tc>
        <w:tc>
          <w:tcPr>
            <w:tcW w:w="590" w:type="dxa"/>
            <w:vAlign w:val="center"/>
            <w:hideMark/>
          </w:tcPr>
          <w:p w14:paraId="6E5DC8BB" w14:textId="77777777" w:rsidR="003B6D50" w:rsidRPr="003B6D50" w:rsidRDefault="003B6D50" w:rsidP="003B6D50">
            <w:pPr>
              <w:spacing w:line="360" w:lineRule="auto"/>
              <w:rPr>
                <w:sz w:val="24"/>
                <w:szCs w:val="24"/>
              </w:rPr>
            </w:pPr>
            <w:r w:rsidRPr="003B6D50">
              <w:rPr>
                <w:sz w:val="24"/>
                <w:szCs w:val="24"/>
              </w:rPr>
              <w:t>66</w:t>
            </w:r>
          </w:p>
        </w:tc>
        <w:tc>
          <w:tcPr>
            <w:tcW w:w="780" w:type="dxa"/>
            <w:vAlign w:val="center"/>
            <w:hideMark/>
          </w:tcPr>
          <w:p w14:paraId="1EEA915E" w14:textId="77777777" w:rsidR="003B6D50" w:rsidRPr="003B6D50" w:rsidRDefault="003B6D50" w:rsidP="003B6D50">
            <w:pPr>
              <w:spacing w:line="360" w:lineRule="auto"/>
              <w:rPr>
                <w:sz w:val="24"/>
                <w:szCs w:val="24"/>
              </w:rPr>
            </w:pPr>
            <w:r w:rsidRPr="003B6D50">
              <w:rPr>
                <w:sz w:val="24"/>
                <w:szCs w:val="24"/>
              </w:rPr>
              <w:t>251</w:t>
            </w:r>
          </w:p>
        </w:tc>
        <w:tc>
          <w:tcPr>
            <w:tcW w:w="3120" w:type="dxa"/>
            <w:vAlign w:val="center"/>
            <w:hideMark/>
          </w:tcPr>
          <w:p w14:paraId="27D77820" w14:textId="77777777" w:rsidR="003B6D50" w:rsidRPr="003B6D50" w:rsidRDefault="003B6D50" w:rsidP="003B6D50">
            <w:pPr>
              <w:spacing w:line="360" w:lineRule="auto"/>
              <w:rPr>
                <w:sz w:val="24"/>
                <w:szCs w:val="24"/>
              </w:rPr>
            </w:pPr>
            <w:r w:rsidRPr="003B6D50">
              <w:rPr>
                <w:sz w:val="24"/>
                <w:szCs w:val="24"/>
              </w:rPr>
              <w:t>—</w:t>
            </w:r>
          </w:p>
        </w:tc>
        <w:tc>
          <w:tcPr>
            <w:tcW w:w="1665" w:type="dxa"/>
            <w:vAlign w:val="center"/>
            <w:hideMark/>
          </w:tcPr>
          <w:p w14:paraId="10282737" w14:textId="77777777" w:rsidR="003B6D50" w:rsidRPr="003B6D50" w:rsidRDefault="003B6D50" w:rsidP="003B6D50">
            <w:pPr>
              <w:spacing w:line="360" w:lineRule="auto"/>
              <w:rPr>
                <w:sz w:val="24"/>
                <w:szCs w:val="24"/>
              </w:rPr>
            </w:pPr>
            <w:r w:rsidRPr="003B6D50">
              <w:rPr>
                <w:sz w:val="24"/>
                <w:szCs w:val="24"/>
              </w:rPr>
              <w:t>—</w:t>
            </w:r>
          </w:p>
        </w:tc>
      </w:tr>
      <w:tr w:rsidR="00B73AE4" w:rsidRPr="003B6D50" w14:paraId="52896F6C" w14:textId="77777777" w:rsidTr="00B73AE4">
        <w:trPr>
          <w:tblCellSpacing w:w="15" w:type="dxa"/>
        </w:trPr>
        <w:tc>
          <w:tcPr>
            <w:tcW w:w="0" w:type="auto"/>
            <w:vAlign w:val="center"/>
            <w:hideMark/>
          </w:tcPr>
          <w:p w14:paraId="79E5D0C7" w14:textId="77777777" w:rsidR="003B6D50" w:rsidRPr="003B6D50" w:rsidRDefault="003B6D50" w:rsidP="003B6D50">
            <w:pPr>
              <w:spacing w:line="360" w:lineRule="auto"/>
              <w:rPr>
                <w:b/>
                <w:bCs/>
                <w:sz w:val="24"/>
                <w:szCs w:val="24"/>
              </w:rPr>
            </w:pPr>
            <w:r w:rsidRPr="003B6D50">
              <w:rPr>
                <w:b/>
                <w:bCs/>
                <w:sz w:val="24"/>
                <w:szCs w:val="24"/>
              </w:rPr>
              <w:t>Pref: digital integration</w:t>
            </w:r>
          </w:p>
        </w:tc>
        <w:tc>
          <w:tcPr>
            <w:tcW w:w="590" w:type="dxa"/>
            <w:vAlign w:val="center"/>
            <w:hideMark/>
          </w:tcPr>
          <w:p w14:paraId="00875AB5" w14:textId="77777777" w:rsidR="003B6D50" w:rsidRPr="003B6D50" w:rsidRDefault="003B6D50" w:rsidP="003B6D50">
            <w:pPr>
              <w:spacing w:line="360" w:lineRule="auto"/>
              <w:rPr>
                <w:sz w:val="24"/>
                <w:szCs w:val="24"/>
              </w:rPr>
            </w:pPr>
            <w:r w:rsidRPr="003B6D50">
              <w:rPr>
                <w:sz w:val="24"/>
                <w:szCs w:val="24"/>
              </w:rPr>
              <w:t>61</w:t>
            </w:r>
          </w:p>
        </w:tc>
        <w:tc>
          <w:tcPr>
            <w:tcW w:w="780" w:type="dxa"/>
            <w:vAlign w:val="center"/>
            <w:hideMark/>
          </w:tcPr>
          <w:p w14:paraId="63AF8155" w14:textId="77777777" w:rsidR="003B6D50" w:rsidRPr="003B6D50" w:rsidRDefault="003B6D50" w:rsidP="003B6D50">
            <w:pPr>
              <w:spacing w:line="360" w:lineRule="auto"/>
              <w:rPr>
                <w:sz w:val="24"/>
                <w:szCs w:val="24"/>
              </w:rPr>
            </w:pPr>
            <w:r w:rsidRPr="003B6D50">
              <w:rPr>
                <w:sz w:val="24"/>
                <w:szCs w:val="24"/>
              </w:rPr>
              <w:t>232</w:t>
            </w:r>
          </w:p>
        </w:tc>
        <w:tc>
          <w:tcPr>
            <w:tcW w:w="3120" w:type="dxa"/>
            <w:vAlign w:val="center"/>
            <w:hideMark/>
          </w:tcPr>
          <w:p w14:paraId="5F0180D4" w14:textId="77777777" w:rsidR="003B6D50" w:rsidRPr="003B6D50" w:rsidRDefault="003B6D50" w:rsidP="003B6D50">
            <w:pPr>
              <w:spacing w:line="360" w:lineRule="auto"/>
              <w:rPr>
                <w:sz w:val="24"/>
                <w:szCs w:val="24"/>
              </w:rPr>
            </w:pPr>
            <w:r w:rsidRPr="003B6D50">
              <w:rPr>
                <w:sz w:val="24"/>
                <w:szCs w:val="24"/>
              </w:rPr>
              <w:t>—</w:t>
            </w:r>
          </w:p>
        </w:tc>
        <w:tc>
          <w:tcPr>
            <w:tcW w:w="1665" w:type="dxa"/>
            <w:vAlign w:val="center"/>
            <w:hideMark/>
          </w:tcPr>
          <w:p w14:paraId="57B84059" w14:textId="77777777" w:rsidR="003B6D50" w:rsidRPr="003B6D50" w:rsidRDefault="003B6D50" w:rsidP="003B6D50">
            <w:pPr>
              <w:spacing w:line="360" w:lineRule="auto"/>
              <w:rPr>
                <w:sz w:val="24"/>
                <w:szCs w:val="24"/>
              </w:rPr>
            </w:pPr>
            <w:r w:rsidRPr="003B6D50">
              <w:rPr>
                <w:sz w:val="24"/>
                <w:szCs w:val="24"/>
              </w:rPr>
              <w:t>—</w:t>
            </w:r>
          </w:p>
        </w:tc>
      </w:tr>
      <w:tr w:rsidR="00B73AE4" w:rsidRPr="003B6D50" w14:paraId="71BB8B33" w14:textId="77777777" w:rsidTr="00B73AE4">
        <w:trPr>
          <w:tblCellSpacing w:w="15" w:type="dxa"/>
        </w:trPr>
        <w:tc>
          <w:tcPr>
            <w:tcW w:w="0" w:type="auto"/>
            <w:vAlign w:val="center"/>
            <w:hideMark/>
          </w:tcPr>
          <w:p w14:paraId="7D845AF2" w14:textId="77777777" w:rsidR="003B6D50" w:rsidRPr="003B6D50" w:rsidRDefault="003B6D50" w:rsidP="003B6D50">
            <w:pPr>
              <w:spacing w:line="360" w:lineRule="auto"/>
              <w:rPr>
                <w:b/>
                <w:bCs/>
                <w:sz w:val="24"/>
                <w:szCs w:val="24"/>
              </w:rPr>
            </w:pPr>
            <w:r w:rsidRPr="003B6D50">
              <w:rPr>
                <w:b/>
                <w:bCs/>
                <w:sz w:val="24"/>
                <w:szCs w:val="24"/>
              </w:rPr>
              <w:t>Pref: simplified communication</w:t>
            </w:r>
          </w:p>
        </w:tc>
        <w:tc>
          <w:tcPr>
            <w:tcW w:w="590" w:type="dxa"/>
            <w:vAlign w:val="center"/>
            <w:hideMark/>
          </w:tcPr>
          <w:p w14:paraId="59A1F883" w14:textId="77777777" w:rsidR="003B6D50" w:rsidRPr="003B6D50" w:rsidRDefault="003B6D50" w:rsidP="003B6D50">
            <w:pPr>
              <w:spacing w:line="360" w:lineRule="auto"/>
              <w:rPr>
                <w:sz w:val="24"/>
                <w:szCs w:val="24"/>
              </w:rPr>
            </w:pPr>
            <w:r w:rsidRPr="003B6D50">
              <w:rPr>
                <w:sz w:val="24"/>
                <w:szCs w:val="24"/>
              </w:rPr>
              <w:t>59</w:t>
            </w:r>
          </w:p>
        </w:tc>
        <w:tc>
          <w:tcPr>
            <w:tcW w:w="780" w:type="dxa"/>
            <w:vAlign w:val="center"/>
            <w:hideMark/>
          </w:tcPr>
          <w:p w14:paraId="35C7AA82" w14:textId="77777777" w:rsidR="003B6D50" w:rsidRPr="003B6D50" w:rsidRDefault="003B6D50" w:rsidP="003B6D50">
            <w:pPr>
              <w:spacing w:line="360" w:lineRule="auto"/>
              <w:rPr>
                <w:sz w:val="24"/>
                <w:szCs w:val="24"/>
              </w:rPr>
            </w:pPr>
            <w:r w:rsidRPr="003B6D50">
              <w:rPr>
                <w:sz w:val="24"/>
                <w:szCs w:val="24"/>
              </w:rPr>
              <w:t>224</w:t>
            </w:r>
          </w:p>
        </w:tc>
        <w:tc>
          <w:tcPr>
            <w:tcW w:w="3120" w:type="dxa"/>
            <w:vAlign w:val="center"/>
            <w:hideMark/>
          </w:tcPr>
          <w:p w14:paraId="47E50CCD" w14:textId="77777777" w:rsidR="003B6D50" w:rsidRPr="003B6D50" w:rsidRDefault="003B6D50" w:rsidP="003B6D50">
            <w:pPr>
              <w:spacing w:line="360" w:lineRule="auto"/>
              <w:rPr>
                <w:sz w:val="24"/>
                <w:szCs w:val="24"/>
              </w:rPr>
            </w:pPr>
            <w:r w:rsidRPr="003B6D50">
              <w:rPr>
                <w:sz w:val="24"/>
                <w:szCs w:val="24"/>
              </w:rPr>
              <w:t>—</w:t>
            </w:r>
          </w:p>
        </w:tc>
        <w:tc>
          <w:tcPr>
            <w:tcW w:w="1665" w:type="dxa"/>
            <w:vAlign w:val="center"/>
            <w:hideMark/>
          </w:tcPr>
          <w:p w14:paraId="3928EA91" w14:textId="77777777" w:rsidR="003B6D50" w:rsidRPr="003B6D50" w:rsidRDefault="003B6D50" w:rsidP="003B6D50">
            <w:pPr>
              <w:spacing w:line="360" w:lineRule="auto"/>
              <w:rPr>
                <w:sz w:val="24"/>
                <w:szCs w:val="24"/>
              </w:rPr>
            </w:pPr>
            <w:r w:rsidRPr="003B6D50">
              <w:rPr>
                <w:sz w:val="24"/>
                <w:szCs w:val="24"/>
              </w:rPr>
              <w:t>—</w:t>
            </w:r>
          </w:p>
        </w:tc>
      </w:tr>
      <w:tr w:rsidR="00B73AE4" w:rsidRPr="003B6D50" w14:paraId="5DF44F1D" w14:textId="77777777" w:rsidTr="00B73AE4">
        <w:trPr>
          <w:tblCellSpacing w:w="15" w:type="dxa"/>
        </w:trPr>
        <w:tc>
          <w:tcPr>
            <w:tcW w:w="0" w:type="auto"/>
            <w:vAlign w:val="center"/>
            <w:hideMark/>
          </w:tcPr>
          <w:p w14:paraId="42D80B27" w14:textId="77777777" w:rsidR="003B6D50" w:rsidRPr="003B6D50" w:rsidRDefault="003B6D50" w:rsidP="003B6D50">
            <w:pPr>
              <w:spacing w:line="360" w:lineRule="auto"/>
              <w:rPr>
                <w:b/>
                <w:bCs/>
                <w:sz w:val="24"/>
                <w:szCs w:val="24"/>
              </w:rPr>
            </w:pPr>
            <w:r w:rsidRPr="003B6D50">
              <w:rPr>
                <w:b/>
                <w:bCs/>
                <w:sz w:val="24"/>
                <w:szCs w:val="24"/>
              </w:rPr>
              <w:t>Pref: capacity building</w:t>
            </w:r>
          </w:p>
        </w:tc>
        <w:tc>
          <w:tcPr>
            <w:tcW w:w="590" w:type="dxa"/>
            <w:vAlign w:val="center"/>
            <w:hideMark/>
          </w:tcPr>
          <w:p w14:paraId="7530B919" w14:textId="77777777" w:rsidR="003B6D50" w:rsidRPr="003B6D50" w:rsidRDefault="003B6D50" w:rsidP="003B6D50">
            <w:pPr>
              <w:spacing w:line="360" w:lineRule="auto"/>
              <w:rPr>
                <w:sz w:val="24"/>
                <w:szCs w:val="24"/>
              </w:rPr>
            </w:pPr>
            <w:r w:rsidRPr="003B6D50">
              <w:rPr>
                <w:sz w:val="24"/>
                <w:szCs w:val="24"/>
              </w:rPr>
              <w:t>55</w:t>
            </w:r>
          </w:p>
        </w:tc>
        <w:tc>
          <w:tcPr>
            <w:tcW w:w="780" w:type="dxa"/>
            <w:vAlign w:val="center"/>
            <w:hideMark/>
          </w:tcPr>
          <w:p w14:paraId="6939DD6E" w14:textId="77777777" w:rsidR="003B6D50" w:rsidRPr="003B6D50" w:rsidRDefault="003B6D50" w:rsidP="003B6D50">
            <w:pPr>
              <w:spacing w:line="360" w:lineRule="auto"/>
              <w:rPr>
                <w:sz w:val="24"/>
                <w:szCs w:val="24"/>
              </w:rPr>
            </w:pPr>
            <w:r w:rsidRPr="003B6D50">
              <w:rPr>
                <w:sz w:val="24"/>
                <w:szCs w:val="24"/>
              </w:rPr>
              <w:t>209</w:t>
            </w:r>
          </w:p>
        </w:tc>
        <w:tc>
          <w:tcPr>
            <w:tcW w:w="3120" w:type="dxa"/>
            <w:vAlign w:val="center"/>
            <w:hideMark/>
          </w:tcPr>
          <w:p w14:paraId="6BF0ADC9" w14:textId="77777777" w:rsidR="003B6D50" w:rsidRPr="003B6D50" w:rsidRDefault="003B6D50" w:rsidP="003B6D50">
            <w:pPr>
              <w:spacing w:line="360" w:lineRule="auto"/>
              <w:rPr>
                <w:sz w:val="24"/>
                <w:szCs w:val="24"/>
              </w:rPr>
            </w:pPr>
            <w:r w:rsidRPr="003B6D50">
              <w:rPr>
                <w:sz w:val="24"/>
                <w:szCs w:val="24"/>
              </w:rPr>
              <w:t>—</w:t>
            </w:r>
          </w:p>
        </w:tc>
        <w:tc>
          <w:tcPr>
            <w:tcW w:w="1665" w:type="dxa"/>
            <w:vAlign w:val="center"/>
            <w:hideMark/>
          </w:tcPr>
          <w:p w14:paraId="0B47D648" w14:textId="77777777" w:rsidR="003B6D50" w:rsidRPr="003B6D50" w:rsidRDefault="003B6D50" w:rsidP="003B6D50">
            <w:pPr>
              <w:spacing w:line="360" w:lineRule="auto"/>
              <w:rPr>
                <w:sz w:val="24"/>
                <w:szCs w:val="24"/>
              </w:rPr>
            </w:pPr>
            <w:r w:rsidRPr="003B6D50">
              <w:rPr>
                <w:sz w:val="24"/>
                <w:szCs w:val="24"/>
              </w:rPr>
              <w:t>—</w:t>
            </w:r>
          </w:p>
        </w:tc>
      </w:tr>
    </w:tbl>
    <w:p w14:paraId="7D68C6A6" w14:textId="2287CB0C" w:rsidR="008720E3" w:rsidRPr="00903845" w:rsidRDefault="008720E3" w:rsidP="00903845">
      <w:pPr>
        <w:spacing w:line="360" w:lineRule="auto"/>
        <w:rPr>
          <w:sz w:val="24"/>
          <w:szCs w:val="24"/>
        </w:rPr>
      </w:pPr>
    </w:p>
    <w:p w14:paraId="3799D4CD" w14:textId="77777777" w:rsidR="008720E3" w:rsidRPr="003B6D50" w:rsidRDefault="00D97FB7" w:rsidP="00903845">
      <w:pPr>
        <w:spacing w:line="360" w:lineRule="auto"/>
        <w:rPr>
          <w:b/>
          <w:color w:val="262626" w:themeColor="text1" w:themeTint="D9"/>
          <w:sz w:val="24"/>
          <w:szCs w:val="24"/>
        </w:rPr>
      </w:pPr>
      <w:r w:rsidRPr="003B6D50">
        <w:rPr>
          <w:b/>
          <w:bCs/>
          <w:color w:val="262626" w:themeColor="text1" w:themeTint="D9"/>
          <w:sz w:val="24"/>
          <w:szCs w:val="24"/>
        </w:rPr>
        <w:t>5. Discussion</w:t>
      </w:r>
    </w:p>
    <w:p w14:paraId="2385981D" w14:textId="7852D7CA" w:rsidR="008720E3" w:rsidRDefault="00D97FB7" w:rsidP="00903845">
      <w:pPr>
        <w:spacing w:line="360" w:lineRule="auto"/>
        <w:jc w:val="both"/>
        <w:rPr>
          <w:sz w:val="24"/>
          <w:szCs w:val="24"/>
        </w:rPr>
      </w:pPr>
      <w:r w:rsidRPr="00903845">
        <w:rPr>
          <w:sz w:val="24"/>
          <w:szCs w:val="24"/>
        </w:rPr>
        <w:t>The findings provide an employee-</w:t>
      </w:r>
      <w:r w:rsidR="003B6D50" w:rsidRPr="00903845">
        <w:rPr>
          <w:sz w:val="24"/>
          <w:szCs w:val="24"/>
        </w:rPr>
        <w:t>centered</w:t>
      </w:r>
      <w:r w:rsidRPr="00903845">
        <w:rPr>
          <w:sz w:val="24"/>
          <w:szCs w:val="24"/>
        </w:rPr>
        <w:t xml:space="preserve"> account of how public sector workers perceive NAPSA retirement benefits, revealing structural and administrative dimensions that are associated with trust and satisfaction. Pension literacy emerged as a key correlate of retirement preparedness, yet it remained fragmented across occupational levels. That only 38% of employees understood claim documentation requirements is consistent with Makasa (2020) and Lusardi and Mitchell (2014), who </w:t>
      </w:r>
      <w:r w:rsidR="003B6D50" w:rsidRPr="00903845">
        <w:rPr>
          <w:sz w:val="24"/>
          <w:szCs w:val="24"/>
        </w:rPr>
        <w:t>emphasize</w:t>
      </w:r>
      <w:r w:rsidRPr="00903845">
        <w:rPr>
          <w:sz w:val="24"/>
          <w:szCs w:val="24"/>
        </w:rPr>
        <w:t xml:space="preserve"> structured education as a basis for informed financial decision-making. The cross-sectional difference between senior and junior staff is consistent with experiential learning substituting for systematic pension education, though the design cannot establish how literacy is acquired; longitudinal work would be needed to demonstrate an acquisition pathway.</w:t>
      </w:r>
    </w:p>
    <w:p w14:paraId="572949A1" w14:textId="77777777" w:rsidR="004F698F" w:rsidRPr="00903845" w:rsidRDefault="004F698F" w:rsidP="00903845">
      <w:pPr>
        <w:spacing w:line="360" w:lineRule="auto"/>
        <w:jc w:val="both"/>
        <w:rPr>
          <w:sz w:val="24"/>
          <w:szCs w:val="24"/>
        </w:rPr>
      </w:pPr>
    </w:p>
    <w:p w14:paraId="584F3007" w14:textId="2557C919" w:rsidR="004F698F" w:rsidRDefault="00D97FB7" w:rsidP="00903845">
      <w:pPr>
        <w:spacing w:line="360" w:lineRule="auto"/>
        <w:jc w:val="both"/>
        <w:rPr>
          <w:sz w:val="24"/>
          <w:szCs w:val="24"/>
        </w:rPr>
      </w:pPr>
      <w:r w:rsidRPr="00903845">
        <w:rPr>
          <w:sz w:val="24"/>
          <w:szCs w:val="24"/>
        </w:rPr>
        <w:t xml:space="preserve">Perceptions of inadequacy and unpredictability were widespread and align with World Bank (2021) critiques of statutory schemes in Sub-Saharan Africa that fall short of minimum </w:t>
      </w:r>
      <w:r w:rsidRPr="00903845">
        <w:rPr>
          <w:sz w:val="24"/>
          <w:szCs w:val="24"/>
        </w:rPr>
        <w:lastRenderedPageBreak/>
        <w:t>replacement rates. Concerns about fairness and opaque calculation mirror Chirwa (2019). Interpreted through North (1990) and Meyer and Rowan (1977), these patterns are consistent with an institutional-trust account: where a scheme communicates unclearly or delivers unpredictably, the legitimacy employees accord it is diminished. The associations observed here are cross-sectional and perception-based and should not be read as causal.</w:t>
      </w:r>
    </w:p>
    <w:p w14:paraId="33CA7BC1" w14:textId="77777777" w:rsidR="006E37E4" w:rsidRPr="00903845" w:rsidRDefault="006E37E4" w:rsidP="00903845">
      <w:pPr>
        <w:spacing w:line="360" w:lineRule="auto"/>
        <w:jc w:val="both"/>
        <w:rPr>
          <w:sz w:val="24"/>
          <w:szCs w:val="24"/>
        </w:rPr>
      </w:pPr>
    </w:p>
    <w:p w14:paraId="70F266DD" w14:textId="6A78C51E" w:rsidR="008720E3" w:rsidRPr="00903845" w:rsidRDefault="00D97FB7" w:rsidP="00903845">
      <w:pPr>
        <w:spacing w:line="360" w:lineRule="auto"/>
        <w:jc w:val="both"/>
        <w:rPr>
          <w:sz w:val="24"/>
          <w:szCs w:val="24"/>
        </w:rPr>
      </w:pPr>
      <w:r w:rsidRPr="00903845">
        <w:rPr>
          <w:sz w:val="24"/>
          <w:szCs w:val="24"/>
        </w:rPr>
        <w:t xml:space="preserve">Administrative inefficiencies and communication barriers were associated with these trust deficits. Payroll mismatches, incomplete </w:t>
      </w:r>
      <w:r w:rsidR="00E06B94">
        <w:rPr>
          <w:sz w:val="24"/>
          <w:szCs w:val="24"/>
        </w:rPr>
        <w:t xml:space="preserve">documentation, and claim delays </w:t>
      </w:r>
      <w:r w:rsidRPr="00903845">
        <w:rPr>
          <w:sz w:val="24"/>
          <w:szCs w:val="24"/>
        </w:rPr>
        <w:t>each repor</w:t>
      </w:r>
      <w:r w:rsidR="003B6D50">
        <w:rPr>
          <w:sz w:val="24"/>
          <w:szCs w:val="24"/>
        </w:rPr>
        <w:t xml:space="preserve">ted by over half of respondents </w:t>
      </w:r>
      <w:r w:rsidRPr="00903845">
        <w:rPr>
          <w:sz w:val="24"/>
          <w:szCs w:val="24"/>
        </w:rPr>
        <w:t xml:space="preserve">point to systemic weaknesses in record management and inter-agency coordination, consistent with </w:t>
      </w:r>
      <w:r w:rsidR="003B6D50" w:rsidRPr="00903845">
        <w:rPr>
          <w:sz w:val="24"/>
          <w:szCs w:val="24"/>
        </w:rPr>
        <w:t>organizational</w:t>
      </w:r>
      <w:r w:rsidR="003B6D50">
        <w:rPr>
          <w:sz w:val="24"/>
          <w:szCs w:val="24"/>
        </w:rPr>
        <w:t xml:space="preserve"> </w:t>
      </w:r>
      <w:r w:rsidRPr="00903845">
        <w:rPr>
          <w:sz w:val="24"/>
          <w:szCs w:val="24"/>
        </w:rPr>
        <w:t>-</w:t>
      </w:r>
      <w:r w:rsidR="003B6D50">
        <w:rPr>
          <w:sz w:val="24"/>
          <w:szCs w:val="24"/>
        </w:rPr>
        <w:t xml:space="preserve"> </w:t>
      </w:r>
      <w:r w:rsidRPr="00903845">
        <w:rPr>
          <w:sz w:val="24"/>
          <w:szCs w:val="24"/>
        </w:rPr>
        <w:t>theory expectations that efficiency and clarity underpin institutional credibility. The limited integration between employer payroll systems and NAPSA databases is consistent with the redundant verification employees described. Banda (2022) argues that localised communication is essential for accessibility; the present findings are consistent with that claim, suggesting that without linguistically inclusive communication, administrative reforms may not reach lower-grade and rural employees.</w:t>
      </w:r>
    </w:p>
    <w:p w14:paraId="0F81B9EB" w14:textId="6C416F4D" w:rsidR="004F698F" w:rsidRDefault="00D97FB7" w:rsidP="00903845">
      <w:pPr>
        <w:spacing w:line="360" w:lineRule="auto"/>
        <w:jc w:val="both"/>
        <w:rPr>
          <w:sz w:val="24"/>
          <w:szCs w:val="24"/>
        </w:rPr>
      </w:pPr>
      <w:r w:rsidRPr="00903845">
        <w:rPr>
          <w:sz w:val="24"/>
          <w:szCs w:val="24"/>
        </w:rPr>
        <w:t xml:space="preserve">Reform preferences revealed a pragmatic orientation toward service-delivery improvement rather than actuarial restructuring, converging on decentralisation, digital integration, simplified communication, and capacity building. This convergence is consistent with participatory-governance principles </w:t>
      </w:r>
      <w:r w:rsidR="00E06B94">
        <w:rPr>
          <w:sz w:val="24"/>
          <w:szCs w:val="24"/>
        </w:rPr>
        <w:t>(</w:t>
      </w:r>
      <w:r w:rsidR="00E06B94" w:rsidRPr="00E06B94">
        <w:rPr>
          <w:bCs/>
          <w:color w:val="0D0D0D" w:themeColor="text1" w:themeTint="F2"/>
          <w:sz w:val="24"/>
          <w:szCs w:val="24"/>
        </w:rPr>
        <w:t>ILO, 2025)</w:t>
      </w:r>
      <w:r w:rsidRPr="00E06B94">
        <w:rPr>
          <w:color w:val="0D0D0D" w:themeColor="text1" w:themeTint="F2"/>
          <w:sz w:val="24"/>
          <w:szCs w:val="24"/>
        </w:rPr>
        <w:t xml:space="preserve"> </w:t>
      </w:r>
      <w:r w:rsidRPr="00903845">
        <w:rPr>
          <w:sz w:val="24"/>
          <w:szCs w:val="24"/>
        </w:rPr>
        <w:t xml:space="preserve">and with public-sector reform trends </w:t>
      </w:r>
      <w:r w:rsidR="00B73AE4" w:rsidRPr="00903845">
        <w:rPr>
          <w:sz w:val="24"/>
          <w:szCs w:val="24"/>
        </w:rPr>
        <w:t>prioritizing</w:t>
      </w:r>
      <w:r w:rsidRPr="00903845">
        <w:rPr>
          <w:sz w:val="24"/>
          <w:szCs w:val="24"/>
        </w:rPr>
        <w:t xml:space="preserve"> transparency and efficiency through technology. Stakeholders appeared to envisage reform as a collaborative process among NAPSA, employers, and employees rather than a top-down exercise.</w:t>
      </w:r>
    </w:p>
    <w:p w14:paraId="79FA7360" w14:textId="77777777" w:rsidR="006E37E4" w:rsidRPr="00903845" w:rsidRDefault="006E37E4" w:rsidP="00903845">
      <w:pPr>
        <w:spacing w:line="360" w:lineRule="auto"/>
        <w:jc w:val="both"/>
        <w:rPr>
          <w:sz w:val="24"/>
          <w:szCs w:val="24"/>
        </w:rPr>
      </w:pPr>
      <w:bookmarkStart w:id="1" w:name="_GoBack"/>
      <w:bookmarkEnd w:id="1"/>
    </w:p>
    <w:p w14:paraId="12F42BAB" w14:textId="2B7F3BB7" w:rsidR="004F698F" w:rsidRPr="00B73AE4" w:rsidRDefault="00D97FB7" w:rsidP="00B73AE4">
      <w:pPr>
        <w:spacing w:line="360" w:lineRule="auto"/>
        <w:jc w:val="both"/>
        <w:rPr>
          <w:sz w:val="24"/>
          <w:szCs w:val="24"/>
        </w:rPr>
      </w:pPr>
      <w:r w:rsidRPr="00903845">
        <w:rPr>
          <w:sz w:val="24"/>
          <w:szCs w:val="24"/>
        </w:rPr>
        <w:t>Several limitations qualify these findings. The focus on Kabwe District constrains generalisability across Zambia’s diverse administrative contexts. Reliance on self-reported perceptions introduces potential response bias, as respondents may overstate dissatisfaction or understate positive experiences. The cross-sectional design precludes causal inference. Triangulation of quantitative and qualitative data nonetheless strengthens validity by combining statistical patterns with lived experience. Future research should extend to multiple districts and adopt longitudinal designs to assess how reforms shape perceptions over time.</w:t>
      </w:r>
    </w:p>
    <w:p w14:paraId="59C0C448" w14:textId="77777777" w:rsidR="00E06B94" w:rsidRDefault="00E06B94" w:rsidP="00903845">
      <w:pPr>
        <w:spacing w:line="360" w:lineRule="auto"/>
        <w:rPr>
          <w:b/>
          <w:bCs/>
          <w:color w:val="000000" w:themeColor="text1"/>
          <w:sz w:val="24"/>
          <w:szCs w:val="24"/>
        </w:rPr>
      </w:pPr>
    </w:p>
    <w:p w14:paraId="3C3C05A1" w14:textId="77777777" w:rsidR="008720E3" w:rsidRPr="004F698F" w:rsidRDefault="00D97FB7" w:rsidP="00903845">
      <w:pPr>
        <w:spacing w:line="360" w:lineRule="auto"/>
        <w:rPr>
          <w:color w:val="000000" w:themeColor="text1"/>
          <w:sz w:val="24"/>
          <w:szCs w:val="24"/>
        </w:rPr>
      </w:pPr>
      <w:r w:rsidRPr="004F698F">
        <w:rPr>
          <w:b/>
          <w:bCs/>
          <w:color w:val="000000" w:themeColor="text1"/>
          <w:sz w:val="24"/>
          <w:szCs w:val="24"/>
        </w:rPr>
        <w:t>6. Conclusion</w:t>
      </w:r>
    </w:p>
    <w:p w14:paraId="65B0C867" w14:textId="41A1081B" w:rsidR="008720E3" w:rsidRDefault="00D97FB7" w:rsidP="00903845">
      <w:pPr>
        <w:spacing w:line="360" w:lineRule="auto"/>
        <w:jc w:val="both"/>
        <w:rPr>
          <w:i/>
          <w:iCs/>
          <w:color w:val="666666"/>
          <w:sz w:val="24"/>
          <w:szCs w:val="24"/>
        </w:rPr>
      </w:pPr>
      <w:r w:rsidRPr="00903845">
        <w:rPr>
          <w:sz w:val="24"/>
          <w:szCs w:val="24"/>
        </w:rPr>
        <w:t xml:space="preserve">This study’s central implication is that strengthening retirement security in Zambia requires more than actuarial adjustment: pension literacy gaps, perceptions of inadequacy, and </w:t>
      </w:r>
      <w:r w:rsidRPr="00903845">
        <w:rPr>
          <w:sz w:val="24"/>
          <w:szCs w:val="24"/>
        </w:rPr>
        <w:lastRenderedPageBreak/>
        <w:t xml:space="preserve">administrative inefficiencies are jointly associated with diminished trust in NAPSA, and addressing them calls for integrated reforms in transparency, digital </w:t>
      </w:r>
      <w:r w:rsidR="00E06B94" w:rsidRPr="00903845">
        <w:rPr>
          <w:sz w:val="24"/>
          <w:szCs w:val="24"/>
        </w:rPr>
        <w:t>modernization</w:t>
      </w:r>
      <w:r w:rsidRPr="00903845">
        <w:rPr>
          <w:sz w:val="24"/>
          <w:szCs w:val="24"/>
        </w:rPr>
        <w:t xml:space="preserve">, localised communication, and participatory governance. The principal limitation is the single-district, cross-sectional design, which bounds generalisability and precludes causal claims. The priority next step is multi-district, longitudinal research that tests whether the administrative and communication reforms employees favour actually shift perceptions and rebuild trust over time. </w:t>
      </w:r>
    </w:p>
    <w:p w14:paraId="4A050C3B" w14:textId="77777777" w:rsidR="004F698F" w:rsidRPr="00903845" w:rsidRDefault="004F698F" w:rsidP="00903845">
      <w:pPr>
        <w:spacing w:line="360" w:lineRule="auto"/>
        <w:jc w:val="both"/>
        <w:rPr>
          <w:sz w:val="24"/>
          <w:szCs w:val="24"/>
        </w:rPr>
      </w:pPr>
    </w:p>
    <w:p w14:paraId="3EB31417" w14:textId="77777777" w:rsidR="008720E3" w:rsidRPr="004F698F" w:rsidRDefault="00D97FB7" w:rsidP="00903845">
      <w:pPr>
        <w:spacing w:line="360" w:lineRule="auto"/>
        <w:rPr>
          <w:color w:val="000000" w:themeColor="text1"/>
          <w:sz w:val="24"/>
          <w:szCs w:val="24"/>
        </w:rPr>
      </w:pPr>
      <w:r w:rsidRPr="004F698F">
        <w:rPr>
          <w:b/>
          <w:bCs/>
          <w:color w:val="000000" w:themeColor="text1"/>
          <w:sz w:val="24"/>
          <w:szCs w:val="24"/>
        </w:rPr>
        <w:t>Declarations</w:t>
      </w:r>
    </w:p>
    <w:p w14:paraId="77169C54" w14:textId="400135FF" w:rsidR="008720E3" w:rsidRPr="00903845" w:rsidRDefault="00D97FB7" w:rsidP="00903845">
      <w:pPr>
        <w:spacing w:line="360" w:lineRule="auto"/>
        <w:jc w:val="both"/>
        <w:rPr>
          <w:sz w:val="24"/>
          <w:szCs w:val="24"/>
        </w:rPr>
      </w:pPr>
      <w:r w:rsidRPr="00903845">
        <w:rPr>
          <w:sz w:val="24"/>
          <w:szCs w:val="24"/>
        </w:rPr>
        <w:t xml:space="preserve">Ethics: Ethical clearance was obtained from </w:t>
      </w:r>
      <w:r w:rsidR="006D0095" w:rsidRPr="006D0095">
        <w:rPr>
          <w:bCs/>
          <w:color w:val="0D0D0D" w:themeColor="text1" w:themeTint="F2"/>
          <w:sz w:val="24"/>
          <w:szCs w:val="24"/>
        </w:rPr>
        <w:t xml:space="preserve">the University of Zambia Ethical Review Committee (Ref. UNZA/ERC/2025/04), </w:t>
      </w:r>
      <w:r w:rsidRPr="00903845">
        <w:rPr>
          <w:sz w:val="24"/>
          <w:szCs w:val="24"/>
        </w:rPr>
        <w:t>informed consent was secured from all participants. Funding: No external funding was received. Conflict of interest: The authors declare no conflicts of interest. Data availability: Data are available from the corresponding author on reasonable request, subject to participant-confidentiality s</w:t>
      </w:r>
      <w:r w:rsidR="006D0095">
        <w:rPr>
          <w:sz w:val="24"/>
          <w:szCs w:val="24"/>
        </w:rPr>
        <w:t xml:space="preserve">afeguards. Author contributions addressing the single or </w:t>
      </w:r>
      <w:r w:rsidRPr="00903845">
        <w:rPr>
          <w:sz w:val="24"/>
          <w:szCs w:val="24"/>
        </w:rPr>
        <w:t>plural authorship inconsistency noted in the review.</w:t>
      </w:r>
    </w:p>
    <w:p w14:paraId="098158BF" w14:textId="77777777" w:rsidR="006D0095" w:rsidRDefault="006D0095" w:rsidP="00903845">
      <w:pPr>
        <w:spacing w:line="360" w:lineRule="auto"/>
        <w:jc w:val="both"/>
        <w:rPr>
          <w:sz w:val="24"/>
          <w:szCs w:val="24"/>
        </w:rPr>
      </w:pPr>
    </w:p>
    <w:p w14:paraId="52DDA989" w14:textId="77777777" w:rsidR="00B73AE4" w:rsidRDefault="00D97FB7" w:rsidP="00903845">
      <w:pPr>
        <w:spacing w:line="360" w:lineRule="auto"/>
        <w:jc w:val="both"/>
        <w:rPr>
          <w:sz w:val="24"/>
          <w:szCs w:val="24"/>
        </w:rPr>
      </w:pPr>
      <w:r w:rsidRPr="00B73AE4">
        <w:rPr>
          <w:b/>
          <w:sz w:val="24"/>
          <w:szCs w:val="24"/>
        </w:rPr>
        <w:t>Acknowledgements:</w:t>
      </w:r>
    </w:p>
    <w:p w14:paraId="56DDB06B" w14:textId="1CBDDD17" w:rsidR="008720E3" w:rsidRDefault="00D97FB7" w:rsidP="00903845">
      <w:pPr>
        <w:spacing w:line="360" w:lineRule="auto"/>
        <w:jc w:val="both"/>
        <w:rPr>
          <w:i/>
          <w:iCs/>
          <w:color w:val="666666"/>
          <w:sz w:val="24"/>
          <w:szCs w:val="24"/>
        </w:rPr>
      </w:pPr>
      <w:r w:rsidRPr="00903845">
        <w:rPr>
          <w:sz w:val="24"/>
          <w:szCs w:val="24"/>
        </w:rPr>
        <w:t xml:space="preserve"> The authors thank the HR managers, union representatives, district officers, and public sector employees in Kabwe District who participated, the institutional heads who facilitated access, and the research assistants who supported data collection. </w:t>
      </w:r>
    </w:p>
    <w:p w14:paraId="11C5DD6E" w14:textId="77777777" w:rsidR="004F698F" w:rsidRPr="00903845" w:rsidRDefault="004F698F" w:rsidP="00903845">
      <w:pPr>
        <w:spacing w:line="360" w:lineRule="auto"/>
        <w:jc w:val="both"/>
        <w:rPr>
          <w:sz w:val="24"/>
          <w:szCs w:val="24"/>
        </w:rPr>
      </w:pPr>
    </w:p>
    <w:p w14:paraId="57FEDC3E" w14:textId="77777777" w:rsidR="00C239E2" w:rsidRDefault="00C239E2" w:rsidP="00903845">
      <w:pPr>
        <w:spacing w:line="360" w:lineRule="auto"/>
        <w:rPr>
          <w:b/>
          <w:bCs/>
          <w:color w:val="000000" w:themeColor="text1"/>
          <w:sz w:val="24"/>
          <w:szCs w:val="24"/>
        </w:rPr>
      </w:pPr>
    </w:p>
    <w:p w14:paraId="67541DFF" w14:textId="77777777" w:rsidR="00C239E2" w:rsidRDefault="00C239E2" w:rsidP="00903845">
      <w:pPr>
        <w:spacing w:line="360" w:lineRule="auto"/>
        <w:rPr>
          <w:b/>
          <w:bCs/>
          <w:color w:val="000000" w:themeColor="text1"/>
          <w:sz w:val="24"/>
          <w:szCs w:val="24"/>
        </w:rPr>
      </w:pPr>
    </w:p>
    <w:p w14:paraId="210FB9EC" w14:textId="77777777" w:rsidR="00C239E2" w:rsidRDefault="00C239E2" w:rsidP="00903845">
      <w:pPr>
        <w:spacing w:line="360" w:lineRule="auto"/>
        <w:rPr>
          <w:b/>
          <w:bCs/>
          <w:color w:val="000000" w:themeColor="text1"/>
          <w:sz w:val="24"/>
          <w:szCs w:val="24"/>
        </w:rPr>
      </w:pPr>
    </w:p>
    <w:p w14:paraId="735C56FE" w14:textId="77777777" w:rsidR="00C239E2" w:rsidRDefault="00C239E2" w:rsidP="00903845">
      <w:pPr>
        <w:spacing w:line="360" w:lineRule="auto"/>
        <w:rPr>
          <w:b/>
          <w:bCs/>
          <w:color w:val="000000" w:themeColor="text1"/>
          <w:sz w:val="24"/>
          <w:szCs w:val="24"/>
        </w:rPr>
      </w:pPr>
    </w:p>
    <w:p w14:paraId="38823A52" w14:textId="77777777" w:rsidR="00C239E2" w:rsidRDefault="00C239E2" w:rsidP="00903845">
      <w:pPr>
        <w:spacing w:line="360" w:lineRule="auto"/>
        <w:rPr>
          <w:b/>
          <w:bCs/>
          <w:color w:val="000000" w:themeColor="text1"/>
          <w:sz w:val="24"/>
          <w:szCs w:val="24"/>
        </w:rPr>
      </w:pPr>
    </w:p>
    <w:p w14:paraId="770432ED" w14:textId="77777777" w:rsidR="00C239E2" w:rsidRDefault="00C239E2" w:rsidP="00903845">
      <w:pPr>
        <w:spacing w:line="360" w:lineRule="auto"/>
        <w:rPr>
          <w:b/>
          <w:bCs/>
          <w:color w:val="000000" w:themeColor="text1"/>
          <w:sz w:val="24"/>
          <w:szCs w:val="24"/>
        </w:rPr>
      </w:pPr>
    </w:p>
    <w:p w14:paraId="7722B7D0" w14:textId="77777777" w:rsidR="00C239E2" w:rsidRDefault="00C239E2" w:rsidP="00903845">
      <w:pPr>
        <w:spacing w:line="360" w:lineRule="auto"/>
        <w:rPr>
          <w:b/>
          <w:bCs/>
          <w:color w:val="000000" w:themeColor="text1"/>
          <w:sz w:val="24"/>
          <w:szCs w:val="24"/>
        </w:rPr>
      </w:pPr>
    </w:p>
    <w:p w14:paraId="09F2A160" w14:textId="77777777" w:rsidR="00C239E2" w:rsidRDefault="00C239E2" w:rsidP="00903845">
      <w:pPr>
        <w:spacing w:line="360" w:lineRule="auto"/>
        <w:rPr>
          <w:b/>
          <w:bCs/>
          <w:color w:val="000000" w:themeColor="text1"/>
          <w:sz w:val="24"/>
          <w:szCs w:val="24"/>
        </w:rPr>
      </w:pPr>
    </w:p>
    <w:p w14:paraId="3C258843" w14:textId="77777777" w:rsidR="00C239E2" w:rsidRDefault="00C239E2" w:rsidP="00903845">
      <w:pPr>
        <w:spacing w:line="360" w:lineRule="auto"/>
        <w:rPr>
          <w:b/>
          <w:bCs/>
          <w:color w:val="000000" w:themeColor="text1"/>
          <w:sz w:val="24"/>
          <w:szCs w:val="24"/>
        </w:rPr>
      </w:pPr>
    </w:p>
    <w:p w14:paraId="06E94883" w14:textId="77777777" w:rsidR="00C239E2" w:rsidRDefault="00C239E2" w:rsidP="00903845">
      <w:pPr>
        <w:spacing w:line="360" w:lineRule="auto"/>
        <w:rPr>
          <w:b/>
          <w:bCs/>
          <w:color w:val="000000" w:themeColor="text1"/>
          <w:sz w:val="24"/>
          <w:szCs w:val="24"/>
        </w:rPr>
      </w:pPr>
    </w:p>
    <w:p w14:paraId="3E8F78B8" w14:textId="77777777" w:rsidR="00C239E2" w:rsidRDefault="00C239E2" w:rsidP="00903845">
      <w:pPr>
        <w:spacing w:line="360" w:lineRule="auto"/>
        <w:rPr>
          <w:b/>
          <w:bCs/>
          <w:color w:val="000000" w:themeColor="text1"/>
          <w:sz w:val="24"/>
          <w:szCs w:val="24"/>
        </w:rPr>
      </w:pPr>
    </w:p>
    <w:p w14:paraId="21170E5A" w14:textId="77777777" w:rsidR="00C239E2" w:rsidRDefault="00C239E2" w:rsidP="00903845">
      <w:pPr>
        <w:spacing w:line="360" w:lineRule="auto"/>
        <w:rPr>
          <w:b/>
          <w:bCs/>
          <w:color w:val="000000" w:themeColor="text1"/>
          <w:sz w:val="24"/>
          <w:szCs w:val="24"/>
        </w:rPr>
      </w:pPr>
    </w:p>
    <w:p w14:paraId="7A6D6C38" w14:textId="77777777" w:rsidR="00B73AE4" w:rsidRDefault="00B73AE4" w:rsidP="00903845">
      <w:pPr>
        <w:spacing w:line="360" w:lineRule="auto"/>
        <w:rPr>
          <w:b/>
          <w:bCs/>
          <w:color w:val="000000" w:themeColor="text1"/>
          <w:sz w:val="24"/>
          <w:szCs w:val="24"/>
        </w:rPr>
      </w:pPr>
    </w:p>
    <w:p w14:paraId="6ECC6F4B" w14:textId="77777777" w:rsidR="008720E3" w:rsidRPr="004F698F" w:rsidRDefault="00D97FB7" w:rsidP="00903845">
      <w:pPr>
        <w:spacing w:line="360" w:lineRule="auto"/>
        <w:rPr>
          <w:color w:val="000000" w:themeColor="text1"/>
          <w:sz w:val="24"/>
          <w:szCs w:val="24"/>
        </w:rPr>
      </w:pPr>
      <w:r w:rsidRPr="004F698F">
        <w:rPr>
          <w:b/>
          <w:bCs/>
          <w:color w:val="000000" w:themeColor="text1"/>
          <w:sz w:val="24"/>
          <w:szCs w:val="24"/>
        </w:rPr>
        <w:lastRenderedPageBreak/>
        <w:t>References</w:t>
      </w:r>
    </w:p>
    <w:p w14:paraId="33D68223" w14:textId="77777777" w:rsidR="008720E3" w:rsidRPr="00903845" w:rsidRDefault="00D97FB7" w:rsidP="00903845">
      <w:pPr>
        <w:spacing w:line="360" w:lineRule="auto"/>
        <w:ind w:left="360" w:hanging="360"/>
        <w:rPr>
          <w:sz w:val="24"/>
          <w:szCs w:val="24"/>
        </w:rPr>
      </w:pPr>
      <w:r w:rsidRPr="00903845">
        <w:rPr>
          <w:sz w:val="24"/>
          <w:szCs w:val="24"/>
        </w:rPr>
        <w:t xml:space="preserve">Banda, T. (2022). </w:t>
      </w:r>
      <w:r w:rsidRPr="004F698F">
        <w:rPr>
          <w:i/>
          <w:iCs/>
          <w:sz w:val="24"/>
          <w:szCs w:val="24"/>
        </w:rPr>
        <w:t>Localized communication strategies in pension literacy</w:t>
      </w:r>
      <w:r w:rsidRPr="00903845">
        <w:rPr>
          <w:sz w:val="24"/>
          <w:szCs w:val="24"/>
        </w:rPr>
        <w:t xml:space="preserve">. Lusaka: University of Zambia Press. </w:t>
      </w:r>
    </w:p>
    <w:p w14:paraId="474B5626" w14:textId="77777777" w:rsidR="008720E3" w:rsidRPr="00903845" w:rsidRDefault="00D97FB7" w:rsidP="00903845">
      <w:pPr>
        <w:spacing w:line="360" w:lineRule="auto"/>
        <w:ind w:left="360" w:hanging="360"/>
        <w:rPr>
          <w:sz w:val="24"/>
          <w:szCs w:val="24"/>
        </w:rPr>
      </w:pPr>
      <w:r w:rsidRPr="00903845">
        <w:rPr>
          <w:sz w:val="24"/>
          <w:szCs w:val="24"/>
        </w:rPr>
        <w:t>Braun, V., &amp; Clarke, V. (2006). Using thematic analysis in psychology. Qualitative Research in Psychology, 3(2), 77–101. https://doi.org/10.1191/1478088706qp063oa</w:t>
      </w:r>
    </w:p>
    <w:p w14:paraId="3034DD0D" w14:textId="77777777" w:rsidR="008720E3" w:rsidRPr="00903845" w:rsidRDefault="00D97FB7" w:rsidP="00903845">
      <w:pPr>
        <w:spacing w:line="360" w:lineRule="auto"/>
        <w:ind w:left="360" w:hanging="360"/>
        <w:rPr>
          <w:sz w:val="24"/>
          <w:szCs w:val="24"/>
        </w:rPr>
      </w:pPr>
      <w:r w:rsidRPr="00903845">
        <w:rPr>
          <w:sz w:val="24"/>
          <w:szCs w:val="24"/>
        </w:rPr>
        <w:t xml:space="preserve">Chirwa, M. (2019). </w:t>
      </w:r>
      <w:r w:rsidRPr="004F698F">
        <w:rPr>
          <w:i/>
          <w:iCs/>
          <w:sz w:val="24"/>
          <w:szCs w:val="24"/>
        </w:rPr>
        <w:t>Equity and fairness in pension administration in Zambia</w:t>
      </w:r>
      <w:r w:rsidRPr="00903845">
        <w:rPr>
          <w:sz w:val="24"/>
          <w:szCs w:val="24"/>
        </w:rPr>
        <w:t xml:space="preserve">. Lusaka: UNZA Publications. </w:t>
      </w:r>
    </w:p>
    <w:p w14:paraId="77110F1D" w14:textId="77777777" w:rsidR="008720E3" w:rsidRPr="00903845" w:rsidRDefault="00D97FB7" w:rsidP="00903845">
      <w:pPr>
        <w:spacing w:line="360" w:lineRule="auto"/>
        <w:ind w:left="360" w:hanging="360"/>
        <w:rPr>
          <w:sz w:val="24"/>
          <w:szCs w:val="24"/>
        </w:rPr>
      </w:pPr>
      <w:r w:rsidRPr="00903845">
        <w:rPr>
          <w:sz w:val="24"/>
          <w:szCs w:val="24"/>
        </w:rPr>
        <w:t>Creswell, J. W., &amp; Plano Clark, V. L. (2018). Designing and conducting mixed methods research (3rd ed.). Thousand Oaks, CA: Sage.</w:t>
      </w:r>
    </w:p>
    <w:p w14:paraId="49F23857" w14:textId="0BE283D6" w:rsidR="008720E3" w:rsidRDefault="00D97FB7" w:rsidP="00903845">
      <w:pPr>
        <w:spacing w:line="360" w:lineRule="auto"/>
        <w:ind w:left="360" w:hanging="360"/>
        <w:rPr>
          <w:sz w:val="24"/>
          <w:szCs w:val="24"/>
        </w:rPr>
      </w:pPr>
      <w:r w:rsidRPr="00903845">
        <w:rPr>
          <w:sz w:val="24"/>
          <w:szCs w:val="24"/>
        </w:rPr>
        <w:t xml:space="preserve">Lusardi, A., &amp; Mitchell, O. S. (2014). The economic importance of financial literacy: Theory and evidence. </w:t>
      </w:r>
      <w:r w:rsidRPr="004F698F">
        <w:rPr>
          <w:i/>
          <w:iCs/>
          <w:sz w:val="24"/>
          <w:szCs w:val="24"/>
        </w:rPr>
        <w:t>Journal of Economic Literature</w:t>
      </w:r>
      <w:r w:rsidRPr="00903845">
        <w:rPr>
          <w:sz w:val="24"/>
          <w:szCs w:val="24"/>
        </w:rPr>
        <w:t xml:space="preserve">, 52(1), 5–44. </w:t>
      </w:r>
      <w:hyperlink r:id="rId5" w:history="1">
        <w:r w:rsidR="00AD21BA" w:rsidRPr="00AD21BA">
          <w:rPr>
            <w:rStyle w:val="Hyperlink"/>
            <w:color w:val="0D0D0D" w:themeColor="text1" w:themeTint="F2"/>
            <w:sz w:val="24"/>
            <w:szCs w:val="24"/>
            <w:u w:val="none"/>
          </w:rPr>
          <w:t>https://doi.org/10.1257/jel.52.1.5</w:t>
        </w:r>
      </w:hyperlink>
    </w:p>
    <w:p w14:paraId="3A580FD6" w14:textId="74BC1C97" w:rsidR="00AD21BA" w:rsidRPr="00903845" w:rsidRDefault="00AD21BA" w:rsidP="00903845">
      <w:pPr>
        <w:spacing w:line="360" w:lineRule="auto"/>
        <w:ind w:left="360" w:hanging="360"/>
        <w:rPr>
          <w:sz w:val="24"/>
          <w:szCs w:val="24"/>
        </w:rPr>
      </w:pPr>
      <w:r w:rsidRPr="00AD21BA">
        <w:rPr>
          <w:sz w:val="24"/>
          <w:szCs w:val="24"/>
        </w:rPr>
        <w:t xml:space="preserve">International Labour Organization. (2019). </w:t>
      </w:r>
      <w:r w:rsidRPr="00AD21BA">
        <w:rPr>
          <w:i/>
          <w:iCs/>
          <w:sz w:val="24"/>
          <w:szCs w:val="24"/>
        </w:rPr>
        <w:t>ILO Centenary Declaration for the Future of Work</w:t>
      </w:r>
      <w:r w:rsidRPr="00AD21BA">
        <w:rPr>
          <w:sz w:val="24"/>
          <w:szCs w:val="24"/>
        </w:rPr>
        <w:t>. Geneva: ILO.</w:t>
      </w:r>
    </w:p>
    <w:p w14:paraId="6C6835F9" w14:textId="77777777" w:rsidR="008720E3" w:rsidRPr="00903845" w:rsidRDefault="00D97FB7" w:rsidP="00903845">
      <w:pPr>
        <w:spacing w:line="360" w:lineRule="auto"/>
        <w:ind w:left="360" w:hanging="360"/>
        <w:rPr>
          <w:sz w:val="24"/>
          <w:szCs w:val="24"/>
        </w:rPr>
      </w:pPr>
      <w:r w:rsidRPr="00903845">
        <w:rPr>
          <w:sz w:val="24"/>
          <w:szCs w:val="24"/>
        </w:rPr>
        <w:t xml:space="preserve">Makasa, P. (2020). </w:t>
      </w:r>
      <w:r w:rsidRPr="004F698F">
        <w:rPr>
          <w:i/>
          <w:iCs/>
          <w:sz w:val="24"/>
          <w:szCs w:val="24"/>
        </w:rPr>
        <w:t>Pension literacy and retirement preparedness in Zambia</w:t>
      </w:r>
      <w:r w:rsidRPr="00903845">
        <w:rPr>
          <w:sz w:val="24"/>
          <w:szCs w:val="24"/>
        </w:rPr>
        <w:t xml:space="preserve">. Lusaka: UNZA Press. </w:t>
      </w:r>
    </w:p>
    <w:p w14:paraId="74EB7F86" w14:textId="77777777" w:rsidR="008720E3" w:rsidRPr="00903845" w:rsidRDefault="00D97FB7" w:rsidP="00903845">
      <w:pPr>
        <w:spacing w:line="360" w:lineRule="auto"/>
        <w:ind w:left="360" w:hanging="360"/>
        <w:rPr>
          <w:sz w:val="24"/>
          <w:szCs w:val="24"/>
        </w:rPr>
      </w:pPr>
      <w:r w:rsidRPr="00903845">
        <w:rPr>
          <w:sz w:val="24"/>
          <w:szCs w:val="24"/>
        </w:rPr>
        <w:t>Meyer, J. W., &amp; Rowan, B. (1977). Institutionalized organizations: Formal structure as myth and ceremony. American Journal of Sociology, 83(2), 340–363. https://doi.org/10.1086/226550</w:t>
      </w:r>
    </w:p>
    <w:p w14:paraId="09883171" w14:textId="77777777" w:rsidR="008720E3" w:rsidRPr="00903845" w:rsidRDefault="00D97FB7" w:rsidP="00903845">
      <w:pPr>
        <w:spacing w:line="360" w:lineRule="auto"/>
        <w:ind w:left="360" w:hanging="360"/>
        <w:rPr>
          <w:sz w:val="24"/>
          <w:szCs w:val="24"/>
        </w:rPr>
      </w:pPr>
      <w:r w:rsidRPr="00903845">
        <w:rPr>
          <w:sz w:val="24"/>
          <w:szCs w:val="24"/>
        </w:rPr>
        <w:t>North, D. C. (1990). Institutions, institutional change and economic performance. Cambridge: Cambridge University Press. https://doi.org/10.1017/CBO9780511808678</w:t>
      </w:r>
    </w:p>
    <w:p w14:paraId="48DD75F8" w14:textId="77777777" w:rsidR="008720E3" w:rsidRPr="00903845" w:rsidRDefault="00D97FB7" w:rsidP="00903845">
      <w:pPr>
        <w:spacing w:line="360" w:lineRule="auto"/>
        <w:ind w:left="360" w:hanging="360"/>
        <w:rPr>
          <w:sz w:val="24"/>
          <w:szCs w:val="24"/>
        </w:rPr>
      </w:pPr>
      <w:r w:rsidRPr="00903845">
        <w:rPr>
          <w:sz w:val="24"/>
          <w:szCs w:val="24"/>
        </w:rPr>
        <w:t>World Bank. (2021). Pension systems in Sub-Saharan Africa: Challenges and reforms. Washington, DC: World Bank. https://doi.org/10.1596/978-1-4648-1675-9</w:t>
      </w:r>
    </w:p>
    <w:p w14:paraId="73039497" w14:textId="77777777" w:rsidR="008720E3" w:rsidRPr="00903845" w:rsidRDefault="008720E3" w:rsidP="00903845">
      <w:pPr>
        <w:spacing w:line="360" w:lineRule="auto"/>
        <w:ind w:left="360" w:hanging="360"/>
        <w:rPr>
          <w:sz w:val="24"/>
          <w:szCs w:val="24"/>
        </w:rPr>
      </w:pPr>
    </w:p>
    <w:sectPr w:rsidR="008720E3" w:rsidRPr="00903845">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F6AAB" w16cid:durableId="2DEDE979"/>
  <w16cid:commentId w16cid:paraId="70DC23F8" w16cid:durableId="2DEDE933"/>
  <w16cid:commentId w16cid:paraId="485CD90E" w16cid:durableId="2DEDE946"/>
  <w16cid:commentId w16cid:paraId="6A8BED71" w16cid:durableId="2DEDEB05"/>
  <w16cid:commentId w16cid:paraId="1520F5AC" w16cid:durableId="2DEDEB52"/>
  <w16cid:commentId w16cid:paraId="2C7D975C" w16cid:durableId="2DEDEB77"/>
  <w16cid:commentId w16cid:paraId="35EA7A96" w16cid:durableId="2DEDEBAB"/>
  <w16cid:commentId w16cid:paraId="7F6D8F40" w16cid:durableId="2DEDEBF2"/>
  <w16cid:commentId w16cid:paraId="291D8463" w16cid:durableId="2DEDEC15"/>
  <w16cid:commentId w16cid:paraId="6C6C806F" w16cid:durableId="2DEDEC38"/>
  <w16cid:commentId w16cid:paraId="1988248D" w16cid:durableId="2DEDEC4D"/>
  <w16cid:commentId w16cid:paraId="16EF0360" w16cid:durableId="2DEDEC69"/>
  <w16cid:commentId w16cid:paraId="6A613EA8" w16cid:durableId="2DEDEC9A"/>
  <w16cid:commentId w16cid:paraId="2FADA97F" w16cid:durableId="2DEDECB6"/>
  <w16cid:commentId w16cid:paraId="344C2748" w16cid:durableId="2DEDECDC"/>
  <w16cid:commentId w16cid:paraId="688BCD32" w16cid:durableId="2DEDECF6"/>
  <w16cid:commentId w16cid:paraId="564BE169" w16cid:durableId="2DEDED0D"/>
  <w16cid:commentId w16cid:paraId="381368B7" w16cid:durableId="2DEDEDA8"/>
  <w16cid:commentId w16cid:paraId="630CB506" w16cid:durableId="2DEDEDEE"/>
  <w16cid:commentId w16cid:paraId="79899552" w16cid:durableId="2DEDEE10"/>
  <w16cid:commentId w16cid:paraId="2E326B71" w16cid:durableId="2DEDF1A6"/>
  <w16cid:commentId w16cid:paraId="5F50A33E" w16cid:durableId="2DEDF1C8"/>
  <w16cid:commentId w16cid:paraId="33936F85" w16cid:durableId="2DEDF1E3"/>
  <w16cid:commentId w16cid:paraId="7A5B367A" w16cid:durableId="2DEDF1FA"/>
  <w16cid:commentId w16cid:paraId="1845F2F7" w16cid:durableId="2DEDF218"/>
  <w16cid:commentId w16cid:paraId="4E869EF5" w16cid:durableId="2DEDF227"/>
  <w16cid:commentId w16cid:paraId="1D8D03CF" w16cid:durableId="2DEDF23D"/>
  <w16cid:commentId w16cid:paraId="45D7D7C4" w16cid:durableId="2DEDF261"/>
  <w16cid:commentId w16cid:paraId="047D638E" w16cid:durableId="2DEDF27C"/>
  <w16cid:commentId w16cid:paraId="596100E5" w16cid:durableId="2DEDF28C"/>
  <w16cid:commentId w16cid:paraId="796C47E0" w16cid:durableId="2DEDF29A"/>
  <w16cid:commentId w16cid:paraId="4A0E51CA" w16cid:durableId="2DEDF2D7"/>
  <w16cid:commentId w16cid:paraId="22647E23" w16cid:durableId="2DEDF2AC"/>
  <w16cid:commentId w16cid:paraId="521DF72F" w16cid:durableId="2DEDF329"/>
  <w16cid:commentId w16cid:paraId="62A09A97" w16cid:durableId="2DEDF3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F89"/>
    <w:multiLevelType w:val="multilevel"/>
    <w:tmpl w:val="BA4C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3443D0"/>
    <w:multiLevelType w:val="multilevel"/>
    <w:tmpl w:val="6B841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94106"/>
    <w:multiLevelType w:val="multilevel"/>
    <w:tmpl w:val="74820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EB621B"/>
    <w:multiLevelType w:val="hybridMultilevel"/>
    <w:tmpl w:val="E1E235A6"/>
    <w:lvl w:ilvl="0" w:tplc="83AA7680">
      <w:start w:val="1"/>
      <w:numFmt w:val="bullet"/>
      <w:lvlText w:val="●"/>
      <w:lvlJc w:val="left"/>
      <w:pPr>
        <w:ind w:left="720" w:hanging="360"/>
      </w:pPr>
    </w:lvl>
    <w:lvl w:ilvl="1" w:tplc="7E421BA4">
      <w:start w:val="1"/>
      <w:numFmt w:val="bullet"/>
      <w:lvlText w:val="○"/>
      <w:lvlJc w:val="left"/>
      <w:pPr>
        <w:ind w:left="1440" w:hanging="360"/>
      </w:pPr>
    </w:lvl>
    <w:lvl w:ilvl="2" w:tplc="B16E6DBE">
      <w:start w:val="1"/>
      <w:numFmt w:val="bullet"/>
      <w:lvlText w:val="■"/>
      <w:lvlJc w:val="left"/>
      <w:pPr>
        <w:ind w:left="2160" w:hanging="360"/>
      </w:pPr>
    </w:lvl>
    <w:lvl w:ilvl="3" w:tplc="7B82CC34">
      <w:start w:val="1"/>
      <w:numFmt w:val="bullet"/>
      <w:lvlText w:val="●"/>
      <w:lvlJc w:val="left"/>
      <w:pPr>
        <w:ind w:left="2880" w:hanging="360"/>
      </w:pPr>
    </w:lvl>
    <w:lvl w:ilvl="4" w:tplc="950A362A">
      <w:start w:val="1"/>
      <w:numFmt w:val="bullet"/>
      <w:lvlText w:val="○"/>
      <w:lvlJc w:val="left"/>
      <w:pPr>
        <w:ind w:left="3600" w:hanging="360"/>
      </w:pPr>
    </w:lvl>
    <w:lvl w:ilvl="5" w:tplc="5E6CC7A8">
      <w:start w:val="1"/>
      <w:numFmt w:val="bullet"/>
      <w:lvlText w:val="■"/>
      <w:lvlJc w:val="left"/>
      <w:pPr>
        <w:ind w:left="4320" w:hanging="360"/>
      </w:pPr>
    </w:lvl>
    <w:lvl w:ilvl="6" w:tplc="360CC864">
      <w:start w:val="1"/>
      <w:numFmt w:val="bullet"/>
      <w:lvlText w:val="●"/>
      <w:lvlJc w:val="left"/>
      <w:pPr>
        <w:ind w:left="5040" w:hanging="360"/>
      </w:pPr>
    </w:lvl>
    <w:lvl w:ilvl="7" w:tplc="2CD40FD6">
      <w:start w:val="1"/>
      <w:numFmt w:val="bullet"/>
      <w:lvlText w:val="●"/>
      <w:lvlJc w:val="left"/>
      <w:pPr>
        <w:ind w:left="5760" w:hanging="360"/>
      </w:pPr>
    </w:lvl>
    <w:lvl w:ilvl="8" w:tplc="CCCE804E">
      <w:start w:val="1"/>
      <w:numFmt w:val="bullet"/>
      <w:lvlText w:val="●"/>
      <w:lvlJc w:val="left"/>
      <w:pPr>
        <w:ind w:left="6480" w:hanging="360"/>
      </w:pPr>
    </w:lvl>
  </w:abstractNum>
  <w:abstractNum w:abstractNumId="4">
    <w:nsid w:val="52DD39A2"/>
    <w:multiLevelType w:val="multilevel"/>
    <w:tmpl w:val="8014E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E3"/>
    <w:rsid w:val="00020213"/>
    <w:rsid w:val="0012298C"/>
    <w:rsid w:val="00274AF1"/>
    <w:rsid w:val="003B6D50"/>
    <w:rsid w:val="004F698F"/>
    <w:rsid w:val="00635686"/>
    <w:rsid w:val="006D0095"/>
    <w:rsid w:val="006E37E4"/>
    <w:rsid w:val="006F7D31"/>
    <w:rsid w:val="00826E98"/>
    <w:rsid w:val="008720E3"/>
    <w:rsid w:val="008A3C73"/>
    <w:rsid w:val="00903845"/>
    <w:rsid w:val="00AD21BA"/>
    <w:rsid w:val="00B73AE4"/>
    <w:rsid w:val="00C239E2"/>
    <w:rsid w:val="00D4154F"/>
    <w:rsid w:val="00D4658D"/>
    <w:rsid w:val="00D97FB7"/>
    <w:rsid w:val="00E06B94"/>
    <w:rsid w:val="00F8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31BC"/>
  <w15:docId w15:val="{A311C2DE-CC6F-EC46-989F-6DD47023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903845"/>
    <w:rPr>
      <w:sz w:val="16"/>
      <w:szCs w:val="16"/>
    </w:rPr>
  </w:style>
  <w:style w:type="paragraph" w:styleId="CommentText">
    <w:name w:val="annotation text"/>
    <w:basedOn w:val="Normal"/>
    <w:link w:val="CommentTextChar"/>
    <w:uiPriority w:val="99"/>
    <w:semiHidden/>
    <w:unhideWhenUsed/>
    <w:rsid w:val="00903845"/>
    <w:rPr>
      <w:sz w:val="20"/>
      <w:szCs w:val="20"/>
    </w:rPr>
  </w:style>
  <w:style w:type="character" w:customStyle="1" w:styleId="CommentTextChar">
    <w:name w:val="Comment Text Char"/>
    <w:basedOn w:val="DefaultParagraphFont"/>
    <w:link w:val="CommentText"/>
    <w:uiPriority w:val="99"/>
    <w:semiHidden/>
    <w:rsid w:val="00903845"/>
    <w:rPr>
      <w:sz w:val="20"/>
      <w:szCs w:val="20"/>
    </w:rPr>
  </w:style>
  <w:style w:type="paragraph" w:styleId="CommentSubject">
    <w:name w:val="annotation subject"/>
    <w:basedOn w:val="CommentText"/>
    <w:next w:val="CommentText"/>
    <w:link w:val="CommentSubjectChar"/>
    <w:uiPriority w:val="99"/>
    <w:semiHidden/>
    <w:unhideWhenUsed/>
    <w:rsid w:val="00903845"/>
    <w:rPr>
      <w:b/>
      <w:bCs/>
    </w:rPr>
  </w:style>
  <w:style w:type="character" w:customStyle="1" w:styleId="CommentSubjectChar">
    <w:name w:val="Comment Subject Char"/>
    <w:basedOn w:val="CommentTextChar"/>
    <w:link w:val="CommentSubject"/>
    <w:uiPriority w:val="99"/>
    <w:semiHidden/>
    <w:rsid w:val="00903845"/>
    <w:rPr>
      <w:b/>
      <w:bCs/>
      <w:sz w:val="20"/>
      <w:szCs w:val="20"/>
    </w:rPr>
  </w:style>
  <w:style w:type="paragraph" w:styleId="BalloonText">
    <w:name w:val="Balloon Text"/>
    <w:basedOn w:val="Normal"/>
    <w:link w:val="BalloonTextChar"/>
    <w:uiPriority w:val="99"/>
    <w:semiHidden/>
    <w:unhideWhenUsed/>
    <w:rsid w:val="00903845"/>
    <w:rPr>
      <w:sz w:val="18"/>
      <w:szCs w:val="18"/>
    </w:rPr>
  </w:style>
  <w:style w:type="character" w:customStyle="1" w:styleId="BalloonTextChar">
    <w:name w:val="Balloon Text Char"/>
    <w:basedOn w:val="DefaultParagraphFont"/>
    <w:link w:val="BalloonText"/>
    <w:uiPriority w:val="99"/>
    <w:semiHidden/>
    <w:rsid w:val="009038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5395">
      <w:bodyDiv w:val="1"/>
      <w:marLeft w:val="0"/>
      <w:marRight w:val="0"/>
      <w:marTop w:val="0"/>
      <w:marBottom w:val="0"/>
      <w:divBdr>
        <w:top w:val="none" w:sz="0" w:space="0" w:color="auto"/>
        <w:left w:val="none" w:sz="0" w:space="0" w:color="auto"/>
        <w:bottom w:val="none" w:sz="0" w:space="0" w:color="auto"/>
        <w:right w:val="none" w:sz="0" w:space="0" w:color="auto"/>
      </w:divBdr>
    </w:div>
    <w:div w:id="199705110">
      <w:bodyDiv w:val="1"/>
      <w:marLeft w:val="0"/>
      <w:marRight w:val="0"/>
      <w:marTop w:val="0"/>
      <w:marBottom w:val="0"/>
      <w:divBdr>
        <w:top w:val="none" w:sz="0" w:space="0" w:color="auto"/>
        <w:left w:val="none" w:sz="0" w:space="0" w:color="auto"/>
        <w:bottom w:val="none" w:sz="0" w:space="0" w:color="auto"/>
        <w:right w:val="none" w:sz="0" w:space="0" w:color="auto"/>
      </w:divBdr>
    </w:div>
    <w:div w:id="442920494">
      <w:bodyDiv w:val="1"/>
      <w:marLeft w:val="0"/>
      <w:marRight w:val="0"/>
      <w:marTop w:val="0"/>
      <w:marBottom w:val="0"/>
      <w:divBdr>
        <w:top w:val="none" w:sz="0" w:space="0" w:color="auto"/>
        <w:left w:val="none" w:sz="0" w:space="0" w:color="auto"/>
        <w:bottom w:val="none" w:sz="0" w:space="0" w:color="auto"/>
        <w:right w:val="none" w:sz="0" w:space="0" w:color="auto"/>
      </w:divBdr>
      <w:divsChild>
        <w:div w:id="75249962">
          <w:marLeft w:val="0"/>
          <w:marRight w:val="0"/>
          <w:marTop w:val="0"/>
          <w:marBottom w:val="0"/>
          <w:divBdr>
            <w:top w:val="none" w:sz="0" w:space="0" w:color="auto"/>
            <w:left w:val="none" w:sz="0" w:space="0" w:color="auto"/>
            <w:bottom w:val="none" w:sz="0" w:space="0" w:color="auto"/>
            <w:right w:val="none" w:sz="0" w:space="0" w:color="auto"/>
          </w:divBdr>
          <w:divsChild>
            <w:div w:id="591088428">
              <w:marLeft w:val="0"/>
              <w:marRight w:val="0"/>
              <w:marTop w:val="0"/>
              <w:marBottom w:val="0"/>
              <w:divBdr>
                <w:top w:val="none" w:sz="0" w:space="0" w:color="auto"/>
                <w:left w:val="none" w:sz="0" w:space="0" w:color="auto"/>
                <w:bottom w:val="none" w:sz="0" w:space="0" w:color="auto"/>
                <w:right w:val="none" w:sz="0" w:space="0" w:color="auto"/>
              </w:divBdr>
              <w:divsChild>
                <w:div w:id="977302804">
                  <w:marLeft w:val="0"/>
                  <w:marRight w:val="0"/>
                  <w:marTop w:val="0"/>
                  <w:marBottom w:val="0"/>
                  <w:divBdr>
                    <w:top w:val="none" w:sz="0" w:space="0" w:color="auto"/>
                    <w:left w:val="none" w:sz="0" w:space="0" w:color="auto"/>
                    <w:bottom w:val="none" w:sz="0" w:space="0" w:color="auto"/>
                    <w:right w:val="none" w:sz="0" w:space="0" w:color="auto"/>
                  </w:divBdr>
                  <w:divsChild>
                    <w:div w:id="215313057">
                      <w:marLeft w:val="0"/>
                      <w:marRight w:val="0"/>
                      <w:marTop w:val="0"/>
                      <w:marBottom w:val="0"/>
                      <w:divBdr>
                        <w:top w:val="none" w:sz="0" w:space="0" w:color="auto"/>
                        <w:left w:val="none" w:sz="0" w:space="0" w:color="auto"/>
                        <w:bottom w:val="none" w:sz="0" w:space="0" w:color="auto"/>
                        <w:right w:val="none" w:sz="0" w:space="0" w:color="auto"/>
                      </w:divBdr>
                      <w:divsChild>
                        <w:div w:id="384838215">
                          <w:marLeft w:val="0"/>
                          <w:marRight w:val="0"/>
                          <w:marTop w:val="0"/>
                          <w:marBottom w:val="0"/>
                          <w:divBdr>
                            <w:top w:val="none" w:sz="0" w:space="0" w:color="auto"/>
                            <w:left w:val="none" w:sz="0" w:space="0" w:color="auto"/>
                            <w:bottom w:val="none" w:sz="0" w:space="0" w:color="auto"/>
                            <w:right w:val="none" w:sz="0" w:space="0" w:color="auto"/>
                          </w:divBdr>
                          <w:divsChild>
                            <w:div w:id="1436904099">
                              <w:marLeft w:val="0"/>
                              <w:marRight w:val="0"/>
                              <w:marTop w:val="0"/>
                              <w:marBottom w:val="0"/>
                              <w:divBdr>
                                <w:top w:val="none" w:sz="0" w:space="0" w:color="auto"/>
                                <w:left w:val="none" w:sz="0" w:space="0" w:color="auto"/>
                                <w:bottom w:val="none" w:sz="0" w:space="0" w:color="auto"/>
                                <w:right w:val="none" w:sz="0" w:space="0" w:color="auto"/>
                              </w:divBdr>
                              <w:divsChild>
                                <w:div w:id="20425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04336">
          <w:marLeft w:val="0"/>
          <w:marRight w:val="0"/>
          <w:marTop w:val="0"/>
          <w:marBottom w:val="0"/>
          <w:divBdr>
            <w:top w:val="none" w:sz="0" w:space="0" w:color="auto"/>
            <w:left w:val="none" w:sz="0" w:space="0" w:color="auto"/>
            <w:bottom w:val="none" w:sz="0" w:space="0" w:color="auto"/>
            <w:right w:val="none" w:sz="0" w:space="0" w:color="auto"/>
          </w:divBdr>
          <w:divsChild>
            <w:div w:id="1914731920">
              <w:marLeft w:val="0"/>
              <w:marRight w:val="0"/>
              <w:marTop w:val="0"/>
              <w:marBottom w:val="0"/>
              <w:divBdr>
                <w:top w:val="none" w:sz="0" w:space="0" w:color="auto"/>
                <w:left w:val="none" w:sz="0" w:space="0" w:color="auto"/>
                <w:bottom w:val="none" w:sz="0" w:space="0" w:color="auto"/>
                <w:right w:val="none" w:sz="0" w:space="0" w:color="auto"/>
              </w:divBdr>
              <w:divsChild>
                <w:div w:id="650528145">
                  <w:marLeft w:val="0"/>
                  <w:marRight w:val="0"/>
                  <w:marTop w:val="0"/>
                  <w:marBottom w:val="0"/>
                  <w:divBdr>
                    <w:top w:val="none" w:sz="0" w:space="0" w:color="auto"/>
                    <w:left w:val="none" w:sz="0" w:space="0" w:color="auto"/>
                    <w:bottom w:val="none" w:sz="0" w:space="0" w:color="auto"/>
                    <w:right w:val="none" w:sz="0" w:space="0" w:color="auto"/>
                  </w:divBdr>
                  <w:divsChild>
                    <w:div w:id="5638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65626">
          <w:marLeft w:val="0"/>
          <w:marRight w:val="0"/>
          <w:marTop w:val="0"/>
          <w:marBottom w:val="0"/>
          <w:divBdr>
            <w:top w:val="none" w:sz="0" w:space="0" w:color="auto"/>
            <w:left w:val="none" w:sz="0" w:space="0" w:color="auto"/>
            <w:bottom w:val="none" w:sz="0" w:space="0" w:color="auto"/>
            <w:right w:val="none" w:sz="0" w:space="0" w:color="auto"/>
          </w:divBdr>
          <w:divsChild>
            <w:div w:id="1309945340">
              <w:marLeft w:val="0"/>
              <w:marRight w:val="0"/>
              <w:marTop w:val="0"/>
              <w:marBottom w:val="0"/>
              <w:divBdr>
                <w:top w:val="none" w:sz="0" w:space="0" w:color="auto"/>
                <w:left w:val="none" w:sz="0" w:space="0" w:color="auto"/>
                <w:bottom w:val="none" w:sz="0" w:space="0" w:color="auto"/>
                <w:right w:val="none" w:sz="0" w:space="0" w:color="auto"/>
              </w:divBdr>
              <w:divsChild>
                <w:div w:id="416948442">
                  <w:marLeft w:val="0"/>
                  <w:marRight w:val="0"/>
                  <w:marTop w:val="0"/>
                  <w:marBottom w:val="0"/>
                  <w:divBdr>
                    <w:top w:val="none" w:sz="0" w:space="0" w:color="auto"/>
                    <w:left w:val="none" w:sz="0" w:space="0" w:color="auto"/>
                    <w:bottom w:val="none" w:sz="0" w:space="0" w:color="auto"/>
                    <w:right w:val="none" w:sz="0" w:space="0" w:color="auto"/>
                  </w:divBdr>
                  <w:divsChild>
                    <w:div w:id="284629511">
                      <w:marLeft w:val="0"/>
                      <w:marRight w:val="0"/>
                      <w:marTop w:val="0"/>
                      <w:marBottom w:val="0"/>
                      <w:divBdr>
                        <w:top w:val="none" w:sz="0" w:space="0" w:color="auto"/>
                        <w:left w:val="none" w:sz="0" w:space="0" w:color="auto"/>
                        <w:bottom w:val="none" w:sz="0" w:space="0" w:color="auto"/>
                        <w:right w:val="none" w:sz="0" w:space="0" w:color="auto"/>
                      </w:divBdr>
                      <w:divsChild>
                        <w:div w:id="297690807">
                          <w:marLeft w:val="0"/>
                          <w:marRight w:val="0"/>
                          <w:marTop w:val="0"/>
                          <w:marBottom w:val="0"/>
                          <w:divBdr>
                            <w:top w:val="none" w:sz="0" w:space="0" w:color="auto"/>
                            <w:left w:val="none" w:sz="0" w:space="0" w:color="auto"/>
                            <w:bottom w:val="none" w:sz="0" w:space="0" w:color="auto"/>
                            <w:right w:val="none" w:sz="0" w:space="0" w:color="auto"/>
                          </w:divBdr>
                          <w:divsChild>
                            <w:div w:id="1266114654">
                              <w:marLeft w:val="0"/>
                              <w:marRight w:val="0"/>
                              <w:marTop w:val="0"/>
                              <w:marBottom w:val="0"/>
                              <w:divBdr>
                                <w:top w:val="none" w:sz="0" w:space="0" w:color="auto"/>
                                <w:left w:val="none" w:sz="0" w:space="0" w:color="auto"/>
                                <w:bottom w:val="none" w:sz="0" w:space="0" w:color="auto"/>
                                <w:right w:val="none" w:sz="0" w:space="0" w:color="auto"/>
                              </w:divBdr>
                              <w:divsChild>
                                <w:div w:id="2513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7594">
          <w:marLeft w:val="0"/>
          <w:marRight w:val="0"/>
          <w:marTop w:val="0"/>
          <w:marBottom w:val="0"/>
          <w:divBdr>
            <w:top w:val="none" w:sz="0" w:space="0" w:color="auto"/>
            <w:left w:val="none" w:sz="0" w:space="0" w:color="auto"/>
            <w:bottom w:val="none" w:sz="0" w:space="0" w:color="auto"/>
            <w:right w:val="none" w:sz="0" w:space="0" w:color="auto"/>
          </w:divBdr>
          <w:divsChild>
            <w:div w:id="1045911959">
              <w:marLeft w:val="0"/>
              <w:marRight w:val="0"/>
              <w:marTop w:val="0"/>
              <w:marBottom w:val="0"/>
              <w:divBdr>
                <w:top w:val="none" w:sz="0" w:space="0" w:color="auto"/>
                <w:left w:val="none" w:sz="0" w:space="0" w:color="auto"/>
                <w:bottom w:val="none" w:sz="0" w:space="0" w:color="auto"/>
                <w:right w:val="none" w:sz="0" w:space="0" w:color="auto"/>
              </w:divBdr>
              <w:divsChild>
                <w:div w:id="1279410415">
                  <w:marLeft w:val="0"/>
                  <w:marRight w:val="0"/>
                  <w:marTop w:val="0"/>
                  <w:marBottom w:val="0"/>
                  <w:divBdr>
                    <w:top w:val="none" w:sz="0" w:space="0" w:color="auto"/>
                    <w:left w:val="none" w:sz="0" w:space="0" w:color="auto"/>
                    <w:bottom w:val="none" w:sz="0" w:space="0" w:color="auto"/>
                    <w:right w:val="none" w:sz="0" w:space="0" w:color="auto"/>
                  </w:divBdr>
                  <w:divsChild>
                    <w:div w:id="12904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4990">
          <w:marLeft w:val="0"/>
          <w:marRight w:val="0"/>
          <w:marTop w:val="0"/>
          <w:marBottom w:val="0"/>
          <w:divBdr>
            <w:top w:val="none" w:sz="0" w:space="0" w:color="auto"/>
            <w:left w:val="none" w:sz="0" w:space="0" w:color="auto"/>
            <w:bottom w:val="none" w:sz="0" w:space="0" w:color="auto"/>
            <w:right w:val="none" w:sz="0" w:space="0" w:color="auto"/>
          </w:divBdr>
          <w:divsChild>
            <w:div w:id="1875998235">
              <w:marLeft w:val="0"/>
              <w:marRight w:val="0"/>
              <w:marTop w:val="0"/>
              <w:marBottom w:val="0"/>
              <w:divBdr>
                <w:top w:val="none" w:sz="0" w:space="0" w:color="auto"/>
                <w:left w:val="none" w:sz="0" w:space="0" w:color="auto"/>
                <w:bottom w:val="none" w:sz="0" w:space="0" w:color="auto"/>
                <w:right w:val="none" w:sz="0" w:space="0" w:color="auto"/>
              </w:divBdr>
              <w:divsChild>
                <w:div w:id="2058160268">
                  <w:marLeft w:val="0"/>
                  <w:marRight w:val="0"/>
                  <w:marTop w:val="0"/>
                  <w:marBottom w:val="0"/>
                  <w:divBdr>
                    <w:top w:val="none" w:sz="0" w:space="0" w:color="auto"/>
                    <w:left w:val="none" w:sz="0" w:space="0" w:color="auto"/>
                    <w:bottom w:val="none" w:sz="0" w:space="0" w:color="auto"/>
                    <w:right w:val="none" w:sz="0" w:space="0" w:color="auto"/>
                  </w:divBdr>
                  <w:divsChild>
                    <w:div w:id="1314721236">
                      <w:marLeft w:val="0"/>
                      <w:marRight w:val="0"/>
                      <w:marTop w:val="0"/>
                      <w:marBottom w:val="0"/>
                      <w:divBdr>
                        <w:top w:val="none" w:sz="0" w:space="0" w:color="auto"/>
                        <w:left w:val="none" w:sz="0" w:space="0" w:color="auto"/>
                        <w:bottom w:val="none" w:sz="0" w:space="0" w:color="auto"/>
                        <w:right w:val="none" w:sz="0" w:space="0" w:color="auto"/>
                      </w:divBdr>
                      <w:divsChild>
                        <w:div w:id="1360621588">
                          <w:marLeft w:val="0"/>
                          <w:marRight w:val="0"/>
                          <w:marTop w:val="0"/>
                          <w:marBottom w:val="0"/>
                          <w:divBdr>
                            <w:top w:val="none" w:sz="0" w:space="0" w:color="auto"/>
                            <w:left w:val="none" w:sz="0" w:space="0" w:color="auto"/>
                            <w:bottom w:val="none" w:sz="0" w:space="0" w:color="auto"/>
                            <w:right w:val="none" w:sz="0" w:space="0" w:color="auto"/>
                          </w:divBdr>
                          <w:divsChild>
                            <w:div w:id="1822039317">
                              <w:marLeft w:val="0"/>
                              <w:marRight w:val="0"/>
                              <w:marTop w:val="0"/>
                              <w:marBottom w:val="0"/>
                              <w:divBdr>
                                <w:top w:val="none" w:sz="0" w:space="0" w:color="auto"/>
                                <w:left w:val="none" w:sz="0" w:space="0" w:color="auto"/>
                                <w:bottom w:val="none" w:sz="0" w:space="0" w:color="auto"/>
                                <w:right w:val="none" w:sz="0" w:space="0" w:color="auto"/>
                              </w:divBdr>
                              <w:divsChild>
                                <w:div w:id="15775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127611">
          <w:marLeft w:val="0"/>
          <w:marRight w:val="0"/>
          <w:marTop w:val="0"/>
          <w:marBottom w:val="0"/>
          <w:divBdr>
            <w:top w:val="none" w:sz="0" w:space="0" w:color="auto"/>
            <w:left w:val="none" w:sz="0" w:space="0" w:color="auto"/>
            <w:bottom w:val="none" w:sz="0" w:space="0" w:color="auto"/>
            <w:right w:val="none" w:sz="0" w:space="0" w:color="auto"/>
          </w:divBdr>
          <w:divsChild>
            <w:div w:id="44107127">
              <w:marLeft w:val="0"/>
              <w:marRight w:val="0"/>
              <w:marTop w:val="0"/>
              <w:marBottom w:val="0"/>
              <w:divBdr>
                <w:top w:val="none" w:sz="0" w:space="0" w:color="auto"/>
                <w:left w:val="none" w:sz="0" w:space="0" w:color="auto"/>
                <w:bottom w:val="none" w:sz="0" w:space="0" w:color="auto"/>
                <w:right w:val="none" w:sz="0" w:space="0" w:color="auto"/>
              </w:divBdr>
              <w:divsChild>
                <w:div w:id="729040160">
                  <w:marLeft w:val="0"/>
                  <w:marRight w:val="0"/>
                  <w:marTop w:val="0"/>
                  <w:marBottom w:val="0"/>
                  <w:divBdr>
                    <w:top w:val="none" w:sz="0" w:space="0" w:color="auto"/>
                    <w:left w:val="none" w:sz="0" w:space="0" w:color="auto"/>
                    <w:bottom w:val="none" w:sz="0" w:space="0" w:color="auto"/>
                    <w:right w:val="none" w:sz="0" w:space="0" w:color="auto"/>
                  </w:divBdr>
                  <w:divsChild>
                    <w:div w:id="220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8664">
          <w:marLeft w:val="0"/>
          <w:marRight w:val="0"/>
          <w:marTop w:val="0"/>
          <w:marBottom w:val="0"/>
          <w:divBdr>
            <w:top w:val="none" w:sz="0" w:space="0" w:color="auto"/>
            <w:left w:val="none" w:sz="0" w:space="0" w:color="auto"/>
            <w:bottom w:val="none" w:sz="0" w:space="0" w:color="auto"/>
            <w:right w:val="none" w:sz="0" w:space="0" w:color="auto"/>
          </w:divBdr>
          <w:divsChild>
            <w:div w:id="1032924311">
              <w:marLeft w:val="0"/>
              <w:marRight w:val="0"/>
              <w:marTop w:val="0"/>
              <w:marBottom w:val="0"/>
              <w:divBdr>
                <w:top w:val="none" w:sz="0" w:space="0" w:color="auto"/>
                <w:left w:val="none" w:sz="0" w:space="0" w:color="auto"/>
                <w:bottom w:val="none" w:sz="0" w:space="0" w:color="auto"/>
                <w:right w:val="none" w:sz="0" w:space="0" w:color="auto"/>
              </w:divBdr>
              <w:divsChild>
                <w:div w:id="1782413032">
                  <w:marLeft w:val="0"/>
                  <w:marRight w:val="0"/>
                  <w:marTop w:val="0"/>
                  <w:marBottom w:val="0"/>
                  <w:divBdr>
                    <w:top w:val="none" w:sz="0" w:space="0" w:color="auto"/>
                    <w:left w:val="none" w:sz="0" w:space="0" w:color="auto"/>
                    <w:bottom w:val="none" w:sz="0" w:space="0" w:color="auto"/>
                    <w:right w:val="none" w:sz="0" w:space="0" w:color="auto"/>
                  </w:divBdr>
                  <w:divsChild>
                    <w:div w:id="2112312996">
                      <w:marLeft w:val="0"/>
                      <w:marRight w:val="0"/>
                      <w:marTop w:val="0"/>
                      <w:marBottom w:val="0"/>
                      <w:divBdr>
                        <w:top w:val="none" w:sz="0" w:space="0" w:color="auto"/>
                        <w:left w:val="none" w:sz="0" w:space="0" w:color="auto"/>
                        <w:bottom w:val="none" w:sz="0" w:space="0" w:color="auto"/>
                        <w:right w:val="none" w:sz="0" w:space="0" w:color="auto"/>
                      </w:divBdr>
                      <w:divsChild>
                        <w:div w:id="42562034">
                          <w:marLeft w:val="0"/>
                          <w:marRight w:val="0"/>
                          <w:marTop w:val="0"/>
                          <w:marBottom w:val="0"/>
                          <w:divBdr>
                            <w:top w:val="none" w:sz="0" w:space="0" w:color="auto"/>
                            <w:left w:val="none" w:sz="0" w:space="0" w:color="auto"/>
                            <w:bottom w:val="none" w:sz="0" w:space="0" w:color="auto"/>
                            <w:right w:val="none" w:sz="0" w:space="0" w:color="auto"/>
                          </w:divBdr>
                          <w:divsChild>
                            <w:div w:id="1473475482">
                              <w:marLeft w:val="0"/>
                              <w:marRight w:val="0"/>
                              <w:marTop w:val="0"/>
                              <w:marBottom w:val="0"/>
                              <w:divBdr>
                                <w:top w:val="none" w:sz="0" w:space="0" w:color="auto"/>
                                <w:left w:val="none" w:sz="0" w:space="0" w:color="auto"/>
                                <w:bottom w:val="none" w:sz="0" w:space="0" w:color="auto"/>
                                <w:right w:val="none" w:sz="0" w:space="0" w:color="auto"/>
                              </w:divBdr>
                              <w:divsChild>
                                <w:div w:id="13769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889048">
          <w:marLeft w:val="0"/>
          <w:marRight w:val="0"/>
          <w:marTop w:val="0"/>
          <w:marBottom w:val="0"/>
          <w:divBdr>
            <w:top w:val="none" w:sz="0" w:space="0" w:color="auto"/>
            <w:left w:val="none" w:sz="0" w:space="0" w:color="auto"/>
            <w:bottom w:val="none" w:sz="0" w:space="0" w:color="auto"/>
            <w:right w:val="none" w:sz="0" w:space="0" w:color="auto"/>
          </w:divBdr>
          <w:divsChild>
            <w:div w:id="1347749983">
              <w:marLeft w:val="0"/>
              <w:marRight w:val="0"/>
              <w:marTop w:val="0"/>
              <w:marBottom w:val="0"/>
              <w:divBdr>
                <w:top w:val="none" w:sz="0" w:space="0" w:color="auto"/>
                <w:left w:val="none" w:sz="0" w:space="0" w:color="auto"/>
                <w:bottom w:val="none" w:sz="0" w:space="0" w:color="auto"/>
                <w:right w:val="none" w:sz="0" w:space="0" w:color="auto"/>
              </w:divBdr>
              <w:divsChild>
                <w:div w:id="837966436">
                  <w:marLeft w:val="0"/>
                  <w:marRight w:val="0"/>
                  <w:marTop w:val="0"/>
                  <w:marBottom w:val="0"/>
                  <w:divBdr>
                    <w:top w:val="none" w:sz="0" w:space="0" w:color="auto"/>
                    <w:left w:val="none" w:sz="0" w:space="0" w:color="auto"/>
                    <w:bottom w:val="none" w:sz="0" w:space="0" w:color="auto"/>
                    <w:right w:val="none" w:sz="0" w:space="0" w:color="auto"/>
                  </w:divBdr>
                  <w:divsChild>
                    <w:div w:id="13159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2504">
          <w:marLeft w:val="0"/>
          <w:marRight w:val="0"/>
          <w:marTop w:val="0"/>
          <w:marBottom w:val="0"/>
          <w:divBdr>
            <w:top w:val="none" w:sz="0" w:space="0" w:color="auto"/>
            <w:left w:val="none" w:sz="0" w:space="0" w:color="auto"/>
            <w:bottom w:val="none" w:sz="0" w:space="0" w:color="auto"/>
            <w:right w:val="none" w:sz="0" w:space="0" w:color="auto"/>
          </w:divBdr>
          <w:divsChild>
            <w:div w:id="1580552638">
              <w:marLeft w:val="0"/>
              <w:marRight w:val="0"/>
              <w:marTop w:val="0"/>
              <w:marBottom w:val="0"/>
              <w:divBdr>
                <w:top w:val="none" w:sz="0" w:space="0" w:color="auto"/>
                <w:left w:val="none" w:sz="0" w:space="0" w:color="auto"/>
                <w:bottom w:val="none" w:sz="0" w:space="0" w:color="auto"/>
                <w:right w:val="none" w:sz="0" w:space="0" w:color="auto"/>
              </w:divBdr>
              <w:divsChild>
                <w:div w:id="357584287">
                  <w:marLeft w:val="0"/>
                  <w:marRight w:val="0"/>
                  <w:marTop w:val="0"/>
                  <w:marBottom w:val="0"/>
                  <w:divBdr>
                    <w:top w:val="none" w:sz="0" w:space="0" w:color="auto"/>
                    <w:left w:val="none" w:sz="0" w:space="0" w:color="auto"/>
                    <w:bottom w:val="none" w:sz="0" w:space="0" w:color="auto"/>
                    <w:right w:val="none" w:sz="0" w:space="0" w:color="auto"/>
                  </w:divBdr>
                  <w:divsChild>
                    <w:div w:id="628360123">
                      <w:marLeft w:val="0"/>
                      <w:marRight w:val="0"/>
                      <w:marTop w:val="0"/>
                      <w:marBottom w:val="0"/>
                      <w:divBdr>
                        <w:top w:val="none" w:sz="0" w:space="0" w:color="auto"/>
                        <w:left w:val="none" w:sz="0" w:space="0" w:color="auto"/>
                        <w:bottom w:val="none" w:sz="0" w:space="0" w:color="auto"/>
                        <w:right w:val="none" w:sz="0" w:space="0" w:color="auto"/>
                      </w:divBdr>
                      <w:divsChild>
                        <w:div w:id="1255017617">
                          <w:marLeft w:val="0"/>
                          <w:marRight w:val="0"/>
                          <w:marTop w:val="0"/>
                          <w:marBottom w:val="0"/>
                          <w:divBdr>
                            <w:top w:val="none" w:sz="0" w:space="0" w:color="auto"/>
                            <w:left w:val="none" w:sz="0" w:space="0" w:color="auto"/>
                            <w:bottom w:val="none" w:sz="0" w:space="0" w:color="auto"/>
                            <w:right w:val="none" w:sz="0" w:space="0" w:color="auto"/>
                          </w:divBdr>
                          <w:divsChild>
                            <w:div w:id="348873009">
                              <w:marLeft w:val="0"/>
                              <w:marRight w:val="0"/>
                              <w:marTop w:val="0"/>
                              <w:marBottom w:val="0"/>
                              <w:divBdr>
                                <w:top w:val="none" w:sz="0" w:space="0" w:color="auto"/>
                                <w:left w:val="none" w:sz="0" w:space="0" w:color="auto"/>
                                <w:bottom w:val="none" w:sz="0" w:space="0" w:color="auto"/>
                                <w:right w:val="none" w:sz="0" w:space="0" w:color="auto"/>
                              </w:divBdr>
                              <w:divsChild>
                                <w:div w:id="823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180435">
          <w:marLeft w:val="0"/>
          <w:marRight w:val="0"/>
          <w:marTop w:val="0"/>
          <w:marBottom w:val="0"/>
          <w:divBdr>
            <w:top w:val="none" w:sz="0" w:space="0" w:color="auto"/>
            <w:left w:val="none" w:sz="0" w:space="0" w:color="auto"/>
            <w:bottom w:val="none" w:sz="0" w:space="0" w:color="auto"/>
            <w:right w:val="none" w:sz="0" w:space="0" w:color="auto"/>
          </w:divBdr>
          <w:divsChild>
            <w:div w:id="1571386810">
              <w:marLeft w:val="0"/>
              <w:marRight w:val="0"/>
              <w:marTop w:val="0"/>
              <w:marBottom w:val="0"/>
              <w:divBdr>
                <w:top w:val="none" w:sz="0" w:space="0" w:color="auto"/>
                <w:left w:val="none" w:sz="0" w:space="0" w:color="auto"/>
                <w:bottom w:val="none" w:sz="0" w:space="0" w:color="auto"/>
                <w:right w:val="none" w:sz="0" w:space="0" w:color="auto"/>
              </w:divBdr>
              <w:divsChild>
                <w:div w:id="427041823">
                  <w:marLeft w:val="0"/>
                  <w:marRight w:val="0"/>
                  <w:marTop w:val="0"/>
                  <w:marBottom w:val="0"/>
                  <w:divBdr>
                    <w:top w:val="none" w:sz="0" w:space="0" w:color="auto"/>
                    <w:left w:val="none" w:sz="0" w:space="0" w:color="auto"/>
                    <w:bottom w:val="none" w:sz="0" w:space="0" w:color="auto"/>
                    <w:right w:val="none" w:sz="0" w:space="0" w:color="auto"/>
                  </w:divBdr>
                  <w:divsChild>
                    <w:div w:id="3644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95718">
          <w:marLeft w:val="0"/>
          <w:marRight w:val="0"/>
          <w:marTop w:val="0"/>
          <w:marBottom w:val="0"/>
          <w:divBdr>
            <w:top w:val="none" w:sz="0" w:space="0" w:color="auto"/>
            <w:left w:val="none" w:sz="0" w:space="0" w:color="auto"/>
            <w:bottom w:val="none" w:sz="0" w:space="0" w:color="auto"/>
            <w:right w:val="none" w:sz="0" w:space="0" w:color="auto"/>
          </w:divBdr>
          <w:divsChild>
            <w:div w:id="1551770260">
              <w:marLeft w:val="0"/>
              <w:marRight w:val="0"/>
              <w:marTop w:val="0"/>
              <w:marBottom w:val="0"/>
              <w:divBdr>
                <w:top w:val="none" w:sz="0" w:space="0" w:color="auto"/>
                <w:left w:val="none" w:sz="0" w:space="0" w:color="auto"/>
                <w:bottom w:val="none" w:sz="0" w:space="0" w:color="auto"/>
                <w:right w:val="none" w:sz="0" w:space="0" w:color="auto"/>
              </w:divBdr>
              <w:divsChild>
                <w:div w:id="1137260110">
                  <w:marLeft w:val="0"/>
                  <w:marRight w:val="0"/>
                  <w:marTop w:val="0"/>
                  <w:marBottom w:val="0"/>
                  <w:divBdr>
                    <w:top w:val="none" w:sz="0" w:space="0" w:color="auto"/>
                    <w:left w:val="none" w:sz="0" w:space="0" w:color="auto"/>
                    <w:bottom w:val="none" w:sz="0" w:space="0" w:color="auto"/>
                    <w:right w:val="none" w:sz="0" w:space="0" w:color="auto"/>
                  </w:divBdr>
                  <w:divsChild>
                    <w:div w:id="589394437">
                      <w:marLeft w:val="0"/>
                      <w:marRight w:val="0"/>
                      <w:marTop w:val="0"/>
                      <w:marBottom w:val="0"/>
                      <w:divBdr>
                        <w:top w:val="none" w:sz="0" w:space="0" w:color="auto"/>
                        <w:left w:val="none" w:sz="0" w:space="0" w:color="auto"/>
                        <w:bottom w:val="none" w:sz="0" w:space="0" w:color="auto"/>
                        <w:right w:val="none" w:sz="0" w:space="0" w:color="auto"/>
                      </w:divBdr>
                      <w:divsChild>
                        <w:div w:id="1654606163">
                          <w:marLeft w:val="0"/>
                          <w:marRight w:val="0"/>
                          <w:marTop w:val="0"/>
                          <w:marBottom w:val="0"/>
                          <w:divBdr>
                            <w:top w:val="none" w:sz="0" w:space="0" w:color="auto"/>
                            <w:left w:val="none" w:sz="0" w:space="0" w:color="auto"/>
                            <w:bottom w:val="none" w:sz="0" w:space="0" w:color="auto"/>
                            <w:right w:val="none" w:sz="0" w:space="0" w:color="auto"/>
                          </w:divBdr>
                          <w:divsChild>
                            <w:div w:id="639310175">
                              <w:marLeft w:val="0"/>
                              <w:marRight w:val="0"/>
                              <w:marTop w:val="0"/>
                              <w:marBottom w:val="0"/>
                              <w:divBdr>
                                <w:top w:val="none" w:sz="0" w:space="0" w:color="auto"/>
                                <w:left w:val="none" w:sz="0" w:space="0" w:color="auto"/>
                                <w:bottom w:val="none" w:sz="0" w:space="0" w:color="auto"/>
                                <w:right w:val="none" w:sz="0" w:space="0" w:color="auto"/>
                              </w:divBdr>
                              <w:divsChild>
                                <w:div w:id="6188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21797">
          <w:marLeft w:val="0"/>
          <w:marRight w:val="0"/>
          <w:marTop w:val="0"/>
          <w:marBottom w:val="0"/>
          <w:divBdr>
            <w:top w:val="none" w:sz="0" w:space="0" w:color="auto"/>
            <w:left w:val="none" w:sz="0" w:space="0" w:color="auto"/>
            <w:bottom w:val="none" w:sz="0" w:space="0" w:color="auto"/>
            <w:right w:val="none" w:sz="0" w:space="0" w:color="auto"/>
          </w:divBdr>
          <w:divsChild>
            <w:div w:id="1684938080">
              <w:marLeft w:val="0"/>
              <w:marRight w:val="0"/>
              <w:marTop w:val="0"/>
              <w:marBottom w:val="0"/>
              <w:divBdr>
                <w:top w:val="none" w:sz="0" w:space="0" w:color="auto"/>
                <w:left w:val="none" w:sz="0" w:space="0" w:color="auto"/>
                <w:bottom w:val="none" w:sz="0" w:space="0" w:color="auto"/>
                <w:right w:val="none" w:sz="0" w:space="0" w:color="auto"/>
              </w:divBdr>
              <w:divsChild>
                <w:div w:id="1979525986">
                  <w:marLeft w:val="0"/>
                  <w:marRight w:val="0"/>
                  <w:marTop w:val="0"/>
                  <w:marBottom w:val="0"/>
                  <w:divBdr>
                    <w:top w:val="none" w:sz="0" w:space="0" w:color="auto"/>
                    <w:left w:val="none" w:sz="0" w:space="0" w:color="auto"/>
                    <w:bottom w:val="none" w:sz="0" w:space="0" w:color="auto"/>
                    <w:right w:val="none" w:sz="0" w:space="0" w:color="auto"/>
                  </w:divBdr>
                  <w:divsChild>
                    <w:div w:id="17246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1234">
          <w:marLeft w:val="0"/>
          <w:marRight w:val="0"/>
          <w:marTop w:val="0"/>
          <w:marBottom w:val="0"/>
          <w:divBdr>
            <w:top w:val="none" w:sz="0" w:space="0" w:color="auto"/>
            <w:left w:val="none" w:sz="0" w:space="0" w:color="auto"/>
            <w:bottom w:val="none" w:sz="0" w:space="0" w:color="auto"/>
            <w:right w:val="none" w:sz="0" w:space="0" w:color="auto"/>
          </w:divBdr>
          <w:divsChild>
            <w:div w:id="986785221">
              <w:marLeft w:val="0"/>
              <w:marRight w:val="0"/>
              <w:marTop w:val="0"/>
              <w:marBottom w:val="0"/>
              <w:divBdr>
                <w:top w:val="none" w:sz="0" w:space="0" w:color="auto"/>
                <w:left w:val="none" w:sz="0" w:space="0" w:color="auto"/>
                <w:bottom w:val="none" w:sz="0" w:space="0" w:color="auto"/>
                <w:right w:val="none" w:sz="0" w:space="0" w:color="auto"/>
              </w:divBdr>
              <w:divsChild>
                <w:div w:id="2038001913">
                  <w:marLeft w:val="0"/>
                  <w:marRight w:val="0"/>
                  <w:marTop w:val="0"/>
                  <w:marBottom w:val="0"/>
                  <w:divBdr>
                    <w:top w:val="none" w:sz="0" w:space="0" w:color="auto"/>
                    <w:left w:val="none" w:sz="0" w:space="0" w:color="auto"/>
                    <w:bottom w:val="none" w:sz="0" w:space="0" w:color="auto"/>
                    <w:right w:val="none" w:sz="0" w:space="0" w:color="auto"/>
                  </w:divBdr>
                  <w:divsChild>
                    <w:div w:id="1933010037">
                      <w:marLeft w:val="0"/>
                      <w:marRight w:val="0"/>
                      <w:marTop w:val="0"/>
                      <w:marBottom w:val="0"/>
                      <w:divBdr>
                        <w:top w:val="none" w:sz="0" w:space="0" w:color="auto"/>
                        <w:left w:val="none" w:sz="0" w:space="0" w:color="auto"/>
                        <w:bottom w:val="none" w:sz="0" w:space="0" w:color="auto"/>
                        <w:right w:val="none" w:sz="0" w:space="0" w:color="auto"/>
                      </w:divBdr>
                      <w:divsChild>
                        <w:div w:id="411508157">
                          <w:marLeft w:val="0"/>
                          <w:marRight w:val="0"/>
                          <w:marTop w:val="0"/>
                          <w:marBottom w:val="0"/>
                          <w:divBdr>
                            <w:top w:val="none" w:sz="0" w:space="0" w:color="auto"/>
                            <w:left w:val="none" w:sz="0" w:space="0" w:color="auto"/>
                            <w:bottom w:val="none" w:sz="0" w:space="0" w:color="auto"/>
                            <w:right w:val="none" w:sz="0" w:space="0" w:color="auto"/>
                          </w:divBdr>
                          <w:divsChild>
                            <w:div w:id="1602488615">
                              <w:marLeft w:val="0"/>
                              <w:marRight w:val="0"/>
                              <w:marTop w:val="0"/>
                              <w:marBottom w:val="0"/>
                              <w:divBdr>
                                <w:top w:val="none" w:sz="0" w:space="0" w:color="auto"/>
                                <w:left w:val="none" w:sz="0" w:space="0" w:color="auto"/>
                                <w:bottom w:val="none" w:sz="0" w:space="0" w:color="auto"/>
                                <w:right w:val="none" w:sz="0" w:space="0" w:color="auto"/>
                              </w:divBdr>
                              <w:divsChild>
                                <w:div w:id="12635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72037">
          <w:marLeft w:val="0"/>
          <w:marRight w:val="0"/>
          <w:marTop w:val="0"/>
          <w:marBottom w:val="0"/>
          <w:divBdr>
            <w:top w:val="none" w:sz="0" w:space="0" w:color="auto"/>
            <w:left w:val="none" w:sz="0" w:space="0" w:color="auto"/>
            <w:bottom w:val="none" w:sz="0" w:space="0" w:color="auto"/>
            <w:right w:val="none" w:sz="0" w:space="0" w:color="auto"/>
          </w:divBdr>
          <w:divsChild>
            <w:div w:id="85031987">
              <w:marLeft w:val="0"/>
              <w:marRight w:val="0"/>
              <w:marTop w:val="0"/>
              <w:marBottom w:val="0"/>
              <w:divBdr>
                <w:top w:val="none" w:sz="0" w:space="0" w:color="auto"/>
                <w:left w:val="none" w:sz="0" w:space="0" w:color="auto"/>
                <w:bottom w:val="none" w:sz="0" w:space="0" w:color="auto"/>
                <w:right w:val="none" w:sz="0" w:space="0" w:color="auto"/>
              </w:divBdr>
              <w:divsChild>
                <w:div w:id="1000886117">
                  <w:marLeft w:val="0"/>
                  <w:marRight w:val="0"/>
                  <w:marTop w:val="0"/>
                  <w:marBottom w:val="0"/>
                  <w:divBdr>
                    <w:top w:val="none" w:sz="0" w:space="0" w:color="auto"/>
                    <w:left w:val="none" w:sz="0" w:space="0" w:color="auto"/>
                    <w:bottom w:val="none" w:sz="0" w:space="0" w:color="auto"/>
                    <w:right w:val="none" w:sz="0" w:space="0" w:color="auto"/>
                  </w:divBdr>
                  <w:divsChild>
                    <w:div w:id="791631262">
                      <w:marLeft w:val="0"/>
                      <w:marRight w:val="0"/>
                      <w:marTop w:val="0"/>
                      <w:marBottom w:val="0"/>
                      <w:divBdr>
                        <w:top w:val="none" w:sz="0" w:space="0" w:color="auto"/>
                        <w:left w:val="none" w:sz="0" w:space="0" w:color="auto"/>
                        <w:bottom w:val="none" w:sz="0" w:space="0" w:color="auto"/>
                        <w:right w:val="none" w:sz="0" w:space="0" w:color="auto"/>
                      </w:divBdr>
                      <w:divsChild>
                        <w:div w:id="1336961286">
                          <w:marLeft w:val="0"/>
                          <w:marRight w:val="0"/>
                          <w:marTop w:val="0"/>
                          <w:marBottom w:val="0"/>
                          <w:divBdr>
                            <w:top w:val="none" w:sz="0" w:space="0" w:color="auto"/>
                            <w:left w:val="none" w:sz="0" w:space="0" w:color="auto"/>
                            <w:bottom w:val="none" w:sz="0" w:space="0" w:color="auto"/>
                            <w:right w:val="none" w:sz="0" w:space="0" w:color="auto"/>
                          </w:divBdr>
                          <w:divsChild>
                            <w:div w:id="1175418760">
                              <w:marLeft w:val="0"/>
                              <w:marRight w:val="0"/>
                              <w:marTop w:val="0"/>
                              <w:marBottom w:val="0"/>
                              <w:divBdr>
                                <w:top w:val="none" w:sz="0" w:space="0" w:color="auto"/>
                                <w:left w:val="none" w:sz="0" w:space="0" w:color="auto"/>
                                <w:bottom w:val="none" w:sz="0" w:space="0" w:color="auto"/>
                                <w:right w:val="none" w:sz="0" w:space="0" w:color="auto"/>
                              </w:divBdr>
                              <w:divsChild>
                                <w:div w:id="3613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248455">
          <w:marLeft w:val="0"/>
          <w:marRight w:val="0"/>
          <w:marTop w:val="0"/>
          <w:marBottom w:val="0"/>
          <w:divBdr>
            <w:top w:val="none" w:sz="0" w:space="0" w:color="auto"/>
            <w:left w:val="none" w:sz="0" w:space="0" w:color="auto"/>
            <w:bottom w:val="none" w:sz="0" w:space="0" w:color="auto"/>
            <w:right w:val="none" w:sz="0" w:space="0" w:color="auto"/>
          </w:divBdr>
          <w:divsChild>
            <w:div w:id="1518421796">
              <w:marLeft w:val="0"/>
              <w:marRight w:val="0"/>
              <w:marTop w:val="0"/>
              <w:marBottom w:val="0"/>
              <w:divBdr>
                <w:top w:val="none" w:sz="0" w:space="0" w:color="auto"/>
                <w:left w:val="none" w:sz="0" w:space="0" w:color="auto"/>
                <w:bottom w:val="none" w:sz="0" w:space="0" w:color="auto"/>
                <w:right w:val="none" w:sz="0" w:space="0" w:color="auto"/>
              </w:divBdr>
              <w:divsChild>
                <w:div w:id="417365303">
                  <w:marLeft w:val="0"/>
                  <w:marRight w:val="0"/>
                  <w:marTop w:val="0"/>
                  <w:marBottom w:val="0"/>
                  <w:divBdr>
                    <w:top w:val="none" w:sz="0" w:space="0" w:color="auto"/>
                    <w:left w:val="none" w:sz="0" w:space="0" w:color="auto"/>
                    <w:bottom w:val="none" w:sz="0" w:space="0" w:color="auto"/>
                    <w:right w:val="none" w:sz="0" w:space="0" w:color="auto"/>
                  </w:divBdr>
                  <w:divsChild>
                    <w:div w:id="609239899">
                      <w:marLeft w:val="0"/>
                      <w:marRight w:val="0"/>
                      <w:marTop w:val="0"/>
                      <w:marBottom w:val="0"/>
                      <w:divBdr>
                        <w:top w:val="none" w:sz="0" w:space="0" w:color="auto"/>
                        <w:left w:val="none" w:sz="0" w:space="0" w:color="auto"/>
                        <w:bottom w:val="none" w:sz="0" w:space="0" w:color="auto"/>
                        <w:right w:val="none" w:sz="0" w:space="0" w:color="auto"/>
                      </w:divBdr>
                      <w:divsChild>
                        <w:div w:id="1864586287">
                          <w:marLeft w:val="0"/>
                          <w:marRight w:val="0"/>
                          <w:marTop w:val="0"/>
                          <w:marBottom w:val="0"/>
                          <w:divBdr>
                            <w:top w:val="none" w:sz="0" w:space="0" w:color="auto"/>
                            <w:left w:val="none" w:sz="0" w:space="0" w:color="auto"/>
                            <w:bottom w:val="none" w:sz="0" w:space="0" w:color="auto"/>
                            <w:right w:val="none" w:sz="0" w:space="0" w:color="auto"/>
                          </w:divBdr>
                          <w:divsChild>
                            <w:div w:id="1130634575">
                              <w:marLeft w:val="0"/>
                              <w:marRight w:val="0"/>
                              <w:marTop w:val="0"/>
                              <w:marBottom w:val="0"/>
                              <w:divBdr>
                                <w:top w:val="none" w:sz="0" w:space="0" w:color="auto"/>
                                <w:left w:val="none" w:sz="0" w:space="0" w:color="auto"/>
                                <w:bottom w:val="none" w:sz="0" w:space="0" w:color="auto"/>
                                <w:right w:val="none" w:sz="0" w:space="0" w:color="auto"/>
                              </w:divBdr>
                              <w:divsChild>
                                <w:div w:id="6152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948489">
          <w:marLeft w:val="0"/>
          <w:marRight w:val="0"/>
          <w:marTop w:val="0"/>
          <w:marBottom w:val="0"/>
          <w:divBdr>
            <w:top w:val="none" w:sz="0" w:space="0" w:color="auto"/>
            <w:left w:val="none" w:sz="0" w:space="0" w:color="auto"/>
            <w:bottom w:val="none" w:sz="0" w:space="0" w:color="auto"/>
            <w:right w:val="none" w:sz="0" w:space="0" w:color="auto"/>
          </w:divBdr>
          <w:divsChild>
            <w:div w:id="1018627985">
              <w:marLeft w:val="0"/>
              <w:marRight w:val="0"/>
              <w:marTop w:val="0"/>
              <w:marBottom w:val="0"/>
              <w:divBdr>
                <w:top w:val="none" w:sz="0" w:space="0" w:color="auto"/>
                <w:left w:val="none" w:sz="0" w:space="0" w:color="auto"/>
                <w:bottom w:val="none" w:sz="0" w:space="0" w:color="auto"/>
                <w:right w:val="none" w:sz="0" w:space="0" w:color="auto"/>
              </w:divBdr>
              <w:divsChild>
                <w:div w:id="1323049371">
                  <w:marLeft w:val="0"/>
                  <w:marRight w:val="0"/>
                  <w:marTop w:val="0"/>
                  <w:marBottom w:val="0"/>
                  <w:divBdr>
                    <w:top w:val="none" w:sz="0" w:space="0" w:color="auto"/>
                    <w:left w:val="none" w:sz="0" w:space="0" w:color="auto"/>
                    <w:bottom w:val="none" w:sz="0" w:space="0" w:color="auto"/>
                    <w:right w:val="none" w:sz="0" w:space="0" w:color="auto"/>
                  </w:divBdr>
                  <w:divsChild>
                    <w:div w:id="14510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6601">
          <w:marLeft w:val="0"/>
          <w:marRight w:val="0"/>
          <w:marTop w:val="0"/>
          <w:marBottom w:val="0"/>
          <w:divBdr>
            <w:top w:val="none" w:sz="0" w:space="0" w:color="auto"/>
            <w:left w:val="none" w:sz="0" w:space="0" w:color="auto"/>
            <w:bottom w:val="none" w:sz="0" w:space="0" w:color="auto"/>
            <w:right w:val="none" w:sz="0" w:space="0" w:color="auto"/>
          </w:divBdr>
          <w:divsChild>
            <w:div w:id="1792089359">
              <w:marLeft w:val="0"/>
              <w:marRight w:val="0"/>
              <w:marTop w:val="0"/>
              <w:marBottom w:val="0"/>
              <w:divBdr>
                <w:top w:val="none" w:sz="0" w:space="0" w:color="auto"/>
                <w:left w:val="none" w:sz="0" w:space="0" w:color="auto"/>
                <w:bottom w:val="none" w:sz="0" w:space="0" w:color="auto"/>
                <w:right w:val="none" w:sz="0" w:space="0" w:color="auto"/>
              </w:divBdr>
              <w:divsChild>
                <w:div w:id="803888801">
                  <w:marLeft w:val="0"/>
                  <w:marRight w:val="0"/>
                  <w:marTop w:val="0"/>
                  <w:marBottom w:val="0"/>
                  <w:divBdr>
                    <w:top w:val="none" w:sz="0" w:space="0" w:color="auto"/>
                    <w:left w:val="none" w:sz="0" w:space="0" w:color="auto"/>
                    <w:bottom w:val="none" w:sz="0" w:space="0" w:color="auto"/>
                    <w:right w:val="none" w:sz="0" w:space="0" w:color="auto"/>
                  </w:divBdr>
                  <w:divsChild>
                    <w:div w:id="1574510118">
                      <w:marLeft w:val="0"/>
                      <w:marRight w:val="0"/>
                      <w:marTop w:val="0"/>
                      <w:marBottom w:val="0"/>
                      <w:divBdr>
                        <w:top w:val="none" w:sz="0" w:space="0" w:color="auto"/>
                        <w:left w:val="none" w:sz="0" w:space="0" w:color="auto"/>
                        <w:bottom w:val="none" w:sz="0" w:space="0" w:color="auto"/>
                        <w:right w:val="none" w:sz="0" w:space="0" w:color="auto"/>
                      </w:divBdr>
                      <w:divsChild>
                        <w:div w:id="160320773">
                          <w:marLeft w:val="0"/>
                          <w:marRight w:val="0"/>
                          <w:marTop w:val="0"/>
                          <w:marBottom w:val="0"/>
                          <w:divBdr>
                            <w:top w:val="none" w:sz="0" w:space="0" w:color="auto"/>
                            <w:left w:val="none" w:sz="0" w:space="0" w:color="auto"/>
                            <w:bottom w:val="none" w:sz="0" w:space="0" w:color="auto"/>
                            <w:right w:val="none" w:sz="0" w:space="0" w:color="auto"/>
                          </w:divBdr>
                          <w:divsChild>
                            <w:div w:id="1518159657">
                              <w:marLeft w:val="0"/>
                              <w:marRight w:val="0"/>
                              <w:marTop w:val="0"/>
                              <w:marBottom w:val="0"/>
                              <w:divBdr>
                                <w:top w:val="none" w:sz="0" w:space="0" w:color="auto"/>
                                <w:left w:val="none" w:sz="0" w:space="0" w:color="auto"/>
                                <w:bottom w:val="none" w:sz="0" w:space="0" w:color="auto"/>
                                <w:right w:val="none" w:sz="0" w:space="0" w:color="auto"/>
                              </w:divBdr>
                              <w:divsChild>
                                <w:div w:id="13124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5346">
          <w:marLeft w:val="0"/>
          <w:marRight w:val="0"/>
          <w:marTop w:val="0"/>
          <w:marBottom w:val="0"/>
          <w:divBdr>
            <w:top w:val="none" w:sz="0" w:space="0" w:color="auto"/>
            <w:left w:val="none" w:sz="0" w:space="0" w:color="auto"/>
            <w:bottom w:val="none" w:sz="0" w:space="0" w:color="auto"/>
            <w:right w:val="none" w:sz="0" w:space="0" w:color="auto"/>
          </w:divBdr>
          <w:divsChild>
            <w:div w:id="99029056">
              <w:marLeft w:val="0"/>
              <w:marRight w:val="0"/>
              <w:marTop w:val="0"/>
              <w:marBottom w:val="0"/>
              <w:divBdr>
                <w:top w:val="none" w:sz="0" w:space="0" w:color="auto"/>
                <w:left w:val="none" w:sz="0" w:space="0" w:color="auto"/>
                <w:bottom w:val="none" w:sz="0" w:space="0" w:color="auto"/>
                <w:right w:val="none" w:sz="0" w:space="0" w:color="auto"/>
              </w:divBdr>
              <w:divsChild>
                <w:div w:id="2028484655">
                  <w:marLeft w:val="0"/>
                  <w:marRight w:val="0"/>
                  <w:marTop w:val="0"/>
                  <w:marBottom w:val="0"/>
                  <w:divBdr>
                    <w:top w:val="none" w:sz="0" w:space="0" w:color="auto"/>
                    <w:left w:val="none" w:sz="0" w:space="0" w:color="auto"/>
                    <w:bottom w:val="none" w:sz="0" w:space="0" w:color="auto"/>
                    <w:right w:val="none" w:sz="0" w:space="0" w:color="auto"/>
                  </w:divBdr>
                  <w:divsChild>
                    <w:div w:id="1324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61866">
          <w:marLeft w:val="0"/>
          <w:marRight w:val="0"/>
          <w:marTop w:val="0"/>
          <w:marBottom w:val="0"/>
          <w:divBdr>
            <w:top w:val="none" w:sz="0" w:space="0" w:color="auto"/>
            <w:left w:val="none" w:sz="0" w:space="0" w:color="auto"/>
            <w:bottom w:val="none" w:sz="0" w:space="0" w:color="auto"/>
            <w:right w:val="none" w:sz="0" w:space="0" w:color="auto"/>
          </w:divBdr>
          <w:divsChild>
            <w:div w:id="1002314982">
              <w:marLeft w:val="0"/>
              <w:marRight w:val="0"/>
              <w:marTop w:val="0"/>
              <w:marBottom w:val="0"/>
              <w:divBdr>
                <w:top w:val="none" w:sz="0" w:space="0" w:color="auto"/>
                <w:left w:val="none" w:sz="0" w:space="0" w:color="auto"/>
                <w:bottom w:val="none" w:sz="0" w:space="0" w:color="auto"/>
                <w:right w:val="none" w:sz="0" w:space="0" w:color="auto"/>
              </w:divBdr>
              <w:divsChild>
                <w:div w:id="255215756">
                  <w:marLeft w:val="0"/>
                  <w:marRight w:val="0"/>
                  <w:marTop w:val="0"/>
                  <w:marBottom w:val="0"/>
                  <w:divBdr>
                    <w:top w:val="none" w:sz="0" w:space="0" w:color="auto"/>
                    <w:left w:val="none" w:sz="0" w:space="0" w:color="auto"/>
                    <w:bottom w:val="none" w:sz="0" w:space="0" w:color="auto"/>
                    <w:right w:val="none" w:sz="0" w:space="0" w:color="auto"/>
                  </w:divBdr>
                  <w:divsChild>
                    <w:div w:id="820928142">
                      <w:marLeft w:val="0"/>
                      <w:marRight w:val="0"/>
                      <w:marTop w:val="0"/>
                      <w:marBottom w:val="0"/>
                      <w:divBdr>
                        <w:top w:val="none" w:sz="0" w:space="0" w:color="auto"/>
                        <w:left w:val="none" w:sz="0" w:space="0" w:color="auto"/>
                        <w:bottom w:val="none" w:sz="0" w:space="0" w:color="auto"/>
                        <w:right w:val="none" w:sz="0" w:space="0" w:color="auto"/>
                      </w:divBdr>
                      <w:divsChild>
                        <w:div w:id="1807358862">
                          <w:marLeft w:val="0"/>
                          <w:marRight w:val="0"/>
                          <w:marTop w:val="0"/>
                          <w:marBottom w:val="0"/>
                          <w:divBdr>
                            <w:top w:val="none" w:sz="0" w:space="0" w:color="auto"/>
                            <w:left w:val="none" w:sz="0" w:space="0" w:color="auto"/>
                            <w:bottom w:val="none" w:sz="0" w:space="0" w:color="auto"/>
                            <w:right w:val="none" w:sz="0" w:space="0" w:color="auto"/>
                          </w:divBdr>
                          <w:divsChild>
                            <w:div w:id="1339651270">
                              <w:marLeft w:val="0"/>
                              <w:marRight w:val="0"/>
                              <w:marTop w:val="0"/>
                              <w:marBottom w:val="0"/>
                              <w:divBdr>
                                <w:top w:val="none" w:sz="0" w:space="0" w:color="auto"/>
                                <w:left w:val="none" w:sz="0" w:space="0" w:color="auto"/>
                                <w:bottom w:val="none" w:sz="0" w:space="0" w:color="auto"/>
                                <w:right w:val="none" w:sz="0" w:space="0" w:color="auto"/>
                              </w:divBdr>
                              <w:divsChild>
                                <w:div w:id="8985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770059">
          <w:marLeft w:val="0"/>
          <w:marRight w:val="0"/>
          <w:marTop w:val="0"/>
          <w:marBottom w:val="0"/>
          <w:divBdr>
            <w:top w:val="none" w:sz="0" w:space="0" w:color="auto"/>
            <w:left w:val="none" w:sz="0" w:space="0" w:color="auto"/>
            <w:bottom w:val="none" w:sz="0" w:space="0" w:color="auto"/>
            <w:right w:val="none" w:sz="0" w:space="0" w:color="auto"/>
          </w:divBdr>
          <w:divsChild>
            <w:div w:id="338313683">
              <w:marLeft w:val="0"/>
              <w:marRight w:val="0"/>
              <w:marTop w:val="0"/>
              <w:marBottom w:val="0"/>
              <w:divBdr>
                <w:top w:val="none" w:sz="0" w:space="0" w:color="auto"/>
                <w:left w:val="none" w:sz="0" w:space="0" w:color="auto"/>
                <w:bottom w:val="none" w:sz="0" w:space="0" w:color="auto"/>
                <w:right w:val="none" w:sz="0" w:space="0" w:color="auto"/>
              </w:divBdr>
              <w:divsChild>
                <w:div w:id="1938324599">
                  <w:marLeft w:val="0"/>
                  <w:marRight w:val="0"/>
                  <w:marTop w:val="0"/>
                  <w:marBottom w:val="0"/>
                  <w:divBdr>
                    <w:top w:val="none" w:sz="0" w:space="0" w:color="auto"/>
                    <w:left w:val="none" w:sz="0" w:space="0" w:color="auto"/>
                    <w:bottom w:val="none" w:sz="0" w:space="0" w:color="auto"/>
                    <w:right w:val="none" w:sz="0" w:space="0" w:color="auto"/>
                  </w:divBdr>
                  <w:divsChild>
                    <w:div w:id="5655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180">
          <w:marLeft w:val="0"/>
          <w:marRight w:val="0"/>
          <w:marTop w:val="0"/>
          <w:marBottom w:val="0"/>
          <w:divBdr>
            <w:top w:val="none" w:sz="0" w:space="0" w:color="auto"/>
            <w:left w:val="none" w:sz="0" w:space="0" w:color="auto"/>
            <w:bottom w:val="none" w:sz="0" w:space="0" w:color="auto"/>
            <w:right w:val="none" w:sz="0" w:space="0" w:color="auto"/>
          </w:divBdr>
          <w:divsChild>
            <w:div w:id="1893926499">
              <w:marLeft w:val="0"/>
              <w:marRight w:val="0"/>
              <w:marTop w:val="0"/>
              <w:marBottom w:val="0"/>
              <w:divBdr>
                <w:top w:val="none" w:sz="0" w:space="0" w:color="auto"/>
                <w:left w:val="none" w:sz="0" w:space="0" w:color="auto"/>
                <w:bottom w:val="none" w:sz="0" w:space="0" w:color="auto"/>
                <w:right w:val="none" w:sz="0" w:space="0" w:color="auto"/>
              </w:divBdr>
              <w:divsChild>
                <w:div w:id="1431699482">
                  <w:marLeft w:val="0"/>
                  <w:marRight w:val="0"/>
                  <w:marTop w:val="0"/>
                  <w:marBottom w:val="0"/>
                  <w:divBdr>
                    <w:top w:val="none" w:sz="0" w:space="0" w:color="auto"/>
                    <w:left w:val="none" w:sz="0" w:space="0" w:color="auto"/>
                    <w:bottom w:val="none" w:sz="0" w:space="0" w:color="auto"/>
                    <w:right w:val="none" w:sz="0" w:space="0" w:color="auto"/>
                  </w:divBdr>
                  <w:divsChild>
                    <w:div w:id="1247496786">
                      <w:marLeft w:val="0"/>
                      <w:marRight w:val="0"/>
                      <w:marTop w:val="0"/>
                      <w:marBottom w:val="0"/>
                      <w:divBdr>
                        <w:top w:val="none" w:sz="0" w:space="0" w:color="auto"/>
                        <w:left w:val="none" w:sz="0" w:space="0" w:color="auto"/>
                        <w:bottom w:val="none" w:sz="0" w:space="0" w:color="auto"/>
                        <w:right w:val="none" w:sz="0" w:space="0" w:color="auto"/>
                      </w:divBdr>
                      <w:divsChild>
                        <w:div w:id="272135859">
                          <w:marLeft w:val="0"/>
                          <w:marRight w:val="0"/>
                          <w:marTop w:val="0"/>
                          <w:marBottom w:val="0"/>
                          <w:divBdr>
                            <w:top w:val="none" w:sz="0" w:space="0" w:color="auto"/>
                            <w:left w:val="none" w:sz="0" w:space="0" w:color="auto"/>
                            <w:bottom w:val="none" w:sz="0" w:space="0" w:color="auto"/>
                            <w:right w:val="none" w:sz="0" w:space="0" w:color="auto"/>
                          </w:divBdr>
                          <w:divsChild>
                            <w:div w:id="1782072152">
                              <w:marLeft w:val="0"/>
                              <w:marRight w:val="0"/>
                              <w:marTop w:val="0"/>
                              <w:marBottom w:val="0"/>
                              <w:divBdr>
                                <w:top w:val="none" w:sz="0" w:space="0" w:color="auto"/>
                                <w:left w:val="none" w:sz="0" w:space="0" w:color="auto"/>
                                <w:bottom w:val="none" w:sz="0" w:space="0" w:color="auto"/>
                                <w:right w:val="none" w:sz="0" w:space="0" w:color="auto"/>
                              </w:divBdr>
                              <w:divsChild>
                                <w:div w:id="12803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2304">
          <w:marLeft w:val="0"/>
          <w:marRight w:val="0"/>
          <w:marTop w:val="0"/>
          <w:marBottom w:val="0"/>
          <w:divBdr>
            <w:top w:val="none" w:sz="0" w:space="0" w:color="auto"/>
            <w:left w:val="none" w:sz="0" w:space="0" w:color="auto"/>
            <w:bottom w:val="none" w:sz="0" w:space="0" w:color="auto"/>
            <w:right w:val="none" w:sz="0" w:space="0" w:color="auto"/>
          </w:divBdr>
          <w:divsChild>
            <w:div w:id="1345787064">
              <w:marLeft w:val="0"/>
              <w:marRight w:val="0"/>
              <w:marTop w:val="0"/>
              <w:marBottom w:val="0"/>
              <w:divBdr>
                <w:top w:val="none" w:sz="0" w:space="0" w:color="auto"/>
                <w:left w:val="none" w:sz="0" w:space="0" w:color="auto"/>
                <w:bottom w:val="none" w:sz="0" w:space="0" w:color="auto"/>
                <w:right w:val="none" w:sz="0" w:space="0" w:color="auto"/>
              </w:divBdr>
              <w:divsChild>
                <w:div w:id="2028601746">
                  <w:marLeft w:val="0"/>
                  <w:marRight w:val="0"/>
                  <w:marTop w:val="0"/>
                  <w:marBottom w:val="0"/>
                  <w:divBdr>
                    <w:top w:val="none" w:sz="0" w:space="0" w:color="auto"/>
                    <w:left w:val="none" w:sz="0" w:space="0" w:color="auto"/>
                    <w:bottom w:val="none" w:sz="0" w:space="0" w:color="auto"/>
                    <w:right w:val="none" w:sz="0" w:space="0" w:color="auto"/>
                  </w:divBdr>
                  <w:divsChild>
                    <w:div w:id="13174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6140">
          <w:marLeft w:val="0"/>
          <w:marRight w:val="0"/>
          <w:marTop w:val="0"/>
          <w:marBottom w:val="0"/>
          <w:divBdr>
            <w:top w:val="none" w:sz="0" w:space="0" w:color="auto"/>
            <w:left w:val="none" w:sz="0" w:space="0" w:color="auto"/>
            <w:bottom w:val="none" w:sz="0" w:space="0" w:color="auto"/>
            <w:right w:val="none" w:sz="0" w:space="0" w:color="auto"/>
          </w:divBdr>
          <w:divsChild>
            <w:div w:id="91977184">
              <w:marLeft w:val="0"/>
              <w:marRight w:val="0"/>
              <w:marTop w:val="0"/>
              <w:marBottom w:val="0"/>
              <w:divBdr>
                <w:top w:val="none" w:sz="0" w:space="0" w:color="auto"/>
                <w:left w:val="none" w:sz="0" w:space="0" w:color="auto"/>
                <w:bottom w:val="none" w:sz="0" w:space="0" w:color="auto"/>
                <w:right w:val="none" w:sz="0" w:space="0" w:color="auto"/>
              </w:divBdr>
              <w:divsChild>
                <w:div w:id="1816491220">
                  <w:marLeft w:val="0"/>
                  <w:marRight w:val="0"/>
                  <w:marTop w:val="0"/>
                  <w:marBottom w:val="0"/>
                  <w:divBdr>
                    <w:top w:val="none" w:sz="0" w:space="0" w:color="auto"/>
                    <w:left w:val="none" w:sz="0" w:space="0" w:color="auto"/>
                    <w:bottom w:val="none" w:sz="0" w:space="0" w:color="auto"/>
                    <w:right w:val="none" w:sz="0" w:space="0" w:color="auto"/>
                  </w:divBdr>
                  <w:divsChild>
                    <w:div w:id="937640650">
                      <w:marLeft w:val="0"/>
                      <w:marRight w:val="0"/>
                      <w:marTop w:val="0"/>
                      <w:marBottom w:val="0"/>
                      <w:divBdr>
                        <w:top w:val="none" w:sz="0" w:space="0" w:color="auto"/>
                        <w:left w:val="none" w:sz="0" w:space="0" w:color="auto"/>
                        <w:bottom w:val="none" w:sz="0" w:space="0" w:color="auto"/>
                        <w:right w:val="none" w:sz="0" w:space="0" w:color="auto"/>
                      </w:divBdr>
                      <w:divsChild>
                        <w:div w:id="85655947">
                          <w:marLeft w:val="0"/>
                          <w:marRight w:val="0"/>
                          <w:marTop w:val="0"/>
                          <w:marBottom w:val="0"/>
                          <w:divBdr>
                            <w:top w:val="none" w:sz="0" w:space="0" w:color="auto"/>
                            <w:left w:val="none" w:sz="0" w:space="0" w:color="auto"/>
                            <w:bottom w:val="none" w:sz="0" w:space="0" w:color="auto"/>
                            <w:right w:val="none" w:sz="0" w:space="0" w:color="auto"/>
                          </w:divBdr>
                          <w:divsChild>
                            <w:div w:id="686563841">
                              <w:marLeft w:val="0"/>
                              <w:marRight w:val="0"/>
                              <w:marTop w:val="0"/>
                              <w:marBottom w:val="0"/>
                              <w:divBdr>
                                <w:top w:val="none" w:sz="0" w:space="0" w:color="auto"/>
                                <w:left w:val="none" w:sz="0" w:space="0" w:color="auto"/>
                                <w:bottom w:val="none" w:sz="0" w:space="0" w:color="auto"/>
                                <w:right w:val="none" w:sz="0" w:space="0" w:color="auto"/>
                              </w:divBdr>
                              <w:divsChild>
                                <w:div w:id="5087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022434">
          <w:marLeft w:val="0"/>
          <w:marRight w:val="0"/>
          <w:marTop w:val="0"/>
          <w:marBottom w:val="0"/>
          <w:divBdr>
            <w:top w:val="none" w:sz="0" w:space="0" w:color="auto"/>
            <w:left w:val="none" w:sz="0" w:space="0" w:color="auto"/>
            <w:bottom w:val="none" w:sz="0" w:space="0" w:color="auto"/>
            <w:right w:val="none" w:sz="0" w:space="0" w:color="auto"/>
          </w:divBdr>
          <w:divsChild>
            <w:div w:id="802576595">
              <w:marLeft w:val="0"/>
              <w:marRight w:val="0"/>
              <w:marTop w:val="0"/>
              <w:marBottom w:val="0"/>
              <w:divBdr>
                <w:top w:val="none" w:sz="0" w:space="0" w:color="auto"/>
                <w:left w:val="none" w:sz="0" w:space="0" w:color="auto"/>
                <w:bottom w:val="none" w:sz="0" w:space="0" w:color="auto"/>
                <w:right w:val="none" w:sz="0" w:space="0" w:color="auto"/>
              </w:divBdr>
              <w:divsChild>
                <w:div w:id="2118285205">
                  <w:marLeft w:val="0"/>
                  <w:marRight w:val="0"/>
                  <w:marTop w:val="0"/>
                  <w:marBottom w:val="0"/>
                  <w:divBdr>
                    <w:top w:val="none" w:sz="0" w:space="0" w:color="auto"/>
                    <w:left w:val="none" w:sz="0" w:space="0" w:color="auto"/>
                    <w:bottom w:val="none" w:sz="0" w:space="0" w:color="auto"/>
                    <w:right w:val="none" w:sz="0" w:space="0" w:color="auto"/>
                  </w:divBdr>
                  <w:divsChild>
                    <w:div w:id="771164180">
                      <w:marLeft w:val="0"/>
                      <w:marRight w:val="0"/>
                      <w:marTop w:val="0"/>
                      <w:marBottom w:val="0"/>
                      <w:divBdr>
                        <w:top w:val="none" w:sz="0" w:space="0" w:color="auto"/>
                        <w:left w:val="none" w:sz="0" w:space="0" w:color="auto"/>
                        <w:bottom w:val="none" w:sz="0" w:space="0" w:color="auto"/>
                        <w:right w:val="none" w:sz="0" w:space="0" w:color="auto"/>
                      </w:divBdr>
                      <w:divsChild>
                        <w:div w:id="1484810609">
                          <w:marLeft w:val="0"/>
                          <w:marRight w:val="0"/>
                          <w:marTop w:val="0"/>
                          <w:marBottom w:val="0"/>
                          <w:divBdr>
                            <w:top w:val="none" w:sz="0" w:space="0" w:color="auto"/>
                            <w:left w:val="none" w:sz="0" w:space="0" w:color="auto"/>
                            <w:bottom w:val="none" w:sz="0" w:space="0" w:color="auto"/>
                            <w:right w:val="none" w:sz="0" w:space="0" w:color="auto"/>
                          </w:divBdr>
                          <w:divsChild>
                            <w:div w:id="58602839">
                              <w:marLeft w:val="0"/>
                              <w:marRight w:val="0"/>
                              <w:marTop w:val="0"/>
                              <w:marBottom w:val="0"/>
                              <w:divBdr>
                                <w:top w:val="none" w:sz="0" w:space="0" w:color="auto"/>
                                <w:left w:val="none" w:sz="0" w:space="0" w:color="auto"/>
                                <w:bottom w:val="none" w:sz="0" w:space="0" w:color="auto"/>
                                <w:right w:val="none" w:sz="0" w:space="0" w:color="auto"/>
                              </w:divBdr>
                              <w:divsChild>
                                <w:div w:id="20221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22813">
          <w:marLeft w:val="0"/>
          <w:marRight w:val="0"/>
          <w:marTop w:val="0"/>
          <w:marBottom w:val="0"/>
          <w:divBdr>
            <w:top w:val="none" w:sz="0" w:space="0" w:color="auto"/>
            <w:left w:val="none" w:sz="0" w:space="0" w:color="auto"/>
            <w:bottom w:val="none" w:sz="0" w:space="0" w:color="auto"/>
            <w:right w:val="none" w:sz="0" w:space="0" w:color="auto"/>
          </w:divBdr>
          <w:divsChild>
            <w:div w:id="1390959693">
              <w:marLeft w:val="0"/>
              <w:marRight w:val="0"/>
              <w:marTop w:val="0"/>
              <w:marBottom w:val="0"/>
              <w:divBdr>
                <w:top w:val="none" w:sz="0" w:space="0" w:color="auto"/>
                <w:left w:val="none" w:sz="0" w:space="0" w:color="auto"/>
                <w:bottom w:val="none" w:sz="0" w:space="0" w:color="auto"/>
                <w:right w:val="none" w:sz="0" w:space="0" w:color="auto"/>
              </w:divBdr>
              <w:divsChild>
                <w:div w:id="450975685">
                  <w:marLeft w:val="0"/>
                  <w:marRight w:val="0"/>
                  <w:marTop w:val="0"/>
                  <w:marBottom w:val="0"/>
                  <w:divBdr>
                    <w:top w:val="none" w:sz="0" w:space="0" w:color="auto"/>
                    <w:left w:val="none" w:sz="0" w:space="0" w:color="auto"/>
                    <w:bottom w:val="none" w:sz="0" w:space="0" w:color="auto"/>
                    <w:right w:val="none" w:sz="0" w:space="0" w:color="auto"/>
                  </w:divBdr>
                  <w:divsChild>
                    <w:div w:id="79377159">
                      <w:marLeft w:val="0"/>
                      <w:marRight w:val="0"/>
                      <w:marTop w:val="0"/>
                      <w:marBottom w:val="0"/>
                      <w:divBdr>
                        <w:top w:val="none" w:sz="0" w:space="0" w:color="auto"/>
                        <w:left w:val="none" w:sz="0" w:space="0" w:color="auto"/>
                        <w:bottom w:val="none" w:sz="0" w:space="0" w:color="auto"/>
                        <w:right w:val="none" w:sz="0" w:space="0" w:color="auto"/>
                      </w:divBdr>
                      <w:divsChild>
                        <w:div w:id="316884647">
                          <w:marLeft w:val="0"/>
                          <w:marRight w:val="0"/>
                          <w:marTop w:val="0"/>
                          <w:marBottom w:val="0"/>
                          <w:divBdr>
                            <w:top w:val="none" w:sz="0" w:space="0" w:color="auto"/>
                            <w:left w:val="none" w:sz="0" w:space="0" w:color="auto"/>
                            <w:bottom w:val="none" w:sz="0" w:space="0" w:color="auto"/>
                            <w:right w:val="none" w:sz="0" w:space="0" w:color="auto"/>
                          </w:divBdr>
                          <w:divsChild>
                            <w:div w:id="1792020008">
                              <w:marLeft w:val="0"/>
                              <w:marRight w:val="0"/>
                              <w:marTop w:val="0"/>
                              <w:marBottom w:val="0"/>
                              <w:divBdr>
                                <w:top w:val="none" w:sz="0" w:space="0" w:color="auto"/>
                                <w:left w:val="none" w:sz="0" w:space="0" w:color="auto"/>
                                <w:bottom w:val="none" w:sz="0" w:space="0" w:color="auto"/>
                                <w:right w:val="none" w:sz="0" w:space="0" w:color="auto"/>
                              </w:divBdr>
                              <w:divsChild>
                                <w:div w:id="14434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157783">
          <w:marLeft w:val="0"/>
          <w:marRight w:val="0"/>
          <w:marTop w:val="0"/>
          <w:marBottom w:val="0"/>
          <w:divBdr>
            <w:top w:val="none" w:sz="0" w:space="0" w:color="auto"/>
            <w:left w:val="none" w:sz="0" w:space="0" w:color="auto"/>
            <w:bottom w:val="none" w:sz="0" w:space="0" w:color="auto"/>
            <w:right w:val="none" w:sz="0" w:space="0" w:color="auto"/>
          </w:divBdr>
          <w:divsChild>
            <w:div w:id="751854648">
              <w:marLeft w:val="0"/>
              <w:marRight w:val="0"/>
              <w:marTop w:val="0"/>
              <w:marBottom w:val="0"/>
              <w:divBdr>
                <w:top w:val="none" w:sz="0" w:space="0" w:color="auto"/>
                <w:left w:val="none" w:sz="0" w:space="0" w:color="auto"/>
                <w:bottom w:val="none" w:sz="0" w:space="0" w:color="auto"/>
                <w:right w:val="none" w:sz="0" w:space="0" w:color="auto"/>
              </w:divBdr>
              <w:divsChild>
                <w:div w:id="1318996138">
                  <w:marLeft w:val="0"/>
                  <w:marRight w:val="0"/>
                  <w:marTop w:val="0"/>
                  <w:marBottom w:val="0"/>
                  <w:divBdr>
                    <w:top w:val="none" w:sz="0" w:space="0" w:color="auto"/>
                    <w:left w:val="none" w:sz="0" w:space="0" w:color="auto"/>
                    <w:bottom w:val="none" w:sz="0" w:space="0" w:color="auto"/>
                    <w:right w:val="none" w:sz="0" w:space="0" w:color="auto"/>
                  </w:divBdr>
                  <w:divsChild>
                    <w:div w:id="9542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4192">
          <w:marLeft w:val="0"/>
          <w:marRight w:val="0"/>
          <w:marTop w:val="0"/>
          <w:marBottom w:val="0"/>
          <w:divBdr>
            <w:top w:val="none" w:sz="0" w:space="0" w:color="auto"/>
            <w:left w:val="none" w:sz="0" w:space="0" w:color="auto"/>
            <w:bottom w:val="none" w:sz="0" w:space="0" w:color="auto"/>
            <w:right w:val="none" w:sz="0" w:space="0" w:color="auto"/>
          </w:divBdr>
          <w:divsChild>
            <w:div w:id="272904388">
              <w:marLeft w:val="0"/>
              <w:marRight w:val="0"/>
              <w:marTop w:val="0"/>
              <w:marBottom w:val="0"/>
              <w:divBdr>
                <w:top w:val="none" w:sz="0" w:space="0" w:color="auto"/>
                <w:left w:val="none" w:sz="0" w:space="0" w:color="auto"/>
                <w:bottom w:val="none" w:sz="0" w:space="0" w:color="auto"/>
                <w:right w:val="none" w:sz="0" w:space="0" w:color="auto"/>
              </w:divBdr>
              <w:divsChild>
                <w:div w:id="1722485327">
                  <w:marLeft w:val="0"/>
                  <w:marRight w:val="0"/>
                  <w:marTop w:val="0"/>
                  <w:marBottom w:val="0"/>
                  <w:divBdr>
                    <w:top w:val="none" w:sz="0" w:space="0" w:color="auto"/>
                    <w:left w:val="none" w:sz="0" w:space="0" w:color="auto"/>
                    <w:bottom w:val="none" w:sz="0" w:space="0" w:color="auto"/>
                    <w:right w:val="none" w:sz="0" w:space="0" w:color="auto"/>
                  </w:divBdr>
                  <w:divsChild>
                    <w:div w:id="11625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4997">
          <w:marLeft w:val="0"/>
          <w:marRight w:val="0"/>
          <w:marTop w:val="0"/>
          <w:marBottom w:val="0"/>
          <w:divBdr>
            <w:top w:val="none" w:sz="0" w:space="0" w:color="auto"/>
            <w:left w:val="none" w:sz="0" w:space="0" w:color="auto"/>
            <w:bottom w:val="none" w:sz="0" w:space="0" w:color="auto"/>
            <w:right w:val="none" w:sz="0" w:space="0" w:color="auto"/>
          </w:divBdr>
          <w:divsChild>
            <w:div w:id="1447119491">
              <w:marLeft w:val="0"/>
              <w:marRight w:val="0"/>
              <w:marTop w:val="0"/>
              <w:marBottom w:val="0"/>
              <w:divBdr>
                <w:top w:val="none" w:sz="0" w:space="0" w:color="auto"/>
                <w:left w:val="none" w:sz="0" w:space="0" w:color="auto"/>
                <w:bottom w:val="none" w:sz="0" w:space="0" w:color="auto"/>
                <w:right w:val="none" w:sz="0" w:space="0" w:color="auto"/>
              </w:divBdr>
              <w:divsChild>
                <w:div w:id="1344815714">
                  <w:marLeft w:val="0"/>
                  <w:marRight w:val="0"/>
                  <w:marTop w:val="0"/>
                  <w:marBottom w:val="0"/>
                  <w:divBdr>
                    <w:top w:val="none" w:sz="0" w:space="0" w:color="auto"/>
                    <w:left w:val="none" w:sz="0" w:space="0" w:color="auto"/>
                    <w:bottom w:val="none" w:sz="0" w:space="0" w:color="auto"/>
                    <w:right w:val="none" w:sz="0" w:space="0" w:color="auto"/>
                  </w:divBdr>
                  <w:divsChild>
                    <w:div w:id="14988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29011">
          <w:marLeft w:val="0"/>
          <w:marRight w:val="0"/>
          <w:marTop w:val="0"/>
          <w:marBottom w:val="0"/>
          <w:divBdr>
            <w:top w:val="none" w:sz="0" w:space="0" w:color="auto"/>
            <w:left w:val="none" w:sz="0" w:space="0" w:color="auto"/>
            <w:bottom w:val="none" w:sz="0" w:space="0" w:color="auto"/>
            <w:right w:val="none" w:sz="0" w:space="0" w:color="auto"/>
          </w:divBdr>
          <w:divsChild>
            <w:div w:id="1625848822">
              <w:marLeft w:val="0"/>
              <w:marRight w:val="0"/>
              <w:marTop w:val="0"/>
              <w:marBottom w:val="0"/>
              <w:divBdr>
                <w:top w:val="none" w:sz="0" w:space="0" w:color="auto"/>
                <w:left w:val="none" w:sz="0" w:space="0" w:color="auto"/>
                <w:bottom w:val="none" w:sz="0" w:space="0" w:color="auto"/>
                <w:right w:val="none" w:sz="0" w:space="0" w:color="auto"/>
              </w:divBdr>
              <w:divsChild>
                <w:div w:id="2066444285">
                  <w:marLeft w:val="0"/>
                  <w:marRight w:val="0"/>
                  <w:marTop w:val="0"/>
                  <w:marBottom w:val="0"/>
                  <w:divBdr>
                    <w:top w:val="none" w:sz="0" w:space="0" w:color="auto"/>
                    <w:left w:val="none" w:sz="0" w:space="0" w:color="auto"/>
                    <w:bottom w:val="none" w:sz="0" w:space="0" w:color="auto"/>
                    <w:right w:val="none" w:sz="0" w:space="0" w:color="auto"/>
                  </w:divBdr>
                  <w:divsChild>
                    <w:div w:id="1174223769">
                      <w:marLeft w:val="0"/>
                      <w:marRight w:val="0"/>
                      <w:marTop w:val="0"/>
                      <w:marBottom w:val="0"/>
                      <w:divBdr>
                        <w:top w:val="none" w:sz="0" w:space="0" w:color="auto"/>
                        <w:left w:val="none" w:sz="0" w:space="0" w:color="auto"/>
                        <w:bottom w:val="none" w:sz="0" w:space="0" w:color="auto"/>
                        <w:right w:val="none" w:sz="0" w:space="0" w:color="auto"/>
                      </w:divBdr>
                      <w:divsChild>
                        <w:div w:id="1362629922">
                          <w:marLeft w:val="0"/>
                          <w:marRight w:val="0"/>
                          <w:marTop w:val="0"/>
                          <w:marBottom w:val="0"/>
                          <w:divBdr>
                            <w:top w:val="none" w:sz="0" w:space="0" w:color="auto"/>
                            <w:left w:val="none" w:sz="0" w:space="0" w:color="auto"/>
                            <w:bottom w:val="none" w:sz="0" w:space="0" w:color="auto"/>
                            <w:right w:val="none" w:sz="0" w:space="0" w:color="auto"/>
                          </w:divBdr>
                          <w:divsChild>
                            <w:div w:id="2061517210">
                              <w:marLeft w:val="0"/>
                              <w:marRight w:val="0"/>
                              <w:marTop w:val="0"/>
                              <w:marBottom w:val="0"/>
                              <w:divBdr>
                                <w:top w:val="none" w:sz="0" w:space="0" w:color="auto"/>
                                <w:left w:val="none" w:sz="0" w:space="0" w:color="auto"/>
                                <w:bottom w:val="none" w:sz="0" w:space="0" w:color="auto"/>
                                <w:right w:val="none" w:sz="0" w:space="0" w:color="auto"/>
                              </w:divBdr>
                              <w:divsChild>
                                <w:div w:id="19327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540174">
          <w:marLeft w:val="0"/>
          <w:marRight w:val="0"/>
          <w:marTop w:val="0"/>
          <w:marBottom w:val="0"/>
          <w:divBdr>
            <w:top w:val="none" w:sz="0" w:space="0" w:color="auto"/>
            <w:left w:val="none" w:sz="0" w:space="0" w:color="auto"/>
            <w:bottom w:val="none" w:sz="0" w:space="0" w:color="auto"/>
            <w:right w:val="none" w:sz="0" w:space="0" w:color="auto"/>
          </w:divBdr>
          <w:divsChild>
            <w:div w:id="1823694370">
              <w:marLeft w:val="0"/>
              <w:marRight w:val="0"/>
              <w:marTop w:val="0"/>
              <w:marBottom w:val="0"/>
              <w:divBdr>
                <w:top w:val="none" w:sz="0" w:space="0" w:color="auto"/>
                <w:left w:val="none" w:sz="0" w:space="0" w:color="auto"/>
                <w:bottom w:val="none" w:sz="0" w:space="0" w:color="auto"/>
                <w:right w:val="none" w:sz="0" w:space="0" w:color="auto"/>
              </w:divBdr>
              <w:divsChild>
                <w:div w:id="124934837">
                  <w:marLeft w:val="0"/>
                  <w:marRight w:val="0"/>
                  <w:marTop w:val="0"/>
                  <w:marBottom w:val="0"/>
                  <w:divBdr>
                    <w:top w:val="none" w:sz="0" w:space="0" w:color="auto"/>
                    <w:left w:val="none" w:sz="0" w:space="0" w:color="auto"/>
                    <w:bottom w:val="none" w:sz="0" w:space="0" w:color="auto"/>
                    <w:right w:val="none" w:sz="0" w:space="0" w:color="auto"/>
                  </w:divBdr>
                  <w:divsChild>
                    <w:div w:id="1385518430">
                      <w:marLeft w:val="0"/>
                      <w:marRight w:val="0"/>
                      <w:marTop w:val="0"/>
                      <w:marBottom w:val="0"/>
                      <w:divBdr>
                        <w:top w:val="none" w:sz="0" w:space="0" w:color="auto"/>
                        <w:left w:val="none" w:sz="0" w:space="0" w:color="auto"/>
                        <w:bottom w:val="none" w:sz="0" w:space="0" w:color="auto"/>
                        <w:right w:val="none" w:sz="0" w:space="0" w:color="auto"/>
                      </w:divBdr>
                      <w:divsChild>
                        <w:div w:id="639774348">
                          <w:marLeft w:val="0"/>
                          <w:marRight w:val="0"/>
                          <w:marTop w:val="0"/>
                          <w:marBottom w:val="0"/>
                          <w:divBdr>
                            <w:top w:val="none" w:sz="0" w:space="0" w:color="auto"/>
                            <w:left w:val="none" w:sz="0" w:space="0" w:color="auto"/>
                            <w:bottom w:val="none" w:sz="0" w:space="0" w:color="auto"/>
                            <w:right w:val="none" w:sz="0" w:space="0" w:color="auto"/>
                          </w:divBdr>
                          <w:divsChild>
                            <w:div w:id="1308897995">
                              <w:marLeft w:val="0"/>
                              <w:marRight w:val="0"/>
                              <w:marTop w:val="0"/>
                              <w:marBottom w:val="0"/>
                              <w:divBdr>
                                <w:top w:val="none" w:sz="0" w:space="0" w:color="auto"/>
                                <w:left w:val="none" w:sz="0" w:space="0" w:color="auto"/>
                                <w:bottom w:val="none" w:sz="0" w:space="0" w:color="auto"/>
                                <w:right w:val="none" w:sz="0" w:space="0" w:color="auto"/>
                              </w:divBdr>
                              <w:divsChild>
                                <w:div w:id="2370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427707">
          <w:marLeft w:val="0"/>
          <w:marRight w:val="0"/>
          <w:marTop w:val="0"/>
          <w:marBottom w:val="0"/>
          <w:divBdr>
            <w:top w:val="none" w:sz="0" w:space="0" w:color="auto"/>
            <w:left w:val="none" w:sz="0" w:space="0" w:color="auto"/>
            <w:bottom w:val="none" w:sz="0" w:space="0" w:color="auto"/>
            <w:right w:val="none" w:sz="0" w:space="0" w:color="auto"/>
          </w:divBdr>
          <w:divsChild>
            <w:div w:id="1056706494">
              <w:marLeft w:val="0"/>
              <w:marRight w:val="0"/>
              <w:marTop w:val="0"/>
              <w:marBottom w:val="0"/>
              <w:divBdr>
                <w:top w:val="none" w:sz="0" w:space="0" w:color="auto"/>
                <w:left w:val="none" w:sz="0" w:space="0" w:color="auto"/>
                <w:bottom w:val="none" w:sz="0" w:space="0" w:color="auto"/>
                <w:right w:val="none" w:sz="0" w:space="0" w:color="auto"/>
              </w:divBdr>
              <w:divsChild>
                <w:div w:id="596446050">
                  <w:marLeft w:val="0"/>
                  <w:marRight w:val="0"/>
                  <w:marTop w:val="0"/>
                  <w:marBottom w:val="0"/>
                  <w:divBdr>
                    <w:top w:val="none" w:sz="0" w:space="0" w:color="auto"/>
                    <w:left w:val="none" w:sz="0" w:space="0" w:color="auto"/>
                    <w:bottom w:val="none" w:sz="0" w:space="0" w:color="auto"/>
                    <w:right w:val="none" w:sz="0" w:space="0" w:color="auto"/>
                  </w:divBdr>
                  <w:divsChild>
                    <w:div w:id="738478236">
                      <w:marLeft w:val="0"/>
                      <w:marRight w:val="0"/>
                      <w:marTop w:val="0"/>
                      <w:marBottom w:val="0"/>
                      <w:divBdr>
                        <w:top w:val="none" w:sz="0" w:space="0" w:color="auto"/>
                        <w:left w:val="none" w:sz="0" w:space="0" w:color="auto"/>
                        <w:bottom w:val="none" w:sz="0" w:space="0" w:color="auto"/>
                        <w:right w:val="none" w:sz="0" w:space="0" w:color="auto"/>
                      </w:divBdr>
                      <w:divsChild>
                        <w:div w:id="1796288733">
                          <w:marLeft w:val="0"/>
                          <w:marRight w:val="0"/>
                          <w:marTop w:val="0"/>
                          <w:marBottom w:val="0"/>
                          <w:divBdr>
                            <w:top w:val="none" w:sz="0" w:space="0" w:color="auto"/>
                            <w:left w:val="none" w:sz="0" w:space="0" w:color="auto"/>
                            <w:bottom w:val="none" w:sz="0" w:space="0" w:color="auto"/>
                            <w:right w:val="none" w:sz="0" w:space="0" w:color="auto"/>
                          </w:divBdr>
                          <w:divsChild>
                            <w:div w:id="988751213">
                              <w:marLeft w:val="0"/>
                              <w:marRight w:val="0"/>
                              <w:marTop w:val="0"/>
                              <w:marBottom w:val="0"/>
                              <w:divBdr>
                                <w:top w:val="none" w:sz="0" w:space="0" w:color="auto"/>
                                <w:left w:val="none" w:sz="0" w:space="0" w:color="auto"/>
                                <w:bottom w:val="none" w:sz="0" w:space="0" w:color="auto"/>
                                <w:right w:val="none" w:sz="0" w:space="0" w:color="auto"/>
                              </w:divBdr>
                              <w:divsChild>
                                <w:div w:id="11419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630641">
          <w:marLeft w:val="0"/>
          <w:marRight w:val="0"/>
          <w:marTop w:val="0"/>
          <w:marBottom w:val="0"/>
          <w:divBdr>
            <w:top w:val="none" w:sz="0" w:space="0" w:color="auto"/>
            <w:left w:val="none" w:sz="0" w:space="0" w:color="auto"/>
            <w:bottom w:val="none" w:sz="0" w:space="0" w:color="auto"/>
            <w:right w:val="none" w:sz="0" w:space="0" w:color="auto"/>
          </w:divBdr>
          <w:divsChild>
            <w:div w:id="1692098474">
              <w:marLeft w:val="0"/>
              <w:marRight w:val="0"/>
              <w:marTop w:val="0"/>
              <w:marBottom w:val="0"/>
              <w:divBdr>
                <w:top w:val="none" w:sz="0" w:space="0" w:color="auto"/>
                <w:left w:val="none" w:sz="0" w:space="0" w:color="auto"/>
                <w:bottom w:val="none" w:sz="0" w:space="0" w:color="auto"/>
                <w:right w:val="none" w:sz="0" w:space="0" w:color="auto"/>
              </w:divBdr>
              <w:divsChild>
                <w:div w:id="1289042627">
                  <w:marLeft w:val="0"/>
                  <w:marRight w:val="0"/>
                  <w:marTop w:val="0"/>
                  <w:marBottom w:val="0"/>
                  <w:divBdr>
                    <w:top w:val="none" w:sz="0" w:space="0" w:color="auto"/>
                    <w:left w:val="none" w:sz="0" w:space="0" w:color="auto"/>
                    <w:bottom w:val="none" w:sz="0" w:space="0" w:color="auto"/>
                    <w:right w:val="none" w:sz="0" w:space="0" w:color="auto"/>
                  </w:divBdr>
                  <w:divsChild>
                    <w:div w:id="1842699476">
                      <w:marLeft w:val="0"/>
                      <w:marRight w:val="0"/>
                      <w:marTop w:val="0"/>
                      <w:marBottom w:val="0"/>
                      <w:divBdr>
                        <w:top w:val="none" w:sz="0" w:space="0" w:color="auto"/>
                        <w:left w:val="none" w:sz="0" w:space="0" w:color="auto"/>
                        <w:bottom w:val="none" w:sz="0" w:space="0" w:color="auto"/>
                        <w:right w:val="none" w:sz="0" w:space="0" w:color="auto"/>
                      </w:divBdr>
                      <w:divsChild>
                        <w:div w:id="417941472">
                          <w:marLeft w:val="0"/>
                          <w:marRight w:val="0"/>
                          <w:marTop w:val="0"/>
                          <w:marBottom w:val="0"/>
                          <w:divBdr>
                            <w:top w:val="none" w:sz="0" w:space="0" w:color="auto"/>
                            <w:left w:val="none" w:sz="0" w:space="0" w:color="auto"/>
                            <w:bottom w:val="none" w:sz="0" w:space="0" w:color="auto"/>
                            <w:right w:val="none" w:sz="0" w:space="0" w:color="auto"/>
                          </w:divBdr>
                          <w:divsChild>
                            <w:div w:id="1571842039">
                              <w:marLeft w:val="0"/>
                              <w:marRight w:val="0"/>
                              <w:marTop w:val="0"/>
                              <w:marBottom w:val="0"/>
                              <w:divBdr>
                                <w:top w:val="none" w:sz="0" w:space="0" w:color="auto"/>
                                <w:left w:val="none" w:sz="0" w:space="0" w:color="auto"/>
                                <w:bottom w:val="none" w:sz="0" w:space="0" w:color="auto"/>
                                <w:right w:val="none" w:sz="0" w:space="0" w:color="auto"/>
                              </w:divBdr>
                              <w:divsChild>
                                <w:div w:id="15191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403188">
          <w:marLeft w:val="0"/>
          <w:marRight w:val="0"/>
          <w:marTop w:val="0"/>
          <w:marBottom w:val="0"/>
          <w:divBdr>
            <w:top w:val="none" w:sz="0" w:space="0" w:color="auto"/>
            <w:left w:val="none" w:sz="0" w:space="0" w:color="auto"/>
            <w:bottom w:val="none" w:sz="0" w:space="0" w:color="auto"/>
            <w:right w:val="none" w:sz="0" w:space="0" w:color="auto"/>
          </w:divBdr>
          <w:divsChild>
            <w:div w:id="1203516684">
              <w:marLeft w:val="0"/>
              <w:marRight w:val="0"/>
              <w:marTop w:val="0"/>
              <w:marBottom w:val="0"/>
              <w:divBdr>
                <w:top w:val="none" w:sz="0" w:space="0" w:color="auto"/>
                <w:left w:val="none" w:sz="0" w:space="0" w:color="auto"/>
                <w:bottom w:val="none" w:sz="0" w:space="0" w:color="auto"/>
                <w:right w:val="none" w:sz="0" w:space="0" w:color="auto"/>
              </w:divBdr>
              <w:divsChild>
                <w:div w:id="703284728">
                  <w:marLeft w:val="0"/>
                  <w:marRight w:val="0"/>
                  <w:marTop w:val="0"/>
                  <w:marBottom w:val="0"/>
                  <w:divBdr>
                    <w:top w:val="none" w:sz="0" w:space="0" w:color="auto"/>
                    <w:left w:val="none" w:sz="0" w:space="0" w:color="auto"/>
                    <w:bottom w:val="none" w:sz="0" w:space="0" w:color="auto"/>
                    <w:right w:val="none" w:sz="0" w:space="0" w:color="auto"/>
                  </w:divBdr>
                  <w:divsChild>
                    <w:div w:id="844247465">
                      <w:marLeft w:val="0"/>
                      <w:marRight w:val="0"/>
                      <w:marTop w:val="0"/>
                      <w:marBottom w:val="0"/>
                      <w:divBdr>
                        <w:top w:val="none" w:sz="0" w:space="0" w:color="auto"/>
                        <w:left w:val="none" w:sz="0" w:space="0" w:color="auto"/>
                        <w:bottom w:val="none" w:sz="0" w:space="0" w:color="auto"/>
                        <w:right w:val="none" w:sz="0" w:space="0" w:color="auto"/>
                      </w:divBdr>
                      <w:divsChild>
                        <w:div w:id="584414885">
                          <w:marLeft w:val="0"/>
                          <w:marRight w:val="0"/>
                          <w:marTop w:val="0"/>
                          <w:marBottom w:val="0"/>
                          <w:divBdr>
                            <w:top w:val="none" w:sz="0" w:space="0" w:color="auto"/>
                            <w:left w:val="none" w:sz="0" w:space="0" w:color="auto"/>
                            <w:bottom w:val="none" w:sz="0" w:space="0" w:color="auto"/>
                            <w:right w:val="none" w:sz="0" w:space="0" w:color="auto"/>
                          </w:divBdr>
                          <w:divsChild>
                            <w:div w:id="960722222">
                              <w:marLeft w:val="0"/>
                              <w:marRight w:val="0"/>
                              <w:marTop w:val="0"/>
                              <w:marBottom w:val="0"/>
                              <w:divBdr>
                                <w:top w:val="none" w:sz="0" w:space="0" w:color="auto"/>
                                <w:left w:val="none" w:sz="0" w:space="0" w:color="auto"/>
                                <w:bottom w:val="none" w:sz="0" w:space="0" w:color="auto"/>
                                <w:right w:val="none" w:sz="0" w:space="0" w:color="auto"/>
                              </w:divBdr>
                              <w:divsChild>
                                <w:div w:id="9771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141527">
          <w:marLeft w:val="0"/>
          <w:marRight w:val="0"/>
          <w:marTop w:val="0"/>
          <w:marBottom w:val="0"/>
          <w:divBdr>
            <w:top w:val="none" w:sz="0" w:space="0" w:color="auto"/>
            <w:left w:val="none" w:sz="0" w:space="0" w:color="auto"/>
            <w:bottom w:val="none" w:sz="0" w:space="0" w:color="auto"/>
            <w:right w:val="none" w:sz="0" w:space="0" w:color="auto"/>
          </w:divBdr>
          <w:divsChild>
            <w:div w:id="355883569">
              <w:marLeft w:val="0"/>
              <w:marRight w:val="0"/>
              <w:marTop w:val="0"/>
              <w:marBottom w:val="0"/>
              <w:divBdr>
                <w:top w:val="none" w:sz="0" w:space="0" w:color="auto"/>
                <w:left w:val="none" w:sz="0" w:space="0" w:color="auto"/>
                <w:bottom w:val="none" w:sz="0" w:space="0" w:color="auto"/>
                <w:right w:val="none" w:sz="0" w:space="0" w:color="auto"/>
              </w:divBdr>
              <w:divsChild>
                <w:div w:id="1476069757">
                  <w:marLeft w:val="0"/>
                  <w:marRight w:val="0"/>
                  <w:marTop w:val="0"/>
                  <w:marBottom w:val="0"/>
                  <w:divBdr>
                    <w:top w:val="none" w:sz="0" w:space="0" w:color="auto"/>
                    <w:left w:val="none" w:sz="0" w:space="0" w:color="auto"/>
                    <w:bottom w:val="none" w:sz="0" w:space="0" w:color="auto"/>
                    <w:right w:val="none" w:sz="0" w:space="0" w:color="auto"/>
                  </w:divBdr>
                  <w:divsChild>
                    <w:div w:id="18667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74775">
          <w:marLeft w:val="0"/>
          <w:marRight w:val="0"/>
          <w:marTop w:val="0"/>
          <w:marBottom w:val="0"/>
          <w:divBdr>
            <w:top w:val="none" w:sz="0" w:space="0" w:color="auto"/>
            <w:left w:val="none" w:sz="0" w:space="0" w:color="auto"/>
            <w:bottom w:val="none" w:sz="0" w:space="0" w:color="auto"/>
            <w:right w:val="none" w:sz="0" w:space="0" w:color="auto"/>
          </w:divBdr>
          <w:divsChild>
            <w:div w:id="1108935471">
              <w:marLeft w:val="0"/>
              <w:marRight w:val="0"/>
              <w:marTop w:val="0"/>
              <w:marBottom w:val="0"/>
              <w:divBdr>
                <w:top w:val="none" w:sz="0" w:space="0" w:color="auto"/>
                <w:left w:val="none" w:sz="0" w:space="0" w:color="auto"/>
                <w:bottom w:val="none" w:sz="0" w:space="0" w:color="auto"/>
                <w:right w:val="none" w:sz="0" w:space="0" w:color="auto"/>
              </w:divBdr>
              <w:divsChild>
                <w:div w:id="187572678">
                  <w:marLeft w:val="0"/>
                  <w:marRight w:val="0"/>
                  <w:marTop w:val="0"/>
                  <w:marBottom w:val="0"/>
                  <w:divBdr>
                    <w:top w:val="none" w:sz="0" w:space="0" w:color="auto"/>
                    <w:left w:val="none" w:sz="0" w:space="0" w:color="auto"/>
                    <w:bottom w:val="none" w:sz="0" w:space="0" w:color="auto"/>
                    <w:right w:val="none" w:sz="0" w:space="0" w:color="auto"/>
                  </w:divBdr>
                  <w:divsChild>
                    <w:div w:id="95297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9401">
          <w:marLeft w:val="0"/>
          <w:marRight w:val="0"/>
          <w:marTop w:val="0"/>
          <w:marBottom w:val="0"/>
          <w:divBdr>
            <w:top w:val="none" w:sz="0" w:space="0" w:color="auto"/>
            <w:left w:val="none" w:sz="0" w:space="0" w:color="auto"/>
            <w:bottom w:val="none" w:sz="0" w:space="0" w:color="auto"/>
            <w:right w:val="none" w:sz="0" w:space="0" w:color="auto"/>
          </w:divBdr>
          <w:divsChild>
            <w:div w:id="1009598204">
              <w:marLeft w:val="0"/>
              <w:marRight w:val="0"/>
              <w:marTop w:val="0"/>
              <w:marBottom w:val="0"/>
              <w:divBdr>
                <w:top w:val="none" w:sz="0" w:space="0" w:color="auto"/>
                <w:left w:val="none" w:sz="0" w:space="0" w:color="auto"/>
                <w:bottom w:val="none" w:sz="0" w:space="0" w:color="auto"/>
                <w:right w:val="none" w:sz="0" w:space="0" w:color="auto"/>
              </w:divBdr>
              <w:divsChild>
                <w:div w:id="1032146434">
                  <w:marLeft w:val="0"/>
                  <w:marRight w:val="0"/>
                  <w:marTop w:val="0"/>
                  <w:marBottom w:val="0"/>
                  <w:divBdr>
                    <w:top w:val="none" w:sz="0" w:space="0" w:color="auto"/>
                    <w:left w:val="none" w:sz="0" w:space="0" w:color="auto"/>
                    <w:bottom w:val="none" w:sz="0" w:space="0" w:color="auto"/>
                    <w:right w:val="none" w:sz="0" w:space="0" w:color="auto"/>
                  </w:divBdr>
                  <w:divsChild>
                    <w:div w:id="20468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3092">
          <w:marLeft w:val="0"/>
          <w:marRight w:val="0"/>
          <w:marTop w:val="0"/>
          <w:marBottom w:val="0"/>
          <w:divBdr>
            <w:top w:val="none" w:sz="0" w:space="0" w:color="auto"/>
            <w:left w:val="none" w:sz="0" w:space="0" w:color="auto"/>
            <w:bottom w:val="none" w:sz="0" w:space="0" w:color="auto"/>
            <w:right w:val="none" w:sz="0" w:space="0" w:color="auto"/>
          </w:divBdr>
          <w:divsChild>
            <w:div w:id="2132741696">
              <w:marLeft w:val="0"/>
              <w:marRight w:val="0"/>
              <w:marTop w:val="0"/>
              <w:marBottom w:val="0"/>
              <w:divBdr>
                <w:top w:val="none" w:sz="0" w:space="0" w:color="auto"/>
                <w:left w:val="none" w:sz="0" w:space="0" w:color="auto"/>
                <w:bottom w:val="none" w:sz="0" w:space="0" w:color="auto"/>
                <w:right w:val="none" w:sz="0" w:space="0" w:color="auto"/>
              </w:divBdr>
              <w:divsChild>
                <w:div w:id="88551334">
                  <w:marLeft w:val="0"/>
                  <w:marRight w:val="0"/>
                  <w:marTop w:val="0"/>
                  <w:marBottom w:val="0"/>
                  <w:divBdr>
                    <w:top w:val="none" w:sz="0" w:space="0" w:color="auto"/>
                    <w:left w:val="none" w:sz="0" w:space="0" w:color="auto"/>
                    <w:bottom w:val="none" w:sz="0" w:space="0" w:color="auto"/>
                    <w:right w:val="none" w:sz="0" w:space="0" w:color="auto"/>
                  </w:divBdr>
                  <w:divsChild>
                    <w:div w:id="10767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4290">
          <w:marLeft w:val="0"/>
          <w:marRight w:val="0"/>
          <w:marTop w:val="0"/>
          <w:marBottom w:val="0"/>
          <w:divBdr>
            <w:top w:val="none" w:sz="0" w:space="0" w:color="auto"/>
            <w:left w:val="none" w:sz="0" w:space="0" w:color="auto"/>
            <w:bottom w:val="none" w:sz="0" w:space="0" w:color="auto"/>
            <w:right w:val="none" w:sz="0" w:space="0" w:color="auto"/>
          </w:divBdr>
          <w:divsChild>
            <w:div w:id="213154746">
              <w:marLeft w:val="0"/>
              <w:marRight w:val="0"/>
              <w:marTop w:val="0"/>
              <w:marBottom w:val="0"/>
              <w:divBdr>
                <w:top w:val="none" w:sz="0" w:space="0" w:color="auto"/>
                <w:left w:val="none" w:sz="0" w:space="0" w:color="auto"/>
                <w:bottom w:val="none" w:sz="0" w:space="0" w:color="auto"/>
                <w:right w:val="none" w:sz="0" w:space="0" w:color="auto"/>
              </w:divBdr>
              <w:divsChild>
                <w:div w:id="1126657686">
                  <w:marLeft w:val="0"/>
                  <w:marRight w:val="0"/>
                  <w:marTop w:val="0"/>
                  <w:marBottom w:val="0"/>
                  <w:divBdr>
                    <w:top w:val="none" w:sz="0" w:space="0" w:color="auto"/>
                    <w:left w:val="none" w:sz="0" w:space="0" w:color="auto"/>
                    <w:bottom w:val="none" w:sz="0" w:space="0" w:color="auto"/>
                    <w:right w:val="none" w:sz="0" w:space="0" w:color="auto"/>
                  </w:divBdr>
                  <w:divsChild>
                    <w:div w:id="943460785">
                      <w:marLeft w:val="0"/>
                      <w:marRight w:val="0"/>
                      <w:marTop w:val="0"/>
                      <w:marBottom w:val="0"/>
                      <w:divBdr>
                        <w:top w:val="none" w:sz="0" w:space="0" w:color="auto"/>
                        <w:left w:val="none" w:sz="0" w:space="0" w:color="auto"/>
                        <w:bottom w:val="none" w:sz="0" w:space="0" w:color="auto"/>
                        <w:right w:val="none" w:sz="0" w:space="0" w:color="auto"/>
                      </w:divBdr>
                      <w:divsChild>
                        <w:div w:id="1461222233">
                          <w:marLeft w:val="0"/>
                          <w:marRight w:val="0"/>
                          <w:marTop w:val="0"/>
                          <w:marBottom w:val="0"/>
                          <w:divBdr>
                            <w:top w:val="none" w:sz="0" w:space="0" w:color="auto"/>
                            <w:left w:val="none" w:sz="0" w:space="0" w:color="auto"/>
                            <w:bottom w:val="none" w:sz="0" w:space="0" w:color="auto"/>
                            <w:right w:val="none" w:sz="0" w:space="0" w:color="auto"/>
                          </w:divBdr>
                          <w:divsChild>
                            <w:div w:id="146676753">
                              <w:marLeft w:val="0"/>
                              <w:marRight w:val="0"/>
                              <w:marTop w:val="0"/>
                              <w:marBottom w:val="0"/>
                              <w:divBdr>
                                <w:top w:val="none" w:sz="0" w:space="0" w:color="auto"/>
                                <w:left w:val="none" w:sz="0" w:space="0" w:color="auto"/>
                                <w:bottom w:val="none" w:sz="0" w:space="0" w:color="auto"/>
                                <w:right w:val="none" w:sz="0" w:space="0" w:color="auto"/>
                              </w:divBdr>
                              <w:divsChild>
                                <w:div w:id="20738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50164">
          <w:marLeft w:val="0"/>
          <w:marRight w:val="0"/>
          <w:marTop w:val="0"/>
          <w:marBottom w:val="0"/>
          <w:divBdr>
            <w:top w:val="none" w:sz="0" w:space="0" w:color="auto"/>
            <w:left w:val="none" w:sz="0" w:space="0" w:color="auto"/>
            <w:bottom w:val="none" w:sz="0" w:space="0" w:color="auto"/>
            <w:right w:val="none" w:sz="0" w:space="0" w:color="auto"/>
          </w:divBdr>
          <w:divsChild>
            <w:div w:id="1234853088">
              <w:marLeft w:val="0"/>
              <w:marRight w:val="0"/>
              <w:marTop w:val="0"/>
              <w:marBottom w:val="0"/>
              <w:divBdr>
                <w:top w:val="none" w:sz="0" w:space="0" w:color="auto"/>
                <w:left w:val="none" w:sz="0" w:space="0" w:color="auto"/>
                <w:bottom w:val="none" w:sz="0" w:space="0" w:color="auto"/>
                <w:right w:val="none" w:sz="0" w:space="0" w:color="auto"/>
              </w:divBdr>
              <w:divsChild>
                <w:div w:id="1012341964">
                  <w:marLeft w:val="0"/>
                  <w:marRight w:val="0"/>
                  <w:marTop w:val="0"/>
                  <w:marBottom w:val="0"/>
                  <w:divBdr>
                    <w:top w:val="none" w:sz="0" w:space="0" w:color="auto"/>
                    <w:left w:val="none" w:sz="0" w:space="0" w:color="auto"/>
                    <w:bottom w:val="none" w:sz="0" w:space="0" w:color="auto"/>
                    <w:right w:val="none" w:sz="0" w:space="0" w:color="auto"/>
                  </w:divBdr>
                  <w:divsChild>
                    <w:div w:id="1382248437">
                      <w:marLeft w:val="0"/>
                      <w:marRight w:val="0"/>
                      <w:marTop w:val="0"/>
                      <w:marBottom w:val="0"/>
                      <w:divBdr>
                        <w:top w:val="none" w:sz="0" w:space="0" w:color="auto"/>
                        <w:left w:val="none" w:sz="0" w:space="0" w:color="auto"/>
                        <w:bottom w:val="none" w:sz="0" w:space="0" w:color="auto"/>
                        <w:right w:val="none" w:sz="0" w:space="0" w:color="auto"/>
                      </w:divBdr>
                      <w:divsChild>
                        <w:div w:id="774401147">
                          <w:marLeft w:val="0"/>
                          <w:marRight w:val="0"/>
                          <w:marTop w:val="0"/>
                          <w:marBottom w:val="0"/>
                          <w:divBdr>
                            <w:top w:val="none" w:sz="0" w:space="0" w:color="auto"/>
                            <w:left w:val="none" w:sz="0" w:space="0" w:color="auto"/>
                            <w:bottom w:val="none" w:sz="0" w:space="0" w:color="auto"/>
                            <w:right w:val="none" w:sz="0" w:space="0" w:color="auto"/>
                          </w:divBdr>
                          <w:divsChild>
                            <w:div w:id="1635526496">
                              <w:marLeft w:val="0"/>
                              <w:marRight w:val="0"/>
                              <w:marTop w:val="0"/>
                              <w:marBottom w:val="0"/>
                              <w:divBdr>
                                <w:top w:val="none" w:sz="0" w:space="0" w:color="auto"/>
                                <w:left w:val="none" w:sz="0" w:space="0" w:color="auto"/>
                                <w:bottom w:val="none" w:sz="0" w:space="0" w:color="auto"/>
                                <w:right w:val="none" w:sz="0" w:space="0" w:color="auto"/>
                              </w:divBdr>
                              <w:divsChild>
                                <w:div w:id="327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92270">
          <w:marLeft w:val="0"/>
          <w:marRight w:val="0"/>
          <w:marTop w:val="0"/>
          <w:marBottom w:val="0"/>
          <w:divBdr>
            <w:top w:val="none" w:sz="0" w:space="0" w:color="auto"/>
            <w:left w:val="none" w:sz="0" w:space="0" w:color="auto"/>
            <w:bottom w:val="none" w:sz="0" w:space="0" w:color="auto"/>
            <w:right w:val="none" w:sz="0" w:space="0" w:color="auto"/>
          </w:divBdr>
          <w:divsChild>
            <w:div w:id="97918516">
              <w:marLeft w:val="0"/>
              <w:marRight w:val="0"/>
              <w:marTop w:val="0"/>
              <w:marBottom w:val="0"/>
              <w:divBdr>
                <w:top w:val="none" w:sz="0" w:space="0" w:color="auto"/>
                <w:left w:val="none" w:sz="0" w:space="0" w:color="auto"/>
                <w:bottom w:val="none" w:sz="0" w:space="0" w:color="auto"/>
                <w:right w:val="none" w:sz="0" w:space="0" w:color="auto"/>
              </w:divBdr>
              <w:divsChild>
                <w:div w:id="1787894879">
                  <w:marLeft w:val="0"/>
                  <w:marRight w:val="0"/>
                  <w:marTop w:val="0"/>
                  <w:marBottom w:val="0"/>
                  <w:divBdr>
                    <w:top w:val="none" w:sz="0" w:space="0" w:color="auto"/>
                    <w:left w:val="none" w:sz="0" w:space="0" w:color="auto"/>
                    <w:bottom w:val="none" w:sz="0" w:space="0" w:color="auto"/>
                    <w:right w:val="none" w:sz="0" w:space="0" w:color="auto"/>
                  </w:divBdr>
                  <w:divsChild>
                    <w:div w:id="698318816">
                      <w:marLeft w:val="0"/>
                      <w:marRight w:val="0"/>
                      <w:marTop w:val="0"/>
                      <w:marBottom w:val="0"/>
                      <w:divBdr>
                        <w:top w:val="none" w:sz="0" w:space="0" w:color="auto"/>
                        <w:left w:val="none" w:sz="0" w:space="0" w:color="auto"/>
                        <w:bottom w:val="none" w:sz="0" w:space="0" w:color="auto"/>
                        <w:right w:val="none" w:sz="0" w:space="0" w:color="auto"/>
                      </w:divBdr>
                      <w:divsChild>
                        <w:div w:id="1817531709">
                          <w:marLeft w:val="0"/>
                          <w:marRight w:val="0"/>
                          <w:marTop w:val="0"/>
                          <w:marBottom w:val="0"/>
                          <w:divBdr>
                            <w:top w:val="none" w:sz="0" w:space="0" w:color="auto"/>
                            <w:left w:val="none" w:sz="0" w:space="0" w:color="auto"/>
                            <w:bottom w:val="none" w:sz="0" w:space="0" w:color="auto"/>
                            <w:right w:val="none" w:sz="0" w:space="0" w:color="auto"/>
                          </w:divBdr>
                          <w:divsChild>
                            <w:div w:id="96945616">
                              <w:marLeft w:val="0"/>
                              <w:marRight w:val="0"/>
                              <w:marTop w:val="0"/>
                              <w:marBottom w:val="0"/>
                              <w:divBdr>
                                <w:top w:val="none" w:sz="0" w:space="0" w:color="auto"/>
                                <w:left w:val="none" w:sz="0" w:space="0" w:color="auto"/>
                                <w:bottom w:val="none" w:sz="0" w:space="0" w:color="auto"/>
                                <w:right w:val="none" w:sz="0" w:space="0" w:color="auto"/>
                              </w:divBdr>
                              <w:divsChild>
                                <w:div w:id="352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851330">
          <w:marLeft w:val="0"/>
          <w:marRight w:val="0"/>
          <w:marTop w:val="0"/>
          <w:marBottom w:val="0"/>
          <w:divBdr>
            <w:top w:val="none" w:sz="0" w:space="0" w:color="auto"/>
            <w:left w:val="none" w:sz="0" w:space="0" w:color="auto"/>
            <w:bottom w:val="none" w:sz="0" w:space="0" w:color="auto"/>
            <w:right w:val="none" w:sz="0" w:space="0" w:color="auto"/>
          </w:divBdr>
          <w:divsChild>
            <w:div w:id="241640768">
              <w:marLeft w:val="0"/>
              <w:marRight w:val="0"/>
              <w:marTop w:val="0"/>
              <w:marBottom w:val="0"/>
              <w:divBdr>
                <w:top w:val="none" w:sz="0" w:space="0" w:color="auto"/>
                <w:left w:val="none" w:sz="0" w:space="0" w:color="auto"/>
                <w:bottom w:val="none" w:sz="0" w:space="0" w:color="auto"/>
                <w:right w:val="none" w:sz="0" w:space="0" w:color="auto"/>
              </w:divBdr>
              <w:divsChild>
                <w:div w:id="40399073">
                  <w:marLeft w:val="0"/>
                  <w:marRight w:val="0"/>
                  <w:marTop w:val="0"/>
                  <w:marBottom w:val="0"/>
                  <w:divBdr>
                    <w:top w:val="none" w:sz="0" w:space="0" w:color="auto"/>
                    <w:left w:val="none" w:sz="0" w:space="0" w:color="auto"/>
                    <w:bottom w:val="none" w:sz="0" w:space="0" w:color="auto"/>
                    <w:right w:val="none" w:sz="0" w:space="0" w:color="auto"/>
                  </w:divBdr>
                  <w:divsChild>
                    <w:div w:id="2122718667">
                      <w:marLeft w:val="0"/>
                      <w:marRight w:val="0"/>
                      <w:marTop w:val="0"/>
                      <w:marBottom w:val="0"/>
                      <w:divBdr>
                        <w:top w:val="none" w:sz="0" w:space="0" w:color="auto"/>
                        <w:left w:val="none" w:sz="0" w:space="0" w:color="auto"/>
                        <w:bottom w:val="none" w:sz="0" w:space="0" w:color="auto"/>
                        <w:right w:val="none" w:sz="0" w:space="0" w:color="auto"/>
                      </w:divBdr>
                      <w:divsChild>
                        <w:div w:id="1610354252">
                          <w:marLeft w:val="0"/>
                          <w:marRight w:val="0"/>
                          <w:marTop w:val="0"/>
                          <w:marBottom w:val="0"/>
                          <w:divBdr>
                            <w:top w:val="none" w:sz="0" w:space="0" w:color="auto"/>
                            <w:left w:val="none" w:sz="0" w:space="0" w:color="auto"/>
                            <w:bottom w:val="none" w:sz="0" w:space="0" w:color="auto"/>
                            <w:right w:val="none" w:sz="0" w:space="0" w:color="auto"/>
                          </w:divBdr>
                          <w:divsChild>
                            <w:div w:id="530263179">
                              <w:marLeft w:val="0"/>
                              <w:marRight w:val="0"/>
                              <w:marTop w:val="0"/>
                              <w:marBottom w:val="0"/>
                              <w:divBdr>
                                <w:top w:val="none" w:sz="0" w:space="0" w:color="auto"/>
                                <w:left w:val="none" w:sz="0" w:space="0" w:color="auto"/>
                                <w:bottom w:val="none" w:sz="0" w:space="0" w:color="auto"/>
                                <w:right w:val="none" w:sz="0" w:space="0" w:color="auto"/>
                              </w:divBdr>
                              <w:divsChild>
                                <w:div w:id="15802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2810">
          <w:marLeft w:val="0"/>
          <w:marRight w:val="0"/>
          <w:marTop w:val="0"/>
          <w:marBottom w:val="0"/>
          <w:divBdr>
            <w:top w:val="none" w:sz="0" w:space="0" w:color="auto"/>
            <w:left w:val="none" w:sz="0" w:space="0" w:color="auto"/>
            <w:bottom w:val="none" w:sz="0" w:space="0" w:color="auto"/>
            <w:right w:val="none" w:sz="0" w:space="0" w:color="auto"/>
          </w:divBdr>
          <w:divsChild>
            <w:div w:id="1602033189">
              <w:marLeft w:val="0"/>
              <w:marRight w:val="0"/>
              <w:marTop w:val="0"/>
              <w:marBottom w:val="0"/>
              <w:divBdr>
                <w:top w:val="none" w:sz="0" w:space="0" w:color="auto"/>
                <w:left w:val="none" w:sz="0" w:space="0" w:color="auto"/>
                <w:bottom w:val="none" w:sz="0" w:space="0" w:color="auto"/>
                <w:right w:val="none" w:sz="0" w:space="0" w:color="auto"/>
              </w:divBdr>
              <w:divsChild>
                <w:div w:id="1642036796">
                  <w:marLeft w:val="0"/>
                  <w:marRight w:val="0"/>
                  <w:marTop w:val="0"/>
                  <w:marBottom w:val="0"/>
                  <w:divBdr>
                    <w:top w:val="none" w:sz="0" w:space="0" w:color="auto"/>
                    <w:left w:val="none" w:sz="0" w:space="0" w:color="auto"/>
                    <w:bottom w:val="none" w:sz="0" w:space="0" w:color="auto"/>
                    <w:right w:val="none" w:sz="0" w:space="0" w:color="auto"/>
                  </w:divBdr>
                  <w:divsChild>
                    <w:div w:id="37512595">
                      <w:marLeft w:val="0"/>
                      <w:marRight w:val="0"/>
                      <w:marTop w:val="0"/>
                      <w:marBottom w:val="0"/>
                      <w:divBdr>
                        <w:top w:val="none" w:sz="0" w:space="0" w:color="auto"/>
                        <w:left w:val="none" w:sz="0" w:space="0" w:color="auto"/>
                        <w:bottom w:val="none" w:sz="0" w:space="0" w:color="auto"/>
                        <w:right w:val="none" w:sz="0" w:space="0" w:color="auto"/>
                      </w:divBdr>
                      <w:divsChild>
                        <w:div w:id="1041050600">
                          <w:marLeft w:val="0"/>
                          <w:marRight w:val="0"/>
                          <w:marTop w:val="0"/>
                          <w:marBottom w:val="0"/>
                          <w:divBdr>
                            <w:top w:val="none" w:sz="0" w:space="0" w:color="auto"/>
                            <w:left w:val="none" w:sz="0" w:space="0" w:color="auto"/>
                            <w:bottom w:val="none" w:sz="0" w:space="0" w:color="auto"/>
                            <w:right w:val="none" w:sz="0" w:space="0" w:color="auto"/>
                          </w:divBdr>
                          <w:divsChild>
                            <w:div w:id="1189029675">
                              <w:marLeft w:val="0"/>
                              <w:marRight w:val="0"/>
                              <w:marTop w:val="0"/>
                              <w:marBottom w:val="0"/>
                              <w:divBdr>
                                <w:top w:val="none" w:sz="0" w:space="0" w:color="auto"/>
                                <w:left w:val="none" w:sz="0" w:space="0" w:color="auto"/>
                                <w:bottom w:val="none" w:sz="0" w:space="0" w:color="auto"/>
                                <w:right w:val="none" w:sz="0" w:space="0" w:color="auto"/>
                              </w:divBdr>
                              <w:divsChild>
                                <w:div w:id="14628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271473">
          <w:marLeft w:val="0"/>
          <w:marRight w:val="0"/>
          <w:marTop w:val="0"/>
          <w:marBottom w:val="0"/>
          <w:divBdr>
            <w:top w:val="none" w:sz="0" w:space="0" w:color="auto"/>
            <w:left w:val="none" w:sz="0" w:space="0" w:color="auto"/>
            <w:bottom w:val="none" w:sz="0" w:space="0" w:color="auto"/>
            <w:right w:val="none" w:sz="0" w:space="0" w:color="auto"/>
          </w:divBdr>
          <w:divsChild>
            <w:div w:id="1322655586">
              <w:marLeft w:val="0"/>
              <w:marRight w:val="0"/>
              <w:marTop w:val="0"/>
              <w:marBottom w:val="0"/>
              <w:divBdr>
                <w:top w:val="none" w:sz="0" w:space="0" w:color="auto"/>
                <w:left w:val="none" w:sz="0" w:space="0" w:color="auto"/>
                <w:bottom w:val="none" w:sz="0" w:space="0" w:color="auto"/>
                <w:right w:val="none" w:sz="0" w:space="0" w:color="auto"/>
              </w:divBdr>
              <w:divsChild>
                <w:div w:id="1719813761">
                  <w:marLeft w:val="0"/>
                  <w:marRight w:val="0"/>
                  <w:marTop w:val="0"/>
                  <w:marBottom w:val="0"/>
                  <w:divBdr>
                    <w:top w:val="none" w:sz="0" w:space="0" w:color="auto"/>
                    <w:left w:val="none" w:sz="0" w:space="0" w:color="auto"/>
                    <w:bottom w:val="none" w:sz="0" w:space="0" w:color="auto"/>
                    <w:right w:val="none" w:sz="0" w:space="0" w:color="auto"/>
                  </w:divBdr>
                  <w:divsChild>
                    <w:div w:id="19962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57065">
          <w:marLeft w:val="0"/>
          <w:marRight w:val="0"/>
          <w:marTop w:val="0"/>
          <w:marBottom w:val="0"/>
          <w:divBdr>
            <w:top w:val="none" w:sz="0" w:space="0" w:color="auto"/>
            <w:left w:val="none" w:sz="0" w:space="0" w:color="auto"/>
            <w:bottom w:val="none" w:sz="0" w:space="0" w:color="auto"/>
            <w:right w:val="none" w:sz="0" w:space="0" w:color="auto"/>
          </w:divBdr>
          <w:divsChild>
            <w:div w:id="1888102796">
              <w:marLeft w:val="0"/>
              <w:marRight w:val="0"/>
              <w:marTop w:val="0"/>
              <w:marBottom w:val="0"/>
              <w:divBdr>
                <w:top w:val="none" w:sz="0" w:space="0" w:color="auto"/>
                <w:left w:val="none" w:sz="0" w:space="0" w:color="auto"/>
                <w:bottom w:val="none" w:sz="0" w:space="0" w:color="auto"/>
                <w:right w:val="none" w:sz="0" w:space="0" w:color="auto"/>
              </w:divBdr>
              <w:divsChild>
                <w:div w:id="471869265">
                  <w:marLeft w:val="0"/>
                  <w:marRight w:val="0"/>
                  <w:marTop w:val="0"/>
                  <w:marBottom w:val="0"/>
                  <w:divBdr>
                    <w:top w:val="none" w:sz="0" w:space="0" w:color="auto"/>
                    <w:left w:val="none" w:sz="0" w:space="0" w:color="auto"/>
                    <w:bottom w:val="none" w:sz="0" w:space="0" w:color="auto"/>
                    <w:right w:val="none" w:sz="0" w:space="0" w:color="auto"/>
                  </w:divBdr>
                  <w:divsChild>
                    <w:div w:id="1825126024">
                      <w:marLeft w:val="0"/>
                      <w:marRight w:val="0"/>
                      <w:marTop w:val="0"/>
                      <w:marBottom w:val="0"/>
                      <w:divBdr>
                        <w:top w:val="none" w:sz="0" w:space="0" w:color="auto"/>
                        <w:left w:val="none" w:sz="0" w:space="0" w:color="auto"/>
                        <w:bottom w:val="none" w:sz="0" w:space="0" w:color="auto"/>
                        <w:right w:val="none" w:sz="0" w:space="0" w:color="auto"/>
                      </w:divBdr>
                      <w:divsChild>
                        <w:div w:id="1172376056">
                          <w:marLeft w:val="0"/>
                          <w:marRight w:val="0"/>
                          <w:marTop w:val="0"/>
                          <w:marBottom w:val="0"/>
                          <w:divBdr>
                            <w:top w:val="none" w:sz="0" w:space="0" w:color="auto"/>
                            <w:left w:val="none" w:sz="0" w:space="0" w:color="auto"/>
                            <w:bottom w:val="none" w:sz="0" w:space="0" w:color="auto"/>
                            <w:right w:val="none" w:sz="0" w:space="0" w:color="auto"/>
                          </w:divBdr>
                          <w:divsChild>
                            <w:div w:id="1501698488">
                              <w:marLeft w:val="0"/>
                              <w:marRight w:val="0"/>
                              <w:marTop w:val="0"/>
                              <w:marBottom w:val="0"/>
                              <w:divBdr>
                                <w:top w:val="none" w:sz="0" w:space="0" w:color="auto"/>
                                <w:left w:val="none" w:sz="0" w:space="0" w:color="auto"/>
                                <w:bottom w:val="none" w:sz="0" w:space="0" w:color="auto"/>
                                <w:right w:val="none" w:sz="0" w:space="0" w:color="auto"/>
                              </w:divBdr>
                              <w:divsChild>
                                <w:div w:id="3124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2581">
      <w:bodyDiv w:val="1"/>
      <w:marLeft w:val="0"/>
      <w:marRight w:val="0"/>
      <w:marTop w:val="0"/>
      <w:marBottom w:val="0"/>
      <w:divBdr>
        <w:top w:val="none" w:sz="0" w:space="0" w:color="auto"/>
        <w:left w:val="none" w:sz="0" w:space="0" w:color="auto"/>
        <w:bottom w:val="none" w:sz="0" w:space="0" w:color="auto"/>
        <w:right w:val="none" w:sz="0" w:space="0" w:color="auto"/>
      </w:divBdr>
    </w:div>
    <w:div w:id="137029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257/jel.52.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11</cp:revision>
  <dcterms:created xsi:type="dcterms:W3CDTF">2026-06-30T05:52:00Z</dcterms:created>
  <dcterms:modified xsi:type="dcterms:W3CDTF">2026-07-04T13:18:00Z</dcterms:modified>
</cp:coreProperties>
</file>