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7A1C" w14:textId="54F7975C" w:rsidR="00FE7A30" w:rsidRPr="00B64E6A" w:rsidRDefault="009C3D21" w:rsidP="00B64E6A">
      <w:pPr>
        <w:spacing w:after="0" w:line="240" w:lineRule="auto"/>
        <w:jc w:val="center"/>
        <w:rPr>
          <w:rFonts w:ascii="Times New Roman" w:eastAsia="Arial" w:hAnsi="Times New Roman" w:cs="Times New Roman"/>
          <w:b/>
          <w:bCs/>
          <w:sz w:val="36"/>
          <w:szCs w:val="36"/>
        </w:rPr>
      </w:pPr>
      <w:r w:rsidRPr="00B64E6A">
        <w:rPr>
          <w:rFonts w:ascii="Times New Roman" w:eastAsia="Arial" w:hAnsi="Times New Roman" w:cs="Times New Roman"/>
          <w:b/>
          <w:bCs/>
          <w:sz w:val="36"/>
          <w:szCs w:val="36"/>
        </w:rPr>
        <w:t>Leadership Practices for Teacher Retention Leading to Policy Development in Private Academic Institutions</w:t>
      </w:r>
    </w:p>
    <w:p w14:paraId="5C95710A" w14:textId="77777777" w:rsidR="009C3D21" w:rsidRDefault="009C3D21" w:rsidP="00B64E6A">
      <w:pPr>
        <w:spacing w:after="0" w:line="240" w:lineRule="auto"/>
        <w:jc w:val="both"/>
        <w:rPr>
          <w:rFonts w:ascii="Times New Roman" w:eastAsia="Arial" w:hAnsi="Times New Roman" w:cs="Times New Roman"/>
          <w:sz w:val="24"/>
          <w:szCs w:val="24"/>
        </w:rPr>
      </w:pPr>
    </w:p>
    <w:p w14:paraId="649BC9A5" w14:textId="7933FBC7" w:rsidR="009C3D21" w:rsidRDefault="001D58EC" w:rsidP="00B64E6A">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w:r>
      <w:r w:rsidR="004A6C2A">
        <w:rPr>
          <w:rFonts w:ascii="Times New Roman" w:eastAsia="Arial" w:hAnsi="Times New Roman" w:cs="Times New Roman"/>
          <w:b/>
          <w:bCs/>
          <w:sz w:val="24"/>
          <w:szCs w:val="24"/>
          <w:vertAlign w:val="superscript"/>
        </w:rPr>
        <w:t/>
      </w:r>
      <w:r w:rsidR="004A6C2A" w:rsidRPr="004A6C2A">
        <w:rPr>
          <w:rFonts w:ascii="Times New Roman" w:eastAsia="Arial" w:hAnsi="Times New Roman" w:cs="Times New Roman"/>
          <w:b/>
          <w:bCs/>
          <w:sz w:val="24"/>
          <w:szCs w:val="24"/>
        </w:rPr>
        <w:t xml:space="preserve"/>
      </w:r>
      <w:r w:rsidR="004A6C2A">
        <w:rPr>
          <w:rFonts w:ascii="Times New Roman" w:eastAsia="Arial" w:hAnsi="Times New Roman" w:cs="Times New Roman"/>
          <w:b/>
          <w:bCs/>
          <w:sz w:val="24"/>
          <w:szCs w:val="24"/>
        </w:rPr>
        <w:t xml:space="preserve"/>
      </w:r>
      <w:r w:rsidR="004A6C2A">
        <w:rPr>
          <w:rFonts w:ascii="Times New Roman" w:eastAsia="Arial" w:hAnsi="Times New Roman" w:cs="Times New Roman"/>
          <w:b/>
          <w:bCs/>
          <w:sz w:val="24"/>
          <w:szCs w:val="24"/>
        </w:rPr>
        <w:t/>
      </w:r>
      <w:r w:rsidR="004A6C2A">
        <w:rPr>
          <w:rFonts w:ascii="Times New Roman" w:eastAsia="Arial" w:hAnsi="Times New Roman" w:cs="Times New Roman"/>
          <w:b/>
          <w:bCs/>
          <w:sz w:val="24"/>
          <w:szCs w:val="24"/>
          <w:vertAlign w:val="superscript"/>
        </w:rPr>
        <w:t/>
      </w:r>
      <w:r w:rsidR="004A6C2A">
        <w:rPr>
          <w:rFonts w:ascii="Times New Roman" w:eastAsia="Arial" w:hAnsi="Times New Roman" w:cs="Times New Roman"/>
          <w:b/>
          <w:bCs/>
          <w:sz w:val="24"/>
          <w:szCs w:val="24"/>
        </w:rPr>
        <w:t/>
      </w:r>
    </w:p>
    <w:p w14:paraId="2D9EB5AE" w14:textId="77777777" w:rsidR="001D58EC" w:rsidRDefault="001D58EC" w:rsidP="00B64E6A">
      <w:pPr>
        <w:spacing w:after="0" w:line="240" w:lineRule="auto"/>
        <w:jc w:val="center"/>
        <w:rPr>
          <w:rFonts w:ascii="Times New Roman" w:eastAsia="Arial" w:hAnsi="Times New Roman" w:cs="Times New Roman"/>
          <w:b/>
          <w:bCs/>
          <w:sz w:val="24"/>
          <w:szCs w:val="24"/>
        </w:rPr>
      </w:pPr>
    </w:p>
    <w:p w14:paraId="67F250F0" w14:textId="52661DD3" w:rsidR="004A6C2A" w:rsidRDefault="004A6C2A" w:rsidP="00B64E6A">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w:r>
    </w:p>
    <w:p w14:paraId="4E7EBB7E" w14:textId="77777777" w:rsidR="004A6C2A" w:rsidRDefault="004A6C2A" w:rsidP="00B64E6A">
      <w:pPr>
        <w:spacing w:after="0" w:line="240" w:lineRule="auto"/>
        <w:jc w:val="center"/>
        <w:rPr>
          <w:rFonts w:ascii="Times New Roman" w:eastAsia="Arial" w:hAnsi="Times New Roman" w:cs="Times New Roman"/>
          <w:b/>
          <w:bCs/>
          <w:sz w:val="24"/>
          <w:szCs w:val="24"/>
        </w:rPr>
      </w:pPr>
    </w:p>
    <w:p w14:paraId="5594D044" w14:textId="520BDF7C" w:rsidR="001D58EC" w:rsidRDefault="001D58EC" w:rsidP="00B64E6A">
      <w:pPr>
        <w:spacing w:after="0" w:line="240" w:lineRule="auto"/>
        <w:jc w:val="center"/>
        <w:rPr>
          <w:rFonts w:ascii="Times New Roman" w:eastAsia="Arial" w:hAnsi="Times New Roman" w:cs="Times New Roman"/>
          <w:b/>
          <w:bCs/>
          <w:sz w:val="24"/>
          <w:szCs w:val="24"/>
        </w:rPr>
      </w:pPr>
      <w:r w:rsidRPr="001D58EC">
        <w:rPr>
          <w:rFonts w:ascii="Times New Roman" w:eastAsia="Arial" w:hAnsi="Times New Roman" w:cs="Times New Roman"/>
          <w:b/>
          <w:bCs/>
          <w:sz w:val="24"/>
          <w:szCs w:val="24"/>
        </w:rPr>
        <w:t/>
      </w:r>
      <w:r w:rsidR="004A6C2A">
        <w:rPr>
          <w:rFonts w:ascii="Times New Roman" w:eastAsia="Arial" w:hAnsi="Times New Roman" w:cs="Times New Roman"/>
          <w:b/>
          <w:bCs/>
          <w:sz w:val="24"/>
          <w:szCs w:val="24"/>
        </w:rPr>
        <w:t/>
      </w:r>
      <w:r w:rsidRPr="001D58EC">
        <w:rPr>
          <w:rFonts w:ascii="Times New Roman" w:eastAsia="Arial" w:hAnsi="Times New Roman" w:cs="Times New Roman"/>
          <w:b/>
          <w:bCs/>
          <w:sz w:val="24"/>
          <w:szCs w:val="24"/>
        </w:rPr>
        <w:t/>
      </w:r>
    </w:p>
    <w:p w14:paraId="18810646" w14:textId="77777777" w:rsidR="00B64E6A" w:rsidRDefault="00B64E6A" w:rsidP="00B64E6A">
      <w:pPr>
        <w:spacing w:after="0" w:line="240" w:lineRule="auto"/>
        <w:jc w:val="both"/>
        <w:rPr>
          <w:rFonts w:ascii="Times New Roman" w:eastAsia="Arial" w:hAnsi="Times New Roman" w:cs="Times New Roman"/>
          <w:sz w:val="24"/>
          <w:szCs w:val="24"/>
        </w:rPr>
      </w:pPr>
    </w:p>
    <w:p w14:paraId="56A6C48D" w14:textId="77777777" w:rsidR="004A6C2A" w:rsidRDefault="004A6C2A" w:rsidP="00B64E6A">
      <w:pPr>
        <w:spacing w:after="0" w:line="240" w:lineRule="auto"/>
        <w:jc w:val="both"/>
        <w:rPr>
          <w:rFonts w:ascii="Times New Roman" w:eastAsia="Arial" w:hAnsi="Times New Roman" w:cs="Times New Roman"/>
          <w:sz w:val="24"/>
          <w:szCs w:val="24"/>
        </w:rPr>
      </w:pPr>
    </w:p>
    <w:p w14:paraId="5B78221B" w14:textId="77777777" w:rsidR="004A6C2A" w:rsidRPr="004A6C2A" w:rsidRDefault="004A6C2A" w:rsidP="004A6C2A">
      <w:pPr>
        <w:spacing w:after="0" w:line="240" w:lineRule="auto"/>
        <w:rPr>
          <w:rFonts w:ascii="Times New Roman" w:eastAsia="Arial" w:hAnsi="Times New Roman" w:cs="Times New Roman"/>
          <w:b/>
          <w:bCs/>
          <w:sz w:val="28"/>
          <w:szCs w:val="28"/>
        </w:rPr>
      </w:pPr>
      <w:r w:rsidRPr="004A6C2A">
        <w:rPr>
          <w:rFonts w:ascii="Times New Roman" w:eastAsia="Arial" w:hAnsi="Times New Roman" w:cs="Times New Roman"/>
          <w:b/>
          <w:bCs/>
          <w:sz w:val="28"/>
          <w:szCs w:val="28"/>
        </w:rPr>
        <w:t>ABSTRACT</w:t>
      </w:r>
    </w:p>
    <w:p w14:paraId="55A1D339" w14:textId="4EFEB289" w:rsidR="004A6C2A" w:rsidRDefault="004A6C2A" w:rsidP="00B64E6A">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br/>
      </w:r>
      <w:r w:rsidR="00673708" w:rsidRPr="00673708">
        <w:rPr>
          <w:rFonts w:ascii="Times New Roman" w:eastAsia="Arial" w:hAnsi="Times New Roman" w:cs="Times New Roman"/>
          <w:sz w:val="24"/>
          <w:szCs w:val="24"/>
        </w:rPr>
        <w:t>Teacher retention poses a significant operational challenge for private academic institutions, which often serve as temporary training grounds due to systemic macroeconomic disadvantages. The objective of this qualitative case study is to explore the specific leadership practices used by school leaders to promote teacher retention in selected private academic institutions in Mati City. Drawing on Adaptive Leadership Theory and Situational Leadership Theory, the study utilized a qualitative case study design to examine retention strategies in depth. Data were collected through semistructured interviews with 18 purposively selected key informants, comprising six school heads, five human resources personnel, and seven teachers across seven private basic education schools. Data were analyzed using reflexive thematic analysis. The results indicate that administrators retain staff by integrating technical administrative support with adaptive relational strategies. These practices include fully subsidizing continuous professional development, cultivating approachable and family-oriented work environments, and embedding daily operations within a mission-driven framework. By fostering open communication and prioritizing the holistic enhancement of educator capabilities, school leaders successfully mitigate professional isolation. In conclusion, the study demonstrates that relying solely on standard administrative directives is insufficient to secure workforce loyalty. By combining situational guidance with adaptive relational care, educational leaders can successfully transform routine teaching jobs into deep vocational callings despite overwhelming macroeconomic pressures.</w:t>
      </w:r>
    </w:p>
    <w:p w14:paraId="4542B030" w14:textId="77777777" w:rsidR="00F758F8" w:rsidRDefault="00F758F8" w:rsidP="00B64E6A">
      <w:pPr>
        <w:spacing w:after="0" w:line="240" w:lineRule="auto"/>
        <w:jc w:val="both"/>
        <w:rPr>
          <w:rFonts w:ascii="Times New Roman" w:eastAsia="Arial" w:hAnsi="Times New Roman" w:cs="Times New Roman"/>
          <w:sz w:val="24"/>
          <w:szCs w:val="24"/>
        </w:rPr>
      </w:pPr>
    </w:p>
    <w:p w14:paraId="5D31175B" w14:textId="27495F77" w:rsidR="002C5DF0" w:rsidRDefault="004A6C2A" w:rsidP="00B64E6A">
      <w:pPr>
        <w:spacing w:after="0" w:line="240" w:lineRule="auto"/>
        <w:jc w:val="both"/>
        <w:rPr>
          <w:rFonts w:ascii="Times New Roman" w:eastAsia="Arial" w:hAnsi="Times New Roman" w:cs="Times New Roman"/>
          <w:sz w:val="24"/>
          <w:szCs w:val="24"/>
        </w:rPr>
      </w:pPr>
      <w:r w:rsidRPr="004A6C2A">
        <w:rPr>
          <w:rFonts w:ascii="Times New Roman" w:eastAsia="Arial" w:hAnsi="Times New Roman" w:cs="Times New Roman"/>
          <w:b/>
          <w:bCs/>
          <w:sz w:val="24"/>
          <w:szCs w:val="24"/>
        </w:rPr>
        <w:t>Keywords:</w:t>
      </w:r>
      <w:r>
        <w:rPr>
          <w:rFonts w:ascii="Times New Roman" w:eastAsia="Arial" w:hAnsi="Times New Roman" w:cs="Times New Roman"/>
          <w:sz w:val="24"/>
          <w:szCs w:val="24"/>
        </w:rPr>
        <w:t xml:space="preserve"> </w:t>
      </w:r>
      <w:r w:rsidR="00F758F8" w:rsidRPr="00F758F8">
        <w:rPr>
          <w:rFonts w:ascii="Times New Roman" w:eastAsia="Arial" w:hAnsi="Times New Roman" w:cs="Times New Roman"/>
          <w:sz w:val="24"/>
          <w:szCs w:val="24"/>
        </w:rPr>
        <w:t>Teacher retention, leadership practices, Situational Leadership Theory, Adaptive Leadership Theory, private academic institutions</w:t>
      </w:r>
    </w:p>
    <w:p w14:paraId="63F41BFE" w14:textId="77777777" w:rsidR="00F758F8" w:rsidRDefault="00F758F8" w:rsidP="00B64E6A">
      <w:pPr>
        <w:spacing w:after="0" w:line="240" w:lineRule="auto"/>
        <w:jc w:val="both"/>
        <w:rPr>
          <w:rFonts w:ascii="Times New Roman" w:eastAsia="Arial" w:hAnsi="Times New Roman" w:cs="Times New Roman"/>
          <w:sz w:val="24"/>
          <w:szCs w:val="24"/>
        </w:rPr>
      </w:pPr>
    </w:p>
    <w:p w14:paraId="79682E6C" w14:textId="02B61068" w:rsidR="002C5DF0" w:rsidRDefault="002C5DF0" w:rsidP="00B64E6A">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bCs/>
          <w:sz w:val="28"/>
          <w:szCs w:val="28"/>
        </w:rPr>
        <w:t>INTRODUCTION</w:t>
      </w:r>
    </w:p>
    <w:p w14:paraId="23E1548A" w14:textId="77777777" w:rsidR="002C5DF0" w:rsidRDefault="002C5DF0" w:rsidP="00B64E6A">
      <w:pPr>
        <w:spacing w:after="0" w:line="240" w:lineRule="auto"/>
        <w:jc w:val="both"/>
        <w:rPr>
          <w:rFonts w:ascii="Times New Roman" w:eastAsia="Arial" w:hAnsi="Times New Roman" w:cs="Times New Roman"/>
          <w:sz w:val="24"/>
          <w:szCs w:val="24"/>
        </w:rPr>
      </w:pPr>
    </w:p>
    <w:p w14:paraId="105DC2FB" w14:textId="4C227930" w:rsidR="00F758F8" w:rsidRDefault="00673708" w:rsidP="00F758F8">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Leadership practices aimed at teacher retention form a necessary foundation for maintaining stability and educational quality within the private academic institution. Effective leadership is essential for fostering a positive school culture and enhancing student learning outcomes (Ackah Jnr et al., 2022; Holmes et al., 2019). As the private education sector increasingly confronts educator attrition, the strategic actions and retention initiatives implemented by school leaders become even more significant (Hong et al., 2024). Leaders' capacity to retain educators signals a stable environment for both students and the broader community (Reed, 2024). Consequently, establishing supportive leadership behaviors that address the factors influencing teacher retention is a crucial initial step in developing the support systems necessary for educators to thrive (David &amp; Naparan, 2024; Reyes, Aquino, &amp; Bueno, 2019).</w:t>
      </w:r>
    </w:p>
    <w:p w14:paraId="6F66F2EF" w14:textId="77777777" w:rsidR="00673708" w:rsidRDefault="00673708" w:rsidP="00F758F8">
      <w:pPr>
        <w:spacing w:after="0" w:line="240" w:lineRule="auto"/>
        <w:jc w:val="both"/>
        <w:rPr>
          <w:rFonts w:ascii="Times New Roman" w:eastAsia="Arial" w:hAnsi="Times New Roman" w:cs="Times New Roman"/>
          <w:sz w:val="24"/>
          <w:szCs w:val="24"/>
        </w:rPr>
      </w:pPr>
    </w:p>
    <w:p w14:paraId="37048497" w14:textId="401E7AF7" w:rsidR="00F758F8" w:rsidRDefault="00673708" w:rsidP="00F758F8">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Globally, leadership practices related to teacher retention have become increasingly critical. International studies show that when leadership does not actively foster a supportive workplace, teachers are significantly more likely to leave the profession (Scallon et al., 2023; Walton et al., 2023). For instance, the absence of positive, intentional leadership practices hinders teachers' ability to develop the resilience needed to endure demanding school environments (Seelig &amp; McCabe, 2021). Retention issues intensify when school leaders neglect career-related concerns or fail to effectively reduce workplace stress (Mvana, 2024). Comparable administrative challenges have been identified internationally where turnover remains a persistent concern if work environments deteriorate under unresponsive leadership (Mancuso et al., 2010; Meneghella, Walsh, &amp; Sawagvudcharee, 2019).</w:t>
      </w:r>
    </w:p>
    <w:p w14:paraId="3FF41263" w14:textId="77777777" w:rsidR="00673708" w:rsidRDefault="00673708" w:rsidP="00F758F8">
      <w:pPr>
        <w:spacing w:after="0" w:line="240" w:lineRule="auto"/>
        <w:jc w:val="both"/>
        <w:rPr>
          <w:rFonts w:ascii="Times New Roman" w:eastAsia="Arial" w:hAnsi="Times New Roman" w:cs="Times New Roman"/>
          <w:sz w:val="24"/>
          <w:szCs w:val="24"/>
        </w:rPr>
      </w:pPr>
    </w:p>
    <w:p w14:paraId="3BF61911" w14:textId="4D9DC129" w:rsidR="00F758F8" w:rsidRDefault="00673708" w:rsidP="00F758F8">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 xml:space="preserve">In the Philippine context, teacher outmigration from private schools underscores significant challenges in how administrators manage their workforce amid economic constraints. Research indicates that educators remain in their positions despite demanding workloads only when school leadership provides effective support (Tabbal, Caigoy, Guevarra, &amp; Ancho, 2020). In the Davao Region, significant teacher outmigration has led to a pronounced leadership crisis in private academic institutions. Recent reports note that public schools documented over 700 teacher vacancies, underscoring the considerable administrative pressure on private school leaders to retain their teachers as they migrate </w:t>
      </w:r>
      <w:r w:rsidRPr="00673708">
        <w:rPr>
          <w:rFonts w:ascii="Times New Roman" w:eastAsia="Arial" w:hAnsi="Times New Roman" w:cs="Times New Roman"/>
          <w:sz w:val="24"/>
          <w:szCs w:val="24"/>
        </w:rPr>
        <w:lastRenderedPageBreak/>
        <w:t>to the government sector (Francisquete, 2024). Even though local studies acknowledge persistent concerns about retention, they often focus on teacher-centered factors rather than on administrative practices. Local literature has explored specific teacher characteristics influencing retention (Salibat et al., 2024), the impact of reflective teaching practices on workplace tenure (Guerta &amp; Baguio, 2025), and how job satisfaction affects teacher performance (Pacaña &amp; Pedriña, 2024). As a result, the specific leadership dynamics of private basic education schools, particularly in Mati City, have received limited scholarly attention (Anog et al., 2024).</w:t>
      </w:r>
    </w:p>
    <w:p w14:paraId="2C673296" w14:textId="77777777" w:rsidR="00673708" w:rsidRDefault="00673708" w:rsidP="00F758F8">
      <w:pPr>
        <w:spacing w:after="0" w:line="240" w:lineRule="auto"/>
        <w:jc w:val="both"/>
        <w:rPr>
          <w:rFonts w:ascii="Times New Roman" w:eastAsia="Arial" w:hAnsi="Times New Roman" w:cs="Times New Roman"/>
          <w:sz w:val="24"/>
          <w:szCs w:val="24"/>
        </w:rPr>
      </w:pPr>
    </w:p>
    <w:p w14:paraId="36BAEF72" w14:textId="77777777" w:rsidR="00673708" w:rsidRDefault="00673708" w:rsidP="00F758F8">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This study is grounded in a dual theoretical framework. The primary lens is Adaptive Leadership Theory (ALT), which conceptualizes leadership as the practice of mobilizing individuals to address complex, systemic challenges and promote organizational thriving (Heifetz, Linsky, &amp; Laurie, 2009). Within private academic institutions, teacher retention is identified as a deeply adaptive challenge, requiring leaders to mitigate external economic pressures by regulating workplace distress and reframing the teaching profession. Additionally, this study is informed by Situational Leadership Theory (SLT), which elucidates how leaders manage staff's technical readiness on a daily basis by tailoring their approach to the competence and needs of those they supervise (Hersey &amp; Blanchard, 1969).</w:t>
      </w:r>
    </w:p>
    <w:p w14:paraId="30532430" w14:textId="77777777" w:rsidR="00673708" w:rsidRDefault="00673708" w:rsidP="00F758F8">
      <w:pPr>
        <w:spacing w:after="0" w:line="240" w:lineRule="auto"/>
        <w:jc w:val="both"/>
        <w:rPr>
          <w:rFonts w:ascii="Times New Roman" w:eastAsia="Arial" w:hAnsi="Times New Roman" w:cs="Times New Roman"/>
          <w:sz w:val="24"/>
          <w:szCs w:val="24"/>
        </w:rPr>
      </w:pPr>
    </w:p>
    <w:p w14:paraId="2DFFD724" w14:textId="2A0C8623" w:rsidR="00673708" w:rsidRDefault="00EC7455" w:rsidP="006F3300">
      <w:pPr>
        <w:spacing w:after="0" w:line="240" w:lineRule="auto"/>
        <w:jc w:val="both"/>
        <w:rPr>
          <w:rFonts w:ascii="Times New Roman" w:eastAsia="Arial" w:hAnsi="Times New Roman" w:cs="Times New Roman"/>
          <w:sz w:val="24"/>
          <w:szCs w:val="24"/>
        </w:rPr>
      </w:pPr>
      <w:r w:rsidRPr="00EC7455">
        <w:rPr>
          <w:rFonts w:ascii="Times New Roman" w:eastAsia="Arial" w:hAnsi="Times New Roman" w:cs="Times New Roman"/>
          <w:sz w:val="24"/>
          <w:szCs w:val="24"/>
        </w:rPr>
        <w:t>The purpose of this qualitative case study is to explore the specific leadership practices used by school leaders to promote teacher retention in selected private academic institutions in Mati City. By analyzing these administrative actions, the study aims to provide concrete, evidence based insights into the effective management strategies that strengthen and sustain the teaching workforce within the private academic sector, serving as a solid foundation for future institutional policy development.</w:t>
      </w:r>
    </w:p>
    <w:p w14:paraId="584DDDB4" w14:textId="77777777" w:rsidR="00EC7455" w:rsidRDefault="00EC7455" w:rsidP="006F3300">
      <w:pPr>
        <w:spacing w:after="0" w:line="240" w:lineRule="auto"/>
        <w:jc w:val="both"/>
        <w:rPr>
          <w:rFonts w:ascii="Times New Roman" w:eastAsia="Arial" w:hAnsi="Times New Roman" w:cs="Times New Roman"/>
          <w:b/>
          <w:bCs/>
          <w:sz w:val="28"/>
          <w:szCs w:val="28"/>
        </w:rPr>
      </w:pPr>
    </w:p>
    <w:p w14:paraId="307B8AA1" w14:textId="0B985F3A" w:rsidR="006F3300" w:rsidRPr="006F3300" w:rsidRDefault="006F3300" w:rsidP="006F3300">
      <w:pPr>
        <w:spacing w:after="0" w:line="240" w:lineRule="auto"/>
        <w:jc w:val="both"/>
        <w:rPr>
          <w:rFonts w:ascii="Times New Roman" w:eastAsia="Arial" w:hAnsi="Times New Roman" w:cs="Times New Roman"/>
          <w:b/>
          <w:bCs/>
          <w:sz w:val="28"/>
          <w:szCs w:val="28"/>
        </w:rPr>
      </w:pPr>
      <w:r w:rsidRPr="006F3300">
        <w:rPr>
          <w:rFonts w:ascii="Times New Roman" w:eastAsia="Arial" w:hAnsi="Times New Roman" w:cs="Times New Roman"/>
          <w:b/>
          <w:bCs/>
          <w:sz w:val="28"/>
          <w:szCs w:val="28"/>
        </w:rPr>
        <w:t>METHODOLOGY</w:t>
      </w:r>
    </w:p>
    <w:p w14:paraId="729495C6" w14:textId="77777777" w:rsidR="006F3300" w:rsidRDefault="006F3300" w:rsidP="006F3300">
      <w:pPr>
        <w:spacing w:after="0" w:line="240" w:lineRule="auto"/>
        <w:jc w:val="both"/>
        <w:rPr>
          <w:rFonts w:ascii="Times New Roman" w:eastAsia="Arial" w:hAnsi="Times New Roman" w:cs="Times New Roman"/>
          <w:sz w:val="24"/>
          <w:szCs w:val="24"/>
        </w:rPr>
      </w:pPr>
    </w:p>
    <w:p w14:paraId="104DB6E4" w14:textId="77777777" w:rsidR="006F3300" w:rsidRDefault="006F3300" w:rsidP="006F3300">
      <w:pPr>
        <w:spacing w:after="0" w:line="240" w:lineRule="auto"/>
        <w:jc w:val="both"/>
        <w:rPr>
          <w:rFonts w:ascii="Times New Roman" w:eastAsia="Arial" w:hAnsi="Times New Roman" w:cs="Times New Roman"/>
          <w:sz w:val="24"/>
          <w:szCs w:val="24"/>
        </w:rPr>
      </w:pPr>
      <w:r w:rsidRPr="006F3300">
        <w:rPr>
          <w:rFonts w:ascii="Times New Roman" w:eastAsia="Arial" w:hAnsi="Times New Roman" w:cs="Times New Roman"/>
          <w:b/>
          <w:bCs/>
          <w:sz w:val="24"/>
          <w:szCs w:val="24"/>
        </w:rPr>
        <w:t>Research Design</w:t>
      </w:r>
      <w:r w:rsidRPr="006F3300">
        <w:rPr>
          <w:rFonts w:ascii="Times New Roman" w:eastAsia="Arial" w:hAnsi="Times New Roman" w:cs="Times New Roman"/>
          <w:sz w:val="24"/>
          <w:szCs w:val="24"/>
        </w:rPr>
        <w:t xml:space="preserve"> </w:t>
      </w:r>
    </w:p>
    <w:p w14:paraId="68271A7A" w14:textId="77777777" w:rsidR="006F3300" w:rsidRDefault="006F3300" w:rsidP="006F3300">
      <w:pPr>
        <w:spacing w:after="0" w:line="240" w:lineRule="auto"/>
        <w:jc w:val="both"/>
        <w:rPr>
          <w:rFonts w:ascii="Times New Roman" w:eastAsia="Arial" w:hAnsi="Times New Roman" w:cs="Times New Roman"/>
          <w:sz w:val="24"/>
          <w:szCs w:val="24"/>
        </w:rPr>
      </w:pPr>
    </w:p>
    <w:p w14:paraId="7435967D" w14:textId="2716441A" w:rsidR="00BC3550" w:rsidRDefault="00673708" w:rsidP="006F330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This study utilized a qualitative case study design grounded in a constructivist philosophical worldview. A qualitative approach provided the necessary flexibility to explore the lived realities and perspectives of school administrators and their staff regarding teacher retention (Creswell &amp; Poth, 2018). For this research, the case unit is the collective phenomenon of leadership practices within seven purposively selected private academic institutions. By treating the shared experiences within these institutions as a single holistic case unit, the study captured recurring ideas and distinct variations in how local leadership responds to workforce stability.</w:t>
      </w:r>
    </w:p>
    <w:p w14:paraId="444E61B5" w14:textId="77777777" w:rsidR="00673708" w:rsidRDefault="00673708" w:rsidP="006F3300">
      <w:pPr>
        <w:spacing w:after="0" w:line="240" w:lineRule="auto"/>
        <w:jc w:val="both"/>
        <w:rPr>
          <w:rFonts w:ascii="Times New Roman" w:eastAsia="Arial" w:hAnsi="Times New Roman" w:cs="Times New Roman"/>
          <w:sz w:val="24"/>
          <w:szCs w:val="24"/>
        </w:rPr>
      </w:pPr>
    </w:p>
    <w:p w14:paraId="5767BB2D" w14:textId="77777777" w:rsidR="006F3300" w:rsidRDefault="006F3300" w:rsidP="006F3300">
      <w:pPr>
        <w:spacing w:after="0" w:line="240" w:lineRule="auto"/>
        <w:jc w:val="both"/>
        <w:rPr>
          <w:rFonts w:ascii="Times New Roman" w:eastAsia="Arial" w:hAnsi="Times New Roman" w:cs="Times New Roman"/>
          <w:sz w:val="24"/>
          <w:szCs w:val="24"/>
        </w:rPr>
      </w:pPr>
      <w:r w:rsidRPr="006F3300">
        <w:rPr>
          <w:rFonts w:ascii="Times New Roman" w:eastAsia="Arial" w:hAnsi="Times New Roman" w:cs="Times New Roman"/>
          <w:b/>
          <w:bCs/>
          <w:sz w:val="24"/>
          <w:szCs w:val="24"/>
        </w:rPr>
        <w:t>Participants</w:t>
      </w:r>
      <w:r w:rsidRPr="006F3300">
        <w:rPr>
          <w:rFonts w:ascii="Times New Roman" w:eastAsia="Arial" w:hAnsi="Times New Roman" w:cs="Times New Roman"/>
          <w:sz w:val="24"/>
          <w:szCs w:val="24"/>
        </w:rPr>
        <w:t xml:space="preserve"> </w:t>
      </w:r>
    </w:p>
    <w:p w14:paraId="185C3EE8" w14:textId="77777777" w:rsidR="006F3300" w:rsidRDefault="006F3300" w:rsidP="006F3300">
      <w:pPr>
        <w:spacing w:after="0" w:line="240" w:lineRule="auto"/>
        <w:jc w:val="both"/>
        <w:rPr>
          <w:rFonts w:ascii="Times New Roman" w:eastAsia="Arial" w:hAnsi="Times New Roman" w:cs="Times New Roman"/>
          <w:sz w:val="24"/>
          <w:szCs w:val="24"/>
        </w:rPr>
      </w:pPr>
    </w:p>
    <w:p w14:paraId="43ECFC9F" w14:textId="6B65F08B" w:rsidR="00BC3550" w:rsidRDefault="00673708" w:rsidP="006F330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Eighteen key informants from seven private academic institutions in Mati City were included in this qualitative study. The participants included six school leaders, five human resources personnel, and seven teachers. Participants were selected using purposive sampling criteria that required them to have at least two years of tenure and direct involvement in workplace support and retention matters. This ensured that all informants had the requisite familiarity to provide reliable insights into workplace culture and leadership practices.</w:t>
      </w:r>
    </w:p>
    <w:p w14:paraId="1F2C0F55" w14:textId="77777777" w:rsidR="00673708" w:rsidRDefault="00673708" w:rsidP="006F3300">
      <w:pPr>
        <w:spacing w:after="0" w:line="240" w:lineRule="auto"/>
        <w:jc w:val="both"/>
        <w:rPr>
          <w:rFonts w:ascii="Times New Roman" w:eastAsia="Arial" w:hAnsi="Times New Roman" w:cs="Times New Roman"/>
          <w:sz w:val="24"/>
          <w:szCs w:val="24"/>
        </w:rPr>
      </w:pPr>
    </w:p>
    <w:p w14:paraId="6ECADDCA" w14:textId="77777777" w:rsidR="006F3300" w:rsidRDefault="006F3300" w:rsidP="006F3300">
      <w:pPr>
        <w:spacing w:after="0" w:line="240" w:lineRule="auto"/>
        <w:jc w:val="both"/>
        <w:rPr>
          <w:rFonts w:ascii="Times New Roman" w:eastAsia="Arial" w:hAnsi="Times New Roman" w:cs="Times New Roman"/>
          <w:sz w:val="24"/>
          <w:szCs w:val="24"/>
        </w:rPr>
      </w:pPr>
      <w:r w:rsidRPr="006F3300">
        <w:rPr>
          <w:rFonts w:ascii="Times New Roman" w:eastAsia="Arial" w:hAnsi="Times New Roman" w:cs="Times New Roman"/>
          <w:b/>
          <w:bCs/>
          <w:sz w:val="24"/>
          <w:szCs w:val="24"/>
        </w:rPr>
        <w:t>Data Sources</w:t>
      </w:r>
      <w:r w:rsidRPr="006F3300">
        <w:rPr>
          <w:rFonts w:ascii="Times New Roman" w:eastAsia="Arial" w:hAnsi="Times New Roman" w:cs="Times New Roman"/>
          <w:sz w:val="24"/>
          <w:szCs w:val="24"/>
        </w:rPr>
        <w:t xml:space="preserve"> </w:t>
      </w:r>
    </w:p>
    <w:p w14:paraId="099E5848" w14:textId="77777777" w:rsidR="006F3300" w:rsidRDefault="006F3300" w:rsidP="006F3300">
      <w:pPr>
        <w:spacing w:after="0" w:line="240" w:lineRule="auto"/>
        <w:jc w:val="both"/>
        <w:rPr>
          <w:rFonts w:ascii="Times New Roman" w:eastAsia="Arial" w:hAnsi="Times New Roman" w:cs="Times New Roman"/>
          <w:sz w:val="24"/>
          <w:szCs w:val="24"/>
        </w:rPr>
      </w:pPr>
    </w:p>
    <w:p w14:paraId="729C8BE8" w14:textId="77777777" w:rsidR="00BC3550" w:rsidRDefault="00BC3550" w:rsidP="006F3300">
      <w:pPr>
        <w:spacing w:after="0" w:line="240" w:lineRule="auto"/>
        <w:jc w:val="both"/>
        <w:rPr>
          <w:rFonts w:ascii="Times New Roman" w:eastAsia="Arial" w:hAnsi="Times New Roman" w:cs="Times New Roman"/>
          <w:sz w:val="24"/>
          <w:szCs w:val="24"/>
        </w:rPr>
      </w:pPr>
      <w:r w:rsidRPr="00BC3550">
        <w:rPr>
          <w:rFonts w:ascii="Times New Roman" w:eastAsia="Arial" w:hAnsi="Times New Roman" w:cs="Times New Roman"/>
          <w:sz w:val="24"/>
          <w:szCs w:val="24"/>
        </w:rPr>
        <w:t>The primary data sources for this research were the direct responses and lived experiences of the 18 key informants. Data were drawn from transcribed interviews with school heads on their administrative strategies, corroborated by the daily operational observations of human resources personnel and the classroom realities faced by the teaching staff. The inclusion of these three distinct participant groups served as a triangulation method to ensure a comprehensive understanding of the institutional dynamics.</w:t>
      </w:r>
    </w:p>
    <w:p w14:paraId="542E5F6B" w14:textId="77777777" w:rsidR="00BC3550" w:rsidRDefault="00BC3550" w:rsidP="006F3300">
      <w:pPr>
        <w:spacing w:after="0" w:line="240" w:lineRule="auto"/>
        <w:jc w:val="both"/>
        <w:rPr>
          <w:rFonts w:ascii="Times New Roman" w:eastAsia="Arial" w:hAnsi="Times New Roman" w:cs="Times New Roman"/>
          <w:sz w:val="24"/>
          <w:szCs w:val="24"/>
        </w:rPr>
      </w:pPr>
    </w:p>
    <w:p w14:paraId="1E7FDEE1" w14:textId="7AB03000" w:rsidR="006F3300" w:rsidRDefault="006F3300" w:rsidP="006F3300">
      <w:pPr>
        <w:spacing w:after="0" w:line="240" w:lineRule="auto"/>
        <w:jc w:val="both"/>
        <w:rPr>
          <w:rFonts w:ascii="Times New Roman" w:eastAsia="Arial" w:hAnsi="Times New Roman" w:cs="Times New Roman"/>
          <w:sz w:val="24"/>
          <w:szCs w:val="24"/>
        </w:rPr>
      </w:pPr>
      <w:r w:rsidRPr="006F3300">
        <w:rPr>
          <w:rFonts w:ascii="Times New Roman" w:eastAsia="Arial" w:hAnsi="Times New Roman" w:cs="Times New Roman"/>
          <w:b/>
          <w:bCs/>
          <w:sz w:val="24"/>
          <w:szCs w:val="24"/>
        </w:rPr>
        <w:t>Data Collection</w:t>
      </w:r>
      <w:r w:rsidRPr="006F3300">
        <w:rPr>
          <w:rFonts w:ascii="Times New Roman" w:eastAsia="Arial" w:hAnsi="Times New Roman" w:cs="Times New Roman"/>
          <w:sz w:val="24"/>
          <w:szCs w:val="24"/>
        </w:rPr>
        <w:t xml:space="preserve"> </w:t>
      </w:r>
    </w:p>
    <w:p w14:paraId="5DB15386" w14:textId="77777777" w:rsidR="006F3300" w:rsidRDefault="006F3300" w:rsidP="006F3300">
      <w:pPr>
        <w:spacing w:after="0" w:line="240" w:lineRule="auto"/>
        <w:jc w:val="both"/>
        <w:rPr>
          <w:rFonts w:ascii="Times New Roman" w:eastAsia="Arial" w:hAnsi="Times New Roman" w:cs="Times New Roman"/>
          <w:sz w:val="24"/>
          <w:szCs w:val="24"/>
        </w:rPr>
      </w:pPr>
    </w:p>
    <w:p w14:paraId="7352616E" w14:textId="4B22CE2E" w:rsidR="00BC3550" w:rsidRDefault="00673708" w:rsidP="00032929">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Data were collected through in-depth, semistructured interviews lasting 30 to 60 minutes each. The interviews used open-ended questions to explore leadership practices, workplace experiences, and support mechanisms for teacher retention. Each session was audio-recorded with participants’ permission to ensure accuracy during transcription. Data saturation was strictly observed and achieved, as evidenced by responses regarding leadership practices becoming highly repetitive and by the absence of new codes emerging from subsequent interviews.</w:t>
      </w:r>
    </w:p>
    <w:p w14:paraId="44305CC5" w14:textId="77777777" w:rsidR="00673708" w:rsidRDefault="00673708" w:rsidP="00032929">
      <w:pPr>
        <w:spacing w:after="0" w:line="240" w:lineRule="auto"/>
        <w:jc w:val="both"/>
        <w:rPr>
          <w:rFonts w:ascii="Times New Roman" w:eastAsia="Arial" w:hAnsi="Times New Roman" w:cs="Times New Roman"/>
          <w:sz w:val="24"/>
          <w:szCs w:val="24"/>
        </w:rPr>
      </w:pPr>
    </w:p>
    <w:p w14:paraId="27289351" w14:textId="77777777" w:rsidR="00673708" w:rsidRDefault="00673708" w:rsidP="00032929">
      <w:pPr>
        <w:spacing w:after="0" w:line="240" w:lineRule="auto"/>
        <w:jc w:val="both"/>
        <w:rPr>
          <w:rFonts w:ascii="Times New Roman" w:eastAsia="Arial" w:hAnsi="Times New Roman" w:cs="Times New Roman"/>
          <w:sz w:val="24"/>
          <w:szCs w:val="24"/>
        </w:rPr>
      </w:pPr>
    </w:p>
    <w:p w14:paraId="03DFD2A5" w14:textId="77777777" w:rsidR="00673708" w:rsidRDefault="00673708" w:rsidP="00032929">
      <w:pPr>
        <w:spacing w:after="0" w:line="240" w:lineRule="auto"/>
        <w:jc w:val="both"/>
        <w:rPr>
          <w:rFonts w:ascii="Times New Roman" w:eastAsia="Arial" w:hAnsi="Times New Roman" w:cs="Times New Roman"/>
          <w:sz w:val="24"/>
          <w:szCs w:val="24"/>
        </w:rPr>
      </w:pPr>
    </w:p>
    <w:p w14:paraId="7CEE5270" w14:textId="77777777" w:rsidR="00673708" w:rsidRDefault="00673708" w:rsidP="00032929">
      <w:pPr>
        <w:spacing w:after="0" w:line="240" w:lineRule="auto"/>
        <w:jc w:val="both"/>
        <w:rPr>
          <w:rFonts w:ascii="Times New Roman" w:eastAsia="Arial" w:hAnsi="Times New Roman" w:cs="Times New Roman"/>
          <w:sz w:val="24"/>
          <w:szCs w:val="24"/>
        </w:rPr>
      </w:pPr>
    </w:p>
    <w:p w14:paraId="0C588481" w14:textId="5AB52B7E" w:rsidR="00032929" w:rsidRDefault="00032929" w:rsidP="00032929">
      <w:pPr>
        <w:spacing w:after="0" w:line="240" w:lineRule="auto"/>
        <w:jc w:val="both"/>
        <w:rPr>
          <w:rFonts w:ascii="Times New Roman" w:eastAsia="Arial" w:hAnsi="Times New Roman" w:cs="Times New Roman"/>
          <w:sz w:val="24"/>
          <w:szCs w:val="24"/>
        </w:rPr>
      </w:pPr>
      <w:r w:rsidRPr="00032929">
        <w:rPr>
          <w:rFonts w:ascii="Times New Roman" w:eastAsia="Arial" w:hAnsi="Times New Roman" w:cs="Times New Roman"/>
          <w:b/>
          <w:bCs/>
          <w:sz w:val="24"/>
          <w:szCs w:val="24"/>
        </w:rPr>
        <w:t>Data Analysis</w:t>
      </w:r>
      <w:r w:rsidRPr="00032929">
        <w:rPr>
          <w:rFonts w:ascii="Times New Roman" w:eastAsia="Arial" w:hAnsi="Times New Roman" w:cs="Times New Roman"/>
          <w:sz w:val="24"/>
          <w:szCs w:val="24"/>
        </w:rPr>
        <w:t xml:space="preserve"> </w:t>
      </w:r>
    </w:p>
    <w:p w14:paraId="2BF3DF64" w14:textId="77777777" w:rsidR="00666367" w:rsidRDefault="00666367" w:rsidP="00666367">
      <w:pPr>
        <w:spacing w:after="0" w:line="240" w:lineRule="auto"/>
        <w:jc w:val="both"/>
        <w:rPr>
          <w:rFonts w:ascii="Times New Roman" w:eastAsia="Arial" w:hAnsi="Times New Roman" w:cs="Times New Roman"/>
          <w:sz w:val="24"/>
          <w:szCs w:val="24"/>
        </w:rPr>
      </w:pPr>
    </w:p>
    <w:p w14:paraId="2B4E8ACA" w14:textId="070A837D" w:rsidR="00BC3550" w:rsidRDefault="00673708" w:rsidP="00032929">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 interview responses were analyzed using thematic analysis, following the reflexive approach of Braun and Clarke (2006), to identify and interpret patterns and recurring ideas across the dataset. After the interviews were transcribed, each transcript was read and reread several times to ensure a deep familiarity with the content. During this process, keywords, repeated phrases, and significant statements related to leadership and teacher retention were identified and noted. These were then organized into initial codes and collated into potential themes reflecting the practices shared by the participants.</w:t>
      </w:r>
    </w:p>
    <w:p w14:paraId="28A33318" w14:textId="77777777" w:rsidR="00673708" w:rsidRDefault="00673708" w:rsidP="00032929">
      <w:pPr>
        <w:spacing w:after="0" w:line="240" w:lineRule="auto"/>
        <w:jc w:val="both"/>
        <w:rPr>
          <w:rFonts w:ascii="Times New Roman" w:eastAsia="Arial" w:hAnsi="Times New Roman" w:cs="Times New Roman"/>
          <w:sz w:val="24"/>
          <w:szCs w:val="24"/>
        </w:rPr>
      </w:pPr>
    </w:p>
    <w:p w14:paraId="4612EB10" w14:textId="77777777" w:rsidR="00032929" w:rsidRDefault="00032929" w:rsidP="00032929">
      <w:pPr>
        <w:spacing w:after="0" w:line="240" w:lineRule="auto"/>
        <w:jc w:val="both"/>
        <w:rPr>
          <w:rFonts w:ascii="Times New Roman" w:eastAsia="Arial" w:hAnsi="Times New Roman" w:cs="Times New Roman"/>
          <w:sz w:val="24"/>
          <w:szCs w:val="24"/>
        </w:rPr>
      </w:pPr>
      <w:r w:rsidRPr="00032929">
        <w:rPr>
          <w:rFonts w:ascii="Times New Roman" w:eastAsia="Arial" w:hAnsi="Times New Roman" w:cs="Times New Roman"/>
          <w:b/>
          <w:bCs/>
          <w:sz w:val="24"/>
          <w:szCs w:val="24"/>
        </w:rPr>
        <w:t>Ethical Considerations</w:t>
      </w:r>
      <w:r w:rsidRPr="00032929">
        <w:rPr>
          <w:rFonts w:ascii="Times New Roman" w:eastAsia="Arial" w:hAnsi="Times New Roman" w:cs="Times New Roman"/>
          <w:sz w:val="24"/>
          <w:szCs w:val="24"/>
        </w:rPr>
        <w:t xml:space="preserve"> </w:t>
      </w:r>
    </w:p>
    <w:p w14:paraId="03846A25" w14:textId="77777777" w:rsidR="00666367" w:rsidRDefault="00666367" w:rsidP="00666367">
      <w:pPr>
        <w:spacing w:after="0" w:line="240" w:lineRule="auto"/>
        <w:jc w:val="both"/>
        <w:rPr>
          <w:rFonts w:ascii="Times New Roman" w:eastAsia="Arial" w:hAnsi="Times New Roman" w:cs="Times New Roman"/>
          <w:sz w:val="24"/>
          <w:szCs w:val="24"/>
        </w:rPr>
      </w:pPr>
    </w:p>
    <w:p w14:paraId="2DA9BAFE" w14:textId="7A1B4063" w:rsidR="00BC3550" w:rsidRDefault="00673708" w:rsidP="00032929">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Ethical approval was secured from the appropriate academic review board prior to data collection. Informed consent was obtained from all participants, ensuring their voluntary participation. Participants were informed of their right to withdraw from the study at any time without consequence. All personal information was kept private, and participants’ names were replaced with pseudonyms to maintain confidentiality. Audio recordings were deleted after transcription and verification, while all research data were retained for one year before being securely disposed of.</w:t>
      </w:r>
    </w:p>
    <w:p w14:paraId="5137DCC9" w14:textId="77777777" w:rsidR="00673708" w:rsidRDefault="00673708" w:rsidP="00032929">
      <w:pPr>
        <w:spacing w:after="0" w:line="240" w:lineRule="auto"/>
        <w:jc w:val="both"/>
        <w:rPr>
          <w:rFonts w:ascii="Times New Roman" w:eastAsia="Arial" w:hAnsi="Times New Roman" w:cs="Times New Roman"/>
          <w:sz w:val="24"/>
          <w:szCs w:val="24"/>
        </w:rPr>
      </w:pPr>
    </w:p>
    <w:p w14:paraId="0523D5AE" w14:textId="77777777" w:rsidR="00032929" w:rsidRDefault="00032929" w:rsidP="00032929">
      <w:pPr>
        <w:spacing w:after="0" w:line="240" w:lineRule="auto"/>
        <w:jc w:val="both"/>
        <w:rPr>
          <w:rFonts w:ascii="Times New Roman" w:eastAsia="Arial" w:hAnsi="Times New Roman" w:cs="Times New Roman"/>
          <w:sz w:val="24"/>
          <w:szCs w:val="24"/>
        </w:rPr>
      </w:pPr>
      <w:r w:rsidRPr="00032929">
        <w:rPr>
          <w:rFonts w:ascii="Times New Roman" w:eastAsia="Arial" w:hAnsi="Times New Roman" w:cs="Times New Roman"/>
          <w:b/>
          <w:bCs/>
          <w:sz w:val="24"/>
          <w:szCs w:val="24"/>
        </w:rPr>
        <w:t>Trustworthiness of the Study</w:t>
      </w:r>
      <w:r w:rsidRPr="00032929">
        <w:rPr>
          <w:rFonts w:ascii="Times New Roman" w:eastAsia="Arial" w:hAnsi="Times New Roman" w:cs="Times New Roman"/>
          <w:sz w:val="24"/>
          <w:szCs w:val="24"/>
        </w:rPr>
        <w:t xml:space="preserve"> </w:t>
      </w:r>
    </w:p>
    <w:p w14:paraId="4029D575" w14:textId="77777777" w:rsidR="00666367" w:rsidRDefault="00666367" w:rsidP="00666367">
      <w:pPr>
        <w:spacing w:after="0" w:line="240" w:lineRule="auto"/>
        <w:jc w:val="both"/>
        <w:rPr>
          <w:rFonts w:ascii="Times New Roman" w:eastAsia="Arial" w:hAnsi="Times New Roman" w:cs="Times New Roman"/>
          <w:sz w:val="24"/>
          <w:szCs w:val="24"/>
        </w:rPr>
      </w:pPr>
    </w:p>
    <w:p w14:paraId="20D0CA73" w14:textId="34D5D0B3" w:rsidR="00032929" w:rsidRDefault="00BC3550" w:rsidP="00032929">
      <w:pPr>
        <w:spacing w:after="0" w:line="240" w:lineRule="auto"/>
        <w:jc w:val="both"/>
        <w:rPr>
          <w:rFonts w:ascii="Times New Roman" w:eastAsia="Arial" w:hAnsi="Times New Roman" w:cs="Times New Roman"/>
          <w:sz w:val="24"/>
          <w:szCs w:val="24"/>
        </w:rPr>
      </w:pPr>
      <w:r w:rsidRPr="00BC3550">
        <w:rPr>
          <w:rFonts w:ascii="Times New Roman" w:eastAsia="Arial" w:hAnsi="Times New Roman" w:cs="Times New Roman"/>
          <w:sz w:val="24"/>
          <w:szCs w:val="24"/>
        </w:rPr>
        <w:t>To support the credibility, transferability, dependability, and confirmability of the findings, multiple validation strategies were employed. Credibility was established through member checking, where key points and transcripts were shared with participants to ensure their views were accurately represented. Transferability was supported by providing detailed descriptions of the research context and participants. Dependability and confirmability were ensured by strictly grounding the findings in the participants’ actual responses and documenting a clear audit trail of the research process.</w:t>
      </w:r>
    </w:p>
    <w:p w14:paraId="5FF50052" w14:textId="77777777" w:rsidR="00BC3550" w:rsidRDefault="00BC3550" w:rsidP="00032929">
      <w:pPr>
        <w:spacing w:after="0" w:line="240" w:lineRule="auto"/>
        <w:jc w:val="both"/>
        <w:rPr>
          <w:rFonts w:ascii="Times New Roman" w:eastAsia="Arial" w:hAnsi="Times New Roman" w:cs="Times New Roman"/>
          <w:sz w:val="24"/>
          <w:szCs w:val="24"/>
        </w:rPr>
      </w:pPr>
    </w:p>
    <w:p w14:paraId="12E64BA0" w14:textId="77777777" w:rsidR="00032929" w:rsidRDefault="00032929" w:rsidP="00032929">
      <w:pPr>
        <w:spacing w:after="0" w:line="240" w:lineRule="auto"/>
        <w:jc w:val="both"/>
        <w:rPr>
          <w:rFonts w:ascii="Times New Roman" w:eastAsia="Arial" w:hAnsi="Times New Roman" w:cs="Times New Roman"/>
          <w:sz w:val="24"/>
          <w:szCs w:val="24"/>
        </w:rPr>
      </w:pPr>
      <w:r w:rsidRPr="00032929">
        <w:rPr>
          <w:rFonts w:ascii="Times New Roman" w:eastAsia="Arial" w:hAnsi="Times New Roman" w:cs="Times New Roman"/>
          <w:b/>
          <w:bCs/>
          <w:sz w:val="24"/>
          <w:szCs w:val="24"/>
        </w:rPr>
        <w:t>Role of the Researcher</w:t>
      </w:r>
      <w:r w:rsidRPr="00032929">
        <w:rPr>
          <w:rFonts w:ascii="Times New Roman" w:eastAsia="Arial" w:hAnsi="Times New Roman" w:cs="Times New Roman"/>
          <w:sz w:val="24"/>
          <w:szCs w:val="24"/>
        </w:rPr>
        <w:t xml:space="preserve"> </w:t>
      </w:r>
    </w:p>
    <w:p w14:paraId="278384BA" w14:textId="77777777" w:rsidR="00666367" w:rsidRDefault="00666367" w:rsidP="00666367">
      <w:pPr>
        <w:spacing w:after="0" w:line="240" w:lineRule="auto"/>
        <w:jc w:val="both"/>
        <w:rPr>
          <w:rFonts w:ascii="Times New Roman" w:eastAsia="Arial" w:hAnsi="Times New Roman" w:cs="Times New Roman"/>
          <w:sz w:val="24"/>
          <w:szCs w:val="24"/>
        </w:rPr>
      </w:pPr>
    </w:p>
    <w:p w14:paraId="2CA475AB" w14:textId="77777777" w:rsidR="00673708" w:rsidRPr="00673708" w:rsidRDefault="00673708" w:rsidP="00673708">
      <w:pPr>
        <w:rPr>
          <w:rFonts w:ascii="Times New Roman" w:eastAsia="Arial" w:hAnsi="Times New Roman" w:cs="Times New Roman"/>
          <w:sz w:val="24"/>
          <w:szCs w:val="24"/>
        </w:rPr>
      </w:pPr>
      <w:r w:rsidRPr="00673708">
        <w:rPr>
          <w:rFonts w:ascii="Times New Roman" w:eastAsia="Arial" w:hAnsi="Times New Roman" w:cs="Times New Roman"/>
          <w:sz w:val="24"/>
          <w:szCs w:val="24"/>
        </w:rPr>
        <w:t>The researcher serves as the primary instrument for data collection and analysis. The author declares a potential conflict of interest as a board member of Agape Partners Academy of Mati, Inc., which served as one of the study sites. To mitigate this, participation in the study remained completely voluntary, and the researcher maintained strict objectivity by avoiding direct invitations or interviews with personnel over whom she held direct authority. All interpretations were grounded strictly in the data.</w:t>
      </w:r>
    </w:p>
    <w:p w14:paraId="5D8EBEF6" w14:textId="77777777" w:rsidR="000105A2" w:rsidRDefault="000105A2" w:rsidP="00666367">
      <w:pPr>
        <w:spacing w:after="0" w:line="240" w:lineRule="auto"/>
        <w:jc w:val="both"/>
        <w:rPr>
          <w:rFonts w:ascii="Times New Roman" w:eastAsia="Arial" w:hAnsi="Times New Roman" w:cs="Times New Roman"/>
          <w:sz w:val="24"/>
          <w:szCs w:val="24"/>
        </w:rPr>
      </w:pPr>
    </w:p>
    <w:p w14:paraId="77EC3D4F" w14:textId="02A16FBA" w:rsidR="000105A2" w:rsidRPr="000105A2" w:rsidRDefault="000105A2" w:rsidP="00666367">
      <w:pPr>
        <w:spacing w:after="0" w:line="240" w:lineRule="auto"/>
        <w:jc w:val="both"/>
        <w:rPr>
          <w:rFonts w:ascii="Times New Roman" w:eastAsia="Arial" w:hAnsi="Times New Roman" w:cs="Times New Roman"/>
          <w:b/>
          <w:bCs/>
          <w:sz w:val="28"/>
          <w:szCs w:val="28"/>
        </w:rPr>
      </w:pPr>
      <w:r w:rsidRPr="000105A2">
        <w:rPr>
          <w:rFonts w:ascii="Times New Roman" w:eastAsia="Arial" w:hAnsi="Times New Roman" w:cs="Times New Roman"/>
          <w:b/>
          <w:bCs/>
          <w:sz w:val="28"/>
          <w:szCs w:val="28"/>
        </w:rPr>
        <w:t>RESULTS</w:t>
      </w:r>
    </w:p>
    <w:p w14:paraId="110BD81F" w14:textId="226C6F35" w:rsidR="000105A2" w:rsidRDefault="000105A2" w:rsidP="00666367">
      <w:pPr>
        <w:spacing w:after="0" w:line="240" w:lineRule="auto"/>
        <w:jc w:val="both"/>
        <w:rPr>
          <w:rFonts w:ascii="Times New Roman" w:eastAsia="Arial" w:hAnsi="Times New Roman" w:cs="Times New Roman"/>
          <w:sz w:val="24"/>
          <w:szCs w:val="24"/>
        </w:rPr>
      </w:pPr>
    </w:p>
    <w:p w14:paraId="68CE8A54" w14:textId="0AECCCF3" w:rsidR="000105A2" w:rsidRDefault="000105A2" w:rsidP="00666367">
      <w:pPr>
        <w:spacing w:after="0" w:line="240" w:lineRule="auto"/>
        <w:jc w:val="both"/>
        <w:rPr>
          <w:rFonts w:ascii="Times New Roman" w:eastAsia="Arial" w:hAnsi="Times New Roman" w:cs="Times New Roman"/>
          <w:sz w:val="24"/>
          <w:szCs w:val="24"/>
        </w:rPr>
      </w:pPr>
      <w:r w:rsidRPr="000105A2">
        <w:rPr>
          <w:rFonts w:ascii="Times New Roman" w:eastAsia="Arial" w:hAnsi="Times New Roman" w:cs="Times New Roman"/>
          <w:sz w:val="24"/>
          <w:szCs w:val="24"/>
        </w:rPr>
        <w:t>The following sections present the findings based on the lived experiences of the school heads, human resource personnel, and teachers.</w:t>
      </w:r>
    </w:p>
    <w:p w14:paraId="404EE073" w14:textId="46137958" w:rsidR="000105A2" w:rsidRDefault="000105A2" w:rsidP="00666367">
      <w:pPr>
        <w:spacing w:after="0" w:line="240" w:lineRule="auto"/>
        <w:jc w:val="both"/>
        <w:rPr>
          <w:rFonts w:ascii="Times New Roman" w:eastAsia="Arial" w:hAnsi="Times New Roman" w:cs="Times New Roman"/>
          <w:sz w:val="24"/>
          <w:szCs w:val="24"/>
        </w:rPr>
      </w:pPr>
    </w:p>
    <w:p w14:paraId="7FE6423A" w14:textId="6700E8D4" w:rsidR="000105A2" w:rsidRDefault="000105A2" w:rsidP="00666367">
      <w:pPr>
        <w:spacing w:after="0" w:line="240" w:lineRule="auto"/>
        <w:jc w:val="both"/>
        <w:rPr>
          <w:rFonts w:ascii="Times New Roman" w:eastAsia="Arial" w:hAnsi="Times New Roman" w:cs="Times New Roman"/>
          <w:sz w:val="24"/>
          <w:szCs w:val="24"/>
        </w:rPr>
      </w:pPr>
      <w:r w:rsidRPr="000105A2">
        <w:rPr>
          <w:rFonts w:ascii="Times New Roman" w:eastAsia="Arial" w:hAnsi="Times New Roman" w:cs="Times New Roman"/>
          <w:b/>
          <w:bCs/>
          <w:sz w:val="24"/>
          <w:szCs w:val="24"/>
        </w:rPr>
        <w:t>Table 1 Participant Profile detailing the roles, years of experience, and school types of the 18 key informants involved in the study.</w:t>
      </w:r>
    </w:p>
    <w:p w14:paraId="4C8C7562" w14:textId="77777777" w:rsidR="000105A2" w:rsidRPr="000105A2" w:rsidRDefault="000105A2" w:rsidP="00666367">
      <w:pPr>
        <w:spacing w:after="0" w:line="240" w:lineRule="auto"/>
        <w:jc w:val="both"/>
        <w:rPr>
          <w:rFonts w:ascii="Times New Roman" w:eastAsia="Arial" w:hAnsi="Times New Roman" w:cs="Times New Roman"/>
          <w:sz w:val="24"/>
          <w:szCs w:val="24"/>
        </w:rPr>
      </w:pPr>
    </w:p>
    <w:tbl>
      <w:tblPr>
        <w:tblStyle w:val="PlainTable2"/>
        <w:tblW w:w="8798" w:type="dxa"/>
        <w:tblLook w:val="04A0" w:firstRow="1" w:lastRow="0" w:firstColumn="1" w:lastColumn="0" w:noHBand="0" w:noVBand="1"/>
      </w:tblPr>
      <w:tblGrid>
        <w:gridCol w:w="1843"/>
        <w:gridCol w:w="3544"/>
        <w:gridCol w:w="1417"/>
        <w:gridCol w:w="1987"/>
        <w:gridCol w:w="7"/>
      </w:tblGrid>
      <w:tr w:rsidR="000105A2" w:rsidRPr="000105A2" w14:paraId="02DD75D7" w14:textId="77777777" w:rsidTr="000105A2">
        <w:trPr>
          <w:gridAfter w:val="1"/>
          <w:cnfStyle w:val="100000000000" w:firstRow="1" w:lastRow="0" w:firstColumn="0" w:lastColumn="0" w:oddVBand="0" w:evenVBand="0" w:oddHBand="0" w:evenHBand="0" w:firstRowFirstColumn="0" w:firstRowLastColumn="0" w:lastRowFirstColumn="0" w:lastRowLastColumn="0"/>
          <w:wAfter w:w="7" w:type="dxa"/>
          <w:trHeight w:val="75"/>
        </w:trPr>
        <w:tc>
          <w:tcPr>
            <w:cnfStyle w:val="001000000000" w:firstRow="0" w:lastRow="0" w:firstColumn="1" w:lastColumn="0" w:oddVBand="0" w:evenVBand="0" w:oddHBand="0" w:evenHBand="0" w:firstRowFirstColumn="0" w:firstRowLastColumn="0" w:lastRowFirstColumn="0" w:lastRowLastColumn="0"/>
            <w:tcW w:w="1843" w:type="dxa"/>
            <w:vAlign w:val="center"/>
            <w:hideMark/>
          </w:tcPr>
          <w:p w14:paraId="021C4272" w14:textId="77777777" w:rsidR="000105A2" w:rsidRPr="000105A2" w:rsidRDefault="000105A2" w:rsidP="000105A2">
            <w:pPr>
              <w:jc w:val="center"/>
              <w:rPr>
                <w:rFonts w:ascii="Times New Roman" w:hAnsi="Times New Roman" w:cs="Times New Roman"/>
                <w:b w:val="0"/>
                <w:bCs w:val="0"/>
                <w:sz w:val="24"/>
                <w:szCs w:val="24"/>
              </w:rPr>
            </w:pPr>
            <w:r w:rsidRPr="000105A2">
              <w:rPr>
                <w:rFonts w:ascii="Times New Roman" w:hAnsi="Times New Roman" w:cs="Times New Roman"/>
                <w:b w:val="0"/>
                <w:bCs w:val="0"/>
                <w:sz w:val="24"/>
                <w:szCs w:val="24"/>
              </w:rPr>
              <w:t>Code</w:t>
            </w:r>
          </w:p>
        </w:tc>
        <w:tc>
          <w:tcPr>
            <w:tcW w:w="3544" w:type="dxa"/>
            <w:vAlign w:val="center"/>
            <w:hideMark/>
          </w:tcPr>
          <w:p w14:paraId="112DD001" w14:textId="77777777" w:rsidR="000105A2" w:rsidRPr="000105A2" w:rsidRDefault="000105A2" w:rsidP="000105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105A2">
              <w:rPr>
                <w:rFonts w:ascii="Times New Roman" w:hAnsi="Times New Roman" w:cs="Times New Roman"/>
                <w:b w:val="0"/>
                <w:bCs w:val="0"/>
                <w:sz w:val="24"/>
                <w:szCs w:val="24"/>
              </w:rPr>
              <w:t>Role</w:t>
            </w:r>
          </w:p>
        </w:tc>
        <w:tc>
          <w:tcPr>
            <w:tcW w:w="1417" w:type="dxa"/>
            <w:vAlign w:val="center"/>
            <w:hideMark/>
          </w:tcPr>
          <w:p w14:paraId="25917FDF" w14:textId="77777777" w:rsidR="000105A2" w:rsidRPr="000105A2" w:rsidRDefault="000105A2" w:rsidP="000105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105A2">
              <w:rPr>
                <w:rFonts w:ascii="Times New Roman" w:hAnsi="Times New Roman" w:cs="Times New Roman"/>
                <w:b w:val="0"/>
                <w:bCs w:val="0"/>
                <w:sz w:val="24"/>
                <w:szCs w:val="24"/>
              </w:rPr>
              <w:t>Years of Experience</w:t>
            </w:r>
          </w:p>
        </w:tc>
        <w:tc>
          <w:tcPr>
            <w:tcW w:w="1987" w:type="dxa"/>
            <w:vAlign w:val="center"/>
            <w:hideMark/>
          </w:tcPr>
          <w:p w14:paraId="59E35FC2" w14:textId="77777777" w:rsidR="000105A2" w:rsidRPr="000105A2" w:rsidRDefault="000105A2" w:rsidP="000105A2">
            <w:pPr>
              <w:ind w:firstLine="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105A2">
              <w:rPr>
                <w:rFonts w:ascii="Times New Roman" w:hAnsi="Times New Roman" w:cs="Times New Roman"/>
                <w:b w:val="0"/>
                <w:bCs w:val="0"/>
                <w:sz w:val="24"/>
                <w:szCs w:val="24"/>
              </w:rPr>
              <w:t>School Type</w:t>
            </w:r>
          </w:p>
        </w:tc>
      </w:tr>
      <w:tr w:rsidR="000105A2" w:rsidRPr="000105A2" w14:paraId="2D3CBCF7" w14:textId="77777777" w:rsidTr="000105A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798" w:type="dxa"/>
            <w:gridSpan w:val="5"/>
          </w:tcPr>
          <w:p w14:paraId="04FE5CDA" w14:textId="77777777" w:rsidR="000105A2" w:rsidRPr="000105A2" w:rsidRDefault="000105A2" w:rsidP="000105A2">
            <w:pPr>
              <w:ind w:firstLine="42"/>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#1</w:t>
            </w:r>
          </w:p>
        </w:tc>
      </w:tr>
      <w:tr w:rsidR="000105A2" w:rsidRPr="000105A2" w14:paraId="71C4178D"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hideMark/>
          </w:tcPr>
          <w:p w14:paraId="0E2A08D2"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SH01</w:t>
            </w:r>
          </w:p>
        </w:tc>
        <w:tc>
          <w:tcPr>
            <w:tcW w:w="3544" w:type="dxa"/>
            <w:hideMark/>
          </w:tcPr>
          <w:p w14:paraId="7DA11440"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Technical Director/Principal</w:t>
            </w:r>
          </w:p>
        </w:tc>
        <w:tc>
          <w:tcPr>
            <w:tcW w:w="1417" w:type="dxa"/>
            <w:hideMark/>
          </w:tcPr>
          <w:p w14:paraId="2792C709"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26 years</w:t>
            </w:r>
          </w:p>
        </w:tc>
        <w:tc>
          <w:tcPr>
            <w:tcW w:w="1987" w:type="dxa"/>
            <w:hideMark/>
          </w:tcPr>
          <w:p w14:paraId="44EA762B"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Sectarian</w:t>
            </w:r>
          </w:p>
        </w:tc>
      </w:tr>
      <w:tr w:rsidR="000105A2" w:rsidRPr="000105A2" w14:paraId="4E70D8E2"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0AC86474"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T01</w:t>
            </w:r>
          </w:p>
        </w:tc>
        <w:tc>
          <w:tcPr>
            <w:tcW w:w="3544" w:type="dxa"/>
          </w:tcPr>
          <w:p w14:paraId="44C25CBB"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SHS Coordinator/Teacher</w:t>
            </w:r>
          </w:p>
        </w:tc>
        <w:tc>
          <w:tcPr>
            <w:tcW w:w="1417" w:type="dxa"/>
          </w:tcPr>
          <w:p w14:paraId="6F6C3A50"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 years</w:t>
            </w:r>
          </w:p>
        </w:tc>
        <w:tc>
          <w:tcPr>
            <w:tcW w:w="1987" w:type="dxa"/>
          </w:tcPr>
          <w:p w14:paraId="2605FABD"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Sectarian</w:t>
            </w:r>
          </w:p>
        </w:tc>
      </w:tr>
      <w:tr w:rsidR="000105A2" w:rsidRPr="000105A2" w14:paraId="7BDD3A42" w14:textId="77777777" w:rsidTr="000105A2">
        <w:tc>
          <w:tcPr>
            <w:cnfStyle w:val="001000000000" w:firstRow="0" w:lastRow="0" w:firstColumn="1" w:lastColumn="0" w:oddVBand="0" w:evenVBand="0" w:oddHBand="0" w:evenHBand="0" w:firstRowFirstColumn="0" w:firstRowLastColumn="0" w:lastRowFirstColumn="0" w:lastRowLastColumn="0"/>
            <w:tcW w:w="8798" w:type="dxa"/>
            <w:gridSpan w:val="5"/>
          </w:tcPr>
          <w:p w14:paraId="5A3D4718"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#2</w:t>
            </w:r>
          </w:p>
        </w:tc>
      </w:tr>
      <w:tr w:rsidR="000105A2" w:rsidRPr="000105A2" w14:paraId="2BE080F5"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7110EE4F"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HR02</w:t>
            </w:r>
          </w:p>
        </w:tc>
        <w:tc>
          <w:tcPr>
            <w:tcW w:w="3544" w:type="dxa"/>
          </w:tcPr>
          <w:p w14:paraId="3193421D"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HR Head</w:t>
            </w:r>
          </w:p>
        </w:tc>
        <w:tc>
          <w:tcPr>
            <w:tcW w:w="1417" w:type="dxa"/>
          </w:tcPr>
          <w:p w14:paraId="795C1E49"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3 years</w:t>
            </w:r>
          </w:p>
        </w:tc>
        <w:tc>
          <w:tcPr>
            <w:tcW w:w="1987" w:type="dxa"/>
          </w:tcPr>
          <w:p w14:paraId="5E02C8DC"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417AF98D"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5EBFF318"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T02</w:t>
            </w:r>
          </w:p>
        </w:tc>
        <w:tc>
          <w:tcPr>
            <w:tcW w:w="3544" w:type="dxa"/>
          </w:tcPr>
          <w:p w14:paraId="04DDD37D"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Instructor</w:t>
            </w:r>
          </w:p>
        </w:tc>
        <w:tc>
          <w:tcPr>
            <w:tcW w:w="1417" w:type="dxa"/>
          </w:tcPr>
          <w:p w14:paraId="4D0707E0"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 years</w:t>
            </w:r>
          </w:p>
        </w:tc>
        <w:tc>
          <w:tcPr>
            <w:tcW w:w="1987" w:type="dxa"/>
          </w:tcPr>
          <w:p w14:paraId="21C5EF53"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7B4E3004" w14:textId="77777777" w:rsidTr="00010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8" w:type="dxa"/>
            <w:gridSpan w:val="5"/>
          </w:tcPr>
          <w:p w14:paraId="25C46B1E"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#3</w:t>
            </w:r>
          </w:p>
        </w:tc>
      </w:tr>
      <w:tr w:rsidR="000105A2" w:rsidRPr="000105A2" w14:paraId="39098C08"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01950CA8"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SH03</w:t>
            </w:r>
          </w:p>
        </w:tc>
        <w:tc>
          <w:tcPr>
            <w:tcW w:w="3544" w:type="dxa"/>
          </w:tcPr>
          <w:p w14:paraId="4E133E9B"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Principal</w:t>
            </w:r>
          </w:p>
        </w:tc>
        <w:tc>
          <w:tcPr>
            <w:tcW w:w="1417" w:type="dxa"/>
          </w:tcPr>
          <w:p w14:paraId="53559547"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12 years</w:t>
            </w:r>
          </w:p>
        </w:tc>
        <w:tc>
          <w:tcPr>
            <w:tcW w:w="1987" w:type="dxa"/>
          </w:tcPr>
          <w:p w14:paraId="154CA95A"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43F37C27"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3E4DDA6F"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HR03</w:t>
            </w:r>
          </w:p>
        </w:tc>
        <w:tc>
          <w:tcPr>
            <w:tcW w:w="3544" w:type="dxa"/>
          </w:tcPr>
          <w:p w14:paraId="4BC1B1C2"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Corporate Secretary/HR Officer</w:t>
            </w:r>
          </w:p>
        </w:tc>
        <w:tc>
          <w:tcPr>
            <w:tcW w:w="1417" w:type="dxa"/>
          </w:tcPr>
          <w:p w14:paraId="60CD4CB8"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3 years</w:t>
            </w:r>
          </w:p>
        </w:tc>
        <w:tc>
          <w:tcPr>
            <w:tcW w:w="1987" w:type="dxa"/>
          </w:tcPr>
          <w:p w14:paraId="3F05289A"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0E5EA712"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6EEEC6B2"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T03</w:t>
            </w:r>
          </w:p>
        </w:tc>
        <w:tc>
          <w:tcPr>
            <w:tcW w:w="3544" w:type="dxa"/>
          </w:tcPr>
          <w:p w14:paraId="59499565"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Teacher</w:t>
            </w:r>
          </w:p>
        </w:tc>
        <w:tc>
          <w:tcPr>
            <w:tcW w:w="1417" w:type="dxa"/>
          </w:tcPr>
          <w:p w14:paraId="76F531E8"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3 years</w:t>
            </w:r>
          </w:p>
        </w:tc>
        <w:tc>
          <w:tcPr>
            <w:tcW w:w="1987" w:type="dxa"/>
          </w:tcPr>
          <w:p w14:paraId="378898E7"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79C4CAE0" w14:textId="77777777" w:rsidTr="00010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8" w:type="dxa"/>
            <w:gridSpan w:val="5"/>
          </w:tcPr>
          <w:p w14:paraId="603C0626"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#4</w:t>
            </w:r>
          </w:p>
        </w:tc>
      </w:tr>
      <w:tr w:rsidR="000105A2" w:rsidRPr="000105A2" w14:paraId="2FDCDAFC"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0DA7E2DF"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lastRenderedPageBreak/>
              <w:t>SH04</w:t>
            </w:r>
          </w:p>
        </w:tc>
        <w:tc>
          <w:tcPr>
            <w:tcW w:w="3544" w:type="dxa"/>
          </w:tcPr>
          <w:p w14:paraId="7CB74346"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Head</w:t>
            </w:r>
          </w:p>
        </w:tc>
        <w:tc>
          <w:tcPr>
            <w:tcW w:w="1417" w:type="dxa"/>
          </w:tcPr>
          <w:p w14:paraId="1D9CD276"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24 years</w:t>
            </w:r>
          </w:p>
        </w:tc>
        <w:tc>
          <w:tcPr>
            <w:tcW w:w="1987" w:type="dxa"/>
          </w:tcPr>
          <w:p w14:paraId="2442C06D"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65CE8662"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46C9B0AA"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HR04</w:t>
            </w:r>
          </w:p>
        </w:tc>
        <w:tc>
          <w:tcPr>
            <w:tcW w:w="3544" w:type="dxa"/>
          </w:tcPr>
          <w:p w14:paraId="428B4FA9"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HR Manager</w:t>
            </w:r>
          </w:p>
        </w:tc>
        <w:tc>
          <w:tcPr>
            <w:tcW w:w="1417" w:type="dxa"/>
          </w:tcPr>
          <w:p w14:paraId="757BE16E"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24 years</w:t>
            </w:r>
          </w:p>
        </w:tc>
        <w:tc>
          <w:tcPr>
            <w:tcW w:w="1987" w:type="dxa"/>
          </w:tcPr>
          <w:p w14:paraId="2C842D67"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33136AE9"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3F063FC2"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T04</w:t>
            </w:r>
          </w:p>
        </w:tc>
        <w:tc>
          <w:tcPr>
            <w:tcW w:w="3544" w:type="dxa"/>
          </w:tcPr>
          <w:p w14:paraId="6DC8CD5D"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Teacher</w:t>
            </w:r>
          </w:p>
        </w:tc>
        <w:tc>
          <w:tcPr>
            <w:tcW w:w="1417" w:type="dxa"/>
          </w:tcPr>
          <w:p w14:paraId="4B7B6B76"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4 years</w:t>
            </w:r>
          </w:p>
        </w:tc>
        <w:tc>
          <w:tcPr>
            <w:tcW w:w="1987" w:type="dxa"/>
          </w:tcPr>
          <w:p w14:paraId="58D65F50"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182E936E" w14:textId="77777777" w:rsidTr="00010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8" w:type="dxa"/>
            <w:gridSpan w:val="5"/>
          </w:tcPr>
          <w:p w14:paraId="0AF9473D"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#5</w:t>
            </w:r>
          </w:p>
        </w:tc>
      </w:tr>
      <w:tr w:rsidR="000105A2" w:rsidRPr="000105A2" w14:paraId="04AB2BE7"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4DDA9324"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SH05</w:t>
            </w:r>
          </w:p>
        </w:tc>
        <w:tc>
          <w:tcPr>
            <w:tcW w:w="3544" w:type="dxa"/>
          </w:tcPr>
          <w:p w14:paraId="554B9E0C"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Principal</w:t>
            </w:r>
          </w:p>
        </w:tc>
        <w:tc>
          <w:tcPr>
            <w:tcW w:w="1417" w:type="dxa"/>
          </w:tcPr>
          <w:p w14:paraId="50FB279F"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8 years</w:t>
            </w:r>
          </w:p>
        </w:tc>
        <w:tc>
          <w:tcPr>
            <w:tcW w:w="1987" w:type="dxa"/>
          </w:tcPr>
          <w:p w14:paraId="4E2BE2DE"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Sectarian</w:t>
            </w:r>
          </w:p>
        </w:tc>
      </w:tr>
      <w:tr w:rsidR="000105A2" w:rsidRPr="000105A2" w14:paraId="0C352486"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35BFFACF"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T05</w:t>
            </w:r>
          </w:p>
        </w:tc>
        <w:tc>
          <w:tcPr>
            <w:tcW w:w="3544" w:type="dxa"/>
          </w:tcPr>
          <w:p w14:paraId="2105B264"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Highschool Teacher</w:t>
            </w:r>
          </w:p>
        </w:tc>
        <w:tc>
          <w:tcPr>
            <w:tcW w:w="1417" w:type="dxa"/>
          </w:tcPr>
          <w:p w14:paraId="72995BF9"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 years</w:t>
            </w:r>
          </w:p>
        </w:tc>
        <w:tc>
          <w:tcPr>
            <w:tcW w:w="1987" w:type="dxa"/>
          </w:tcPr>
          <w:p w14:paraId="006A61C3"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Sectarian</w:t>
            </w:r>
          </w:p>
        </w:tc>
      </w:tr>
      <w:tr w:rsidR="000105A2" w:rsidRPr="000105A2" w14:paraId="01E75CFA" w14:textId="77777777" w:rsidTr="000105A2">
        <w:tc>
          <w:tcPr>
            <w:cnfStyle w:val="001000000000" w:firstRow="0" w:lastRow="0" w:firstColumn="1" w:lastColumn="0" w:oddVBand="0" w:evenVBand="0" w:oddHBand="0" w:evenHBand="0" w:firstRowFirstColumn="0" w:firstRowLastColumn="0" w:lastRowFirstColumn="0" w:lastRowLastColumn="0"/>
            <w:tcW w:w="8798" w:type="dxa"/>
            <w:gridSpan w:val="5"/>
          </w:tcPr>
          <w:p w14:paraId="6DC6E260"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#6</w:t>
            </w:r>
          </w:p>
        </w:tc>
      </w:tr>
      <w:tr w:rsidR="000105A2" w:rsidRPr="000105A2" w14:paraId="5154B299"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23E68178"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SH06</w:t>
            </w:r>
          </w:p>
        </w:tc>
        <w:tc>
          <w:tcPr>
            <w:tcW w:w="3544" w:type="dxa"/>
          </w:tcPr>
          <w:p w14:paraId="5D01973C"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President</w:t>
            </w:r>
          </w:p>
        </w:tc>
        <w:tc>
          <w:tcPr>
            <w:tcW w:w="1417" w:type="dxa"/>
          </w:tcPr>
          <w:p w14:paraId="2113C3F2"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27 years</w:t>
            </w:r>
          </w:p>
        </w:tc>
        <w:tc>
          <w:tcPr>
            <w:tcW w:w="1987" w:type="dxa"/>
          </w:tcPr>
          <w:p w14:paraId="0E50EB04"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4C560AE2"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39546FA0"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HR06</w:t>
            </w:r>
          </w:p>
        </w:tc>
        <w:tc>
          <w:tcPr>
            <w:tcW w:w="3544" w:type="dxa"/>
          </w:tcPr>
          <w:p w14:paraId="774B1102"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Admin/HR Officer</w:t>
            </w:r>
          </w:p>
        </w:tc>
        <w:tc>
          <w:tcPr>
            <w:tcW w:w="1417" w:type="dxa"/>
          </w:tcPr>
          <w:p w14:paraId="15D8694C"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27 years</w:t>
            </w:r>
          </w:p>
        </w:tc>
        <w:tc>
          <w:tcPr>
            <w:tcW w:w="1987" w:type="dxa"/>
          </w:tcPr>
          <w:p w14:paraId="2A4C4DEB"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6ACF6B27"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1BEC6A21"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T06</w:t>
            </w:r>
          </w:p>
        </w:tc>
        <w:tc>
          <w:tcPr>
            <w:tcW w:w="3544" w:type="dxa"/>
          </w:tcPr>
          <w:p w14:paraId="57B0284A"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Elem Principal/Teacher</w:t>
            </w:r>
          </w:p>
        </w:tc>
        <w:tc>
          <w:tcPr>
            <w:tcW w:w="1417" w:type="dxa"/>
          </w:tcPr>
          <w:p w14:paraId="1C06707B"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11 years</w:t>
            </w:r>
          </w:p>
        </w:tc>
        <w:tc>
          <w:tcPr>
            <w:tcW w:w="1987" w:type="dxa"/>
          </w:tcPr>
          <w:p w14:paraId="3E15F11B"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0EB2C24C" w14:textId="77777777" w:rsidTr="000105A2">
        <w:tc>
          <w:tcPr>
            <w:cnfStyle w:val="001000000000" w:firstRow="0" w:lastRow="0" w:firstColumn="1" w:lastColumn="0" w:oddVBand="0" w:evenVBand="0" w:oddHBand="0" w:evenHBand="0" w:firstRowFirstColumn="0" w:firstRowLastColumn="0" w:lastRowFirstColumn="0" w:lastRowLastColumn="0"/>
            <w:tcW w:w="8798" w:type="dxa"/>
            <w:gridSpan w:val="5"/>
          </w:tcPr>
          <w:p w14:paraId="324EA8E9" w14:textId="77777777" w:rsidR="000105A2" w:rsidRPr="000105A2" w:rsidRDefault="000105A2" w:rsidP="000105A2">
            <w:pPr>
              <w:ind w:firstLine="29"/>
              <w:rPr>
                <w:rFonts w:ascii="Times New Roman" w:hAnsi="Times New Roman" w:cs="Times New Roman"/>
                <w:b w:val="0"/>
                <w:bCs w:val="0"/>
                <w:i/>
                <w:iCs/>
                <w:sz w:val="24"/>
                <w:szCs w:val="24"/>
              </w:rPr>
            </w:pPr>
            <w:r w:rsidRPr="000105A2">
              <w:rPr>
                <w:rFonts w:ascii="Times New Roman" w:hAnsi="Times New Roman" w:cs="Times New Roman"/>
                <w:b w:val="0"/>
                <w:bCs w:val="0"/>
                <w:i/>
                <w:iCs/>
                <w:sz w:val="24"/>
                <w:szCs w:val="24"/>
              </w:rPr>
              <w:t>School #7</w:t>
            </w:r>
          </w:p>
        </w:tc>
      </w:tr>
      <w:tr w:rsidR="000105A2" w:rsidRPr="000105A2" w14:paraId="3749326B"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7AD4944E"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SH07</w:t>
            </w:r>
          </w:p>
        </w:tc>
        <w:tc>
          <w:tcPr>
            <w:tcW w:w="3544" w:type="dxa"/>
          </w:tcPr>
          <w:p w14:paraId="484A651A"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School Administrator</w:t>
            </w:r>
          </w:p>
        </w:tc>
        <w:tc>
          <w:tcPr>
            <w:tcW w:w="1417" w:type="dxa"/>
          </w:tcPr>
          <w:p w14:paraId="69157E85"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17 years</w:t>
            </w:r>
          </w:p>
        </w:tc>
        <w:tc>
          <w:tcPr>
            <w:tcW w:w="1987" w:type="dxa"/>
          </w:tcPr>
          <w:p w14:paraId="78A3999E"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281EF906" w14:textId="77777777" w:rsidTr="000105A2">
        <w:trPr>
          <w:gridAfter w:val="1"/>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0E1FFBA1"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HR07</w:t>
            </w:r>
          </w:p>
        </w:tc>
        <w:tc>
          <w:tcPr>
            <w:tcW w:w="3544" w:type="dxa"/>
          </w:tcPr>
          <w:p w14:paraId="7C051146"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Principal/HR</w:t>
            </w:r>
          </w:p>
        </w:tc>
        <w:tc>
          <w:tcPr>
            <w:tcW w:w="1417" w:type="dxa"/>
          </w:tcPr>
          <w:p w14:paraId="697496B3" w14:textId="77777777" w:rsidR="000105A2" w:rsidRPr="000105A2" w:rsidRDefault="000105A2" w:rsidP="000105A2">
            <w:pPr>
              <w:pStyle w:val="ListParagraph"/>
              <w:numPr>
                <w:ilvl w:val="0"/>
                <w:numId w:val="1"/>
              </w:numPr>
              <w:spacing w:line="240" w:lineRule="auto"/>
              <w:ind w:left="171" w:hanging="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15 years</w:t>
            </w:r>
          </w:p>
        </w:tc>
        <w:tc>
          <w:tcPr>
            <w:tcW w:w="1987" w:type="dxa"/>
          </w:tcPr>
          <w:p w14:paraId="38C63D00" w14:textId="77777777" w:rsidR="000105A2" w:rsidRPr="000105A2" w:rsidRDefault="000105A2" w:rsidP="000105A2">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r w:rsidR="000105A2" w:rsidRPr="000105A2" w14:paraId="40F53D4E" w14:textId="77777777" w:rsidTr="000105A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843" w:type="dxa"/>
          </w:tcPr>
          <w:p w14:paraId="474434B8" w14:textId="77777777" w:rsidR="000105A2" w:rsidRPr="000105A2" w:rsidRDefault="000105A2" w:rsidP="000105A2">
            <w:pPr>
              <w:pStyle w:val="ListParagraph"/>
              <w:numPr>
                <w:ilvl w:val="0"/>
                <w:numId w:val="1"/>
              </w:numPr>
              <w:spacing w:line="240" w:lineRule="auto"/>
              <w:ind w:left="171" w:hanging="218"/>
              <w:rPr>
                <w:rFonts w:ascii="Times New Roman" w:hAnsi="Times New Roman" w:cs="Times New Roman"/>
                <w:b w:val="0"/>
                <w:bCs w:val="0"/>
              </w:rPr>
            </w:pPr>
            <w:r w:rsidRPr="000105A2">
              <w:rPr>
                <w:rFonts w:ascii="Times New Roman" w:hAnsi="Times New Roman" w:cs="Times New Roman"/>
                <w:b w:val="0"/>
                <w:bCs w:val="0"/>
              </w:rPr>
              <w:t>T07</w:t>
            </w:r>
          </w:p>
        </w:tc>
        <w:tc>
          <w:tcPr>
            <w:tcW w:w="3544" w:type="dxa"/>
          </w:tcPr>
          <w:p w14:paraId="1EA75302"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Teacher</w:t>
            </w:r>
          </w:p>
        </w:tc>
        <w:tc>
          <w:tcPr>
            <w:tcW w:w="1417" w:type="dxa"/>
          </w:tcPr>
          <w:p w14:paraId="1428373D" w14:textId="77777777" w:rsidR="000105A2" w:rsidRPr="000105A2" w:rsidRDefault="000105A2" w:rsidP="000105A2">
            <w:pPr>
              <w:pStyle w:val="ListParagraph"/>
              <w:numPr>
                <w:ilvl w:val="0"/>
                <w:numId w:val="1"/>
              </w:numPr>
              <w:spacing w:line="240" w:lineRule="auto"/>
              <w:ind w:left="171"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05A2">
              <w:rPr>
                <w:rFonts w:ascii="Times New Roman" w:hAnsi="Times New Roman" w:cs="Times New Roman"/>
              </w:rPr>
              <w:t>14 years</w:t>
            </w:r>
          </w:p>
        </w:tc>
        <w:tc>
          <w:tcPr>
            <w:tcW w:w="1987" w:type="dxa"/>
          </w:tcPr>
          <w:p w14:paraId="65DBEBE2" w14:textId="77777777" w:rsidR="000105A2" w:rsidRPr="000105A2" w:rsidRDefault="000105A2" w:rsidP="000105A2">
            <w:pPr>
              <w:ind w:firstLine="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5A2">
              <w:rPr>
                <w:rFonts w:ascii="Times New Roman" w:hAnsi="Times New Roman" w:cs="Times New Roman"/>
                <w:sz w:val="24"/>
                <w:szCs w:val="24"/>
              </w:rPr>
              <w:t>Non-sectarian</w:t>
            </w:r>
          </w:p>
        </w:tc>
      </w:tr>
    </w:tbl>
    <w:p w14:paraId="2C05CC5A" w14:textId="77777777" w:rsidR="000105A2" w:rsidRDefault="000105A2" w:rsidP="00666367">
      <w:pPr>
        <w:spacing w:after="0" w:line="240" w:lineRule="auto"/>
        <w:jc w:val="both"/>
        <w:rPr>
          <w:rFonts w:ascii="Times New Roman" w:eastAsia="Arial" w:hAnsi="Times New Roman" w:cs="Times New Roman"/>
          <w:sz w:val="24"/>
          <w:szCs w:val="24"/>
        </w:rPr>
      </w:pPr>
    </w:p>
    <w:p w14:paraId="3DF9D3B0" w14:textId="77777777" w:rsidR="000105A2" w:rsidRDefault="000105A2" w:rsidP="00666367">
      <w:pPr>
        <w:spacing w:after="0" w:line="240" w:lineRule="auto"/>
        <w:jc w:val="both"/>
        <w:rPr>
          <w:rFonts w:ascii="Times New Roman" w:eastAsia="Arial" w:hAnsi="Times New Roman" w:cs="Times New Roman"/>
          <w:sz w:val="24"/>
          <w:szCs w:val="24"/>
        </w:rPr>
      </w:pPr>
      <w:r w:rsidRPr="000105A2">
        <w:rPr>
          <w:rFonts w:ascii="Times New Roman" w:eastAsia="Arial" w:hAnsi="Times New Roman" w:cs="Times New Roman"/>
          <w:b/>
          <w:bCs/>
          <w:sz w:val="24"/>
          <w:szCs w:val="24"/>
        </w:rPr>
        <w:t>Leadership Practices Employed by School Leaders to Support Teacher Retention</w:t>
      </w:r>
      <w:r w:rsidRPr="000105A2">
        <w:rPr>
          <w:rFonts w:ascii="Times New Roman" w:eastAsia="Arial" w:hAnsi="Times New Roman" w:cs="Times New Roman"/>
          <w:sz w:val="24"/>
          <w:szCs w:val="24"/>
        </w:rPr>
        <w:t xml:space="preserve"> </w:t>
      </w:r>
    </w:p>
    <w:p w14:paraId="4FFC58EA" w14:textId="77777777" w:rsidR="000105A2" w:rsidRDefault="000105A2" w:rsidP="00666367">
      <w:pPr>
        <w:spacing w:after="0" w:line="240" w:lineRule="auto"/>
        <w:jc w:val="both"/>
        <w:rPr>
          <w:rFonts w:ascii="Times New Roman" w:eastAsia="Arial" w:hAnsi="Times New Roman" w:cs="Times New Roman"/>
          <w:sz w:val="24"/>
          <w:szCs w:val="24"/>
        </w:rPr>
      </w:pPr>
    </w:p>
    <w:p w14:paraId="403C5861" w14:textId="1330A4D3" w:rsidR="00BC3550" w:rsidRDefault="00673708" w:rsidP="00666367">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School heads utilized a dynamic blend of technical support and adaptive relational care to retain their staff. Recognizing the vulnerability of private institutions to continuous teacher turnover, administrators did not rely solely on rigid management. Instead, they actively sought to address both the professional requirements and the emotional well-being of their educators. This dual approach allowed them to establish baseline operational readiness while simultaneously fostering a supportive environment that nourished the teachers.</w:t>
      </w:r>
    </w:p>
    <w:p w14:paraId="67EF2B61" w14:textId="77777777" w:rsidR="00673708" w:rsidRDefault="00673708" w:rsidP="00666367">
      <w:pPr>
        <w:spacing w:after="0" w:line="240" w:lineRule="auto"/>
        <w:jc w:val="both"/>
        <w:rPr>
          <w:rFonts w:ascii="Times New Roman" w:eastAsia="Arial" w:hAnsi="Times New Roman" w:cs="Times New Roman"/>
          <w:b/>
          <w:bCs/>
          <w:sz w:val="24"/>
          <w:szCs w:val="24"/>
        </w:rPr>
      </w:pPr>
    </w:p>
    <w:p w14:paraId="50A9CF3B" w14:textId="5AA780B1" w:rsidR="00D424C8" w:rsidRDefault="00D424C8" w:rsidP="00666367">
      <w:pPr>
        <w:spacing w:after="0" w:line="240" w:lineRule="auto"/>
        <w:jc w:val="both"/>
        <w:rPr>
          <w:rFonts w:ascii="Times New Roman" w:eastAsia="Arial" w:hAnsi="Times New Roman" w:cs="Times New Roman"/>
          <w:sz w:val="24"/>
          <w:szCs w:val="24"/>
        </w:rPr>
      </w:pPr>
      <w:r w:rsidRPr="00D424C8">
        <w:rPr>
          <w:rFonts w:ascii="Times New Roman" w:eastAsia="Arial" w:hAnsi="Times New Roman" w:cs="Times New Roman"/>
          <w:b/>
          <w:bCs/>
          <w:sz w:val="24"/>
          <w:szCs w:val="24"/>
        </w:rPr>
        <w:t>Table 2 Leadership Practices Employed by School Leaders to Support Teacher Retention highlighting the core ideas and emergent themes implemented by administrators.</w:t>
      </w:r>
    </w:p>
    <w:p w14:paraId="3E816534" w14:textId="77777777" w:rsidR="000105A2" w:rsidRDefault="000105A2" w:rsidP="00666367">
      <w:pPr>
        <w:spacing w:after="0" w:line="240" w:lineRule="auto"/>
        <w:jc w:val="both"/>
        <w:rPr>
          <w:rFonts w:ascii="Times New Roman" w:eastAsia="Arial" w:hAnsi="Times New Roman" w:cs="Times New Roman"/>
          <w:sz w:val="24"/>
          <w:szCs w:val="24"/>
        </w:rPr>
      </w:pPr>
    </w:p>
    <w:tbl>
      <w:tblPr>
        <w:tblStyle w:val="TableGrid"/>
        <w:tblW w:w="0" w:type="auto"/>
        <w:tblLook w:val="04A0" w:firstRow="1" w:lastRow="0" w:firstColumn="1" w:lastColumn="0" w:noHBand="0" w:noVBand="1"/>
      </w:tblPr>
      <w:tblGrid>
        <w:gridCol w:w="7083"/>
        <w:gridCol w:w="2267"/>
      </w:tblGrid>
      <w:tr w:rsidR="000105A2" w:rsidRPr="001B6521" w14:paraId="27BF9A2E" w14:textId="77777777" w:rsidTr="000105A2">
        <w:trPr>
          <w:trHeight w:val="54"/>
        </w:trPr>
        <w:tc>
          <w:tcPr>
            <w:tcW w:w="7083" w:type="dxa"/>
            <w:tcBorders>
              <w:top w:val="single" w:sz="4" w:space="0" w:color="auto"/>
              <w:left w:val="nil"/>
              <w:bottom w:val="single" w:sz="4" w:space="0" w:color="auto"/>
              <w:right w:val="nil"/>
            </w:tcBorders>
            <w:vAlign w:val="center"/>
          </w:tcPr>
          <w:p w14:paraId="64C901F6" w14:textId="77777777" w:rsidR="000105A2" w:rsidRPr="008825C5" w:rsidRDefault="000105A2" w:rsidP="000105A2">
            <w:pPr>
              <w:ind w:firstLine="720"/>
              <w:jc w:val="center"/>
              <w:rPr>
                <w:rFonts w:ascii="Arial" w:hAnsi="Arial" w:cs="Arial"/>
              </w:rPr>
            </w:pPr>
            <w:r w:rsidRPr="008825C5">
              <w:rPr>
                <w:rFonts w:ascii="Arial" w:hAnsi="Arial" w:cs="Arial"/>
              </w:rPr>
              <w:t>Core Ideas</w:t>
            </w:r>
          </w:p>
        </w:tc>
        <w:tc>
          <w:tcPr>
            <w:tcW w:w="2267" w:type="dxa"/>
            <w:tcBorders>
              <w:top w:val="single" w:sz="4" w:space="0" w:color="auto"/>
              <w:left w:val="nil"/>
              <w:bottom w:val="single" w:sz="4" w:space="0" w:color="auto"/>
              <w:right w:val="nil"/>
            </w:tcBorders>
            <w:vAlign w:val="center"/>
          </w:tcPr>
          <w:p w14:paraId="0E5D2E22" w14:textId="77777777" w:rsidR="000105A2" w:rsidRPr="008825C5" w:rsidRDefault="000105A2" w:rsidP="000105A2">
            <w:pPr>
              <w:spacing w:after="160"/>
              <w:jc w:val="center"/>
              <w:rPr>
                <w:rFonts w:ascii="Arial" w:hAnsi="Arial" w:cs="Arial"/>
              </w:rPr>
            </w:pPr>
            <w:r w:rsidRPr="008825C5">
              <w:rPr>
                <w:rFonts w:ascii="Arial" w:hAnsi="Arial" w:cs="Arial"/>
              </w:rPr>
              <w:t>Emergent Themes</w:t>
            </w:r>
          </w:p>
        </w:tc>
      </w:tr>
      <w:tr w:rsidR="000105A2" w:rsidRPr="001B6521" w14:paraId="25797A84" w14:textId="77777777" w:rsidTr="000105A2">
        <w:tc>
          <w:tcPr>
            <w:tcW w:w="7083" w:type="dxa"/>
            <w:tcBorders>
              <w:top w:val="single" w:sz="4" w:space="0" w:color="auto"/>
              <w:left w:val="nil"/>
              <w:bottom w:val="single" w:sz="4" w:space="0" w:color="auto"/>
              <w:right w:val="nil"/>
            </w:tcBorders>
            <w:hideMark/>
          </w:tcPr>
          <w:p w14:paraId="7C8AA9A7"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Fully funded continuous professional development (CPD) and seminars</w:t>
            </w:r>
          </w:p>
          <w:p w14:paraId="6E9B6ECA"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Teachers' career advancement through valuable teaching experience</w:t>
            </w:r>
          </w:p>
          <w:p w14:paraId="5BF636CA"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Internal scholarships to take up education or higher education degrees</w:t>
            </w:r>
          </w:p>
        </w:tc>
        <w:tc>
          <w:tcPr>
            <w:tcW w:w="2267" w:type="dxa"/>
            <w:tcBorders>
              <w:top w:val="single" w:sz="4" w:space="0" w:color="auto"/>
              <w:left w:val="nil"/>
              <w:bottom w:val="single" w:sz="4" w:space="0" w:color="auto"/>
              <w:right w:val="nil"/>
            </w:tcBorders>
            <w:vAlign w:val="center"/>
            <w:hideMark/>
          </w:tcPr>
          <w:p w14:paraId="0FA0C385" w14:textId="77777777" w:rsidR="000105A2" w:rsidRPr="00D424C8" w:rsidRDefault="000105A2" w:rsidP="000105A2">
            <w:pPr>
              <w:ind w:firstLine="29"/>
              <w:jc w:val="center"/>
              <w:rPr>
                <w:rFonts w:ascii="Times New Roman" w:hAnsi="Times New Roman" w:cs="Times New Roman"/>
                <w:sz w:val="24"/>
                <w:szCs w:val="24"/>
              </w:rPr>
            </w:pPr>
            <w:r w:rsidRPr="00D424C8">
              <w:rPr>
                <w:rFonts w:ascii="Times New Roman" w:hAnsi="Times New Roman" w:cs="Times New Roman"/>
                <w:sz w:val="24"/>
                <w:szCs w:val="24"/>
              </w:rPr>
              <w:t>Supporting Teacher Professional Growth</w:t>
            </w:r>
          </w:p>
        </w:tc>
      </w:tr>
      <w:tr w:rsidR="000105A2" w:rsidRPr="001B6521" w14:paraId="69B2BFA8" w14:textId="77777777" w:rsidTr="000105A2">
        <w:tc>
          <w:tcPr>
            <w:tcW w:w="7083" w:type="dxa"/>
            <w:tcBorders>
              <w:top w:val="single" w:sz="4" w:space="0" w:color="auto"/>
              <w:left w:val="nil"/>
              <w:bottom w:val="single" w:sz="4" w:space="0" w:color="auto"/>
              <w:right w:val="nil"/>
            </w:tcBorders>
            <w:hideMark/>
          </w:tcPr>
          <w:p w14:paraId="405DF272"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Faith-Based Grounding of Institutional Purpose and Profession</w:t>
            </w:r>
          </w:p>
          <w:p w14:paraId="6F2AC6BE"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Integration of Spiritual Activities and Values Formation</w:t>
            </w:r>
          </w:p>
          <w:p w14:paraId="5717643A"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Alignment of Teacher Commitment with School Vision</w:t>
            </w:r>
          </w:p>
        </w:tc>
        <w:tc>
          <w:tcPr>
            <w:tcW w:w="2267" w:type="dxa"/>
            <w:tcBorders>
              <w:top w:val="single" w:sz="4" w:space="0" w:color="auto"/>
              <w:left w:val="nil"/>
              <w:bottom w:val="single" w:sz="4" w:space="0" w:color="auto"/>
              <w:right w:val="nil"/>
            </w:tcBorders>
            <w:vAlign w:val="center"/>
            <w:hideMark/>
          </w:tcPr>
          <w:p w14:paraId="376CF2FE" w14:textId="77777777" w:rsidR="000105A2" w:rsidRPr="00D424C8" w:rsidRDefault="000105A2" w:rsidP="000105A2">
            <w:pPr>
              <w:ind w:firstLine="29"/>
              <w:jc w:val="center"/>
              <w:rPr>
                <w:rFonts w:ascii="Times New Roman" w:hAnsi="Times New Roman" w:cs="Times New Roman"/>
                <w:sz w:val="24"/>
                <w:szCs w:val="24"/>
              </w:rPr>
            </w:pPr>
            <w:r w:rsidRPr="00D424C8">
              <w:rPr>
                <w:rFonts w:ascii="Times New Roman" w:hAnsi="Times New Roman" w:cs="Times New Roman"/>
                <w:sz w:val="24"/>
                <w:szCs w:val="24"/>
              </w:rPr>
              <w:t>Fostering Mission-Driven Leadership Practices</w:t>
            </w:r>
          </w:p>
        </w:tc>
      </w:tr>
      <w:tr w:rsidR="000105A2" w:rsidRPr="001B6521" w14:paraId="5F584664" w14:textId="77777777" w:rsidTr="000105A2">
        <w:tc>
          <w:tcPr>
            <w:tcW w:w="7083" w:type="dxa"/>
            <w:tcBorders>
              <w:top w:val="single" w:sz="4" w:space="0" w:color="auto"/>
              <w:left w:val="nil"/>
              <w:bottom w:val="single" w:sz="4" w:space="0" w:color="auto"/>
              <w:right w:val="nil"/>
            </w:tcBorders>
            <w:hideMark/>
          </w:tcPr>
          <w:p w14:paraId="096F7184"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Cultivation of an Approachable and Family-Oriented Atmosphere</w:t>
            </w:r>
          </w:p>
          <w:p w14:paraId="1362947F"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Holistic Enhancement of Teacher Capabilities and Personal Development</w:t>
            </w:r>
          </w:p>
          <w:p w14:paraId="47E780D0"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Promotion of Mental Health, Camaraderie, and Emotional Well-being</w:t>
            </w:r>
          </w:p>
        </w:tc>
        <w:tc>
          <w:tcPr>
            <w:tcW w:w="2267" w:type="dxa"/>
            <w:tcBorders>
              <w:top w:val="single" w:sz="4" w:space="0" w:color="auto"/>
              <w:left w:val="nil"/>
              <w:bottom w:val="single" w:sz="4" w:space="0" w:color="auto"/>
              <w:right w:val="nil"/>
            </w:tcBorders>
            <w:vAlign w:val="center"/>
            <w:hideMark/>
          </w:tcPr>
          <w:p w14:paraId="174579A4" w14:textId="77777777" w:rsidR="000105A2" w:rsidRPr="00D424C8" w:rsidRDefault="000105A2" w:rsidP="000105A2">
            <w:pPr>
              <w:ind w:firstLine="29"/>
              <w:jc w:val="center"/>
              <w:rPr>
                <w:rFonts w:ascii="Times New Roman" w:hAnsi="Times New Roman" w:cs="Times New Roman"/>
                <w:sz w:val="24"/>
                <w:szCs w:val="24"/>
              </w:rPr>
            </w:pPr>
            <w:r w:rsidRPr="00D424C8">
              <w:rPr>
                <w:rFonts w:ascii="Times New Roman" w:hAnsi="Times New Roman" w:cs="Times New Roman"/>
                <w:sz w:val="24"/>
                <w:szCs w:val="24"/>
              </w:rPr>
              <w:t>Sustaining a Supportive Work Environment</w:t>
            </w:r>
          </w:p>
        </w:tc>
      </w:tr>
      <w:tr w:rsidR="000105A2" w:rsidRPr="001B6521" w14:paraId="54C9E70E" w14:textId="77777777" w:rsidTr="000105A2">
        <w:tc>
          <w:tcPr>
            <w:tcW w:w="7083" w:type="dxa"/>
            <w:tcBorders>
              <w:top w:val="single" w:sz="4" w:space="0" w:color="auto"/>
              <w:left w:val="nil"/>
              <w:bottom w:val="single" w:sz="4" w:space="0" w:color="auto"/>
              <w:right w:val="nil"/>
            </w:tcBorders>
            <w:hideMark/>
          </w:tcPr>
          <w:p w14:paraId="589164E9"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Encouragement of Two-Way Communication and Feedback</w:t>
            </w:r>
          </w:p>
          <w:p w14:paraId="5CD91EC7"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Constructive and Private Resolution of Workplace Issues</w:t>
            </w:r>
          </w:p>
          <w:p w14:paraId="107E93DC" w14:textId="77777777" w:rsidR="000105A2" w:rsidRPr="00D424C8" w:rsidRDefault="000105A2" w:rsidP="000105A2">
            <w:pPr>
              <w:pStyle w:val="ListParagraph"/>
              <w:numPr>
                <w:ilvl w:val="0"/>
                <w:numId w:val="1"/>
              </w:numPr>
              <w:spacing w:line="276" w:lineRule="auto"/>
              <w:rPr>
                <w:rFonts w:ascii="Times New Roman" w:hAnsi="Times New Roman" w:cs="Times New Roman"/>
              </w:rPr>
            </w:pPr>
            <w:r w:rsidRPr="00D424C8">
              <w:rPr>
                <w:rFonts w:ascii="Times New Roman" w:hAnsi="Times New Roman" w:cs="Times New Roman"/>
              </w:rPr>
              <w:t>Promotion of Institutional Transparency and Open-Door Policies</w:t>
            </w:r>
          </w:p>
        </w:tc>
        <w:tc>
          <w:tcPr>
            <w:tcW w:w="2267" w:type="dxa"/>
            <w:tcBorders>
              <w:top w:val="single" w:sz="4" w:space="0" w:color="auto"/>
              <w:left w:val="nil"/>
              <w:bottom w:val="single" w:sz="4" w:space="0" w:color="auto"/>
              <w:right w:val="nil"/>
            </w:tcBorders>
            <w:vAlign w:val="center"/>
            <w:hideMark/>
          </w:tcPr>
          <w:p w14:paraId="62FB110C" w14:textId="77777777" w:rsidR="000105A2" w:rsidRPr="00D424C8" w:rsidRDefault="000105A2" w:rsidP="000105A2">
            <w:pPr>
              <w:ind w:firstLine="29"/>
              <w:jc w:val="center"/>
              <w:rPr>
                <w:rFonts w:ascii="Times New Roman" w:hAnsi="Times New Roman" w:cs="Times New Roman"/>
                <w:sz w:val="24"/>
                <w:szCs w:val="24"/>
              </w:rPr>
            </w:pPr>
            <w:r w:rsidRPr="00D424C8">
              <w:rPr>
                <w:rFonts w:ascii="Times New Roman" w:hAnsi="Times New Roman" w:cs="Times New Roman"/>
                <w:sz w:val="24"/>
                <w:szCs w:val="24"/>
              </w:rPr>
              <w:t>Practicing Open and Transparent Communication</w:t>
            </w:r>
          </w:p>
        </w:tc>
      </w:tr>
    </w:tbl>
    <w:p w14:paraId="1E981694" w14:textId="77777777" w:rsidR="000105A2" w:rsidRDefault="000105A2" w:rsidP="00666367">
      <w:pPr>
        <w:spacing w:after="0" w:line="240" w:lineRule="auto"/>
        <w:jc w:val="both"/>
        <w:rPr>
          <w:rFonts w:ascii="Times New Roman" w:eastAsia="Arial" w:hAnsi="Times New Roman" w:cs="Times New Roman"/>
          <w:sz w:val="24"/>
          <w:szCs w:val="24"/>
        </w:rPr>
      </w:pPr>
    </w:p>
    <w:p w14:paraId="04E2C13A" w14:textId="32D1A8F8"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 findings revealed four major themes in school administrators' leadership practices. First, in supporting teacher professional growth, administrators fully funded continuous professional development and seminars. They removed the financial burden of training from their staff, ensuring educators were not stagnant in their professional development. Furthermore, leaders provided internal scholarships for aspiring educators, treating professional advancement as a mutual benefit. By cultivating their own workforce from within, schools prepared highly competent teachers every year and secured their employment through return service agreements, a practice highly praised by the teaching staff.</w:t>
      </w:r>
    </w:p>
    <w:p w14:paraId="70198581" w14:textId="77777777" w:rsidR="00673708" w:rsidRDefault="00673708" w:rsidP="00BC3550">
      <w:pPr>
        <w:spacing w:after="0" w:line="240" w:lineRule="auto"/>
        <w:jc w:val="both"/>
        <w:rPr>
          <w:rFonts w:ascii="Times New Roman" w:eastAsia="Arial" w:hAnsi="Times New Roman" w:cs="Times New Roman"/>
          <w:sz w:val="24"/>
          <w:szCs w:val="24"/>
        </w:rPr>
      </w:pPr>
    </w:p>
    <w:p w14:paraId="5D6ADC57" w14:textId="7380DA3D"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lastRenderedPageBreak/>
        <w:t>Second, by fostering mission-driven leadership practices, leaders reframed the teaching profession by establishing a faith-based institutional purpose. They treated education as a vocational calling rather than a corporate enterprise. Administrators deliberately integrated spiritual activities and values formation to align teacher commitment with the school vision. Daily devotions, weekly masses, and regular Bible studies were highly active practices that holistically nurtured the teachers' emotional and spiritual well-being. The human resources personnel validated that when personal goals aligned with the institutional mission, teaching became a profound conviction.</w:t>
      </w:r>
    </w:p>
    <w:p w14:paraId="328120C6" w14:textId="77777777" w:rsidR="00673708" w:rsidRDefault="00673708" w:rsidP="00BC3550">
      <w:pPr>
        <w:spacing w:after="0" w:line="240" w:lineRule="auto"/>
        <w:jc w:val="both"/>
        <w:rPr>
          <w:rFonts w:ascii="Times New Roman" w:eastAsia="Arial" w:hAnsi="Times New Roman" w:cs="Times New Roman"/>
          <w:sz w:val="24"/>
          <w:szCs w:val="24"/>
        </w:rPr>
      </w:pPr>
    </w:p>
    <w:p w14:paraId="2CB81805" w14:textId="13DB675A"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Third, sustaining a supportive work environment emerged as a key administrative practice. Recognizing that teachers require whole-person nourishment, administrators cultivated an approachable, family-oriented atmosphere. Leaders deliberately positioned themselves as accessible figures without projecting an intimidating persona. They actively promoted mental health, camaraderie, and emotional well-being by organizing recreational opportunities and informal bonding activities. These initiatives created dedicated spaces for educators to decompress from their heavy workloads, making them feel deeply valued as part of a family rather than mere employees.</w:t>
      </w:r>
    </w:p>
    <w:p w14:paraId="43DA4394" w14:textId="77777777" w:rsidR="00673708" w:rsidRDefault="00673708" w:rsidP="00BC3550">
      <w:pPr>
        <w:spacing w:after="0" w:line="240" w:lineRule="auto"/>
        <w:jc w:val="both"/>
        <w:rPr>
          <w:rFonts w:ascii="Times New Roman" w:eastAsia="Arial" w:hAnsi="Times New Roman" w:cs="Times New Roman"/>
          <w:sz w:val="24"/>
          <w:szCs w:val="24"/>
        </w:rPr>
      </w:pPr>
    </w:p>
    <w:p w14:paraId="5DDC5C12" w14:textId="78A4B256" w:rsidR="00BC3550" w:rsidRDefault="00673708" w:rsidP="00673708">
      <w:pPr>
        <w:rPr>
          <w:rFonts w:ascii="Times New Roman" w:eastAsia="Arial" w:hAnsi="Times New Roman" w:cs="Times New Roman"/>
          <w:b/>
          <w:bCs/>
          <w:sz w:val="28"/>
          <w:szCs w:val="28"/>
        </w:rPr>
      </w:pPr>
      <w:r w:rsidRPr="00673708">
        <w:rPr>
          <w:rFonts w:ascii="Times New Roman" w:eastAsia="Arial" w:hAnsi="Times New Roman" w:cs="Times New Roman"/>
          <w:sz w:val="24"/>
          <w:szCs w:val="24"/>
        </w:rPr>
        <w:t>Lastly, in practicing open and transparent communication, school heads mitigated professional isolation by encouraging two-way communication and feedback. They actively sought input from their educators during daily briefings, fostering a highly collaborative environment. When addressing operational errors or interpersonal conflicts, administrators prioritized constructive, private resolution to protect their teachers' dignity. Furthermore, maintaining open-door policies and promoting institutional transparency anchored the teachers emotionally and fostered long-term trust.</w:t>
      </w:r>
    </w:p>
    <w:p w14:paraId="6D84EF5C" w14:textId="2D7E35A2" w:rsidR="00D424C8" w:rsidRPr="00D424C8" w:rsidRDefault="00D424C8" w:rsidP="00666367">
      <w:pPr>
        <w:spacing w:after="0" w:line="240" w:lineRule="auto"/>
        <w:jc w:val="both"/>
        <w:rPr>
          <w:rFonts w:ascii="Times New Roman" w:eastAsia="Arial" w:hAnsi="Times New Roman" w:cs="Times New Roman"/>
          <w:b/>
          <w:bCs/>
          <w:sz w:val="28"/>
          <w:szCs w:val="28"/>
        </w:rPr>
      </w:pPr>
      <w:r w:rsidRPr="00D424C8">
        <w:rPr>
          <w:rFonts w:ascii="Times New Roman" w:eastAsia="Arial" w:hAnsi="Times New Roman" w:cs="Times New Roman"/>
          <w:b/>
          <w:bCs/>
          <w:sz w:val="28"/>
          <w:szCs w:val="28"/>
        </w:rPr>
        <w:t>DISCUSSION</w:t>
      </w:r>
    </w:p>
    <w:p w14:paraId="71F532C1" w14:textId="77777777" w:rsidR="00D424C8" w:rsidRDefault="00D424C8" w:rsidP="00666367">
      <w:pPr>
        <w:spacing w:after="0" w:line="240" w:lineRule="auto"/>
        <w:jc w:val="both"/>
        <w:rPr>
          <w:rFonts w:ascii="Times New Roman" w:eastAsia="Arial" w:hAnsi="Times New Roman" w:cs="Times New Roman"/>
          <w:b/>
          <w:bCs/>
          <w:sz w:val="24"/>
          <w:szCs w:val="24"/>
        </w:rPr>
      </w:pPr>
    </w:p>
    <w:p w14:paraId="31D1EE51" w14:textId="1D0207E2" w:rsidR="00D424C8" w:rsidRDefault="00D424C8" w:rsidP="00666367">
      <w:pPr>
        <w:spacing w:after="0" w:line="240" w:lineRule="auto"/>
        <w:jc w:val="both"/>
        <w:rPr>
          <w:rFonts w:ascii="Times New Roman" w:eastAsia="Arial" w:hAnsi="Times New Roman" w:cs="Times New Roman"/>
          <w:sz w:val="24"/>
          <w:szCs w:val="24"/>
        </w:rPr>
      </w:pPr>
      <w:r w:rsidRPr="00D424C8">
        <w:rPr>
          <w:rFonts w:ascii="Times New Roman" w:eastAsia="Arial" w:hAnsi="Times New Roman" w:cs="Times New Roman"/>
          <w:b/>
          <w:bCs/>
          <w:sz w:val="24"/>
          <w:szCs w:val="24"/>
        </w:rPr>
        <w:t>Leadership Practices Employed by School Leaders to Support Teacher Retention</w:t>
      </w:r>
    </w:p>
    <w:p w14:paraId="4788A843" w14:textId="77777777" w:rsidR="000105A2" w:rsidRDefault="000105A2" w:rsidP="00666367">
      <w:pPr>
        <w:spacing w:after="0" w:line="240" w:lineRule="auto"/>
        <w:jc w:val="both"/>
        <w:rPr>
          <w:rFonts w:ascii="Times New Roman" w:eastAsia="Arial" w:hAnsi="Times New Roman" w:cs="Times New Roman"/>
          <w:sz w:val="24"/>
          <w:szCs w:val="24"/>
        </w:rPr>
      </w:pPr>
    </w:p>
    <w:p w14:paraId="79E057F6" w14:textId="2217F589"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This section discusses findings on the specific leadership practices employed by school leaders to support teacher retention in private academic institutions. To provide a comprehensive analysis of these practices, this study examined administrators' actions through the dual theoretical frameworks of Adaptive Leadership Theory and Situational Leadership Theory. The findings revealed that private school heads dynamically blended technical support with adaptive relational care. Using Situational Leadership Theory, leaders managed their staff's daily technical readiness by providing structural guidance, such as funding professional development and establishing clear communication lines. Simultaneously, leaders applied Adaptive Leadership Theory to navigate deeper systemic retention issues by transforming their schools into mission-driven holding environments that holistically addressed educators' spiritual and emotional needs.</w:t>
      </w:r>
    </w:p>
    <w:p w14:paraId="297A966F" w14:textId="77777777" w:rsidR="00673708" w:rsidRDefault="00673708" w:rsidP="00BC3550">
      <w:pPr>
        <w:spacing w:after="0" w:line="240" w:lineRule="auto"/>
        <w:jc w:val="both"/>
        <w:rPr>
          <w:rFonts w:ascii="Times New Roman" w:eastAsia="Arial" w:hAnsi="Times New Roman" w:cs="Times New Roman"/>
          <w:sz w:val="24"/>
          <w:szCs w:val="24"/>
        </w:rPr>
      </w:pPr>
    </w:p>
    <w:p w14:paraId="1B902042" w14:textId="48507B16"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 administrative provision of fully funded continuing professional development and internal scholarships directly addressed educators' baseline readiness, enhancing both competence and confidence in the classroom. By removing financial barriers, the administrators effectively met the educators' fundamental need for growth. Moreover, leaders adaptively regulated workplace distress by replacing the friction of forced loyalty with mutual professional benefit. Arthur and Bradley (2023) and Darling Hammond (2000) corroborated this dynamic, noting that structured external development opportunities heavily strengthen internal motivation and contribute to higher retention rates. Steiner et al. (2022) and Alamoudi (2024) found that providing access to skill-building is a highly effective motivator for securing short-term organizational attachment. The strategic provision of internal scholarships served as a profound adaptive leadership intervention, successfully transforming transactional employment into a deeply rooted vocational commitment.</w:t>
      </w:r>
    </w:p>
    <w:p w14:paraId="4C7C4191" w14:textId="77777777" w:rsidR="00673708" w:rsidRDefault="00673708" w:rsidP="00BC3550">
      <w:pPr>
        <w:spacing w:after="0" w:line="240" w:lineRule="auto"/>
        <w:jc w:val="both"/>
        <w:rPr>
          <w:rFonts w:ascii="Times New Roman" w:eastAsia="Arial" w:hAnsi="Times New Roman" w:cs="Times New Roman"/>
          <w:sz w:val="24"/>
          <w:szCs w:val="24"/>
        </w:rPr>
      </w:pPr>
    </w:p>
    <w:p w14:paraId="38890EAF" w14:textId="565AA1ED"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Furthermore, fostering mission-driven leadership practices signified a transition from transactional roles to a vocational calling. School leaders reframed the teaching profession by establishing a strong faith-based institutional purpose, helping educators view their work as more than just a source of income. Ching et al. (2023) corroborated this phenomenon, noting that educators are highly drawn to institutions that nurture their spirituality and provide a wholesome environment aligned with their personal beliefs. Vahalik (2022) and Tabbal et al. (2020) emphasized that leaders who focus on their staff's self-actualization and personal needs build significantly stronger relationships and foster a deeper sense of workplace belonging. Guided by Adaptive Leadership Theory, this alignment demonstrates how adaptive leadership can foster greater commitment by helping teachers see their work as consistent with their personal beliefs.</w:t>
      </w:r>
    </w:p>
    <w:p w14:paraId="02982CB2" w14:textId="77777777" w:rsidR="00673708" w:rsidRDefault="00673708" w:rsidP="00BC3550">
      <w:pPr>
        <w:spacing w:after="0" w:line="240" w:lineRule="auto"/>
        <w:jc w:val="both"/>
        <w:rPr>
          <w:rFonts w:ascii="Times New Roman" w:eastAsia="Arial" w:hAnsi="Times New Roman" w:cs="Times New Roman"/>
          <w:sz w:val="24"/>
          <w:szCs w:val="24"/>
        </w:rPr>
      </w:pPr>
    </w:p>
    <w:p w14:paraId="49635812" w14:textId="38467D17" w:rsidR="00BC3550"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 practice of sustaining a supportive work environment focused on the deliberate creation of a nurturing, family-oriented holding environment designed to safely regulate intense academic pressures. School leaders adopted a family-</w:t>
      </w:r>
      <w:r w:rsidRPr="00673708">
        <w:rPr>
          <w:rFonts w:ascii="Times New Roman" w:eastAsia="Arial" w:hAnsi="Times New Roman" w:cs="Times New Roman"/>
          <w:sz w:val="24"/>
          <w:szCs w:val="24"/>
        </w:rPr>
        <w:lastRenderedPageBreak/>
        <w:t>like dynamic by making themselves accessible to teachers and showing concern for their personal well-being. Juwarti and Octafian (2025) and Safrida et al. (2025) emphasized that a harmonious school culture built on mutual respect and familial approachability significantly reduces feelings of professional isolation and burnout. Carr (2023) and Aulia and Haerani (2023) highlighted that regular social engagement and physical wellness activities are critical mechanisms for reducing strain. Providing these deliberate spaces prevented the systemic friction of heavy workloads from fracturing the workforce.</w:t>
      </w:r>
    </w:p>
    <w:p w14:paraId="59140363" w14:textId="77777777" w:rsidR="00673708" w:rsidRDefault="00673708" w:rsidP="00BC3550">
      <w:pPr>
        <w:spacing w:after="0" w:line="240" w:lineRule="auto"/>
        <w:jc w:val="both"/>
        <w:rPr>
          <w:rFonts w:ascii="Times New Roman" w:eastAsia="Arial" w:hAnsi="Times New Roman" w:cs="Times New Roman"/>
          <w:sz w:val="24"/>
          <w:szCs w:val="24"/>
        </w:rPr>
      </w:pPr>
    </w:p>
    <w:p w14:paraId="21D1BEDD" w14:textId="77777777" w:rsidR="00673708" w:rsidRDefault="00673708" w:rsidP="00BC3550">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Finally, practicing open and transparent communication was a highly effective leadership practice that successfully addressed emotional fatigue. Open and accessible communication channels anchored the teachers, making them feel profoundly heard, valued, and supported. David and Naparan (2024) and Al Suraihi et al. (2021) supported this inclusive strategy, noting that engaging teachers in participative dialogue improved professional growth and reduced the frustration that can lead to turnover. Doughty (2024) and Katzer (2023) affirmed that a strong institutional culture demands formalized communication channels to prevent misunderstandings. Strategically encouraging teacher participation empowered them as collaborative partners rather than passive subordinates, successfully securing a deeply rooted commitment that enabled them to navigate complex academic demands as a unified team.</w:t>
      </w:r>
    </w:p>
    <w:p w14:paraId="74D9B6B1" w14:textId="77777777" w:rsidR="00673708" w:rsidRDefault="00673708" w:rsidP="00BC3550">
      <w:pPr>
        <w:spacing w:after="0" w:line="240" w:lineRule="auto"/>
        <w:jc w:val="both"/>
        <w:rPr>
          <w:rFonts w:ascii="Times New Roman" w:eastAsia="Arial" w:hAnsi="Times New Roman" w:cs="Times New Roman"/>
          <w:sz w:val="24"/>
          <w:szCs w:val="24"/>
        </w:rPr>
      </w:pPr>
    </w:p>
    <w:p w14:paraId="5F41BABC" w14:textId="6BDFABCA" w:rsidR="00BC3550" w:rsidRDefault="00673708" w:rsidP="00666367">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These combined leadership practices support the mandates outlined in the Philippine Professional Standards for School Heads. By fully funding training, establishing effective communication systems, and implementing policies that support holistic well-being, private school leaders demonstrate active compliance with Domain 4, Developing Self and Others, and Domain 5, Building Connections (Department of Education, 2020). In addition, these supportive practices allow educators to meet the expectations of the Philippine Professional Standards for Teachers, particularly in assuming responsibility for lifelong learning and professional advancement (Department of Education, 2017).</w:t>
      </w:r>
    </w:p>
    <w:p w14:paraId="4E322908" w14:textId="77777777" w:rsidR="00673708" w:rsidRDefault="00673708" w:rsidP="00666367">
      <w:pPr>
        <w:spacing w:after="0" w:line="240" w:lineRule="auto"/>
        <w:jc w:val="both"/>
        <w:rPr>
          <w:rFonts w:ascii="Times New Roman" w:eastAsia="Arial" w:hAnsi="Times New Roman" w:cs="Times New Roman"/>
          <w:b/>
          <w:bCs/>
          <w:sz w:val="24"/>
          <w:szCs w:val="24"/>
        </w:rPr>
      </w:pPr>
    </w:p>
    <w:p w14:paraId="385E1D87" w14:textId="03369012" w:rsidR="00B427E6" w:rsidRDefault="00B427E6" w:rsidP="00666367">
      <w:pPr>
        <w:spacing w:after="0" w:line="240" w:lineRule="auto"/>
        <w:jc w:val="both"/>
        <w:rPr>
          <w:rFonts w:ascii="Times New Roman" w:eastAsia="Arial" w:hAnsi="Times New Roman" w:cs="Times New Roman"/>
          <w:sz w:val="24"/>
          <w:szCs w:val="24"/>
        </w:rPr>
      </w:pPr>
      <w:r w:rsidRPr="00B427E6">
        <w:rPr>
          <w:rFonts w:ascii="Times New Roman" w:eastAsia="Arial" w:hAnsi="Times New Roman" w:cs="Times New Roman"/>
          <w:b/>
          <w:bCs/>
          <w:sz w:val="24"/>
          <w:szCs w:val="24"/>
        </w:rPr>
        <w:t>Implications for Educational Practice</w:t>
      </w:r>
      <w:r w:rsidRPr="00B427E6">
        <w:rPr>
          <w:rFonts w:ascii="Times New Roman" w:eastAsia="Arial" w:hAnsi="Times New Roman" w:cs="Times New Roman"/>
          <w:sz w:val="24"/>
          <w:szCs w:val="24"/>
        </w:rPr>
        <w:t xml:space="preserve"> </w:t>
      </w:r>
    </w:p>
    <w:p w14:paraId="3D2E5328" w14:textId="77777777" w:rsidR="00B427E6" w:rsidRDefault="00B427E6" w:rsidP="00666367">
      <w:pPr>
        <w:spacing w:after="0" w:line="240" w:lineRule="auto"/>
        <w:jc w:val="both"/>
        <w:rPr>
          <w:rFonts w:ascii="Times New Roman" w:eastAsia="Arial" w:hAnsi="Times New Roman" w:cs="Times New Roman"/>
          <w:sz w:val="24"/>
          <w:szCs w:val="24"/>
        </w:rPr>
      </w:pPr>
    </w:p>
    <w:p w14:paraId="6E0A8CE5" w14:textId="77AE7650" w:rsidR="00673708" w:rsidRDefault="00673708" w:rsidP="00666367">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The findings of this study offer significant insights into the daily operations of private academic institutions, where traditional, highly informal leadership routines are rarely sustainable. Relying heavily on shifting verbal instructions inevitably accelerates teacher burnout and causes severe operational friction. In line with this, private school administrators must deliberately cultivate family-oriented holding environments and establish clear, transparent communication boundaries to successfully insulate educators from the inherent stresses of the academic profession. Furthermore, private schools can effectively mitigate their vulnerability as temporary training grounds by proactively investing in internal scholarship programs and subsidizing continuous professional development to nurture their workforce from within.</w:t>
      </w:r>
    </w:p>
    <w:p w14:paraId="75115135" w14:textId="77777777" w:rsidR="00673708" w:rsidRDefault="00673708" w:rsidP="00666367">
      <w:pPr>
        <w:spacing w:after="0" w:line="240" w:lineRule="auto"/>
        <w:jc w:val="both"/>
        <w:rPr>
          <w:rFonts w:ascii="Times New Roman" w:eastAsia="Arial" w:hAnsi="Times New Roman" w:cs="Times New Roman"/>
          <w:sz w:val="24"/>
          <w:szCs w:val="24"/>
        </w:rPr>
      </w:pPr>
    </w:p>
    <w:p w14:paraId="1AB6C514" w14:textId="77777777" w:rsidR="00B427E6" w:rsidRDefault="00B427E6" w:rsidP="00666367">
      <w:pPr>
        <w:spacing w:after="0" w:line="240" w:lineRule="auto"/>
        <w:jc w:val="both"/>
        <w:rPr>
          <w:rFonts w:ascii="Times New Roman" w:eastAsia="Arial" w:hAnsi="Times New Roman" w:cs="Times New Roman"/>
          <w:sz w:val="24"/>
          <w:szCs w:val="24"/>
        </w:rPr>
      </w:pPr>
      <w:r w:rsidRPr="00B427E6">
        <w:rPr>
          <w:rFonts w:ascii="Times New Roman" w:eastAsia="Arial" w:hAnsi="Times New Roman" w:cs="Times New Roman"/>
          <w:b/>
          <w:bCs/>
          <w:sz w:val="24"/>
          <w:szCs w:val="24"/>
        </w:rPr>
        <w:t>Recommendations for Future Research</w:t>
      </w:r>
      <w:r w:rsidRPr="00B427E6">
        <w:rPr>
          <w:rFonts w:ascii="Times New Roman" w:eastAsia="Arial" w:hAnsi="Times New Roman" w:cs="Times New Roman"/>
          <w:sz w:val="24"/>
          <w:szCs w:val="24"/>
        </w:rPr>
        <w:t xml:space="preserve"> </w:t>
      </w:r>
    </w:p>
    <w:p w14:paraId="27D3265A" w14:textId="77777777" w:rsidR="00B427E6" w:rsidRDefault="00B427E6" w:rsidP="00666367">
      <w:pPr>
        <w:spacing w:after="0" w:line="240" w:lineRule="auto"/>
        <w:jc w:val="both"/>
        <w:rPr>
          <w:rFonts w:ascii="Times New Roman" w:eastAsia="Arial" w:hAnsi="Times New Roman" w:cs="Times New Roman"/>
          <w:sz w:val="24"/>
          <w:szCs w:val="24"/>
        </w:rPr>
      </w:pPr>
    </w:p>
    <w:p w14:paraId="7B8D2D09" w14:textId="3F590E2A" w:rsidR="00BC3550" w:rsidRDefault="00673708" w:rsidP="00666367">
      <w:pPr>
        <w:spacing w:after="0" w:line="240" w:lineRule="auto"/>
        <w:jc w:val="both"/>
        <w:rPr>
          <w:rFonts w:ascii="Times New Roman" w:eastAsia="Arial" w:hAnsi="Times New Roman" w:cs="Times New Roman"/>
          <w:sz w:val="24"/>
          <w:szCs w:val="24"/>
        </w:rPr>
      </w:pPr>
      <w:r w:rsidRPr="00673708">
        <w:rPr>
          <w:rFonts w:ascii="Times New Roman" w:eastAsia="Arial" w:hAnsi="Times New Roman" w:cs="Times New Roman"/>
          <w:sz w:val="24"/>
          <w:szCs w:val="24"/>
        </w:rPr>
        <w:t>This study provides a foundational starting point for exploring leadership practices to enhance teacher retention in private schools, particularly in developing urban centers like Mati City. Future researchers are encouraged to expand upon this work by examining alternative perspectives, such as conducting comparative studies across different regions or encompassing a larger sample of private academic institutions to test the transferability of these specific leadership actions. Additionally, future studies could investigate the long-term effectiveness of these practices by quantitatively measuring how integrating faith-based holding environments and subsidized training affects teacher attrition rates over time.</w:t>
      </w:r>
    </w:p>
    <w:p w14:paraId="38BEE8FE" w14:textId="77777777" w:rsidR="00673708" w:rsidRDefault="00673708" w:rsidP="00666367">
      <w:pPr>
        <w:spacing w:after="0" w:line="240" w:lineRule="auto"/>
        <w:jc w:val="both"/>
        <w:rPr>
          <w:rFonts w:ascii="Times New Roman" w:eastAsia="Arial" w:hAnsi="Times New Roman" w:cs="Times New Roman"/>
          <w:sz w:val="24"/>
          <w:szCs w:val="24"/>
        </w:rPr>
      </w:pPr>
    </w:p>
    <w:p w14:paraId="7A6C6BAC" w14:textId="44056675" w:rsidR="00B427E6" w:rsidRPr="00B427E6" w:rsidRDefault="00B427E6" w:rsidP="00666367">
      <w:pPr>
        <w:spacing w:after="0" w:line="240" w:lineRule="auto"/>
        <w:jc w:val="both"/>
        <w:rPr>
          <w:rFonts w:ascii="Times New Roman" w:eastAsia="Arial" w:hAnsi="Times New Roman" w:cs="Times New Roman"/>
          <w:sz w:val="28"/>
          <w:szCs w:val="28"/>
        </w:rPr>
      </w:pPr>
      <w:r w:rsidRPr="00B427E6">
        <w:rPr>
          <w:rFonts w:ascii="Times New Roman" w:eastAsia="Arial" w:hAnsi="Times New Roman" w:cs="Times New Roman"/>
          <w:b/>
          <w:bCs/>
          <w:sz w:val="28"/>
          <w:szCs w:val="28"/>
        </w:rPr>
        <w:t>CONCLUSION</w:t>
      </w:r>
    </w:p>
    <w:p w14:paraId="3732F3CA" w14:textId="77777777" w:rsidR="00B427E6" w:rsidRDefault="00B427E6" w:rsidP="00666367">
      <w:pPr>
        <w:spacing w:after="0" w:line="240" w:lineRule="auto"/>
        <w:jc w:val="both"/>
        <w:rPr>
          <w:rFonts w:ascii="Times New Roman" w:eastAsia="Arial" w:hAnsi="Times New Roman" w:cs="Times New Roman"/>
          <w:sz w:val="24"/>
          <w:szCs w:val="24"/>
        </w:rPr>
      </w:pPr>
    </w:p>
    <w:p w14:paraId="0AC0CE22" w14:textId="114AE986" w:rsidR="00673708" w:rsidRDefault="00EC7455" w:rsidP="00666367">
      <w:pPr>
        <w:spacing w:after="0" w:line="240" w:lineRule="auto"/>
        <w:jc w:val="both"/>
        <w:rPr>
          <w:rFonts w:ascii="Times New Roman" w:eastAsia="Arial" w:hAnsi="Times New Roman" w:cs="Times New Roman"/>
          <w:sz w:val="24"/>
          <w:szCs w:val="24"/>
        </w:rPr>
      </w:pPr>
      <w:r w:rsidRPr="00EC7455">
        <w:rPr>
          <w:rFonts w:ascii="Times New Roman" w:eastAsia="Arial" w:hAnsi="Times New Roman" w:cs="Times New Roman"/>
          <w:sz w:val="24"/>
          <w:szCs w:val="24"/>
        </w:rPr>
        <w:t xml:space="preserve">Teacher retention remains a critical operational priority for private academic institutions. The findings demonstrate that school leaders actively combine technical administrative support with adaptive relational strategies to sustain their workforce. Relying solely on standard administrative directives is fundamentally insufficient to secure long term loyalty. Educational leaders must view teacher retention not merely as a matter of contractual compliance but as a profound adaptive effort requiring genuine relational care. By cultivating family oriented work environments, fully subsidizing continuous professional development, and embedding daily operations within a mission driven framework, administrators successfully elevate teaching from a routine job to a supported vocational calling. This balanced application of situational guidance and adaptive foresight allows private school leaders to build a deeply rooted, highly committed professional community despite external macroeconomic pressures. </w:t>
      </w:r>
      <w:r w:rsidR="00DE20EE" w:rsidRPr="00DE20EE">
        <w:rPr>
          <w:rFonts w:ascii="Times New Roman" w:eastAsia="Arial" w:hAnsi="Times New Roman" w:cs="Times New Roman"/>
          <w:sz w:val="24"/>
          <w:szCs w:val="24"/>
        </w:rPr>
        <w:t xml:space="preserve">To ensure organizational stability, private academic institutions should institutionalize effective leadership practices by developing formal policies, including standardized contracts, transparent financial management, mission-oriented capability development, and </w:t>
      </w:r>
      <w:r w:rsidR="00DE20EE" w:rsidRPr="00DE20EE">
        <w:rPr>
          <w:rFonts w:ascii="Times New Roman" w:eastAsia="Arial" w:hAnsi="Times New Roman" w:cs="Times New Roman"/>
          <w:sz w:val="24"/>
          <w:szCs w:val="24"/>
        </w:rPr>
        <w:lastRenderedPageBreak/>
        <w:t>inclusive psychological safety. These measures establish relational care and structural support as enduring elements of the institutional framework.</w:t>
      </w:r>
    </w:p>
    <w:p w14:paraId="105B5CD9" w14:textId="77777777" w:rsidR="00DE20EE" w:rsidRDefault="00DE20EE" w:rsidP="00666367">
      <w:pPr>
        <w:spacing w:after="0" w:line="240" w:lineRule="auto"/>
        <w:jc w:val="both"/>
        <w:rPr>
          <w:rFonts w:ascii="Times New Roman" w:eastAsia="Arial" w:hAnsi="Times New Roman" w:cs="Times New Roman"/>
          <w:sz w:val="24"/>
          <w:szCs w:val="24"/>
        </w:rPr>
      </w:pPr>
    </w:p>
    <w:p w14:paraId="3F91E040" w14:textId="09A4FE95" w:rsidR="00B427E6" w:rsidRPr="00B427E6" w:rsidRDefault="00B427E6" w:rsidP="00666367">
      <w:pPr>
        <w:spacing w:after="0" w:line="240" w:lineRule="auto"/>
        <w:jc w:val="both"/>
        <w:rPr>
          <w:rFonts w:ascii="Times New Roman" w:eastAsia="Arial" w:hAnsi="Times New Roman" w:cs="Times New Roman"/>
          <w:b/>
          <w:bCs/>
          <w:sz w:val="28"/>
          <w:szCs w:val="28"/>
        </w:rPr>
      </w:pPr>
      <w:r w:rsidRPr="00B427E6">
        <w:rPr>
          <w:rFonts w:ascii="Times New Roman" w:eastAsia="Arial" w:hAnsi="Times New Roman" w:cs="Times New Roman"/>
          <w:b/>
          <w:bCs/>
          <w:sz w:val="28"/>
          <w:szCs w:val="28"/>
        </w:rPr>
        <w:t>REFERENCES</w:t>
      </w:r>
    </w:p>
    <w:p w14:paraId="102C6BA3" w14:textId="77777777" w:rsidR="00B427E6" w:rsidRDefault="00B427E6" w:rsidP="00666367">
      <w:pPr>
        <w:spacing w:after="0" w:line="240" w:lineRule="auto"/>
        <w:jc w:val="both"/>
        <w:rPr>
          <w:rFonts w:ascii="Times New Roman" w:eastAsia="Arial" w:hAnsi="Times New Roman" w:cs="Times New Roman"/>
          <w:b/>
          <w:bCs/>
          <w:sz w:val="24"/>
          <w:szCs w:val="24"/>
        </w:rPr>
      </w:pPr>
    </w:p>
    <w:p w14:paraId="19EA2385"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Ackah Jnr, F. R., Appiah, J., Abedi, E. A., Opoku </w:t>
      </w:r>
      <w:proofErr w:type="spellStart"/>
      <w:r w:rsidRPr="00365425">
        <w:rPr>
          <w:rFonts w:ascii="Times New Roman" w:eastAsia="Arial" w:hAnsi="Times New Roman" w:cs="Times New Roman"/>
        </w:rPr>
        <w:t>Nkoom</w:t>
      </w:r>
      <w:proofErr w:type="spellEnd"/>
      <w:r w:rsidRPr="00365425">
        <w:rPr>
          <w:rFonts w:ascii="Times New Roman" w:eastAsia="Arial" w:hAnsi="Times New Roman" w:cs="Times New Roman"/>
        </w:rPr>
        <w:t>, I., &amp; Salaam, M. A. (2022). Quality Education: Critical Policy Considerations that Impact Teacher Retention in Schools. European Journal of Education and Pedagogy, 3(3), 26–32. https://doi.org/10.24018/ejedu.2022.3.3.345</w:t>
      </w:r>
    </w:p>
    <w:p w14:paraId="46617065"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Alamoudi, L. H. (2024). Exploring workforce dynamics: An </w:t>
      </w:r>
      <w:proofErr w:type="gramStart"/>
      <w:r w:rsidRPr="00365425">
        <w:rPr>
          <w:rFonts w:ascii="Times New Roman" w:eastAsia="Arial" w:hAnsi="Times New Roman" w:cs="Times New Roman"/>
        </w:rPr>
        <w:t>in depth</w:t>
      </w:r>
      <w:proofErr w:type="gramEnd"/>
      <w:r w:rsidRPr="00365425">
        <w:rPr>
          <w:rFonts w:ascii="Times New Roman" w:eastAsia="Arial" w:hAnsi="Times New Roman" w:cs="Times New Roman"/>
        </w:rPr>
        <w:t xml:space="preserve"> analysis of employee turnover and retention in the Saudi Arabian café sector. European Journal of Business and Management Research, 9(3), 59–67.</w:t>
      </w:r>
    </w:p>
    <w:p w14:paraId="2321ACAF"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Al Suraihi, W., Siti, A., Al </w:t>
      </w:r>
      <w:proofErr w:type="spellStart"/>
      <w:r w:rsidRPr="00365425">
        <w:rPr>
          <w:rFonts w:ascii="Times New Roman" w:eastAsia="Arial" w:hAnsi="Times New Roman" w:cs="Times New Roman"/>
        </w:rPr>
        <w:t>Suraihi</w:t>
      </w:r>
      <w:proofErr w:type="spellEnd"/>
      <w:r w:rsidRPr="00365425">
        <w:rPr>
          <w:rFonts w:ascii="Times New Roman" w:eastAsia="Arial" w:hAnsi="Times New Roman" w:cs="Times New Roman"/>
        </w:rPr>
        <w:t xml:space="preserve">, A., Ibrahim, I., </w:t>
      </w:r>
      <w:proofErr w:type="spellStart"/>
      <w:r w:rsidRPr="00365425">
        <w:rPr>
          <w:rFonts w:ascii="Times New Roman" w:eastAsia="Arial" w:hAnsi="Times New Roman" w:cs="Times New Roman"/>
        </w:rPr>
        <w:t>Samikon</w:t>
      </w:r>
      <w:proofErr w:type="spellEnd"/>
      <w:r w:rsidRPr="00365425">
        <w:rPr>
          <w:rFonts w:ascii="Times New Roman" w:eastAsia="Arial" w:hAnsi="Times New Roman" w:cs="Times New Roman"/>
        </w:rPr>
        <w:t xml:space="preserve">, S., Al </w:t>
      </w:r>
      <w:proofErr w:type="spellStart"/>
      <w:r w:rsidRPr="00365425">
        <w:rPr>
          <w:rFonts w:ascii="Times New Roman" w:eastAsia="Arial" w:hAnsi="Times New Roman" w:cs="Times New Roman"/>
        </w:rPr>
        <w:t>Suraihi</w:t>
      </w:r>
      <w:proofErr w:type="spellEnd"/>
      <w:r w:rsidRPr="00365425">
        <w:rPr>
          <w:rFonts w:ascii="Times New Roman" w:eastAsia="Arial" w:hAnsi="Times New Roman" w:cs="Times New Roman"/>
        </w:rPr>
        <w:t xml:space="preserve">, A. H., Ibrhim, I., &amp; </w:t>
      </w:r>
      <w:proofErr w:type="spellStart"/>
      <w:r w:rsidRPr="00365425">
        <w:rPr>
          <w:rFonts w:ascii="Times New Roman" w:eastAsia="Arial" w:hAnsi="Times New Roman" w:cs="Times New Roman"/>
        </w:rPr>
        <w:t>Samikon</w:t>
      </w:r>
      <w:proofErr w:type="spellEnd"/>
      <w:r w:rsidRPr="00365425">
        <w:rPr>
          <w:rFonts w:ascii="Times New Roman" w:eastAsia="Arial" w:hAnsi="Times New Roman" w:cs="Times New Roman"/>
        </w:rPr>
        <w:t>, S. (2021). Employee turnover: Causes, importance and retention strategies. European Journal of Business and Management Research, 6(3), 1–10. https://doi.org/10.24018/ejbmr.2021.6.3.893</w:t>
      </w:r>
    </w:p>
    <w:p w14:paraId="5DEA6ED1"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Anog</w:t>
      </w:r>
      <w:proofErr w:type="spellEnd"/>
      <w:r w:rsidRPr="00365425">
        <w:rPr>
          <w:rFonts w:ascii="Times New Roman" w:eastAsia="Arial" w:hAnsi="Times New Roman" w:cs="Times New Roman"/>
        </w:rPr>
        <w:t xml:space="preserve">, M. D. I., De Vera, J. V., &amp; </w:t>
      </w:r>
      <w:proofErr w:type="spellStart"/>
      <w:r w:rsidRPr="00365425">
        <w:rPr>
          <w:rFonts w:ascii="Times New Roman" w:eastAsia="Arial" w:hAnsi="Times New Roman" w:cs="Times New Roman"/>
        </w:rPr>
        <w:t>Peteros</w:t>
      </w:r>
      <w:proofErr w:type="spellEnd"/>
      <w:r w:rsidRPr="00365425">
        <w:rPr>
          <w:rFonts w:ascii="Times New Roman" w:eastAsia="Arial" w:hAnsi="Times New Roman" w:cs="Times New Roman"/>
        </w:rPr>
        <w:t>, E. D. L. (2024). Examining Teacher Retention through the Lens of Job Satisfaction and Commitment in a Philippine Private School. International Journal of Learning, Teaching and Educational Research, 23(9), 242–264. https://doi.org/10.26803/ijlter.23.9.13</w:t>
      </w:r>
    </w:p>
    <w:p w14:paraId="05AA3F71"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Arthur, L., &amp; Bradley, S. (2023). Teacher retention in challenging schools: please don't say goodbye! Teachers and Teaching, 29(7), 753–771. https://doi.org/10.1080/13540602.2023.2201423</w:t>
      </w:r>
    </w:p>
    <w:p w14:paraId="6F507AA9"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Aulia</w:t>
      </w:r>
      <w:proofErr w:type="spellEnd"/>
      <w:r w:rsidRPr="00365425">
        <w:rPr>
          <w:rFonts w:ascii="Times New Roman" w:eastAsia="Arial" w:hAnsi="Times New Roman" w:cs="Times New Roman"/>
        </w:rPr>
        <w:t xml:space="preserve">, N. S., &amp; </w:t>
      </w:r>
      <w:proofErr w:type="spellStart"/>
      <w:r w:rsidRPr="00365425">
        <w:rPr>
          <w:rFonts w:ascii="Times New Roman" w:eastAsia="Arial" w:hAnsi="Times New Roman" w:cs="Times New Roman"/>
        </w:rPr>
        <w:t>Haerani</w:t>
      </w:r>
      <w:proofErr w:type="spellEnd"/>
      <w:r w:rsidRPr="00365425">
        <w:rPr>
          <w:rFonts w:ascii="Times New Roman" w:eastAsia="Arial" w:hAnsi="Times New Roman" w:cs="Times New Roman"/>
        </w:rPr>
        <w:t>, I. (2023). Teacher retention and turnover: Exploring the factors that influence teacher decision making. Journal of Education Review Provision, 2(2), 36–42. https://doi.org/10.55885/jerp.v2i2.155</w:t>
      </w:r>
    </w:p>
    <w:p w14:paraId="7D7E907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Braun, V., &amp; Clarke, V. (2006). Using thematic analysis in psychology. Qualitative Research in Psychology, 3(2), 77–101. https://doi.org/10.1191/1478088706qp063oa</w:t>
      </w:r>
    </w:p>
    <w:p w14:paraId="7B7914CC"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Carr, M. A. (2023). Administrator perspectives on teacher recruitment and retention during a pandemic (Doctoral dissertation, Lindenwood University). Lindenwood University Dissertations. https://digitalcommons.lindenwood.edu/dissertations/762</w:t>
      </w:r>
    </w:p>
    <w:p w14:paraId="6F1FC1C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Ching, C. C., Beboso, B. S., &amp; </w:t>
      </w:r>
      <w:proofErr w:type="spellStart"/>
      <w:r w:rsidRPr="00365425">
        <w:rPr>
          <w:rFonts w:ascii="Times New Roman" w:eastAsia="Arial" w:hAnsi="Times New Roman" w:cs="Times New Roman"/>
        </w:rPr>
        <w:t>Naparan</w:t>
      </w:r>
      <w:proofErr w:type="spellEnd"/>
      <w:r w:rsidRPr="00365425">
        <w:rPr>
          <w:rFonts w:ascii="Times New Roman" w:eastAsia="Arial" w:hAnsi="Times New Roman" w:cs="Times New Roman"/>
        </w:rPr>
        <w:t>, G. B. (2023). I stay long: A phenomenological study of faculty members serving many years in a private educational institution. Canadian Journal of Educational and Social Studies, 3(1), 84–95. https://doi.org/10.53103/cjess.v3i1.115</w:t>
      </w:r>
    </w:p>
    <w:p w14:paraId="3059F03F"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Creswell, J. W., &amp; Poth, C. N. (2018). Qualitative inquiry and research design: Choosing among five approaches (4th ed.). Sage Publications.</w:t>
      </w:r>
    </w:p>
    <w:p w14:paraId="05626B98"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Darling Hammond, L. (2000). Solving the dilemmas of teacher supply, demand, and standards: How we can ensure a competent, caring, and qualified teacher for every child. National Commission on Teaching and America’s Future.</w:t>
      </w:r>
    </w:p>
    <w:p w14:paraId="2BC65D5E"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David, E., &amp; </w:t>
      </w:r>
      <w:proofErr w:type="spellStart"/>
      <w:r w:rsidRPr="00365425">
        <w:rPr>
          <w:rFonts w:ascii="Times New Roman" w:eastAsia="Arial" w:hAnsi="Times New Roman" w:cs="Times New Roman"/>
        </w:rPr>
        <w:t>Naparan</w:t>
      </w:r>
      <w:proofErr w:type="spellEnd"/>
      <w:r w:rsidRPr="00365425">
        <w:rPr>
          <w:rFonts w:ascii="Times New Roman" w:eastAsia="Arial" w:hAnsi="Times New Roman" w:cs="Times New Roman"/>
        </w:rPr>
        <w:t>, G. (2024). Challenges and interventions of school administrators in the retention of professional teachers in private schools. Indonesian Journal of Education and Social Sciences, 3(2), 201–215.</w:t>
      </w:r>
    </w:p>
    <w:p w14:paraId="73F8ACFF"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Department of Education. (2017). DO 42, s. 2017: National adoption and implementation of the Philippine Professional Standards for Teachers. https://www.deped.gov.ph/2017/08/11/do-42-s-2017-national-adoption-and-implementation-of-the-philippine-professional-standards-for-teachers/</w:t>
      </w:r>
    </w:p>
    <w:p w14:paraId="2611A84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Department of Education. (2020). DO 24, s. 2020: National adoption and implementation of the Philippine Professional Standards for School Heads. https://www.deped.gov.ph/2020/09/07/september-7-2020-do-024-s-2020-national-adoption-and-implementation-of-the-philippine-professional-standards-for-school-heads/</w:t>
      </w:r>
    </w:p>
    <w:p w14:paraId="0E71662A"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Doughty, M. (2024). Making Sense of Teacher Turnover: A Mixed Methods Exploration of Why Teachers Leave. Teachers College Record. https://doi.org/10.1177/01614681241276954</w:t>
      </w:r>
    </w:p>
    <w:p w14:paraId="2F691FD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Francisquete</w:t>
      </w:r>
      <w:proofErr w:type="spellEnd"/>
      <w:r w:rsidRPr="00365425">
        <w:rPr>
          <w:rFonts w:ascii="Times New Roman" w:eastAsia="Arial" w:hAnsi="Times New Roman" w:cs="Times New Roman"/>
        </w:rPr>
        <w:t xml:space="preserve">, D. E. (2024). Private schools face closures, teacher migration. </w:t>
      </w:r>
      <w:proofErr w:type="spellStart"/>
      <w:r w:rsidRPr="00365425">
        <w:rPr>
          <w:rFonts w:ascii="Times New Roman" w:eastAsia="Arial" w:hAnsi="Times New Roman" w:cs="Times New Roman"/>
        </w:rPr>
        <w:t>SunStar</w:t>
      </w:r>
      <w:proofErr w:type="spellEnd"/>
      <w:r w:rsidRPr="00365425">
        <w:rPr>
          <w:rFonts w:ascii="Times New Roman" w:eastAsia="Arial" w:hAnsi="Times New Roman" w:cs="Times New Roman"/>
        </w:rPr>
        <w:t xml:space="preserve"> Davao. https://www.sunstar.com.ph/davao/private-schools-face-closures-teacher-migration</w:t>
      </w:r>
    </w:p>
    <w:p w14:paraId="6EF758FD"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Guerta</w:t>
      </w:r>
      <w:proofErr w:type="spellEnd"/>
      <w:r w:rsidRPr="00365425">
        <w:rPr>
          <w:rFonts w:ascii="Times New Roman" w:eastAsia="Arial" w:hAnsi="Times New Roman" w:cs="Times New Roman"/>
        </w:rPr>
        <w:t>, H. T., &amp; Baguio, J. B. (2025). Technological pedagogical content knowledge and reflective teaching practices as predictors of workplace retention among public secondary school teachers. Asian Research Journal of Arts &amp; Social Sciences, 23(8), 48–59. https://doi.org/10.9734/arjass/2025/v23i8749</w:t>
      </w:r>
    </w:p>
    <w:p w14:paraId="221DD29B"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Heifetz, R. A., Linsky, M., &amp; Laurie, D. L. (2009). The work of leadership. IEEE Engineering Management Review, 37(3), 49–59. https://doi.org/10.1109/EMR.2009.5235495</w:t>
      </w:r>
    </w:p>
    <w:p w14:paraId="6D253EFA"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Hersey, P., &amp; Blanchard, K. H. (1969). Life Cycle Theory of Leadership. Training and Development Journal, 23(5), 26–34.</w:t>
      </w:r>
    </w:p>
    <w:p w14:paraId="48EDDF4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Holmes, B., Parker, D., &amp; Gibson, J. (2019). Rethinking teacher retention in hard to staff schools. Contemporary Issues in Education Research, 12(1), 27–30.</w:t>
      </w:r>
    </w:p>
    <w:p w14:paraId="689B745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Hong, X., Yan, E., Palmer, R. T., &amp; Ni, C. (2024). Untangling faculty turnover: Exploring retention and attrition at HBCUs. SSRN Electronic Journal. https://doi.org/10.2139/ssrn.4900723</w:t>
      </w:r>
    </w:p>
    <w:p w14:paraId="2ECB2DBC"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lastRenderedPageBreak/>
        <w:t xml:space="preserve">Juwarti, J., &amp; </w:t>
      </w:r>
      <w:proofErr w:type="spellStart"/>
      <w:r w:rsidRPr="00365425">
        <w:rPr>
          <w:rFonts w:ascii="Times New Roman" w:eastAsia="Arial" w:hAnsi="Times New Roman" w:cs="Times New Roman"/>
        </w:rPr>
        <w:t>Octafian</w:t>
      </w:r>
      <w:proofErr w:type="spellEnd"/>
      <w:r w:rsidRPr="00365425">
        <w:rPr>
          <w:rFonts w:ascii="Times New Roman" w:eastAsia="Arial" w:hAnsi="Times New Roman" w:cs="Times New Roman"/>
        </w:rPr>
        <w:t>, R. (2025). Understanding Teacher Retention Challenges: A Quality Analysis of Human Resource Strategies. Journal of Business Management and Economic Development, 3(1), 264–278. https://doi.org/10.59653/jbmed.v3i01.1358</w:t>
      </w:r>
    </w:p>
    <w:p w14:paraId="43A65000"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Katzer, B. E. J. (2023). Teacher turnover and retention: The choice to leave Lived experiences of teachers in rural Montana (Doctoral dissertation). University of Montana. https://scholarworks.umt.edu/etd/12065</w:t>
      </w:r>
    </w:p>
    <w:p w14:paraId="5E57ED82"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Mancuso, S. V., Roberts, L., &amp; White, G. P. (2010). Teacher retention in international schools: The key role of school leadership. Journal of Research in International Education, 9(3), 306–323. https://doi.org/10.1177/1475240910388928</w:t>
      </w:r>
    </w:p>
    <w:p w14:paraId="6E3F8870"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Meneghella</w:t>
      </w:r>
      <w:proofErr w:type="spellEnd"/>
      <w:r w:rsidRPr="00365425">
        <w:rPr>
          <w:rFonts w:ascii="Times New Roman" w:eastAsia="Arial" w:hAnsi="Times New Roman" w:cs="Times New Roman"/>
        </w:rPr>
        <w:t xml:space="preserve">, K., Walsh, J., &amp; </w:t>
      </w:r>
      <w:proofErr w:type="spellStart"/>
      <w:r w:rsidRPr="00365425">
        <w:rPr>
          <w:rFonts w:ascii="Times New Roman" w:eastAsia="Arial" w:hAnsi="Times New Roman" w:cs="Times New Roman"/>
        </w:rPr>
        <w:t>Sawagvudcharee</w:t>
      </w:r>
      <w:proofErr w:type="spellEnd"/>
      <w:r w:rsidRPr="00365425">
        <w:rPr>
          <w:rFonts w:ascii="Times New Roman" w:eastAsia="Arial" w:hAnsi="Times New Roman" w:cs="Times New Roman"/>
        </w:rPr>
        <w:t xml:space="preserve">, O. (2019). Strategies to </w:t>
      </w:r>
      <w:proofErr w:type="spellStart"/>
      <w:r w:rsidRPr="00365425">
        <w:rPr>
          <w:rFonts w:ascii="Times New Roman" w:eastAsia="Arial" w:hAnsi="Times New Roman" w:cs="Times New Roman"/>
        </w:rPr>
        <w:t>maximise</w:t>
      </w:r>
      <w:proofErr w:type="spellEnd"/>
      <w:r w:rsidRPr="00365425">
        <w:rPr>
          <w:rFonts w:ascii="Times New Roman" w:eastAsia="Arial" w:hAnsi="Times New Roman" w:cs="Times New Roman"/>
        </w:rPr>
        <w:t xml:space="preserve"> staff retention among millennial teachers in Bangkok international schools. Asian Social Science, 15(8), 70.</w:t>
      </w:r>
    </w:p>
    <w:p w14:paraId="16622654"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Mvana</w:t>
      </w:r>
      <w:proofErr w:type="spellEnd"/>
      <w:r w:rsidRPr="00365425">
        <w:rPr>
          <w:rFonts w:ascii="Times New Roman" w:eastAsia="Arial" w:hAnsi="Times New Roman" w:cs="Times New Roman"/>
        </w:rPr>
        <w:t xml:space="preserve">, S. W. (2024). Exploring the interplay between teacher retention and job satisfaction: Insights from Kalleberg and </w:t>
      </w:r>
      <w:proofErr w:type="spellStart"/>
      <w:r w:rsidRPr="00365425">
        <w:rPr>
          <w:rFonts w:ascii="Times New Roman" w:eastAsia="Arial" w:hAnsi="Times New Roman" w:cs="Times New Roman"/>
        </w:rPr>
        <w:t>Skaalvik</w:t>
      </w:r>
      <w:proofErr w:type="spellEnd"/>
      <w:r w:rsidRPr="00365425">
        <w:rPr>
          <w:rFonts w:ascii="Times New Roman" w:eastAsia="Arial" w:hAnsi="Times New Roman" w:cs="Times New Roman"/>
        </w:rPr>
        <w:t xml:space="preserve"> models. Social Sciences and Education Research Review, 11(2), 253–261.</w:t>
      </w:r>
    </w:p>
    <w:p w14:paraId="4E651EE2"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Pacaña</w:t>
      </w:r>
      <w:proofErr w:type="spellEnd"/>
      <w:r w:rsidRPr="00365425">
        <w:rPr>
          <w:rFonts w:ascii="Times New Roman" w:eastAsia="Arial" w:hAnsi="Times New Roman" w:cs="Times New Roman"/>
        </w:rPr>
        <w:t xml:space="preserve">, J. C., &amp; </w:t>
      </w:r>
      <w:proofErr w:type="spellStart"/>
      <w:r w:rsidRPr="00365425">
        <w:rPr>
          <w:rFonts w:ascii="Times New Roman" w:eastAsia="Arial" w:hAnsi="Times New Roman" w:cs="Times New Roman"/>
        </w:rPr>
        <w:t>Pedriña</w:t>
      </w:r>
      <w:proofErr w:type="spellEnd"/>
      <w:r w:rsidRPr="00365425">
        <w:rPr>
          <w:rFonts w:ascii="Times New Roman" w:eastAsia="Arial" w:hAnsi="Times New Roman" w:cs="Times New Roman"/>
        </w:rPr>
        <w:t xml:space="preserve">, J. G. (2024). Model of teachers’ performance in public schools of </w:t>
      </w:r>
      <w:proofErr w:type="spellStart"/>
      <w:r w:rsidRPr="00365425">
        <w:rPr>
          <w:rFonts w:ascii="Times New Roman" w:eastAsia="Arial" w:hAnsi="Times New Roman" w:cs="Times New Roman"/>
        </w:rPr>
        <w:t>Panabo</w:t>
      </w:r>
      <w:proofErr w:type="spellEnd"/>
      <w:r w:rsidRPr="00365425">
        <w:rPr>
          <w:rFonts w:ascii="Times New Roman" w:eastAsia="Arial" w:hAnsi="Times New Roman" w:cs="Times New Roman"/>
        </w:rPr>
        <w:t xml:space="preserve"> City, Davao del Norte, Philippines: Teacher’s performance triad Exploring the nexus of job design, commitment, and satisfaction. Asian Journal of Education and Social Studies, 50(8), 626–639. https://doi.org/10.9734/ajess/2024/v50i81561</w:t>
      </w:r>
    </w:p>
    <w:p w14:paraId="185EB10D"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Reed, T. L. N. (2024). Why Teachers Stay: A Phenomenological Study Exploring Factors That Influence Teacher Retention (Doctoral dissertation, Shippensburg University).</w:t>
      </w:r>
    </w:p>
    <w:p w14:paraId="03BAF740"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Reyes, A. C. S., Aquino, C. A., &amp; Bueno, D. C. (2019). Why employees leave: Factors that stimulate resignation resulting in creative retention ideas. CC The Journal: A Multidisciplinary Research Review, 14. https://tinyurl.com/3dcsp7r2</w:t>
      </w:r>
    </w:p>
    <w:p w14:paraId="36ABF637"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Safrida</w:t>
      </w:r>
      <w:proofErr w:type="spellEnd"/>
      <w:r w:rsidRPr="00365425">
        <w:rPr>
          <w:rFonts w:ascii="Times New Roman" w:eastAsia="Arial" w:hAnsi="Times New Roman" w:cs="Times New Roman"/>
        </w:rPr>
        <w:t xml:space="preserve">, U. R., Usman, N., &amp; Bahrun, B. (2025). Situational Leadership in the Era of Independent Learning: Strategies for Improving Educational Quality. Al Tanzim: </w:t>
      </w:r>
      <w:proofErr w:type="spellStart"/>
      <w:r w:rsidRPr="00365425">
        <w:rPr>
          <w:rFonts w:ascii="Times New Roman" w:eastAsia="Arial" w:hAnsi="Times New Roman" w:cs="Times New Roman"/>
        </w:rPr>
        <w:t>Jurnal</w:t>
      </w:r>
      <w:proofErr w:type="spellEnd"/>
      <w:r w:rsidRPr="00365425">
        <w:rPr>
          <w:rFonts w:ascii="Times New Roman" w:eastAsia="Arial" w:hAnsi="Times New Roman" w:cs="Times New Roman"/>
        </w:rPr>
        <w:t xml:space="preserve"> </w:t>
      </w:r>
      <w:proofErr w:type="spellStart"/>
      <w:r w:rsidRPr="00365425">
        <w:rPr>
          <w:rFonts w:ascii="Times New Roman" w:eastAsia="Arial" w:hAnsi="Times New Roman" w:cs="Times New Roman"/>
        </w:rPr>
        <w:t>Manajemen</w:t>
      </w:r>
      <w:proofErr w:type="spellEnd"/>
      <w:r w:rsidRPr="00365425">
        <w:rPr>
          <w:rFonts w:ascii="Times New Roman" w:eastAsia="Arial" w:hAnsi="Times New Roman" w:cs="Times New Roman"/>
        </w:rPr>
        <w:t xml:space="preserve"> Pendidikan Islam, 9(1), 138–151.</w:t>
      </w:r>
    </w:p>
    <w:p w14:paraId="7E117D02"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proofErr w:type="spellStart"/>
      <w:r w:rsidRPr="00365425">
        <w:rPr>
          <w:rFonts w:ascii="Times New Roman" w:eastAsia="Arial" w:hAnsi="Times New Roman" w:cs="Times New Roman"/>
        </w:rPr>
        <w:t>Salibat</w:t>
      </w:r>
      <w:proofErr w:type="spellEnd"/>
      <w:r w:rsidRPr="00365425">
        <w:rPr>
          <w:rFonts w:ascii="Times New Roman" w:eastAsia="Arial" w:hAnsi="Times New Roman" w:cs="Times New Roman"/>
        </w:rPr>
        <w:t xml:space="preserve">, J. A. Q., </w:t>
      </w:r>
      <w:proofErr w:type="spellStart"/>
      <w:r w:rsidRPr="00365425">
        <w:rPr>
          <w:rFonts w:ascii="Times New Roman" w:eastAsia="Arial" w:hAnsi="Times New Roman" w:cs="Times New Roman"/>
        </w:rPr>
        <w:t>Busalla</w:t>
      </w:r>
      <w:proofErr w:type="spellEnd"/>
      <w:r w:rsidRPr="00365425">
        <w:rPr>
          <w:rFonts w:ascii="Times New Roman" w:eastAsia="Arial" w:hAnsi="Times New Roman" w:cs="Times New Roman"/>
        </w:rPr>
        <w:t xml:space="preserve">, B. A., &amp; </w:t>
      </w:r>
      <w:proofErr w:type="spellStart"/>
      <w:r w:rsidRPr="00365425">
        <w:rPr>
          <w:rFonts w:ascii="Times New Roman" w:eastAsia="Arial" w:hAnsi="Times New Roman" w:cs="Times New Roman"/>
        </w:rPr>
        <w:t>Ornopia</w:t>
      </w:r>
      <w:proofErr w:type="spellEnd"/>
      <w:r w:rsidRPr="00365425">
        <w:rPr>
          <w:rFonts w:ascii="Times New Roman" w:eastAsia="Arial" w:hAnsi="Times New Roman" w:cs="Times New Roman"/>
        </w:rPr>
        <w:t>, A. P. (2024). Exemplary teacher characteristics: A predictor of teacher retention in Davao City National High School. Journal details pending completion.</w:t>
      </w:r>
    </w:p>
    <w:p w14:paraId="7FF5BE8B"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Scallon, A. M., Bristol, T. J., &amp; </w:t>
      </w:r>
      <w:proofErr w:type="spellStart"/>
      <w:r w:rsidRPr="00365425">
        <w:rPr>
          <w:rFonts w:ascii="Times New Roman" w:eastAsia="Arial" w:hAnsi="Times New Roman" w:cs="Times New Roman"/>
        </w:rPr>
        <w:t>Esboldt</w:t>
      </w:r>
      <w:proofErr w:type="spellEnd"/>
      <w:r w:rsidRPr="00365425">
        <w:rPr>
          <w:rFonts w:ascii="Times New Roman" w:eastAsia="Arial" w:hAnsi="Times New Roman" w:cs="Times New Roman"/>
        </w:rPr>
        <w:t>, J. (2023). Teachers’ perceptions of principal leadership practices that influence teacher turnover. Educational Policy, 18(1). https://doi.org/10.1177/19427751211034214</w:t>
      </w:r>
    </w:p>
    <w:p w14:paraId="119BCE6A"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Seelig, J. L., &amp; McCabe, K. M. (2021). Why teachers stay: Shaping a new narrative on rural teacher retention. Journal of Research in Rural Education, 37(8).</w:t>
      </w:r>
    </w:p>
    <w:p w14:paraId="214A6BFC"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Steiner, E. D., Doan, S., Woo, A., Gittens, A. D., Lawrence, R. A., Berdie, L., Wolfe, R. L., Greer, L., &amp; Schwartz, H. L. (2022). Restoring teacher and principal </w:t>
      </w:r>
      <w:proofErr w:type="spellStart"/>
      <w:r w:rsidRPr="00365425">
        <w:rPr>
          <w:rFonts w:ascii="Times New Roman" w:eastAsia="Arial" w:hAnsi="Times New Roman" w:cs="Times New Roman"/>
        </w:rPr>
        <w:t>well being</w:t>
      </w:r>
      <w:proofErr w:type="spellEnd"/>
      <w:r w:rsidRPr="00365425">
        <w:rPr>
          <w:rFonts w:ascii="Times New Roman" w:eastAsia="Arial" w:hAnsi="Times New Roman" w:cs="Times New Roman"/>
        </w:rPr>
        <w:t xml:space="preserve"> is an essential step for rebuilding schools: Findings from the State of the American Teacher and State of the American Principal Surveys. RAND Corporation. https://www.rand.org/pubs/research_reports/RRA1108-4.html</w:t>
      </w:r>
    </w:p>
    <w:p w14:paraId="3F1D7438"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 xml:space="preserve">Tabbal, B. C., </w:t>
      </w:r>
      <w:proofErr w:type="spellStart"/>
      <w:r w:rsidRPr="00365425">
        <w:rPr>
          <w:rFonts w:ascii="Times New Roman" w:eastAsia="Arial" w:hAnsi="Times New Roman" w:cs="Times New Roman"/>
        </w:rPr>
        <w:t>Caigoy</w:t>
      </w:r>
      <w:proofErr w:type="spellEnd"/>
      <w:r w:rsidRPr="00365425">
        <w:rPr>
          <w:rFonts w:ascii="Times New Roman" w:eastAsia="Arial" w:hAnsi="Times New Roman" w:cs="Times New Roman"/>
        </w:rPr>
        <w:t>, L., Guevarra, J., &amp; Ancho, I. V. (2020). Exploring the Decisions of Employees to Stay in an Organization. Journal of Management, Economics, and Industrial Organization, 63–75. https://doi.org/10.31039/JOMEINO.2020.4.1.4</w:t>
      </w:r>
    </w:p>
    <w:p w14:paraId="680061BB" w14:textId="77777777" w:rsidR="00365425"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Vahalik, J. R. (2022). Identifying what transformational leadership elements principals are utilizing to retain kindergarten to high school teachers (Doctoral dissertation, Walden University). Walden Dissertations and Doctoral Studies, 12577.</w:t>
      </w:r>
    </w:p>
    <w:p w14:paraId="4CE13F5F" w14:textId="71B23785" w:rsidR="00B427E6" w:rsidRPr="00365425" w:rsidRDefault="00365425" w:rsidP="00365425">
      <w:pPr>
        <w:pStyle w:val="ListParagraph"/>
        <w:numPr>
          <w:ilvl w:val="0"/>
          <w:numId w:val="4"/>
        </w:numPr>
        <w:spacing w:after="0" w:line="240" w:lineRule="auto"/>
        <w:jc w:val="both"/>
        <w:rPr>
          <w:rFonts w:ascii="Times New Roman" w:eastAsia="Arial" w:hAnsi="Times New Roman" w:cs="Times New Roman"/>
        </w:rPr>
      </w:pPr>
      <w:r w:rsidRPr="00365425">
        <w:rPr>
          <w:rFonts w:ascii="Times New Roman" w:eastAsia="Arial" w:hAnsi="Times New Roman" w:cs="Times New Roman"/>
        </w:rPr>
        <w:t>Walton, A., Halstead, S., &amp; Shah, N. (2023). Impact of principals’ leadership on teacher retention: A review, integration, and investigation. Academy of Management Proceedings, 2023(1). https://doi.org/10.5465/AMPROC.2023.18290abstract</w:t>
      </w:r>
    </w:p>
    <w:sectPr w:rsidR="00B427E6" w:rsidRPr="00365425" w:rsidSect="00B64E6A">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F5ED" w14:textId="77777777" w:rsidR="00F507B8" w:rsidRDefault="00F507B8" w:rsidP="00B64E6A">
      <w:pPr>
        <w:spacing w:after="0" w:line="240" w:lineRule="auto"/>
      </w:pPr>
      <w:r>
        <w:separator/>
      </w:r>
    </w:p>
  </w:endnote>
  <w:endnote w:type="continuationSeparator" w:id="0">
    <w:p w14:paraId="5965F1CB" w14:textId="77777777" w:rsidR="00F507B8" w:rsidRDefault="00F507B8" w:rsidP="00B6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9A20" w14:textId="77777777" w:rsidR="00F507B8" w:rsidRDefault="00F507B8" w:rsidP="00B64E6A">
      <w:pPr>
        <w:spacing w:after="0" w:line="240" w:lineRule="auto"/>
      </w:pPr>
      <w:r>
        <w:separator/>
      </w:r>
    </w:p>
  </w:footnote>
  <w:footnote w:type="continuationSeparator" w:id="0">
    <w:p w14:paraId="71CB8F68" w14:textId="77777777" w:rsidR="00F507B8" w:rsidRDefault="00F507B8" w:rsidP="00B64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C0C"/>
    <w:multiLevelType w:val="hybridMultilevel"/>
    <w:tmpl w:val="CA6ACB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05502DD"/>
    <w:multiLevelType w:val="hybridMultilevel"/>
    <w:tmpl w:val="F55457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EA83885"/>
    <w:multiLevelType w:val="hybridMultilevel"/>
    <w:tmpl w:val="F286A1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F216E7A"/>
    <w:multiLevelType w:val="hybridMultilevel"/>
    <w:tmpl w:val="0B76FB9C"/>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16cid:durableId="895121739">
    <w:abstractNumId w:val="3"/>
  </w:num>
  <w:num w:numId="2" w16cid:durableId="1737818942">
    <w:abstractNumId w:val="2"/>
  </w:num>
  <w:num w:numId="3" w16cid:durableId="996033859">
    <w:abstractNumId w:val="1"/>
  </w:num>
  <w:num w:numId="4" w16cid:durableId="664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4"/>
    <w:rsid w:val="000105A2"/>
    <w:rsid w:val="00032929"/>
    <w:rsid w:val="0004389A"/>
    <w:rsid w:val="00147FC6"/>
    <w:rsid w:val="00173032"/>
    <w:rsid w:val="001D58EC"/>
    <w:rsid w:val="00200A9F"/>
    <w:rsid w:val="00273234"/>
    <w:rsid w:val="002C5DF0"/>
    <w:rsid w:val="00365425"/>
    <w:rsid w:val="003E5A3D"/>
    <w:rsid w:val="004869F6"/>
    <w:rsid w:val="00491CCA"/>
    <w:rsid w:val="004A6C2A"/>
    <w:rsid w:val="00554A2A"/>
    <w:rsid w:val="0060709A"/>
    <w:rsid w:val="00666367"/>
    <w:rsid w:val="00673708"/>
    <w:rsid w:val="006B1683"/>
    <w:rsid w:val="006F3300"/>
    <w:rsid w:val="007B1018"/>
    <w:rsid w:val="0093283D"/>
    <w:rsid w:val="009A56A8"/>
    <w:rsid w:val="009C3D21"/>
    <w:rsid w:val="00B427E6"/>
    <w:rsid w:val="00B64E6A"/>
    <w:rsid w:val="00BA68DC"/>
    <w:rsid w:val="00BB50A5"/>
    <w:rsid w:val="00BC3550"/>
    <w:rsid w:val="00C038CE"/>
    <w:rsid w:val="00D424C8"/>
    <w:rsid w:val="00D66314"/>
    <w:rsid w:val="00DE20EE"/>
    <w:rsid w:val="00E333E7"/>
    <w:rsid w:val="00E447F5"/>
    <w:rsid w:val="00EC1E21"/>
    <w:rsid w:val="00EC7455"/>
    <w:rsid w:val="00F507B8"/>
    <w:rsid w:val="00F758F8"/>
    <w:rsid w:val="00FE7A3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0F6"/>
  <w15:chartTrackingRefBased/>
  <w15:docId w15:val="{A88B3F13-694D-4948-8E61-98390856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21"/>
    <w:pPr>
      <w:spacing w:line="259" w:lineRule="auto"/>
    </w:pPr>
    <w:rPr>
      <w:rFonts w:ascii="Aptos" w:eastAsia="Aptos" w:hAnsi="Aptos" w:cs="Aptos"/>
      <w:noProof/>
      <w:kern w:val="0"/>
      <w:sz w:val="22"/>
      <w:szCs w:val="22"/>
      <w:lang w:eastAsia="en-PH"/>
      <w14:ligatures w14:val="none"/>
    </w:rPr>
  </w:style>
  <w:style w:type="paragraph" w:styleId="Heading1">
    <w:name w:val="heading 1"/>
    <w:basedOn w:val="Normal"/>
    <w:next w:val="Normal"/>
    <w:link w:val="Heading1Char"/>
    <w:uiPriority w:val="9"/>
    <w:qFormat/>
    <w:rsid w:val="00D66314"/>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D66314"/>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D66314"/>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D66314"/>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D66314"/>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D66314"/>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D66314"/>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D66314"/>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D66314"/>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314"/>
    <w:rPr>
      <w:rFonts w:eastAsiaTheme="majorEastAsia" w:cstheme="majorBidi"/>
      <w:color w:val="272727" w:themeColor="text1" w:themeTint="D8"/>
    </w:rPr>
  </w:style>
  <w:style w:type="paragraph" w:styleId="Title">
    <w:name w:val="Title"/>
    <w:basedOn w:val="Normal"/>
    <w:next w:val="Normal"/>
    <w:link w:val="TitleChar"/>
    <w:uiPriority w:val="10"/>
    <w:qFormat/>
    <w:rsid w:val="00D66314"/>
    <w:pPr>
      <w:spacing w:after="80" w:line="240" w:lineRule="auto"/>
      <w:contextualSpacing/>
    </w:pPr>
    <w:rPr>
      <w:rFonts w:asciiTheme="majorHAnsi" w:eastAsiaTheme="majorEastAsia" w:hAnsiTheme="majorHAnsi" w:cstheme="majorBidi"/>
      <w:noProof w:val="0"/>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D6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314"/>
    <w:pPr>
      <w:numPr>
        <w:ilvl w:val="1"/>
      </w:numPr>
      <w:spacing w:line="278" w:lineRule="auto"/>
    </w:pPr>
    <w:rPr>
      <w:rFonts w:asciiTheme="minorHAnsi" w:eastAsiaTheme="majorEastAsia" w:hAnsiTheme="minorHAnsi" w:cstheme="majorBidi"/>
      <w:noProof w:val="0"/>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D66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314"/>
    <w:pPr>
      <w:spacing w:before="160" w:line="278" w:lineRule="auto"/>
      <w:jc w:val="center"/>
    </w:pPr>
    <w:rPr>
      <w:rFonts w:asciiTheme="minorHAnsi" w:eastAsiaTheme="minorEastAsia" w:hAnsiTheme="minorHAnsi" w:cstheme="minorBidi"/>
      <w:i/>
      <w:iCs/>
      <w:noProof w:val="0"/>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D66314"/>
    <w:rPr>
      <w:i/>
      <w:iCs/>
      <w:color w:val="404040" w:themeColor="text1" w:themeTint="BF"/>
    </w:rPr>
  </w:style>
  <w:style w:type="paragraph" w:styleId="ListParagraph">
    <w:name w:val="List Paragraph"/>
    <w:basedOn w:val="Normal"/>
    <w:uiPriority w:val="34"/>
    <w:qFormat/>
    <w:rsid w:val="00D66314"/>
    <w:pPr>
      <w:spacing w:line="278" w:lineRule="auto"/>
      <w:ind w:left="720"/>
      <w:contextualSpacing/>
    </w:pPr>
    <w:rPr>
      <w:rFonts w:asciiTheme="minorHAnsi" w:eastAsiaTheme="minorEastAsia" w:hAnsiTheme="minorHAnsi" w:cstheme="minorBidi"/>
      <w:noProof w:val="0"/>
      <w:kern w:val="2"/>
      <w:sz w:val="24"/>
      <w:szCs w:val="24"/>
      <w:lang w:eastAsia="zh-CN"/>
      <w14:ligatures w14:val="standardContextual"/>
    </w:rPr>
  </w:style>
  <w:style w:type="character" w:styleId="IntenseEmphasis">
    <w:name w:val="Intense Emphasis"/>
    <w:basedOn w:val="DefaultParagraphFont"/>
    <w:uiPriority w:val="21"/>
    <w:qFormat/>
    <w:rsid w:val="00D66314"/>
    <w:rPr>
      <w:i/>
      <w:iCs/>
      <w:color w:val="0F4761" w:themeColor="accent1" w:themeShade="BF"/>
    </w:rPr>
  </w:style>
  <w:style w:type="paragraph" w:styleId="IntenseQuote">
    <w:name w:val="Intense Quote"/>
    <w:basedOn w:val="Normal"/>
    <w:next w:val="Normal"/>
    <w:link w:val="IntenseQuoteChar"/>
    <w:uiPriority w:val="30"/>
    <w:qFormat/>
    <w:rsid w:val="00D663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noProof w:val="0"/>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D66314"/>
    <w:rPr>
      <w:i/>
      <w:iCs/>
      <w:color w:val="0F4761" w:themeColor="accent1" w:themeShade="BF"/>
    </w:rPr>
  </w:style>
  <w:style w:type="character" w:styleId="IntenseReference">
    <w:name w:val="Intense Reference"/>
    <w:basedOn w:val="DefaultParagraphFont"/>
    <w:uiPriority w:val="32"/>
    <w:qFormat/>
    <w:rsid w:val="00D66314"/>
    <w:rPr>
      <w:b/>
      <w:bCs/>
      <w:smallCaps/>
      <w:color w:val="0F4761" w:themeColor="accent1" w:themeShade="BF"/>
      <w:spacing w:val="5"/>
    </w:rPr>
  </w:style>
  <w:style w:type="paragraph" w:styleId="Header">
    <w:name w:val="header"/>
    <w:basedOn w:val="Normal"/>
    <w:link w:val="HeaderChar"/>
    <w:uiPriority w:val="99"/>
    <w:unhideWhenUsed/>
    <w:rsid w:val="00B6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E6A"/>
    <w:rPr>
      <w:rFonts w:ascii="Aptos" w:eastAsia="Aptos" w:hAnsi="Aptos" w:cs="Aptos"/>
      <w:noProof/>
      <w:kern w:val="0"/>
      <w:sz w:val="22"/>
      <w:szCs w:val="22"/>
      <w:lang w:eastAsia="en-PH"/>
      <w14:ligatures w14:val="none"/>
    </w:rPr>
  </w:style>
  <w:style w:type="paragraph" w:styleId="Footer">
    <w:name w:val="footer"/>
    <w:basedOn w:val="Normal"/>
    <w:link w:val="FooterChar"/>
    <w:uiPriority w:val="99"/>
    <w:unhideWhenUsed/>
    <w:rsid w:val="00B6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E6A"/>
    <w:rPr>
      <w:rFonts w:ascii="Aptos" w:eastAsia="Aptos" w:hAnsi="Aptos" w:cs="Aptos"/>
      <w:noProof/>
      <w:kern w:val="0"/>
      <w:sz w:val="22"/>
      <w:szCs w:val="22"/>
      <w:lang w:eastAsia="en-PH"/>
      <w14:ligatures w14:val="none"/>
    </w:rPr>
  </w:style>
  <w:style w:type="table" w:styleId="TableGrid">
    <w:name w:val="Table Grid"/>
    <w:basedOn w:val="TableNormal"/>
    <w:uiPriority w:val="39"/>
    <w:rsid w:val="0001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105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Sanchez</dc:creator>
  <cp:keywords/>
  <dc:description/>
  <cp:lastModifiedBy>Sarah Sanchez</cp:lastModifiedBy>
  <cp:revision>13</cp:revision>
  <cp:lastPrinted>2026-06-17T05:29:00Z</cp:lastPrinted>
  <dcterms:created xsi:type="dcterms:W3CDTF">2026-06-17T06:08:00Z</dcterms:created>
  <dcterms:modified xsi:type="dcterms:W3CDTF">2026-06-17T07:39:00Z</dcterms:modified>
</cp:coreProperties>
</file>