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6D3BE" w14:textId="4B833DEF" w:rsidR="00BC3109" w:rsidRDefault="00BC3109">
      <w:pPr>
        <w:rPr>
          <w:rFonts w:eastAsia="Times New Roman"/>
        </w:rPr>
      </w:pPr>
    </w:p>
    <w:p w14:paraId="2AC60601" w14:textId="77777777" w:rsidR="00BC3109" w:rsidRDefault="00BC3109">
      <w:pPr>
        <w:pStyle w:val="Heading1"/>
        <w:rPr>
          <w:rFonts w:eastAsia="Times New Roman"/>
        </w:rPr>
      </w:pPr>
      <w:r>
        <w:rPr>
          <w:rFonts w:eastAsia="Times New Roman"/>
        </w:rPr>
        <w:t>Role of Homoeopathy in the Management of Achilles Tendon Rupture: An Evidence-Based Narrative Review</w:t>
      </w:r>
    </w:p>
    <w:p w14:paraId="2E2DAB0A" w14:textId="0127E5D0" w:rsidR="004338BF" w:rsidRPr="004338BF" w:rsidRDefault="004338BF" w:rsidP="004338BF">
      <w:r>
        <w:t xml:space="preserve">Dr. Chandrabhan Sharma </w:t>
      </w:r>
      <w:r w:rsidR="001C0211">
        <w:t>MD (Homoeopathy)</w:t>
      </w:r>
      <w:r w:rsidR="004965B5">
        <w:t xml:space="preserve"> Associate Professor</w:t>
      </w:r>
      <w:r w:rsidR="00A93DC9">
        <w:t>, Dr. Yogeshwari Gupta PhD, MD (Homoeopathy)</w:t>
      </w:r>
      <w:r w:rsidR="00D46CCC">
        <w:t xml:space="preserve"> Professor &amp; Principal SKHMCRC, Jaipur (Rajasthan).</w:t>
      </w:r>
    </w:p>
    <w:p w14:paraId="09E11016" w14:textId="77777777" w:rsidR="00BC3109" w:rsidRDefault="00BC3109">
      <w:pPr>
        <w:pStyle w:val="Heading2"/>
        <w:rPr>
          <w:rFonts w:eastAsia="Times New Roman"/>
        </w:rPr>
      </w:pPr>
      <w:r>
        <w:rPr>
          <w:rFonts w:eastAsia="Times New Roman"/>
        </w:rPr>
        <w:t>Abstract</w:t>
      </w:r>
    </w:p>
    <w:p w14:paraId="1A32C68E" w14:textId="77777777" w:rsidR="00BC3109" w:rsidRDefault="00BC3109">
      <w:pPr>
        <w:pStyle w:val="NormalWeb"/>
      </w:pPr>
      <w:r>
        <w:rPr>
          <w:rStyle w:val="Strong"/>
        </w:rPr>
        <w:t>Background:</w:t>
      </w:r>
      <w:r>
        <w:br/>
        <w:t>Achilles tendon rupture is a significant musculoskeletal injury commonly affecting physically active individuals and middle-aged adults. Conventional treatment options include surgical repair or conservative immobilization followed by rehabilitation. Complementary medical systems such as homoeopathy are often used to manage musculoskeletal trauma and may support recovery by addressing pain, inflammation, and tissue healing.</w:t>
      </w:r>
    </w:p>
    <w:p w14:paraId="28F7EFA8" w14:textId="77777777" w:rsidR="00BC3109" w:rsidRDefault="00BC3109">
      <w:pPr>
        <w:pStyle w:val="NormalWeb"/>
      </w:pPr>
      <w:r>
        <w:rPr>
          <w:rStyle w:val="Strong"/>
        </w:rPr>
        <w:t>Objective:</w:t>
      </w:r>
      <w:r>
        <w:br/>
        <w:t>To explore the potential role of homoeopathy in the management of Achilles tendon rupture and review the available scientific and clinical literature related to homoeopathic medicines used in tendon injuries.</w:t>
      </w:r>
    </w:p>
    <w:p w14:paraId="4AB1D11A" w14:textId="77777777" w:rsidR="00BC3109" w:rsidRDefault="00BC3109">
      <w:pPr>
        <w:pStyle w:val="NormalWeb"/>
      </w:pPr>
      <w:r>
        <w:rPr>
          <w:rStyle w:val="Strong"/>
        </w:rPr>
        <w:t>Methods:</w:t>
      </w:r>
      <w:r>
        <w:br/>
        <w:t>A narrative review of literature was conducted using biomedical databases including PubMed, along with classical homoeopathic literature. Relevant studies on Achilles tendon rupture, musculoskeletal injury management, and homoeopathic treatment in trauma-related conditions were analyzed.</w:t>
      </w:r>
    </w:p>
    <w:p w14:paraId="22AFC0D1" w14:textId="77777777" w:rsidR="00BC3109" w:rsidRDefault="00BC3109">
      <w:pPr>
        <w:pStyle w:val="NormalWeb"/>
      </w:pPr>
      <w:r>
        <w:rPr>
          <w:rStyle w:val="Strong"/>
        </w:rPr>
        <w:t>Results:</w:t>
      </w:r>
      <w:r>
        <w:br/>
        <w:t xml:space="preserve">Homoeopathic remedies such as </w:t>
      </w:r>
      <w:r>
        <w:rPr>
          <w:rStyle w:val="Emphasis"/>
        </w:rPr>
        <w:t>Arnica montana</w:t>
      </w:r>
      <w:r>
        <w:t xml:space="preserve">, </w:t>
      </w:r>
      <w:r>
        <w:rPr>
          <w:rStyle w:val="Emphasis"/>
        </w:rPr>
        <w:t>Ruta graveolens</w:t>
      </w:r>
      <w:r>
        <w:t xml:space="preserve">, </w:t>
      </w:r>
      <w:r>
        <w:rPr>
          <w:rStyle w:val="Emphasis"/>
        </w:rPr>
        <w:t>Rhus toxicodendron</w:t>
      </w:r>
      <w:r>
        <w:t xml:space="preserve">, </w:t>
      </w:r>
      <w:r>
        <w:rPr>
          <w:rStyle w:val="Emphasis"/>
        </w:rPr>
        <w:t>Calcarea fluorica</w:t>
      </w:r>
      <w:r>
        <w:t xml:space="preserve">, and </w:t>
      </w:r>
      <w:r>
        <w:rPr>
          <w:rStyle w:val="Emphasis"/>
        </w:rPr>
        <w:t>Symphytum officinale</w:t>
      </w:r>
      <w:r>
        <w:t xml:space="preserve"> are traditionally indicated in trauma, tendon injuries, and connective tissue disorders. Evidence from clinical studies suggests that homoeopathy may provide symptomatic relief and support postoperative recovery in musculoskeletal conditions.</w:t>
      </w:r>
    </w:p>
    <w:p w14:paraId="4B84DAC1" w14:textId="77777777" w:rsidR="00BC3109" w:rsidRDefault="00BC3109">
      <w:pPr>
        <w:pStyle w:val="NormalWeb"/>
      </w:pPr>
      <w:r>
        <w:rPr>
          <w:rStyle w:val="Strong"/>
        </w:rPr>
        <w:t>Conclusion:</w:t>
      </w:r>
      <w:r>
        <w:br/>
        <w:t>Homoeopathy may serve as a complementary therapeutic approach in the management of Achilles tendon rupture, particularly for pain relief and supportive care during rehabilitation. However, further controlled clinical trials are required to establish stronger evidence for its effectiveness in tendon injuries.</w:t>
      </w:r>
    </w:p>
    <w:p w14:paraId="42C90D3B" w14:textId="77777777" w:rsidR="00BC3109" w:rsidRDefault="00BC3109">
      <w:pPr>
        <w:pStyle w:val="NormalWeb"/>
      </w:pPr>
      <w:r>
        <w:rPr>
          <w:rStyle w:val="Strong"/>
        </w:rPr>
        <w:t>Keywords:</w:t>
      </w:r>
      <w:r>
        <w:br/>
        <w:t>Achilles tendon rupture, homoeopathy, tendon injury, complementary medicine, musculoskeletal disorders.</w:t>
      </w:r>
    </w:p>
    <w:p w14:paraId="360D7896" w14:textId="77777777" w:rsidR="00BC3109" w:rsidRDefault="00BC3109">
      <w:pPr>
        <w:rPr>
          <w:rFonts w:eastAsia="Times New Roman"/>
        </w:rPr>
      </w:pPr>
      <w:r>
        <w:rPr>
          <w:rFonts w:eastAsia="Times New Roman"/>
          <w:noProof/>
        </w:rPr>
        <mc:AlternateContent>
          <mc:Choice Requires="wps">
            <w:drawing>
              <wp:inline distT="0" distB="0" distL="0" distR="0" wp14:anchorId="6BDEC8B7" wp14:editId="5CC7015A">
                <wp:extent cx="5731510" cy="1270"/>
                <wp:effectExtent l="0" t="31750" r="0" b="36830"/>
                <wp:docPr id="153953772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6C0F148" id="Rectangle 1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dUhSZdwA&#13;&#10;AAAIAQAADwAAAGRycy9kb3ducmV2LnhtbEyPwU7DMBBE70j8g7VIvVGHSK0gjVOlhV4rUZCAmxsv&#13;&#10;dtR4HcVuE/6ehQtcRlqNZnZeuZ58Jy44xDaQgrt5BgKpCaYlq+D1ZXd7DyImTUZ3gVDBF0ZYV9dX&#13;&#10;pS5MGOkZL4dkBZdQLLQCl1JfSBkbh17HeeiR2PsMg9eJz8FKM+iRy30n8yxbSq9b4g9O97h12JwO&#13;&#10;Z6/gqf/Y1wsbZf2W3PspbMad21ulZjfT44qlXoFIOKW/BPww8H6oeNgxnMlE0SlgmvSr7D1k+RLE&#13;&#10;UUEOQlal/A9QfQMAAP//AwBQSwECLQAUAAYACAAAACEAWiKTo/8AAADlAQAAEwAAAAAAAAAAAAAA&#13;&#10;AAAAAAAAW0NvbnRlbnRfVHlwZXNdLnhtbFBLAQItABQABgAIAAAAIQCnSs841wAAAJYBAAALAAAA&#13;&#10;AAAAAAAAAAAAADABAABfcmVscy8ucmVsc1BLAQItABQABgAIAAAAIQA+i/dfPQIAAHkEAAAOAAAA&#13;&#10;AAAAAAAAAAAAADACAABkcnMvZTJvRG9jLnhtbFBLAQItABQABgAIAAAAIQB1SFJl3AAAAAgBAAAP&#13;&#10;AAAAAAAAAAAAAAAAAJkEAABkcnMvZG93bnJldi54bWxQSwUGAAAAAAQABADzAAAAogUAAAAA&#13;&#10;" filled="f">
                <w10:anchorlock/>
              </v:rect>
            </w:pict>
          </mc:Fallback>
        </mc:AlternateContent>
      </w:r>
    </w:p>
    <w:p w14:paraId="3DD7D867" w14:textId="77777777" w:rsidR="00BC3109" w:rsidRDefault="00BC3109">
      <w:pPr>
        <w:pStyle w:val="Heading1"/>
        <w:rPr>
          <w:rFonts w:eastAsia="Times New Roman"/>
        </w:rPr>
      </w:pPr>
      <w:r>
        <w:rPr>
          <w:rFonts w:eastAsia="Times New Roman"/>
        </w:rPr>
        <w:lastRenderedPageBreak/>
        <w:t>Introduction</w:t>
      </w:r>
    </w:p>
    <w:p w14:paraId="1C95ACF4" w14:textId="77777777" w:rsidR="00BC3109" w:rsidRDefault="00BC3109">
      <w:pPr>
        <w:pStyle w:val="NormalWeb"/>
      </w:pPr>
      <w:r>
        <w:t>The Achilles tendon is the largest and strongest tendon in the human body, connecting the gastrocnemius and soleus muscles to the calcaneus. It plays a vital role in locomotion by enabling plantar flexion of the foot during walking, running, and jumping (1,2). Despite its strength, the tendon is vulnerable to injury due to repetitive stress, degeneration, or sudden excessive force.</w:t>
      </w:r>
    </w:p>
    <w:p w14:paraId="3518D5B2" w14:textId="77777777" w:rsidR="00BC3109" w:rsidRDefault="00BC3109">
      <w:pPr>
        <w:pStyle w:val="NormalWeb"/>
      </w:pPr>
      <w:r>
        <w:t>Achilles tendon rupture is a relatively common injury, particularly among individuals engaged in recreational sports or high-intensity physical activities. Patients typically report a sudden sharp pain in the posterior ankle accompanied by difficulty in walking or plantar flexion (3). Clinical examination may reveal swelling, tenderness, and a positive Thompson test.</w:t>
      </w:r>
    </w:p>
    <w:p w14:paraId="14CAEB54" w14:textId="77777777" w:rsidR="00BC3109" w:rsidRDefault="00BC3109">
      <w:pPr>
        <w:pStyle w:val="NormalWeb"/>
      </w:pPr>
      <w:r>
        <w:t>Management strategies for Achilles tendon rupture include both operative and non-operative approaches. Surgical repair aims to restore tendon continuity and reduce the risk of re-rupture, while conservative treatment involves immobilization followed by physiotherapy (4). However, the recovery period can be prolonged and may involve persistent pain, stiffness, and functional limitations.</w:t>
      </w:r>
    </w:p>
    <w:p w14:paraId="47B2AAF0" w14:textId="77777777" w:rsidR="00BC3109" w:rsidRDefault="00BC3109">
      <w:pPr>
        <w:pStyle w:val="NormalWeb"/>
      </w:pPr>
      <w:r>
        <w:t>Homoeopathy, a system of medicine developed by Samuel Hahnemann, is based on the principle of “similia similibus curentur,” meaning “like cures like.” Homoeopathic medicines are selected according to the totality of symptoms and individual patient characteristics (5). In clinical practice, homoeopathy is frequently used for trauma, sprains, and musculoskeletal injuries, including conditions involving tendons and ligaments.</w:t>
      </w:r>
    </w:p>
    <w:p w14:paraId="2C54A696" w14:textId="77777777" w:rsidR="00BC3109" w:rsidRDefault="00BC3109">
      <w:pPr>
        <w:pStyle w:val="NormalWeb"/>
      </w:pPr>
      <w:r>
        <w:t>This article reviews the potential role of homoeopathy in the management of Achilles tendon rupture and examines available scientific evidence supporting its use in musculoskeletal injuries.</w:t>
      </w:r>
    </w:p>
    <w:p w14:paraId="46878376" w14:textId="77777777" w:rsidR="00BC3109" w:rsidRDefault="00BC3109">
      <w:pPr>
        <w:rPr>
          <w:rFonts w:eastAsia="Times New Roman"/>
        </w:rPr>
      </w:pPr>
      <w:r>
        <w:rPr>
          <w:rFonts w:eastAsia="Times New Roman"/>
          <w:noProof/>
        </w:rPr>
        <mc:AlternateContent>
          <mc:Choice Requires="wps">
            <w:drawing>
              <wp:inline distT="0" distB="0" distL="0" distR="0" wp14:anchorId="598BB0B0" wp14:editId="5F06255B">
                <wp:extent cx="5731510" cy="1270"/>
                <wp:effectExtent l="0" t="31750" r="0" b="36830"/>
                <wp:docPr id="126853672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39A51D4" id="Rectangle 1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dUhSZdwA&#13;&#10;AAAIAQAADwAAAGRycy9kb3ducmV2LnhtbEyPwU7DMBBE70j8g7VIvVGHSK0gjVOlhV4rUZCAmxsv&#13;&#10;dtR4HcVuE/6ehQtcRlqNZnZeuZ58Jy44xDaQgrt5BgKpCaYlq+D1ZXd7DyImTUZ3gVDBF0ZYV9dX&#13;&#10;pS5MGOkZL4dkBZdQLLQCl1JfSBkbh17HeeiR2PsMg9eJz8FKM+iRy30n8yxbSq9b4g9O97h12JwO&#13;&#10;Z6/gqf/Y1wsbZf2W3PspbMad21ulZjfT44qlXoFIOKW/BPww8H6oeNgxnMlE0SlgmvSr7D1k+RLE&#13;&#10;UUEOQlal/A9QfQMAAP//AwBQSwECLQAUAAYACAAAACEAWiKTo/8AAADlAQAAEwAAAAAAAAAAAAAA&#13;&#10;AAAAAAAAW0NvbnRlbnRfVHlwZXNdLnhtbFBLAQItABQABgAIAAAAIQCnSs841wAAAJYBAAALAAAA&#13;&#10;AAAAAAAAAAAAADABAABfcmVscy8ucmVsc1BLAQItABQABgAIAAAAIQA+i/dfPQIAAHkEAAAOAAAA&#13;&#10;AAAAAAAAAAAAADACAABkcnMvZTJvRG9jLnhtbFBLAQItABQABgAIAAAAIQB1SFJl3AAAAAgBAAAP&#13;&#10;AAAAAAAAAAAAAAAAAJkEAABkcnMvZG93bnJldi54bWxQSwUGAAAAAAQABADzAAAAogUAAAAA&#13;&#10;" filled="f">
                <w10:anchorlock/>
              </v:rect>
            </w:pict>
          </mc:Fallback>
        </mc:AlternateContent>
      </w:r>
    </w:p>
    <w:p w14:paraId="57CB1DD5" w14:textId="77777777" w:rsidR="00BC3109" w:rsidRDefault="00BC3109">
      <w:pPr>
        <w:pStyle w:val="Heading1"/>
        <w:rPr>
          <w:rFonts w:eastAsia="Times New Roman"/>
        </w:rPr>
      </w:pPr>
      <w:r>
        <w:rPr>
          <w:rFonts w:eastAsia="Times New Roman"/>
        </w:rPr>
        <w:t>Anatomy and Function of the Achilles Tendon</w:t>
      </w:r>
    </w:p>
    <w:p w14:paraId="264457A9" w14:textId="77777777" w:rsidR="00BC3109" w:rsidRDefault="00BC3109">
      <w:pPr>
        <w:pStyle w:val="NormalWeb"/>
      </w:pPr>
      <w:r>
        <w:t>The Achilles tendon is formed by the confluence of the gastrocnemius and soleus muscles and inserts into the posterior aspect of the calcaneus. It is responsible for transmitting muscular forces necessary for plantar flexion of the foot (2).</w:t>
      </w:r>
    </w:p>
    <w:p w14:paraId="26E3BBB9" w14:textId="77777777" w:rsidR="00BC3109" w:rsidRDefault="00BC3109">
      <w:pPr>
        <w:pStyle w:val="NormalWeb"/>
      </w:pPr>
      <w:r>
        <w:t>The tendon is subjected to significant mechanical loads during physical activity, especially during running and jumping. The mid-portion of the tendon has relatively poor blood supply, which may contribute to slower healing following injury and predispose it to degenerative changes (6).</w:t>
      </w:r>
    </w:p>
    <w:p w14:paraId="09A56D12" w14:textId="77777777" w:rsidR="00BC3109" w:rsidRDefault="00BC3109">
      <w:pPr>
        <w:rPr>
          <w:rFonts w:eastAsia="Times New Roman"/>
        </w:rPr>
      </w:pPr>
      <w:r>
        <w:rPr>
          <w:rFonts w:eastAsia="Times New Roman"/>
          <w:noProof/>
        </w:rPr>
        <mc:AlternateContent>
          <mc:Choice Requires="wps">
            <w:drawing>
              <wp:inline distT="0" distB="0" distL="0" distR="0" wp14:anchorId="09D3F099" wp14:editId="22C1DD93">
                <wp:extent cx="5731510" cy="1270"/>
                <wp:effectExtent l="0" t="31750" r="0" b="36830"/>
                <wp:docPr id="195559481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0EE2425" id="Rectangle 10"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dUhSZdwA&#13;&#10;AAAIAQAADwAAAGRycy9kb3ducmV2LnhtbEyPwU7DMBBE70j8g7VIvVGHSK0gjVOlhV4rUZCAmxsv&#13;&#10;dtR4HcVuE/6ehQtcRlqNZnZeuZ58Jy44xDaQgrt5BgKpCaYlq+D1ZXd7DyImTUZ3gVDBF0ZYV9dX&#13;&#10;pS5MGOkZL4dkBZdQLLQCl1JfSBkbh17HeeiR2PsMg9eJz8FKM+iRy30n8yxbSq9b4g9O97h12JwO&#13;&#10;Z6/gqf/Y1wsbZf2W3PspbMad21ulZjfT44qlXoFIOKW/BPww8H6oeNgxnMlE0SlgmvSr7D1k+RLE&#13;&#10;UUEOQlal/A9QfQMAAP//AwBQSwECLQAUAAYACAAAACEAWiKTo/8AAADlAQAAEwAAAAAAAAAAAAAA&#13;&#10;AAAAAAAAW0NvbnRlbnRfVHlwZXNdLnhtbFBLAQItABQABgAIAAAAIQCnSs841wAAAJYBAAALAAAA&#13;&#10;AAAAAAAAAAAAADABAABfcmVscy8ucmVsc1BLAQItABQABgAIAAAAIQA+i/dfPQIAAHkEAAAOAAAA&#13;&#10;AAAAAAAAAAAAADACAABkcnMvZTJvRG9jLnhtbFBLAQItABQABgAIAAAAIQB1SFJl3AAAAAgBAAAP&#13;&#10;AAAAAAAAAAAAAAAAAJkEAABkcnMvZG93bnJldi54bWxQSwUGAAAAAAQABADzAAAAogUAAAAA&#13;&#10;" filled="f">
                <w10:anchorlock/>
              </v:rect>
            </w:pict>
          </mc:Fallback>
        </mc:AlternateContent>
      </w:r>
    </w:p>
    <w:p w14:paraId="2A55FC3E" w14:textId="77777777" w:rsidR="00BC3109" w:rsidRDefault="00BC3109">
      <w:pPr>
        <w:pStyle w:val="Heading1"/>
        <w:rPr>
          <w:rFonts w:eastAsia="Times New Roman"/>
        </w:rPr>
      </w:pPr>
      <w:r>
        <w:rPr>
          <w:rFonts w:eastAsia="Times New Roman"/>
        </w:rPr>
        <w:t>Pathophysiology of Achilles Tendon Rupture</w:t>
      </w:r>
    </w:p>
    <w:p w14:paraId="3FBAB2E9" w14:textId="77777777" w:rsidR="00BC3109" w:rsidRDefault="00BC3109">
      <w:pPr>
        <w:pStyle w:val="NormalWeb"/>
      </w:pPr>
      <w:r>
        <w:t>Achilles tendon rupture usually occurs as a result of sudden excessive loading of the tendon. Several predisposing factors have been identified, including:</w:t>
      </w:r>
    </w:p>
    <w:p w14:paraId="786E6D0F" w14:textId="77777777" w:rsidR="00BC3109" w:rsidRDefault="00BC3109">
      <w:pPr>
        <w:pStyle w:val="NormalWeb"/>
        <w:numPr>
          <w:ilvl w:val="0"/>
          <w:numId w:val="1"/>
        </w:numPr>
      </w:pPr>
      <w:r>
        <w:t>Degenerative tendon changes</w:t>
      </w:r>
    </w:p>
    <w:p w14:paraId="3F5ABF2D" w14:textId="77777777" w:rsidR="00BC3109" w:rsidRDefault="00BC3109">
      <w:pPr>
        <w:pStyle w:val="NormalWeb"/>
        <w:numPr>
          <w:ilvl w:val="0"/>
          <w:numId w:val="1"/>
        </w:numPr>
      </w:pPr>
      <w:r>
        <w:t>Repetitive microtrauma</w:t>
      </w:r>
    </w:p>
    <w:p w14:paraId="1764FC63" w14:textId="77777777" w:rsidR="00BC3109" w:rsidRDefault="00BC3109">
      <w:pPr>
        <w:pStyle w:val="NormalWeb"/>
        <w:numPr>
          <w:ilvl w:val="0"/>
          <w:numId w:val="1"/>
        </w:numPr>
      </w:pPr>
      <w:r>
        <w:t>Sudden acceleration or deceleration during sports</w:t>
      </w:r>
    </w:p>
    <w:p w14:paraId="1833300B" w14:textId="77777777" w:rsidR="00BC3109" w:rsidRDefault="00BC3109">
      <w:pPr>
        <w:pStyle w:val="NormalWeb"/>
        <w:numPr>
          <w:ilvl w:val="0"/>
          <w:numId w:val="1"/>
        </w:numPr>
      </w:pPr>
      <w:r>
        <w:t>Inadequate conditioning or improper training</w:t>
      </w:r>
    </w:p>
    <w:p w14:paraId="7EC6D3CF" w14:textId="77777777" w:rsidR="00BC3109" w:rsidRDefault="00BC3109">
      <w:pPr>
        <w:pStyle w:val="NormalWeb"/>
        <w:numPr>
          <w:ilvl w:val="0"/>
          <w:numId w:val="1"/>
        </w:numPr>
      </w:pPr>
      <w:r>
        <w:t>Use of medications such as fluoroquinolone antibiotics or corticosteroids (3,7)</w:t>
      </w:r>
    </w:p>
    <w:p w14:paraId="2CB8A6C9" w14:textId="77777777" w:rsidR="00BC3109" w:rsidRDefault="00BC3109">
      <w:pPr>
        <w:pStyle w:val="NormalWeb"/>
      </w:pPr>
      <w:r>
        <w:t>The healing process of tendon injuries occurs in three main phases:</w:t>
      </w:r>
    </w:p>
    <w:p w14:paraId="42E326CA" w14:textId="77777777" w:rsidR="00BC3109" w:rsidRDefault="00BC3109">
      <w:pPr>
        <w:pStyle w:val="NormalWeb"/>
        <w:numPr>
          <w:ilvl w:val="0"/>
          <w:numId w:val="2"/>
        </w:numPr>
      </w:pPr>
      <w:r>
        <w:rPr>
          <w:rStyle w:val="Strong"/>
        </w:rPr>
        <w:t>Inflammatory phase:</w:t>
      </w:r>
      <w:r>
        <w:t xml:space="preserve"> characterized by edema, pain, and infiltration of inflammatory cells.</w:t>
      </w:r>
    </w:p>
    <w:p w14:paraId="1F53EEF3" w14:textId="77777777" w:rsidR="00BC3109" w:rsidRDefault="00BC3109">
      <w:pPr>
        <w:pStyle w:val="NormalWeb"/>
        <w:numPr>
          <w:ilvl w:val="0"/>
          <w:numId w:val="2"/>
        </w:numPr>
      </w:pPr>
      <w:r>
        <w:rPr>
          <w:rStyle w:val="Strong"/>
        </w:rPr>
        <w:t>Proliferative phase:</w:t>
      </w:r>
      <w:r>
        <w:t xml:space="preserve"> fibroblasts produce collagen fibers to repair damaged tissue.</w:t>
      </w:r>
    </w:p>
    <w:p w14:paraId="72029267" w14:textId="77777777" w:rsidR="00BC3109" w:rsidRDefault="00BC3109">
      <w:pPr>
        <w:pStyle w:val="NormalWeb"/>
        <w:numPr>
          <w:ilvl w:val="0"/>
          <w:numId w:val="2"/>
        </w:numPr>
      </w:pPr>
      <w:r>
        <w:rPr>
          <w:rStyle w:val="Strong"/>
        </w:rPr>
        <w:t>Remodeling phase:</w:t>
      </w:r>
      <w:r>
        <w:t xml:space="preserve"> collagen fibers gradually align and strengthen to restore tendon structure.</w:t>
      </w:r>
    </w:p>
    <w:p w14:paraId="67B7671C" w14:textId="77777777" w:rsidR="00BC3109" w:rsidRDefault="00BC3109">
      <w:pPr>
        <w:pStyle w:val="NormalWeb"/>
      </w:pPr>
      <w:r>
        <w:t>Effective management during these stages is important to achieve optimal functional recovery.</w:t>
      </w:r>
    </w:p>
    <w:p w14:paraId="01FB9A62" w14:textId="77777777" w:rsidR="00BC3109" w:rsidRDefault="00BC3109">
      <w:pPr>
        <w:rPr>
          <w:rFonts w:eastAsia="Times New Roman"/>
        </w:rPr>
      </w:pPr>
      <w:r>
        <w:rPr>
          <w:rFonts w:eastAsia="Times New Roman"/>
          <w:noProof/>
        </w:rPr>
        <mc:AlternateContent>
          <mc:Choice Requires="wps">
            <w:drawing>
              <wp:inline distT="0" distB="0" distL="0" distR="0" wp14:anchorId="025E0887" wp14:editId="6C79D864">
                <wp:extent cx="5731510" cy="1270"/>
                <wp:effectExtent l="0" t="31750" r="0" b="36830"/>
                <wp:docPr id="116133415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FA57740" id="Rectangle 9"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dUhSZdwA&#13;&#10;AAAIAQAADwAAAGRycy9kb3ducmV2LnhtbEyPwU7DMBBE70j8g7VIvVGHSK0gjVOlhV4rUZCAmxsv&#13;&#10;dtR4HcVuE/6ehQtcRlqNZnZeuZ58Jy44xDaQgrt5BgKpCaYlq+D1ZXd7DyImTUZ3gVDBF0ZYV9dX&#13;&#10;pS5MGOkZL4dkBZdQLLQCl1JfSBkbh17HeeiR2PsMg9eJz8FKM+iRy30n8yxbSq9b4g9O97h12JwO&#13;&#10;Z6/gqf/Y1wsbZf2W3PspbMad21ulZjfT44qlXoFIOKW/BPww8H6oeNgxnMlE0SlgmvSr7D1k+RLE&#13;&#10;UUEOQlal/A9QfQMAAP//AwBQSwECLQAUAAYACAAAACEAWiKTo/8AAADlAQAAEwAAAAAAAAAAAAAA&#13;&#10;AAAAAAAAW0NvbnRlbnRfVHlwZXNdLnhtbFBLAQItABQABgAIAAAAIQCnSs841wAAAJYBAAALAAAA&#13;&#10;AAAAAAAAAAAAADABAABfcmVscy8ucmVsc1BLAQItABQABgAIAAAAIQA+i/dfPQIAAHkEAAAOAAAA&#13;&#10;AAAAAAAAAAAAADACAABkcnMvZTJvRG9jLnhtbFBLAQItABQABgAIAAAAIQB1SFJl3AAAAAgBAAAP&#13;&#10;AAAAAAAAAAAAAAAAAJkEAABkcnMvZG93bnJldi54bWxQSwUGAAAAAAQABADzAAAAogUAAAAA&#13;&#10;" filled="f">
                <w10:anchorlock/>
              </v:rect>
            </w:pict>
          </mc:Fallback>
        </mc:AlternateContent>
      </w:r>
    </w:p>
    <w:p w14:paraId="2C5E42B9" w14:textId="77777777" w:rsidR="00BC3109" w:rsidRDefault="00BC3109">
      <w:pPr>
        <w:pStyle w:val="Heading1"/>
        <w:rPr>
          <w:rFonts w:eastAsia="Times New Roman"/>
        </w:rPr>
      </w:pPr>
      <w:r>
        <w:rPr>
          <w:rFonts w:eastAsia="Times New Roman"/>
        </w:rPr>
        <w:t>Conventional Management</w:t>
      </w:r>
    </w:p>
    <w:p w14:paraId="373271A0" w14:textId="77777777" w:rsidR="00BC3109" w:rsidRDefault="00BC3109">
      <w:pPr>
        <w:pStyle w:val="NormalWeb"/>
      </w:pPr>
      <w:r>
        <w:t>Management of Achilles tendon rupture can be broadly categorized into operative and conservative approaches.</w:t>
      </w:r>
    </w:p>
    <w:p w14:paraId="253DDD5F" w14:textId="77777777" w:rsidR="00BC3109" w:rsidRDefault="00BC3109">
      <w:pPr>
        <w:pStyle w:val="NormalWeb"/>
      </w:pPr>
      <w:r>
        <w:rPr>
          <w:rStyle w:val="Strong"/>
        </w:rPr>
        <w:t>Surgical repair</w:t>
      </w:r>
      <w:r>
        <w:t xml:space="preserve"> involves suturing the torn tendon ends and is commonly recommended for young or highly active individuals due to a lower risk of re-rupture (4).</w:t>
      </w:r>
    </w:p>
    <w:p w14:paraId="51623B9C" w14:textId="77777777" w:rsidR="00BC3109" w:rsidRDefault="00BC3109">
      <w:pPr>
        <w:pStyle w:val="NormalWeb"/>
      </w:pPr>
      <w:r>
        <w:rPr>
          <w:rStyle w:val="Strong"/>
        </w:rPr>
        <w:t>Conservative management</w:t>
      </w:r>
      <w:r>
        <w:t xml:space="preserve"> involves immobilization of the ankle using casts or orthotic devices, followed by gradual rehabilitation and physiotherapy.</w:t>
      </w:r>
    </w:p>
    <w:p w14:paraId="4095AF0E" w14:textId="77777777" w:rsidR="00BC3109" w:rsidRDefault="00BC3109">
      <w:pPr>
        <w:pStyle w:val="NormalWeb"/>
      </w:pPr>
      <w:r>
        <w:t>Regardless of the treatment method, physiotherapy plays a critical role in restoring range of motion, muscle strength, and functional capacity.</w:t>
      </w:r>
    </w:p>
    <w:p w14:paraId="49698EB1" w14:textId="77777777" w:rsidR="00BC3109" w:rsidRDefault="00BC3109">
      <w:pPr>
        <w:rPr>
          <w:rFonts w:eastAsia="Times New Roman"/>
        </w:rPr>
      </w:pPr>
      <w:r>
        <w:rPr>
          <w:rFonts w:eastAsia="Times New Roman"/>
          <w:noProof/>
        </w:rPr>
        <mc:AlternateContent>
          <mc:Choice Requires="wps">
            <w:drawing>
              <wp:inline distT="0" distB="0" distL="0" distR="0" wp14:anchorId="196F5AC3" wp14:editId="5FF99A91">
                <wp:extent cx="5731510" cy="1270"/>
                <wp:effectExtent l="0" t="31750" r="0" b="36830"/>
                <wp:docPr id="161307618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374B8E7" id="Rectangle 8"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dUhSZdwA&#13;&#10;AAAIAQAADwAAAGRycy9kb3ducmV2LnhtbEyPwU7DMBBE70j8g7VIvVGHSK0gjVOlhV4rUZCAmxsv&#13;&#10;dtR4HcVuE/6ehQtcRlqNZnZeuZ58Jy44xDaQgrt5BgKpCaYlq+D1ZXd7DyImTUZ3gVDBF0ZYV9dX&#13;&#10;pS5MGOkZL4dkBZdQLLQCl1JfSBkbh17HeeiR2PsMg9eJz8FKM+iRy30n8yxbSq9b4g9O97h12JwO&#13;&#10;Z6/gqf/Y1wsbZf2W3PspbMad21ulZjfT44qlXoFIOKW/BPww8H6oeNgxnMlE0SlgmvSr7D1k+RLE&#13;&#10;UUEOQlal/A9QfQMAAP//AwBQSwECLQAUAAYACAAAACEAWiKTo/8AAADlAQAAEwAAAAAAAAAAAAAA&#13;&#10;AAAAAAAAW0NvbnRlbnRfVHlwZXNdLnhtbFBLAQItABQABgAIAAAAIQCnSs841wAAAJYBAAALAAAA&#13;&#10;AAAAAAAAAAAAADABAABfcmVscy8ucmVsc1BLAQItABQABgAIAAAAIQA+i/dfPQIAAHkEAAAOAAAA&#13;&#10;AAAAAAAAAAAAADACAABkcnMvZTJvRG9jLnhtbFBLAQItABQABgAIAAAAIQB1SFJl3AAAAAgBAAAP&#13;&#10;AAAAAAAAAAAAAAAAAJkEAABkcnMvZG93bnJldi54bWxQSwUGAAAAAAQABADzAAAAogUAAAAA&#13;&#10;" filled="f">
                <w10:anchorlock/>
              </v:rect>
            </w:pict>
          </mc:Fallback>
        </mc:AlternateContent>
      </w:r>
    </w:p>
    <w:p w14:paraId="7193F7A3" w14:textId="77777777" w:rsidR="00BC3109" w:rsidRDefault="00BC3109">
      <w:pPr>
        <w:pStyle w:val="Heading1"/>
        <w:rPr>
          <w:rFonts w:eastAsia="Times New Roman"/>
        </w:rPr>
      </w:pPr>
      <w:r>
        <w:rPr>
          <w:rFonts w:eastAsia="Times New Roman"/>
        </w:rPr>
        <w:t>Homoeopathic Approach to Tendon Injuries</w:t>
      </w:r>
    </w:p>
    <w:p w14:paraId="5490122A" w14:textId="77777777" w:rsidR="00BC3109" w:rsidRDefault="00BC3109">
      <w:pPr>
        <w:pStyle w:val="NormalWeb"/>
      </w:pPr>
      <w:r>
        <w:t>In homoeopathy, treatment is individualized based on the totality of symptoms. The choice of medicine is influenced by factors such as the nature of pain, aggravating and relieving modalities, and the overall constitution of the patient (5).</w:t>
      </w:r>
    </w:p>
    <w:p w14:paraId="3615A8F4" w14:textId="77777777" w:rsidR="00BC3109" w:rsidRDefault="00BC3109">
      <w:pPr>
        <w:pStyle w:val="NormalWeb"/>
      </w:pPr>
      <w:r>
        <w:t>Homoeopathic medicines are believed to stimulate the body’s self-healing mechanisms. Several remedies described in homoeopathic materia medica have specific indications for trauma, sprains, ligament injuries, and tendon disorders.</w:t>
      </w:r>
    </w:p>
    <w:p w14:paraId="77FF6E5B" w14:textId="77777777" w:rsidR="00BC3109" w:rsidRDefault="00BC3109">
      <w:pPr>
        <w:rPr>
          <w:rFonts w:eastAsia="Times New Roman"/>
        </w:rPr>
      </w:pPr>
      <w:r>
        <w:rPr>
          <w:rFonts w:eastAsia="Times New Roman"/>
          <w:noProof/>
        </w:rPr>
        <mc:AlternateContent>
          <mc:Choice Requires="wps">
            <w:drawing>
              <wp:inline distT="0" distB="0" distL="0" distR="0" wp14:anchorId="05ABA191" wp14:editId="2461F8F1">
                <wp:extent cx="5731510" cy="1270"/>
                <wp:effectExtent l="0" t="31750" r="0" b="36830"/>
                <wp:docPr id="92177334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D6DC18C" id="Rectangle 7"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dUhSZdwA&#13;&#10;AAAIAQAADwAAAGRycy9kb3ducmV2LnhtbEyPwU7DMBBE70j8g7VIvVGHSK0gjVOlhV4rUZCAmxsv&#13;&#10;dtR4HcVuE/6ehQtcRlqNZnZeuZ58Jy44xDaQgrt5BgKpCaYlq+D1ZXd7DyImTUZ3gVDBF0ZYV9dX&#13;&#10;pS5MGOkZL4dkBZdQLLQCl1JfSBkbh17HeeiR2PsMg9eJz8FKM+iRy30n8yxbSq9b4g9O97h12JwO&#13;&#10;Z6/gqf/Y1wsbZf2W3PspbMad21ulZjfT44qlXoFIOKW/BPww8H6oeNgxnMlE0SlgmvSr7D1k+RLE&#13;&#10;UUEOQlal/A9QfQMAAP//AwBQSwECLQAUAAYACAAAACEAWiKTo/8AAADlAQAAEwAAAAAAAAAAAAAA&#13;&#10;AAAAAAAAW0NvbnRlbnRfVHlwZXNdLnhtbFBLAQItABQABgAIAAAAIQCnSs841wAAAJYBAAALAAAA&#13;&#10;AAAAAAAAAAAAADABAABfcmVscy8ucmVsc1BLAQItABQABgAIAAAAIQA+i/dfPQIAAHkEAAAOAAAA&#13;&#10;AAAAAAAAAAAAADACAABkcnMvZTJvRG9jLnhtbFBLAQItABQABgAIAAAAIQB1SFJl3AAAAAgBAAAP&#13;&#10;AAAAAAAAAAAAAAAAAJkEAABkcnMvZG93bnJldi54bWxQSwUGAAAAAAQABADzAAAAogUAAAAA&#13;&#10;" filled="f">
                <w10:anchorlock/>
              </v:rect>
            </w:pict>
          </mc:Fallback>
        </mc:AlternateContent>
      </w:r>
    </w:p>
    <w:p w14:paraId="1D399179" w14:textId="77777777" w:rsidR="00BC3109" w:rsidRDefault="00BC3109">
      <w:pPr>
        <w:pStyle w:val="Heading1"/>
        <w:rPr>
          <w:rFonts w:eastAsia="Times New Roman"/>
        </w:rPr>
      </w:pPr>
      <w:r>
        <w:rPr>
          <w:rFonts w:eastAsia="Times New Roman"/>
        </w:rPr>
        <w:t>Homoeopathic Medicines Relevant to Achilles Tendon Injury</w:t>
      </w:r>
    </w:p>
    <w:p w14:paraId="448E7E89" w14:textId="77777777" w:rsidR="00BC3109" w:rsidRDefault="00BC3109">
      <w:pPr>
        <w:pStyle w:val="Heading3"/>
        <w:rPr>
          <w:rFonts w:eastAsia="Times New Roman"/>
        </w:rPr>
      </w:pPr>
      <w:r>
        <w:rPr>
          <w:rFonts w:eastAsia="Times New Roman"/>
        </w:rPr>
        <w:t>Arnica montana</w:t>
      </w:r>
    </w:p>
    <w:p w14:paraId="299934B9" w14:textId="77777777" w:rsidR="00BC3109" w:rsidRDefault="00BC3109">
      <w:pPr>
        <w:pStyle w:val="NormalWeb"/>
      </w:pPr>
      <w:r>
        <w:t>Arnica montana is widely used in homoeopathy for trauma, bruising, and soft-tissue injuries. Patients requiring Arnica often complain of soreness and tenderness as if the injured part has been beaten. Clinical studies have explored its use in postoperative recovery and trauma management (8).</w:t>
      </w:r>
    </w:p>
    <w:p w14:paraId="758866B5" w14:textId="77777777" w:rsidR="00BC3109" w:rsidRDefault="00BC3109">
      <w:pPr>
        <w:pStyle w:val="Heading3"/>
        <w:rPr>
          <w:rFonts w:eastAsia="Times New Roman"/>
        </w:rPr>
      </w:pPr>
      <w:r>
        <w:rPr>
          <w:rFonts w:eastAsia="Times New Roman"/>
        </w:rPr>
        <w:t>Ruta graveolens</w:t>
      </w:r>
    </w:p>
    <w:p w14:paraId="0CD9353A" w14:textId="77777777" w:rsidR="00BC3109" w:rsidRDefault="00BC3109">
      <w:pPr>
        <w:pStyle w:val="NormalWeb"/>
      </w:pPr>
      <w:r>
        <w:t>Ruta graveolens is considered an important remedy for injuries involving tendons, ligaments, and periosteum. It is commonly indicated in cases of strain caused by overuse or mechanical stress. Patients may experience aching pain and stiffness that worsen with movement.</w:t>
      </w:r>
    </w:p>
    <w:p w14:paraId="03DBB523" w14:textId="77777777" w:rsidR="00BC3109" w:rsidRDefault="00BC3109">
      <w:pPr>
        <w:pStyle w:val="Heading3"/>
        <w:rPr>
          <w:rFonts w:eastAsia="Times New Roman"/>
        </w:rPr>
      </w:pPr>
      <w:r>
        <w:rPr>
          <w:rFonts w:eastAsia="Times New Roman"/>
        </w:rPr>
        <w:t>Rhus toxicodendron</w:t>
      </w:r>
    </w:p>
    <w:p w14:paraId="1EC0A2A2" w14:textId="77777777" w:rsidR="00BC3109" w:rsidRDefault="00BC3109">
      <w:pPr>
        <w:pStyle w:val="NormalWeb"/>
      </w:pPr>
      <w:r>
        <w:t>Rhus toxicodendron is often indicated in conditions characterized by stiffness and pain that improve with continued movement. It may be useful during the rehabilitation phase when stiffness and restricted mobility are prominent.</w:t>
      </w:r>
    </w:p>
    <w:p w14:paraId="5F2BED0D" w14:textId="77777777" w:rsidR="00BC3109" w:rsidRDefault="00BC3109">
      <w:pPr>
        <w:pStyle w:val="Heading3"/>
        <w:rPr>
          <w:rFonts w:eastAsia="Times New Roman"/>
        </w:rPr>
      </w:pPr>
      <w:r>
        <w:rPr>
          <w:rFonts w:eastAsia="Times New Roman"/>
        </w:rPr>
        <w:t>Calcarea fluorica</w:t>
      </w:r>
    </w:p>
    <w:p w14:paraId="33320183" w14:textId="77777777" w:rsidR="00BC3109" w:rsidRDefault="00BC3109">
      <w:pPr>
        <w:pStyle w:val="NormalWeb"/>
      </w:pPr>
      <w:r>
        <w:t>Calcarea fluorica is associated with conditions involving weakness or degeneration of connective tissues. It may be considered in chronic tendon disorders or conditions where elasticity and structural strength of tissues are compromised.</w:t>
      </w:r>
    </w:p>
    <w:p w14:paraId="2070C6BF" w14:textId="77777777" w:rsidR="00BC3109" w:rsidRDefault="00BC3109">
      <w:pPr>
        <w:pStyle w:val="Heading3"/>
        <w:rPr>
          <w:rFonts w:eastAsia="Times New Roman"/>
        </w:rPr>
      </w:pPr>
      <w:r>
        <w:rPr>
          <w:rFonts w:eastAsia="Times New Roman"/>
        </w:rPr>
        <w:t>Symphytum officinale</w:t>
      </w:r>
    </w:p>
    <w:p w14:paraId="21856428" w14:textId="77777777" w:rsidR="00BC3109" w:rsidRDefault="00BC3109">
      <w:pPr>
        <w:pStyle w:val="NormalWeb"/>
      </w:pPr>
      <w:r>
        <w:t>Symphytum officinale is traditionally associated with healing of bone and connective tissue injuries. In homoeopathic practice, it may be used during the recovery phase of trauma affecting bones and supporting structures.</w:t>
      </w:r>
    </w:p>
    <w:p w14:paraId="1560130C" w14:textId="77777777" w:rsidR="00BC3109" w:rsidRDefault="00BC3109">
      <w:pPr>
        <w:rPr>
          <w:rFonts w:eastAsia="Times New Roman"/>
        </w:rPr>
      </w:pPr>
      <w:r>
        <w:rPr>
          <w:rFonts w:eastAsia="Times New Roman"/>
          <w:noProof/>
        </w:rPr>
        <mc:AlternateContent>
          <mc:Choice Requires="wps">
            <w:drawing>
              <wp:inline distT="0" distB="0" distL="0" distR="0" wp14:anchorId="5D97F10B" wp14:editId="29071561">
                <wp:extent cx="5731510" cy="1270"/>
                <wp:effectExtent l="0" t="31750" r="0" b="36830"/>
                <wp:docPr id="93161718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0F063CB" id="Rectangle 6"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dUhSZdwA&#13;&#10;AAAIAQAADwAAAGRycy9kb3ducmV2LnhtbEyPwU7DMBBE70j8g7VIvVGHSK0gjVOlhV4rUZCAmxsv&#13;&#10;dtR4HcVuE/6ehQtcRlqNZnZeuZ58Jy44xDaQgrt5BgKpCaYlq+D1ZXd7DyImTUZ3gVDBF0ZYV9dX&#13;&#10;pS5MGOkZL4dkBZdQLLQCl1JfSBkbh17HeeiR2PsMg9eJz8FKM+iRy30n8yxbSq9b4g9O97h12JwO&#13;&#10;Z6/gqf/Y1wsbZf2W3PspbMad21ulZjfT44qlXoFIOKW/BPww8H6oeNgxnMlE0SlgmvSr7D1k+RLE&#13;&#10;UUEOQlal/A9QfQMAAP//AwBQSwECLQAUAAYACAAAACEAWiKTo/8AAADlAQAAEwAAAAAAAAAAAAAA&#13;&#10;AAAAAAAAW0NvbnRlbnRfVHlwZXNdLnhtbFBLAQItABQABgAIAAAAIQCnSs841wAAAJYBAAALAAAA&#13;&#10;AAAAAAAAAAAAADABAABfcmVscy8ucmVsc1BLAQItABQABgAIAAAAIQA+i/dfPQIAAHkEAAAOAAAA&#13;&#10;AAAAAAAAAAAAADACAABkcnMvZTJvRG9jLnhtbFBLAQItABQABgAIAAAAIQB1SFJl3AAAAAgBAAAP&#13;&#10;AAAAAAAAAAAAAAAAAJkEAABkcnMvZG93bnJldi54bWxQSwUGAAAAAAQABADzAAAAogUAAAAA&#13;&#10;" filled="f">
                <w10:anchorlock/>
              </v:rect>
            </w:pict>
          </mc:Fallback>
        </mc:AlternateContent>
      </w:r>
    </w:p>
    <w:p w14:paraId="21C775E6" w14:textId="77777777" w:rsidR="00BC3109" w:rsidRDefault="00BC3109">
      <w:pPr>
        <w:pStyle w:val="Heading1"/>
        <w:rPr>
          <w:rFonts w:eastAsia="Times New Roman"/>
        </w:rPr>
      </w:pPr>
      <w:r>
        <w:rPr>
          <w:rFonts w:eastAsia="Times New Roman"/>
        </w:rPr>
        <w:t>Evidence Supporting Homoeopathy</w:t>
      </w:r>
    </w:p>
    <w:p w14:paraId="7C02B76B" w14:textId="77777777" w:rsidR="00BC3109" w:rsidRDefault="00BC3109">
      <w:pPr>
        <w:pStyle w:val="NormalWeb"/>
      </w:pPr>
      <w:r>
        <w:t>Several clinical studies have explored the role of homoeopathy in musculoskeletal and postoperative conditions. A randomized double-blind study reported that homoeopathic Arnica therapy may influence recovery following knee surgery (8). Another randomized placebo-controlled study observed reduced analgesic consumption following ligament reconstruction in patients receiving homoeopathic treatment (9).</w:t>
      </w:r>
    </w:p>
    <w:p w14:paraId="0F436CED" w14:textId="77777777" w:rsidR="00BC3109" w:rsidRDefault="00BC3109">
      <w:pPr>
        <w:pStyle w:val="NormalWeb"/>
      </w:pPr>
      <w:r>
        <w:t>Systematic reviews and meta-analyses have also examined the effectiveness of individualized homoeopathic treatment. These studies suggest that homoeopathy may have beneficial effects in certain clinical conditions, although results remain heterogeneous and require further investigation (10).</w:t>
      </w:r>
    </w:p>
    <w:p w14:paraId="28B6668A" w14:textId="77777777" w:rsidR="00BC3109" w:rsidRDefault="00BC3109">
      <w:pPr>
        <w:pStyle w:val="NormalWeb"/>
      </w:pPr>
      <w:r>
        <w:t>However, direct clinical research specifically evaluating homoeopathy in Achilles tendon rupture is limited. Most available evidence relates to trauma-related musculoskeletal injuries in general.</w:t>
      </w:r>
    </w:p>
    <w:p w14:paraId="78887693" w14:textId="77777777" w:rsidR="00BC3109" w:rsidRDefault="00BC3109">
      <w:pPr>
        <w:rPr>
          <w:rFonts w:eastAsia="Times New Roman"/>
        </w:rPr>
      </w:pPr>
      <w:r>
        <w:rPr>
          <w:rFonts w:eastAsia="Times New Roman"/>
          <w:noProof/>
        </w:rPr>
        <mc:AlternateContent>
          <mc:Choice Requires="wps">
            <w:drawing>
              <wp:inline distT="0" distB="0" distL="0" distR="0" wp14:anchorId="0FCBF0AD" wp14:editId="1DDCC66F">
                <wp:extent cx="5731510" cy="1270"/>
                <wp:effectExtent l="0" t="31750" r="0" b="36830"/>
                <wp:docPr id="75907563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2D73F6D" id="Rectangle 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dUhSZdwA&#13;&#10;AAAIAQAADwAAAGRycy9kb3ducmV2LnhtbEyPwU7DMBBE70j8g7VIvVGHSK0gjVOlhV4rUZCAmxsv&#13;&#10;dtR4HcVuE/6ehQtcRlqNZnZeuZ58Jy44xDaQgrt5BgKpCaYlq+D1ZXd7DyImTUZ3gVDBF0ZYV9dX&#13;&#10;pS5MGOkZL4dkBZdQLLQCl1JfSBkbh17HeeiR2PsMg9eJz8FKM+iRy30n8yxbSq9b4g9O97h12JwO&#13;&#10;Z6/gqf/Y1wsbZf2W3PspbMad21ulZjfT44qlXoFIOKW/BPww8H6oeNgxnMlE0SlgmvSr7D1k+RLE&#13;&#10;UUEOQlal/A9QfQMAAP//AwBQSwECLQAUAAYACAAAACEAWiKTo/8AAADlAQAAEwAAAAAAAAAAAAAA&#13;&#10;AAAAAAAAW0NvbnRlbnRfVHlwZXNdLnhtbFBLAQItABQABgAIAAAAIQCnSs841wAAAJYBAAALAAAA&#13;&#10;AAAAAAAAAAAAADABAABfcmVscy8ucmVsc1BLAQItABQABgAIAAAAIQA+i/dfPQIAAHkEAAAOAAAA&#13;&#10;AAAAAAAAAAAAADACAABkcnMvZTJvRG9jLnhtbFBLAQItABQABgAIAAAAIQB1SFJl3AAAAAgBAAAP&#13;&#10;AAAAAAAAAAAAAAAAAJkEAABkcnMvZG93bnJldi54bWxQSwUGAAAAAAQABADzAAAAogUAAAAA&#13;&#10;" filled="f">
                <w10:anchorlock/>
              </v:rect>
            </w:pict>
          </mc:Fallback>
        </mc:AlternateContent>
      </w:r>
    </w:p>
    <w:p w14:paraId="2639D951" w14:textId="77777777" w:rsidR="00BC3109" w:rsidRDefault="00BC3109">
      <w:pPr>
        <w:pStyle w:val="Heading1"/>
        <w:rPr>
          <w:rFonts w:eastAsia="Times New Roman"/>
        </w:rPr>
      </w:pPr>
      <w:r>
        <w:rPr>
          <w:rFonts w:eastAsia="Times New Roman"/>
        </w:rPr>
        <w:t>Integrative Management</w:t>
      </w:r>
    </w:p>
    <w:p w14:paraId="1452D245" w14:textId="77777777" w:rsidR="00BC3109" w:rsidRDefault="00BC3109">
      <w:pPr>
        <w:pStyle w:val="NormalWeb"/>
      </w:pPr>
      <w:r>
        <w:t>An integrative treatment approach combining conventional orthopedic care with supportive homoeopathic therapy may offer potential benefits. Conventional treatment remains essential for restoring tendon structure and function, while homoeopathic medicines may assist in reducing pain, inflammation, and discomfort during recovery.</w:t>
      </w:r>
    </w:p>
    <w:p w14:paraId="48594C60" w14:textId="77777777" w:rsidR="00BC3109" w:rsidRDefault="00BC3109">
      <w:pPr>
        <w:pStyle w:val="NormalWeb"/>
      </w:pPr>
      <w:r>
        <w:t>Such an integrative approach may also improve patient satisfaction and enhance overall rehabilitation outcomes.</w:t>
      </w:r>
    </w:p>
    <w:p w14:paraId="24D3D844" w14:textId="77777777" w:rsidR="00BC3109" w:rsidRDefault="00BC3109">
      <w:pPr>
        <w:rPr>
          <w:rFonts w:eastAsia="Times New Roman"/>
        </w:rPr>
      </w:pPr>
      <w:r>
        <w:rPr>
          <w:rFonts w:eastAsia="Times New Roman"/>
          <w:noProof/>
        </w:rPr>
        <mc:AlternateContent>
          <mc:Choice Requires="wps">
            <w:drawing>
              <wp:inline distT="0" distB="0" distL="0" distR="0" wp14:anchorId="39B562E5" wp14:editId="7E9FCB79">
                <wp:extent cx="5731510" cy="1270"/>
                <wp:effectExtent l="0" t="31750" r="0" b="36830"/>
                <wp:docPr id="187498363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CA718D3"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dUhSZdwA&#13;&#10;AAAIAQAADwAAAGRycy9kb3ducmV2LnhtbEyPwU7DMBBE70j8g7VIvVGHSK0gjVOlhV4rUZCAmxsv&#13;&#10;dtR4HcVuE/6ehQtcRlqNZnZeuZ58Jy44xDaQgrt5BgKpCaYlq+D1ZXd7DyImTUZ3gVDBF0ZYV9dX&#13;&#10;pS5MGOkZL4dkBZdQLLQCl1JfSBkbh17HeeiR2PsMg9eJz8FKM+iRy30n8yxbSq9b4g9O97h12JwO&#13;&#10;Z6/gqf/Y1wsbZf2W3PspbMad21ulZjfT44qlXoFIOKW/BPww8H6oeNgxnMlE0SlgmvSr7D1k+RLE&#13;&#10;UUEOQlal/A9QfQMAAP//AwBQSwECLQAUAAYACAAAACEAWiKTo/8AAADlAQAAEwAAAAAAAAAAAAAA&#13;&#10;AAAAAAAAW0NvbnRlbnRfVHlwZXNdLnhtbFBLAQItABQABgAIAAAAIQCnSs841wAAAJYBAAALAAAA&#13;&#10;AAAAAAAAAAAAADABAABfcmVscy8ucmVsc1BLAQItABQABgAIAAAAIQA+i/dfPQIAAHkEAAAOAAAA&#13;&#10;AAAAAAAAAAAAADACAABkcnMvZTJvRG9jLnhtbFBLAQItABQABgAIAAAAIQB1SFJl3AAAAAgBAAAP&#13;&#10;AAAAAAAAAAAAAAAAAJkEAABkcnMvZG93bnJldi54bWxQSwUGAAAAAAQABADzAAAAogUAAAAA&#13;&#10;" filled="f">
                <w10:anchorlock/>
              </v:rect>
            </w:pict>
          </mc:Fallback>
        </mc:AlternateContent>
      </w:r>
    </w:p>
    <w:p w14:paraId="6E1C76ED" w14:textId="77777777" w:rsidR="00BC3109" w:rsidRDefault="00BC3109">
      <w:pPr>
        <w:pStyle w:val="Heading1"/>
        <w:rPr>
          <w:rFonts w:eastAsia="Times New Roman"/>
        </w:rPr>
      </w:pPr>
      <w:r>
        <w:rPr>
          <w:rFonts w:eastAsia="Times New Roman"/>
        </w:rPr>
        <w:t>Discussion</w:t>
      </w:r>
    </w:p>
    <w:p w14:paraId="550B5436" w14:textId="77777777" w:rsidR="00BC3109" w:rsidRDefault="00BC3109">
      <w:pPr>
        <w:pStyle w:val="NormalWeb"/>
      </w:pPr>
      <w:r>
        <w:t>Achilles tendon rupture can significantly affect mobility and quality of life. Conventional treatment focuses on restoring tendon continuity and function through surgical repair or immobilization followed by physiotherapy.</w:t>
      </w:r>
    </w:p>
    <w:p w14:paraId="2EAA8E09" w14:textId="77777777" w:rsidR="00BC3109" w:rsidRDefault="00BC3109">
      <w:pPr>
        <w:pStyle w:val="NormalWeb"/>
      </w:pPr>
      <w:r>
        <w:t>Homoeopathy offers a holistic approach that addresses individual symptom patterns and may provide supportive care during recovery. Remedies such as Arnica montana and Ruta graveolens have traditionally been associated with trauma and tendon injuries in homoeopathic practice.</w:t>
      </w:r>
    </w:p>
    <w:p w14:paraId="6017B0C1" w14:textId="77777777" w:rsidR="00BC3109" w:rsidRDefault="00BC3109">
      <w:pPr>
        <w:pStyle w:val="NormalWeb"/>
      </w:pPr>
      <w:r>
        <w:t>Despite its widespread clinical use, scientific evidence specifically evaluating homoeopathy in Achilles tendon rupture remains limited. Future research should focus on well-designed randomized controlled trials with standardized outcome measures to determine the efficacy of homoeopathic interventions in tendon injuries.</w:t>
      </w:r>
    </w:p>
    <w:p w14:paraId="07E4D2E1" w14:textId="77777777" w:rsidR="00BC3109" w:rsidRDefault="00BC3109">
      <w:pPr>
        <w:rPr>
          <w:rFonts w:eastAsia="Times New Roman"/>
        </w:rPr>
      </w:pPr>
      <w:r>
        <w:rPr>
          <w:rFonts w:eastAsia="Times New Roman"/>
          <w:noProof/>
        </w:rPr>
        <mc:AlternateContent>
          <mc:Choice Requires="wps">
            <w:drawing>
              <wp:inline distT="0" distB="0" distL="0" distR="0" wp14:anchorId="534DCA75" wp14:editId="6A5CBAC0">
                <wp:extent cx="5731510" cy="1270"/>
                <wp:effectExtent l="0" t="31750" r="0" b="36830"/>
                <wp:docPr id="5089866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BFE80F9"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dUhSZdwA&#13;&#10;AAAIAQAADwAAAGRycy9kb3ducmV2LnhtbEyPwU7DMBBE70j8g7VIvVGHSK0gjVOlhV4rUZCAmxsv&#13;&#10;dtR4HcVuE/6ehQtcRlqNZnZeuZ58Jy44xDaQgrt5BgKpCaYlq+D1ZXd7DyImTUZ3gVDBF0ZYV9dX&#13;&#10;pS5MGOkZL4dkBZdQLLQCl1JfSBkbh17HeeiR2PsMg9eJz8FKM+iRy30n8yxbSq9b4g9O97h12JwO&#13;&#10;Z6/gqf/Y1wsbZf2W3PspbMad21ulZjfT44qlXoFIOKW/BPww8H6oeNgxnMlE0SlgmvSr7D1k+RLE&#13;&#10;UUEOQlal/A9QfQMAAP//AwBQSwECLQAUAAYACAAAACEAWiKTo/8AAADlAQAAEwAAAAAAAAAAAAAA&#13;&#10;AAAAAAAAW0NvbnRlbnRfVHlwZXNdLnhtbFBLAQItABQABgAIAAAAIQCnSs841wAAAJYBAAALAAAA&#13;&#10;AAAAAAAAAAAAADABAABfcmVscy8ucmVsc1BLAQItABQABgAIAAAAIQA+i/dfPQIAAHkEAAAOAAAA&#13;&#10;AAAAAAAAAAAAADACAABkcnMvZTJvRG9jLnhtbFBLAQItABQABgAIAAAAIQB1SFJl3AAAAAgBAAAP&#13;&#10;AAAAAAAAAAAAAAAAAJkEAABkcnMvZG93bnJldi54bWxQSwUGAAAAAAQABADzAAAAogUAAAAA&#13;&#10;" filled="f">
                <w10:anchorlock/>
              </v:rect>
            </w:pict>
          </mc:Fallback>
        </mc:AlternateContent>
      </w:r>
    </w:p>
    <w:p w14:paraId="707AB164" w14:textId="77777777" w:rsidR="00BC3109" w:rsidRDefault="00BC3109">
      <w:pPr>
        <w:pStyle w:val="Heading1"/>
        <w:rPr>
          <w:rFonts w:eastAsia="Times New Roman"/>
        </w:rPr>
      </w:pPr>
      <w:r>
        <w:rPr>
          <w:rFonts w:eastAsia="Times New Roman"/>
        </w:rPr>
        <w:t>Conclusion</w:t>
      </w:r>
    </w:p>
    <w:p w14:paraId="2DF43740" w14:textId="77777777" w:rsidR="00BC3109" w:rsidRDefault="00BC3109">
      <w:pPr>
        <w:pStyle w:val="NormalWeb"/>
      </w:pPr>
      <w:r>
        <w:t>Achilles tendon rupture is a significant musculoskeletal injury that requires appropriate medical management and rehabilitation. Homoeopathy may provide supportive therapeutic options for symptom relief and recovery during the healing process. While preliminary evidence suggests potential benefits in musculoskeletal trauma, further clinical studies are required to establish stronger scientific evidence regarding its role in Achilles tendon injuries.</w:t>
      </w:r>
    </w:p>
    <w:p w14:paraId="0CF857B6" w14:textId="77777777" w:rsidR="00BC3109" w:rsidRDefault="00BC3109">
      <w:pPr>
        <w:rPr>
          <w:rFonts w:eastAsia="Times New Roman"/>
        </w:rPr>
      </w:pPr>
      <w:r>
        <w:rPr>
          <w:rFonts w:eastAsia="Times New Roman"/>
          <w:noProof/>
        </w:rPr>
        <mc:AlternateContent>
          <mc:Choice Requires="wps">
            <w:drawing>
              <wp:inline distT="0" distB="0" distL="0" distR="0" wp14:anchorId="02754633" wp14:editId="6812BBF6">
                <wp:extent cx="5731510" cy="1270"/>
                <wp:effectExtent l="0" t="31750" r="0" b="36830"/>
                <wp:docPr id="8096239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0AED6AE"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dUhSZdwA&#13;&#10;AAAIAQAADwAAAGRycy9kb3ducmV2LnhtbEyPwU7DMBBE70j8g7VIvVGHSK0gjVOlhV4rUZCAmxsv&#13;&#10;dtR4HcVuE/6ehQtcRlqNZnZeuZ58Jy44xDaQgrt5BgKpCaYlq+D1ZXd7DyImTUZ3gVDBF0ZYV9dX&#13;&#10;pS5MGOkZL4dkBZdQLLQCl1JfSBkbh17HeeiR2PsMg9eJz8FKM+iRy30n8yxbSq9b4g9O97h12JwO&#13;&#10;Z6/gqf/Y1wsbZf2W3PspbMad21ulZjfT44qlXoFIOKW/BPww8H6oeNgxnMlE0SlgmvSr7D1k+RLE&#13;&#10;UUEOQlal/A9QfQMAAP//AwBQSwECLQAUAAYACAAAACEAWiKTo/8AAADlAQAAEwAAAAAAAAAAAAAA&#13;&#10;AAAAAAAAW0NvbnRlbnRfVHlwZXNdLnhtbFBLAQItABQABgAIAAAAIQCnSs841wAAAJYBAAALAAAA&#13;&#10;AAAAAAAAAAAAADABAABfcmVscy8ucmVsc1BLAQItABQABgAIAAAAIQA+i/dfPQIAAHkEAAAOAAAA&#13;&#10;AAAAAAAAAAAAADACAABkcnMvZTJvRG9jLnhtbFBLAQItABQABgAIAAAAIQB1SFJl3AAAAAgBAAAP&#13;&#10;AAAAAAAAAAAAAAAAAJkEAABkcnMvZG93bnJldi54bWxQSwUGAAAAAAQABADzAAAAogUAAAAA&#13;&#10;" filled="f">
                <w10:anchorlock/>
              </v:rect>
            </w:pict>
          </mc:Fallback>
        </mc:AlternateContent>
      </w:r>
    </w:p>
    <w:p w14:paraId="2E49A335" w14:textId="77777777" w:rsidR="00BC3109" w:rsidRDefault="00BC3109">
      <w:pPr>
        <w:pStyle w:val="Heading1"/>
        <w:rPr>
          <w:rFonts w:eastAsia="Times New Roman"/>
        </w:rPr>
      </w:pPr>
      <w:r>
        <w:rPr>
          <w:rFonts w:eastAsia="Times New Roman"/>
        </w:rPr>
        <w:t>References (Vancouver Style)</w:t>
      </w:r>
    </w:p>
    <w:p w14:paraId="5A06E3AC" w14:textId="77777777" w:rsidR="00BC3109" w:rsidRDefault="00BC3109">
      <w:pPr>
        <w:pStyle w:val="NormalWeb"/>
        <w:numPr>
          <w:ilvl w:val="0"/>
          <w:numId w:val="3"/>
        </w:numPr>
      </w:pPr>
      <w:r>
        <w:t xml:space="preserve">Doral MN, Alam M, Bozkurt M, Turhan E, Atay OA, Dönmez G, et al. Functional anatomy of the Achilles tendon. </w:t>
      </w:r>
      <w:r>
        <w:rPr>
          <w:rStyle w:val="Emphasis"/>
        </w:rPr>
        <w:t>Knee Surg Sports Traumatol Arthrosc.</w:t>
      </w:r>
      <w:r>
        <w:t xml:space="preserve"> 2010;18(5):638-643.</w:t>
      </w:r>
    </w:p>
    <w:p w14:paraId="555918E5" w14:textId="77777777" w:rsidR="00BC3109" w:rsidRDefault="00BC3109">
      <w:pPr>
        <w:pStyle w:val="NormalWeb"/>
        <w:numPr>
          <w:ilvl w:val="0"/>
          <w:numId w:val="3"/>
        </w:numPr>
      </w:pPr>
      <w:r>
        <w:t xml:space="preserve">O’Brien M. Functional anatomy and physiology of tendons. </w:t>
      </w:r>
      <w:r>
        <w:rPr>
          <w:rStyle w:val="Emphasis"/>
        </w:rPr>
        <w:t>Clin Sports Med.</w:t>
      </w:r>
      <w:r>
        <w:t xml:space="preserve"> 1992;11(3):505-520.</w:t>
      </w:r>
    </w:p>
    <w:p w14:paraId="561CFA1B" w14:textId="77777777" w:rsidR="00BC3109" w:rsidRDefault="00BC3109">
      <w:pPr>
        <w:pStyle w:val="NormalWeb"/>
        <w:numPr>
          <w:ilvl w:val="0"/>
          <w:numId w:val="3"/>
        </w:numPr>
      </w:pPr>
      <w:r>
        <w:t xml:space="preserve">Longo UG, Ronga M, Maffulli N. Acute ruptures of the Achilles tendon. </w:t>
      </w:r>
      <w:r>
        <w:rPr>
          <w:rStyle w:val="Emphasis"/>
        </w:rPr>
        <w:t>Sports Med Arthrosc Rev.</w:t>
      </w:r>
      <w:r>
        <w:t xml:space="preserve"> 2009;17(2):127-138.</w:t>
      </w:r>
    </w:p>
    <w:p w14:paraId="30B3D3BF" w14:textId="77777777" w:rsidR="00BC3109" w:rsidRDefault="00BC3109">
      <w:pPr>
        <w:pStyle w:val="NormalWeb"/>
        <w:numPr>
          <w:ilvl w:val="0"/>
          <w:numId w:val="3"/>
        </w:numPr>
      </w:pPr>
      <w:r>
        <w:t xml:space="preserve">Wong J, Barrass V, Maffulli N. Quantitative review of operative and non-operative management of Achilles tendon ruptures. </w:t>
      </w:r>
      <w:r>
        <w:rPr>
          <w:rStyle w:val="Emphasis"/>
        </w:rPr>
        <w:t>Am J Sports Med.</w:t>
      </w:r>
      <w:r>
        <w:t xml:space="preserve"> 2002;30(4):565-575.</w:t>
      </w:r>
    </w:p>
    <w:p w14:paraId="7DCF1C7A" w14:textId="77777777" w:rsidR="00BC3109" w:rsidRDefault="00BC3109">
      <w:pPr>
        <w:pStyle w:val="NormalWeb"/>
        <w:numPr>
          <w:ilvl w:val="0"/>
          <w:numId w:val="3"/>
        </w:numPr>
      </w:pPr>
      <w:r>
        <w:t xml:space="preserve">Hahnemann S. </w:t>
      </w:r>
      <w:r>
        <w:rPr>
          <w:rStyle w:val="Emphasis"/>
        </w:rPr>
        <w:t>Organon of Medicine.</w:t>
      </w:r>
      <w:r>
        <w:t xml:space="preserve"> 6th ed. New Delhi: B. Jain Publishers.</w:t>
      </w:r>
    </w:p>
    <w:p w14:paraId="0D846936" w14:textId="77777777" w:rsidR="00BC3109" w:rsidRDefault="00BC3109">
      <w:pPr>
        <w:pStyle w:val="NormalWeb"/>
        <w:numPr>
          <w:ilvl w:val="0"/>
          <w:numId w:val="3"/>
        </w:numPr>
      </w:pPr>
      <w:r>
        <w:t xml:space="preserve">Maffulli N, Ajis A. Management of chronic ruptures of the Achilles tendon. </w:t>
      </w:r>
      <w:r>
        <w:rPr>
          <w:rStyle w:val="Emphasis"/>
        </w:rPr>
        <w:t>J Bone Joint Surg Am.</w:t>
      </w:r>
      <w:r>
        <w:t xml:space="preserve"> 2008;90(6):1348-1360.</w:t>
      </w:r>
    </w:p>
    <w:p w14:paraId="2BC4FDE2" w14:textId="77777777" w:rsidR="00BC3109" w:rsidRDefault="00BC3109">
      <w:pPr>
        <w:pStyle w:val="NormalWeb"/>
        <w:numPr>
          <w:ilvl w:val="0"/>
          <w:numId w:val="3"/>
        </w:numPr>
      </w:pPr>
      <w:r>
        <w:t xml:space="preserve">Maffulli N, Oliva F, Maffulli GD, Del Buono A, Gougoulias N. Surgical management of chronic Achilles tendon ruptures. </w:t>
      </w:r>
      <w:r>
        <w:rPr>
          <w:rStyle w:val="Emphasis"/>
        </w:rPr>
        <w:t>Foot Ankle Surg.</w:t>
      </w:r>
      <w:r>
        <w:t xml:space="preserve"> 2018;24(2):164-170.</w:t>
      </w:r>
    </w:p>
    <w:p w14:paraId="3F4C8298" w14:textId="77777777" w:rsidR="00BC3109" w:rsidRDefault="00BC3109">
      <w:pPr>
        <w:pStyle w:val="NormalWeb"/>
        <w:numPr>
          <w:ilvl w:val="0"/>
          <w:numId w:val="3"/>
        </w:numPr>
      </w:pPr>
      <w:r>
        <w:t xml:space="preserve">Brinkhaus B, Wilkens JM, Lüdtke R, Hunger J, Witt CM, Willich SN. Homeopathic Arnica therapy in patients receiving knee surgery: results of randomized double-blind trials. </w:t>
      </w:r>
      <w:r>
        <w:rPr>
          <w:rStyle w:val="Emphasis"/>
        </w:rPr>
        <w:t>Complement Ther Med.</w:t>
      </w:r>
      <w:r>
        <w:t xml:space="preserve"> 2006;14(4):237-246.</w:t>
      </w:r>
    </w:p>
    <w:p w14:paraId="753AE399" w14:textId="77777777" w:rsidR="00BC3109" w:rsidRDefault="00BC3109">
      <w:pPr>
        <w:pStyle w:val="NormalWeb"/>
        <w:numPr>
          <w:ilvl w:val="0"/>
          <w:numId w:val="3"/>
        </w:numPr>
      </w:pPr>
      <w:r>
        <w:t xml:space="preserve">Paris A, Gonnet N, Chaussard C, Belon P, Rocourt F, Saragaglia D, et al. Effect of homeopathy on analgesic intake following knee ligament reconstruction: a randomized placebo-controlled study. </w:t>
      </w:r>
      <w:r>
        <w:rPr>
          <w:rStyle w:val="Emphasis"/>
        </w:rPr>
        <w:t>Br J Clin Pharmacol.</w:t>
      </w:r>
      <w:r>
        <w:t xml:space="preserve"> 2008;65(2):180-187.</w:t>
      </w:r>
    </w:p>
    <w:p w14:paraId="6F3A5160" w14:textId="77777777" w:rsidR="00BC3109" w:rsidRDefault="00BC3109">
      <w:pPr>
        <w:pStyle w:val="NormalWeb"/>
        <w:numPr>
          <w:ilvl w:val="0"/>
          <w:numId w:val="3"/>
        </w:numPr>
      </w:pPr>
      <w:r>
        <w:t xml:space="preserve">Mathie RT, Lloyd SM, Legg LA, Clausen J, Moss S, Davidson JR, et al. Randomised placebo-controlled trials of individualized homeopathic treatment: systematic review and meta-analysis. </w:t>
      </w:r>
      <w:r>
        <w:rPr>
          <w:rStyle w:val="Emphasis"/>
        </w:rPr>
        <w:t>Syst Rev.</w:t>
      </w:r>
      <w:r>
        <w:t xml:space="preserve"> 2014;3:142.</w:t>
      </w:r>
    </w:p>
    <w:p w14:paraId="1AEE569A" w14:textId="78F1F799" w:rsidR="00BC3109" w:rsidRPr="00BC3109" w:rsidRDefault="00BC3109" w:rsidP="00BC3109">
      <w:pPr>
        <w:rPr>
          <w:rFonts w:eastAsia="Times New Roman"/>
        </w:rPr>
      </w:pPr>
      <w:r>
        <w:rPr>
          <w:rFonts w:eastAsia="Times New Roman"/>
          <w:noProof/>
        </w:rPr>
        <mc:AlternateContent>
          <mc:Choice Requires="wps">
            <w:drawing>
              <wp:inline distT="0" distB="0" distL="0" distR="0" wp14:anchorId="31C1B75E" wp14:editId="6FA46A4F">
                <wp:extent cx="5731510" cy="1270"/>
                <wp:effectExtent l="0" t="31750" r="0" b="36830"/>
                <wp:docPr id="124904034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ADF7AE9"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dUhSZdwA&#13;&#10;AAAIAQAADwAAAGRycy9kb3ducmV2LnhtbEyPwU7DMBBE70j8g7VIvVGHSK0gjVOlhV4rUZCAmxsv&#13;&#10;dtR4HcVuE/6ehQtcRlqNZnZeuZ58Jy44xDaQgrt5BgKpCaYlq+D1ZXd7DyImTUZ3gVDBF0ZYV9dX&#13;&#10;pS5MGOkZL4dkBZdQLLQCl1JfSBkbh17HeeiR2PsMg9eJz8FKM+iRy30n8yxbSq9b4g9O97h12JwO&#13;&#10;Z6/gqf/Y1wsbZf2W3PspbMad21ulZjfT44qlXoFIOKW/BPww8H6oeNgxnMlE0SlgmvSr7D1k+RLE&#13;&#10;UUEOQlal/A9QfQMAAP//AwBQSwECLQAUAAYACAAAACEAWiKTo/8AAADlAQAAEwAAAAAAAAAAAAAA&#13;&#10;AAAAAAAAW0NvbnRlbnRfVHlwZXNdLnhtbFBLAQItABQABgAIAAAAIQCnSs841wAAAJYBAAALAAAA&#13;&#10;AAAAAAAAAAAAADABAABfcmVscy8ucmVsc1BLAQItABQABgAIAAAAIQA+i/dfPQIAAHkEAAAOAAAA&#13;&#10;AAAAAAAAAAAAADACAABkcnMvZTJvRG9jLnhtbFBLAQItABQABgAIAAAAIQB1SFJl3AAAAAgBAAAP&#13;&#10;AAAAAAAAAAAAAAAAAJkEAABkcnMvZG93bnJldi54bWxQSwUGAAAAAAQABADzAAAAogUAAAAA&#13;&#10;" filled="f">
                <w10:anchorlock/>
              </v:rect>
            </w:pict>
          </mc:Fallback>
        </mc:AlternateContent>
      </w:r>
    </w:p>
    <w:sectPr w:rsidR="00BC3109" w:rsidRPr="00BC31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056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F718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EA0EB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0153596">
    <w:abstractNumId w:val="1"/>
  </w:num>
  <w:num w:numId="2" w16cid:durableId="147749362">
    <w:abstractNumId w:val="2"/>
  </w:num>
  <w:num w:numId="3" w16cid:durableId="1673753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109"/>
    <w:rsid w:val="001C0211"/>
    <w:rsid w:val="004338BF"/>
    <w:rsid w:val="004965B5"/>
    <w:rsid w:val="007348E6"/>
    <w:rsid w:val="00A93DC9"/>
    <w:rsid w:val="00BC3109"/>
    <w:rsid w:val="00CF1B74"/>
    <w:rsid w:val="00D46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893ED"/>
  <w15:chartTrackingRefBased/>
  <w15:docId w15:val="{A7CAA41A-087D-B64F-B82B-DDD3427C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1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31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31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1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1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1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1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1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1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1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1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1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1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1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1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1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1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109"/>
    <w:rPr>
      <w:rFonts w:eastAsiaTheme="majorEastAsia" w:cstheme="majorBidi"/>
      <w:color w:val="272727" w:themeColor="text1" w:themeTint="D8"/>
    </w:rPr>
  </w:style>
  <w:style w:type="paragraph" w:styleId="Title">
    <w:name w:val="Title"/>
    <w:basedOn w:val="Normal"/>
    <w:next w:val="Normal"/>
    <w:link w:val="TitleChar"/>
    <w:uiPriority w:val="10"/>
    <w:qFormat/>
    <w:rsid w:val="00BC3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1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109"/>
    <w:pPr>
      <w:spacing w:before="160"/>
      <w:jc w:val="center"/>
    </w:pPr>
    <w:rPr>
      <w:i/>
      <w:iCs/>
      <w:color w:val="404040" w:themeColor="text1" w:themeTint="BF"/>
    </w:rPr>
  </w:style>
  <w:style w:type="character" w:customStyle="1" w:styleId="QuoteChar">
    <w:name w:val="Quote Char"/>
    <w:basedOn w:val="DefaultParagraphFont"/>
    <w:link w:val="Quote"/>
    <w:uiPriority w:val="29"/>
    <w:rsid w:val="00BC3109"/>
    <w:rPr>
      <w:i/>
      <w:iCs/>
      <w:color w:val="404040" w:themeColor="text1" w:themeTint="BF"/>
    </w:rPr>
  </w:style>
  <w:style w:type="paragraph" w:styleId="ListParagraph">
    <w:name w:val="List Paragraph"/>
    <w:basedOn w:val="Normal"/>
    <w:uiPriority w:val="34"/>
    <w:qFormat/>
    <w:rsid w:val="00BC3109"/>
    <w:pPr>
      <w:ind w:left="720"/>
      <w:contextualSpacing/>
    </w:pPr>
  </w:style>
  <w:style w:type="character" w:styleId="IntenseEmphasis">
    <w:name w:val="Intense Emphasis"/>
    <w:basedOn w:val="DefaultParagraphFont"/>
    <w:uiPriority w:val="21"/>
    <w:qFormat/>
    <w:rsid w:val="00BC3109"/>
    <w:rPr>
      <w:i/>
      <w:iCs/>
      <w:color w:val="0F4761" w:themeColor="accent1" w:themeShade="BF"/>
    </w:rPr>
  </w:style>
  <w:style w:type="paragraph" w:styleId="IntenseQuote">
    <w:name w:val="Intense Quote"/>
    <w:basedOn w:val="Normal"/>
    <w:next w:val="Normal"/>
    <w:link w:val="IntenseQuoteChar"/>
    <w:uiPriority w:val="30"/>
    <w:qFormat/>
    <w:rsid w:val="00BC31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109"/>
    <w:rPr>
      <w:i/>
      <w:iCs/>
      <w:color w:val="0F4761" w:themeColor="accent1" w:themeShade="BF"/>
    </w:rPr>
  </w:style>
  <w:style w:type="character" w:styleId="IntenseReference">
    <w:name w:val="Intense Reference"/>
    <w:basedOn w:val="DefaultParagraphFont"/>
    <w:uiPriority w:val="32"/>
    <w:qFormat/>
    <w:rsid w:val="00BC3109"/>
    <w:rPr>
      <w:b/>
      <w:bCs/>
      <w:smallCaps/>
      <w:color w:val="0F4761" w:themeColor="accent1" w:themeShade="BF"/>
      <w:spacing w:val="5"/>
    </w:rPr>
  </w:style>
  <w:style w:type="paragraph" w:styleId="NormalWeb">
    <w:name w:val="Normal (Web)"/>
    <w:basedOn w:val="Normal"/>
    <w:uiPriority w:val="99"/>
    <w:unhideWhenUsed/>
    <w:rsid w:val="00BC310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BC3109"/>
    <w:rPr>
      <w:b/>
      <w:bCs/>
    </w:rPr>
  </w:style>
  <w:style w:type="character" w:styleId="Emphasis">
    <w:name w:val="Emphasis"/>
    <w:basedOn w:val="DefaultParagraphFont"/>
    <w:uiPriority w:val="20"/>
    <w:qFormat/>
    <w:rsid w:val="00BC31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1793</Words>
  <Characters>10223</Characters>
  <Application>Microsoft Office Word</Application>
  <DocSecurity>0</DocSecurity>
  <Lines>85</Lines>
  <Paragraphs>23</Paragraphs>
  <ScaleCrop>false</ScaleCrop>
  <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Guest User</cp:lastModifiedBy>
  <cp:revision>2</cp:revision>
  <dcterms:created xsi:type="dcterms:W3CDTF">2026-03-07T03:33:00Z</dcterms:created>
  <dcterms:modified xsi:type="dcterms:W3CDTF">2026-03-07T03:33:00Z</dcterms:modified>
</cp:coreProperties>
</file>