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bookmarkStart w:colFirst="0" w:colLast="0" w:name="gjdgxs" w:id="0"/>
    <w:bookmarkEnd w:id="0"/>
    <w:p w:rsidR="00000000" w:rsidDel="00000000" w:rsidP="00000000" w:rsidRDefault="00000000" w:rsidRPr="00000000" w14:paraId="00000001">
      <w:pPr>
        <w:spacing w:before="240" w:line="288" w:lineRule="auto"/>
        <w:rPr>
          <w:b w:val="1"/>
          <w:sz w:val="56"/>
          <w:szCs w:val="56"/>
        </w:rPr>
      </w:pPr>
      <w:r w:rsidDel="00000000" w:rsidR="00000000" w:rsidRPr="00000000">
        <w:rPr>
          <w:b w:val="1"/>
          <w:sz w:val="56"/>
          <w:szCs w:val="56"/>
          <w:rtl w:val="0"/>
        </w:rPr>
        <w:t xml:space="preserve">Salesforce Security Management: A Comprehensive Study</w:t>
      </w:r>
    </w:p>
    <w:p w:rsidR="00000000" w:rsidDel="00000000" w:rsidP="00000000" w:rsidRDefault="00000000" w:rsidRPr="00000000" w14:paraId="00000002">
      <w:pPr>
        <w:spacing w:before="240" w:line="288" w:lineRule="auto"/>
        <w:rPr>
          <w:b w:val="1"/>
          <w:sz w:val="56"/>
          <w:szCs w:val="56"/>
        </w:rPr>
      </w:pPr>
      <w:r w:rsidDel="00000000" w:rsidR="00000000" w:rsidRPr="00000000">
        <w:rPr>
          <w:rtl w:val="0"/>
        </w:rPr>
      </w:r>
    </w:p>
    <w:p w:rsidR="00000000" w:rsidDel="00000000" w:rsidP="00000000" w:rsidRDefault="00000000" w:rsidRPr="00000000" w14:paraId="00000003">
      <w:pPr>
        <w:spacing w:after="210" w:lineRule="auto"/>
        <w:rPr/>
      </w:pPr>
      <w:r w:rsidDel="00000000" w:rsidR="00000000" w:rsidRPr="00000000">
        <w:rPr>
          <w:b w:val="1"/>
          <w:rtl w:val="0"/>
        </w:rPr>
        <w:t xml:space="preserve">Author:</w:t>
      </w:r>
      <w:r w:rsidDel="00000000" w:rsidR="00000000" w:rsidRPr="00000000">
        <w:rPr>
          <w:rtl w:val="0"/>
        </w:rPr>
        <w:t xml:space="preserve"> Alfred Desa</w:t>
        <w:br w:type="textWrapping"/>
      </w:r>
      <w:r w:rsidDel="00000000" w:rsidR="00000000" w:rsidRPr="00000000">
        <w:rPr>
          <w:b w:val="1"/>
          <w:rtl w:val="0"/>
        </w:rPr>
        <w:t xml:space="preserve">Affiliation:</w:t>
      </w:r>
      <w:r w:rsidDel="00000000" w:rsidR="00000000" w:rsidRPr="00000000">
        <w:rPr>
          <w:rtl w:val="0"/>
        </w:rPr>
        <w:t xml:space="preserve"> Department of Computer Science, Pune University</w:t>
        <w:br w:type="textWrapping"/>
      </w:r>
      <w:r w:rsidDel="00000000" w:rsidR="00000000" w:rsidRPr="00000000">
        <w:rPr>
          <w:b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desaalfred16@gmail.com</w:t>
        </w:r>
      </w:hyperlink>
      <w:r w:rsidDel="00000000" w:rsidR="00000000" w:rsidRPr="00000000">
        <w:rPr>
          <w:rtl w:val="0"/>
        </w:rPr>
      </w:r>
    </w:p>
    <w:p w:rsidR="00000000" w:rsidDel="00000000" w:rsidP="00000000" w:rsidRDefault="00000000" w:rsidRPr="00000000" w14:paraId="00000004">
      <w:pPr>
        <w:spacing w:after="210" w:lineRule="auto"/>
        <w:rPr/>
      </w:pPr>
      <w:r w:rsidDel="00000000" w:rsidR="00000000" w:rsidRPr="00000000">
        <w:rPr>
          <w:rtl w:val="0"/>
        </w:rPr>
      </w:r>
    </w:p>
    <w:p w:rsidR="00000000" w:rsidDel="00000000" w:rsidP="00000000" w:rsidRDefault="00000000" w:rsidRPr="00000000" w14:paraId="00000005">
      <w:pPr>
        <w:spacing w:after="210" w:lineRule="auto"/>
        <w:rPr/>
      </w:pPr>
      <w:r w:rsidDel="00000000" w:rsidR="00000000" w:rsidRPr="00000000">
        <w:rPr>
          <w:rtl w:val="0"/>
        </w:rPr>
      </w:r>
    </w:p>
    <w:p w:rsidR="00000000" w:rsidDel="00000000" w:rsidP="00000000" w:rsidRDefault="00000000" w:rsidRPr="00000000" w14:paraId="00000006">
      <w:pPr>
        <w:spacing w:after="210" w:lineRule="auto"/>
        <w:rPr/>
      </w:pPr>
      <w:r w:rsidDel="00000000" w:rsidR="00000000" w:rsidRPr="00000000">
        <w:rPr>
          <w:rtl w:val="0"/>
        </w:rPr>
      </w:r>
    </w:p>
    <w:p w:rsidR="00000000" w:rsidDel="00000000" w:rsidP="00000000" w:rsidRDefault="00000000" w:rsidRPr="00000000" w14:paraId="00000007">
      <w:pPr>
        <w:spacing w:after="210" w:lineRule="auto"/>
        <w:rPr/>
      </w:pPr>
      <w:r w:rsidDel="00000000" w:rsidR="00000000" w:rsidRPr="00000000">
        <w:rPr>
          <w:rtl w:val="0"/>
        </w:rPr>
      </w:r>
    </w:p>
    <w:p w:rsidR="00000000" w:rsidDel="00000000" w:rsidP="00000000" w:rsidRDefault="00000000" w:rsidRPr="00000000" w14:paraId="00000008">
      <w:pPr>
        <w:spacing w:after="210" w:lineRule="auto"/>
        <w:rPr/>
      </w:pPr>
      <w:r w:rsidDel="00000000" w:rsidR="00000000" w:rsidRPr="00000000">
        <w:rPr>
          <w:rtl w:val="0"/>
        </w:rPr>
      </w:r>
    </w:p>
    <w:p w:rsidR="00000000" w:rsidDel="00000000" w:rsidP="00000000" w:rsidRDefault="00000000" w:rsidRPr="00000000" w14:paraId="00000009">
      <w:pPr>
        <w:spacing w:after="210" w:lineRule="auto"/>
        <w:rPr/>
      </w:pPr>
      <w:r w:rsidDel="00000000" w:rsidR="00000000" w:rsidRPr="00000000">
        <w:rPr>
          <w:rtl w:val="0"/>
        </w:rPr>
      </w:r>
    </w:p>
    <w:p w:rsidR="00000000" w:rsidDel="00000000" w:rsidP="00000000" w:rsidRDefault="00000000" w:rsidRPr="00000000" w14:paraId="0000000A">
      <w:pPr>
        <w:spacing w:after="210" w:lineRule="auto"/>
        <w:rPr/>
      </w:pPr>
      <w:r w:rsidDel="00000000" w:rsidR="00000000" w:rsidRPr="00000000">
        <w:rPr>
          <w:rtl w:val="0"/>
        </w:rPr>
      </w:r>
    </w:p>
    <w:p w:rsidR="00000000" w:rsidDel="00000000" w:rsidP="00000000" w:rsidRDefault="00000000" w:rsidRPr="00000000" w14:paraId="0000000B">
      <w:pPr>
        <w:spacing w:after="210" w:lineRule="auto"/>
        <w:rPr/>
      </w:pPr>
      <w:r w:rsidDel="00000000" w:rsidR="00000000" w:rsidRPr="00000000">
        <w:rPr>
          <w:rtl w:val="0"/>
        </w:rPr>
      </w:r>
    </w:p>
    <w:p w:rsidR="00000000" w:rsidDel="00000000" w:rsidP="00000000" w:rsidRDefault="00000000" w:rsidRPr="00000000" w14:paraId="0000000C">
      <w:pPr>
        <w:spacing w:after="210" w:lineRule="auto"/>
        <w:rPr/>
      </w:pPr>
      <w:r w:rsidDel="00000000" w:rsidR="00000000" w:rsidRPr="00000000">
        <w:rPr>
          <w:rtl w:val="0"/>
        </w:rPr>
      </w:r>
    </w:p>
    <w:p w:rsidR="00000000" w:rsidDel="00000000" w:rsidP="00000000" w:rsidRDefault="00000000" w:rsidRPr="00000000" w14:paraId="0000000D">
      <w:pPr>
        <w:spacing w:after="210" w:lineRule="auto"/>
        <w:rPr/>
      </w:pPr>
      <w:r w:rsidDel="00000000" w:rsidR="00000000" w:rsidRPr="00000000">
        <w:rPr>
          <w:rtl w:val="0"/>
        </w:rPr>
      </w:r>
    </w:p>
    <w:p w:rsidR="00000000" w:rsidDel="00000000" w:rsidP="00000000" w:rsidRDefault="00000000" w:rsidRPr="00000000" w14:paraId="0000000E">
      <w:pPr>
        <w:spacing w:after="210" w:lineRule="auto"/>
        <w:rPr/>
      </w:pPr>
      <w:r w:rsidDel="00000000" w:rsidR="00000000" w:rsidRPr="00000000">
        <w:rPr>
          <w:rtl w:val="0"/>
        </w:rPr>
      </w:r>
    </w:p>
    <w:p w:rsidR="00000000" w:rsidDel="00000000" w:rsidP="00000000" w:rsidRDefault="00000000" w:rsidRPr="00000000" w14:paraId="0000000F">
      <w:pPr>
        <w:spacing w:after="210" w:lineRule="auto"/>
        <w:rPr/>
      </w:pPr>
      <w:r w:rsidDel="00000000" w:rsidR="00000000" w:rsidRPr="00000000">
        <w:rPr>
          <w:rtl w:val="0"/>
        </w:rPr>
      </w:r>
    </w:p>
    <w:p w:rsidR="00000000" w:rsidDel="00000000" w:rsidP="00000000" w:rsidRDefault="00000000" w:rsidRPr="00000000" w14:paraId="00000010">
      <w:pPr>
        <w:spacing w:after="210" w:lineRule="auto"/>
        <w:rPr/>
      </w:pPr>
      <w:r w:rsidDel="00000000" w:rsidR="00000000" w:rsidRPr="00000000">
        <w:rPr>
          <w:rtl w:val="0"/>
        </w:rPr>
      </w:r>
    </w:p>
    <w:p w:rsidR="00000000" w:rsidDel="00000000" w:rsidP="00000000" w:rsidRDefault="00000000" w:rsidRPr="00000000" w14:paraId="00000011">
      <w:pPr>
        <w:spacing w:after="210" w:lineRule="auto"/>
        <w:rPr/>
      </w:pPr>
      <w:r w:rsidDel="00000000" w:rsidR="00000000" w:rsidRPr="00000000">
        <w:rPr>
          <w:rtl w:val="0"/>
        </w:rPr>
      </w:r>
    </w:p>
    <w:p w:rsidR="00000000" w:rsidDel="00000000" w:rsidP="00000000" w:rsidRDefault="00000000" w:rsidRPr="00000000" w14:paraId="00000012">
      <w:pPr>
        <w:spacing w:after="210" w:lineRule="auto"/>
        <w:rPr/>
      </w:pPr>
      <w:r w:rsidDel="00000000" w:rsidR="00000000" w:rsidRPr="00000000">
        <w:rPr>
          <w:rtl w:val="0"/>
        </w:rPr>
      </w:r>
    </w:p>
    <w:p w:rsidR="00000000" w:rsidDel="00000000" w:rsidP="00000000" w:rsidRDefault="00000000" w:rsidRPr="00000000" w14:paraId="00000013">
      <w:pPr>
        <w:spacing w:after="210" w:lineRule="auto"/>
        <w:rPr/>
      </w:pPr>
      <w:r w:rsidDel="00000000" w:rsidR="00000000" w:rsidRPr="00000000">
        <w:rPr>
          <w:rtl w:val="0"/>
        </w:rPr>
      </w:r>
    </w:p>
    <w:p w:rsidR="00000000" w:rsidDel="00000000" w:rsidP="00000000" w:rsidRDefault="00000000" w:rsidRPr="00000000" w14:paraId="00000014">
      <w:pPr>
        <w:spacing w:after="210" w:lineRule="auto"/>
        <w:rPr/>
      </w:pPr>
      <w:r w:rsidDel="00000000" w:rsidR="00000000" w:rsidRPr="00000000">
        <w:rPr>
          <w:rtl w:val="0"/>
        </w:rPr>
      </w:r>
    </w:p>
    <w:p w:rsidR="00000000" w:rsidDel="00000000" w:rsidP="00000000" w:rsidRDefault="00000000" w:rsidRPr="00000000" w14:paraId="00000015">
      <w:pPr>
        <w:spacing w:after="210" w:lineRule="auto"/>
        <w:rPr/>
      </w:pPr>
      <w:r w:rsidDel="00000000" w:rsidR="00000000" w:rsidRPr="00000000">
        <w:rPr>
          <w:rtl w:val="0"/>
        </w:rPr>
      </w:r>
    </w:p>
    <w:p w:rsidR="00000000" w:rsidDel="00000000" w:rsidP="00000000" w:rsidRDefault="00000000" w:rsidRPr="00000000" w14:paraId="00000016">
      <w:pPr>
        <w:spacing w:after="210" w:lineRule="auto"/>
        <w:rPr/>
      </w:pPr>
      <w:r w:rsidDel="00000000" w:rsidR="00000000" w:rsidRPr="00000000">
        <w:rPr>
          <w:rtl w:val="0"/>
        </w:rPr>
      </w:r>
    </w:p>
    <w:p w:rsidR="00000000" w:rsidDel="00000000" w:rsidP="00000000" w:rsidRDefault="00000000" w:rsidRPr="00000000" w14:paraId="00000017">
      <w:pPr>
        <w:spacing w:after="210" w:lineRule="auto"/>
        <w:rPr/>
      </w:pPr>
      <w:r w:rsidDel="00000000" w:rsidR="00000000" w:rsidRPr="00000000">
        <w:rPr>
          <w:rtl w:val="0"/>
        </w:rPr>
      </w:r>
    </w:p>
    <w:p w:rsidR="00000000" w:rsidDel="00000000" w:rsidP="00000000" w:rsidRDefault="00000000" w:rsidRPr="00000000" w14:paraId="00000018">
      <w:pPr>
        <w:spacing w:after="210" w:lineRule="auto"/>
        <w:rPr/>
      </w:pPr>
      <w:r w:rsidDel="00000000" w:rsidR="00000000" w:rsidRPr="00000000">
        <w:rPr>
          <w:rtl w:val="0"/>
        </w:rPr>
      </w:r>
    </w:p>
    <w:p w:rsidR="00000000" w:rsidDel="00000000" w:rsidP="00000000" w:rsidRDefault="00000000" w:rsidRPr="00000000" w14:paraId="00000019">
      <w:pPr>
        <w:spacing w:after="210" w:lineRule="auto"/>
        <w:rPr/>
      </w:pPr>
      <w:r w:rsidDel="00000000" w:rsidR="00000000" w:rsidRPr="00000000">
        <w:rPr>
          <w:rtl w:val="0"/>
        </w:rPr>
        <w:t xml:space="preserve">Salesforce Security Management: A Comprehensive Study</w:t>
      </w:r>
    </w:p>
    <w:p w:rsidR="00000000" w:rsidDel="00000000" w:rsidP="00000000" w:rsidRDefault="00000000" w:rsidRPr="00000000" w14:paraId="0000001A">
      <w:pPr>
        <w:spacing w:after="210" w:lineRule="auto"/>
        <w:rPr/>
      </w:pPr>
      <w:r w:rsidDel="00000000" w:rsidR="00000000" w:rsidRPr="00000000">
        <w:rPr>
          <w:rtl w:val="0"/>
        </w:rPr>
        <w:t xml:space="preserve">TABLE OF CONTENTS</w:t>
      </w:r>
    </w:p>
    <w:p w:rsidR="00000000" w:rsidDel="00000000" w:rsidP="00000000" w:rsidRDefault="00000000" w:rsidRPr="00000000" w14:paraId="0000001B">
      <w:pPr>
        <w:spacing w:after="210" w:lineRule="auto"/>
        <w:rPr/>
      </w:pPr>
      <w:r w:rsidDel="00000000" w:rsidR="00000000" w:rsidRPr="00000000">
        <w:rPr>
          <w:rtl w:val="0"/>
        </w:rPr>
        <w:t xml:space="preserve">Title Page ............................................................. i</w:t>
      </w:r>
    </w:p>
    <w:p w:rsidR="00000000" w:rsidDel="00000000" w:rsidP="00000000" w:rsidRDefault="00000000" w:rsidRPr="00000000" w14:paraId="0000001C">
      <w:pPr>
        <w:spacing w:after="210" w:lineRule="auto"/>
        <w:rPr/>
      </w:pPr>
      <w:r w:rsidDel="00000000" w:rsidR="00000000" w:rsidRPr="00000000">
        <w:rPr>
          <w:rtl w:val="0"/>
        </w:rPr>
        <w:t xml:space="preserve">Abstract ............................................................... 1</w:t>
      </w:r>
    </w:p>
    <w:p w:rsidR="00000000" w:rsidDel="00000000" w:rsidP="00000000" w:rsidRDefault="00000000" w:rsidRPr="00000000" w14:paraId="0000001D">
      <w:pPr>
        <w:spacing w:after="210" w:lineRule="auto"/>
        <w:rPr/>
      </w:pPr>
      <w:r w:rsidDel="00000000" w:rsidR="00000000" w:rsidRPr="00000000">
        <w:rPr>
          <w:rtl w:val="0"/>
        </w:rPr>
        <w:t xml:space="preserve">2.1 Keywords ........................................................ 1</w:t>
      </w:r>
    </w:p>
    <w:p w:rsidR="00000000" w:rsidDel="00000000" w:rsidP="00000000" w:rsidRDefault="00000000" w:rsidRPr="00000000" w14:paraId="0000001E">
      <w:pPr>
        <w:spacing w:after="210" w:lineRule="auto"/>
        <w:rPr/>
      </w:pPr>
      <w:r w:rsidDel="00000000" w:rsidR="00000000" w:rsidRPr="00000000">
        <w:rPr>
          <w:rtl w:val="0"/>
        </w:rPr>
        <w:t xml:space="preserve">Introduction .......................................................... 2</w:t>
      </w:r>
    </w:p>
    <w:p w:rsidR="00000000" w:rsidDel="00000000" w:rsidP="00000000" w:rsidRDefault="00000000" w:rsidRPr="00000000" w14:paraId="0000001F">
      <w:pPr>
        <w:spacing w:after="210" w:lineRule="auto"/>
        <w:rPr/>
      </w:pPr>
      <w:r w:rsidDel="00000000" w:rsidR="00000000" w:rsidRPr="00000000">
        <w:rPr>
          <w:rtl w:val="0"/>
        </w:rPr>
        <w:t xml:space="preserve">Literature Review .................................................... 3</w:t>
      </w:r>
    </w:p>
    <w:p w:rsidR="00000000" w:rsidDel="00000000" w:rsidP="00000000" w:rsidRDefault="00000000" w:rsidRPr="00000000" w14:paraId="00000020">
      <w:pPr>
        <w:spacing w:after="210" w:lineRule="auto"/>
        <w:rPr/>
      </w:pPr>
      <w:r w:rsidDel="00000000" w:rsidR="00000000" w:rsidRPr="00000000">
        <w:rPr>
          <w:rtl w:val="0"/>
        </w:rPr>
        <w:t xml:space="preserve">Problem Statement ................................................... 5</w:t>
      </w:r>
    </w:p>
    <w:p w:rsidR="00000000" w:rsidDel="00000000" w:rsidP="00000000" w:rsidRDefault="00000000" w:rsidRPr="00000000" w14:paraId="00000021">
      <w:pPr>
        <w:spacing w:after="210" w:lineRule="auto"/>
        <w:rPr/>
      </w:pPr>
      <w:r w:rsidDel="00000000" w:rsidR="00000000" w:rsidRPr="00000000">
        <w:rPr>
          <w:rtl w:val="0"/>
        </w:rPr>
        <w:t xml:space="preserve">Objectives ............................................................ 6</w:t>
      </w:r>
    </w:p>
    <w:p w:rsidR="00000000" w:rsidDel="00000000" w:rsidP="00000000" w:rsidRDefault="00000000" w:rsidRPr="00000000" w14:paraId="00000022">
      <w:pPr>
        <w:spacing w:after="210" w:lineRule="auto"/>
        <w:rPr/>
      </w:pPr>
      <w:r w:rsidDel="00000000" w:rsidR="00000000" w:rsidRPr="00000000">
        <w:rPr>
          <w:rtl w:val="0"/>
        </w:rPr>
        <w:t xml:space="preserve">Methodology .......................................................... 7</w:t>
      </w:r>
    </w:p>
    <w:p w:rsidR="00000000" w:rsidDel="00000000" w:rsidP="00000000" w:rsidRDefault="00000000" w:rsidRPr="00000000" w14:paraId="00000023">
      <w:pPr>
        <w:spacing w:after="210" w:lineRule="auto"/>
        <w:rPr/>
      </w:pPr>
      <w:r w:rsidDel="00000000" w:rsidR="00000000" w:rsidRPr="00000000">
        <w:rPr>
          <w:rtl w:val="0"/>
        </w:rPr>
        <w:t xml:space="preserve">Salesforce Security Architecture .................................... 9</w:t>
      </w:r>
    </w:p>
    <w:p w:rsidR="00000000" w:rsidDel="00000000" w:rsidP="00000000" w:rsidRDefault="00000000" w:rsidRPr="00000000" w14:paraId="00000024">
      <w:pPr>
        <w:spacing w:after="210" w:lineRule="auto"/>
        <w:rPr/>
      </w:pPr>
      <w:r w:rsidDel="00000000" w:rsidR="00000000" w:rsidRPr="00000000">
        <w:rPr>
          <w:rtl w:val="0"/>
        </w:rPr>
        <w:t xml:space="preserve">8.1 Physical Security Layer ......................................... 9</w:t>
      </w:r>
    </w:p>
    <w:p w:rsidR="00000000" w:rsidDel="00000000" w:rsidP="00000000" w:rsidRDefault="00000000" w:rsidRPr="00000000" w14:paraId="00000025">
      <w:pPr>
        <w:spacing w:after="210" w:lineRule="auto"/>
        <w:rPr/>
      </w:pPr>
      <w:r w:rsidDel="00000000" w:rsidR="00000000" w:rsidRPr="00000000">
        <w:rPr>
          <w:rtl w:val="0"/>
        </w:rPr>
        <w:t xml:space="preserve">8.2 Infrastructure Security Layer .................................... 9</w:t>
      </w:r>
    </w:p>
    <w:p w:rsidR="00000000" w:rsidDel="00000000" w:rsidP="00000000" w:rsidRDefault="00000000" w:rsidRPr="00000000" w14:paraId="00000026">
      <w:pPr>
        <w:spacing w:after="210" w:lineRule="auto"/>
        <w:rPr/>
      </w:pPr>
      <w:r w:rsidDel="00000000" w:rsidR="00000000" w:rsidRPr="00000000">
        <w:rPr>
          <w:rtl w:val="0"/>
        </w:rPr>
        <w:t xml:space="preserve">8.3 Network Security Layer .......................................... 10</w:t>
      </w:r>
    </w:p>
    <w:p w:rsidR="00000000" w:rsidDel="00000000" w:rsidP="00000000" w:rsidRDefault="00000000" w:rsidRPr="00000000" w14:paraId="00000027">
      <w:pPr>
        <w:spacing w:after="210" w:lineRule="auto"/>
        <w:rPr/>
      </w:pPr>
      <w:r w:rsidDel="00000000" w:rsidR="00000000" w:rsidRPr="00000000">
        <w:rPr>
          <w:rtl w:val="0"/>
        </w:rPr>
        <w:t xml:space="preserve">8.4 Application Security Layer ....................................... 10</w:t>
      </w:r>
    </w:p>
    <w:p w:rsidR="00000000" w:rsidDel="00000000" w:rsidP="00000000" w:rsidRDefault="00000000" w:rsidRPr="00000000" w14:paraId="00000028">
      <w:pPr>
        <w:spacing w:after="210" w:lineRule="auto"/>
        <w:rPr/>
      </w:pPr>
      <w:r w:rsidDel="00000000" w:rsidR="00000000" w:rsidRPr="00000000">
        <w:rPr>
          <w:rtl w:val="0"/>
        </w:rPr>
        <w:t xml:space="preserve">Identity and Access Management ................................... 11</w:t>
      </w:r>
    </w:p>
    <w:p w:rsidR="00000000" w:rsidDel="00000000" w:rsidP="00000000" w:rsidRDefault="00000000" w:rsidRPr="00000000" w14:paraId="00000029">
      <w:pPr>
        <w:spacing w:after="210" w:lineRule="auto"/>
        <w:rPr/>
      </w:pPr>
      <w:r w:rsidDel="00000000" w:rsidR="00000000" w:rsidRPr="00000000">
        <w:rPr>
          <w:rtl w:val="0"/>
        </w:rPr>
        <w:t xml:space="preserve">9.1 Authentication Mechanisms ...................................... 11</w:t>
      </w:r>
    </w:p>
    <w:p w:rsidR="00000000" w:rsidDel="00000000" w:rsidP="00000000" w:rsidRDefault="00000000" w:rsidRPr="00000000" w14:paraId="0000002A">
      <w:pPr>
        <w:spacing w:after="210" w:lineRule="auto"/>
        <w:rPr/>
      </w:pPr>
      <w:r w:rsidDel="00000000" w:rsidR="00000000" w:rsidRPr="00000000">
        <w:rPr>
          <w:rtl w:val="0"/>
        </w:rPr>
        <w:t xml:space="preserve">9.2 Authorization Mechanisms ....................................... 12</w:t>
      </w:r>
    </w:p>
    <w:p w:rsidR="00000000" w:rsidDel="00000000" w:rsidP="00000000" w:rsidRDefault="00000000" w:rsidRPr="00000000" w14:paraId="0000002B">
      <w:pPr>
        <w:spacing w:after="210" w:lineRule="auto"/>
        <w:rPr/>
      </w:pPr>
      <w:r w:rsidDel="00000000" w:rsidR="00000000" w:rsidRPr="00000000">
        <w:rPr>
          <w:rtl w:val="0"/>
        </w:rPr>
        <w:t xml:space="preserve">Data Security Mechanisms ......................................... 14</w:t>
      </w:r>
    </w:p>
    <w:p w:rsidR="00000000" w:rsidDel="00000000" w:rsidP="00000000" w:rsidRDefault="00000000" w:rsidRPr="00000000" w14:paraId="0000002C">
      <w:pPr>
        <w:spacing w:after="210" w:lineRule="auto"/>
        <w:rPr/>
      </w:pPr>
      <w:r w:rsidDel="00000000" w:rsidR="00000000" w:rsidRPr="00000000">
        <w:rPr>
          <w:rtl w:val="0"/>
        </w:rPr>
        <w:t xml:space="preserve">10.1 Encryption ...................................................... 14</w:t>
      </w:r>
    </w:p>
    <w:p w:rsidR="00000000" w:rsidDel="00000000" w:rsidP="00000000" w:rsidRDefault="00000000" w:rsidRPr="00000000" w14:paraId="0000002D">
      <w:pPr>
        <w:spacing w:after="210" w:lineRule="auto"/>
        <w:rPr/>
      </w:pPr>
      <w:r w:rsidDel="00000000" w:rsidR="00000000" w:rsidRPr="00000000">
        <w:rPr>
          <w:rtl w:val="0"/>
        </w:rPr>
        <w:t xml:space="preserve">10.2 Field-Level Security ............................................ 15</w:t>
      </w:r>
    </w:p>
    <w:p w:rsidR="00000000" w:rsidDel="00000000" w:rsidP="00000000" w:rsidRDefault="00000000" w:rsidRPr="00000000" w14:paraId="0000002E">
      <w:pPr>
        <w:spacing w:after="210" w:lineRule="auto"/>
        <w:rPr/>
      </w:pPr>
      <w:r w:rsidDel="00000000" w:rsidR="00000000" w:rsidRPr="00000000">
        <w:rPr>
          <w:rtl w:val="0"/>
        </w:rPr>
        <w:t xml:space="preserve">10.3 Object-Level Security ........................................... 15</w:t>
      </w:r>
    </w:p>
    <w:p w:rsidR="00000000" w:rsidDel="00000000" w:rsidP="00000000" w:rsidRDefault="00000000" w:rsidRPr="00000000" w14:paraId="0000002F">
      <w:pPr>
        <w:spacing w:after="210" w:lineRule="auto"/>
        <w:rPr/>
      </w:pPr>
      <w:r w:rsidDel="00000000" w:rsidR="00000000" w:rsidRPr="00000000">
        <w:rPr>
          <w:rtl w:val="0"/>
        </w:rPr>
        <w:t xml:space="preserve">10.4 Record-Level Security ........................................... 15</w:t>
      </w:r>
    </w:p>
    <w:p w:rsidR="00000000" w:rsidDel="00000000" w:rsidP="00000000" w:rsidRDefault="00000000" w:rsidRPr="00000000" w14:paraId="00000030">
      <w:pPr>
        <w:spacing w:after="210" w:lineRule="auto"/>
        <w:rPr/>
      </w:pPr>
      <w:r w:rsidDel="00000000" w:rsidR="00000000" w:rsidRPr="00000000">
        <w:rPr>
          <w:rtl w:val="0"/>
        </w:rPr>
        <w:t xml:space="preserve">10.5 Data Masking .................................................... 16</w:t>
      </w:r>
    </w:p>
    <w:p w:rsidR="00000000" w:rsidDel="00000000" w:rsidP="00000000" w:rsidRDefault="00000000" w:rsidRPr="00000000" w14:paraId="00000031">
      <w:pPr>
        <w:spacing w:after="210" w:lineRule="auto"/>
        <w:rPr/>
      </w:pPr>
      <w:r w:rsidDel="00000000" w:rsidR="00000000" w:rsidRPr="00000000">
        <w:rPr>
          <w:rtl w:val="0"/>
        </w:rPr>
        <w:t xml:space="preserve">Monitoring and Auditing .......................................... 17</w:t>
      </w:r>
    </w:p>
    <w:p w:rsidR="00000000" w:rsidDel="00000000" w:rsidP="00000000" w:rsidRDefault="00000000" w:rsidRPr="00000000" w14:paraId="00000032">
      <w:pPr>
        <w:spacing w:after="210" w:lineRule="auto"/>
        <w:rPr/>
      </w:pPr>
      <w:r w:rsidDel="00000000" w:rsidR="00000000" w:rsidRPr="00000000">
        <w:rPr>
          <w:rtl w:val="0"/>
        </w:rPr>
        <w:t xml:space="preserve">11.1 Audit Trail ..................................................... 17</w:t>
      </w:r>
    </w:p>
    <w:p w:rsidR="00000000" w:rsidDel="00000000" w:rsidP="00000000" w:rsidRDefault="00000000" w:rsidRPr="00000000" w14:paraId="00000033">
      <w:pPr>
        <w:spacing w:after="210" w:lineRule="auto"/>
        <w:rPr/>
      </w:pPr>
      <w:r w:rsidDel="00000000" w:rsidR="00000000" w:rsidRPr="00000000">
        <w:rPr>
          <w:rtl w:val="0"/>
        </w:rPr>
        <w:t xml:space="preserve">11.2 Login History ................................................... 17</w:t>
      </w:r>
    </w:p>
    <w:p w:rsidR="00000000" w:rsidDel="00000000" w:rsidP="00000000" w:rsidRDefault="00000000" w:rsidRPr="00000000" w14:paraId="00000034">
      <w:pPr>
        <w:spacing w:after="210" w:lineRule="auto"/>
        <w:rPr/>
      </w:pPr>
      <w:r w:rsidDel="00000000" w:rsidR="00000000" w:rsidRPr="00000000">
        <w:rPr>
          <w:rtl w:val="0"/>
        </w:rPr>
        <w:t xml:space="preserve">11.3 Event Monitoring and Alerts .................................... 18</w:t>
      </w:r>
    </w:p>
    <w:p w:rsidR="00000000" w:rsidDel="00000000" w:rsidP="00000000" w:rsidRDefault="00000000" w:rsidRPr="00000000" w14:paraId="00000035">
      <w:pPr>
        <w:spacing w:after="210" w:lineRule="auto"/>
        <w:rPr/>
      </w:pPr>
      <w:r w:rsidDel="00000000" w:rsidR="00000000" w:rsidRPr="00000000">
        <w:rPr>
          <w:rtl w:val="0"/>
        </w:rPr>
        <w:t xml:space="preserve">Compliance and Regulatory Requirements ........................... 19</w:t>
      </w:r>
    </w:p>
    <w:p w:rsidR="00000000" w:rsidDel="00000000" w:rsidP="00000000" w:rsidRDefault="00000000" w:rsidRPr="00000000" w14:paraId="00000036">
      <w:pPr>
        <w:spacing w:after="210" w:lineRule="auto"/>
        <w:rPr/>
      </w:pPr>
      <w:r w:rsidDel="00000000" w:rsidR="00000000" w:rsidRPr="00000000">
        <w:rPr>
          <w:rtl w:val="0"/>
        </w:rPr>
        <w:t xml:space="preserve">Common Threats in Salesforce Environments ...................... 20</w:t>
      </w:r>
    </w:p>
    <w:p w:rsidR="00000000" w:rsidDel="00000000" w:rsidP="00000000" w:rsidRDefault="00000000" w:rsidRPr="00000000" w14:paraId="00000037">
      <w:pPr>
        <w:spacing w:after="210" w:lineRule="auto"/>
        <w:rPr/>
      </w:pPr>
      <w:r w:rsidDel="00000000" w:rsidR="00000000" w:rsidRPr="00000000">
        <w:rPr>
          <w:rtl w:val="0"/>
        </w:rPr>
        <w:t xml:space="preserve">Block Diagram ..................................................... 21</w:t>
      </w:r>
    </w:p>
    <w:p w:rsidR="00000000" w:rsidDel="00000000" w:rsidP="00000000" w:rsidRDefault="00000000" w:rsidRPr="00000000" w14:paraId="00000038">
      <w:pPr>
        <w:spacing w:after="210" w:lineRule="auto"/>
        <w:rPr/>
      </w:pPr>
      <w:r w:rsidDel="00000000" w:rsidR="00000000" w:rsidRPr="00000000">
        <w:rPr>
          <w:rtl w:val="0"/>
        </w:rPr>
        <w:t xml:space="preserve">Results and Discussion ............................................ 22</w:t>
      </w:r>
    </w:p>
    <w:p w:rsidR="00000000" w:rsidDel="00000000" w:rsidP="00000000" w:rsidRDefault="00000000" w:rsidRPr="00000000" w14:paraId="00000039">
      <w:pPr>
        <w:spacing w:after="210" w:lineRule="auto"/>
        <w:rPr/>
      </w:pPr>
      <w:r w:rsidDel="00000000" w:rsidR="00000000" w:rsidRPr="00000000">
        <w:rPr>
          <w:rtl w:val="0"/>
        </w:rPr>
        <w:t xml:space="preserve">15.1 Case Study: Financial Services Firm ........................... 23</w:t>
      </w:r>
    </w:p>
    <w:p w:rsidR="00000000" w:rsidDel="00000000" w:rsidP="00000000" w:rsidRDefault="00000000" w:rsidRPr="00000000" w14:paraId="0000003A">
      <w:pPr>
        <w:spacing w:after="210" w:lineRule="auto"/>
        <w:rPr/>
      </w:pPr>
      <w:r w:rsidDel="00000000" w:rsidR="00000000" w:rsidRPr="00000000">
        <w:rPr>
          <w:rtl w:val="0"/>
        </w:rPr>
        <w:t xml:space="preserve">Best Practices .................................................... 24</w:t>
      </w:r>
    </w:p>
    <w:p w:rsidR="00000000" w:rsidDel="00000000" w:rsidP="00000000" w:rsidRDefault="00000000" w:rsidRPr="00000000" w14:paraId="0000003B">
      <w:pPr>
        <w:spacing w:after="210" w:lineRule="auto"/>
        <w:rPr/>
      </w:pPr>
      <w:r w:rsidDel="00000000" w:rsidR="00000000" w:rsidRPr="00000000">
        <w:rPr>
          <w:rtl w:val="0"/>
        </w:rPr>
        <w:t xml:space="preserve">Future Trends ..................................................... 25</w:t>
      </w:r>
    </w:p>
    <w:p w:rsidR="00000000" w:rsidDel="00000000" w:rsidP="00000000" w:rsidRDefault="00000000" w:rsidRPr="00000000" w14:paraId="0000003C">
      <w:pPr>
        <w:spacing w:after="210" w:lineRule="auto"/>
        <w:rPr/>
      </w:pPr>
      <w:r w:rsidDel="00000000" w:rsidR="00000000" w:rsidRPr="00000000">
        <w:rPr>
          <w:rtl w:val="0"/>
        </w:rPr>
        <w:t xml:space="preserve">17.1 AI-Based Security Detection .................................... 25</w:t>
      </w:r>
    </w:p>
    <w:p w:rsidR="00000000" w:rsidDel="00000000" w:rsidP="00000000" w:rsidRDefault="00000000" w:rsidRPr="00000000" w14:paraId="0000003D">
      <w:pPr>
        <w:spacing w:after="210" w:lineRule="auto"/>
        <w:rPr/>
      </w:pPr>
      <w:r w:rsidDel="00000000" w:rsidR="00000000" w:rsidRPr="00000000">
        <w:rPr>
          <w:rtl w:val="0"/>
        </w:rPr>
        <w:t xml:space="preserve">17.2 Zero Trust Architecture ........................................ 25</w:t>
      </w:r>
    </w:p>
    <w:p w:rsidR="00000000" w:rsidDel="00000000" w:rsidP="00000000" w:rsidRDefault="00000000" w:rsidRPr="00000000" w14:paraId="0000003E">
      <w:pPr>
        <w:spacing w:after="210" w:lineRule="auto"/>
        <w:rPr/>
      </w:pPr>
      <w:r w:rsidDel="00000000" w:rsidR="00000000" w:rsidRPr="00000000">
        <w:rPr>
          <w:rtl w:val="0"/>
        </w:rPr>
        <w:t xml:space="preserve">17.3 Blockchain Security ............................................ 26</w:t>
      </w:r>
    </w:p>
    <w:p w:rsidR="00000000" w:rsidDel="00000000" w:rsidP="00000000" w:rsidRDefault="00000000" w:rsidRPr="00000000" w14:paraId="0000003F">
      <w:pPr>
        <w:spacing w:after="210" w:lineRule="auto"/>
        <w:rPr/>
      </w:pPr>
      <w:r w:rsidDel="00000000" w:rsidR="00000000" w:rsidRPr="00000000">
        <w:rPr>
          <w:rtl w:val="0"/>
        </w:rPr>
        <w:t xml:space="preserve">Conclusion ......................................................... 27</w:t>
      </w:r>
    </w:p>
    <w:p w:rsidR="00000000" w:rsidDel="00000000" w:rsidP="00000000" w:rsidRDefault="00000000" w:rsidRPr="00000000" w14:paraId="00000040">
      <w:pPr>
        <w:spacing w:after="210" w:lineRule="auto"/>
        <w:rPr/>
      </w:pPr>
      <w:r w:rsidDel="00000000" w:rsidR="00000000" w:rsidRPr="00000000">
        <w:rPr>
          <w:rtl w:val="0"/>
        </w:rPr>
      </w:r>
    </w:p>
    <w:p w:rsidR="00000000" w:rsidDel="00000000" w:rsidP="00000000" w:rsidRDefault="00000000" w:rsidRPr="00000000" w14:paraId="00000041">
      <w:pPr>
        <w:spacing w:after="210" w:lineRule="auto"/>
        <w:rPr/>
      </w:pPr>
      <w:r w:rsidDel="00000000" w:rsidR="00000000" w:rsidRPr="00000000">
        <w:rPr>
          <w:rtl w:val="0"/>
        </w:rPr>
      </w:r>
    </w:p>
    <w:p w:rsidR="00000000" w:rsidDel="00000000" w:rsidP="00000000" w:rsidRDefault="00000000" w:rsidRPr="00000000" w14:paraId="00000042">
      <w:pPr>
        <w:spacing w:after="210" w:lineRule="auto"/>
        <w:rPr/>
      </w:pPr>
      <w:r w:rsidDel="00000000" w:rsidR="00000000" w:rsidRPr="00000000">
        <w:rPr>
          <w:rtl w:val="0"/>
        </w:rPr>
      </w:r>
    </w:p>
    <w:p w:rsidR="00000000" w:rsidDel="00000000" w:rsidP="00000000" w:rsidRDefault="00000000" w:rsidRPr="00000000" w14:paraId="00000043">
      <w:pPr>
        <w:spacing w:after="210" w:lineRule="auto"/>
        <w:rPr/>
      </w:pPr>
      <w:r w:rsidDel="00000000" w:rsidR="00000000" w:rsidRPr="00000000">
        <w:rPr>
          <w:rtl w:val="0"/>
        </w:rPr>
      </w:r>
    </w:p>
    <w:p w:rsidR="00000000" w:rsidDel="00000000" w:rsidP="00000000" w:rsidRDefault="00000000" w:rsidRPr="00000000" w14:paraId="00000044">
      <w:pPr>
        <w:spacing w:after="210" w:lineRule="auto"/>
        <w:rPr/>
      </w:pPr>
      <w:r w:rsidDel="00000000" w:rsidR="00000000" w:rsidRPr="00000000">
        <w:rPr>
          <w:rtl w:val="0"/>
        </w:rPr>
      </w:r>
    </w:p>
    <w:p w:rsidR="00000000" w:rsidDel="00000000" w:rsidP="00000000" w:rsidRDefault="00000000" w:rsidRPr="00000000" w14:paraId="00000045">
      <w:pPr>
        <w:spacing w:after="210" w:lineRule="auto"/>
        <w:rPr/>
      </w:pPr>
      <w:r w:rsidDel="00000000" w:rsidR="00000000" w:rsidRPr="00000000">
        <w:rPr>
          <w:rtl w:val="0"/>
        </w:rPr>
      </w:r>
    </w:p>
    <w:p w:rsidR="00000000" w:rsidDel="00000000" w:rsidP="00000000" w:rsidRDefault="00000000" w:rsidRPr="00000000" w14:paraId="00000046">
      <w:pPr>
        <w:spacing w:after="210" w:lineRule="auto"/>
        <w:rPr/>
      </w:pPr>
      <w:r w:rsidDel="00000000" w:rsidR="00000000" w:rsidRPr="00000000">
        <w:rPr>
          <w:rtl w:val="0"/>
        </w:rPr>
      </w:r>
    </w:p>
    <w:p w:rsidR="00000000" w:rsidDel="00000000" w:rsidP="00000000" w:rsidRDefault="00000000" w:rsidRPr="00000000" w14:paraId="00000047">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48">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49">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4A">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4B">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4C">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4D">
      <w:pPr>
        <w:spacing w:before="240" w:line="271" w:lineRule="auto"/>
        <w:rPr>
          <w:b w:val="1"/>
          <w:sz w:val="42"/>
          <w:szCs w:val="42"/>
        </w:rPr>
      </w:pPr>
      <w:r w:rsidDel="00000000" w:rsidR="00000000" w:rsidRPr="00000000">
        <w:rPr>
          <w:rtl w:val="0"/>
        </w:rPr>
      </w:r>
    </w:p>
    <w:bookmarkStart w:colFirst="0" w:colLast="0" w:name="30j0zll" w:id="1"/>
    <w:bookmarkEnd w:id="1"/>
    <w:p w:rsidR="00000000" w:rsidDel="00000000" w:rsidP="00000000" w:rsidRDefault="00000000" w:rsidRPr="00000000" w14:paraId="0000004E">
      <w:pPr>
        <w:spacing w:before="240" w:line="271" w:lineRule="auto"/>
        <w:rPr/>
      </w:pPr>
      <w:r w:rsidDel="00000000" w:rsidR="00000000" w:rsidRPr="00000000">
        <w:rPr>
          <w:b w:val="1"/>
          <w:sz w:val="42"/>
          <w:szCs w:val="42"/>
          <w:rtl w:val="0"/>
        </w:rPr>
        <w:t xml:space="preserve">Abstract</w:t>
      </w:r>
      <w:r w:rsidDel="00000000" w:rsidR="00000000" w:rsidRPr="00000000">
        <w:rPr>
          <w:rtl w:val="0"/>
        </w:rPr>
      </w:r>
    </w:p>
    <w:p w:rsidR="00000000" w:rsidDel="00000000" w:rsidP="00000000" w:rsidRDefault="00000000" w:rsidRPr="00000000" w14:paraId="0000004F">
      <w:pPr>
        <w:spacing w:after="210" w:lineRule="auto"/>
        <w:rPr/>
      </w:pPr>
      <w:r w:rsidDel="00000000" w:rsidR="00000000" w:rsidRPr="00000000">
        <w:rPr>
          <w:rtl w:val="0"/>
        </w:rPr>
        <w:t xml:space="preserve">Salesforce has become one of the most widely used cloud-based Customer Relationship Management (CRM) platforms for storing, processing, and managing organizational data, which makes security a central requirement for its successful adoption [1]. This paper examines Salesforce Security Management as a multi-layered framework that protects data through authentication controls, authorization mechanisms, encryption, monitoring, auditing, and compliance-driven safeguards [1]. The study focuses on how Salesforce applies defense-in-depth architecture across physical, network, application, and data layers to reduce the risks created by weak credentials, permission mismanagement, insider threats, and configuration errors [1]. The analysis also discusses practical mechanisms such as Multi-Factor Authentication (MFA), role hierarchy, profiles, permission sets, field-level security, record-level sharing, event monitoring, and audit trails as critical controls for protecting sensitive enterprise information [1]. A case-based discussion shows that organizations adopting structured security controls such as mandatory MFA, least-privilege access, continuous monitoring, and IP restrictions can significantly reduce incidents and improve compliance outcomes [1]. The paper concludes that Salesforce provides strong built-in security capabilities, but effective protection depends on correct configuration, continuous governance, user awareness, and ongoing adaptation to changing cyber threats [1].</w:t>
      </w:r>
    </w:p>
    <w:p w:rsidR="00000000" w:rsidDel="00000000" w:rsidP="00000000" w:rsidRDefault="00000000" w:rsidRPr="00000000" w14:paraId="00000050">
      <w:pPr>
        <w:spacing w:after="210" w:lineRule="auto"/>
        <w:rPr/>
      </w:pPr>
      <w:r w:rsidDel="00000000" w:rsidR="00000000" w:rsidRPr="00000000">
        <w:rPr>
          <w:b w:val="1"/>
          <w:rtl w:val="0"/>
        </w:rPr>
        <w:t xml:space="preserve">Keywords:</w:t>
      </w:r>
      <w:r w:rsidDel="00000000" w:rsidR="00000000" w:rsidRPr="00000000">
        <w:rPr>
          <w:rtl w:val="0"/>
        </w:rPr>
        <w:t xml:space="preserve"> Salesforce, CRM security, authentication, authorization, encryption, compliance, audit monitoring</w:t>
      </w:r>
    </w:p>
    <w:p w:rsidR="00000000" w:rsidDel="00000000" w:rsidP="00000000" w:rsidRDefault="00000000" w:rsidRPr="00000000" w14:paraId="00000051">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52">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53">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54">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55">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56">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57">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58">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59">
      <w:pPr>
        <w:spacing w:before="240" w:line="271" w:lineRule="auto"/>
        <w:rPr>
          <w:b w:val="1"/>
          <w:sz w:val="42"/>
          <w:szCs w:val="42"/>
        </w:rPr>
      </w:pPr>
      <w:r w:rsidDel="00000000" w:rsidR="00000000" w:rsidRPr="00000000">
        <w:rPr>
          <w:rtl w:val="0"/>
        </w:rPr>
      </w:r>
    </w:p>
    <w:bookmarkStart w:colFirst="0" w:colLast="0" w:name="1fob9te" w:id="2"/>
    <w:bookmarkEnd w:id="2"/>
    <w:p w:rsidR="00000000" w:rsidDel="00000000" w:rsidP="00000000" w:rsidRDefault="00000000" w:rsidRPr="00000000" w14:paraId="0000005A">
      <w:pPr>
        <w:spacing w:before="240" w:line="271" w:lineRule="auto"/>
        <w:rPr/>
      </w:pPr>
      <w:r w:rsidDel="00000000" w:rsidR="00000000" w:rsidRPr="00000000">
        <w:rPr>
          <w:b w:val="1"/>
          <w:sz w:val="42"/>
          <w:szCs w:val="42"/>
          <w:rtl w:val="0"/>
        </w:rPr>
        <w:t xml:space="preserve">Introduction</w:t>
      </w:r>
      <w:r w:rsidDel="00000000" w:rsidR="00000000" w:rsidRPr="00000000">
        <w:rPr>
          <w:rtl w:val="0"/>
        </w:rPr>
      </w:r>
    </w:p>
    <w:p w:rsidR="00000000" w:rsidDel="00000000" w:rsidP="00000000" w:rsidRDefault="00000000" w:rsidRPr="00000000" w14:paraId="0000005B">
      <w:pPr>
        <w:spacing w:after="210" w:lineRule="auto"/>
        <w:rPr/>
      </w:pPr>
      <w:r w:rsidDel="00000000" w:rsidR="00000000" w:rsidRPr="00000000">
        <w:rPr>
          <w:rtl w:val="0"/>
        </w:rPr>
        <w:t xml:space="preserve">In the modern digital era, organizations increasingly depend on cloud computing platforms to manage customer information, business records, and operational workflows [1]. Salesforce is one of the most dominant cloud-based CRM platforms and is widely adopted across industries because of its flexibility, scalability, and service integration capabilities [1]. As businesses move sensitive information from traditional on-premises systems to cloud environments, security becomes a major challenge because unauthorized access, data leakage, insider misuse, and cyberattacks can affect confidentiality, integrity, and availability [1].</w:t>
      </w:r>
    </w:p>
    <w:p w:rsidR="00000000" w:rsidDel="00000000" w:rsidP="00000000" w:rsidRDefault="00000000" w:rsidRPr="00000000" w14:paraId="0000005C">
      <w:pPr>
        <w:spacing w:after="210" w:lineRule="auto"/>
        <w:rPr/>
      </w:pPr>
      <w:r w:rsidDel="00000000" w:rsidR="00000000" w:rsidRPr="00000000">
        <w:rPr>
          <w:rtl w:val="0"/>
        </w:rPr>
        <w:t xml:space="preserve">Salesforce Security Management refers to the collection of technologies, administrative controls, access policies, and monitoring capabilities used to protect users, records, applications, and infrastructure inside the Salesforce ecosystem [1]. The importance of this topic has increased because modern cyber threats no longer target only networks and devices; they also exploit weak passwords, excessive permissions, poor governance, and human mistakes in cloud systems [1]. Research summarized in the attached paper notes that a large share of security incidents arise from preventable causes such as authentication weakness, permission mismanagement, and lack of continuous monitoring rather than from sophisticated platform failure [1].</w:t>
      </w:r>
    </w:p>
    <w:p w:rsidR="00000000" w:rsidDel="00000000" w:rsidP="00000000" w:rsidRDefault="00000000" w:rsidRPr="00000000" w14:paraId="0000005D">
      <w:pPr>
        <w:spacing w:after="210" w:lineRule="auto"/>
        <w:rPr/>
      </w:pPr>
      <w:r w:rsidDel="00000000" w:rsidR="00000000" w:rsidRPr="00000000">
        <w:rPr>
          <w:rtl w:val="0"/>
        </w:rPr>
        <w:t xml:space="preserve">The aim of this paper is to present a complete study of Salesforce Security Management by explaining its architecture, access control model, encryption mechanisms, monitoring tools, compliance support, common threats, best practices, and future trends [1]. The paper is structured to provide both conceptual understanding and practical relevance for students, researchers, administrators, and organizations interested in implementing stronger CRM security controls [1].</w:t>
      </w:r>
    </w:p>
    <w:p w:rsidR="00000000" w:rsidDel="00000000" w:rsidP="00000000" w:rsidRDefault="00000000" w:rsidRPr="00000000" w14:paraId="0000005E">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5F">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60">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61">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62">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63">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64">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65">
      <w:pPr>
        <w:spacing w:before="240" w:line="271" w:lineRule="auto"/>
        <w:rPr>
          <w:b w:val="1"/>
          <w:sz w:val="42"/>
          <w:szCs w:val="42"/>
        </w:rPr>
      </w:pPr>
      <w:r w:rsidDel="00000000" w:rsidR="00000000" w:rsidRPr="00000000">
        <w:rPr>
          <w:rtl w:val="0"/>
        </w:rPr>
      </w:r>
    </w:p>
    <w:bookmarkStart w:colFirst="0" w:colLast="0" w:name="3znysh7" w:id="3"/>
    <w:bookmarkEnd w:id="3"/>
    <w:p w:rsidR="00000000" w:rsidDel="00000000" w:rsidP="00000000" w:rsidRDefault="00000000" w:rsidRPr="00000000" w14:paraId="00000066">
      <w:pPr>
        <w:spacing w:before="240" w:line="271" w:lineRule="auto"/>
        <w:rPr/>
      </w:pPr>
      <w:r w:rsidDel="00000000" w:rsidR="00000000" w:rsidRPr="00000000">
        <w:rPr>
          <w:b w:val="1"/>
          <w:sz w:val="42"/>
          <w:szCs w:val="42"/>
          <w:rtl w:val="0"/>
        </w:rPr>
        <w:t xml:space="preserve">Literature Review</w:t>
      </w:r>
      <w:r w:rsidDel="00000000" w:rsidR="00000000" w:rsidRPr="00000000">
        <w:rPr>
          <w:rtl w:val="0"/>
        </w:rPr>
      </w:r>
    </w:p>
    <w:p w:rsidR="00000000" w:rsidDel="00000000" w:rsidP="00000000" w:rsidRDefault="00000000" w:rsidRPr="00000000" w14:paraId="00000067">
      <w:pPr>
        <w:spacing w:after="210" w:lineRule="auto"/>
        <w:rPr/>
      </w:pPr>
      <w:r w:rsidDel="00000000" w:rsidR="00000000" w:rsidRPr="00000000">
        <w:rPr>
          <w:rtl w:val="0"/>
        </w:rPr>
        <w:t xml:space="preserve">Cloud security research consistently shows that security in hosted environments depends not only on provider infrastructure but also on organizational governance and proper configuration [1]. The attached paper highlights findings attributed to cybersecurity authorities such as the Cloud Security Alliance, NIST, and IEEE-related research, indicating that many major data breaches are linked to weak authentication, excessive permissions, poor monitoring, and human error [1]. These findings are highly relevant to Salesforce because it is a configurable cloud platform whose security effectiveness depends on how organizations design access policies and monitor user behavior [1].</w:t>
      </w:r>
    </w:p>
    <w:p w:rsidR="00000000" w:rsidDel="00000000" w:rsidP="00000000" w:rsidRDefault="00000000" w:rsidRPr="00000000" w14:paraId="00000068">
      <w:pPr>
        <w:spacing w:after="210" w:lineRule="auto"/>
        <w:rPr/>
      </w:pPr>
      <w:r w:rsidDel="00000000" w:rsidR="00000000" w:rsidRPr="00000000">
        <w:rPr>
          <w:rtl w:val="0"/>
        </w:rPr>
        <w:t xml:space="preserve">A key theme in prior discussion is that password-only systems are insufficient for protecting critical business applications because they remain vulnerable to phishing, password reuse, and brute-force attacks [1]. Another major finding is that over-permissioned accounts increase the attack surface by allowing users to access more data than necessary for their roles [1]. The literature perspective presented in the source document therefore supports the principle of least privilege, stronger identity verification, and continuous monitoring as essential pillars of secure cloud CRM operations [1].</w:t>
      </w:r>
    </w:p>
    <w:p w:rsidR="00000000" w:rsidDel="00000000" w:rsidP="00000000" w:rsidRDefault="00000000" w:rsidRPr="00000000" w14:paraId="00000069">
      <w:pPr>
        <w:spacing w:after="210" w:lineRule="auto"/>
        <w:rPr/>
      </w:pPr>
      <w:r w:rsidDel="00000000" w:rsidR="00000000" w:rsidRPr="00000000">
        <w:rPr>
          <w:rtl w:val="0"/>
        </w:rPr>
        <w:t xml:space="preserve">The reviewed content also emphasizes that security incidents frequently remain undetected when organizations fail to maintain complete audit logs and real-time alerts [1]. In a platform like Salesforce, where users access records from multiple devices and networks, monitoring becomes essential for identifying suspicious login patterns, abnormal data downloads, and privilege misuse before large-scale damage occurs [1]. These observations provide the foundation for the methodology and analysis developed in this paper [1].</w:t>
      </w:r>
    </w:p>
    <w:p w:rsidR="00000000" w:rsidDel="00000000" w:rsidP="00000000" w:rsidRDefault="00000000" w:rsidRPr="00000000" w14:paraId="0000006A">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6B">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6C">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6D">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6E">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6F">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70">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71">
      <w:pPr>
        <w:spacing w:before="240" w:line="271" w:lineRule="auto"/>
        <w:rPr>
          <w:b w:val="1"/>
          <w:sz w:val="42"/>
          <w:szCs w:val="42"/>
        </w:rPr>
      </w:pPr>
      <w:r w:rsidDel="00000000" w:rsidR="00000000" w:rsidRPr="00000000">
        <w:rPr>
          <w:rtl w:val="0"/>
        </w:rPr>
      </w:r>
    </w:p>
    <w:bookmarkStart w:colFirst="0" w:colLast="0" w:name="2et92p0" w:id="4"/>
    <w:bookmarkEnd w:id="4"/>
    <w:p w:rsidR="00000000" w:rsidDel="00000000" w:rsidP="00000000" w:rsidRDefault="00000000" w:rsidRPr="00000000" w14:paraId="00000072">
      <w:pPr>
        <w:spacing w:before="240" w:line="271" w:lineRule="auto"/>
        <w:rPr/>
      </w:pPr>
      <w:r w:rsidDel="00000000" w:rsidR="00000000" w:rsidRPr="00000000">
        <w:rPr>
          <w:b w:val="1"/>
          <w:sz w:val="42"/>
          <w:szCs w:val="42"/>
          <w:rtl w:val="0"/>
        </w:rPr>
        <w:t xml:space="preserve">Problem Statement</w:t>
      </w:r>
      <w:r w:rsidDel="00000000" w:rsidR="00000000" w:rsidRPr="00000000">
        <w:rPr>
          <w:rtl w:val="0"/>
        </w:rPr>
      </w:r>
    </w:p>
    <w:p w:rsidR="00000000" w:rsidDel="00000000" w:rsidP="00000000" w:rsidRDefault="00000000" w:rsidRPr="00000000" w14:paraId="00000073">
      <w:pPr>
        <w:spacing w:after="210" w:lineRule="auto"/>
        <w:rPr/>
      </w:pPr>
      <w:r w:rsidDel="00000000" w:rsidR="00000000" w:rsidRPr="00000000">
        <w:rPr>
          <w:rtl w:val="0"/>
        </w:rPr>
        <w:t xml:space="preserve">Organizations using Salesforce handle a wide range of sensitive data including customer identities, financial information, sales records, internal communications, and business process details [1]. If this information is exposed or modified without authorization, the organization may face financial loss, legal liability, reputational harm, and compliance violations [1]. The core problem is that although Salesforce offers robust native security capabilities, many risks emerge when these features are poorly configured, inconsistently managed, or not aligned with business requirements [1].</w:t>
      </w:r>
    </w:p>
    <w:p w:rsidR="00000000" w:rsidDel="00000000" w:rsidP="00000000" w:rsidRDefault="00000000" w:rsidRPr="00000000" w14:paraId="00000074">
      <w:pPr>
        <w:spacing w:after="210" w:lineRule="auto"/>
        <w:rPr/>
      </w:pPr>
      <w:r w:rsidDel="00000000" w:rsidR="00000000" w:rsidRPr="00000000">
        <w:rPr>
          <w:rtl w:val="0"/>
        </w:rPr>
        <w:t xml:space="preserve">The specific challenge addressed in this paper is how Salesforce Security Management can be implemented in a way that balances accessibility, collaboration, compliance, and protection [1]. This includes understanding how authentication, authorization, encryption, and monitoring mechanisms interact to prevent unauthorized access while still supporting organizational workflows [1].</w:t>
      </w:r>
    </w:p>
    <w:p w:rsidR="00000000" w:rsidDel="00000000" w:rsidP="00000000" w:rsidRDefault="00000000" w:rsidRPr="00000000" w14:paraId="00000075">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76">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77">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78">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79">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7A">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7B">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7C">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7D">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7E">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7F">
      <w:pPr>
        <w:spacing w:before="240" w:line="271" w:lineRule="auto"/>
        <w:rPr>
          <w:b w:val="1"/>
          <w:sz w:val="42"/>
          <w:szCs w:val="42"/>
        </w:rPr>
      </w:pPr>
      <w:r w:rsidDel="00000000" w:rsidR="00000000" w:rsidRPr="00000000">
        <w:rPr>
          <w:rtl w:val="0"/>
        </w:rPr>
      </w:r>
    </w:p>
    <w:bookmarkStart w:colFirst="0" w:colLast="0" w:name="tyjcwt" w:id="5"/>
    <w:bookmarkEnd w:id="5"/>
    <w:p w:rsidR="00000000" w:rsidDel="00000000" w:rsidP="00000000" w:rsidRDefault="00000000" w:rsidRPr="00000000" w14:paraId="00000080">
      <w:pPr>
        <w:spacing w:before="240" w:line="271" w:lineRule="auto"/>
        <w:rPr/>
      </w:pPr>
      <w:r w:rsidDel="00000000" w:rsidR="00000000" w:rsidRPr="00000000">
        <w:rPr>
          <w:b w:val="1"/>
          <w:sz w:val="42"/>
          <w:szCs w:val="42"/>
          <w:rtl w:val="0"/>
        </w:rPr>
        <w:t xml:space="preserve">Objectives</w:t>
      </w:r>
      <w:r w:rsidDel="00000000" w:rsidR="00000000" w:rsidRPr="00000000">
        <w:rPr>
          <w:rtl w:val="0"/>
        </w:rPr>
      </w:r>
    </w:p>
    <w:p w:rsidR="00000000" w:rsidDel="00000000" w:rsidP="00000000" w:rsidRDefault="00000000" w:rsidRPr="00000000" w14:paraId="00000081">
      <w:pPr>
        <w:spacing w:after="210" w:lineRule="auto"/>
        <w:rPr/>
      </w:pPr>
      <w:r w:rsidDel="00000000" w:rsidR="00000000" w:rsidRPr="00000000">
        <w:rPr>
          <w:rtl w:val="0"/>
        </w:rPr>
        <w:t xml:space="preserve">The objectives of this paper are as follows:</w:t>
      </w:r>
    </w:p>
    <w:p w:rsidR="00000000" w:rsidDel="00000000" w:rsidP="00000000" w:rsidRDefault="00000000" w:rsidRPr="00000000" w14:paraId="00000082">
      <w:pPr>
        <w:numPr>
          <w:ilvl w:val="0"/>
          <w:numId w:val="1"/>
        </w:numPr>
        <w:ind w:left="720" w:hanging="360"/>
        <w:rPr/>
      </w:pPr>
      <w:r w:rsidDel="00000000" w:rsidR="00000000" w:rsidRPr="00000000">
        <w:rPr>
          <w:rtl w:val="0"/>
        </w:rPr>
        <w:t xml:space="preserve">To study the security architecture of Salesforce and explain its defense-in-depth model [1].</w:t>
      </w:r>
    </w:p>
    <w:p w:rsidR="00000000" w:rsidDel="00000000" w:rsidP="00000000" w:rsidRDefault="00000000" w:rsidRPr="00000000" w14:paraId="00000083">
      <w:pPr>
        <w:numPr>
          <w:ilvl w:val="0"/>
          <w:numId w:val="1"/>
        </w:numPr>
        <w:ind w:left="720" w:hanging="360"/>
        <w:rPr/>
      </w:pPr>
      <w:r w:rsidDel="00000000" w:rsidR="00000000" w:rsidRPr="00000000">
        <w:rPr>
          <w:rtl w:val="0"/>
        </w:rPr>
        <w:t xml:space="preserve">To examine authentication and authorization mechanisms used to control system access [1].</w:t>
      </w:r>
    </w:p>
    <w:p w:rsidR="00000000" w:rsidDel="00000000" w:rsidP="00000000" w:rsidRDefault="00000000" w:rsidRPr="00000000" w14:paraId="00000084">
      <w:pPr>
        <w:numPr>
          <w:ilvl w:val="0"/>
          <w:numId w:val="1"/>
        </w:numPr>
        <w:ind w:left="720" w:hanging="360"/>
        <w:rPr/>
      </w:pPr>
      <w:r w:rsidDel="00000000" w:rsidR="00000000" w:rsidRPr="00000000">
        <w:rPr>
          <w:rtl w:val="0"/>
        </w:rPr>
        <w:t xml:space="preserve">To analyze data protection methods including encryption, field-level control, object security, and record sharing [1].</w:t>
      </w:r>
    </w:p>
    <w:p w:rsidR="00000000" w:rsidDel="00000000" w:rsidP="00000000" w:rsidRDefault="00000000" w:rsidRPr="00000000" w14:paraId="00000085">
      <w:pPr>
        <w:numPr>
          <w:ilvl w:val="0"/>
          <w:numId w:val="1"/>
        </w:numPr>
        <w:ind w:left="720" w:hanging="360"/>
        <w:rPr/>
      </w:pPr>
      <w:r w:rsidDel="00000000" w:rsidR="00000000" w:rsidRPr="00000000">
        <w:rPr>
          <w:rtl w:val="0"/>
        </w:rPr>
        <w:t xml:space="preserve">To evaluate the role of audit trails, login history, event monitoring, and real-time alerts in security oversight [1].</w:t>
      </w:r>
    </w:p>
    <w:p w:rsidR="00000000" w:rsidDel="00000000" w:rsidP="00000000" w:rsidRDefault="00000000" w:rsidRPr="00000000" w14:paraId="00000086">
      <w:pPr>
        <w:numPr>
          <w:ilvl w:val="0"/>
          <w:numId w:val="1"/>
        </w:numPr>
        <w:ind w:left="720" w:hanging="360"/>
        <w:rPr/>
      </w:pPr>
      <w:r w:rsidDel="00000000" w:rsidR="00000000" w:rsidRPr="00000000">
        <w:rPr>
          <w:rtl w:val="0"/>
        </w:rPr>
        <w:t xml:space="preserve">To discuss common threat vectors, compliance requirements, best practices, and emerging trends in Salesforce security management [1].</w:t>
      </w:r>
    </w:p>
    <w:p w:rsidR="00000000" w:rsidDel="00000000" w:rsidP="00000000" w:rsidRDefault="00000000" w:rsidRPr="00000000" w14:paraId="00000087">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88">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89">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8A">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8B">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8C">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8D">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8E">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8F">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90">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91">
      <w:pPr>
        <w:spacing w:before="240" w:line="271" w:lineRule="auto"/>
        <w:rPr>
          <w:b w:val="1"/>
          <w:sz w:val="42"/>
          <w:szCs w:val="42"/>
        </w:rPr>
      </w:pPr>
      <w:r w:rsidDel="00000000" w:rsidR="00000000" w:rsidRPr="00000000">
        <w:rPr>
          <w:rtl w:val="0"/>
        </w:rPr>
      </w:r>
    </w:p>
    <w:bookmarkStart w:colFirst="0" w:colLast="0" w:name="3dy6vkm" w:id="6"/>
    <w:bookmarkEnd w:id="6"/>
    <w:p w:rsidR="00000000" w:rsidDel="00000000" w:rsidP="00000000" w:rsidRDefault="00000000" w:rsidRPr="00000000" w14:paraId="00000092">
      <w:pPr>
        <w:spacing w:before="240" w:line="271" w:lineRule="auto"/>
        <w:rPr/>
      </w:pPr>
      <w:r w:rsidDel="00000000" w:rsidR="00000000" w:rsidRPr="00000000">
        <w:rPr>
          <w:b w:val="1"/>
          <w:sz w:val="42"/>
          <w:szCs w:val="42"/>
          <w:rtl w:val="0"/>
        </w:rPr>
        <w:t xml:space="preserve">Methodology</w:t>
      </w:r>
      <w:r w:rsidDel="00000000" w:rsidR="00000000" w:rsidRPr="00000000">
        <w:rPr>
          <w:rtl w:val="0"/>
        </w:rPr>
      </w:r>
    </w:p>
    <w:p w:rsidR="00000000" w:rsidDel="00000000" w:rsidP="00000000" w:rsidRDefault="00000000" w:rsidRPr="00000000" w14:paraId="00000093">
      <w:pPr>
        <w:spacing w:after="210" w:lineRule="auto"/>
        <w:rPr/>
      </w:pPr>
      <w:r w:rsidDel="00000000" w:rsidR="00000000" w:rsidRPr="00000000">
        <w:rPr>
          <w:rtl w:val="0"/>
        </w:rPr>
        <w:t xml:space="preserve">This paper follows an analytical and descriptive methodology based on the structured examination of the Salesforce security framework presented in the attached source document [1]. The methodology is not based on laboratory experimentation or primary survey collection; instead, it uses a system-level review of platform capabilities, operational security controls, and observed organizational practices described in the underlying material [1].</w:t>
      </w:r>
    </w:p>
    <w:p w:rsidR="00000000" w:rsidDel="00000000" w:rsidP="00000000" w:rsidRDefault="00000000" w:rsidRPr="00000000" w14:paraId="00000094">
      <w:pPr>
        <w:spacing w:after="210" w:lineRule="auto"/>
        <w:rPr/>
      </w:pPr>
      <w:r w:rsidDel="00000000" w:rsidR="00000000" w:rsidRPr="00000000">
        <w:rPr>
          <w:rtl w:val="0"/>
        </w:rPr>
        <w:t xml:space="preserve">The study first identifies the major components of Salesforce security, including physical security, infrastructure security, network protection, application security, identity and access management, data encryption, and monitoring controls [1]. Each component is then examined in terms of its role in protecting organizational data and reducing attack opportunities [1]. This layered review supports the defense-in-depth perspective, where multiple overlapping controls work together so that a single failure does not compromise the complete environment [1].</w:t>
      </w:r>
    </w:p>
    <w:p w:rsidR="00000000" w:rsidDel="00000000" w:rsidP="00000000" w:rsidRDefault="00000000" w:rsidRPr="00000000" w14:paraId="00000095">
      <w:pPr>
        <w:spacing w:after="210" w:lineRule="auto"/>
        <w:rPr/>
      </w:pPr>
      <w:r w:rsidDel="00000000" w:rsidR="00000000" w:rsidRPr="00000000">
        <w:rPr>
          <w:rtl w:val="0"/>
        </w:rPr>
        <w:t xml:space="preserve">The methodology also includes conceptual analysis of user authentication models such as username-password login, two-factor authentication, single sign-on, and biometric verification [1]. In addition, authorization mechanisms such as profiles, roles, permission sets, field-level security, object-level security, and sharing rules are evaluated to understand how access rights are granted and restricted within Salesforce [1].</w:t>
      </w:r>
    </w:p>
    <w:p w:rsidR="00000000" w:rsidDel="00000000" w:rsidP="00000000" w:rsidRDefault="00000000" w:rsidRPr="00000000" w14:paraId="00000096">
      <w:pPr>
        <w:spacing w:after="210" w:lineRule="auto"/>
        <w:rPr/>
      </w:pPr>
      <w:r w:rsidDel="00000000" w:rsidR="00000000" w:rsidRPr="00000000">
        <w:rPr>
          <w:rtl w:val="0"/>
        </w:rPr>
        <w:t xml:space="preserve">To strengthen practical relevance, the source material includes scenario-based explanations and a case study involving a financial services organization that improved its security posture through mandatory MFA, least-privilege configuration, real-time alerting, IP whitelisting, and periodic access reviews [1]. These examples are used in this paper as evidence of how policy implementation and technical safeguards can influence security outcomes in real organizational settings [1].</w:t>
      </w:r>
    </w:p>
    <w:p w:rsidR="00000000" w:rsidDel="00000000" w:rsidP="00000000" w:rsidRDefault="00000000" w:rsidRPr="00000000" w14:paraId="00000097">
      <w:pPr>
        <w:spacing w:after="210" w:lineRule="auto"/>
        <w:rPr/>
      </w:pPr>
      <w:r w:rsidDel="00000000" w:rsidR="00000000" w:rsidRPr="00000000">
        <w:rPr>
          <w:rtl w:val="0"/>
        </w:rPr>
        <w:t xml:space="preserve">Finally, the methodology includes comparative interpretation of threat vectors such as phishing, weak passwords, insider threats, and configuration errors, along with evaluation of future-oriented concepts such as AI-driven threat detection and Zero Trust architecture [1]. This approach allows the paper to combine descriptive explanation with applied security analysis [1].</w:t>
      </w:r>
    </w:p>
    <w:p w:rsidR="00000000" w:rsidDel="00000000" w:rsidP="00000000" w:rsidRDefault="00000000" w:rsidRPr="00000000" w14:paraId="00000098">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99">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9A">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9B">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9C">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9D">
      <w:pPr>
        <w:spacing w:before="240" w:line="271" w:lineRule="auto"/>
        <w:rPr>
          <w:b w:val="1"/>
          <w:sz w:val="42"/>
          <w:szCs w:val="42"/>
        </w:rPr>
      </w:pPr>
      <w:r w:rsidDel="00000000" w:rsidR="00000000" w:rsidRPr="00000000">
        <w:rPr>
          <w:rtl w:val="0"/>
        </w:rPr>
      </w:r>
    </w:p>
    <w:bookmarkStart w:colFirst="0" w:colLast="0" w:name="1t3h5sf" w:id="7"/>
    <w:bookmarkEnd w:id="7"/>
    <w:p w:rsidR="00000000" w:rsidDel="00000000" w:rsidP="00000000" w:rsidRDefault="00000000" w:rsidRPr="00000000" w14:paraId="0000009E">
      <w:pPr>
        <w:spacing w:before="240" w:line="271" w:lineRule="auto"/>
        <w:rPr/>
      </w:pPr>
      <w:r w:rsidDel="00000000" w:rsidR="00000000" w:rsidRPr="00000000">
        <w:rPr>
          <w:b w:val="1"/>
          <w:sz w:val="42"/>
          <w:szCs w:val="42"/>
          <w:rtl w:val="0"/>
        </w:rPr>
        <w:t xml:space="preserve">Salesforce Security Architecture</w:t>
      </w:r>
      <w:r w:rsidDel="00000000" w:rsidR="00000000" w:rsidRPr="00000000">
        <w:rPr>
          <w:rtl w:val="0"/>
        </w:rPr>
      </w:r>
    </w:p>
    <w:p w:rsidR="00000000" w:rsidDel="00000000" w:rsidP="00000000" w:rsidRDefault="00000000" w:rsidRPr="00000000" w14:paraId="0000009F">
      <w:pPr>
        <w:spacing w:after="210" w:lineRule="auto"/>
        <w:rPr/>
      </w:pPr>
      <w:r w:rsidDel="00000000" w:rsidR="00000000" w:rsidRPr="00000000">
        <w:rPr>
          <w:rtl w:val="0"/>
        </w:rPr>
        <w:t xml:space="preserve">Salesforce uses a defense-in-depth security architecture in which multiple protective layers operate together to secure cloud-hosted data and services [1]. This architecture is designed so that if one control layer becomes weak or is bypassed, the remaining layers continue to provide protection [1].</w:t>
      </w:r>
    </w:p>
    <w:p w:rsidR="00000000" w:rsidDel="00000000" w:rsidP="00000000" w:rsidRDefault="00000000" w:rsidRPr="00000000" w14:paraId="000000A0">
      <w:pPr>
        <w:spacing w:before="240" w:line="271" w:lineRule="auto"/>
        <w:rPr>
          <w:b w:val="1"/>
          <w:sz w:val="33"/>
          <w:szCs w:val="33"/>
        </w:rPr>
      </w:pPr>
      <w:r w:rsidDel="00000000" w:rsidR="00000000" w:rsidRPr="00000000">
        <w:rPr>
          <w:rtl w:val="0"/>
        </w:rPr>
      </w:r>
    </w:p>
    <w:bookmarkStart w:colFirst="0" w:colLast="0" w:name="4d34og8" w:id="8"/>
    <w:bookmarkEnd w:id="8"/>
    <w:p w:rsidR="00000000" w:rsidDel="00000000" w:rsidP="00000000" w:rsidRDefault="00000000" w:rsidRPr="00000000" w14:paraId="000000A1">
      <w:pPr>
        <w:spacing w:before="240" w:line="271" w:lineRule="auto"/>
        <w:rPr/>
      </w:pPr>
      <w:r w:rsidDel="00000000" w:rsidR="00000000" w:rsidRPr="00000000">
        <w:rPr>
          <w:b w:val="1"/>
          <w:sz w:val="33"/>
          <w:szCs w:val="33"/>
          <w:rtl w:val="0"/>
        </w:rPr>
        <w:t xml:space="preserve">Physical Security Layer</w:t>
      </w:r>
      <w:r w:rsidDel="00000000" w:rsidR="00000000" w:rsidRPr="00000000">
        <w:rPr>
          <w:rtl w:val="0"/>
        </w:rPr>
      </w:r>
    </w:p>
    <w:p w:rsidR="00000000" w:rsidDel="00000000" w:rsidP="00000000" w:rsidRDefault="00000000" w:rsidRPr="00000000" w14:paraId="000000A2">
      <w:pPr>
        <w:spacing w:after="210" w:lineRule="auto"/>
        <w:rPr/>
      </w:pPr>
      <w:r w:rsidDel="00000000" w:rsidR="00000000" w:rsidRPr="00000000">
        <w:rPr>
          <w:rtl w:val="0"/>
        </w:rPr>
        <w:t xml:space="preserve">At the physical level, Salesforce data centers are protected using mechanisms such as biometric access controls, CCTV surveillance, and secured facilities [1]. These controls help prevent unauthorized physical access to hardware systems that host cloud services and customer data [1].</w:t>
      </w:r>
    </w:p>
    <w:p w:rsidR="00000000" w:rsidDel="00000000" w:rsidP="00000000" w:rsidRDefault="00000000" w:rsidRPr="00000000" w14:paraId="000000A3">
      <w:pPr>
        <w:spacing w:before="240" w:line="271" w:lineRule="auto"/>
        <w:rPr>
          <w:b w:val="1"/>
          <w:sz w:val="33"/>
          <w:szCs w:val="33"/>
        </w:rPr>
      </w:pPr>
      <w:r w:rsidDel="00000000" w:rsidR="00000000" w:rsidRPr="00000000">
        <w:rPr>
          <w:rtl w:val="0"/>
        </w:rPr>
      </w:r>
    </w:p>
    <w:bookmarkStart w:colFirst="0" w:colLast="0" w:name="2s8eyo1" w:id="9"/>
    <w:bookmarkEnd w:id="9"/>
    <w:p w:rsidR="00000000" w:rsidDel="00000000" w:rsidP="00000000" w:rsidRDefault="00000000" w:rsidRPr="00000000" w14:paraId="000000A4">
      <w:pPr>
        <w:spacing w:before="240" w:line="271" w:lineRule="auto"/>
        <w:rPr/>
      </w:pPr>
      <w:r w:rsidDel="00000000" w:rsidR="00000000" w:rsidRPr="00000000">
        <w:rPr>
          <w:b w:val="1"/>
          <w:sz w:val="33"/>
          <w:szCs w:val="33"/>
          <w:rtl w:val="0"/>
        </w:rPr>
        <w:t xml:space="preserve">Infrastructure Security Layer</w:t>
      </w:r>
      <w:r w:rsidDel="00000000" w:rsidR="00000000" w:rsidRPr="00000000">
        <w:rPr>
          <w:rtl w:val="0"/>
        </w:rPr>
      </w:r>
    </w:p>
    <w:p w:rsidR="00000000" w:rsidDel="00000000" w:rsidP="00000000" w:rsidRDefault="00000000" w:rsidRPr="00000000" w14:paraId="000000A5">
      <w:pPr>
        <w:spacing w:after="210" w:lineRule="auto"/>
        <w:rPr/>
      </w:pPr>
      <w:r w:rsidDel="00000000" w:rsidR="00000000" w:rsidRPr="00000000">
        <w:rPr>
          <w:rFonts w:ascii="Georgia" w:cs="Georgia" w:eastAsia="Georgia" w:hAnsi="Georgia"/>
          <w:rtl w:val="0"/>
        </w:rPr>
        <w:t xml:space="preserve">Salesforce operates through a multi-tenant cloud architecture in which multiple organizations use shared infrastructure while their data remains logically segregated [1]. This separation is important because it ensures that one customer cannot directly access another customer’s data despite sharing the same platform environment [1].</w:t>
      </w:r>
      <w:r w:rsidDel="00000000" w:rsidR="00000000" w:rsidRPr="00000000">
        <w:rPr>
          <w:rtl w:val="0"/>
        </w:rPr>
      </w:r>
    </w:p>
    <w:p w:rsidR="00000000" w:rsidDel="00000000" w:rsidP="00000000" w:rsidRDefault="00000000" w:rsidRPr="00000000" w14:paraId="000000A6">
      <w:pPr>
        <w:spacing w:before="240" w:line="271" w:lineRule="auto"/>
        <w:rPr>
          <w:b w:val="1"/>
          <w:sz w:val="33"/>
          <w:szCs w:val="33"/>
        </w:rPr>
      </w:pPr>
      <w:r w:rsidDel="00000000" w:rsidR="00000000" w:rsidRPr="00000000">
        <w:rPr>
          <w:rtl w:val="0"/>
        </w:rPr>
      </w:r>
    </w:p>
    <w:bookmarkStart w:colFirst="0" w:colLast="0" w:name="17dp8vu" w:id="10"/>
    <w:bookmarkEnd w:id="10"/>
    <w:p w:rsidR="00000000" w:rsidDel="00000000" w:rsidP="00000000" w:rsidRDefault="00000000" w:rsidRPr="00000000" w14:paraId="000000A7">
      <w:pPr>
        <w:spacing w:before="240" w:line="271" w:lineRule="auto"/>
        <w:rPr/>
      </w:pPr>
      <w:r w:rsidDel="00000000" w:rsidR="00000000" w:rsidRPr="00000000">
        <w:rPr>
          <w:b w:val="1"/>
          <w:sz w:val="33"/>
          <w:szCs w:val="33"/>
          <w:rtl w:val="0"/>
        </w:rPr>
        <w:t xml:space="preserve">Network Security Layer</w:t>
      </w:r>
      <w:r w:rsidDel="00000000" w:rsidR="00000000" w:rsidRPr="00000000">
        <w:rPr>
          <w:rtl w:val="0"/>
        </w:rPr>
      </w:r>
    </w:p>
    <w:p w:rsidR="00000000" w:rsidDel="00000000" w:rsidP="00000000" w:rsidRDefault="00000000" w:rsidRPr="00000000" w14:paraId="000000A8">
      <w:pPr>
        <w:spacing w:after="210" w:lineRule="auto"/>
        <w:rPr/>
      </w:pPr>
      <w:r w:rsidDel="00000000" w:rsidR="00000000" w:rsidRPr="00000000">
        <w:rPr>
          <w:rtl w:val="0"/>
        </w:rPr>
        <w:t xml:space="preserve">The network layer includes controls such as HTTPS-based secure communication, firewalls, and IP address restrictions [1]. These mechanisms help secure data in transit and reduce access from unauthorized networks or suspicious locations [1].</w:t>
      </w:r>
    </w:p>
    <w:bookmarkStart w:colFirst="0" w:colLast="0" w:name="3rdcrjn" w:id="11"/>
    <w:bookmarkEnd w:id="11"/>
    <w:p w:rsidR="00000000" w:rsidDel="00000000" w:rsidP="00000000" w:rsidRDefault="00000000" w:rsidRPr="00000000" w14:paraId="000000A9">
      <w:pPr>
        <w:spacing w:before="240" w:line="271" w:lineRule="auto"/>
        <w:rPr/>
      </w:pPr>
      <w:r w:rsidDel="00000000" w:rsidR="00000000" w:rsidRPr="00000000">
        <w:rPr>
          <w:b w:val="1"/>
          <w:sz w:val="33"/>
          <w:szCs w:val="33"/>
          <w:rtl w:val="0"/>
        </w:rPr>
        <w:t xml:space="preserve">Application Security Layer</w:t>
      </w:r>
      <w:r w:rsidDel="00000000" w:rsidR="00000000" w:rsidRPr="00000000">
        <w:rPr>
          <w:rtl w:val="0"/>
        </w:rPr>
      </w:r>
    </w:p>
    <w:p w:rsidR="00000000" w:rsidDel="00000000" w:rsidP="00000000" w:rsidRDefault="00000000" w:rsidRPr="00000000" w14:paraId="000000AA">
      <w:pPr>
        <w:spacing w:after="210" w:lineRule="auto"/>
        <w:rPr/>
      </w:pPr>
      <w:r w:rsidDel="00000000" w:rsidR="00000000" w:rsidRPr="00000000">
        <w:rPr>
          <w:rtl w:val="0"/>
        </w:rPr>
        <w:t xml:space="preserve">At the application level, Salesforce protects against common attacks such as SQL injection, cross-site scripting, and cross-site request forgery through secure input handling and built-in defensive controls [1]. This layer is especially important because users interact with Salesforce through web applications and APIs that must remain resistant to malicious requests [1].</w:t>
      </w:r>
    </w:p>
    <w:p w:rsidR="00000000" w:rsidDel="00000000" w:rsidP="00000000" w:rsidRDefault="00000000" w:rsidRPr="00000000" w14:paraId="000000AB">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AC">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AD">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AE">
      <w:pPr>
        <w:spacing w:before="240" w:line="271" w:lineRule="auto"/>
        <w:rPr>
          <w:b w:val="1"/>
          <w:sz w:val="42"/>
          <w:szCs w:val="42"/>
        </w:rPr>
      </w:pPr>
      <w:r w:rsidDel="00000000" w:rsidR="00000000" w:rsidRPr="00000000">
        <w:rPr>
          <w:b w:val="1"/>
          <w:sz w:val="42"/>
          <w:szCs w:val="42"/>
          <w:rtl w:val="0"/>
        </w:rPr>
        <w:t xml:space="preserve">Impact of the Iran-USA Conflict on Cloud Security</w:t>
      </w:r>
    </w:p>
    <w:p w:rsidR="00000000" w:rsidDel="00000000" w:rsidP="00000000" w:rsidRDefault="00000000" w:rsidRPr="00000000" w14:paraId="000000AF">
      <w:pPr>
        <w:rPr/>
      </w:pPr>
      <w:r w:rsidDel="00000000" w:rsidR="00000000" w:rsidRPr="00000000">
        <w:rPr>
          <w:rtl w:val="0"/>
        </w:rPr>
        <w:t xml:space="preserve">The recent Iran-USA conflict has shown that cloud security is no longer limited to software vulnerabilities, misconfigurations, or cyberattacks alone. Modern geopolitical conflict can directly affect cloud platforms through both kinetic attacks on physical infrastructure and coordinated cyber operations against internet-facing systems �. Reports from March 2026 indicate that cloud facilities in Bahrain and the United Arab Emirates experienced power, connectivity, and operational disruptions after strikes affected regional infrastructure, highlighting that cloud environments operating in conflict zones are also exposed to physical threats �. This development is important because it proves that even highly resilient cloud systems may face reduced availability when multiple facilities in the same region are affected simultaneously �.</w:t>
      </w:r>
    </w:p>
    <w:p w:rsidR="00000000" w:rsidDel="00000000" w:rsidP="00000000" w:rsidRDefault="00000000" w:rsidRPr="00000000" w14:paraId="000000B0">
      <w:pPr>
        <w:rPr/>
      </w:pPr>
      <w:r w:rsidDel="00000000" w:rsidR="00000000" w:rsidRPr="00000000">
        <w:rPr>
          <w:rtl w:val="0"/>
        </w:rPr>
        <w:t xml:space="preserve">At the same time, the conflict increased cyber risk by accelerating retaliatory cyber activity. Threat intelligence reporting noted that more than 60 Iranian-aligned cyber groups mobilized within hours of the February 2026 escalation, and more than 150 hacktivist-related incidents were observed across sectors including energy, finance, IT, and critical infrastructure �. These campaigns increased the likelihood of phishing, credential theft, distributed denial-of-service attacks, and intrusion attempts against cloud-connected systems and supporting infrastructure �. For organizations using SaaS, IaaS, and PaaS environments, this means that geopolitical tension can directly increase both operational disruption and attacker activity at the same time �.</w:t>
      </w:r>
    </w:p>
    <w:p w:rsidR="00000000" w:rsidDel="00000000" w:rsidP="00000000" w:rsidRDefault="00000000" w:rsidRPr="00000000" w14:paraId="000000B1">
      <w:pPr>
        <w:rPr/>
      </w:pPr>
      <w:r w:rsidDel="00000000" w:rsidR="00000000" w:rsidRPr="00000000">
        <w:rPr>
          <w:rtl w:val="0"/>
        </w:rPr>
        <w:t xml:space="preserve">Was the Data Affected?</w:t>
      </w:r>
    </w:p>
    <w:p w:rsidR="00000000" w:rsidDel="00000000" w:rsidP="00000000" w:rsidRDefault="00000000" w:rsidRPr="00000000" w14:paraId="000000B2">
      <w:pPr>
        <w:rPr/>
      </w:pPr>
      <w:r w:rsidDel="00000000" w:rsidR="00000000" w:rsidRPr="00000000">
        <w:rPr>
          <w:rtl w:val="0"/>
        </w:rPr>
        <w:t xml:space="preserve">Available reporting suggests that the most visible impact was on service availability and infrastructure operations rather than confirmed permanent destruction of customer data �. AWS reported power and connectivity issues at facilities in the UAE and Bahrain, and recovery required facility repair, cooling restoration, power-system checks, and coordination with local authorities, which indicates a serious infrastructure-level incident even if core storage systems remained protected through cloud redundancy mechanisms �. Additional reporting described workload migration efforts and ongoing service disruption, which implies that customers experienced outages, degraded access, or forced relocation of applications hosted in affected regions �.</w:t>
      </w:r>
    </w:p>
    <w:p w:rsidR="00000000" w:rsidDel="00000000" w:rsidP="00000000" w:rsidRDefault="00000000" w:rsidRPr="00000000" w14:paraId="000000B3">
      <w:pPr>
        <w:rPr/>
      </w:pPr>
      <w:r w:rsidDel="00000000" w:rsidR="00000000" w:rsidRPr="00000000">
        <w:rPr>
          <w:rtl w:val="0"/>
        </w:rPr>
        <w:t xml:space="preserve">There were also reports of ransomware attempts, distributed denial-of-service activity, and data-exfiltration attempts targeting cloud environments and cloud-dependent fintech systems in the region �. This means that although large-scale confirmed permanent data loss was not clearly established in the available reporting, cloud users still faced real risks to confidentiality, integrity, and availability, especially where security controls or cross-region resilience were weak �. In practical terms, the conflict affected data access, service continuity, and exposure risk even where replicated cloud storage prevented permanent loss �.</w:t>
      </w:r>
    </w:p>
    <w:p w:rsidR="00000000" w:rsidDel="00000000" w:rsidP="00000000" w:rsidRDefault="00000000" w:rsidRPr="00000000" w14:paraId="000000B4">
      <w:pPr>
        <w:rPr/>
      </w:pPr>
      <w:r w:rsidDel="00000000" w:rsidR="00000000" w:rsidRPr="00000000">
        <w:rPr>
          <w:rtl w:val="0"/>
        </w:rPr>
        <w:t xml:space="preserve">Solutions and Recommended Controls</w:t>
      </w:r>
    </w:p>
    <w:p w:rsidR="00000000" w:rsidDel="00000000" w:rsidP="00000000" w:rsidRDefault="00000000" w:rsidRPr="00000000" w14:paraId="000000B5">
      <w:pPr>
        <w:rPr/>
      </w:pPr>
      <w:r w:rsidDel="00000000" w:rsidR="00000000" w:rsidRPr="00000000">
        <w:rPr>
          <w:rtl w:val="0"/>
        </w:rPr>
        <w:t xml:space="preserve">The conflict highlights the need for stronger cloud resilience strategies beyond standard multi-availability-zone design. Organizations should implement multi-region disaster recovery with replication across physically distant regions, not only across nearby availability zones in the same geopolitical area �. This reduces the risk that one regional conflict, power event, or physical strike will interrupt all copies of critical applications and data at once �.</w:t>
      </w:r>
    </w:p>
    <w:p w:rsidR="00000000" w:rsidDel="00000000" w:rsidP="00000000" w:rsidRDefault="00000000" w:rsidRPr="00000000" w14:paraId="000000B6">
      <w:pPr>
        <w:rPr/>
      </w:pPr>
      <w:r w:rsidDel="00000000" w:rsidR="00000000" w:rsidRPr="00000000">
        <w:rPr>
          <w:rtl w:val="0"/>
        </w:rPr>
        <w:t xml:space="preserve">Security teams should also strengthen protection against conflict-driven cyber retaliation by enforcing multi-factor authentication, monitoring for phishing and credential abuse, deploying anomaly detection, and maintaining rapid incident response plans for cloud identity compromise �. Because crisis periods often increase malicious probing and account theft attempts, continuous monitoring of identity systems, access logs, API activity, and administrative actions becomes especially important �.</w:t>
      </w:r>
    </w:p>
    <w:p w:rsidR="00000000" w:rsidDel="00000000" w:rsidP="00000000" w:rsidRDefault="00000000" w:rsidRPr="00000000" w14:paraId="000000B7">
      <w:pPr>
        <w:rPr/>
      </w:pPr>
      <w:r w:rsidDel="00000000" w:rsidR="00000000" w:rsidRPr="00000000">
        <w:rPr>
          <w:rtl w:val="0"/>
        </w:rPr>
        <w:t xml:space="preserve">From an infrastructure perspective, organizations should review geopolitical risk during cloud region selection, maintain tested backup and restoration plans, and classify critical workloads that may require sovereign cloud, hybrid cloud, or on-premise fallback arrangements in high-risk environments �. In addition, exposed industrial and operational systems linked to cloud management should be removed from the public internet where possible, placed behind VPN access, and protected from default credentials and unnecessary remote services �. These measures improve operational continuity, reduce the chance of data exposure, and make cloud deployments more resilient during military escalation or cross-border cyber retaliation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bookmarkStart w:colFirst="0" w:colLast="0" w:name="26in1rg" w:id="12"/>
    <w:bookmarkEnd w:id="12"/>
    <w:p w:rsidR="00000000" w:rsidDel="00000000" w:rsidP="00000000" w:rsidRDefault="00000000" w:rsidRPr="00000000" w14:paraId="000000D2">
      <w:pPr>
        <w:spacing w:before="240" w:line="271" w:lineRule="auto"/>
        <w:rPr/>
      </w:pPr>
      <w:r w:rsidDel="00000000" w:rsidR="00000000" w:rsidRPr="00000000">
        <w:rPr>
          <w:b w:val="1"/>
          <w:sz w:val="42"/>
          <w:szCs w:val="42"/>
          <w:rtl w:val="0"/>
        </w:rPr>
        <w:t xml:space="preserve">Identity and Access Management</w:t>
      </w:r>
      <w:r w:rsidDel="00000000" w:rsidR="00000000" w:rsidRPr="00000000">
        <w:rPr>
          <w:rtl w:val="0"/>
        </w:rPr>
      </w:r>
    </w:p>
    <w:p w:rsidR="00000000" w:rsidDel="00000000" w:rsidP="00000000" w:rsidRDefault="00000000" w:rsidRPr="00000000" w14:paraId="000000D3">
      <w:pPr>
        <w:spacing w:after="210" w:lineRule="auto"/>
        <w:rPr/>
      </w:pPr>
      <w:r w:rsidDel="00000000" w:rsidR="00000000" w:rsidRPr="00000000">
        <w:rPr>
          <w:rtl w:val="0"/>
        </w:rPr>
        <w:t xml:space="preserve">Identity and Access Management (IAM) is one of the most important components of Salesforce security because it determines who can log in and what they are allowed to do after authentication [1]. Salesforce supports multiple authentication methods, enabling organizations to adopt stronger identity verification according to risk level and operational need [1].</w:t>
      </w:r>
    </w:p>
    <w:bookmarkStart w:colFirst="0" w:colLast="0" w:name="lnxbz9" w:id="13"/>
    <w:bookmarkEnd w:id="13"/>
    <w:p w:rsidR="00000000" w:rsidDel="00000000" w:rsidP="00000000" w:rsidRDefault="00000000" w:rsidRPr="00000000" w14:paraId="000000D4">
      <w:pPr>
        <w:spacing w:before="240" w:line="271" w:lineRule="auto"/>
        <w:rPr/>
      </w:pPr>
      <w:r w:rsidDel="00000000" w:rsidR="00000000" w:rsidRPr="00000000">
        <w:rPr>
          <w:b w:val="1"/>
          <w:sz w:val="33"/>
          <w:szCs w:val="33"/>
          <w:rtl w:val="0"/>
        </w:rPr>
        <w:t xml:space="preserve">Authentication Mechanisms</w:t>
      </w:r>
      <w:r w:rsidDel="00000000" w:rsidR="00000000" w:rsidRPr="00000000">
        <w:rPr>
          <w:rtl w:val="0"/>
        </w:rPr>
      </w:r>
    </w:p>
    <w:p w:rsidR="00000000" w:rsidDel="00000000" w:rsidP="00000000" w:rsidRDefault="00000000" w:rsidRPr="00000000" w14:paraId="000000D5">
      <w:pPr>
        <w:spacing w:after="210" w:lineRule="auto"/>
        <w:rPr/>
      </w:pPr>
      <w:r w:rsidDel="00000000" w:rsidR="00000000" w:rsidRPr="00000000">
        <w:rPr>
          <w:rtl w:val="0"/>
        </w:rPr>
        <w:t xml:space="preserve">Traditional username-password authentication remains common but is considered insufficient by itself because it is vulnerable to phishing, password reuse, and brute-force attacks [1]. Salesforce therefore supports stronger alternatives such as two-factor authentication, single sign-on, and biometric verification to improve protection [1].</w:t>
      </w:r>
    </w:p>
    <w:p w:rsidR="00000000" w:rsidDel="00000000" w:rsidP="00000000" w:rsidRDefault="00000000" w:rsidRPr="00000000" w14:paraId="000000D6">
      <w:pPr>
        <w:spacing w:after="210" w:lineRule="auto"/>
        <w:rPr/>
      </w:pPr>
      <w:r w:rsidDel="00000000" w:rsidR="00000000" w:rsidRPr="00000000">
        <w:rPr>
          <w:rtl w:val="0"/>
        </w:rPr>
        <w:t xml:space="preserve">Two-Factor Authentication and Multi-Factor Authentication require users to provide additional proof of identity, such as a one-time code or biometric factor, before access is granted [1]. This additional layer significantly lowers the probability of unauthorized access even when passwords are exposed [1].</w:t>
      </w:r>
    </w:p>
    <w:p w:rsidR="00000000" w:rsidDel="00000000" w:rsidP="00000000" w:rsidRDefault="00000000" w:rsidRPr="00000000" w14:paraId="000000D7">
      <w:pPr>
        <w:spacing w:after="210" w:lineRule="auto"/>
        <w:rPr/>
      </w:pPr>
      <w:r w:rsidDel="00000000" w:rsidR="00000000" w:rsidRPr="00000000">
        <w:rPr>
          <w:rtl w:val="0"/>
        </w:rPr>
        <w:t xml:space="preserve">Single Sign-On allows users to authenticate through centralized identity providers such as Google, Microsoft Azure AD, or Okta, reducing password fatigue and centralizing authentication governance [1]. Biometric authentication provides another strong option by using unique physical characteristics such as fingerprint or face recognition [1].</w:t>
      </w:r>
    </w:p>
    <w:bookmarkStart w:colFirst="0" w:colLast="0" w:name="35nkun2" w:id="14"/>
    <w:bookmarkEnd w:id="14"/>
    <w:p w:rsidR="00000000" w:rsidDel="00000000" w:rsidP="00000000" w:rsidRDefault="00000000" w:rsidRPr="00000000" w14:paraId="000000D8">
      <w:pPr>
        <w:spacing w:before="240" w:line="271" w:lineRule="auto"/>
        <w:rPr/>
      </w:pPr>
      <w:r w:rsidDel="00000000" w:rsidR="00000000" w:rsidRPr="00000000">
        <w:rPr>
          <w:b w:val="1"/>
          <w:sz w:val="33"/>
          <w:szCs w:val="33"/>
          <w:rtl w:val="0"/>
        </w:rPr>
        <w:t xml:space="preserve">Authorization Mechanisms</w:t>
      </w:r>
      <w:r w:rsidDel="00000000" w:rsidR="00000000" w:rsidRPr="00000000">
        <w:rPr>
          <w:rtl w:val="0"/>
        </w:rPr>
      </w:r>
    </w:p>
    <w:p w:rsidR="00000000" w:rsidDel="00000000" w:rsidP="00000000" w:rsidRDefault="00000000" w:rsidRPr="00000000" w14:paraId="000000D9">
      <w:pPr>
        <w:spacing w:after="210" w:lineRule="auto"/>
        <w:rPr/>
      </w:pPr>
      <w:r w:rsidDel="00000000" w:rsidR="00000000" w:rsidRPr="00000000">
        <w:rPr>
          <w:rtl w:val="0"/>
        </w:rPr>
        <w:t xml:space="preserve">After authentication, Salesforce uses authorization controls to define the operations and records available to each user [1]. These controls are implemented through profiles, roles, permission sets, and sharing rules [1].</w:t>
      </w:r>
    </w:p>
    <w:p w:rsidR="00000000" w:rsidDel="00000000" w:rsidP="00000000" w:rsidRDefault="00000000" w:rsidRPr="00000000" w14:paraId="000000DA">
      <w:pPr>
        <w:numPr>
          <w:ilvl w:val="0"/>
          <w:numId w:val="2"/>
        </w:numPr>
        <w:ind w:left="720" w:hanging="360"/>
        <w:rPr/>
      </w:pPr>
      <w:r w:rsidDel="00000000" w:rsidR="00000000" w:rsidRPr="00000000">
        <w:rPr>
          <w:b w:val="1"/>
          <w:rtl w:val="0"/>
        </w:rPr>
        <w:t xml:space="preserve">Profiles</w:t>
      </w:r>
      <w:r w:rsidDel="00000000" w:rsidR="00000000" w:rsidRPr="00000000">
        <w:rPr>
          <w:rtl w:val="0"/>
        </w:rPr>
        <w:t xml:space="preserve"> define baseline permissions such as object access, field visibility, and allowed actions like read, create, edit, and delete [1].</w:t>
      </w:r>
    </w:p>
    <w:p w:rsidR="00000000" w:rsidDel="00000000" w:rsidP="00000000" w:rsidRDefault="00000000" w:rsidRPr="00000000" w14:paraId="000000DB">
      <w:pPr>
        <w:numPr>
          <w:ilvl w:val="0"/>
          <w:numId w:val="2"/>
        </w:numPr>
        <w:ind w:left="720" w:hanging="360"/>
        <w:rPr/>
      </w:pPr>
      <w:r w:rsidDel="00000000" w:rsidR="00000000" w:rsidRPr="00000000">
        <w:rPr>
          <w:b w:val="1"/>
          <w:rtl w:val="0"/>
        </w:rPr>
        <w:t xml:space="preserve">Roles</w:t>
      </w:r>
      <w:r w:rsidDel="00000000" w:rsidR="00000000" w:rsidRPr="00000000">
        <w:rPr>
          <w:rtl w:val="0"/>
        </w:rPr>
        <w:t xml:space="preserve"> support hierarchical access so that managers can access records owned by subordinates when appropriate [1].</w:t>
      </w:r>
    </w:p>
    <w:p w:rsidR="00000000" w:rsidDel="00000000" w:rsidP="00000000" w:rsidRDefault="00000000" w:rsidRPr="00000000" w14:paraId="000000DC">
      <w:pPr>
        <w:numPr>
          <w:ilvl w:val="0"/>
          <w:numId w:val="2"/>
        </w:numPr>
        <w:ind w:left="720" w:hanging="360"/>
        <w:rPr/>
      </w:pPr>
      <w:r w:rsidDel="00000000" w:rsidR="00000000" w:rsidRPr="00000000">
        <w:rPr>
          <w:b w:val="1"/>
          <w:rtl w:val="0"/>
        </w:rPr>
        <w:t xml:space="preserve">Permission Sets</w:t>
      </w:r>
      <w:r w:rsidDel="00000000" w:rsidR="00000000" w:rsidRPr="00000000">
        <w:rPr>
          <w:rFonts w:ascii="Georgia" w:cs="Georgia" w:eastAsia="Georgia" w:hAnsi="Georgia"/>
          <w:rtl w:val="0"/>
        </w:rPr>
        <w:t xml:space="preserve"> provide additional permissions without changing the user’s main profile, which is useful for temporary or specialized access [1].</w:t>
      </w:r>
      <w:r w:rsidDel="00000000" w:rsidR="00000000" w:rsidRPr="00000000">
        <w:rPr>
          <w:rtl w:val="0"/>
        </w:rPr>
      </w:r>
    </w:p>
    <w:p w:rsidR="00000000" w:rsidDel="00000000" w:rsidP="00000000" w:rsidRDefault="00000000" w:rsidRPr="00000000" w14:paraId="000000DD">
      <w:pPr>
        <w:numPr>
          <w:ilvl w:val="0"/>
          <w:numId w:val="2"/>
        </w:numPr>
        <w:ind w:left="720" w:hanging="360"/>
        <w:rPr/>
      </w:pPr>
      <w:r w:rsidDel="00000000" w:rsidR="00000000" w:rsidRPr="00000000">
        <w:rPr>
          <w:b w:val="1"/>
          <w:rtl w:val="0"/>
        </w:rPr>
        <w:t xml:space="preserve">Sharing Rules</w:t>
      </w:r>
      <w:r w:rsidDel="00000000" w:rsidR="00000000" w:rsidRPr="00000000">
        <w:rPr>
          <w:rtl w:val="0"/>
        </w:rPr>
        <w:t xml:space="preserve"> allow selective record-level collaboration beyond standard hierarchy-based access [1].</w:t>
      </w:r>
    </w:p>
    <w:p w:rsidR="00000000" w:rsidDel="00000000" w:rsidP="00000000" w:rsidRDefault="00000000" w:rsidRPr="00000000" w14:paraId="000000DE">
      <w:pPr>
        <w:spacing w:after="210" w:lineRule="auto"/>
        <w:rPr/>
      </w:pPr>
      <w:r w:rsidDel="00000000" w:rsidR="00000000" w:rsidRPr="00000000">
        <w:rPr>
          <w:rtl w:val="0"/>
        </w:rPr>
        <w:t xml:space="preserve">This model enables fine-grained access control and helps organizations apply the principle of least privilege by granting only the permissions needed for job responsibilities [1].</w:t>
      </w:r>
    </w:p>
    <w:p w:rsidR="00000000" w:rsidDel="00000000" w:rsidP="00000000" w:rsidRDefault="00000000" w:rsidRPr="00000000" w14:paraId="000000DF">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E0">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E1">
      <w:pPr>
        <w:spacing w:before="240" w:line="271" w:lineRule="auto"/>
        <w:rPr>
          <w:b w:val="1"/>
          <w:sz w:val="42"/>
          <w:szCs w:val="42"/>
        </w:rPr>
      </w:pPr>
      <w:r w:rsidDel="00000000" w:rsidR="00000000" w:rsidRPr="00000000">
        <w:rPr>
          <w:rtl w:val="0"/>
        </w:rPr>
      </w:r>
    </w:p>
    <w:bookmarkStart w:colFirst="0" w:colLast="0" w:name="1ksv4uv" w:id="15"/>
    <w:bookmarkEnd w:id="15"/>
    <w:p w:rsidR="00000000" w:rsidDel="00000000" w:rsidP="00000000" w:rsidRDefault="00000000" w:rsidRPr="00000000" w14:paraId="000000E2">
      <w:pPr>
        <w:spacing w:before="240" w:line="271" w:lineRule="auto"/>
        <w:rPr/>
      </w:pPr>
      <w:r w:rsidDel="00000000" w:rsidR="00000000" w:rsidRPr="00000000">
        <w:rPr>
          <w:b w:val="1"/>
          <w:sz w:val="42"/>
          <w:szCs w:val="42"/>
          <w:rtl w:val="0"/>
        </w:rPr>
        <w:t xml:space="preserve">Data Security Mechanisms</w:t>
      </w:r>
      <w:r w:rsidDel="00000000" w:rsidR="00000000" w:rsidRPr="00000000">
        <w:rPr>
          <w:rtl w:val="0"/>
        </w:rPr>
      </w:r>
    </w:p>
    <w:p w:rsidR="00000000" w:rsidDel="00000000" w:rsidP="00000000" w:rsidRDefault="00000000" w:rsidRPr="00000000" w14:paraId="000000E3">
      <w:pPr>
        <w:spacing w:after="210" w:lineRule="auto"/>
        <w:rPr/>
      </w:pPr>
      <w:r w:rsidDel="00000000" w:rsidR="00000000" w:rsidRPr="00000000">
        <w:rPr>
          <w:rtl w:val="0"/>
        </w:rPr>
        <w:t xml:space="preserve">Salesforce security includes several mechanisms designed to protect data both while it is stored and while it is transmitted across networks [1]. These controls are essential for maintaining confidentiality and supporting regulatory compliance [1].</w:t>
      </w:r>
    </w:p>
    <w:bookmarkStart w:colFirst="0" w:colLast="0" w:name="44sinio" w:id="16"/>
    <w:bookmarkEnd w:id="16"/>
    <w:p w:rsidR="00000000" w:rsidDel="00000000" w:rsidP="00000000" w:rsidRDefault="00000000" w:rsidRPr="00000000" w14:paraId="000000E4">
      <w:pPr>
        <w:spacing w:before="240" w:line="271" w:lineRule="auto"/>
        <w:rPr/>
      </w:pPr>
      <w:r w:rsidDel="00000000" w:rsidR="00000000" w:rsidRPr="00000000">
        <w:rPr>
          <w:b w:val="1"/>
          <w:sz w:val="33"/>
          <w:szCs w:val="33"/>
          <w:rtl w:val="0"/>
        </w:rPr>
        <w:t xml:space="preserve">Encryption</w:t>
      </w:r>
      <w:r w:rsidDel="00000000" w:rsidR="00000000" w:rsidRPr="00000000">
        <w:rPr>
          <w:rtl w:val="0"/>
        </w:rPr>
      </w:r>
    </w:p>
    <w:p w:rsidR="00000000" w:rsidDel="00000000" w:rsidP="00000000" w:rsidRDefault="00000000" w:rsidRPr="00000000" w14:paraId="000000E5">
      <w:pPr>
        <w:spacing w:after="210" w:lineRule="auto"/>
        <w:rPr/>
      </w:pPr>
      <w:r w:rsidDel="00000000" w:rsidR="00000000" w:rsidRPr="00000000">
        <w:rPr>
          <w:rtl w:val="0"/>
        </w:rPr>
        <w:t xml:space="preserve">The attached paper describes encryption as the process of converting plaintext into unreadable ciphertext that can only be interpreted using proper decryption keys [1]. Salesforce supports encryption at rest and encryption in transit, helping secure stored records and network communication [1]. The source also notes the use of strong standards such as AES-256 and transport security through TLS-based HTTPS connections [1].</w:t>
      </w:r>
    </w:p>
    <w:bookmarkStart w:colFirst="0" w:colLast="0" w:name="2jxsxqh" w:id="17"/>
    <w:bookmarkEnd w:id="17"/>
    <w:p w:rsidR="00000000" w:rsidDel="00000000" w:rsidP="00000000" w:rsidRDefault="00000000" w:rsidRPr="00000000" w14:paraId="000000E6">
      <w:pPr>
        <w:spacing w:before="240" w:line="271" w:lineRule="auto"/>
        <w:rPr/>
      </w:pPr>
      <w:r w:rsidDel="00000000" w:rsidR="00000000" w:rsidRPr="00000000">
        <w:rPr>
          <w:b w:val="1"/>
          <w:sz w:val="33"/>
          <w:szCs w:val="33"/>
          <w:rtl w:val="0"/>
        </w:rPr>
        <w:t xml:space="preserve">Field-Level Security</w:t>
      </w:r>
      <w:r w:rsidDel="00000000" w:rsidR="00000000" w:rsidRPr="00000000">
        <w:rPr>
          <w:rtl w:val="0"/>
        </w:rPr>
      </w:r>
    </w:p>
    <w:p w:rsidR="00000000" w:rsidDel="00000000" w:rsidP="00000000" w:rsidRDefault="00000000" w:rsidRPr="00000000" w14:paraId="000000E7">
      <w:pPr>
        <w:spacing w:after="210" w:lineRule="auto"/>
        <w:rPr/>
      </w:pPr>
      <w:r w:rsidDel="00000000" w:rsidR="00000000" w:rsidRPr="00000000">
        <w:rPr>
          <w:rtl w:val="0"/>
        </w:rPr>
        <w:t xml:space="preserve">Field-level security allows organizations to hide or restrict specific sensitive fields from users who do not need access to them [1]. For example, a user may be able to view a customer name but not salary-related or confidential identification data [1].</w:t>
      </w:r>
    </w:p>
    <w:bookmarkStart w:colFirst="0" w:colLast="0" w:name="z337ya" w:id="18"/>
    <w:bookmarkEnd w:id="18"/>
    <w:p w:rsidR="00000000" w:rsidDel="00000000" w:rsidP="00000000" w:rsidRDefault="00000000" w:rsidRPr="00000000" w14:paraId="000000E8">
      <w:pPr>
        <w:spacing w:before="240" w:line="271" w:lineRule="auto"/>
        <w:rPr/>
      </w:pPr>
      <w:r w:rsidDel="00000000" w:rsidR="00000000" w:rsidRPr="00000000">
        <w:rPr>
          <w:b w:val="1"/>
          <w:sz w:val="33"/>
          <w:szCs w:val="33"/>
          <w:rtl w:val="0"/>
        </w:rPr>
        <w:t xml:space="preserve">Object-Level Security</w:t>
      </w:r>
      <w:r w:rsidDel="00000000" w:rsidR="00000000" w:rsidRPr="00000000">
        <w:rPr>
          <w:rtl w:val="0"/>
        </w:rPr>
      </w:r>
    </w:p>
    <w:p w:rsidR="00000000" w:rsidDel="00000000" w:rsidP="00000000" w:rsidRDefault="00000000" w:rsidRPr="00000000" w14:paraId="000000E9">
      <w:pPr>
        <w:spacing w:after="210" w:lineRule="auto"/>
        <w:rPr/>
      </w:pPr>
      <w:r w:rsidDel="00000000" w:rsidR="00000000" w:rsidRPr="00000000">
        <w:rPr>
          <w:rtl w:val="0"/>
        </w:rPr>
        <w:t xml:space="preserve">Object-level security controls access to entire Salesforce objects such as Accounts, Contacts, Opportunities, and custom objects [1]. This enables organizations to separate departmental access so that users in one function do not automatically gain visibility into unrelated high-sensitivity objects [1].</w:t>
      </w:r>
    </w:p>
    <w:bookmarkStart w:colFirst="0" w:colLast="0" w:name="3j2qqm3" w:id="19"/>
    <w:bookmarkEnd w:id="19"/>
    <w:p w:rsidR="00000000" w:rsidDel="00000000" w:rsidP="00000000" w:rsidRDefault="00000000" w:rsidRPr="00000000" w14:paraId="000000EA">
      <w:pPr>
        <w:spacing w:before="240" w:line="271" w:lineRule="auto"/>
        <w:rPr/>
      </w:pPr>
      <w:r w:rsidDel="00000000" w:rsidR="00000000" w:rsidRPr="00000000">
        <w:rPr>
          <w:b w:val="1"/>
          <w:sz w:val="33"/>
          <w:szCs w:val="33"/>
          <w:rtl w:val="0"/>
        </w:rPr>
        <w:t xml:space="preserve">Record-Level Security</w:t>
      </w:r>
      <w:r w:rsidDel="00000000" w:rsidR="00000000" w:rsidRPr="00000000">
        <w:rPr>
          <w:rtl w:val="0"/>
        </w:rPr>
      </w:r>
    </w:p>
    <w:p w:rsidR="00000000" w:rsidDel="00000000" w:rsidP="00000000" w:rsidRDefault="00000000" w:rsidRPr="00000000" w14:paraId="000000EB">
      <w:pPr>
        <w:spacing w:after="210" w:lineRule="auto"/>
        <w:rPr/>
      </w:pPr>
      <w:r w:rsidDel="00000000" w:rsidR="00000000" w:rsidRPr="00000000">
        <w:rPr>
          <w:rtl w:val="0"/>
        </w:rPr>
        <w:t xml:space="preserve">Record-level security ensures that users access only the records they own or that are explicitly shared with them [1]. This prevents unnecessary exposure of data between employees and supports controlled collaboration [1].</w:t>
      </w:r>
    </w:p>
    <w:bookmarkStart w:colFirst="0" w:colLast="0" w:name="1y810tw" w:id="20"/>
    <w:bookmarkEnd w:id="20"/>
    <w:p w:rsidR="00000000" w:rsidDel="00000000" w:rsidP="00000000" w:rsidRDefault="00000000" w:rsidRPr="00000000" w14:paraId="000000EC">
      <w:pPr>
        <w:spacing w:before="240" w:line="271" w:lineRule="auto"/>
        <w:rPr/>
      </w:pPr>
      <w:r w:rsidDel="00000000" w:rsidR="00000000" w:rsidRPr="00000000">
        <w:rPr>
          <w:b w:val="1"/>
          <w:sz w:val="33"/>
          <w:szCs w:val="33"/>
          <w:rtl w:val="0"/>
        </w:rPr>
        <w:t xml:space="preserve">Data Masking</w:t>
      </w:r>
      <w:r w:rsidDel="00000000" w:rsidR="00000000" w:rsidRPr="00000000">
        <w:rPr>
          <w:rtl w:val="0"/>
        </w:rPr>
      </w:r>
    </w:p>
    <w:p w:rsidR="00000000" w:rsidDel="00000000" w:rsidP="00000000" w:rsidRDefault="00000000" w:rsidRPr="00000000" w14:paraId="000000ED">
      <w:pPr>
        <w:spacing w:after="210" w:lineRule="auto"/>
        <w:rPr/>
      </w:pPr>
      <w:r w:rsidDel="00000000" w:rsidR="00000000" w:rsidRPr="00000000">
        <w:rPr>
          <w:rtl w:val="0"/>
        </w:rPr>
        <w:t xml:space="preserve">Data masking replaces sensitive values with obfuscated representations when data is displayed or copied to non-production environments [1]. This reduces the risk of exposing real confidential data in testing, development, or demonstration systems [1].</w:t>
      </w:r>
    </w:p>
    <w:p w:rsidR="00000000" w:rsidDel="00000000" w:rsidP="00000000" w:rsidRDefault="00000000" w:rsidRPr="00000000" w14:paraId="000000EE">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EF">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F0">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F1">
      <w:pPr>
        <w:spacing w:before="240" w:line="271" w:lineRule="auto"/>
        <w:rPr>
          <w:b w:val="1"/>
          <w:sz w:val="42"/>
          <w:szCs w:val="42"/>
        </w:rPr>
      </w:pPr>
      <w:r w:rsidDel="00000000" w:rsidR="00000000" w:rsidRPr="00000000">
        <w:rPr>
          <w:rtl w:val="0"/>
        </w:rPr>
      </w:r>
    </w:p>
    <w:bookmarkStart w:colFirst="0" w:colLast="0" w:name="4i7ojhp" w:id="21"/>
    <w:bookmarkEnd w:id="21"/>
    <w:p w:rsidR="00000000" w:rsidDel="00000000" w:rsidP="00000000" w:rsidRDefault="00000000" w:rsidRPr="00000000" w14:paraId="000000F2">
      <w:pPr>
        <w:spacing w:before="240" w:line="271" w:lineRule="auto"/>
        <w:rPr/>
      </w:pPr>
      <w:r w:rsidDel="00000000" w:rsidR="00000000" w:rsidRPr="00000000">
        <w:rPr>
          <w:b w:val="1"/>
          <w:sz w:val="42"/>
          <w:szCs w:val="42"/>
          <w:rtl w:val="0"/>
        </w:rPr>
        <w:t xml:space="preserve">Monitoring and Auditing</w:t>
      </w:r>
      <w:r w:rsidDel="00000000" w:rsidR="00000000" w:rsidRPr="00000000">
        <w:rPr>
          <w:rtl w:val="0"/>
        </w:rPr>
      </w:r>
    </w:p>
    <w:p w:rsidR="00000000" w:rsidDel="00000000" w:rsidP="00000000" w:rsidRDefault="00000000" w:rsidRPr="00000000" w14:paraId="000000F3">
      <w:pPr>
        <w:spacing w:after="210" w:lineRule="auto"/>
        <w:rPr/>
      </w:pPr>
      <w:r w:rsidDel="00000000" w:rsidR="00000000" w:rsidRPr="00000000">
        <w:rPr>
          <w:rtl w:val="0"/>
        </w:rPr>
        <w:t xml:space="preserve">Continuous monitoring is necessary because even well-designed preventive controls cannot eliminate all threats or misconfigurations [1]. Salesforce therefore provides auditing and event observation features that help organizations detect suspicious activities and investigate incidents [1].</w:t>
      </w:r>
    </w:p>
    <w:bookmarkStart w:colFirst="0" w:colLast="0" w:name="2xcytpi" w:id="22"/>
    <w:bookmarkEnd w:id="22"/>
    <w:p w:rsidR="00000000" w:rsidDel="00000000" w:rsidP="00000000" w:rsidRDefault="00000000" w:rsidRPr="00000000" w14:paraId="000000F4">
      <w:pPr>
        <w:spacing w:before="240" w:line="271" w:lineRule="auto"/>
        <w:rPr/>
      </w:pPr>
      <w:r w:rsidDel="00000000" w:rsidR="00000000" w:rsidRPr="00000000">
        <w:rPr>
          <w:b w:val="1"/>
          <w:sz w:val="33"/>
          <w:szCs w:val="33"/>
          <w:rtl w:val="0"/>
        </w:rPr>
        <w:t xml:space="preserve">Audit Trail</w:t>
      </w:r>
      <w:r w:rsidDel="00000000" w:rsidR="00000000" w:rsidRPr="00000000">
        <w:rPr>
          <w:rtl w:val="0"/>
        </w:rPr>
      </w:r>
    </w:p>
    <w:p w:rsidR="00000000" w:rsidDel="00000000" w:rsidP="00000000" w:rsidRDefault="00000000" w:rsidRPr="00000000" w14:paraId="000000F5">
      <w:pPr>
        <w:spacing w:after="210" w:lineRule="auto"/>
        <w:rPr/>
      </w:pPr>
      <w:r w:rsidDel="00000000" w:rsidR="00000000" w:rsidRPr="00000000">
        <w:rPr>
          <w:rtl w:val="0"/>
        </w:rPr>
        <w:t xml:space="preserve">Audit Trail records administrative and configuration changes, including updates to password policies, user provisioning, and permission assignments [1]. These logs support accountability, compliance review, and forensic analysis after incidents [1].</w:t>
      </w:r>
    </w:p>
    <w:bookmarkStart w:colFirst="0" w:colLast="0" w:name="1ci93xb" w:id="23"/>
    <w:bookmarkEnd w:id="23"/>
    <w:p w:rsidR="00000000" w:rsidDel="00000000" w:rsidP="00000000" w:rsidRDefault="00000000" w:rsidRPr="00000000" w14:paraId="000000F6">
      <w:pPr>
        <w:spacing w:before="240" w:line="271" w:lineRule="auto"/>
        <w:rPr/>
      </w:pPr>
      <w:r w:rsidDel="00000000" w:rsidR="00000000" w:rsidRPr="00000000">
        <w:rPr>
          <w:b w:val="1"/>
          <w:sz w:val="33"/>
          <w:szCs w:val="33"/>
          <w:rtl w:val="0"/>
        </w:rPr>
        <w:t xml:space="preserve">Login History</w:t>
      </w:r>
      <w:r w:rsidDel="00000000" w:rsidR="00000000" w:rsidRPr="00000000">
        <w:rPr>
          <w:rtl w:val="0"/>
        </w:rPr>
      </w:r>
    </w:p>
    <w:p w:rsidR="00000000" w:rsidDel="00000000" w:rsidP="00000000" w:rsidRDefault="00000000" w:rsidRPr="00000000" w14:paraId="000000F7">
      <w:pPr>
        <w:spacing w:after="210" w:lineRule="auto"/>
        <w:rPr/>
      </w:pPr>
      <w:r w:rsidDel="00000000" w:rsidR="00000000" w:rsidRPr="00000000">
        <w:rPr>
          <w:rtl w:val="0"/>
        </w:rPr>
        <w:t xml:space="preserve">Login History captures authentication attempts along with details such as timestamp, IP address, and location indicators [1]. This information helps administrators identify unusual patterns such as logins from unexpected countries or impossible travel scenarios [1].</w:t>
      </w:r>
    </w:p>
    <w:bookmarkStart w:colFirst="0" w:colLast="0" w:name="3whwml4" w:id="24"/>
    <w:bookmarkEnd w:id="24"/>
    <w:p w:rsidR="00000000" w:rsidDel="00000000" w:rsidP="00000000" w:rsidRDefault="00000000" w:rsidRPr="00000000" w14:paraId="000000F8">
      <w:pPr>
        <w:spacing w:before="240" w:line="271" w:lineRule="auto"/>
        <w:rPr/>
      </w:pPr>
      <w:r w:rsidDel="00000000" w:rsidR="00000000" w:rsidRPr="00000000">
        <w:rPr>
          <w:b w:val="1"/>
          <w:sz w:val="33"/>
          <w:szCs w:val="33"/>
          <w:rtl w:val="0"/>
        </w:rPr>
        <w:t xml:space="preserve">Event Monitoring and Alerts</w:t>
      </w:r>
      <w:r w:rsidDel="00000000" w:rsidR="00000000" w:rsidRPr="00000000">
        <w:rPr>
          <w:rtl w:val="0"/>
        </w:rPr>
      </w:r>
    </w:p>
    <w:p w:rsidR="00000000" w:rsidDel="00000000" w:rsidP="00000000" w:rsidRDefault="00000000" w:rsidRPr="00000000" w14:paraId="000000F9">
      <w:pPr>
        <w:spacing w:after="210" w:lineRule="auto"/>
        <w:rPr/>
      </w:pPr>
      <w:r w:rsidDel="00000000" w:rsidR="00000000" w:rsidRPr="00000000">
        <w:rPr>
          <w:rtl w:val="0"/>
        </w:rPr>
        <w:t xml:space="preserve">Event Monitoring observes behavioral patterns such as bulk data exports, unusual query behavior, or suspicious activity volumes [1]. Real-time alerts can notify administrators immediately when predefined thresholds are exceeded, enabling rapid response before damage becomes extensive [1].</w:t>
      </w:r>
    </w:p>
    <w:p w:rsidR="00000000" w:rsidDel="00000000" w:rsidP="00000000" w:rsidRDefault="00000000" w:rsidRPr="00000000" w14:paraId="000000FA">
      <w:pPr>
        <w:spacing w:after="210" w:lineRule="auto"/>
        <w:rPr/>
      </w:pPr>
      <w:r w:rsidDel="00000000" w:rsidR="00000000" w:rsidRPr="00000000">
        <w:rPr>
          <w:rtl w:val="0"/>
        </w:rPr>
        <w:t xml:space="preserve">An example discussed in the source document describes login attempts from different countries within a short time period, which is operationally impossible for a legitimate user and therefore indicates probable credential compromise [1]. This example illustrates why proactive monitoring and quick account lockdown procedures are critical [1].</w:t>
      </w:r>
    </w:p>
    <w:p w:rsidR="00000000" w:rsidDel="00000000" w:rsidP="00000000" w:rsidRDefault="00000000" w:rsidRPr="00000000" w14:paraId="000000FB">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FC">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FD">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FE">
      <w:pPr>
        <w:spacing w:before="240" w:line="271" w:lineRule="auto"/>
        <w:rPr>
          <w:b w:val="1"/>
          <w:sz w:val="42"/>
          <w:szCs w:val="42"/>
        </w:rPr>
      </w:pPr>
      <w:r w:rsidDel="00000000" w:rsidR="00000000" w:rsidRPr="00000000">
        <w:rPr>
          <w:rtl w:val="0"/>
        </w:rPr>
      </w:r>
    </w:p>
    <w:p w:rsidR="00000000" w:rsidDel="00000000" w:rsidP="00000000" w:rsidRDefault="00000000" w:rsidRPr="00000000" w14:paraId="000000FF">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00">
      <w:pPr>
        <w:spacing w:before="240" w:line="271" w:lineRule="auto"/>
        <w:rPr>
          <w:b w:val="1"/>
          <w:sz w:val="42"/>
          <w:szCs w:val="42"/>
        </w:rPr>
      </w:pPr>
      <w:r w:rsidDel="00000000" w:rsidR="00000000" w:rsidRPr="00000000">
        <w:rPr>
          <w:rtl w:val="0"/>
        </w:rPr>
      </w:r>
    </w:p>
    <w:bookmarkStart w:colFirst="0" w:colLast="0" w:name="2bn6wsx" w:id="25"/>
    <w:bookmarkEnd w:id="25"/>
    <w:p w:rsidR="00000000" w:rsidDel="00000000" w:rsidP="00000000" w:rsidRDefault="00000000" w:rsidRPr="00000000" w14:paraId="00000101">
      <w:pPr>
        <w:spacing w:before="240" w:line="271" w:lineRule="auto"/>
        <w:rPr/>
      </w:pPr>
      <w:r w:rsidDel="00000000" w:rsidR="00000000" w:rsidRPr="00000000">
        <w:rPr>
          <w:b w:val="1"/>
          <w:sz w:val="42"/>
          <w:szCs w:val="42"/>
          <w:rtl w:val="0"/>
        </w:rPr>
        <w:t xml:space="preserve">Compliance and Regulatory Requirements</w:t>
      </w:r>
      <w:r w:rsidDel="00000000" w:rsidR="00000000" w:rsidRPr="00000000">
        <w:rPr>
          <w:rtl w:val="0"/>
        </w:rPr>
      </w:r>
    </w:p>
    <w:p w:rsidR="00000000" w:rsidDel="00000000" w:rsidP="00000000" w:rsidRDefault="00000000" w:rsidRPr="00000000" w14:paraId="00000102">
      <w:pPr>
        <w:spacing w:after="210" w:lineRule="auto"/>
        <w:rPr/>
      </w:pPr>
      <w:r w:rsidDel="00000000" w:rsidR="00000000" w:rsidRPr="00000000">
        <w:rPr>
          <w:rtl w:val="0"/>
        </w:rPr>
        <w:t xml:space="preserve">Salesforce security management also supports organizational compliance efforts by providing controls that align with global security and privacy requirements [1]. The source document mentions standards and frameworks such as GDPR, ISO 27001, HIPAA, and PCI DSS as important compliance contexts for cloud data protection [1].</w:t>
      </w:r>
    </w:p>
    <w:p w:rsidR="00000000" w:rsidDel="00000000" w:rsidP="00000000" w:rsidRDefault="00000000" w:rsidRPr="00000000" w14:paraId="00000103">
      <w:pPr>
        <w:spacing w:after="210" w:lineRule="auto"/>
        <w:rPr/>
      </w:pPr>
      <w:r w:rsidDel="00000000" w:rsidR="00000000" w:rsidRPr="00000000">
        <w:rPr>
          <w:rtl w:val="0"/>
        </w:rPr>
        <w:t xml:space="preserve">These compliance obligations require organizations to enforce measures such as access restriction, encryption, secure processing, auditability, and privacy protection [1]. While Salesforce provides technical capabilities that help meet these needs, compliance still depends on how organizations configure and govern their own environments [1].</w:t>
      </w:r>
    </w:p>
    <w:p w:rsidR="00000000" w:rsidDel="00000000" w:rsidP="00000000" w:rsidRDefault="00000000" w:rsidRPr="00000000" w14:paraId="00000104">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05">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06">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07">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08">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09">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0A">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0B">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0C">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0D">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0E">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0F">
      <w:pPr>
        <w:spacing w:before="240" w:line="271" w:lineRule="auto"/>
        <w:rPr>
          <w:b w:val="1"/>
          <w:sz w:val="42"/>
          <w:szCs w:val="42"/>
        </w:rPr>
      </w:pPr>
      <w:r w:rsidDel="00000000" w:rsidR="00000000" w:rsidRPr="00000000">
        <w:rPr>
          <w:rtl w:val="0"/>
        </w:rPr>
      </w:r>
    </w:p>
    <w:bookmarkStart w:colFirst="0" w:colLast="0" w:name="qsh70q" w:id="26"/>
    <w:bookmarkEnd w:id="26"/>
    <w:p w:rsidR="00000000" w:rsidDel="00000000" w:rsidP="00000000" w:rsidRDefault="00000000" w:rsidRPr="00000000" w14:paraId="00000110">
      <w:pPr>
        <w:spacing w:before="240" w:line="271" w:lineRule="auto"/>
        <w:rPr/>
      </w:pPr>
      <w:r w:rsidDel="00000000" w:rsidR="00000000" w:rsidRPr="00000000">
        <w:rPr>
          <w:b w:val="1"/>
          <w:sz w:val="42"/>
          <w:szCs w:val="42"/>
          <w:rtl w:val="0"/>
        </w:rPr>
        <w:t xml:space="preserve">Common Threats in Salesforce Environments</w:t>
      </w:r>
      <w:r w:rsidDel="00000000" w:rsidR="00000000" w:rsidRPr="00000000">
        <w:rPr>
          <w:rtl w:val="0"/>
        </w:rPr>
      </w:r>
    </w:p>
    <w:p w:rsidR="00000000" w:rsidDel="00000000" w:rsidP="00000000" w:rsidRDefault="00000000" w:rsidRPr="00000000" w14:paraId="00000111">
      <w:pPr>
        <w:spacing w:after="210" w:lineRule="auto"/>
        <w:rPr/>
      </w:pPr>
      <w:r w:rsidDel="00000000" w:rsidR="00000000" w:rsidRPr="00000000">
        <w:rPr>
          <w:rtl w:val="0"/>
        </w:rPr>
        <w:t xml:space="preserve">Several threat vectors can affect Salesforce deployments even when strong native features are available [1]. The attached paper identifies phishing, weak passwords, insider threats, and configuration errors as some of the most common risks [1].</w:t>
      </w:r>
    </w:p>
    <w:p w:rsidR="00000000" w:rsidDel="00000000" w:rsidP="00000000" w:rsidRDefault="00000000" w:rsidRPr="00000000" w14:paraId="00000112">
      <w:pPr>
        <w:spacing w:after="210" w:lineRule="auto"/>
        <w:rPr/>
      </w:pPr>
      <w:r w:rsidDel="00000000" w:rsidR="00000000" w:rsidRPr="00000000">
        <w:rPr>
          <w:rtl w:val="0"/>
        </w:rPr>
        <w:t xml:space="preserve">Phishing attacks attempt to deceive users into revealing credentials, which can then be used to gain unauthorized access [1]. Weak passwords make systems easier to compromise, especially when users reuse the same credentials across multiple platforms [1]. Insider threats are dangerous because malicious or careless employees may already possess legitimate access rights [1]. Configuration errors can create accidental exposure by granting broader permissions than intended or by failing to restrict network and object access appropriately [1].</w:t>
      </w:r>
    </w:p>
    <w:p w:rsidR="00000000" w:rsidDel="00000000" w:rsidP="00000000" w:rsidRDefault="00000000" w:rsidRPr="00000000" w14:paraId="00000113">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14">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15">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16">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17">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18">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19">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1A">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1B">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1C">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1D">
      <w:pPr>
        <w:spacing w:before="240" w:line="271" w:lineRule="auto"/>
        <w:rPr>
          <w:b w:val="1"/>
          <w:sz w:val="42"/>
          <w:szCs w:val="42"/>
        </w:rPr>
      </w:pPr>
      <w:r w:rsidDel="00000000" w:rsidR="00000000" w:rsidRPr="00000000">
        <w:rPr>
          <w:rtl w:val="0"/>
        </w:rPr>
      </w:r>
    </w:p>
    <w:bookmarkStart w:colFirst="0" w:colLast="0" w:name="3as4poj" w:id="27"/>
    <w:bookmarkEnd w:id="27"/>
    <w:p w:rsidR="00000000" w:rsidDel="00000000" w:rsidP="00000000" w:rsidRDefault="00000000" w:rsidRPr="00000000" w14:paraId="0000011E">
      <w:pPr>
        <w:spacing w:before="240" w:line="271" w:lineRule="auto"/>
        <w:rPr/>
      </w:pPr>
      <w:r w:rsidDel="00000000" w:rsidR="00000000" w:rsidRPr="00000000">
        <w:rPr>
          <w:b w:val="1"/>
          <w:sz w:val="42"/>
          <w:szCs w:val="42"/>
          <w:rtl w:val="0"/>
        </w:rPr>
        <w:t xml:space="preserve">Block Diagram</w:t>
      </w:r>
      <w:r w:rsidDel="00000000" w:rsidR="00000000" w:rsidRPr="00000000">
        <w:rPr>
          <w:rtl w:val="0"/>
        </w:rPr>
      </w:r>
    </w:p>
    <w:p w:rsidR="00000000" w:rsidDel="00000000" w:rsidP="00000000" w:rsidRDefault="00000000" w:rsidRPr="00000000" w14:paraId="0000011F">
      <w:pPr>
        <w:spacing w:after="210" w:lineRule="auto"/>
        <w:rPr/>
      </w:pPr>
      <w:r w:rsidDel="00000000" w:rsidR="00000000" w:rsidRPr="00000000">
        <w:rPr>
          <w:rtl w:val="0"/>
        </w:rPr>
        <w:t xml:space="preserve">The following block diagram can be added to the paper in your final formatted submission:</w:t>
      </w:r>
    </w:p>
    <w:p w:rsidR="00000000" w:rsidDel="00000000" w:rsidP="00000000" w:rsidRDefault="00000000" w:rsidRPr="00000000" w14:paraId="00000120">
      <w:pPr>
        <w:shd w:fill="f8f8fa" w:val="clear"/>
        <w:rPr/>
      </w:pPr>
      <w:r w:rsidDel="00000000" w:rsidR="00000000" w:rsidRPr="00000000">
        <w:rPr>
          <w:rFonts w:ascii="menlo" w:cs="menlo" w:eastAsia="menlo" w:hAnsi="menlo"/>
          <w:sz w:val="22"/>
          <w:szCs w:val="22"/>
          <w:rtl w:val="0"/>
        </w:rPr>
        <w:t xml:space="preserve">+-----------------------------+</w:t>
        <w:br w:type="textWrapping"/>
        <w:t xml:space="preserve">|     Salesforce Users        |</w:t>
        <w:br w:type="textWrapping"/>
        <w:t xml:space="preserve">+-------------+---------------+</w:t>
        <w:br w:type="textWrapping"/>
        <w:t xml:space="preserve">              |</w:t>
        <w:br w:type="textWrapping"/>
        <w:t xml:space="preserve">              v</w:t>
        <w:br w:type="textWrapping"/>
        <w:t xml:space="preserve">+-----------------------------+</w:t>
        <w:br w:type="textWrapping"/>
        <w:t xml:space="preserve">| Authentication Layer        |</w:t>
        <w:br w:type="textWrapping"/>
        <w:t xml:space="preserve">| Username/Password, MFA, SSO |</w:t>
        <w:br w:type="textWrapping"/>
        <w:t xml:space="preserve">+-------------+---------------+</w:t>
        <w:br w:type="textWrapping"/>
        <w:t xml:space="preserve">              |</w:t>
        <w:br w:type="textWrapping"/>
        <w:t xml:space="preserve">              v</w:t>
        <w:br w:type="textWrapping"/>
        <w:t xml:space="preserve">+-----------------------------+</w:t>
        <w:br w:type="textWrapping"/>
        <w:t xml:space="preserve">| Authorization Layer         |</w:t>
        <w:br w:type="textWrapping"/>
        <w:t xml:space="preserve">| Profiles, Roles, Perm Sets  |</w:t>
        <w:br w:type="textWrapping"/>
        <w:t xml:space="preserve">+-------------+---------------+</w:t>
        <w:br w:type="textWrapping"/>
        <w:t xml:space="preserve">              |</w:t>
        <w:br w:type="textWrapping"/>
        <w:t xml:space="preserve">              v</w:t>
        <w:br w:type="textWrapping"/>
        <w:t xml:space="preserve">+-----------------------------+</w:t>
        <w:br w:type="textWrapping"/>
        <w:t xml:space="preserve">| Data Security Layer         |</w:t>
        <w:br w:type="textWrapping"/>
        <w:t xml:space="preserve">| Encryption, FLS, OLS, RLS   |</w:t>
        <w:br w:type="textWrapping"/>
        <w:t xml:space="preserve">+-------------+---------------+</w:t>
        <w:br w:type="textWrapping"/>
        <w:t xml:space="preserve">              |</w:t>
        <w:br w:type="textWrapping"/>
        <w:t xml:space="preserve">              v</w:t>
        <w:br w:type="textWrapping"/>
        <w:t xml:space="preserve">+-----------------------------+</w:t>
        <w:br w:type="textWrapping"/>
        <w:t xml:space="preserve">| Monitoring &amp; Auditing       |</w:t>
        <w:br w:type="textWrapping"/>
        <w:t xml:space="preserve">| Logs, Alerts, Event Monitor |</w:t>
        <w:br w:type="textWrapping"/>
        <w:t xml:space="preserve">+-------------+---------------+</w:t>
        <w:br w:type="textWrapping"/>
        <w:t xml:space="preserve">              |</w:t>
        <w:br w:type="textWrapping"/>
        <w:t xml:space="preserve">              v</w:t>
        <w:br w:type="textWrapping"/>
        <w:t xml:space="preserve">+-----------------------------+</w:t>
        <w:br w:type="textWrapping"/>
        <w:t xml:space="preserve">| Compliance &amp; Governance     |</w:t>
        <w:br w:type="textWrapping"/>
        <w:t xml:space="preserve">| GDPR, HIPAA, ISO, PCI DSS   |</w:t>
        <w:br w:type="textWrapping"/>
        <w:t xml:space="preserve">+-----------------------------+</w:t>
        <w:br w:type="textWrapping"/>
      </w:r>
      <w:r w:rsidDel="00000000" w:rsidR="00000000" w:rsidRPr="00000000">
        <w:rPr>
          <w:rtl w:val="0"/>
        </w:rPr>
      </w:r>
    </w:p>
    <w:p w:rsidR="00000000" w:rsidDel="00000000" w:rsidP="00000000" w:rsidRDefault="00000000" w:rsidRPr="00000000" w14:paraId="00000121">
      <w:pPr>
        <w:spacing w:after="210" w:lineRule="auto"/>
        <w:rPr/>
      </w:pPr>
      <w:r w:rsidDel="00000000" w:rsidR="00000000" w:rsidRPr="00000000">
        <w:rPr>
          <w:rtl w:val="0"/>
        </w:rPr>
        <w:t xml:space="preserve">This diagram summarizes the logical flow of Salesforce security controls from user access to governance enforcement [1].</w:t>
      </w:r>
    </w:p>
    <w:p w:rsidR="00000000" w:rsidDel="00000000" w:rsidP="00000000" w:rsidRDefault="00000000" w:rsidRPr="00000000" w14:paraId="00000122">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23">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24">
      <w:pPr>
        <w:spacing w:before="240" w:line="271" w:lineRule="auto"/>
        <w:rPr>
          <w:b w:val="1"/>
          <w:sz w:val="42"/>
          <w:szCs w:val="42"/>
        </w:rPr>
      </w:pPr>
      <w:r w:rsidDel="00000000" w:rsidR="00000000" w:rsidRPr="00000000">
        <w:rPr>
          <w:rtl w:val="0"/>
        </w:rPr>
      </w:r>
    </w:p>
    <w:bookmarkStart w:colFirst="0" w:colLast="0" w:name="1pxezwc" w:id="28"/>
    <w:bookmarkEnd w:id="28"/>
    <w:p w:rsidR="00000000" w:rsidDel="00000000" w:rsidP="00000000" w:rsidRDefault="00000000" w:rsidRPr="00000000" w14:paraId="00000125">
      <w:pPr>
        <w:spacing w:before="240" w:line="271" w:lineRule="auto"/>
        <w:rPr/>
      </w:pPr>
      <w:r w:rsidDel="00000000" w:rsidR="00000000" w:rsidRPr="00000000">
        <w:rPr>
          <w:b w:val="1"/>
          <w:sz w:val="42"/>
          <w:szCs w:val="42"/>
          <w:rtl w:val="0"/>
        </w:rPr>
        <w:t xml:space="preserve">Results and Discussion</w:t>
      </w:r>
      <w:r w:rsidDel="00000000" w:rsidR="00000000" w:rsidRPr="00000000">
        <w:rPr>
          <w:rtl w:val="0"/>
        </w:rPr>
      </w:r>
    </w:p>
    <w:p w:rsidR="00000000" w:rsidDel="00000000" w:rsidP="00000000" w:rsidRDefault="00000000" w:rsidRPr="00000000" w14:paraId="00000126">
      <w:pPr>
        <w:spacing w:after="210" w:lineRule="auto"/>
        <w:rPr/>
      </w:pPr>
      <w:r w:rsidDel="00000000" w:rsidR="00000000" w:rsidRPr="00000000">
        <w:rPr>
          <w:rtl w:val="0"/>
        </w:rPr>
        <w:t xml:space="preserve">The attached paper presents security outcomes showing that organizations that implement strong Salesforce security practices can significantly improve protection and compliance performance [1]. One cited case describes a financial services firm that strengthened its environment by introducing mandatory MFA, least-privilege access, real-time alerts, IP whitelisting, and quarterly access reviews [1]. According to the source, the organization experienced a 70% reduction in security incidents, improved its compliance audit performance from 65% to 95%, and achieved faster incident response through monitoring automation [1].</w:t>
      </w:r>
    </w:p>
    <w:p w:rsidR="00000000" w:rsidDel="00000000" w:rsidP="00000000" w:rsidRDefault="00000000" w:rsidRPr="00000000" w14:paraId="00000127">
      <w:pPr>
        <w:spacing w:after="210" w:lineRule="auto"/>
        <w:rPr/>
      </w:pPr>
      <w:r w:rsidDel="00000000" w:rsidR="00000000" w:rsidRPr="00000000">
        <w:rPr>
          <w:rtl w:val="0"/>
        </w:rPr>
        <w:t xml:space="preserve">These results demonstrate that Salesforce security is most effective when platform capabilities are supported by active administrative governance and regular review [1]. Security improvements do not come only from enabling features; they also require disciplined policy enforcement, employee awareness, periodic access certification, and rapid incident handling [1].</w:t>
      </w:r>
    </w:p>
    <w:p w:rsidR="00000000" w:rsidDel="00000000" w:rsidP="00000000" w:rsidRDefault="00000000" w:rsidRPr="00000000" w14:paraId="00000128">
      <w:pPr>
        <w:spacing w:after="210" w:lineRule="auto"/>
        <w:rPr/>
      </w:pPr>
      <w:r w:rsidDel="00000000" w:rsidR="00000000" w:rsidRPr="00000000">
        <w:rPr>
          <w:rtl w:val="0"/>
        </w:rPr>
        <w:t xml:space="preserve">The discussion in the source material also shows that many incidents arise from human behavior rather than from platform weakness alone [1]. For example, password sharing, excessive privileges, and ignored alerts can undermine otherwise strong technical protection [1]. This indicates that organizational culture and operational discipline are just as important as technical controls in Salesforce Security Management [1].</w:t>
      </w:r>
    </w:p>
    <w:p w:rsidR="00000000" w:rsidDel="00000000" w:rsidP="00000000" w:rsidRDefault="00000000" w:rsidRPr="00000000" w14:paraId="00000129">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2A">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2B">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2C">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2D">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2E">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2F">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30">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31">
      <w:pPr>
        <w:spacing w:before="240" w:line="271" w:lineRule="auto"/>
        <w:rPr>
          <w:b w:val="1"/>
          <w:sz w:val="42"/>
          <w:szCs w:val="42"/>
        </w:rPr>
      </w:pPr>
      <w:r w:rsidDel="00000000" w:rsidR="00000000" w:rsidRPr="00000000">
        <w:rPr>
          <w:rtl w:val="0"/>
        </w:rPr>
      </w:r>
    </w:p>
    <w:bookmarkStart w:colFirst="0" w:colLast="0" w:name="49x2ik5" w:id="29"/>
    <w:bookmarkEnd w:id="29"/>
    <w:p w:rsidR="00000000" w:rsidDel="00000000" w:rsidP="00000000" w:rsidRDefault="00000000" w:rsidRPr="00000000" w14:paraId="00000132">
      <w:pPr>
        <w:spacing w:before="240" w:line="271" w:lineRule="auto"/>
        <w:rPr/>
      </w:pPr>
      <w:r w:rsidDel="00000000" w:rsidR="00000000" w:rsidRPr="00000000">
        <w:rPr>
          <w:b w:val="1"/>
          <w:sz w:val="42"/>
          <w:szCs w:val="42"/>
          <w:rtl w:val="0"/>
        </w:rPr>
        <w:t xml:space="preserve">Best Practices</w:t>
      </w:r>
      <w:r w:rsidDel="00000000" w:rsidR="00000000" w:rsidRPr="00000000">
        <w:rPr>
          <w:rtl w:val="0"/>
        </w:rPr>
      </w:r>
    </w:p>
    <w:p w:rsidR="00000000" w:rsidDel="00000000" w:rsidP="00000000" w:rsidRDefault="00000000" w:rsidRPr="00000000" w14:paraId="00000133">
      <w:pPr>
        <w:spacing w:after="210" w:lineRule="auto"/>
        <w:rPr/>
      </w:pPr>
      <w:r w:rsidDel="00000000" w:rsidR="00000000" w:rsidRPr="00000000">
        <w:rPr>
          <w:rtl w:val="0"/>
        </w:rPr>
        <w:t xml:space="preserve">Based on the attached paper, the following best practices are essential for secure Salesforce implementation [1]:</w:t>
      </w:r>
    </w:p>
    <w:p w:rsidR="00000000" w:rsidDel="00000000" w:rsidP="00000000" w:rsidRDefault="00000000" w:rsidRPr="00000000" w14:paraId="00000134">
      <w:pPr>
        <w:numPr>
          <w:ilvl w:val="0"/>
          <w:numId w:val="3"/>
        </w:numPr>
        <w:ind w:left="720" w:hanging="360"/>
        <w:rPr/>
      </w:pPr>
      <w:r w:rsidDel="00000000" w:rsidR="00000000" w:rsidRPr="00000000">
        <w:rPr>
          <w:rtl w:val="0"/>
        </w:rPr>
        <w:t xml:space="preserve">Enable Multi-Factor Authentication for all users [1].</w:t>
      </w:r>
    </w:p>
    <w:p w:rsidR="00000000" w:rsidDel="00000000" w:rsidP="00000000" w:rsidRDefault="00000000" w:rsidRPr="00000000" w14:paraId="00000135">
      <w:pPr>
        <w:numPr>
          <w:ilvl w:val="0"/>
          <w:numId w:val="3"/>
        </w:numPr>
        <w:ind w:left="720" w:hanging="360"/>
        <w:rPr/>
      </w:pPr>
      <w:r w:rsidDel="00000000" w:rsidR="00000000" w:rsidRPr="00000000">
        <w:rPr>
          <w:rtl w:val="0"/>
        </w:rPr>
        <w:t xml:space="preserve">Enforce strong password policies with sufficient length and complexity [1].</w:t>
      </w:r>
    </w:p>
    <w:p w:rsidR="00000000" w:rsidDel="00000000" w:rsidP="00000000" w:rsidRDefault="00000000" w:rsidRPr="00000000" w14:paraId="00000136">
      <w:pPr>
        <w:numPr>
          <w:ilvl w:val="0"/>
          <w:numId w:val="3"/>
        </w:numPr>
        <w:ind w:left="720" w:hanging="360"/>
        <w:rPr/>
      </w:pPr>
      <w:r w:rsidDel="00000000" w:rsidR="00000000" w:rsidRPr="00000000">
        <w:rPr>
          <w:rtl w:val="0"/>
        </w:rPr>
        <w:t xml:space="preserve">Apply the principle of least privilege through profiles, roles, and permission sets [1].</w:t>
      </w:r>
    </w:p>
    <w:p w:rsidR="00000000" w:rsidDel="00000000" w:rsidP="00000000" w:rsidRDefault="00000000" w:rsidRPr="00000000" w14:paraId="00000137">
      <w:pPr>
        <w:numPr>
          <w:ilvl w:val="0"/>
          <w:numId w:val="3"/>
        </w:numPr>
        <w:ind w:left="720" w:hanging="360"/>
        <w:rPr/>
      </w:pPr>
      <w:r w:rsidDel="00000000" w:rsidR="00000000" w:rsidRPr="00000000">
        <w:rPr>
          <w:rtl w:val="0"/>
        </w:rPr>
        <w:t xml:space="preserve">Monitor login behavior, data access, and anomalies continuously [1].</w:t>
      </w:r>
    </w:p>
    <w:p w:rsidR="00000000" w:rsidDel="00000000" w:rsidP="00000000" w:rsidRDefault="00000000" w:rsidRPr="00000000" w14:paraId="00000138">
      <w:pPr>
        <w:numPr>
          <w:ilvl w:val="0"/>
          <w:numId w:val="3"/>
        </w:numPr>
        <w:ind w:left="720" w:hanging="360"/>
        <w:rPr/>
      </w:pPr>
      <w:r w:rsidDel="00000000" w:rsidR="00000000" w:rsidRPr="00000000">
        <w:rPr>
          <w:rtl w:val="0"/>
        </w:rPr>
        <w:t xml:space="preserve">Restrict access through trusted IP ranges where possible [1].</w:t>
      </w:r>
    </w:p>
    <w:p w:rsidR="00000000" w:rsidDel="00000000" w:rsidP="00000000" w:rsidRDefault="00000000" w:rsidRPr="00000000" w14:paraId="00000139">
      <w:pPr>
        <w:numPr>
          <w:ilvl w:val="0"/>
          <w:numId w:val="3"/>
        </w:numPr>
        <w:ind w:left="720" w:hanging="360"/>
        <w:rPr/>
      </w:pPr>
      <w:r w:rsidDel="00000000" w:rsidR="00000000" w:rsidRPr="00000000">
        <w:rPr>
          <w:rtl w:val="0"/>
        </w:rPr>
        <w:t xml:space="preserve">Encrypt sensitive data and mask confidential records in non-production environments [1].</w:t>
      </w:r>
    </w:p>
    <w:p w:rsidR="00000000" w:rsidDel="00000000" w:rsidP="00000000" w:rsidRDefault="00000000" w:rsidRPr="00000000" w14:paraId="0000013A">
      <w:pPr>
        <w:numPr>
          <w:ilvl w:val="0"/>
          <w:numId w:val="3"/>
        </w:numPr>
        <w:ind w:left="720" w:hanging="360"/>
        <w:rPr/>
      </w:pPr>
      <w:r w:rsidDel="00000000" w:rsidR="00000000" w:rsidRPr="00000000">
        <w:rPr>
          <w:rtl w:val="0"/>
        </w:rPr>
        <w:t xml:space="preserve">Conduct regular security reviews, access audits, and awareness training [1].</w:t>
      </w:r>
    </w:p>
    <w:p w:rsidR="00000000" w:rsidDel="00000000" w:rsidP="00000000" w:rsidRDefault="00000000" w:rsidRPr="00000000" w14:paraId="0000013B">
      <w:pPr>
        <w:spacing w:after="210" w:lineRule="auto"/>
        <w:rPr/>
      </w:pPr>
      <w:r w:rsidDel="00000000" w:rsidR="00000000" w:rsidRPr="00000000">
        <w:rPr>
          <w:rFonts w:ascii="Georgia" w:cs="Georgia" w:eastAsia="Georgia" w:hAnsi="Georgia"/>
          <w:rtl w:val="0"/>
        </w:rPr>
        <w:t xml:space="preserve">These practices reduce the likelihood of unauthorized access and improve the organization’s readiness to detect and contain suspicious activity [1].</w:t>
      </w:r>
      <w:r w:rsidDel="00000000" w:rsidR="00000000" w:rsidRPr="00000000">
        <w:rPr>
          <w:rtl w:val="0"/>
        </w:rPr>
      </w:r>
    </w:p>
    <w:p w:rsidR="00000000" w:rsidDel="00000000" w:rsidP="00000000" w:rsidRDefault="00000000" w:rsidRPr="00000000" w14:paraId="0000013C">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3D">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3E">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3F">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40">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41">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42">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43">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44">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45">
      <w:pPr>
        <w:spacing w:before="240" w:line="271" w:lineRule="auto"/>
        <w:rPr>
          <w:b w:val="1"/>
          <w:sz w:val="42"/>
          <w:szCs w:val="42"/>
        </w:rPr>
      </w:pPr>
      <w:r w:rsidDel="00000000" w:rsidR="00000000" w:rsidRPr="00000000">
        <w:rPr>
          <w:rtl w:val="0"/>
        </w:rPr>
      </w:r>
    </w:p>
    <w:bookmarkStart w:colFirst="0" w:colLast="0" w:name="2p2csry" w:id="30"/>
    <w:bookmarkEnd w:id="30"/>
    <w:p w:rsidR="00000000" w:rsidDel="00000000" w:rsidP="00000000" w:rsidRDefault="00000000" w:rsidRPr="00000000" w14:paraId="00000146">
      <w:pPr>
        <w:spacing w:before="240" w:line="271" w:lineRule="auto"/>
        <w:rPr/>
      </w:pPr>
      <w:r w:rsidDel="00000000" w:rsidR="00000000" w:rsidRPr="00000000">
        <w:rPr>
          <w:b w:val="1"/>
          <w:sz w:val="42"/>
          <w:szCs w:val="42"/>
          <w:rtl w:val="0"/>
        </w:rPr>
        <w:t xml:space="preserve">Future Trends</w:t>
      </w:r>
      <w:r w:rsidDel="00000000" w:rsidR="00000000" w:rsidRPr="00000000">
        <w:rPr>
          <w:rtl w:val="0"/>
        </w:rPr>
      </w:r>
    </w:p>
    <w:p w:rsidR="00000000" w:rsidDel="00000000" w:rsidP="00000000" w:rsidRDefault="00000000" w:rsidRPr="00000000" w14:paraId="00000147">
      <w:pPr>
        <w:spacing w:after="210" w:lineRule="auto"/>
        <w:rPr/>
      </w:pPr>
      <w:r w:rsidDel="00000000" w:rsidR="00000000" w:rsidRPr="00000000">
        <w:rPr>
          <w:rtl w:val="0"/>
        </w:rPr>
        <w:t xml:space="preserve">Salesforce security management continues to evolve in response to modern threat landscapes and enterprise governance requirements [1]. The source document identifies AI-based threat detection, Zero Trust architecture, and blockchain-supported audit integrity as notable future trends [1].</w:t>
      </w:r>
    </w:p>
    <w:p w:rsidR="00000000" w:rsidDel="00000000" w:rsidP="00000000" w:rsidRDefault="00000000" w:rsidRPr="00000000" w14:paraId="00000148">
      <w:pPr>
        <w:spacing w:after="210" w:lineRule="auto"/>
        <w:rPr/>
      </w:pPr>
      <w:r w:rsidDel="00000000" w:rsidR="00000000" w:rsidRPr="00000000">
        <w:rPr>
          <w:rtl w:val="0"/>
        </w:rPr>
        <w:t xml:space="preserve">AI-based security can help identify abnormal patterns in login behavior, access timing, and data usage more quickly than manual review alone [1]. Zero Trust emphasizes continuous verification rather than assuming trust after initial login, which is especially important in cloud-first environments [1]. The discussion of blockchain-based audit trails reflects growing interest in tamper-resistant logging for high-assurance compliance and forensic reliability [1].</w:t>
      </w:r>
    </w:p>
    <w:p w:rsidR="00000000" w:rsidDel="00000000" w:rsidP="00000000" w:rsidRDefault="00000000" w:rsidRPr="00000000" w14:paraId="00000149">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4A">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4B">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4C">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4D">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4E">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4F">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50">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51">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52">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53">
      <w:pPr>
        <w:spacing w:before="240" w:line="271" w:lineRule="auto"/>
        <w:rPr>
          <w:b w:val="1"/>
          <w:sz w:val="42"/>
          <w:szCs w:val="42"/>
        </w:rPr>
      </w:pPr>
      <w:r w:rsidDel="00000000" w:rsidR="00000000" w:rsidRPr="00000000">
        <w:rPr>
          <w:rtl w:val="0"/>
        </w:rPr>
      </w:r>
    </w:p>
    <w:p w:rsidR="00000000" w:rsidDel="00000000" w:rsidP="00000000" w:rsidRDefault="00000000" w:rsidRPr="00000000" w14:paraId="00000154">
      <w:pPr>
        <w:spacing w:before="240" w:line="271" w:lineRule="auto"/>
        <w:rPr>
          <w:b w:val="1"/>
          <w:sz w:val="42"/>
          <w:szCs w:val="42"/>
        </w:rPr>
      </w:pPr>
      <w:r w:rsidDel="00000000" w:rsidR="00000000" w:rsidRPr="00000000">
        <w:rPr>
          <w:rtl w:val="0"/>
        </w:rPr>
      </w:r>
    </w:p>
    <w:bookmarkStart w:colFirst="0" w:colLast="0" w:name="147n2zr" w:id="31"/>
    <w:bookmarkEnd w:id="31"/>
    <w:p w:rsidR="00000000" w:rsidDel="00000000" w:rsidP="00000000" w:rsidRDefault="00000000" w:rsidRPr="00000000" w14:paraId="00000155">
      <w:pPr>
        <w:spacing w:before="240" w:line="271" w:lineRule="auto"/>
        <w:rPr/>
      </w:pPr>
      <w:r w:rsidDel="00000000" w:rsidR="00000000" w:rsidRPr="00000000">
        <w:rPr>
          <w:b w:val="1"/>
          <w:sz w:val="42"/>
          <w:szCs w:val="42"/>
          <w:rtl w:val="0"/>
        </w:rPr>
        <w:t xml:space="preserve">Conclusion</w:t>
      </w:r>
      <w:r w:rsidDel="00000000" w:rsidR="00000000" w:rsidRPr="00000000">
        <w:rPr>
          <w:rtl w:val="0"/>
        </w:rPr>
      </w:r>
    </w:p>
    <w:p w:rsidR="00000000" w:rsidDel="00000000" w:rsidP="00000000" w:rsidRDefault="00000000" w:rsidRPr="00000000" w14:paraId="00000156">
      <w:pPr>
        <w:spacing w:after="210" w:lineRule="auto"/>
        <w:rPr/>
      </w:pPr>
      <w:r w:rsidDel="00000000" w:rsidR="00000000" w:rsidRPr="00000000">
        <w:rPr>
          <w:rtl w:val="0"/>
        </w:rPr>
        <w:t xml:space="preserve">Salesforce Security Management provides a strong framework for protecting cloud-based CRM systems through multiple coordinated layers of defense [1]. Authentication, authorization, encryption, field and record controls, monitoring, and compliance support together form a comprehensive security environment capable of protecting sensitive organizational data when properly configured [1].</w:t>
      </w:r>
    </w:p>
    <w:p w:rsidR="00000000" w:rsidDel="00000000" w:rsidP="00000000" w:rsidRDefault="00000000" w:rsidRPr="00000000" w14:paraId="00000157">
      <w:pPr>
        <w:spacing w:after="210" w:lineRule="auto"/>
        <w:rPr/>
      </w:pPr>
      <w:r w:rsidDel="00000000" w:rsidR="00000000" w:rsidRPr="00000000">
        <w:rPr>
          <w:rtl w:val="0"/>
        </w:rPr>
        <w:t xml:space="preserve">However, the effectiveness of these controls depends heavily on how organizations implement and maintain them in practice [1]. Weak passwords, poor access management, insufficient monitoring, and human negligence can still create serious vulnerabilities even on a secure platform [1]. Therefore, Salesforce security should be treated as a continuous process involving technical safeguards, regular audits, policy enforcement, employee awareness, and adaptation to emerging threats [1].</w:t>
      </w:r>
    </w:p>
    <w:p w:rsidR="00000000" w:rsidDel="00000000" w:rsidP="00000000" w:rsidRDefault="00000000" w:rsidRPr="00000000" w14:paraId="00000158">
      <w:pPr>
        <w:spacing w:after="210" w:lineRule="auto"/>
        <w:rPr/>
      </w:pPr>
      <w:r w:rsidDel="00000000" w:rsidR="00000000" w:rsidRPr="00000000">
        <w:rPr>
          <w:rtl w:val="0"/>
        </w:rPr>
        <w:t xml:space="preserve">In summary, Salesforce offers world-class security capabilities, but sustainable protection requires ongoing vigilance, correct configuration, and responsible governance across the entire organization [1].</w:t>
      </w:r>
    </w:p>
    <w:p w:rsidR="00000000" w:rsidDel="00000000" w:rsidP="00000000" w:rsidRDefault="00000000" w:rsidRPr="00000000" w14:paraId="00000159">
      <w:pPr>
        <w:ind w:left="720" w:firstLine="0"/>
        <w:rPr/>
      </w:pPr>
      <w:r w:rsidDel="00000000" w:rsidR="00000000" w:rsidRPr="00000000">
        <w:rPr>
          <w:rtl w:val="0"/>
        </w:rPr>
      </w:r>
    </w:p>
    <w:sectPr>
      <w:headerReference r:id="rId7" w:type="default"/>
      <w:pgSz w:h="15840" w:w="12240" w:orient="portrait"/>
      <w:pgMar w:bottom="1415" w:top="1415" w:left="1775" w:right="177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menlo"/>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5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Georgia" w:cs="Georgia" w:eastAsia="Georgia" w:hAnsi="Georgia"/>
        <w:sz w:val="21"/>
        <w:szCs w:val="21"/>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esaalfred16@gmail.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