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3F348" w14:textId="77777777" w:rsidR="007032AA" w:rsidRPr="00997E50" w:rsidRDefault="007032AA" w:rsidP="007032AA">
      <w:pPr>
        <w:spacing w:after="160" w:line="278" w:lineRule="auto"/>
        <w:jc w:val="center"/>
        <w:rPr>
          <w:rFonts w:ascii="Times New Roman" w:hAnsi="Times New Roman" w:cs="Times New Roman"/>
          <w:b/>
          <w:bCs/>
          <w:sz w:val="24"/>
          <w:szCs w:val="24"/>
          <w:lang w:val="en-GB"/>
        </w:rPr>
      </w:pPr>
      <w:r w:rsidRPr="00997E50">
        <w:rPr>
          <w:rFonts w:ascii="Times New Roman" w:hAnsi="Times New Roman" w:cs="Times New Roman"/>
          <w:b/>
          <w:bCs/>
          <w:sz w:val="24"/>
          <w:szCs w:val="24"/>
          <w:lang w:val="en-GB"/>
        </w:rPr>
        <w:t>IMPACT OF FINANCIAL MANAGEMENT PRACTIC</w:t>
      </w:r>
      <w:r w:rsidR="007D1B51">
        <w:rPr>
          <w:rFonts w:ascii="Times New Roman" w:hAnsi="Times New Roman" w:cs="Times New Roman"/>
          <w:b/>
          <w:bCs/>
          <w:sz w:val="24"/>
          <w:szCs w:val="24"/>
          <w:lang w:val="en-GB"/>
        </w:rPr>
        <w:t xml:space="preserve">E ON THE FUNCTIONALITY OF </w:t>
      </w:r>
      <w:r w:rsidRPr="00997E50">
        <w:rPr>
          <w:rFonts w:ascii="Times New Roman" w:hAnsi="Times New Roman" w:cs="Times New Roman"/>
          <w:b/>
          <w:bCs/>
          <w:sz w:val="24"/>
          <w:szCs w:val="24"/>
          <w:lang w:val="en-GB"/>
        </w:rPr>
        <w:t>SENIOR SECONDARY SCHOOLS IN GOMBE</w:t>
      </w:r>
      <w:r>
        <w:rPr>
          <w:rFonts w:ascii="Times New Roman" w:hAnsi="Times New Roman" w:cs="Times New Roman"/>
          <w:b/>
          <w:bCs/>
          <w:sz w:val="24"/>
          <w:szCs w:val="24"/>
          <w:lang w:val="en-GB"/>
        </w:rPr>
        <w:t xml:space="preserve"> </w:t>
      </w:r>
      <w:r w:rsidRPr="00997E50">
        <w:rPr>
          <w:rFonts w:ascii="Times New Roman" w:hAnsi="Times New Roman" w:cs="Times New Roman"/>
          <w:b/>
          <w:bCs/>
          <w:sz w:val="24"/>
          <w:szCs w:val="24"/>
          <w:lang w:val="en-GB"/>
        </w:rPr>
        <w:t>STAT</w:t>
      </w:r>
      <w:r>
        <w:rPr>
          <w:rFonts w:ascii="Times New Roman" w:hAnsi="Times New Roman" w:cs="Times New Roman"/>
          <w:b/>
          <w:bCs/>
          <w:sz w:val="24"/>
          <w:szCs w:val="24"/>
          <w:lang w:val="en-GB"/>
        </w:rPr>
        <w:t xml:space="preserve">E, </w:t>
      </w:r>
      <w:r w:rsidRPr="00997E50">
        <w:rPr>
          <w:rFonts w:ascii="Times New Roman" w:hAnsi="Times New Roman" w:cs="Times New Roman"/>
          <w:b/>
          <w:bCs/>
          <w:sz w:val="24"/>
          <w:szCs w:val="24"/>
          <w:lang w:val="en-GB"/>
        </w:rPr>
        <w:t>NIGERIA</w:t>
      </w:r>
    </w:p>
    <w:p w14:paraId="7B5BF72E" w14:textId="443A7743" w:rsidR="00A852F5" w:rsidRDefault="007032AA" w:rsidP="00A852F5">
      <w:pPr>
        <w:spacing w:after="160" w:line="278" w:lineRule="auto"/>
        <w:jc w:val="center"/>
        <w:rPr>
          <w:rFonts w:ascii="Times New Roman" w:hAnsi="Times New Roman" w:cs="Times New Roman"/>
          <w:b/>
          <w:bCs/>
          <w:sz w:val="24"/>
          <w:szCs w:val="24"/>
          <w:lang w:val="en-GB"/>
        </w:rPr>
      </w:pPr>
      <w:r w:rsidRPr="00997E50">
        <w:rPr>
          <w:rFonts w:ascii="Times New Roman" w:hAnsi="Times New Roman" w:cs="Times New Roman"/>
          <w:b/>
          <w:bCs/>
          <w:sz w:val="24"/>
          <w:szCs w:val="24"/>
          <w:lang w:val="en-GB"/>
        </w:rPr>
        <w:t/>
      </w:r>
    </w:p>
    <w:p w14:paraId="5A2D79D8" w14:textId="77777777" w:rsidR="00A852F5" w:rsidRDefault="00A852F5" w:rsidP="00A852F5">
      <w:pPr>
        <w:spacing w:after="160" w:line="278" w:lineRule="auto"/>
        <w:jc w:val="center"/>
        <w:rPr>
          <w:rFonts w:ascii="Times New Roman" w:hAnsi="Times New Roman" w:cs="Times New Roman"/>
          <w:b/>
          <w:bCs/>
          <w:sz w:val="24"/>
          <w:szCs w:val="24"/>
          <w:lang w:val="en-GB"/>
        </w:rPr>
      </w:pPr>
    </w:p>
    <w:p w14:paraId="3290040C" w14:textId="0E384143" w:rsidR="007032AA" w:rsidRDefault="00A852F5" w:rsidP="007032AA">
      <w:pPr>
        <w:spacing w:after="0" w:line="278"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r>
      <w:r w:rsidR="007032AA" w:rsidRPr="00997E50">
        <w:rPr>
          <w:rFonts w:ascii="Times New Roman" w:hAnsi="Times New Roman" w:cs="Times New Roman"/>
          <w:b/>
          <w:bCs/>
          <w:sz w:val="24"/>
          <w:szCs w:val="24"/>
          <w:lang w:val="en-GB"/>
        </w:rPr>
        <w:t xml:space="preserve"/>
      </w:r>
    </w:p>
    <w:p w14:paraId="12F1B3AB" w14:textId="77777777" w:rsidR="00FE016A" w:rsidRPr="00A852F5" w:rsidRDefault="00FE016A" w:rsidP="00FE016A">
      <w:pPr>
        <w:spacing w:after="0"/>
        <w:jc w:val="center"/>
        <w:rPr>
          <w:rFonts w:ascii="Times New Roman" w:hAnsi="Times New Roman" w:cs="Times New Roman"/>
          <w:b/>
          <w:bCs/>
          <w:sz w:val="24"/>
          <w:szCs w:val="24"/>
        </w:rPr>
      </w:pPr>
      <w:r w:rsidRPr="00A852F5">
        <w:rPr>
          <w:rFonts w:ascii="Times New Roman" w:hAnsi="Times New Roman" w:cs="Times New Roman"/>
          <w:b/>
          <w:bCs/>
          <w:sz w:val="24"/>
          <w:szCs w:val="24"/>
        </w:rPr>
        <w:t/>
      </w:r>
    </w:p>
    <w:p w14:paraId="20AF56DE" w14:textId="3791D837" w:rsidR="00A852F5" w:rsidRPr="00A852F5" w:rsidRDefault="00A852F5" w:rsidP="00A852F5">
      <w:pPr>
        <w:spacing w:after="0" w:line="240" w:lineRule="auto"/>
        <w:rPr>
          <w:rFonts w:ascii="Times New Roman" w:hAnsi="Times New Roman"/>
          <w:b/>
          <w:bCs/>
          <w:sz w:val="24"/>
          <w:szCs w:val="24"/>
        </w:rPr>
      </w:pPr>
      <w:r w:rsidRPr="00A852F5">
        <w:rPr>
          <w:rFonts w:ascii="Times New Roman" w:hAnsi="Times New Roman" w:cs="Times New Roman"/>
          <w:b/>
          <w:bCs/>
          <w:sz w:val="24"/>
          <w:szCs w:val="24"/>
          <w:lang w:val="en-GB"/>
        </w:rPr>
        <w:t xml:space="preserve"/>
      </w:r>
      <w:r w:rsidRPr="00A852F5">
        <w:rPr>
          <w:rFonts w:ascii="Times New Roman" w:hAnsi="Times New Roman" w:cs="Times New Roman"/>
          <w:b/>
          <w:bCs/>
          <w:sz w:val="24"/>
          <w:szCs w:val="24"/>
          <w:lang w:val="en-GB"/>
        </w:rPr>
        <w:t/>
      </w:r>
      <w:r w:rsidRPr="00A852F5">
        <w:rPr>
          <w:rFonts w:ascii="Times New Roman" w:hAnsi="Times New Roman"/>
          <w:b/>
          <w:bCs/>
          <w:sz w:val="24"/>
          <w:szCs w:val="24"/>
        </w:rPr>
        <w:t xml:space="preserve"/>
      </w:r>
    </w:p>
    <w:p w14:paraId="01A45200" w14:textId="77777777" w:rsidR="00A852F5" w:rsidRPr="00A852F5" w:rsidRDefault="00A852F5" w:rsidP="00A852F5">
      <w:pPr>
        <w:spacing w:after="0" w:line="240" w:lineRule="auto"/>
        <w:rPr>
          <w:rFonts w:ascii="Times New Roman" w:hAnsi="Times New Roman"/>
          <w:b/>
          <w:bCs/>
        </w:rPr>
      </w:pPr>
      <w:r w:rsidRPr="00A852F5">
        <w:rPr>
          <w:rFonts w:ascii="Times New Roman" w:hAnsi="Times New Roman"/>
          <w:b/>
          <w:bCs/>
          <w:sz w:val="24"/>
          <w:szCs w:val="24"/>
        </w:rPr>
        <w:t xml:space="preserve"/>
      </w:r>
      <w:r w:rsidRPr="00A852F5">
        <w:rPr>
          <w:rFonts w:ascii="Times New Roman" w:hAnsi="Times New Roman" w:cs="Times New Roman"/>
          <w:b/>
          <w:bCs/>
          <w:sz w:val="24"/>
          <w:szCs w:val="24"/>
          <w:lang w:val="en-GB"/>
        </w:rPr>
        <w:t/>
      </w:r>
    </w:p>
    <w:p w14:paraId="2AE38D8C" w14:textId="77777777" w:rsidR="00FE016A" w:rsidRDefault="00FE016A" w:rsidP="007032AA">
      <w:pPr>
        <w:spacing w:after="0" w:line="278" w:lineRule="auto"/>
        <w:jc w:val="center"/>
        <w:rPr>
          <w:rFonts w:ascii="Times New Roman" w:hAnsi="Times New Roman" w:cs="Times New Roman"/>
          <w:b/>
          <w:bCs/>
          <w:sz w:val="24"/>
          <w:szCs w:val="24"/>
          <w:lang w:val="en-GB"/>
        </w:rPr>
      </w:pPr>
    </w:p>
    <w:p w14:paraId="5961CA86" w14:textId="1DA82B70" w:rsidR="00FE016A" w:rsidRDefault="00FE016A" w:rsidP="00A852F5">
      <w:pPr>
        <w:spacing w:after="0"/>
        <w:jc w:val="center"/>
        <w:rPr>
          <w:rFonts w:ascii="Times New Roman" w:hAnsi="Times New Roman"/>
          <w:b/>
          <w:bCs/>
        </w:rPr>
      </w:pPr>
      <w:r>
        <w:rPr>
          <w:rFonts w:ascii="Times New Roman" w:hAnsi="Times New Roman"/>
          <w:b/>
          <w:bCs/>
        </w:rPr>
        <w:t/>
      </w:r>
      <w:r>
        <w:rPr>
          <w:rFonts w:ascii="Times New Roman" w:hAnsi="Times New Roman"/>
          <w:b/>
          <w:bCs/>
        </w:rPr>
        <w:t xml:space="preserve"/>
      </w:r>
      <w:r>
        <w:rPr>
          <w:rFonts w:ascii="Times New Roman" w:hAnsi="Times New Roman"/>
          <w:b/>
          <w:bCs/>
        </w:rPr>
        <w:t xml:space="preserve"/>
      </w:r>
    </w:p>
    <w:p w14:paraId="17A35F95" w14:textId="24943B6F" w:rsidR="00FE016A" w:rsidRDefault="00FE016A" w:rsidP="00A852F5">
      <w:pPr>
        <w:spacing w:after="0" w:line="240" w:lineRule="auto"/>
        <w:jc w:val="center"/>
        <w:rPr>
          <w:rFonts w:ascii="Times New Roman" w:hAnsi="Times New Roman"/>
          <w:b/>
          <w:bCs/>
        </w:rPr>
      </w:pPr>
      <w:r>
        <w:rPr>
          <w:rFonts w:ascii="Times New Roman" w:hAnsi="Times New Roman"/>
          <w:b/>
          <w:bCs/>
        </w:rPr>
        <w:t/>
      </w:r>
    </w:p>
    <w:p w14:paraId="719695FE" w14:textId="77777777" w:rsidR="00FE016A" w:rsidRDefault="00FE016A" w:rsidP="00A852F5">
      <w:pPr>
        <w:spacing w:after="0" w:line="240" w:lineRule="auto"/>
        <w:jc w:val="center"/>
        <w:rPr>
          <w:rFonts w:ascii="Times New Roman" w:hAnsi="Times New Roman"/>
          <w:b/>
          <w:bCs/>
        </w:rPr>
      </w:pPr>
      <w:r>
        <w:rPr>
          <w:rFonts w:ascii="Times New Roman" w:hAnsi="Times New Roman"/>
          <w:b/>
          <w:bCs/>
        </w:rPr>
        <w:t/>
      </w:r>
    </w:p>
    <w:p w14:paraId="4F936ECA" w14:textId="0AF56002" w:rsidR="00FE016A" w:rsidRDefault="00A852F5" w:rsidP="00A852F5">
      <w:pPr>
        <w:spacing w:after="0" w:line="240" w:lineRule="auto"/>
        <w:jc w:val="center"/>
        <w:rPr>
          <w:rFonts w:ascii="Times New Roman" w:hAnsi="Times New Roman"/>
          <w:b/>
          <w:bCs/>
        </w:rPr>
      </w:pPr>
      <w:hyperlink r:id="rId7" w:history="1">
        <w:r w:rsidRPr="00454A83">
          <w:rPr>
            <w:rStyle w:val="Hyperlink"/>
            <w:rFonts w:ascii="Times New Roman" w:hAnsi="Times New Roman"/>
            <w:b/>
            <w:bCs/>
          </w:rPr>
          <w:t/>
        </w:r>
      </w:hyperlink>
    </w:p>
    <w:p w14:paraId="0EEDC90A" w14:textId="5BE75D25" w:rsidR="00A852F5" w:rsidRDefault="00A852F5" w:rsidP="00A852F5">
      <w:pPr>
        <w:spacing w:after="0" w:line="240" w:lineRule="auto"/>
        <w:jc w:val="center"/>
        <w:rPr>
          <w:rFonts w:ascii="Times New Roman" w:hAnsi="Times New Roman"/>
          <w:b/>
          <w:bCs/>
        </w:rPr>
      </w:pPr>
      <w:r>
        <w:rPr>
          <w:rFonts w:ascii="Times New Roman" w:hAnsi="Times New Roman"/>
          <w:b/>
          <w:bCs/>
        </w:rPr>
        <w:t/>
      </w:r>
    </w:p>
    <w:p w14:paraId="13CFAF1B" w14:textId="6D5994D3" w:rsidR="00FE016A" w:rsidRDefault="00FE016A" w:rsidP="00A852F5">
      <w:pPr>
        <w:spacing w:after="0" w:line="240" w:lineRule="auto"/>
        <w:rPr>
          <w:rFonts w:ascii="Times New Roman" w:hAnsi="Times New Roman"/>
        </w:rPr>
      </w:pPr>
      <w:r>
        <w:rPr>
          <w:rFonts w:ascii="Times New Roman" w:hAnsi="Times New Roman"/>
        </w:rPr>
        <w:t xml:space="preserve">                                                               </w:t>
      </w:r>
    </w:p>
    <w:p w14:paraId="50B74330" w14:textId="19736ED7" w:rsidR="00A852F5" w:rsidRPr="00A852F5" w:rsidRDefault="00A852F5" w:rsidP="00A852F5">
      <w:pPr>
        <w:spacing w:after="0" w:line="240" w:lineRule="auto"/>
        <w:rPr>
          <w:rFonts w:ascii="Times New Roman" w:hAnsi="Times New Roman"/>
          <w:b/>
          <w:bCs/>
        </w:rPr>
      </w:pPr>
      <w:r>
        <w:rPr>
          <w:rFonts w:ascii="Times New Roman" w:hAnsi="Times New Roman"/>
        </w:rPr>
        <w:t xml:space="preserve"/>
      </w:r>
      <w:r w:rsidRPr="00A852F5">
        <w:rPr>
          <w:rFonts w:ascii="Times New Roman" w:hAnsi="Times New Roman"/>
          <w:b/>
          <w:bCs/>
        </w:rPr>
        <w:t/>
      </w:r>
    </w:p>
    <w:p w14:paraId="52B003F2" w14:textId="77777777" w:rsidR="00A852F5" w:rsidRDefault="00A852F5" w:rsidP="00A852F5">
      <w:pPr>
        <w:spacing w:after="0" w:line="240" w:lineRule="auto"/>
        <w:jc w:val="center"/>
        <w:rPr>
          <w:rFonts w:ascii="Times New Roman" w:hAnsi="Times New Roman"/>
          <w:b/>
          <w:bCs/>
        </w:rPr>
      </w:pPr>
      <w:r>
        <w:rPr>
          <w:rFonts w:ascii="Times New Roman" w:hAnsi="Times New Roman"/>
          <w:b/>
          <w:bCs/>
        </w:rPr>
        <w:t/>
      </w:r>
    </w:p>
    <w:p w14:paraId="4594319B" w14:textId="77777777" w:rsidR="00A852F5" w:rsidRDefault="00A852F5" w:rsidP="00A852F5">
      <w:pPr>
        <w:spacing w:after="0" w:line="240" w:lineRule="auto"/>
        <w:jc w:val="center"/>
        <w:rPr>
          <w:rFonts w:ascii="Times New Roman" w:hAnsi="Times New Roman"/>
          <w:b/>
          <w:bCs/>
        </w:rPr>
      </w:pPr>
      <w:r>
        <w:rPr>
          <w:rFonts w:ascii="Times New Roman" w:hAnsi="Times New Roman"/>
          <w:b/>
          <w:bCs/>
        </w:rPr>
        <w:t/>
      </w:r>
    </w:p>
    <w:p w14:paraId="6E0BB873" w14:textId="44364D8E" w:rsidR="00A852F5" w:rsidRDefault="00A852F5" w:rsidP="00A852F5">
      <w:pPr>
        <w:spacing w:after="0" w:line="240" w:lineRule="auto"/>
        <w:rPr>
          <w:rFonts w:ascii="Times New Roman" w:hAnsi="Times New Roman"/>
        </w:rPr>
      </w:pPr>
      <w:r>
        <w:rPr>
          <w:rFonts w:ascii="Times New Roman" w:hAnsi="Times New Roman"/>
        </w:rPr>
        <w:t xml:space="preserve"/>
      </w:r>
      <w:hyperlink r:id="rId8" w:history="1">
        <w:r w:rsidRPr="00454A83">
          <w:rPr>
            <w:rStyle w:val="Hyperlink"/>
            <w:rFonts w:ascii="Times New Roman" w:hAnsi="Times New Roman"/>
          </w:rPr>
          <w:t/>
        </w:r>
      </w:hyperlink>
    </w:p>
    <w:p w14:paraId="366F4376" w14:textId="2C4F3A22" w:rsidR="00A852F5" w:rsidRPr="00A852F5" w:rsidRDefault="00A852F5" w:rsidP="00A852F5">
      <w:pPr>
        <w:spacing w:after="0" w:line="240" w:lineRule="auto"/>
        <w:jc w:val="center"/>
        <w:rPr>
          <w:rFonts w:ascii="Times New Roman" w:hAnsi="Times New Roman"/>
          <w:b/>
          <w:bCs/>
        </w:rPr>
      </w:pPr>
      <w:r w:rsidRPr="00A852F5">
        <w:rPr>
          <w:rFonts w:ascii="Times New Roman" w:hAnsi="Times New Roman"/>
          <w:b/>
          <w:bCs/>
        </w:rPr>
        <w:t/>
      </w:r>
    </w:p>
    <w:p w14:paraId="56AA2BDE" w14:textId="77777777" w:rsidR="00FE016A" w:rsidRDefault="00FE016A" w:rsidP="007032AA">
      <w:pPr>
        <w:spacing w:after="0" w:line="278" w:lineRule="auto"/>
        <w:jc w:val="center"/>
        <w:rPr>
          <w:rFonts w:ascii="Times New Roman" w:hAnsi="Times New Roman" w:cs="Times New Roman"/>
          <w:b/>
          <w:bCs/>
          <w:sz w:val="24"/>
          <w:szCs w:val="24"/>
          <w:lang w:val="en-GB"/>
        </w:rPr>
      </w:pPr>
    </w:p>
    <w:p w14:paraId="5C641BA2" w14:textId="77777777" w:rsidR="00A852F5" w:rsidRDefault="00A852F5" w:rsidP="007032AA">
      <w:pPr>
        <w:spacing w:after="0" w:line="278" w:lineRule="auto"/>
        <w:jc w:val="center"/>
        <w:rPr>
          <w:rFonts w:ascii="Times New Roman" w:hAnsi="Times New Roman" w:cs="Times New Roman"/>
          <w:b/>
          <w:bCs/>
          <w:sz w:val="24"/>
          <w:szCs w:val="24"/>
          <w:lang w:val="en-GB"/>
        </w:rPr>
      </w:pPr>
    </w:p>
    <w:p w14:paraId="241ACC6A" w14:textId="77777777" w:rsidR="007032AA" w:rsidRPr="00997E50" w:rsidRDefault="007032AA" w:rsidP="007032AA">
      <w:pPr>
        <w:spacing w:after="160" w:line="278" w:lineRule="auto"/>
        <w:jc w:val="center"/>
        <w:rPr>
          <w:rFonts w:ascii="Times New Roman" w:hAnsi="Times New Roman" w:cs="Times New Roman"/>
          <w:b/>
          <w:bCs/>
          <w:sz w:val="24"/>
          <w:szCs w:val="24"/>
          <w:lang w:val="en-GB"/>
        </w:rPr>
      </w:pPr>
      <w:r w:rsidRPr="00997E50">
        <w:rPr>
          <w:rFonts w:ascii="Times New Roman" w:hAnsi="Times New Roman" w:cs="Times New Roman"/>
          <w:b/>
          <w:bCs/>
          <w:sz w:val="24"/>
          <w:szCs w:val="24"/>
          <w:lang w:val="en-GB"/>
        </w:rPr>
        <w:t>ABSTRACT</w:t>
      </w:r>
    </w:p>
    <w:p w14:paraId="3320B9A1" w14:textId="77777777" w:rsidR="007032AA" w:rsidRPr="004F13F2" w:rsidRDefault="007032AA" w:rsidP="007032AA">
      <w:pPr>
        <w:spacing w:after="160" w:line="278" w:lineRule="auto"/>
        <w:jc w:val="both"/>
        <w:rPr>
          <w:rFonts w:ascii="Times New Roman" w:hAnsi="Times New Roman" w:cs="Times New Roman"/>
          <w:i/>
          <w:sz w:val="24"/>
          <w:szCs w:val="24"/>
        </w:rPr>
      </w:pPr>
      <w:r w:rsidRPr="004F13F2">
        <w:rPr>
          <w:rFonts w:ascii="Times New Roman" w:hAnsi="Times New Roman" w:cs="Times New Roman"/>
          <w:i/>
          <w:sz w:val="24"/>
          <w:szCs w:val="24"/>
        </w:rPr>
        <w:t>This study examined the impact of financial management practic</w:t>
      </w:r>
      <w:r w:rsidR="007D1B51">
        <w:rPr>
          <w:rFonts w:ascii="Times New Roman" w:hAnsi="Times New Roman" w:cs="Times New Roman"/>
          <w:i/>
          <w:sz w:val="24"/>
          <w:szCs w:val="24"/>
        </w:rPr>
        <w:t xml:space="preserve">es on the functionality of </w:t>
      </w:r>
      <w:r w:rsidRPr="004F13F2">
        <w:rPr>
          <w:rFonts w:ascii="Times New Roman" w:hAnsi="Times New Roman" w:cs="Times New Roman"/>
          <w:i/>
          <w:sz w:val="24"/>
          <w:szCs w:val="24"/>
        </w:rPr>
        <w:t xml:space="preserve">senior secondary schools in Gombe State, Nigeria. Specifically, the study determined the </w:t>
      </w:r>
      <w:r w:rsidR="007D1B51">
        <w:rPr>
          <w:rFonts w:ascii="Times New Roman" w:hAnsi="Times New Roman" w:cs="Times New Roman"/>
          <w:i/>
          <w:sz w:val="24"/>
          <w:szCs w:val="24"/>
        </w:rPr>
        <w:t>influence of money collection</w:t>
      </w:r>
      <w:r w:rsidRPr="004F13F2">
        <w:rPr>
          <w:rFonts w:ascii="Times New Roman" w:hAnsi="Times New Roman" w:cs="Times New Roman"/>
          <w:i/>
          <w:sz w:val="24"/>
          <w:szCs w:val="24"/>
        </w:rPr>
        <w:t xml:space="preserve"> </w:t>
      </w:r>
      <w:r w:rsidR="007D1B51">
        <w:rPr>
          <w:rFonts w:ascii="Times New Roman" w:hAnsi="Times New Roman" w:cs="Times New Roman"/>
          <w:i/>
          <w:sz w:val="24"/>
          <w:szCs w:val="24"/>
        </w:rPr>
        <w:t xml:space="preserve">and </w:t>
      </w:r>
      <w:r w:rsidR="00017E2F" w:rsidRPr="004F13F2">
        <w:rPr>
          <w:rFonts w:ascii="Times New Roman" w:hAnsi="Times New Roman" w:cs="Times New Roman"/>
          <w:i/>
          <w:sz w:val="24"/>
          <w:szCs w:val="24"/>
        </w:rPr>
        <w:t>bu</w:t>
      </w:r>
      <w:r w:rsidR="007D1B51">
        <w:rPr>
          <w:rFonts w:ascii="Times New Roman" w:hAnsi="Times New Roman" w:cs="Times New Roman"/>
          <w:i/>
          <w:sz w:val="24"/>
          <w:szCs w:val="24"/>
        </w:rPr>
        <w:t xml:space="preserve">dgeting practice </w:t>
      </w:r>
      <w:r w:rsidRPr="004F13F2">
        <w:rPr>
          <w:rFonts w:ascii="Times New Roman" w:hAnsi="Times New Roman" w:cs="Times New Roman"/>
          <w:i/>
          <w:sz w:val="24"/>
          <w:szCs w:val="24"/>
        </w:rPr>
        <w:t>on school functionality. A descriptive survey research design was adopted. The population of the study compr</w:t>
      </w:r>
      <w:r w:rsidR="007D1B51">
        <w:rPr>
          <w:rFonts w:ascii="Times New Roman" w:hAnsi="Times New Roman" w:cs="Times New Roman"/>
          <w:i/>
          <w:sz w:val="24"/>
          <w:szCs w:val="24"/>
        </w:rPr>
        <w:t>ised 576 staff across 144</w:t>
      </w:r>
      <w:r w:rsidRPr="004F13F2">
        <w:rPr>
          <w:rFonts w:ascii="Times New Roman" w:hAnsi="Times New Roman" w:cs="Times New Roman"/>
          <w:i/>
          <w:sz w:val="24"/>
          <w:szCs w:val="24"/>
        </w:rPr>
        <w:t xml:space="preserve"> senior secondary schools in Gombe State, from which a sample of 236 respondents from 59 schools was selected using Taro Yamane’s formula at a 5% margin of error and 95% confidence level. Data were collected</w:t>
      </w:r>
      <w:r w:rsidRPr="00505117">
        <w:rPr>
          <w:rFonts w:ascii="Times New Roman" w:hAnsi="Times New Roman" w:cs="Times New Roman"/>
          <w:i/>
          <w:sz w:val="24"/>
          <w:szCs w:val="24"/>
        </w:rPr>
        <w:t xml:space="preserve"> using a structured questionnaire validated by three experts. Descriptive statistics of mean and standard deviation were used to answer the research questions</w:t>
      </w:r>
      <w:r w:rsidR="00505117" w:rsidRPr="00505117">
        <w:rPr>
          <w:rFonts w:ascii="Times New Roman" w:hAnsi="Times New Roman" w:cs="Times New Roman"/>
          <w:i/>
          <w:sz w:val="24"/>
          <w:szCs w:val="24"/>
        </w:rPr>
        <w:t>. The findings reveal the extent to which schools adhere to sound budgeting principles such as aligning expenditures with approved budgets, involving stakeholders, and ensuring transparency in financial management.</w:t>
      </w:r>
      <w:r w:rsidR="002C17F2" w:rsidRPr="002C17F2">
        <w:rPr>
          <w:rFonts w:ascii="Times New Roman" w:hAnsi="Times New Roman" w:cs="Times New Roman"/>
          <w:i/>
          <w:sz w:val="24"/>
          <w:szCs w:val="24"/>
        </w:rPr>
        <w:t xml:space="preserve"> </w:t>
      </w:r>
      <w:r w:rsidRPr="004F13F2">
        <w:rPr>
          <w:rFonts w:ascii="Times New Roman" w:hAnsi="Times New Roman" w:cs="Times New Roman"/>
          <w:i/>
          <w:sz w:val="24"/>
          <w:szCs w:val="24"/>
        </w:rPr>
        <w:t>The study concluded that effective financial management practices are critical determinants of the functionality, sustainability, and operational efficiency of public senior secondary schools. The study recommended that school administrators and the Ministry of Education should strengthen transparent financial systems, improv</w:t>
      </w:r>
      <w:r w:rsidR="00017E2F" w:rsidRPr="004F13F2">
        <w:rPr>
          <w:rFonts w:ascii="Times New Roman" w:hAnsi="Times New Roman" w:cs="Times New Roman"/>
          <w:i/>
          <w:sz w:val="24"/>
          <w:szCs w:val="24"/>
        </w:rPr>
        <w:t>e budgeting processes and</w:t>
      </w:r>
      <w:r w:rsidRPr="004F13F2">
        <w:rPr>
          <w:rFonts w:ascii="Times New Roman" w:hAnsi="Times New Roman" w:cs="Times New Roman"/>
          <w:i/>
          <w:sz w:val="24"/>
          <w:szCs w:val="24"/>
        </w:rPr>
        <w:t xml:space="preserve"> enforce regular financial monitoring to enhance school functionality.</w:t>
      </w:r>
      <w:r w:rsidR="00017E2F" w:rsidRPr="004F13F2">
        <w:rPr>
          <w:rFonts w:ascii="Times New Roman" w:hAnsi="Times New Roman" w:cs="Times New Roman"/>
          <w:i/>
          <w:sz w:val="24"/>
          <w:szCs w:val="24"/>
        </w:rPr>
        <w:t xml:space="preserve"> </w:t>
      </w:r>
    </w:p>
    <w:p w14:paraId="097E1508" w14:textId="77777777" w:rsidR="007032AA" w:rsidRDefault="007032AA" w:rsidP="007032AA">
      <w:pPr>
        <w:spacing w:after="0"/>
        <w:rPr>
          <w:rFonts w:ascii="Times New Roman" w:hAnsi="Times New Roman" w:cs="Times New Roman"/>
          <w:sz w:val="24"/>
          <w:szCs w:val="24"/>
        </w:rPr>
      </w:pPr>
      <w:r w:rsidRPr="004F13F2">
        <w:rPr>
          <w:rFonts w:ascii="Times New Roman" w:hAnsi="Times New Roman" w:cs="Times New Roman"/>
          <w:b/>
          <w:sz w:val="24"/>
          <w:szCs w:val="24"/>
        </w:rPr>
        <w:t>Key word</w:t>
      </w:r>
      <w:r w:rsidR="004F13F2">
        <w:rPr>
          <w:rFonts w:ascii="Times New Roman" w:hAnsi="Times New Roman" w:cs="Times New Roman"/>
          <w:b/>
          <w:sz w:val="24"/>
          <w:szCs w:val="24"/>
        </w:rPr>
        <w:t>s</w:t>
      </w:r>
      <w:r w:rsidRPr="004F13F2">
        <w:rPr>
          <w:rFonts w:ascii="Times New Roman" w:hAnsi="Times New Roman" w:cs="Times New Roman"/>
          <w:b/>
          <w:sz w:val="24"/>
          <w:szCs w:val="24"/>
        </w:rPr>
        <w:t xml:space="preserve">: </w:t>
      </w:r>
      <w:r w:rsidR="00017E2F">
        <w:rPr>
          <w:rFonts w:ascii="Times New Roman" w:hAnsi="Times New Roman" w:cs="Times New Roman"/>
          <w:sz w:val="24"/>
          <w:szCs w:val="24"/>
        </w:rPr>
        <w:t xml:space="preserve">Financial Management Practice, School Functionality, </w:t>
      </w:r>
      <w:r w:rsidR="00017E2F" w:rsidRPr="0054207A">
        <w:rPr>
          <w:rFonts w:ascii="Times New Roman" w:hAnsi="Times New Roman" w:cs="Times New Roman"/>
          <w:sz w:val="24"/>
          <w:szCs w:val="24"/>
        </w:rPr>
        <w:t>Money Collection</w:t>
      </w:r>
    </w:p>
    <w:p w14:paraId="44F98895" w14:textId="77777777" w:rsidR="006F6325" w:rsidRDefault="006F6325" w:rsidP="007032AA">
      <w:pPr>
        <w:spacing w:after="0"/>
        <w:rPr>
          <w:rFonts w:ascii="Times New Roman" w:hAnsi="Times New Roman" w:cs="Times New Roman"/>
          <w:sz w:val="24"/>
          <w:szCs w:val="24"/>
        </w:rPr>
      </w:pPr>
    </w:p>
    <w:p w14:paraId="601E9FAA" w14:textId="77777777" w:rsidR="00D61474" w:rsidRDefault="00D61474" w:rsidP="006F6325">
      <w:pPr>
        <w:spacing w:line="360" w:lineRule="auto"/>
        <w:jc w:val="both"/>
        <w:rPr>
          <w:rFonts w:ascii="Times New Roman" w:hAnsi="Times New Roman" w:cs="Times New Roman"/>
          <w:b/>
          <w:bCs/>
          <w:sz w:val="24"/>
          <w:szCs w:val="24"/>
        </w:rPr>
      </w:pPr>
    </w:p>
    <w:p w14:paraId="11E02942" w14:textId="77777777" w:rsidR="006F6325" w:rsidRPr="00C322A7" w:rsidRDefault="006F6325" w:rsidP="006F6325">
      <w:pPr>
        <w:spacing w:line="360" w:lineRule="auto"/>
        <w:jc w:val="both"/>
        <w:rPr>
          <w:rFonts w:ascii="Times New Roman" w:hAnsi="Times New Roman" w:cs="Times New Roman"/>
          <w:b/>
          <w:bCs/>
          <w:sz w:val="24"/>
          <w:szCs w:val="24"/>
        </w:rPr>
      </w:pPr>
      <w:r w:rsidRPr="00C322A7">
        <w:rPr>
          <w:rFonts w:ascii="Times New Roman" w:hAnsi="Times New Roman" w:cs="Times New Roman"/>
          <w:b/>
          <w:bCs/>
          <w:sz w:val="24"/>
          <w:szCs w:val="24"/>
        </w:rPr>
        <w:lastRenderedPageBreak/>
        <w:t>Background of the Study</w:t>
      </w:r>
    </w:p>
    <w:p w14:paraId="5F9B7D0D" w14:textId="77777777" w:rsidR="006F6325" w:rsidRPr="00530CAD" w:rsidRDefault="006F6325" w:rsidP="006F6325">
      <w:pPr>
        <w:spacing w:line="360" w:lineRule="auto"/>
        <w:ind w:firstLine="720"/>
        <w:jc w:val="both"/>
        <w:rPr>
          <w:rFonts w:ascii="Times New Roman" w:hAnsi="Times New Roman" w:cs="Times New Roman"/>
          <w:sz w:val="24"/>
          <w:szCs w:val="24"/>
        </w:rPr>
      </w:pPr>
      <w:r w:rsidRPr="00530CAD">
        <w:rPr>
          <w:rFonts w:ascii="Times New Roman" w:hAnsi="Times New Roman" w:cs="Times New Roman"/>
          <w:sz w:val="24"/>
          <w:szCs w:val="24"/>
        </w:rPr>
        <w:t xml:space="preserve">Education is an important tool for equipping individuals with knowledge and critical skills for survival and meaningful contributions to the economic, social, and political development of the society. It also inculcates in individuals the values, beliefs and character which enable them act in accordance with societal norms. </w:t>
      </w:r>
      <w:proofErr w:type="spellStart"/>
      <w:r w:rsidRPr="00530CAD">
        <w:rPr>
          <w:rFonts w:ascii="Times New Roman" w:hAnsi="Times New Roman" w:cs="Times New Roman"/>
          <w:sz w:val="24"/>
          <w:szCs w:val="24"/>
        </w:rPr>
        <w:t>Anachuna</w:t>
      </w:r>
      <w:proofErr w:type="spellEnd"/>
      <w:r w:rsidRPr="00530CAD">
        <w:rPr>
          <w:rFonts w:ascii="Times New Roman" w:hAnsi="Times New Roman" w:cs="Times New Roman"/>
          <w:sz w:val="24"/>
          <w:szCs w:val="24"/>
        </w:rPr>
        <w:t xml:space="preserve"> and Obi, (2021) opined that education is a tool for strengthening ones’ intellectual power, building character, maintaining emotional balance as well as moral and cultural empowerment of individuals to bring about positive development in the society. These knowledge, skills and characters can be acquired at all levels of the nation’s education program such as primary, secondary, and tertiary institution. The focus of this study is post-primary education. </w:t>
      </w:r>
    </w:p>
    <w:p w14:paraId="6B193EC7" w14:textId="77777777" w:rsidR="006F6325" w:rsidRPr="00530CAD" w:rsidRDefault="006F6325" w:rsidP="006F6325">
      <w:pPr>
        <w:spacing w:line="360" w:lineRule="auto"/>
        <w:ind w:firstLine="720"/>
        <w:jc w:val="both"/>
        <w:rPr>
          <w:rFonts w:ascii="Times New Roman" w:hAnsi="Times New Roman" w:cs="Times New Roman"/>
          <w:sz w:val="24"/>
          <w:szCs w:val="24"/>
        </w:rPr>
      </w:pPr>
      <w:r w:rsidRPr="00530CAD">
        <w:rPr>
          <w:rFonts w:ascii="Times New Roman" w:hAnsi="Times New Roman" w:cs="Times New Roman"/>
          <w:sz w:val="24"/>
          <w:szCs w:val="24"/>
        </w:rPr>
        <w:t>Studies revealed that education is strongly influenced by the resources made available to support the process and by how these resources are managed effectively. The education goals and objectives can be achieved by means of using different resources as inputs. Among the resources, finance is a key issue to run the task of education at all levels in appropriate ways. This is due to the fact that among the resources (inputs), finance is more commonly used by schools through a process and mechanism of budgeting (Melaku, 2018).</w:t>
      </w:r>
    </w:p>
    <w:p w14:paraId="428A3714" w14:textId="77777777" w:rsidR="006F6325" w:rsidRPr="00530CAD" w:rsidRDefault="006F6325" w:rsidP="006F6325">
      <w:pPr>
        <w:spacing w:line="360" w:lineRule="auto"/>
        <w:ind w:firstLine="720"/>
        <w:jc w:val="both"/>
        <w:rPr>
          <w:rFonts w:ascii="Times New Roman" w:hAnsi="Times New Roman" w:cs="Times New Roman"/>
          <w:sz w:val="24"/>
          <w:szCs w:val="24"/>
        </w:rPr>
      </w:pPr>
      <w:r w:rsidRPr="00530CAD">
        <w:rPr>
          <w:rFonts w:ascii="Times New Roman" w:hAnsi="Times New Roman" w:cs="Times New Roman"/>
          <w:sz w:val="24"/>
          <w:szCs w:val="24"/>
        </w:rPr>
        <w:t xml:space="preserve">Secondary school education is the intermediate between primary and tertiary levels of education in Nigeria. According to </w:t>
      </w:r>
      <w:proofErr w:type="spellStart"/>
      <w:r w:rsidRPr="00530CAD">
        <w:rPr>
          <w:rFonts w:ascii="Times New Roman" w:hAnsi="Times New Roman" w:cs="Times New Roman"/>
          <w:sz w:val="24"/>
          <w:szCs w:val="24"/>
        </w:rPr>
        <w:t>Nwafor</w:t>
      </w:r>
      <w:r>
        <w:rPr>
          <w:rFonts w:ascii="Times New Roman" w:hAnsi="Times New Roman" w:cs="Times New Roman"/>
          <w:sz w:val="24"/>
          <w:szCs w:val="24"/>
        </w:rPr>
        <w:t>and</w:t>
      </w:r>
      <w:proofErr w:type="spellEnd"/>
      <w:r w:rsidRPr="00530CAD">
        <w:rPr>
          <w:rFonts w:ascii="Times New Roman" w:hAnsi="Times New Roman" w:cs="Times New Roman"/>
          <w:sz w:val="24"/>
          <w:szCs w:val="24"/>
        </w:rPr>
        <w:t xml:space="preserve"> Robert-Okah, (2022),</w:t>
      </w:r>
      <w:r>
        <w:rPr>
          <w:rFonts w:ascii="Times New Roman" w:hAnsi="Times New Roman" w:cs="Times New Roman"/>
          <w:sz w:val="24"/>
          <w:szCs w:val="24"/>
        </w:rPr>
        <w:t xml:space="preserve"> </w:t>
      </w:r>
      <w:r w:rsidRPr="00530CAD">
        <w:rPr>
          <w:rFonts w:ascii="Times New Roman" w:hAnsi="Times New Roman" w:cs="Times New Roman"/>
          <w:sz w:val="24"/>
          <w:szCs w:val="24"/>
        </w:rPr>
        <w:t>secondary school education provides an opportunity for primary school leavers to acquire more knowledge, build on already gained knowledge, develop skills and prepare to live effectively in a changing society full of opportunities. Senior secondary school education is designed to cater for differences in talents of primary school leavers and prepare them for career building in life. Ayeni, (2022) opined that, the senior secondary school education system occupies a center stage in human capital and national development by absorbing the products of primary schools and equipping them with skills and knowledge to become useful to the society and also proceed to further their studies in higher educational institutions. This can be achieved by functional performance the school and its stakeholders.</w:t>
      </w:r>
    </w:p>
    <w:p w14:paraId="4B6FCB90" w14:textId="77777777" w:rsidR="006F6325" w:rsidRPr="00530CAD" w:rsidRDefault="006F6325" w:rsidP="006F6325">
      <w:pPr>
        <w:spacing w:line="360" w:lineRule="auto"/>
        <w:ind w:firstLine="720"/>
        <w:jc w:val="both"/>
        <w:rPr>
          <w:rFonts w:ascii="Times New Roman" w:hAnsi="Times New Roman" w:cs="Times New Roman"/>
          <w:sz w:val="24"/>
          <w:szCs w:val="24"/>
        </w:rPr>
      </w:pPr>
      <w:r w:rsidRPr="00D14888">
        <w:rPr>
          <w:rFonts w:ascii="Times New Roman" w:hAnsi="Times New Roman" w:cs="Times New Roman"/>
          <w:sz w:val="24"/>
          <w:szCs w:val="24"/>
          <w:lang w:val="en-GB"/>
        </w:rPr>
        <w:t xml:space="preserve">Functionality in the context of public senior secondary schools refers to the degree to which a school system is able to achieve its core objectives of teaching, learning, administrative efficiency, infrastructure maintenance, and student development. A functional school operates with adequate resources, sound management, and optimal service delivery that enhances student outcomes </w:t>
      </w:r>
      <w:r w:rsidRPr="00D14888">
        <w:rPr>
          <w:rFonts w:ascii="Times New Roman" w:hAnsi="Times New Roman" w:cs="Times New Roman"/>
          <w:sz w:val="24"/>
          <w:szCs w:val="24"/>
          <w:lang w:val="en-GB"/>
        </w:rPr>
        <w:lastRenderedPageBreak/>
        <w:t>(Abdulkareem</w:t>
      </w:r>
      <w:r>
        <w:rPr>
          <w:rFonts w:ascii="Times New Roman" w:hAnsi="Times New Roman" w:cs="Times New Roman"/>
          <w:sz w:val="24"/>
          <w:szCs w:val="24"/>
          <w:lang w:val="en-GB"/>
        </w:rPr>
        <w:t xml:space="preserve"> </w:t>
      </w:r>
      <w:r w:rsidRPr="00D14888">
        <w:rPr>
          <w:rFonts w:ascii="Times New Roman" w:hAnsi="Times New Roman" w:cs="Times New Roman"/>
          <w:sz w:val="24"/>
          <w:szCs w:val="24"/>
          <w:lang w:val="en-GB"/>
        </w:rPr>
        <w:t>&amp;</w:t>
      </w:r>
      <w:r>
        <w:rPr>
          <w:rFonts w:ascii="Times New Roman" w:hAnsi="Times New Roman" w:cs="Times New Roman"/>
          <w:sz w:val="24"/>
          <w:szCs w:val="24"/>
          <w:lang w:val="en-GB"/>
        </w:rPr>
        <w:t xml:space="preserve"> </w:t>
      </w:r>
      <w:r w:rsidRPr="00D14888">
        <w:rPr>
          <w:rFonts w:ascii="Times New Roman" w:hAnsi="Times New Roman" w:cs="Times New Roman"/>
          <w:sz w:val="24"/>
          <w:szCs w:val="24"/>
          <w:lang w:val="en-GB"/>
        </w:rPr>
        <w:t>Fasasi, 2019). Functionality is characterized by well-maintained physical infrastructure, motivated and qualified teachers, timely payment of salaries, effective curriculum delivery, and provision of student support services (Oluremi</w:t>
      </w:r>
      <w:r>
        <w:rPr>
          <w:rFonts w:ascii="Times New Roman" w:hAnsi="Times New Roman" w:cs="Times New Roman"/>
          <w:sz w:val="24"/>
          <w:szCs w:val="24"/>
          <w:lang w:val="en-GB"/>
        </w:rPr>
        <w:t xml:space="preserve"> </w:t>
      </w:r>
      <w:r w:rsidRPr="00D14888">
        <w:rPr>
          <w:rFonts w:ascii="Times New Roman" w:hAnsi="Times New Roman" w:cs="Times New Roman"/>
          <w:sz w:val="24"/>
          <w:szCs w:val="24"/>
          <w:lang w:val="en-GB"/>
        </w:rPr>
        <w:t>&amp;</w:t>
      </w:r>
      <w:r>
        <w:rPr>
          <w:rFonts w:ascii="Times New Roman" w:hAnsi="Times New Roman" w:cs="Times New Roman"/>
          <w:sz w:val="24"/>
          <w:szCs w:val="24"/>
          <w:lang w:val="en-GB"/>
        </w:rPr>
        <w:t xml:space="preserve"> </w:t>
      </w:r>
      <w:r w:rsidRPr="00D14888">
        <w:rPr>
          <w:rFonts w:ascii="Times New Roman" w:hAnsi="Times New Roman" w:cs="Times New Roman"/>
          <w:sz w:val="24"/>
          <w:szCs w:val="24"/>
          <w:lang w:val="en-GB"/>
        </w:rPr>
        <w:t>Oyewole, 2018).</w:t>
      </w:r>
      <w:r>
        <w:rPr>
          <w:rFonts w:ascii="Times New Roman" w:hAnsi="Times New Roman" w:cs="Times New Roman"/>
          <w:sz w:val="24"/>
          <w:szCs w:val="24"/>
          <w:lang w:val="en-GB"/>
        </w:rPr>
        <w:t xml:space="preserve"> </w:t>
      </w:r>
      <w:r w:rsidRPr="00D14888">
        <w:rPr>
          <w:rFonts w:ascii="Times New Roman" w:hAnsi="Times New Roman" w:cs="Times New Roman"/>
          <w:sz w:val="24"/>
          <w:szCs w:val="24"/>
          <w:lang w:val="en-GB"/>
        </w:rPr>
        <w:t>In Nigeria, however, the functionality of many public senior secondary schools has been questioned due to persistent challenges such as underfunding, poor infrastructure, and mismanagement of financial resources (Onuma, 2020). These challenges are especially evident in states like Gombe, where limited resources must be judiciously managed to meet increasing educational demands.</w:t>
      </w:r>
    </w:p>
    <w:p w14:paraId="1AE1303A" w14:textId="77777777" w:rsidR="006F6325" w:rsidRPr="00530CAD" w:rsidRDefault="006F6325" w:rsidP="006F6325">
      <w:pPr>
        <w:spacing w:line="360" w:lineRule="auto"/>
        <w:ind w:firstLine="720"/>
        <w:jc w:val="both"/>
        <w:rPr>
          <w:rFonts w:ascii="Times New Roman" w:hAnsi="Times New Roman" w:cs="Times New Roman"/>
          <w:sz w:val="24"/>
          <w:szCs w:val="24"/>
        </w:rPr>
      </w:pPr>
      <w:r w:rsidRPr="00D14888">
        <w:rPr>
          <w:rFonts w:ascii="Times New Roman" w:hAnsi="Times New Roman" w:cs="Times New Roman"/>
          <w:sz w:val="24"/>
          <w:szCs w:val="24"/>
          <w:lang w:val="en-GB"/>
        </w:rPr>
        <w:t>Financial management practices are vital tools for ensuring the functionality of schools. These practices involve processes such as money collection, budgeting, expenditure control, financial monitoring, and fraud detection. Effective financial management ensures that available funds are efficiently allocated, properly accounted for, and used for purposes that enhance school operations (Omoregie</w:t>
      </w:r>
      <w:r>
        <w:rPr>
          <w:rFonts w:ascii="Times New Roman" w:hAnsi="Times New Roman" w:cs="Times New Roman"/>
          <w:sz w:val="24"/>
          <w:szCs w:val="24"/>
          <w:lang w:val="en-GB"/>
        </w:rPr>
        <w:t xml:space="preserve"> </w:t>
      </w:r>
      <w:r w:rsidRPr="00D14888">
        <w:rPr>
          <w:rFonts w:ascii="Times New Roman" w:hAnsi="Times New Roman" w:cs="Times New Roman"/>
          <w:sz w:val="24"/>
          <w:szCs w:val="24"/>
          <w:lang w:val="en-GB"/>
        </w:rPr>
        <w:t>&amp;</w:t>
      </w:r>
      <w:r>
        <w:rPr>
          <w:rFonts w:ascii="Times New Roman" w:hAnsi="Times New Roman" w:cs="Times New Roman"/>
          <w:sz w:val="24"/>
          <w:szCs w:val="24"/>
          <w:lang w:val="en-GB"/>
        </w:rPr>
        <w:t xml:space="preserve"> </w:t>
      </w:r>
      <w:proofErr w:type="spellStart"/>
      <w:r w:rsidRPr="00D14888">
        <w:rPr>
          <w:rFonts w:ascii="Times New Roman" w:hAnsi="Times New Roman" w:cs="Times New Roman"/>
          <w:sz w:val="24"/>
          <w:szCs w:val="24"/>
          <w:lang w:val="en-GB"/>
        </w:rPr>
        <w:t>Egwunyenga</w:t>
      </w:r>
      <w:proofErr w:type="spellEnd"/>
      <w:r w:rsidRPr="00D14888">
        <w:rPr>
          <w:rFonts w:ascii="Times New Roman" w:hAnsi="Times New Roman" w:cs="Times New Roman"/>
          <w:sz w:val="24"/>
          <w:szCs w:val="24"/>
          <w:lang w:val="en-GB"/>
        </w:rPr>
        <w:t>, 2018). Where financial management is weak or corrupt, schools often experience delayed salary payments, deteriorating facilities, and lack of teaching materials, which negatively affect their functionality (Adeyemi</w:t>
      </w:r>
      <w:r>
        <w:rPr>
          <w:rFonts w:ascii="Times New Roman" w:hAnsi="Times New Roman" w:cs="Times New Roman"/>
          <w:sz w:val="24"/>
          <w:szCs w:val="24"/>
          <w:lang w:val="en-GB"/>
        </w:rPr>
        <w:t xml:space="preserve"> </w:t>
      </w:r>
      <w:r w:rsidRPr="00D14888">
        <w:rPr>
          <w:rFonts w:ascii="Times New Roman" w:hAnsi="Times New Roman" w:cs="Times New Roman"/>
          <w:sz w:val="24"/>
          <w:szCs w:val="24"/>
          <w:lang w:val="en-GB"/>
        </w:rPr>
        <w:t>&amp;</w:t>
      </w:r>
      <w:r>
        <w:rPr>
          <w:rFonts w:ascii="Times New Roman" w:hAnsi="Times New Roman" w:cs="Times New Roman"/>
          <w:sz w:val="24"/>
          <w:szCs w:val="24"/>
          <w:lang w:val="en-GB"/>
        </w:rPr>
        <w:t xml:space="preserve"> </w:t>
      </w:r>
      <w:r w:rsidRPr="00D14888">
        <w:rPr>
          <w:rFonts w:ascii="Times New Roman" w:hAnsi="Times New Roman" w:cs="Times New Roman"/>
          <w:sz w:val="24"/>
          <w:szCs w:val="24"/>
          <w:lang w:val="en-GB"/>
        </w:rPr>
        <w:t>Ogundele, 2017; Ezeani</w:t>
      </w:r>
      <w:r>
        <w:rPr>
          <w:rFonts w:ascii="Times New Roman" w:hAnsi="Times New Roman" w:cs="Times New Roman"/>
          <w:sz w:val="24"/>
          <w:szCs w:val="24"/>
          <w:lang w:val="en-GB"/>
        </w:rPr>
        <w:t xml:space="preserve"> </w:t>
      </w:r>
      <w:r w:rsidRPr="00D14888">
        <w:rPr>
          <w:rFonts w:ascii="Times New Roman" w:hAnsi="Times New Roman" w:cs="Times New Roman"/>
          <w:sz w:val="24"/>
          <w:szCs w:val="24"/>
          <w:lang w:val="en-GB"/>
        </w:rPr>
        <w:t>&amp;</w:t>
      </w:r>
      <w:r>
        <w:rPr>
          <w:rFonts w:ascii="Times New Roman" w:hAnsi="Times New Roman" w:cs="Times New Roman"/>
          <w:sz w:val="24"/>
          <w:szCs w:val="24"/>
          <w:lang w:val="en-GB"/>
        </w:rPr>
        <w:t xml:space="preserve"> </w:t>
      </w:r>
      <w:r w:rsidRPr="00D14888">
        <w:rPr>
          <w:rFonts w:ascii="Times New Roman" w:hAnsi="Times New Roman" w:cs="Times New Roman"/>
          <w:sz w:val="24"/>
          <w:szCs w:val="24"/>
          <w:lang w:val="en-GB"/>
        </w:rPr>
        <w:t>Oladele, 2019).</w:t>
      </w:r>
      <w:r w:rsidRPr="00530CAD">
        <w:rPr>
          <w:rFonts w:ascii="Times New Roman" w:hAnsi="Times New Roman" w:cs="Times New Roman"/>
          <w:sz w:val="24"/>
          <w:szCs w:val="24"/>
        </w:rPr>
        <w:t>School financial management is a fundamental to preparing and equipping school principals with financial competencies that will enabled them to be responsible and accountable for funds that have been received for specific school objectives. It will also equip them with managerial competencies that will enable them to make contribution towards the improvement of the overall productivity of the school (Bischoff &amp;</w:t>
      </w:r>
      <w:r>
        <w:rPr>
          <w:rFonts w:ascii="Times New Roman" w:hAnsi="Times New Roman" w:cs="Times New Roman"/>
          <w:sz w:val="24"/>
          <w:szCs w:val="24"/>
        </w:rPr>
        <w:t xml:space="preserve"> </w:t>
      </w:r>
      <w:proofErr w:type="spellStart"/>
      <w:r w:rsidRPr="00530CAD">
        <w:rPr>
          <w:rFonts w:ascii="Times New Roman" w:hAnsi="Times New Roman" w:cs="Times New Roman"/>
          <w:sz w:val="24"/>
          <w:szCs w:val="24"/>
        </w:rPr>
        <w:t>Mestry</w:t>
      </w:r>
      <w:proofErr w:type="spellEnd"/>
      <w:r w:rsidRPr="00530CAD">
        <w:rPr>
          <w:rFonts w:ascii="Times New Roman" w:hAnsi="Times New Roman" w:cs="Times New Roman"/>
          <w:sz w:val="24"/>
          <w:szCs w:val="24"/>
        </w:rPr>
        <w:t>, 2020).</w:t>
      </w:r>
    </w:p>
    <w:p w14:paraId="4C03DD89" w14:textId="77777777" w:rsidR="006F6325" w:rsidRPr="00530CAD" w:rsidRDefault="006F6325" w:rsidP="006F6325">
      <w:pPr>
        <w:spacing w:line="360" w:lineRule="auto"/>
        <w:ind w:firstLine="720"/>
        <w:jc w:val="both"/>
        <w:rPr>
          <w:rFonts w:ascii="Times New Roman" w:hAnsi="Times New Roman" w:cs="Times New Roman"/>
          <w:sz w:val="24"/>
          <w:szCs w:val="24"/>
        </w:rPr>
      </w:pPr>
      <w:r w:rsidRPr="00530CAD">
        <w:rPr>
          <w:rFonts w:ascii="Times New Roman" w:hAnsi="Times New Roman" w:cs="Times New Roman"/>
          <w:sz w:val="24"/>
          <w:szCs w:val="24"/>
        </w:rPr>
        <w:t xml:space="preserve">Budgeting is a strategy employed by school administrators to help ascertain how much money will be needed and for what purposes. Edem (2018) define an educational budget as a written plan outlining how different educational programmes scheduled for the year or another defined length of time are to be maintained. To put it another way, a budget is a plan that outlines how resources, especially money and effort, will be allocated and used over a given amount of time. Budgeting is an essential tool. The principal aim of budget administration is to guarantee that the outcomes the school attains adequately warrant the monetary investment. </w:t>
      </w:r>
      <w:bookmarkStart w:id="0" w:name="_Hlk204332389"/>
      <w:r w:rsidRPr="003410C3">
        <w:rPr>
          <w:rFonts w:ascii="Times New Roman" w:hAnsi="Times New Roman" w:cs="Times New Roman"/>
          <w:sz w:val="24"/>
          <w:szCs w:val="24"/>
        </w:rPr>
        <w:t>Ubong</w:t>
      </w:r>
      <w:r>
        <w:rPr>
          <w:rFonts w:ascii="Times New Roman" w:hAnsi="Times New Roman" w:cs="Times New Roman"/>
          <w:sz w:val="24"/>
          <w:szCs w:val="24"/>
        </w:rPr>
        <w:t xml:space="preserve"> and Oladele </w:t>
      </w:r>
      <w:r w:rsidRPr="003410C3">
        <w:rPr>
          <w:rFonts w:ascii="Times New Roman" w:hAnsi="Times New Roman" w:cs="Times New Roman"/>
          <w:sz w:val="24"/>
          <w:szCs w:val="24"/>
        </w:rPr>
        <w:t xml:space="preserve">(2018) </w:t>
      </w:r>
      <w:bookmarkEnd w:id="0"/>
      <w:r w:rsidRPr="00530CAD">
        <w:rPr>
          <w:rFonts w:ascii="Times New Roman" w:hAnsi="Times New Roman" w:cs="Times New Roman"/>
          <w:sz w:val="24"/>
          <w:szCs w:val="24"/>
        </w:rPr>
        <w:t xml:space="preserve">state that there are three main components to the school budget. These three are the budget, the revenue plan, and the educational plan. All three add up to a working budget for the school. Written or spoken records pertaining to individuals and/or facilities in the school that are kept on file for future reference are known as school records. </w:t>
      </w:r>
      <w:r w:rsidRPr="00530CAD">
        <w:rPr>
          <w:rFonts w:ascii="Times New Roman" w:hAnsi="Times New Roman" w:cs="Times New Roman"/>
          <w:sz w:val="24"/>
          <w:szCs w:val="24"/>
        </w:rPr>
        <w:lastRenderedPageBreak/>
        <w:t>Accountability is impossible without record keeping, which is a vital component of the educational system.</w:t>
      </w:r>
    </w:p>
    <w:p w14:paraId="4B56C103" w14:textId="77777777" w:rsidR="006F6325" w:rsidRPr="00C322A7" w:rsidRDefault="006F6325" w:rsidP="006F6325">
      <w:pPr>
        <w:spacing w:line="360" w:lineRule="auto"/>
        <w:jc w:val="both"/>
        <w:rPr>
          <w:rFonts w:ascii="Times New Roman" w:hAnsi="Times New Roman" w:cs="Times New Roman"/>
          <w:b/>
          <w:sz w:val="24"/>
          <w:szCs w:val="24"/>
        </w:rPr>
      </w:pPr>
      <w:r w:rsidRPr="00C322A7">
        <w:rPr>
          <w:rFonts w:ascii="Times New Roman" w:hAnsi="Times New Roman" w:cs="Times New Roman"/>
          <w:b/>
          <w:sz w:val="24"/>
          <w:szCs w:val="24"/>
        </w:rPr>
        <w:t>Statement of the Problem</w:t>
      </w:r>
    </w:p>
    <w:p w14:paraId="5A376DAD" w14:textId="77777777" w:rsidR="006F6325" w:rsidRPr="00C322A7" w:rsidRDefault="006F6325" w:rsidP="006F6325">
      <w:pPr>
        <w:spacing w:line="360" w:lineRule="auto"/>
        <w:ind w:firstLine="720"/>
        <w:jc w:val="both"/>
        <w:rPr>
          <w:rFonts w:ascii="Times New Roman" w:hAnsi="Times New Roman" w:cs="Times New Roman"/>
          <w:sz w:val="24"/>
          <w:szCs w:val="24"/>
        </w:rPr>
      </w:pPr>
      <w:r w:rsidRPr="00C322A7">
        <w:rPr>
          <w:rFonts w:ascii="Times New Roman" w:hAnsi="Times New Roman" w:cs="Times New Roman"/>
          <w:sz w:val="24"/>
          <w:szCs w:val="24"/>
        </w:rPr>
        <w:t xml:space="preserve">The challenges of financial mismanagement affect the quality of education in general and the participation of community, parent and donors in financial contribution to support schools in particular. It also affects the relationship among teachers, students, school principals and </w:t>
      </w:r>
      <w:r>
        <w:rPr>
          <w:rFonts w:ascii="Times New Roman" w:hAnsi="Times New Roman" w:cs="Times New Roman"/>
          <w:sz w:val="24"/>
          <w:szCs w:val="24"/>
        </w:rPr>
        <w:t>parent teachers’ association (</w:t>
      </w:r>
      <w:r w:rsidRPr="00C322A7">
        <w:rPr>
          <w:rFonts w:ascii="Times New Roman" w:hAnsi="Times New Roman" w:cs="Times New Roman"/>
          <w:sz w:val="24"/>
          <w:szCs w:val="24"/>
        </w:rPr>
        <w:t>PTA</w:t>
      </w:r>
      <w:r>
        <w:rPr>
          <w:rFonts w:ascii="Times New Roman" w:hAnsi="Times New Roman" w:cs="Times New Roman"/>
          <w:sz w:val="24"/>
          <w:szCs w:val="24"/>
        </w:rPr>
        <w:t>)</w:t>
      </w:r>
      <w:r w:rsidRPr="00C322A7">
        <w:rPr>
          <w:rFonts w:ascii="Times New Roman" w:hAnsi="Times New Roman" w:cs="Times New Roman"/>
          <w:sz w:val="24"/>
          <w:szCs w:val="24"/>
        </w:rPr>
        <w:t xml:space="preserve">. It also creates obstacle and affects the implementation of different education strategies which is formulated by the government at different levels. </w:t>
      </w:r>
    </w:p>
    <w:p w14:paraId="1B775AAB" w14:textId="77777777" w:rsidR="006F6325" w:rsidRDefault="006F6325" w:rsidP="006F6325">
      <w:pPr>
        <w:spacing w:line="360" w:lineRule="auto"/>
        <w:ind w:firstLine="720"/>
        <w:jc w:val="both"/>
        <w:rPr>
          <w:rFonts w:ascii="Times New Roman" w:hAnsi="Times New Roman" w:cs="Times New Roman"/>
          <w:sz w:val="24"/>
          <w:szCs w:val="24"/>
        </w:rPr>
      </w:pPr>
      <w:r w:rsidRPr="00C322A7">
        <w:rPr>
          <w:rFonts w:ascii="Times New Roman" w:hAnsi="Times New Roman" w:cs="Times New Roman"/>
          <w:sz w:val="24"/>
          <w:szCs w:val="24"/>
        </w:rPr>
        <w:t xml:space="preserve">In Gombe State, there are growing concerns regarding the adequacy and efficiency of financial management practices in public senior secondary schools. Issues such as insufficient funding, misallocation of resources, lack of transparency, and inadequate internal controls have been reported. To support this, </w:t>
      </w:r>
      <w:r>
        <w:rPr>
          <w:rFonts w:ascii="Times New Roman" w:hAnsi="Times New Roman" w:cs="Times New Roman"/>
          <w:sz w:val="24"/>
          <w:szCs w:val="24"/>
        </w:rPr>
        <w:t>(</w:t>
      </w:r>
      <w:r w:rsidRPr="00C322A7">
        <w:rPr>
          <w:rFonts w:ascii="Times New Roman" w:hAnsi="Times New Roman" w:cs="Times New Roman"/>
          <w:sz w:val="24"/>
          <w:szCs w:val="24"/>
        </w:rPr>
        <w:t xml:space="preserve">Ogun 2023), posited that mismanagement of school financial resources arising from fraudulent practices and embezzlement of funds is an indicator of financial misappropriation in public senior secondary schools in Gombe State. There appears to be cases of misuse, embezzlement of allocated funds and manipulation of financial reports in public </w:t>
      </w:r>
      <w:r>
        <w:rPr>
          <w:rFonts w:ascii="Times New Roman" w:hAnsi="Times New Roman" w:cs="Times New Roman"/>
          <w:sz w:val="24"/>
          <w:szCs w:val="24"/>
        </w:rPr>
        <w:t>senior secondary school</w:t>
      </w:r>
      <w:r w:rsidRPr="00C322A7">
        <w:rPr>
          <w:rFonts w:ascii="Times New Roman" w:hAnsi="Times New Roman" w:cs="Times New Roman"/>
          <w:sz w:val="24"/>
          <w:szCs w:val="24"/>
        </w:rPr>
        <w:t xml:space="preserve"> schools in the State. Financial indiscipline, irregularities, errors, fraud and misallocation of resources could be explained by weak administrative control measures put in place and applied by principals of public senior secondary schools in Gombe State. </w:t>
      </w:r>
    </w:p>
    <w:p w14:paraId="4CDE1D46" w14:textId="77777777" w:rsidR="006F6325" w:rsidRDefault="006F6325" w:rsidP="006F6325">
      <w:pPr>
        <w:spacing w:line="360" w:lineRule="auto"/>
        <w:ind w:firstLine="720"/>
        <w:jc w:val="both"/>
        <w:rPr>
          <w:rFonts w:ascii="Times New Roman" w:hAnsi="Times New Roman" w:cs="Times New Roman"/>
          <w:sz w:val="24"/>
          <w:szCs w:val="24"/>
        </w:rPr>
      </w:pPr>
      <w:r w:rsidRPr="00C322A7">
        <w:rPr>
          <w:rFonts w:ascii="Times New Roman" w:hAnsi="Times New Roman" w:cs="Times New Roman"/>
          <w:sz w:val="24"/>
          <w:szCs w:val="24"/>
        </w:rPr>
        <w:t xml:space="preserve">However, the problem of inadequate instructional facilities in secondary schools in Gombe State do not exclusively rest on funding as often depicted, rather the problems are most likely made complex due to poor financial management by the principals. Some of the principals are accused of lacking </w:t>
      </w:r>
      <w:r w:rsidRPr="00C322A7">
        <w:rPr>
          <w:rFonts w:ascii="Times New Roman" w:hAnsi="Times New Roman" w:cs="Times New Roman"/>
          <w:spacing w:val="-2"/>
          <w:sz w:val="24"/>
          <w:szCs w:val="24"/>
        </w:rPr>
        <w:t xml:space="preserve">the </w:t>
      </w:r>
      <w:r w:rsidRPr="00C322A7">
        <w:rPr>
          <w:rFonts w:ascii="Times New Roman" w:hAnsi="Times New Roman" w:cs="Times New Roman"/>
          <w:sz w:val="24"/>
          <w:szCs w:val="24"/>
        </w:rPr>
        <w:t xml:space="preserve">necessary training required of financial managers while others are accused of imposing illegal levies on their students, neglecting budgetary plans, delaying disbursement of funds for fraudulent purposes. This situation apparently creates a turbulent atmosphere for the success of teaching-learning process. </w:t>
      </w:r>
    </w:p>
    <w:p w14:paraId="0015E764" w14:textId="77777777" w:rsidR="006F6325" w:rsidRDefault="006F6325" w:rsidP="006F6325">
      <w:pPr>
        <w:spacing w:after="0" w:line="360" w:lineRule="auto"/>
        <w:ind w:firstLine="720"/>
        <w:jc w:val="both"/>
        <w:rPr>
          <w:rFonts w:ascii="Times New Roman" w:hAnsi="Times New Roman" w:cs="Times New Roman"/>
          <w:sz w:val="24"/>
          <w:szCs w:val="24"/>
        </w:rPr>
      </w:pPr>
      <w:r w:rsidRPr="00C322A7">
        <w:rPr>
          <w:rFonts w:ascii="Times New Roman" w:hAnsi="Times New Roman" w:cs="Times New Roman"/>
          <w:sz w:val="24"/>
          <w:szCs w:val="24"/>
        </w:rPr>
        <w:t>Financial management practices of principals in Gombe State have become a sensitive issue over the years because of the growing public and government interest in the provision of funds for the implementation of school programme</w:t>
      </w:r>
      <w:r>
        <w:rPr>
          <w:rFonts w:ascii="Times New Roman" w:hAnsi="Times New Roman" w:cs="Times New Roman"/>
          <w:sz w:val="24"/>
          <w:szCs w:val="24"/>
        </w:rPr>
        <w:t>s</w:t>
      </w:r>
      <w:r w:rsidRPr="00C322A7">
        <w:rPr>
          <w:rFonts w:ascii="Times New Roman" w:hAnsi="Times New Roman" w:cs="Times New Roman"/>
          <w:sz w:val="24"/>
          <w:szCs w:val="24"/>
        </w:rPr>
        <w:t xml:space="preserve">. The public expects the school administrators to ensure prudent management of school funds, but on the contrary, there are speculations and accusations of financial mismanagement by principals such as lack of initiative by principals to create other sources of funding </w:t>
      </w:r>
      <w:r w:rsidRPr="00C322A7">
        <w:rPr>
          <w:rFonts w:ascii="Times New Roman" w:hAnsi="Times New Roman" w:cs="Times New Roman"/>
          <w:sz w:val="24"/>
          <w:szCs w:val="24"/>
        </w:rPr>
        <w:lastRenderedPageBreak/>
        <w:t xml:space="preserve">the school, neglect of budgetary plans in financing school programmers, poor disbursement of funds, lack of trained personnel such as the bursars/cashiers, lack of training in financial management by some principals, illegal levies imposed on students, incompletion of projects already approved and paid for by the government, abuse of PTA funds, poor recordkeeping as well as poor auditing and accounting system. Therefore, this study seeks to fill the gap of assessing the impact of financial management practices </w:t>
      </w:r>
      <w:r>
        <w:rPr>
          <w:rFonts w:ascii="Times New Roman" w:hAnsi="Times New Roman" w:cs="Times New Roman"/>
          <w:sz w:val="24"/>
          <w:szCs w:val="24"/>
        </w:rPr>
        <w:t>on the functionality of</w:t>
      </w:r>
      <w:r w:rsidRPr="00C322A7">
        <w:rPr>
          <w:rFonts w:ascii="Times New Roman" w:hAnsi="Times New Roman" w:cs="Times New Roman"/>
          <w:sz w:val="24"/>
          <w:szCs w:val="24"/>
        </w:rPr>
        <w:t xml:space="preserve"> public senior secondary schools in Gombe State</w:t>
      </w:r>
      <w:r>
        <w:rPr>
          <w:rFonts w:ascii="Times New Roman" w:hAnsi="Times New Roman" w:cs="Times New Roman"/>
          <w:sz w:val="24"/>
          <w:szCs w:val="24"/>
        </w:rPr>
        <w:t>, Nigeria.</w:t>
      </w:r>
    </w:p>
    <w:p w14:paraId="635A9C73" w14:textId="77777777" w:rsidR="006F6325" w:rsidRPr="00C322A7" w:rsidRDefault="006F6325" w:rsidP="006F6325">
      <w:pPr>
        <w:spacing w:before="240" w:line="360" w:lineRule="auto"/>
        <w:jc w:val="both"/>
        <w:rPr>
          <w:rFonts w:ascii="Times New Roman" w:hAnsi="Times New Roman" w:cs="Times New Roman"/>
          <w:b/>
          <w:sz w:val="24"/>
          <w:szCs w:val="24"/>
        </w:rPr>
      </w:pPr>
      <w:r w:rsidRPr="00C322A7">
        <w:rPr>
          <w:rFonts w:ascii="Times New Roman" w:hAnsi="Times New Roman" w:cs="Times New Roman"/>
          <w:b/>
          <w:sz w:val="24"/>
          <w:szCs w:val="24"/>
        </w:rPr>
        <w:t>Purpose of the Study</w:t>
      </w:r>
    </w:p>
    <w:p w14:paraId="2630DFAA" w14:textId="77777777" w:rsidR="006F6325" w:rsidRPr="00C322A7" w:rsidRDefault="006F6325" w:rsidP="006F6325">
      <w:pPr>
        <w:spacing w:before="240" w:line="360" w:lineRule="auto"/>
        <w:jc w:val="both"/>
        <w:rPr>
          <w:rFonts w:ascii="Times New Roman" w:hAnsi="Times New Roman" w:cs="Times New Roman"/>
          <w:sz w:val="24"/>
          <w:szCs w:val="24"/>
        </w:rPr>
      </w:pPr>
      <w:r w:rsidRPr="00C322A7">
        <w:rPr>
          <w:rFonts w:ascii="Times New Roman" w:hAnsi="Times New Roman" w:cs="Times New Roman"/>
          <w:sz w:val="24"/>
          <w:szCs w:val="24"/>
        </w:rPr>
        <w:tab/>
        <w:t>T</w:t>
      </w:r>
      <w:r>
        <w:rPr>
          <w:rFonts w:ascii="Times New Roman" w:hAnsi="Times New Roman" w:cs="Times New Roman"/>
          <w:sz w:val="24"/>
          <w:szCs w:val="24"/>
        </w:rPr>
        <w:t>he main purpose of this study was</w:t>
      </w:r>
      <w:r w:rsidRPr="00C322A7">
        <w:rPr>
          <w:rFonts w:ascii="Times New Roman" w:hAnsi="Times New Roman" w:cs="Times New Roman"/>
          <w:sz w:val="24"/>
          <w:szCs w:val="24"/>
        </w:rPr>
        <w:t xml:space="preserve"> to assess the impact of financial management practice</w:t>
      </w:r>
      <w:r>
        <w:rPr>
          <w:rFonts w:ascii="Times New Roman" w:hAnsi="Times New Roman" w:cs="Times New Roman"/>
          <w:sz w:val="24"/>
          <w:szCs w:val="24"/>
        </w:rPr>
        <w:t>s on the functionality of</w:t>
      </w:r>
      <w:r w:rsidRPr="00C322A7">
        <w:rPr>
          <w:rFonts w:ascii="Times New Roman" w:hAnsi="Times New Roman" w:cs="Times New Roman"/>
          <w:sz w:val="24"/>
          <w:szCs w:val="24"/>
        </w:rPr>
        <w:t xml:space="preserve"> senior secondary schools in Gombe Stat</w:t>
      </w:r>
      <w:r>
        <w:rPr>
          <w:rFonts w:ascii="Times New Roman" w:hAnsi="Times New Roman" w:cs="Times New Roman"/>
          <w:sz w:val="24"/>
          <w:szCs w:val="24"/>
        </w:rPr>
        <w:t>e. Specifically, the study sought to</w:t>
      </w:r>
      <w:r w:rsidRPr="00C322A7">
        <w:rPr>
          <w:rFonts w:ascii="Times New Roman" w:hAnsi="Times New Roman" w:cs="Times New Roman"/>
          <w:sz w:val="24"/>
          <w:szCs w:val="24"/>
        </w:rPr>
        <w:t>:</w:t>
      </w:r>
    </w:p>
    <w:p w14:paraId="3C0155D9" w14:textId="77777777" w:rsidR="006F6325" w:rsidRPr="00C322A7" w:rsidRDefault="006F6325" w:rsidP="006F632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C322A7">
        <w:rPr>
          <w:rFonts w:ascii="Times New Roman" w:hAnsi="Times New Roman" w:cs="Times New Roman"/>
          <w:sz w:val="24"/>
          <w:szCs w:val="24"/>
        </w:rPr>
        <w:t xml:space="preserve">etermine the </w:t>
      </w:r>
      <w:r>
        <w:rPr>
          <w:rFonts w:ascii="Times New Roman" w:hAnsi="Times New Roman" w:cs="Times New Roman"/>
          <w:sz w:val="24"/>
          <w:szCs w:val="24"/>
        </w:rPr>
        <w:t xml:space="preserve">impact of </w:t>
      </w:r>
      <w:r w:rsidRPr="00C322A7">
        <w:rPr>
          <w:rFonts w:ascii="Times New Roman" w:hAnsi="Times New Roman" w:cs="Times New Roman"/>
          <w:sz w:val="24"/>
          <w:szCs w:val="24"/>
        </w:rPr>
        <w:t>money collection practic</w:t>
      </w:r>
      <w:r>
        <w:rPr>
          <w:rFonts w:ascii="Times New Roman" w:hAnsi="Times New Roman" w:cs="Times New Roman"/>
          <w:sz w:val="24"/>
          <w:szCs w:val="24"/>
        </w:rPr>
        <w:t>e on the functionality of</w:t>
      </w:r>
      <w:r w:rsidRPr="00C322A7">
        <w:rPr>
          <w:rFonts w:ascii="Times New Roman" w:hAnsi="Times New Roman" w:cs="Times New Roman"/>
          <w:sz w:val="24"/>
          <w:szCs w:val="24"/>
        </w:rPr>
        <w:t xml:space="preserve"> senior secondary schools in Gombe State.</w:t>
      </w:r>
    </w:p>
    <w:p w14:paraId="1A473E8D" w14:textId="77777777" w:rsidR="006F6325" w:rsidRPr="00C322A7" w:rsidRDefault="006F6325" w:rsidP="006F6325">
      <w:pPr>
        <w:pStyle w:val="ListParagraph"/>
        <w:numPr>
          <w:ilvl w:val="0"/>
          <w:numId w:val="1"/>
        </w:numPr>
        <w:spacing w:line="360" w:lineRule="auto"/>
        <w:jc w:val="both"/>
        <w:rPr>
          <w:rFonts w:ascii="Times New Roman" w:hAnsi="Times New Roman" w:cs="Times New Roman"/>
          <w:sz w:val="24"/>
          <w:szCs w:val="24"/>
        </w:rPr>
      </w:pPr>
      <w:r w:rsidRPr="00C322A7">
        <w:rPr>
          <w:rFonts w:ascii="Times New Roman" w:hAnsi="Times New Roman" w:cs="Times New Roman"/>
          <w:sz w:val="24"/>
          <w:szCs w:val="24"/>
        </w:rPr>
        <w:t xml:space="preserve"> </w:t>
      </w:r>
      <w:r>
        <w:rPr>
          <w:rFonts w:ascii="Times New Roman" w:hAnsi="Times New Roman" w:cs="Times New Roman"/>
          <w:sz w:val="24"/>
          <w:szCs w:val="24"/>
        </w:rPr>
        <w:t>Determine</w:t>
      </w:r>
      <w:r w:rsidRPr="00C322A7">
        <w:rPr>
          <w:rFonts w:ascii="Times New Roman" w:hAnsi="Times New Roman" w:cs="Times New Roman"/>
          <w:sz w:val="24"/>
          <w:szCs w:val="24"/>
        </w:rPr>
        <w:t xml:space="preserve"> the</w:t>
      </w:r>
      <w:r>
        <w:rPr>
          <w:rFonts w:ascii="Times New Roman" w:hAnsi="Times New Roman" w:cs="Times New Roman"/>
          <w:sz w:val="24"/>
          <w:szCs w:val="24"/>
        </w:rPr>
        <w:t xml:space="preserve"> impact of</w:t>
      </w:r>
      <w:r w:rsidRPr="00C322A7">
        <w:rPr>
          <w:rFonts w:ascii="Times New Roman" w:hAnsi="Times New Roman" w:cs="Times New Roman"/>
          <w:sz w:val="24"/>
          <w:szCs w:val="24"/>
        </w:rPr>
        <w:t xml:space="preserve"> budgeting practice</w:t>
      </w:r>
      <w:r>
        <w:rPr>
          <w:rFonts w:ascii="Times New Roman" w:hAnsi="Times New Roman" w:cs="Times New Roman"/>
          <w:sz w:val="24"/>
          <w:szCs w:val="24"/>
        </w:rPr>
        <w:t>s on the functionality of</w:t>
      </w:r>
      <w:r w:rsidRPr="00C322A7">
        <w:rPr>
          <w:rFonts w:ascii="Times New Roman" w:hAnsi="Times New Roman" w:cs="Times New Roman"/>
          <w:sz w:val="24"/>
          <w:szCs w:val="24"/>
        </w:rPr>
        <w:t xml:space="preserve"> senior secondary schools in Gombe State.</w:t>
      </w:r>
    </w:p>
    <w:p w14:paraId="3A375D19" w14:textId="77777777" w:rsidR="006F6325" w:rsidRPr="00826227" w:rsidRDefault="006F6325" w:rsidP="006F6325">
      <w:pPr>
        <w:spacing w:line="360" w:lineRule="auto"/>
        <w:jc w:val="both"/>
        <w:rPr>
          <w:rFonts w:ascii="Times New Roman" w:hAnsi="Times New Roman" w:cs="Times New Roman"/>
          <w:sz w:val="24"/>
          <w:szCs w:val="24"/>
        </w:rPr>
      </w:pPr>
      <w:r w:rsidRPr="00826227">
        <w:rPr>
          <w:rFonts w:ascii="Times New Roman" w:hAnsi="Times New Roman" w:cs="Times New Roman"/>
          <w:b/>
          <w:sz w:val="24"/>
          <w:szCs w:val="24"/>
        </w:rPr>
        <w:t>Research Questions</w:t>
      </w:r>
    </w:p>
    <w:p w14:paraId="78FB528F" w14:textId="77777777" w:rsidR="006F6325" w:rsidRPr="00C322A7" w:rsidRDefault="006F6325" w:rsidP="006F6325">
      <w:pPr>
        <w:spacing w:line="360" w:lineRule="auto"/>
        <w:ind w:left="360" w:firstLine="360"/>
        <w:jc w:val="both"/>
        <w:rPr>
          <w:rFonts w:ascii="Times New Roman" w:hAnsi="Times New Roman" w:cs="Times New Roman"/>
          <w:bCs/>
          <w:sz w:val="24"/>
          <w:szCs w:val="24"/>
        </w:rPr>
      </w:pPr>
      <w:r w:rsidRPr="00C322A7">
        <w:rPr>
          <w:rFonts w:ascii="Times New Roman" w:hAnsi="Times New Roman" w:cs="Times New Roman"/>
          <w:bCs/>
          <w:sz w:val="24"/>
          <w:szCs w:val="24"/>
        </w:rPr>
        <w:t xml:space="preserve">In line with the purpose of this study, the following research questions were raised:   </w:t>
      </w:r>
    </w:p>
    <w:p w14:paraId="5C9B26EB" w14:textId="77777777" w:rsidR="006F6325" w:rsidRPr="00C322A7" w:rsidRDefault="006F6325" w:rsidP="006F6325">
      <w:pPr>
        <w:pStyle w:val="ListParagraph"/>
        <w:numPr>
          <w:ilvl w:val="0"/>
          <w:numId w:val="2"/>
        </w:numPr>
        <w:spacing w:line="360" w:lineRule="auto"/>
        <w:jc w:val="both"/>
        <w:rPr>
          <w:rFonts w:ascii="Times New Roman" w:hAnsi="Times New Roman" w:cs="Times New Roman"/>
          <w:sz w:val="24"/>
          <w:szCs w:val="24"/>
        </w:rPr>
      </w:pPr>
      <w:r w:rsidRPr="00C322A7">
        <w:rPr>
          <w:rFonts w:ascii="Times New Roman" w:hAnsi="Times New Roman" w:cs="Times New Roman"/>
          <w:sz w:val="24"/>
          <w:szCs w:val="24"/>
        </w:rPr>
        <w:t xml:space="preserve">What is the </w:t>
      </w:r>
      <w:r>
        <w:rPr>
          <w:rFonts w:ascii="Times New Roman" w:hAnsi="Times New Roman" w:cs="Times New Roman"/>
          <w:sz w:val="24"/>
          <w:szCs w:val="24"/>
        </w:rPr>
        <w:t xml:space="preserve">impact of </w:t>
      </w:r>
      <w:r w:rsidRPr="00C322A7">
        <w:rPr>
          <w:rFonts w:ascii="Times New Roman" w:hAnsi="Times New Roman" w:cs="Times New Roman"/>
          <w:sz w:val="24"/>
          <w:szCs w:val="24"/>
        </w:rPr>
        <w:t>money collection practic</w:t>
      </w:r>
      <w:r>
        <w:rPr>
          <w:rFonts w:ascii="Times New Roman" w:hAnsi="Times New Roman" w:cs="Times New Roman"/>
          <w:sz w:val="24"/>
          <w:szCs w:val="24"/>
        </w:rPr>
        <w:t>e on the functionality of</w:t>
      </w:r>
      <w:r w:rsidRPr="00C322A7">
        <w:rPr>
          <w:rFonts w:ascii="Times New Roman" w:hAnsi="Times New Roman" w:cs="Times New Roman"/>
          <w:sz w:val="24"/>
          <w:szCs w:val="24"/>
        </w:rPr>
        <w:t xml:space="preserve"> senior secondary schools in Gombe State?</w:t>
      </w:r>
    </w:p>
    <w:p w14:paraId="4730DFA9" w14:textId="77777777" w:rsidR="006F6325" w:rsidRDefault="006F6325" w:rsidP="006F6325">
      <w:pPr>
        <w:pStyle w:val="ListParagraph"/>
        <w:numPr>
          <w:ilvl w:val="0"/>
          <w:numId w:val="2"/>
        </w:numPr>
        <w:spacing w:line="360" w:lineRule="auto"/>
        <w:jc w:val="both"/>
        <w:rPr>
          <w:rFonts w:ascii="Times New Roman" w:hAnsi="Times New Roman" w:cs="Times New Roman"/>
          <w:sz w:val="24"/>
          <w:szCs w:val="24"/>
        </w:rPr>
      </w:pPr>
      <w:r w:rsidRPr="00C322A7">
        <w:rPr>
          <w:rFonts w:ascii="Times New Roman" w:hAnsi="Times New Roman" w:cs="Times New Roman"/>
          <w:sz w:val="24"/>
          <w:szCs w:val="24"/>
        </w:rPr>
        <w:t xml:space="preserve">What is the </w:t>
      </w:r>
      <w:r>
        <w:rPr>
          <w:rFonts w:ascii="Times New Roman" w:hAnsi="Times New Roman" w:cs="Times New Roman"/>
          <w:sz w:val="24"/>
          <w:szCs w:val="24"/>
        </w:rPr>
        <w:t xml:space="preserve">impact of </w:t>
      </w:r>
      <w:r w:rsidRPr="00C322A7">
        <w:rPr>
          <w:rFonts w:ascii="Times New Roman" w:hAnsi="Times New Roman" w:cs="Times New Roman"/>
          <w:sz w:val="24"/>
          <w:szCs w:val="24"/>
        </w:rPr>
        <w:t>budgeting practice</w:t>
      </w:r>
      <w:r>
        <w:rPr>
          <w:rFonts w:ascii="Times New Roman" w:hAnsi="Times New Roman" w:cs="Times New Roman"/>
          <w:sz w:val="24"/>
          <w:szCs w:val="24"/>
        </w:rPr>
        <w:t xml:space="preserve"> on the functionality of</w:t>
      </w:r>
      <w:r w:rsidRPr="00C322A7">
        <w:rPr>
          <w:rFonts w:ascii="Times New Roman" w:hAnsi="Times New Roman" w:cs="Times New Roman"/>
          <w:sz w:val="24"/>
          <w:szCs w:val="24"/>
        </w:rPr>
        <w:t xml:space="preserve"> senior secondary schools in Gombe State?</w:t>
      </w:r>
    </w:p>
    <w:p w14:paraId="39012B84" w14:textId="77777777" w:rsidR="006F6325" w:rsidRPr="006F6325" w:rsidRDefault="006F6325" w:rsidP="006F6325">
      <w:pPr>
        <w:spacing w:line="360" w:lineRule="auto"/>
        <w:ind w:left="360"/>
        <w:jc w:val="both"/>
        <w:rPr>
          <w:rFonts w:ascii="Times New Roman" w:hAnsi="Times New Roman" w:cs="Times New Roman"/>
          <w:sz w:val="24"/>
          <w:szCs w:val="24"/>
        </w:rPr>
      </w:pPr>
      <w:r w:rsidRPr="006F6325">
        <w:rPr>
          <w:rFonts w:ascii="Times New Roman" w:hAnsi="Times New Roman" w:cs="Times New Roman"/>
          <w:b/>
          <w:bCs/>
          <w:sz w:val="24"/>
          <w:szCs w:val="24"/>
        </w:rPr>
        <w:t xml:space="preserve">Hypotheses </w:t>
      </w:r>
    </w:p>
    <w:p w14:paraId="7CEF279D" w14:textId="77777777" w:rsidR="006F6325" w:rsidRPr="006F6325" w:rsidRDefault="006F6325" w:rsidP="006F6325">
      <w:pPr>
        <w:spacing w:line="360" w:lineRule="auto"/>
        <w:ind w:left="360"/>
        <w:jc w:val="both"/>
        <w:rPr>
          <w:rFonts w:ascii="Times New Roman" w:hAnsi="Times New Roman" w:cs="Times New Roman"/>
          <w:bCs/>
          <w:sz w:val="24"/>
          <w:szCs w:val="24"/>
        </w:rPr>
      </w:pPr>
      <w:r w:rsidRPr="006F6325">
        <w:rPr>
          <w:rFonts w:ascii="Times New Roman" w:hAnsi="Times New Roman" w:cs="Times New Roman"/>
          <w:bCs/>
          <w:sz w:val="24"/>
          <w:szCs w:val="24"/>
        </w:rPr>
        <w:t>The following hypotheses were formulated and were tested at 0.05 level of significance</w:t>
      </w:r>
    </w:p>
    <w:p w14:paraId="7DCFA8DE" w14:textId="77777777" w:rsidR="006F6325" w:rsidRPr="006F6325" w:rsidRDefault="006F6325" w:rsidP="006F6325">
      <w:pPr>
        <w:spacing w:line="36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 xml:space="preserve">. </w:t>
      </w:r>
      <w:r w:rsidRPr="006F6325">
        <w:rPr>
          <w:rFonts w:ascii="Times New Roman" w:hAnsi="Times New Roman" w:cs="Times New Roman"/>
          <w:b/>
          <w:bCs/>
          <w:sz w:val="24"/>
          <w:szCs w:val="24"/>
        </w:rPr>
        <w:t>H</w:t>
      </w:r>
      <w:r w:rsidRPr="006F6325">
        <w:rPr>
          <w:rFonts w:ascii="Times New Roman" w:hAnsi="Times New Roman" w:cs="Times New Roman"/>
          <w:b/>
          <w:bCs/>
          <w:sz w:val="24"/>
          <w:szCs w:val="24"/>
          <w:vertAlign w:val="subscript"/>
        </w:rPr>
        <w:t xml:space="preserve">O1: </w:t>
      </w:r>
      <w:r w:rsidRPr="006F6325">
        <w:rPr>
          <w:rFonts w:ascii="Times New Roman" w:hAnsi="Times New Roman" w:cs="Times New Roman"/>
          <w:sz w:val="24"/>
          <w:szCs w:val="24"/>
        </w:rPr>
        <w:t>Money collection practice has no significant impact on the functionality of Senior Secondary Schools in Gombe State.</w:t>
      </w:r>
    </w:p>
    <w:p w14:paraId="228E5026" w14:textId="77777777" w:rsidR="00505117" w:rsidRDefault="006F6325" w:rsidP="0041709A">
      <w:pPr>
        <w:spacing w:after="0" w:line="360"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ii. </w:t>
      </w:r>
      <w:r w:rsidRPr="006F6325">
        <w:rPr>
          <w:rFonts w:ascii="Times New Roman" w:hAnsi="Times New Roman" w:cs="Times New Roman"/>
          <w:b/>
          <w:bCs/>
          <w:sz w:val="24"/>
          <w:szCs w:val="24"/>
        </w:rPr>
        <w:t>H</w:t>
      </w:r>
      <w:r w:rsidRPr="006F6325">
        <w:rPr>
          <w:rFonts w:ascii="Times New Roman" w:hAnsi="Times New Roman" w:cs="Times New Roman"/>
          <w:b/>
          <w:bCs/>
          <w:sz w:val="24"/>
          <w:szCs w:val="24"/>
          <w:vertAlign w:val="subscript"/>
        </w:rPr>
        <w:t>O2:</w:t>
      </w:r>
      <w:r w:rsidRPr="006F6325">
        <w:rPr>
          <w:rFonts w:ascii="Times New Roman" w:hAnsi="Times New Roman" w:cs="Times New Roman"/>
          <w:b/>
          <w:bCs/>
          <w:sz w:val="24"/>
          <w:szCs w:val="24"/>
          <w:vertAlign w:val="subscript"/>
        </w:rPr>
        <w:tab/>
      </w:r>
      <w:r w:rsidRPr="006F6325">
        <w:rPr>
          <w:rFonts w:ascii="Times New Roman" w:hAnsi="Times New Roman" w:cs="Times New Roman"/>
          <w:sz w:val="24"/>
          <w:szCs w:val="24"/>
        </w:rPr>
        <w:t>Budgeting practice has no significant impact on the functionality of senior secondary schools in Gombe State.</w:t>
      </w:r>
    </w:p>
    <w:p w14:paraId="2509A358" w14:textId="77777777" w:rsidR="0041709A" w:rsidRDefault="0041709A" w:rsidP="008124DE">
      <w:pPr>
        <w:spacing w:after="0" w:line="360" w:lineRule="auto"/>
        <w:rPr>
          <w:rFonts w:ascii="Times New Roman" w:eastAsia="Times New Roman" w:hAnsi="Times New Roman" w:cs="Times New Roman"/>
          <w:b/>
          <w:bCs/>
          <w:sz w:val="24"/>
          <w:szCs w:val="24"/>
        </w:rPr>
      </w:pPr>
    </w:p>
    <w:p w14:paraId="18D8D2AE" w14:textId="55A863E9" w:rsidR="00EB3132" w:rsidRDefault="008124DE" w:rsidP="008124DE">
      <w:pPr>
        <w:spacing w:after="0" w:line="360" w:lineRule="auto"/>
        <w:rPr>
          <w:rFonts w:ascii="Times New Roman" w:eastAsia="Times New Roman" w:hAnsi="Times New Roman" w:cs="Times New Roman"/>
          <w:b/>
          <w:bCs/>
          <w:sz w:val="24"/>
          <w:szCs w:val="24"/>
        </w:rPr>
      </w:pPr>
      <w:r w:rsidRPr="001C1709">
        <w:rPr>
          <w:rFonts w:ascii="Times New Roman" w:eastAsia="Times New Roman" w:hAnsi="Times New Roman" w:cs="Times New Roman"/>
          <w:b/>
          <w:bCs/>
          <w:sz w:val="24"/>
          <w:szCs w:val="24"/>
        </w:rPr>
        <w:lastRenderedPageBreak/>
        <w:t>M</w:t>
      </w:r>
      <w:r w:rsidR="001C6E02" w:rsidRPr="001C1709">
        <w:rPr>
          <w:rFonts w:ascii="Times New Roman" w:eastAsia="Times New Roman" w:hAnsi="Times New Roman" w:cs="Times New Roman"/>
          <w:b/>
          <w:bCs/>
          <w:sz w:val="24"/>
          <w:szCs w:val="24"/>
        </w:rPr>
        <w:t>ethodology</w:t>
      </w:r>
      <w:r w:rsidR="001C6E02">
        <w:rPr>
          <w:rFonts w:ascii="Times New Roman" w:eastAsia="Times New Roman" w:hAnsi="Times New Roman" w:cs="Times New Roman"/>
          <w:b/>
          <w:bCs/>
          <w:sz w:val="24"/>
          <w:szCs w:val="24"/>
        </w:rPr>
        <w:t xml:space="preserve"> of the Study</w:t>
      </w:r>
    </w:p>
    <w:p w14:paraId="038D8253" w14:textId="77777777" w:rsidR="001C6E02" w:rsidRDefault="001C6E02" w:rsidP="008124DE">
      <w:pPr>
        <w:spacing w:after="0" w:line="360" w:lineRule="auto"/>
        <w:rPr>
          <w:rFonts w:ascii="Times New Roman" w:eastAsia="Times New Roman" w:hAnsi="Times New Roman" w:cs="Times New Roman"/>
          <w:b/>
          <w:bCs/>
          <w:sz w:val="24"/>
          <w:szCs w:val="24"/>
        </w:rPr>
      </w:pPr>
    </w:p>
    <w:p w14:paraId="0687C38F" w14:textId="4F72FBC8" w:rsidR="00EB3132" w:rsidRPr="00F5342A" w:rsidRDefault="00EB3132" w:rsidP="00F5342A">
      <w:pPr>
        <w:autoSpaceDE w:val="0"/>
        <w:autoSpaceDN w:val="0"/>
        <w:adjustRightInd w:val="0"/>
        <w:spacing w:after="0" w:line="360" w:lineRule="auto"/>
        <w:ind w:firstLine="720"/>
        <w:jc w:val="both"/>
        <w:rPr>
          <w:rFonts w:ascii="Times New Roman" w:hAnsi="Times New Roman" w:cs="Times New Roman"/>
          <w:b/>
          <w:bCs/>
          <w:sz w:val="24"/>
          <w:szCs w:val="24"/>
        </w:rPr>
      </w:pPr>
      <w:r w:rsidRPr="005A7F3D">
        <w:rPr>
          <w:rFonts w:ascii="Times New Roman" w:hAnsi="Times New Roman"/>
          <w:bCs/>
          <w:sz w:val="24"/>
          <w:szCs w:val="24"/>
        </w:rPr>
        <w:t>The research design</w:t>
      </w:r>
      <w:r>
        <w:rPr>
          <w:rFonts w:ascii="Times New Roman" w:hAnsi="Times New Roman"/>
          <w:bCs/>
          <w:sz w:val="24"/>
          <w:szCs w:val="24"/>
        </w:rPr>
        <w:t xml:space="preserve"> adopted for this study was</w:t>
      </w:r>
      <w:r w:rsidRPr="005A7F3D">
        <w:rPr>
          <w:rFonts w:ascii="Times New Roman" w:hAnsi="Times New Roman"/>
          <w:bCs/>
          <w:sz w:val="24"/>
          <w:szCs w:val="24"/>
        </w:rPr>
        <w:t xml:space="preserve"> a descriptive survey.  The population </w:t>
      </w:r>
      <w:r>
        <w:rPr>
          <w:rFonts w:ascii="Times New Roman" w:hAnsi="Times New Roman"/>
          <w:bCs/>
          <w:sz w:val="24"/>
          <w:szCs w:val="24"/>
        </w:rPr>
        <w:t>of</w:t>
      </w:r>
      <w:r w:rsidRPr="005A7F3D">
        <w:rPr>
          <w:rFonts w:ascii="Times New Roman" w:hAnsi="Times New Roman"/>
          <w:bCs/>
          <w:sz w:val="24"/>
          <w:szCs w:val="24"/>
        </w:rPr>
        <w:t xml:space="preserve"> the study consist</w:t>
      </w:r>
      <w:r>
        <w:rPr>
          <w:rFonts w:ascii="Times New Roman" w:hAnsi="Times New Roman"/>
          <w:bCs/>
          <w:sz w:val="24"/>
          <w:szCs w:val="24"/>
        </w:rPr>
        <w:t>s</w:t>
      </w:r>
      <w:r w:rsidRPr="005A7F3D">
        <w:rPr>
          <w:rFonts w:ascii="Times New Roman" w:hAnsi="Times New Roman"/>
          <w:bCs/>
          <w:sz w:val="24"/>
          <w:szCs w:val="24"/>
        </w:rPr>
        <w:t xml:space="preserve"> of</w:t>
      </w:r>
      <w:r>
        <w:rPr>
          <w:rFonts w:ascii="Times New Roman" w:hAnsi="Times New Roman"/>
          <w:bCs/>
          <w:sz w:val="24"/>
          <w:szCs w:val="24"/>
        </w:rPr>
        <w:t xml:space="preserve"> </w:t>
      </w:r>
      <w:r>
        <w:rPr>
          <w:rFonts w:ascii="Times New Roman" w:hAnsi="Times New Roman"/>
          <w:bCs/>
          <w:sz w:val="24"/>
          <w:szCs w:val="24"/>
        </w:rPr>
        <w:t xml:space="preserve">144 senior secondary schools as well as 576 respondents. These respondents </w:t>
      </w:r>
      <w:r w:rsidR="005F3417">
        <w:rPr>
          <w:rFonts w:ascii="Times New Roman" w:hAnsi="Times New Roman"/>
          <w:bCs/>
          <w:sz w:val="24"/>
          <w:szCs w:val="24"/>
        </w:rPr>
        <w:t>comprise</w:t>
      </w:r>
      <w:r>
        <w:rPr>
          <w:rFonts w:ascii="Times New Roman" w:hAnsi="Times New Roman"/>
          <w:bCs/>
          <w:sz w:val="24"/>
          <w:szCs w:val="24"/>
        </w:rPr>
        <w:t xml:space="preserve"> of Principal, Vice Principal, Bursar and one class teacher from each </w:t>
      </w:r>
      <w:r w:rsidR="005F3417">
        <w:rPr>
          <w:rFonts w:ascii="Times New Roman" w:hAnsi="Times New Roman"/>
          <w:bCs/>
          <w:sz w:val="24"/>
          <w:szCs w:val="24"/>
        </w:rPr>
        <w:t>secondary schools across Gombe State respectively.</w:t>
      </w:r>
      <w:r>
        <w:rPr>
          <w:rFonts w:ascii="Times New Roman" w:hAnsi="Times New Roman"/>
          <w:bCs/>
          <w:sz w:val="24"/>
          <w:szCs w:val="24"/>
        </w:rPr>
        <w:t xml:space="preserve"> </w:t>
      </w:r>
      <w:r w:rsidR="005F3417">
        <w:rPr>
          <w:rFonts w:ascii="Times New Roman" w:hAnsi="Times New Roman"/>
          <w:bCs/>
          <w:sz w:val="24"/>
          <w:szCs w:val="24"/>
        </w:rPr>
        <w:t>A</w:t>
      </w:r>
      <w:r>
        <w:rPr>
          <w:rFonts w:ascii="Times New Roman" w:hAnsi="Times New Roman"/>
          <w:bCs/>
          <w:sz w:val="24"/>
          <w:szCs w:val="24"/>
        </w:rPr>
        <w:t xml:space="preserve"> </w:t>
      </w:r>
      <w:r w:rsidR="005F3417" w:rsidRPr="00764271">
        <w:rPr>
          <w:rFonts w:ascii="Times New Roman" w:hAnsi="Times New Roman" w:cs="Times New Roman"/>
          <w:sz w:val="24"/>
          <w:szCs w:val="24"/>
        </w:rPr>
        <w:t>sample size of</w:t>
      </w:r>
      <w:r w:rsidR="005F3417">
        <w:rPr>
          <w:rFonts w:ascii="Times New Roman" w:hAnsi="Times New Roman" w:cs="Times New Roman"/>
          <w:sz w:val="24"/>
          <w:szCs w:val="24"/>
        </w:rPr>
        <w:t xml:space="preserve"> </w:t>
      </w:r>
      <w:r w:rsidR="005F3417">
        <w:rPr>
          <w:rFonts w:ascii="Times New Roman" w:hAnsi="Times New Roman" w:cs="Times New Roman"/>
          <w:sz w:val="24"/>
          <w:szCs w:val="24"/>
        </w:rPr>
        <w:t xml:space="preserve">59 senior secondary schools as well as </w:t>
      </w:r>
      <w:r w:rsidR="005F3417">
        <w:rPr>
          <w:rFonts w:ascii="Times New Roman" w:hAnsi="Times New Roman" w:cs="Times New Roman"/>
          <w:sz w:val="24"/>
          <w:szCs w:val="24"/>
        </w:rPr>
        <w:t>236 respondents</w:t>
      </w:r>
      <w:r w:rsidR="0011424C">
        <w:rPr>
          <w:rFonts w:ascii="Times New Roman" w:hAnsi="Times New Roman" w:cs="Times New Roman"/>
          <w:sz w:val="24"/>
          <w:szCs w:val="24"/>
        </w:rPr>
        <w:t xml:space="preserve">, comprises of Principal, Vice Principal, Bursar and one classroom teacher from each of the selected schools. These sample were selected using </w:t>
      </w:r>
      <w:r w:rsidR="0011424C" w:rsidRPr="00764271">
        <w:rPr>
          <w:rFonts w:ascii="Times New Roman" w:hAnsi="Times New Roman" w:cs="Times New Roman"/>
          <w:sz w:val="24"/>
          <w:szCs w:val="24"/>
        </w:rPr>
        <w:t>Taro Yamane’s</w:t>
      </w:r>
      <w:r w:rsidR="0011424C">
        <w:rPr>
          <w:rFonts w:ascii="Times New Roman" w:hAnsi="Times New Roman" w:cs="Times New Roman"/>
          <w:sz w:val="24"/>
          <w:szCs w:val="24"/>
        </w:rPr>
        <w:t xml:space="preserve"> formula. Out of the 59 senior secondary </w:t>
      </w:r>
      <w:r w:rsidR="003046DD">
        <w:rPr>
          <w:rFonts w:ascii="Times New Roman" w:hAnsi="Times New Roman" w:cs="Times New Roman"/>
          <w:sz w:val="24"/>
          <w:szCs w:val="24"/>
        </w:rPr>
        <w:t>schools’</w:t>
      </w:r>
      <w:r w:rsidR="0011424C">
        <w:rPr>
          <w:rFonts w:ascii="Times New Roman" w:hAnsi="Times New Roman" w:cs="Times New Roman"/>
          <w:sz w:val="24"/>
          <w:szCs w:val="24"/>
        </w:rPr>
        <w:t xml:space="preserve"> sample for the study, </w:t>
      </w:r>
      <w:r w:rsidR="005272FE">
        <w:rPr>
          <w:rFonts w:ascii="Times New Roman" w:hAnsi="Times New Roman" w:cs="Times New Roman"/>
          <w:sz w:val="24"/>
          <w:szCs w:val="24"/>
        </w:rPr>
        <w:t>four people were selected from each school, which gave the total</w:t>
      </w:r>
      <w:r w:rsidR="003046DD">
        <w:rPr>
          <w:rFonts w:ascii="Times New Roman" w:hAnsi="Times New Roman" w:cs="Times New Roman"/>
          <w:sz w:val="24"/>
          <w:szCs w:val="24"/>
        </w:rPr>
        <w:t xml:space="preserve"> staff</w:t>
      </w:r>
      <w:r w:rsidR="005272FE">
        <w:rPr>
          <w:rFonts w:ascii="Times New Roman" w:hAnsi="Times New Roman" w:cs="Times New Roman"/>
          <w:sz w:val="24"/>
          <w:szCs w:val="24"/>
        </w:rPr>
        <w:t xml:space="preserve"> respondents of 236 respectively. </w:t>
      </w:r>
      <w:r w:rsidR="003046DD">
        <w:rPr>
          <w:rFonts w:ascii="Times New Roman" w:hAnsi="Times New Roman" w:cs="Times New Roman"/>
          <w:sz w:val="24"/>
          <w:szCs w:val="24"/>
        </w:rPr>
        <w:t xml:space="preserve">To distribute a questionnaire to this respondent, a simple random sampling technique will be used. These is where YES or NO will be written on a piece of paper and reshuffled. All those picked YES were given the questionnaire to answer while those </w:t>
      </w:r>
      <w:r w:rsidR="008468A7">
        <w:rPr>
          <w:rFonts w:ascii="Times New Roman" w:hAnsi="Times New Roman" w:cs="Times New Roman"/>
          <w:sz w:val="24"/>
          <w:szCs w:val="24"/>
        </w:rPr>
        <w:t xml:space="preserve">picked NO were not given the questionnaire. This was done especially to the Vice Principals and classroom teachers in other to give everyone a chance of being selected. On the other hand, we do have only one Principal and </w:t>
      </w:r>
      <w:r w:rsidR="008468A7" w:rsidRPr="008468A7">
        <w:rPr>
          <w:rFonts w:ascii="Times New Roman" w:hAnsi="Times New Roman" w:cs="Times New Roman"/>
          <w:sz w:val="24"/>
          <w:szCs w:val="24"/>
        </w:rPr>
        <w:t>Bursa</w:t>
      </w:r>
      <w:r w:rsidR="008468A7">
        <w:rPr>
          <w:rFonts w:ascii="Times New Roman" w:hAnsi="Times New Roman" w:cs="Times New Roman"/>
          <w:sz w:val="24"/>
          <w:szCs w:val="24"/>
        </w:rPr>
        <w:t>r in every school, so they were only given their instrument to respond. Meaning direct approach was used for them.</w:t>
      </w:r>
      <w:r w:rsidR="00F5342A">
        <w:rPr>
          <w:rFonts w:ascii="Times New Roman" w:hAnsi="Times New Roman" w:cs="Times New Roman"/>
          <w:b/>
          <w:bCs/>
          <w:sz w:val="24"/>
          <w:szCs w:val="24"/>
        </w:rPr>
        <w:t xml:space="preserve"> </w:t>
      </w:r>
      <w:r>
        <w:rPr>
          <w:rFonts w:ascii="Times New Roman" w:hAnsi="Times New Roman"/>
          <w:sz w:val="24"/>
          <w:szCs w:val="24"/>
        </w:rPr>
        <w:t xml:space="preserve">Structured questionnaire was used as an instrument for data collection. The instrument was divided into two sections. Section A were used to illicit information on the bio data of the respondent while section B were used to illicit information on the questionnaire items designed for the study. </w:t>
      </w:r>
      <w:r w:rsidRPr="005A7F3D">
        <w:rPr>
          <w:rFonts w:ascii="Times New Roman" w:hAnsi="Times New Roman"/>
          <w:bCs/>
          <w:sz w:val="24"/>
          <w:szCs w:val="24"/>
        </w:rPr>
        <w:t>The</w:t>
      </w:r>
      <w:r>
        <w:rPr>
          <w:rFonts w:ascii="Times New Roman" w:hAnsi="Times New Roman"/>
          <w:bCs/>
          <w:sz w:val="24"/>
          <w:szCs w:val="24"/>
        </w:rPr>
        <w:t xml:space="preserve"> instruments were</w:t>
      </w:r>
      <w:r w:rsidRPr="005A7F3D">
        <w:rPr>
          <w:rFonts w:ascii="Times New Roman" w:hAnsi="Times New Roman"/>
          <w:bCs/>
          <w:sz w:val="24"/>
          <w:szCs w:val="24"/>
        </w:rPr>
        <w:t xml:space="preserve"> validated by two experts from the Department of </w:t>
      </w:r>
      <w:r>
        <w:rPr>
          <w:rFonts w:ascii="Times New Roman" w:hAnsi="Times New Roman"/>
          <w:bCs/>
          <w:sz w:val="24"/>
          <w:szCs w:val="24"/>
        </w:rPr>
        <w:t>Vocational</w:t>
      </w:r>
      <w:r w:rsidRPr="005A7F3D">
        <w:rPr>
          <w:rFonts w:ascii="Times New Roman" w:hAnsi="Times New Roman"/>
          <w:bCs/>
          <w:sz w:val="24"/>
          <w:szCs w:val="24"/>
        </w:rPr>
        <w:t xml:space="preserve"> Education, who </w:t>
      </w:r>
      <w:r>
        <w:rPr>
          <w:rFonts w:ascii="Times New Roman" w:hAnsi="Times New Roman"/>
          <w:bCs/>
          <w:sz w:val="24"/>
          <w:szCs w:val="24"/>
        </w:rPr>
        <w:t>were</w:t>
      </w:r>
      <w:r w:rsidRPr="005A7F3D">
        <w:rPr>
          <w:rFonts w:ascii="Times New Roman" w:hAnsi="Times New Roman"/>
          <w:bCs/>
          <w:sz w:val="24"/>
          <w:szCs w:val="24"/>
        </w:rPr>
        <w:t xml:space="preserve"> not below the rank of a senior lecturer, from Modibbo Adama University, Yola. The relia</w:t>
      </w:r>
      <w:r>
        <w:rPr>
          <w:rFonts w:ascii="Times New Roman" w:hAnsi="Times New Roman"/>
          <w:bCs/>
          <w:sz w:val="24"/>
          <w:szCs w:val="24"/>
        </w:rPr>
        <w:t>bility of the instrument was</w:t>
      </w:r>
      <w:r w:rsidRPr="005A7F3D">
        <w:rPr>
          <w:rFonts w:ascii="Times New Roman" w:hAnsi="Times New Roman"/>
          <w:bCs/>
          <w:sz w:val="24"/>
          <w:szCs w:val="24"/>
        </w:rPr>
        <w:t xml:space="preserve"> established through pilot test</w:t>
      </w:r>
      <w:r>
        <w:rPr>
          <w:rFonts w:ascii="Times New Roman" w:hAnsi="Times New Roman"/>
          <w:bCs/>
          <w:sz w:val="24"/>
          <w:szCs w:val="24"/>
        </w:rPr>
        <w:t>ing of the instrument at Taraba State</w:t>
      </w:r>
      <w:r w:rsidR="00F5342A">
        <w:rPr>
          <w:rFonts w:ascii="Times New Roman" w:hAnsi="Times New Roman"/>
          <w:bCs/>
          <w:sz w:val="24"/>
          <w:szCs w:val="24"/>
        </w:rPr>
        <w:t xml:space="preserve"> University, </w:t>
      </w:r>
      <w:proofErr w:type="spellStart"/>
      <w:r w:rsidR="00F5342A">
        <w:rPr>
          <w:rFonts w:ascii="Times New Roman" w:hAnsi="Times New Roman"/>
          <w:bCs/>
          <w:sz w:val="24"/>
          <w:szCs w:val="24"/>
        </w:rPr>
        <w:t>Jalingo</w:t>
      </w:r>
      <w:proofErr w:type="spellEnd"/>
      <w:r w:rsidR="00F5342A">
        <w:rPr>
          <w:rFonts w:ascii="Times New Roman" w:hAnsi="Times New Roman"/>
          <w:bCs/>
          <w:sz w:val="24"/>
          <w:szCs w:val="24"/>
        </w:rPr>
        <w:t>,</w:t>
      </w:r>
      <w:r>
        <w:rPr>
          <w:rFonts w:ascii="Times New Roman" w:hAnsi="Times New Roman"/>
          <w:bCs/>
          <w:sz w:val="24"/>
          <w:szCs w:val="24"/>
        </w:rPr>
        <w:t xml:space="preserve"> </w:t>
      </w:r>
      <w:proofErr w:type="spellStart"/>
      <w:r w:rsidR="00F5342A">
        <w:rPr>
          <w:rFonts w:ascii="Times New Roman" w:hAnsi="Times New Roman"/>
          <w:bCs/>
          <w:sz w:val="24"/>
          <w:szCs w:val="24"/>
        </w:rPr>
        <w:t>Jalingo</w:t>
      </w:r>
      <w:proofErr w:type="spellEnd"/>
      <w:r>
        <w:rPr>
          <w:rFonts w:ascii="Times New Roman" w:hAnsi="Times New Roman"/>
          <w:bCs/>
          <w:sz w:val="24"/>
          <w:szCs w:val="24"/>
        </w:rPr>
        <w:t xml:space="preserve"> Local Government Area (LGA) using 30 students as respondents.</w:t>
      </w:r>
      <w:r w:rsidRPr="005A7F3D">
        <w:rPr>
          <w:rFonts w:ascii="Times New Roman" w:hAnsi="Times New Roman"/>
          <w:bCs/>
          <w:sz w:val="24"/>
          <w:szCs w:val="24"/>
        </w:rPr>
        <w:t xml:space="preserve"> The </w:t>
      </w:r>
      <w:r>
        <w:rPr>
          <w:rFonts w:ascii="Times New Roman" w:hAnsi="Times New Roman"/>
          <w:bCs/>
          <w:sz w:val="24"/>
          <w:szCs w:val="24"/>
        </w:rPr>
        <w:t>results obtained were</w:t>
      </w:r>
      <w:r w:rsidRPr="005A7F3D">
        <w:rPr>
          <w:rFonts w:ascii="Times New Roman" w:hAnsi="Times New Roman"/>
          <w:bCs/>
          <w:sz w:val="24"/>
          <w:szCs w:val="24"/>
        </w:rPr>
        <w:t xml:space="preserve"> analyze</w:t>
      </w:r>
      <w:r>
        <w:rPr>
          <w:rFonts w:ascii="Times New Roman" w:hAnsi="Times New Roman"/>
          <w:bCs/>
          <w:sz w:val="24"/>
          <w:szCs w:val="24"/>
        </w:rPr>
        <w:t>d using split-half method. And the result from the two groups were tested using PPMC, which gave a reliability coefficient of 0.</w:t>
      </w:r>
      <w:r w:rsidR="00F5342A">
        <w:rPr>
          <w:rFonts w:ascii="Times New Roman" w:hAnsi="Times New Roman"/>
          <w:bCs/>
          <w:sz w:val="24"/>
          <w:szCs w:val="24"/>
        </w:rPr>
        <w:t>75</w:t>
      </w:r>
      <w:r>
        <w:rPr>
          <w:rFonts w:ascii="Times New Roman" w:hAnsi="Times New Roman"/>
          <w:bCs/>
          <w:sz w:val="24"/>
          <w:szCs w:val="24"/>
        </w:rPr>
        <w:t xml:space="preserve"> and was adjudged reliable for data collection. The collected data were </w:t>
      </w:r>
      <w:r w:rsidRPr="005A7F3D">
        <w:rPr>
          <w:rFonts w:ascii="Times New Roman" w:hAnsi="Times New Roman"/>
          <w:bCs/>
          <w:sz w:val="24"/>
          <w:szCs w:val="24"/>
        </w:rPr>
        <w:t>analyze</w:t>
      </w:r>
      <w:r>
        <w:rPr>
          <w:rFonts w:ascii="Times New Roman" w:hAnsi="Times New Roman"/>
          <w:bCs/>
          <w:sz w:val="24"/>
          <w:szCs w:val="24"/>
        </w:rPr>
        <w:t>d</w:t>
      </w:r>
      <w:r w:rsidRPr="005A7F3D">
        <w:rPr>
          <w:rFonts w:ascii="Times New Roman" w:hAnsi="Times New Roman"/>
          <w:bCs/>
          <w:sz w:val="24"/>
          <w:szCs w:val="24"/>
        </w:rPr>
        <w:t xml:space="preserve"> using mean and standard deviation to answ</w:t>
      </w:r>
      <w:r>
        <w:rPr>
          <w:rFonts w:ascii="Times New Roman" w:hAnsi="Times New Roman"/>
          <w:bCs/>
          <w:sz w:val="24"/>
          <w:szCs w:val="24"/>
        </w:rPr>
        <w:t>er the research questions at the benchmark of 2.50. All the mean responses of the respondents that were equal to or above 2.50 were considered agreed to the research questions. While, those mean responses of the respondents below 2.50 were considered disagreed to the research questions. A linear regression analysis</w:t>
      </w:r>
      <w:r w:rsidRPr="005A7F3D">
        <w:rPr>
          <w:rFonts w:ascii="Times New Roman" w:hAnsi="Times New Roman"/>
          <w:bCs/>
          <w:sz w:val="24"/>
          <w:szCs w:val="24"/>
        </w:rPr>
        <w:t xml:space="preserve"> </w:t>
      </w:r>
      <w:r>
        <w:rPr>
          <w:rFonts w:ascii="Times New Roman" w:hAnsi="Times New Roman"/>
          <w:bCs/>
          <w:sz w:val="24"/>
          <w:szCs w:val="24"/>
        </w:rPr>
        <w:t xml:space="preserve">was </w:t>
      </w:r>
      <w:r w:rsidRPr="005A7F3D">
        <w:rPr>
          <w:rFonts w:ascii="Times New Roman" w:hAnsi="Times New Roman"/>
          <w:bCs/>
          <w:sz w:val="24"/>
          <w:szCs w:val="24"/>
        </w:rPr>
        <w:t>used to test the null hypotheses at 0.05 level of significance. All those hypotheses with a P-value</w:t>
      </w:r>
      <w:r>
        <w:rPr>
          <w:rFonts w:ascii="Times New Roman" w:hAnsi="Times New Roman"/>
          <w:bCs/>
          <w:sz w:val="24"/>
          <w:szCs w:val="24"/>
        </w:rPr>
        <w:t xml:space="preserve"> of</w:t>
      </w:r>
      <w:r w:rsidRPr="005A7F3D">
        <w:rPr>
          <w:rFonts w:ascii="Times New Roman" w:hAnsi="Times New Roman"/>
          <w:bCs/>
          <w:sz w:val="24"/>
          <w:szCs w:val="24"/>
        </w:rPr>
        <w:t xml:space="preserve"> less than the Alpha value at 0.05 level of significance, w</w:t>
      </w:r>
      <w:r>
        <w:rPr>
          <w:rFonts w:ascii="Times New Roman" w:hAnsi="Times New Roman"/>
          <w:bCs/>
          <w:sz w:val="24"/>
          <w:szCs w:val="24"/>
        </w:rPr>
        <w:t>ere rejected. While those hypotheses with p-value above 0.05 level of significance were retained</w:t>
      </w:r>
      <w:r w:rsidR="00F5342A">
        <w:rPr>
          <w:rFonts w:ascii="Times New Roman" w:hAnsi="Times New Roman"/>
          <w:bCs/>
          <w:sz w:val="24"/>
          <w:szCs w:val="24"/>
        </w:rPr>
        <w:t xml:space="preserve"> respectively.</w:t>
      </w:r>
    </w:p>
    <w:p w14:paraId="3C904A86" w14:textId="77777777" w:rsidR="00EB3132" w:rsidRPr="00D10A4A" w:rsidRDefault="00EB3132" w:rsidP="008124DE">
      <w:pPr>
        <w:spacing w:after="0" w:line="360" w:lineRule="auto"/>
        <w:rPr>
          <w:rFonts w:ascii="Times New Roman" w:eastAsia="Times New Roman" w:hAnsi="Times New Roman" w:cs="Times New Roman"/>
          <w:b/>
          <w:bCs/>
          <w:sz w:val="24"/>
          <w:szCs w:val="24"/>
        </w:rPr>
      </w:pPr>
    </w:p>
    <w:p w14:paraId="69547E62" w14:textId="5426AF6A" w:rsidR="008124DE" w:rsidRDefault="009A295F" w:rsidP="008124D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Discussions</w:t>
      </w:r>
    </w:p>
    <w:p w14:paraId="698172F4" w14:textId="77777777" w:rsidR="008124DE" w:rsidRPr="00585F78" w:rsidRDefault="008124DE" w:rsidP="008124DE">
      <w:pPr>
        <w:spacing w:after="0" w:line="360" w:lineRule="auto"/>
        <w:jc w:val="both"/>
        <w:rPr>
          <w:rFonts w:ascii="Times New Roman" w:hAnsi="Times New Roman" w:cs="Times New Roman"/>
          <w:bCs/>
          <w:sz w:val="24"/>
          <w:szCs w:val="24"/>
        </w:rPr>
      </w:pPr>
      <w:r w:rsidRPr="00585F78">
        <w:rPr>
          <w:rFonts w:ascii="Times New Roman" w:hAnsi="Times New Roman" w:cs="Times New Roman"/>
          <w:bCs/>
          <w:sz w:val="24"/>
          <w:szCs w:val="24"/>
        </w:rPr>
        <w:t>The results of the study were presented based on the research questions and hypotheses as follows:</w:t>
      </w:r>
    </w:p>
    <w:p w14:paraId="2623F66D" w14:textId="77777777" w:rsidR="008124DE" w:rsidRPr="00B23B63" w:rsidRDefault="008124DE" w:rsidP="008124DE">
      <w:pPr>
        <w:spacing w:after="0" w:line="360" w:lineRule="auto"/>
        <w:jc w:val="both"/>
        <w:rPr>
          <w:rFonts w:ascii="Times New Roman" w:hAnsi="Times New Roman" w:cs="Times New Roman"/>
          <w:sz w:val="24"/>
          <w:szCs w:val="24"/>
        </w:rPr>
      </w:pPr>
      <w:r w:rsidRPr="00B23B63">
        <w:rPr>
          <w:rFonts w:ascii="Times New Roman" w:hAnsi="Times New Roman" w:cs="Times New Roman"/>
          <w:b/>
          <w:bCs/>
          <w:sz w:val="24"/>
          <w:szCs w:val="24"/>
        </w:rPr>
        <w:t xml:space="preserve">Research Question One: </w:t>
      </w:r>
      <w:r>
        <w:rPr>
          <w:rFonts w:ascii="Times New Roman" w:hAnsi="Times New Roman" w:cs="Times New Roman"/>
          <w:sz w:val="24"/>
          <w:szCs w:val="24"/>
        </w:rPr>
        <w:t>What is</w:t>
      </w:r>
      <w:r w:rsidRPr="00B23B63">
        <w:rPr>
          <w:rFonts w:ascii="Times New Roman" w:hAnsi="Times New Roman" w:cs="Times New Roman"/>
          <w:sz w:val="24"/>
          <w:szCs w:val="24"/>
        </w:rPr>
        <w:t xml:space="preserve"> the impact of money collection practice on the functionality of senior s</w:t>
      </w:r>
      <w:r>
        <w:rPr>
          <w:rFonts w:ascii="Times New Roman" w:hAnsi="Times New Roman" w:cs="Times New Roman"/>
          <w:sz w:val="24"/>
          <w:szCs w:val="24"/>
        </w:rPr>
        <w:t>econdary schools in Gombe State?</w:t>
      </w:r>
      <w:r w:rsidRPr="00B23B63">
        <w:rPr>
          <w:rFonts w:ascii="Times New Roman" w:hAnsi="Times New Roman" w:cs="Times New Roman"/>
          <w:sz w:val="24"/>
          <w:szCs w:val="24"/>
        </w:rPr>
        <w:t xml:space="preserve"> </w:t>
      </w:r>
    </w:p>
    <w:p w14:paraId="4CB169C5" w14:textId="77777777" w:rsidR="008124DE" w:rsidRPr="005422A3" w:rsidRDefault="00C87C1A" w:rsidP="008124DE">
      <w:pPr>
        <w:spacing w:after="0" w:line="240" w:lineRule="auto"/>
        <w:jc w:val="center"/>
      </w:pPr>
      <w:r>
        <w:rPr>
          <w:rFonts w:ascii="Times New Roman" w:hAnsi="Times New Roman" w:cs="Times New Roman"/>
          <w:b/>
        </w:rPr>
        <w:t xml:space="preserve">Table </w:t>
      </w:r>
      <w:r w:rsidR="008124DE">
        <w:rPr>
          <w:rFonts w:ascii="Times New Roman" w:hAnsi="Times New Roman" w:cs="Times New Roman"/>
          <w:b/>
        </w:rPr>
        <w:t xml:space="preserve">1: Mean Response Scores on the Impact of </w:t>
      </w:r>
      <w:r w:rsidR="008124DE" w:rsidRPr="00C630A3">
        <w:rPr>
          <w:rFonts w:ascii="Times New Roman" w:hAnsi="Times New Roman" w:cs="Times New Roman"/>
          <w:b/>
          <w:bCs/>
          <w:sz w:val="24"/>
          <w:szCs w:val="24"/>
        </w:rPr>
        <w:t>M</w:t>
      </w:r>
      <w:r w:rsidR="008124DE">
        <w:rPr>
          <w:rFonts w:ascii="Times New Roman" w:hAnsi="Times New Roman" w:cs="Times New Roman"/>
          <w:b/>
          <w:bCs/>
          <w:sz w:val="24"/>
          <w:szCs w:val="24"/>
        </w:rPr>
        <w:t xml:space="preserve">oney Collection Practice on The </w:t>
      </w:r>
      <w:r w:rsidR="008124DE" w:rsidRPr="00C630A3">
        <w:rPr>
          <w:rFonts w:ascii="Times New Roman" w:hAnsi="Times New Roman" w:cs="Times New Roman"/>
          <w:b/>
          <w:bCs/>
          <w:sz w:val="24"/>
          <w:szCs w:val="24"/>
        </w:rPr>
        <w:t>Functionality of Senior Secondary Schools in Gombe State</w:t>
      </w:r>
    </w:p>
    <w:tbl>
      <w:tblPr>
        <w:tblW w:w="0" w:type="auto"/>
        <w:tblBorders>
          <w:top w:val="single" w:sz="4" w:space="0" w:color="auto"/>
        </w:tblBorders>
        <w:tblLook w:val="04A0" w:firstRow="1" w:lastRow="0" w:firstColumn="1" w:lastColumn="0" w:noHBand="0" w:noVBand="1"/>
      </w:tblPr>
      <w:tblGrid>
        <w:gridCol w:w="510"/>
        <w:gridCol w:w="7100"/>
        <w:gridCol w:w="803"/>
        <w:gridCol w:w="960"/>
        <w:gridCol w:w="923"/>
      </w:tblGrid>
      <w:tr w:rsidR="008124DE" w:rsidRPr="007A1AA4" w14:paraId="4CAF8EA9" w14:textId="77777777" w:rsidTr="000775F1">
        <w:tc>
          <w:tcPr>
            <w:tcW w:w="0" w:type="auto"/>
            <w:tcBorders>
              <w:top w:val="single" w:sz="4" w:space="0" w:color="auto"/>
              <w:bottom w:val="single" w:sz="4" w:space="0" w:color="auto"/>
            </w:tcBorders>
          </w:tcPr>
          <w:p w14:paraId="4D3390EB" w14:textId="77777777" w:rsidR="008124DE" w:rsidRPr="007A1AA4" w:rsidRDefault="008124DE" w:rsidP="007A1AA4">
            <w:pPr>
              <w:spacing w:after="0" w:line="240" w:lineRule="auto"/>
              <w:jc w:val="center"/>
              <w:rPr>
                <w:rFonts w:ascii="Times New Roman" w:hAnsi="Times New Roman" w:cs="Times New Roman"/>
                <w:b/>
                <w:bCs/>
                <w:sz w:val="24"/>
                <w:szCs w:val="24"/>
              </w:rPr>
            </w:pPr>
            <w:r w:rsidRPr="007A1AA4">
              <w:rPr>
                <w:rFonts w:ascii="Times New Roman" w:hAnsi="Times New Roman" w:cs="Times New Roman"/>
                <w:b/>
                <w:bCs/>
                <w:sz w:val="24"/>
                <w:szCs w:val="24"/>
              </w:rPr>
              <w:t>s/n</w:t>
            </w:r>
          </w:p>
        </w:tc>
        <w:tc>
          <w:tcPr>
            <w:tcW w:w="0" w:type="auto"/>
            <w:tcBorders>
              <w:top w:val="single" w:sz="4" w:space="0" w:color="auto"/>
              <w:bottom w:val="single" w:sz="4" w:space="0" w:color="auto"/>
            </w:tcBorders>
          </w:tcPr>
          <w:p w14:paraId="4E4B65DB" w14:textId="77777777" w:rsidR="008124DE" w:rsidRPr="007A1AA4" w:rsidRDefault="008124DE" w:rsidP="007A1AA4">
            <w:pPr>
              <w:spacing w:after="0" w:line="240" w:lineRule="auto"/>
              <w:jc w:val="center"/>
              <w:rPr>
                <w:rFonts w:ascii="Times New Roman" w:hAnsi="Times New Roman" w:cs="Times New Roman"/>
                <w:b/>
                <w:bCs/>
                <w:sz w:val="24"/>
                <w:szCs w:val="24"/>
              </w:rPr>
            </w:pPr>
            <w:r w:rsidRPr="007A1AA4">
              <w:rPr>
                <w:rFonts w:ascii="Times New Roman" w:hAnsi="Times New Roman" w:cs="Times New Roman"/>
                <w:b/>
                <w:bCs/>
                <w:sz w:val="24"/>
                <w:szCs w:val="24"/>
              </w:rPr>
              <w:t>Questionnaire items</w:t>
            </w:r>
          </w:p>
        </w:tc>
        <w:tc>
          <w:tcPr>
            <w:tcW w:w="0" w:type="auto"/>
            <w:tcBorders>
              <w:top w:val="single" w:sz="4" w:space="0" w:color="auto"/>
              <w:bottom w:val="single" w:sz="4" w:space="0" w:color="auto"/>
            </w:tcBorders>
            <w:vAlign w:val="bottom"/>
          </w:tcPr>
          <w:p w14:paraId="3D8F5E45" w14:textId="77777777" w:rsidR="008124DE" w:rsidRPr="007A1AA4" w:rsidRDefault="008124DE" w:rsidP="007A1AA4">
            <w:pPr>
              <w:spacing w:after="0" w:line="240" w:lineRule="auto"/>
              <w:jc w:val="center"/>
              <w:rPr>
                <w:rFonts w:ascii="Times New Roman" w:hAnsi="Times New Roman" w:cs="Times New Roman"/>
                <w:b/>
                <w:bCs/>
                <w:sz w:val="24"/>
                <w:szCs w:val="24"/>
              </w:rPr>
            </w:pPr>
            <w:r w:rsidRPr="007A1AA4">
              <w:rPr>
                <w:rFonts w:ascii="Times New Roman" w:hAnsi="Times New Roman" w:cs="Times New Roman"/>
                <w:b/>
                <w:bCs/>
                <w:sz w:val="24"/>
                <w:szCs w:val="24"/>
              </w:rPr>
              <w:t>Mean</w:t>
            </w:r>
          </w:p>
        </w:tc>
        <w:tc>
          <w:tcPr>
            <w:tcW w:w="0" w:type="auto"/>
            <w:tcBorders>
              <w:top w:val="single" w:sz="4" w:space="0" w:color="auto"/>
              <w:bottom w:val="single" w:sz="4" w:space="0" w:color="auto"/>
            </w:tcBorders>
            <w:vAlign w:val="bottom"/>
          </w:tcPr>
          <w:p w14:paraId="4020637E" w14:textId="77777777" w:rsidR="008124DE" w:rsidRPr="007A1AA4" w:rsidRDefault="008124DE" w:rsidP="007A1AA4">
            <w:pPr>
              <w:spacing w:after="0" w:line="240" w:lineRule="auto"/>
              <w:jc w:val="center"/>
              <w:rPr>
                <w:rFonts w:ascii="Times New Roman" w:hAnsi="Times New Roman" w:cs="Times New Roman"/>
                <w:b/>
                <w:bCs/>
                <w:sz w:val="24"/>
                <w:szCs w:val="24"/>
              </w:rPr>
            </w:pPr>
            <w:r w:rsidRPr="007A1AA4">
              <w:rPr>
                <w:rFonts w:ascii="Times New Roman" w:hAnsi="Times New Roman" w:cs="Times New Roman"/>
                <w:b/>
                <w:bCs/>
                <w:sz w:val="24"/>
                <w:szCs w:val="24"/>
              </w:rPr>
              <w:t>Std. Div</w:t>
            </w:r>
          </w:p>
        </w:tc>
        <w:tc>
          <w:tcPr>
            <w:tcW w:w="0" w:type="auto"/>
            <w:tcBorders>
              <w:top w:val="single" w:sz="4" w:space="0" w:color="auto"/>
              <w:bottom w:val="single" w:sz="4" w:space="0" w:color="auto"/>
            </w:tcBorders>
            <w:vAlign w:val="bottom"/>
          </w:tcPr>
          <w:p w14:paraId="3595BE3A" w14:textId="77777777" w:rsidR="008124DE" w:rsidRPr="007A1AA4" w:rsidRDefault="008124DE" w:rsidP="007A1AA4">
            <w:pPr>
              <w:spacing w:after="0" w:line="240" w:lineRule="auto"/>
              <w:jc w:val="center"/>
              <w:rPr>
                <w:rFonts w:ascii="Times New Roman" w:hAnsi="Times New Roman" w:cs="Times New Roman"/>
                <w:b/>
                <w:bCs/>
                <w:sz w:val="24"/>
                <w:szCs w:val="24"/>
              </w:rPr>
            </w:pPr>
            <w:proofErr w:type="spellStart"/>
            <w:r w:rsidRPr="007A1AA4">
              <w:rPr>
                <w:rFonts w:ascii="Times New Roman" w:hAnsi="Times New Roman" w:cs="Times New Roman"/>
                <w:b/>
                <w:bCs/>
                <w:sz w:val="24"/>
                <w:szCs w:val="24"/>
              </w:rPr>
              <w:t>Rmks</w:t>
            </w:r>
            <w:proofErr w:type="spellEnd"/>
          </w:p>
        </w:tc>
      </w:tr>
      <w:tr w:rsidR="008124DE" w:rsidRPr="007A1AA4" w14:paraId="5756DA3D" w14:textId="77777777" w:rsidTr="000775F1">
        <w:tc>
          <w:tcPr>
            <w:tcW w:w="0" w:type="auto"/>
            <w:tcBorders>
              <w:top w:val="single" w:sz="4" w:space="0" w:color="auto"/>
            </w:tcBorders>
          </w:tcPr>
          <w:p w14:paraId="0600D033"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1</w:t>
            </w:r>
          </w:p>
        </w:tc>
        <w:tc>
          <w:tcPr>
            <w:tcW w:w="0" w:type="auto"/>
            <w:tcBorders>
              <w:top w:val="single" w:sz="4" w:space="0" w:color="auto"/>
            </w:tcBorders>
          </w:tcPr>
          <w:p w14:paraId="683FF018"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hAnsi="Times New Roman" w:cs="Times New Roman"/>
                <w:sz w:val="24"/>
                <w:szCs w:val="24"/>
              </w:rPr>
              <w:t>Our payment receipts for all school fees are issued promptly.</w:t>
            </w:r>
          </w:p>
        </w:tc>
        <w:tc>
          <w:tcPr>
            <w:tcW w:w="0" w:type="auto"/>
            <w:tcBorders>
              <w:top w:val="single" w:sz="4" w:space="0" w:color="auto"/>
            </w:tcBorders>
          </w:tcPr>
          <w:p w14:paraId="77EAB211"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3.24</w:t>
            </w:r>
          </w:p>
        </w:tc>
        <w:tc>
          <w:tcPr>
            <w:tcW w:w="0" w:type="auto"/>
            <w:tcBorders>
              <w:top w:val="single" w:sz="4" w:space="0" w:color="auto"/>
            </w:tcBorders>
          </w:tcPr>
          <w:p w14:paraId="01BE1EDB"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0.61</w:t>
            </w:r>
          </w:p>
        </w:tc>
        <w:tc>
          <w:tcPr>
            <w:tcW w:w="0" w:type="auto"/>
            <w:tcBorders>
              <w:top w:val="single" w:sz="4" w:space="0" w:color="auto"/>
            </w:tcBorders>
          </w:tcPr>
          <w:p w14:paraId="75B26197"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Agreed</w:t>
            </w:r>
          </w:p>
        </w:tc>
      </w:tr>
      <w:tr w:rsidR="008124DE" w:rsidRPr="007A1AA4" w14:paraId="2F6C1F05" w14:textId="77777777" w:rsidTr="000775F1">
        <w:tc>
          <w:tcPr>
            <w:tcW w:w="0" w:type="auto"/>
          </w:tcPr>
          <w:p w14:paraId="39FF34CC"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2</w:t>
            </w:r>
          </w:p>
        </w:tc>
        <w:tc>
          <w:tcPr>
            <w:tcW w:w="0" w:type="auto"/>
          </w:tcPr>
          <w:p w14:paraId="0E993966"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hAnsi="Times New Roman" w:cs="Times New Roman"/>
                <w:sz w:val="24"/>
                <w:szCs w:val="24"/>
              </w:rPr>
              <w:t>Our school collects PTA contributions from the students regularly.</w:t>
            </w:r>
          </w:p>
        </w:tc>
        <w:tc>
          <w:tcPr>
            <w:tcW w:w="0" w:type="auto"/>
          </w:tcPr>
          <w:p w14:paraId="273BB5E1"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3.11</w:t>
            </w:r>
          </w:p>
        </w:tc>
        <w:tc>
          <w:tcPr>
            <w:tcW w:w="0" w:type="auto"/>
          </w:tcPr>
          <w:p w14:paraId="38BD3894"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0.78</w:t>
            </w:r>
          </w:p>
        </w:tc>
        <w:tc>
          <w:tcPr>
            <w:tcW w:w="0" w:type="auto"/>
          </w:tcPr>
          <w:p w14:paraId="4E305650"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Agreed</w:t>
            </w:r>
          </w:p>
        </w:tc>
      </w:tr>
      <w:tr w:rsidR="008124DE" w:rsidRPr="007A1AA4" w14:paraId="7656D765" w14:textId="77777777" w:rsidTr="000775F1">
        <w:tc>
          <w:tcPr>
            <w:tcW w:w="0" w:type="auto"/>
          </w:tcPr>
          <w:p w14:paraId="61EEC221"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3</w:t>
            </w:r>
          </w:p>
        </w:tc>
        <w:tc>
          <w:tcPr>
            <w:tcW w:w="0" w:type="auto"/>
          </w:tcPr>
          <w:p w14:paraId="1F9A587D"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hAnsi="Times New Roman" w:cs="Times New Roman"/>
                <w:sz w:val="24"/>
                <w:szCs w:val="24"/>
              </w:rPr>
              <w:t>My school ensures that record-keeping of all financial collections is up to date.</w:t>
            </w:r>
          </w:p>
        </w:tc>
        <w:tc>
          <w:tcPr>
            <w:tcW w:w="0" w:type="auto"/>
          </w:tcPr>
          <w:p w14:paraId="7F41677B"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3.10</w:t>
            </w:r>
          </w:p>
        </w:tc>
        <w:tc>
          <w:tcPr>
            <w:tcW w:w="0" w:type="auto"/>
          </w:tcPr>
          <w:p w14:paraId="0B2BE31B"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0.78</w:t>
            </w:r>
          </w:p>
        </w:tc>
        <w:tc>
          <w:tcPr>
            <w:tcW w:w="0" w:type="auto"/>
          </w:tcPr>
          <w:p w14:paraId="2DB43B62"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Agreed</w:t>
            </w:r>
          </w:p>
        </w:tc>
      </w:tr>
      <w:tr w:rsidR="008124DE" w:rsidRPr="007A1AA4" w14:paraId="06103EBE" w14:textId="77777777" w:rsidTr="000775F1">
        <w:tc>
          <w:tcPr>
            <w:tcW w:w="0" w:type="auto"/>
          </w:tcPr>
          <w:p w14:paraId="7C9231C1"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4</w:t>
            </w:r>
          </w:p>
        </w:tc>
        <w:tc>
          <w:tcPr>
            <w:tcW w:w="0" w:type="auto"/>
          </w:tcPr>
          <w:p w14:paraId="0F8BA0E4"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hAnsi="Times New Roman" w:cs="Times New Roman"/>
                <w:sz w:val="24"/>
                <w:szCs w:val="24"/>
              </w:rPr>
              <w:t>Our school collects school fees using official channels.</w:t>
            </w:r>
          </w:p>
        </w:tc>
        <w:tc>
          <w:tcPr>
            <w:tcW w:w="0" w:type="auto"/>
          </w:tcPr>
          <w:p w14:paraId="7AA81454"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3.05</w:t>
            </w:r>
          </w:p>
        </w:tc>
        <w:tc>
          <w:tcPr>
            <w:tcW w:w="0" w:type="auto"/>
          </w:tcPr>
          <w:p w14:paraId="1D20E1FD"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0.82</w:t>
            </w:r>
          </w:p>
        </w:tc>
        <w:tc>
          <w:tcPr>
            <w:tcW w:w="0" w:type="auto"/>
          </w:tcPr>
          <w:p w14:paraId="118A69F9"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Agreed</w:t>
            </w:r>
          </w:p>
        </w:tc>
      </w:tr>
      <w:tr w:rsidR="008124DE" w:rsidRPr="007A1AA4" w14:paraId="056AA489" w14:textId="77777777" w:rsidTr="000775F1">
        <w:tc>
          <w:tcPr>
            <w:tcW w:w="0" w:type="auto"/>
          </w:tcPr>
          <w:p w14:paraId="3843A4DD"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5</w:t>
            </w:r>
          </w:p>
        </w:tc>
        <w:tc>
          <w:tcPr>
            <w:tcW w:w="0" w:type="auto"/>
          </w:tcPr>
          <w:p w14:paraId="161881B6"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hAnsi="Times New Roman" w:cs="Times New Roman"/>
                <w:sz w:val="24"/>
                <w:szCs w:val="24"/>
              </w:rPr>
              <w:t>Our financial collection practices comply with Ministry of Education guidelines.</w:t>
            </w:r>
          </w:p>
        </w:tc>
        <w:tc>
          <w:tcPr>
            <w:tcW w:w="0" w:type="auto"/>
          </w:tcPr>
          <w:p w14:paraId="4534EB46"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3.00</w:t>
            </w:r>
          </w:p>
        </w:tc>
        <w:tc>
          <w:tcPr>
            <w:tcW w:w="0" w:type="auto"/>
          </w:tcPr>
          <w:p w14:paraId="1A32B333"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0.76</w:t>
            </w:r>
          </w:p>
        </w:tc>
        <w:tc>
          <w:tcPr>
            <w:tcW w:w="0" w:type="auto"/>
          </w:tcPr>
          <w:p w14:paraId="26116C0B"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Agreed</w:t>
            </w:r>
          </w:p>
        </w:tc>
      </w:tr>
      <w:tr w:rsidR="008124DE" w:rsidRPr="007A1AA4" w14:paraId="03D5D01D" w14:textId="77777777" w:rsidTr="000775F1">
        <w:tc>
          <w:tcPr>
            <w:tcW w:w="0" w:type="auto"/>
          </w:tcPr>
          <w:p w14:paraId="6736DAA2"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6</w:t>
            </w:r>
          </w:p>
        </w:tc>
        <w:tc>
          <w:tcPr>
            <w:tcW w:w="0" w:type="auto"/>
          </w:tcPr>
          <w:p w14:paraId="3E6E61E7"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hAnsi="Times New Roman" w:cs="Times New Roman"/>
                <w:sz w:val="24"/>
                <w:szCs w:val="24"/>
              </w:rPr>
              <w:t>Our school fees collection is supervised by the school bursar or designated officer.</w:t>
            </w:r>
          </w:p>
        </w:tc>
        <w:tc>
          <w:tcPr>
            <w:tcW w:w="0" w:type="auto"/>
          </w:tcPr>
          <w:p w14:paraId="2BAEA7B9"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2.97</w:t>
            </w:r>
          </w:p>
        </w:tc>
        <w:tc>
          <w:tcPr>
            <w:tcW w:w="0" w:type="auto"/>
          </w:tcPr>
          <w:p w14:paraId="66651EA6"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0.77</w:t>
            </w:r>
          </w:p>
        </w:tc>
        <w:tc>
          <w:tcPr>
            <w:tcW w:w="0" w:type="auto"/>
          </w:tcPr>
          <w:p w14:paraId="5055BA38"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Agreed</w:t>
            </w:r>
          </w:p>
        </w:tc>
      </w:tr>
      <w:tr w:rsidR="008124DE" w:rsidRPr="007A1AA4" w14:paraId="69A344FA" w14:textId="77777777" w:rsidTr="000775F1">
        <w:tc>
          <w:tcPr>
            <w:tcW w:w="0" w:type="auto"/>
          </w:tcPr>
          <w:p w14:paraId="3C9D8CE0"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7</w:t>
            </w:r>
          </w:p>
        </w:tc>
        <w:tc>
          <w:tcPr>
            <w:tcW w:w="0" w:type="auto"/>
          </w:tcPr>
          <w:p w14:paraId="03324AE4"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hAnsi="Times New Roman" w:cs="Times New Roman"/>
                <w:sz w:val="24"/>
                <w:szCs w:val="24"/>
              </w:rPr>
              <w:t>Parents are informed about payment methods and deadlines.</w:t>
            </w:r>
          </w:p>
        </w:tc>
        <w:tc>
          <w:tcPr>
            <w:tcW w:w="0" w:type="auto"/>
          </w:tcPr>
          <w:p w14:paraId="3B6FB451"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2.96</w:t>
            </w:r>
          </w:p>
        </w:tc>
        <w:tc>
          <w:tcPr>
            <w:tcW w:w="0" w:type="auto"/>
          </w:tcPr>
          <w:p w14:paraId="476556B4"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0.74</w:t>
            </w:r>
          </w:p>
        </w:tc>
        <w:tc>
          <w:tcPr>
            <w:tcW w:w="0" w:type="auto"/>
          </w:tcPr>
          <w:p w14:paraId="15BC089E"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Agreed</w:t>
            </w:r>
          </w:p>
        </w:tc>
      </w:tr>
      <w:tr w:rsidR="008124DE" w:rsidRPr="007A1AA4" w14:paraId="04241E18" w14:textId="77777777" w:rsidTr="000775F1">
        <w:tc>
          <w:tcPr>
            <w:tcW w:w="0" w:type="auto"/>
          </w:tcPr>
          <w:p w14:paraId="379A11C6"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8</w:t>
            </w:r>
          </w:p>
        </w:tc>
        <w:tc>
          <w:tcPr>
            <w:tcW w:w="0" w:type="auto"/>
          </w:tcPr>
          <w:p w14:paraId="2CA8A270"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hAnsi="Times New Roman" w:cs="Times New Roman"/>
                <w:sz w:val="24"/>
                <w:szCs w:val="24"/>
              </w:rPr>
              <w:t>All our school fees collected are deposited in the school account without delay.</w:t>
            </w:r>
          </w:p>
        </w:tc>
        <w:tc>
          <w:tcPr>
            <w:tcW w:w="0" w:type="auto"/>
          </w:tcPr>
          <w:p w14:paraId="5C6C5D6E"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2.86</w:t>
            </w:r>
          </w:p>
        </w:tc>
        <w:tc>
          <w:tcPr>
            <w:tcW w:w="0" w:type="auto"/>
          </w:tcPr>
          <w:p w14:paraId="44492E63"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0.74</w:t>
            </w:r>
          </w:p>
        </w:tc>
        <w:tc>
          <w:tcPr>
            <w:tcW w:w="0" w:type="auto"/>
          </w:tcPr>
          <w:p w14:paraId="4685553F"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Agreed</w:t>
            </w:r>
          </w:p>
        </w:tc>
      </w:tr>
      <w:tr w:rsidR="008124DE" w:rsidRPr="007A1AA4" w14:paraId="69102180" w14:textId="77777777" w:rsidTr="000775F1">
        <w:tc>
          <w:tcPr>
            <w:tcW w:w="0" w:type="auto"/>
          </w:tcPr>
          <w:p w14:paraId="78A327C7"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9</w:t>
            </w:r>
          </w:p>
        </w:tc>
        <w:tc>
          <w:tcPr>
            <w:tcW w:w="0" w:type="auto"/>
          </w:tcPr>
          <w:p w14:paraId="2639EBD0"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hAnsi="Times New Roman" w:cs="Times New Roman"/>
                <w:sz w:val="24"/>
                <w:szCs w:val="24"/>
              </w:rPr>
              <w:t>Our school conducts auditing of all financial collections periodically.</w:t>
            </w:r>
          </w:p>
        </w:tc>
        <w:tc>
          <w:tcPr>
            <w:tcW w:w="0" w:type="auto"/>
          </w:tcPr>
          <w:p w14:paraId="17186168"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2.85</w:t>
            </w:r>
          </w:p>
        </w:tc>
        <w:tc>
          <w:tcPr>
            <w:tcW w:w="0" w:type="auto"/>
          </w:tcPr>
          <w:p w14:paraId="1D5D9A44"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0.78</w:t>
            </w:r>
          </w:p>
        </w:tc>
        <w:tc>
          <w:tcPr>
            <w:tcW w:w="0" w:type="auto"/>
          </w:tcPr>
          <w:p w14:paraId="2AF3E11F"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Agreed</w:t>
            </w:r>
          </w:p>
        </w:tc>
      </w:tr>
      <w:tr w:rsidR="008124DE" w:rsidRPr="007A1AA4" w14:paraId="62F98FF3" w14:textId="77777777" w:rsidTr="000775F1">
        <w:tc>
          <w:tcPr>
            <w:tcW w:w="0" w:type="auto"/>
            <w:tcBorders>
              <w:bottom w:val="nil"/>
            </w:tcBorders>
          </w:tcPr>
          <w:p w14:paraId="2AE21108"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10</w:t>
            </w:r>
          </w:p>
        </w:tc>
        <w:tc>
          <w:tcPr>
            <w:tcW w:w="0" w:type="auto"/>
            <w:tcBorders>
              <w:bottom w:val="nil"/>
            </w:tcBorders>
          </w:tcPr>
          <w:p w14:paraId="3DB4181A"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hAnsi="Times New Roman" w:cs="Times New Roman"/>
                <w:sz w:val="24"/>
                <w:szCs w:val="24"/>
              </w:rPr>
              <w:t>Our school follows established procedures for collecting internally generated revenue.</w:t>
            </w:r>
          </w:p>
        </w:tc>
        <w:tc>
          <w:tcPr>
            <w:tcW w:w="0" w:type="auto"/>
            <w:tcBorders>
              <w:bottom w:val="nil"/>
            </w:tcBorders>
          </w:tcPr>
          <w:p w14:paraId="410D8020"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2.80</w:t>
            </w:r>
          </w:p>
        </w:tc>
        <w:tc>
          <w:tcPr>
            <w:tcW w:w="0" w:type="auto"/>
            <w:tcBorders>
              <w:bottom w:val="nil"/>
            </w:tcBorders>
          </w:tcPr>
          <w:p w14:paraId="3DF92DEE"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0.79</w:t>
            </w:r>
          </w:p>
        </w:tc>
        <w:tc>
          <w:tcPr>
            <w:tcW w:w="0" w:type="auto"/>
            <w:tcBorders>
              <w:bottom w:val="nil"/>
            </w:tcBorders>
          </w:tcPr>
          <w:p w14:paraId="1B63E94B"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Agreed</w:t>
            </w:r>
          </w:p>
        </w:tc>
      </w:tr>
      <w:tr w:rsidR="008124DE" w:rsidRPr="007A1AA4" w14:paraId="3DFE954F" w14:textId="77777777" w:rsidTr="000775F1">
        <w:tc>
          <w:tcPr>
            <w:tcW w:w="0" w:type="auto"/>
            <w:tcBorders>
              <w:top w:val="nil"/>
              <w:bottom w:val="single" w:sz="4" w:space="0" w:color="auto"/>
            </w:tcBorders>
          </w:tcPr>
          <w:p w14:paraId="1B1455D7" w14:textId="77777777" w:rsidR="008124DE" w:rsidRPr="007A1AA4" w:rsidRDefault="008124DE" w:rsidP="007A1AA4">
            <w:pPr>
              <w:spacing w:after="0" w:line="240" w:lineRule="auto"/>
              <w:rPr>
                <w:rFonts w:ascii="Times New Roman" w:hAnsi="Times New Roman" w:cs="Times New Roman"/>
                <w:sz w:val="24"/>
                <w:szCs w:val="24"/>
              </w:rPr>
            </w:pPr>
          </w:p>
        </w:tc>
        <w:tc>
          <w:tcPr>
            <w:tcW w:w="0" w:type="auto"/>
            <w:tcBorders>
              <w:top w:val="nil"/>
              <w:bottom w:val="single" w:sz="4" w:space="0" w:color="auto"/>
            </w:tcBorders>
          </w:tcPr>
          <w:p w14:paraId="762DD68B" w14:textId="77777777" w:rsidR="008124DE" w:rsidRPr="007A1AA4" w:rsidRDefault="008124DE" w:rsidP="007A1AA4">
            <w:pPr>
              <w:spacing w:after="0" w:line="240" w:lineRule="auto"/>
              <w:jc w:val="both"/>
              <w:rPr>
                <w:rFonts w:ascii="Times New Roman" w:eastAsia="Times New Roman" w:hAnsi="Times New Roman" w:cs="Times New Roman"/>
                <w:b/>
                <w:bCs/>
                <w:color w:val="000000"/>
                <w:sz w:val="24"/>
                <w:szCs w:val="24"/>
              </w:rPr>
            </w:pPr>
            <w:r w:rsidRPr="007A1AA4">
              <w:rPr>
                <w:rFonts w:ascii="Times New Roman" w:eastAsia="Times New Roman" w:hAnsi="Times New Roman" w:cs="Times New Roman"/>
                <w:b/>
                <w:bCs/>
                <w:color w:val="000000"/>
                <w:sz w:val="24"/>
                <w:szCs w:val="24"/>
              </w:rPr>
              <w:t>Grand mean</w:t>
            </w:r>
          </w:p>
        </w:tc>
        <w:tc>
          <w:tcPr>
            <w:tcW w:w="0" w:type="auto"/>
            <w:tcBorders>
              <w:top w:val="nil"/>
              <w:bottom w:val="single" w:sz="4" w:space="0" w:color="auto"/>
            </w:tcBorders>
            <w:vAlign w:val="center"/>
          </w:tcPr>
          <w:p w14:paraId="578C9099" w14:textId="77777777" w:rsidR="008124DE" w:rsidRPr="007A1AA4" w:rsidRDefault="008124DE" w:rsidP="007A1AA4">
            <w:pPr>
              <w:spacing w:after="0" w:line="240" w:lineRule="auto"/>
              <w:rPr>
                <w:rFonts w:ascii="Times New Roman" w:eastAsia="Times New Roman" w:hAnsi="Times New Roman" w:cs="Times New Roman"/>
                <w:b/>
                <w:bCs/>
                <w:color w:val="000000"/>
                <w:sz w:val="24"/>
                <w:szCs w:val="24"/>
              </w:rPr>
            </w:pPr>
            <w:r w:rsidRPr="007A1AA4">
              <w:rPr>
                <w:rFonts w:ascii="Times New Roman" w:hAnsi="Times New Roman" w:cs="Times New Roman"/>
                <w:b/>
                <w:bCs/>
                <w:color w:val="000000"/>
                <w:sz w:val="24"/>
                <w:szCs w:val="24"/>
              </w:rPr>
              <w:t>2.99</w:t>
            </w:r>
          </w:p>
        </w:tc>
        <w:tc>
          <w:tcPr>
            <w:tcW w:w="0" w:type="auto"/>
            <w:tcBorders>
              <w:top w:val="nil"/>
              <w:bottom w:val="single" w:sz="4" w:space="0" w:color="auto"/>
            </w:tcBorders>
            <w:vAlign w:val="center"/>
          </w:tcPr>
          <w:p w14:paraId="46943265" w14:textId="77777777" w:rsidR="008124DE" w:rsidRPr="007A1AA4" w:rsidRDefault="008124DE" w:rsidP="007A1AA4">
            <w:pPr>
              <w:spacing w:after="0" w:line="240" w:lineRule="auto"/>
              <w:rPr>
                <w:rFonts w:ascii="Times New Roman" w:eastAsia="Times New Roman" w:hAnsi="Times New Roman" w:cs="Times New Roman"/>
                <w:b/>
                <w:bCs/>
                <w:color w:val="000000"/>
                <w:sz w:val="24"/>
                <w:szCs w:val="24"/>
              </w:rPr>
            </w:pPr>
            <w:r w:rsidRPr="007A1AA4">
              <w:rPr>
                <w:rFonts w:ascii="Times New Roman" w:hAnsi="Times New Roman" w:cs="Times New Roman"/>
                <w:b/>
                <w:bCs/>
                <w:color w:val="000000"/>
                <w:sz w:val="24"/>
                <w:szCs w:val="24"/>
              </w:rPr>
              <w:t>0.76</w:t>
            </w:r>
          </w:p>
        </w:tc>
        <w:tc>
          <w:tcPr>
            <w:tcW w:w="0" w:type="auto"/>
            <w:tcBorders>
              <w:top w:val="nil"/>
              <w:bottom w:val="single" w:sz="4" w:space="0" w:color="auto"/>
            </w:tcBorders>
            <w:vAlign w:val="bottom"/>
          </w:tcPr>
          <w:p w14:paraId="3E5E2D59"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Agreed</w:t>
            </w:r>
          </w:p>
        </w:tc>
      </w:tr>
    </w:tbl>
    <w:p w14:paraId="6AB2D9B4" w14:textId="77777777" w:rsidR="008124DE" w:rsidRDefault="008124DE" w:rsidP="008124DE">
      <w:pPr>
        <w:spacing w:after="0" w:line="360" w:lineRule="auto"/>
        <w:jc w:val="both"/>
        <w:rPr>
          <w:rFonts w:ascii="Times New Roman" w:eastAsia="Times New Roman" w:hAnsi="Times New Roman" w:cs="Times New Roman"/>
          <w:sz w:val="24"/>
          <w:szCs w:val="24"/>
        </w:rPr>
      </w:pPr>
    </w:p>
    <w:p w14:paraId="6A56BEB5" w14:textId="77777777" w:rsidR="008124DE" w:rsidRPr="005D0367" w:rsidRDefault="00C87C1A" w:rsidP="008124DE">
      <w:pPr>
        <w:pStyle w:val="ListParagraph"/>
        <w:pBdr>
          <w:top w:val="nil"/>
          <w:left w:val="nil"/>
          <w:bottom w:val="nil"/>
          <w:right w:val="nil"/>
          <w:between w:val="nil"/>
        </w:pBdr>
        <w:spacing w:after="0" w:line="360" w:lineRule="auto"/>
        <w:ind w:left="0" w:firstLine="567"/>
        <w:jc w:val="both"/>
        <w:rPr>
          <w:rFonts w:ascii="Times New Roman" w:hAnsi="Times New Roman" w:cs="Times New Roman"/>
        </w:rPr>
      </w:pPr>
      <w:r>
        <w:rPr>
          <w:rFonts w:ascii="Times New Roman" w:hAnsi="Times New Roman" w:cs="Times New Roman"/>
        </w:rPr>
        <w:t xml:space="preserve">Results from Table </w:t>
      </w:r>
      <w:r w:rsidR="008124DE">
        <w:rPr>
          <w:rFonts w:ascii="Times New Roman" w:hAnsi="Times New Roman" w:cs="Times New Roman"/>
        </w:rPr>
        <w:t xml:space="preserve">1 show the mean rating and standard deviation for </w:t>
      </w:r>
      <w:r w:rsidR="008124DE" w:rsidRPr="0092015C">
        <w:rPr>
          <w:rFonts w:ascii="Times New Roman" w:hAnsi="Times New Roman" w:cs="Times New Roman"/>
        </w:rPr>
        <w:t xml:space="preserve">the </w:t>
      </w:r>
      <w:r w:rsidR="008124DE" w:rsidRPr="00B23B63">
        <w:rPr>
          <w:rFonts w:ascii="Times New Roman" w:hAnsi="Times New Roman" w:cs="Times New Roman"/>
          <w:sz w:val="24"/>
          <w:szCs w:val="24"/>
        </w:rPr>
        <w:t>impact of money collection practic</w:t>
      </w:r>
      <w:r w:rsidR="008124DE">
        <w:rPr>
          <w:rFonts w:ascii="Times New Roman" w:hAnsi="Times New Roman" w:cs="Times New Roman"/>
          <w:sz w:val="24"/>
          <w:szCs w:val="24"/>
        </w:rPr>
        <w:t>e on the functionality of</w:t>
      </w:r>
      <w:r w:rsidR="008124DE" w:rsidRPr="00B23B63">
        <w:rPr>
          <w:rFonts w:ascii="Times New Roman" w:hAnsi="Times New Roman" w:cs="Times New Roman"/>
          <w:sz w:val="24"/>
          <w:szCs w:val="24"/>
        </w:rPr>
        <w:t xml:space="preserve"> senior secondary schools in Gombe State</w:t>
      </w:r>
      <w:r w:rsidR="008124DE" w:rsidRPr="0092015C">
        <w:rPr>
          <w:rFonts w:ascii="Times New Roman" w:hAnsi="Times New Roman" w:cs="Times New Roman"/>
        </w:rPr>
        <w:t>, Nigeria</w:t>
      </w:r>
      <w:r w:rsidR="008124DE" w:rsidRPr="005D0367">
        <w:rPr>
          <w:rFonts w:ascii="Times New Roman" w:hAnsi="Times New Roman"/>
          <w:lang w:val="en-GB"/>
        </w:rPr>
        <w:t xml:space="preserve">. </w:t>
      </w:r>
      <w:r w:rsidR="008124DE" w:rsidRPr="005D0367">
        <w:rPr>
          <w:rFonts w:ascii="Times New Roman" w:hAnsi="Times New Roman" w:cs="Times New Roman"/>
        </w:rPr>
        <w:t xml:space="preserve">The table revealed that all the </w:t>
      </w:r>
      <w:r w:rsidR="008124DE">
        <w:rPr>
          <w:rFonts w:ascii="Times New Roman" w:hAnsi="Times New Roman" w:cs="Times New Roman"/>
        </w:rPr>
        <w:t xml:space="preserve">10 </w:t>
      </w:r>
      <w:r w:rsidR="008124DE" w:rsidRPr="005D0367">
        <w:rPr>
          <w:rFonts w:ascii="Times New Roman" w:hAnsi="Times New Roman" w:cs="Times New Roman"/>
        </w:rPr>
        <w:t>items had th</w:t>
      </w:r>
      <w:r w:rsidR="008124DE">
        <w:rPr>
          <w:rFonts w:ascii="Times New Roman" w:hAnsi="Times New Roman" w:cs="Times New Roman"/>
        </w:rPr>
        <w:t xml:space="preserve">eir mean values ranged from 2.80 to 3.24 </w:t>
      </w:r>
      <w:r w:rsidR="008124DE" w:rsidRPr="005D0367">
        <w:rPr>
          <w:rFonts w:ascii="Times New Roman" w:hAnsi="Times New Roman" w:cs="Times New Roman"/>
        </w:rPr>
        <w:t xml:space="preserve">were above the cut-off point of mean </w:t>
      </w:r>
      <w:r w:rsidR="008124DE">
        <w:rPr>
          <w:rFonts w:ascii="Times New Roman" w:hAnsi="Times New Roman" w:cs="Times New Roman"/>
        </w:rPr>
        <w:t>2</w:t>
      </w:r>
      <w:r w:rsidR="008124DE" w:rsidRPr="005D0367">
        <w:rPr>
          <w:rFonts w:ascii="Times New Roman" w:hAnsi="Times New Roman" w:cs="Times New Roman"/>
        </w:rPr>
        <w:t>.</w:t>
      </w:r>
      <w:r w:rsidR="008124DE">
        <w:rPr>
          <w:rFonts w:ascii="Times New Roman" w:hAnsi="Times New Roman" w:cs="Times New Roman"/>
        </w:rPr>
        <w:t>50</w:t>
      </w:r>
      <w:r w:rsidR="008124DE" w:rsidRPr="005D0367">
        <w:rPr>
          <w:rFonts w:ascii="Times New Roman" w:hAnsi="Times New Roman" w:cs="Times New Roman"/>
        </w:rPr>
        <w:t xml:space="preserve"> indicatin</w:t>
      </w:r>
      <w:r w:rsidR="008124DE">
        <w:rPr>
          <w:rFonts w:ascii="Times New Roman" w:hAnsi="Times New Roman" w:cs="Times New Roman"/>
        </w:rPr>
        <w:t xml:space="preserve">g that all the items were in agreement with the research question one that </w:t>
      </w:r>
      <w:r w:rsidR="008124DE" w:rsidRPr="00B23B63">
        <w:rPr>
          <w:rFonts w:ascii="Times New Roman" w:hAnsi="Times New Roman" w:cs="Times New Roman"/>
          <w:sz w:val="24"/>
          <w:szCs w:val="24"/>
        </w:rPr>
        <w:t>money collection practice</w:t>
      </w:r>
      <w:r w:rsidR="008124DE">
        <w:rPr>
          <w:rFonts w:ascii="Times New Roman" w:hAnsi="Times New Roman" w:cs="Times New Roman"/>
        </w:rPr>
        <w:t xml:space="preserve"> had an impact</w:t>
      </w:r>
      <w:r w:rsidR="008124DE">
        <w:rPr>
          <w:rFonts w:ascii="Times New Roman" w:hAnsi="Times New Roman" w:cs="Times New Roman"/>
          <w:sz w:val="24"/>
          <w:szCs w:val="24"/>
        </w:rPr>
        <w:t xml:space="preserve"> on the functionality of</w:t>
      </w:r>
      <w:r w:rsidR="008124DE" w:rsidRPr="00B23B63">
        <w:rPr>
          <w:rFonts w:ascii="Times New Roman" w:hAnsi="Times New Roman" w:cs="Times New Roman"/>
          <w:sz w:val="24"/>
          <w:szCs w:val="24"/>
        </w:rPr>
        <w:t xml:space="preserve"> senior secondary schools in Gombe State</w:t>
      </w:r>
      <w:r w:rsidR="008124DE" w:rsidRPr="0092015C">
        <w:rPr>
          <w:rFonts w:ascii="Times New Roman" w:hAnsi="Times New Roman" w:cs="Times New Roman"/>
        </w:rPr>
        <w:t>, Nigeria</w:t>
      </w:r>
      <w:r w:rsidR="008124DE" w:rsidRPr="005D0367">
        <w:rPr>
          <w:rFonts w:ascii="Times New Roman" w:hAnsi="Times New Roman"/>
          <w:lang w:val="en-GB"/>
        </w:rPr>
        <w:t>.</w:t>
      </w:r>
      <w:r w:rsidR="008124DE">
        <w:rPr>
          <w:rFonts w:ascii="Times New Roman" w:hAnsi="Times New Roman" w:cs="Times New Roman"/>
        </w:rPr>
        <w:t xml:space="preserve"> </w:t>
      </w:r>
      <w:r w:rsidR="008124DE" w:rsidRPr="005D0367">
        <w:rPr>
          <w:rFonts w:ascii="Times New Roman" w:hAnsi="Times New Roman" w:cs="Times New Roman"/>
        </w:rPr>
        <w:t xml:space="preserve">The table further revealed that the standard deviation of all the </w:t>
      </w:r>
      <w:r w:rsidR="008124DE">
        <w:rPr>
          <w:rFonts w:ascii="Times New Roman" w:hAnsi="Times New Roman" w:cs="Times New Roman"/>
        </w:rPr>
        <w:t xml:space="preserve">10 items ranged from .61 to .82 </w:t>
      </w:r>
      <w:r w:rsidR="008124DE" w:rsidRPr="005D0367">
        <w:rPr>
          <w:rFonts w:ascii="Times New Roman" w:hAnsi="Times New Roman" w:cs="Times New Roman"/>
        </w:rPr>
        <w:t xml:space="preserve">which imply that there was less variability in </w:t>
      </w:r>
      <w:r w:rsidR="008124DE">
        <w:rPr>
          <w:rFonts w:ascii="Times New Roman" w:hAnsi="Times New Roman" w:cs="Times New Roman"/>
        </w:rPr>
        <w:t xml:space="preserve">the opinion of the respondents. The grand mean is 2.99 which is again above the cutoff point of 2.50. This also implies that </w:t>
      </w:r>
      <w:r w:rsidR="008124DE" w:rsidRPr="00B23B63">
        <w:rPr>
          <w:rFonts w:ascii="Times New Roman" w:hAnsi="Times New Roman" w:cs="Times New Roman"/>
          <w:sz w:val="24"/>
          <w:szCs w:val="24"/>
        </w:rPr>
        <w:t>money collection practice</w:t>
      </w:r>
      <w:r w:rsidR="008124DE">
        <w:rPr>
          <w:rFonts w:ascii="Times New Roman" w:hAnsi="Times New Roman" w:cs="Times New Roman"/>
        </w:rPr>
        <w:t xml:space="preserve"> had an impact</w:t>
      </w:r>
      <w:r w:rsidR="008124DE" w:rsidRPr="00B23B63">
        <w:rPr>
          <w:rFonts w:ascii="Times New Roman" w:hAnsi="Times New Roman" w:cs="Times New Roman"/>
          <w:sz w:val="24"/>
          <w:szCs w:val="24"/>
        </w:rPr>
        <w:t xml:space="preserve"> on the functionality of senior secondary schools in Gombe State</w:t>
      </w:r>
      <w:r w:rsidR="008124DE" w:rsidRPr="0092015C">
        <w:rPr>
          <w:rFonts w:ascii="Times New Roman" w:hAnsi="Times New Roman" w:cs="Times New Roman"/>
        </w:rPr>
        <w:t>, Nigeria</w:t>
      </w:r>
      <w:r w:rsidR="008124DE" w:rsidRPr="005D0367">
        <w:rPr>
          <w:rFonts w:ascii="Times New Roman" w:hAnsi="Times New Roman"/>
          <w:lang w:val="en-GB"/>
        </w:rPr>
        <w:t>.</w:t>
      </w:r>
    </w:p>
    <w:p w14:paraId="1CDF0A4F" w14:textId="77777777" w:rsidR="00525569" w:rsidRDefault="00525569" w:rsidP="008124DE">
      <w:pPr>
        <w:spacing w:line="360" w:lineRule="auto"/>
        <w:jc w:val="both"/>
        <w:rPr>
          <w:rFonts w:ascii="Times New Roman" w:hAnsi="Times New Roman" w:cs="Times New Roman"/>
          <w:b/>
          <w:bCs/>
          <w:sz w:val="24"/>
          <w:szCs w:val="24"/>
        </w:rPr>
      </w:pPr>
    </w:p>
    <w:p w14:paraId="0E91DECF" w14:textId="77777777" w:rsidR="000073B9" w:rsidRDefault="000073B9" w:rsidP="008124DE">
      <w:pPr>
        <w:spacing w:line="360" w:lineRule="auto"/>
        <w:jc w:val="both"/>
        <w:rPr>
          <w:rFonts w:ascii="Times New Roman" w:hAnsi="Times New Roman" w:cs="Times New Roman"/>
          <w:b/>
          <w:bCs/>
          <w:sz w:val="24"/>
          <w:szCs w:val="24"/>
        </w:rPr>
      </w:pPr>
    </w:p>
    <w:p w14:paraId="339B4966" w14:textId="0D1D53BD" w:rsidR="008124DE" w:rsidRPr="00C630A3" w:rsidRDefault="008124DE" w:rsidP="008124DE">
      <w:pPr>
        <w:spacing w:line="360" w:lineRule="auto"/>
        <w:jc w:val="both"/>
        <w:rPr>
          <w:rFonts w:ascii="Times New Roman" w:hAnsi="Times New Roman" w:cs="Times New Roman"/>
          <w:sz w:val="24"/>
          <w:szCs w:val="24"/>
        </w:rPr>
      </w:pPr>
      <w:r w:rsidRPr="00C630A3">
        <w:rPr>
          <w:rFonts w:ascii="Times New Roman" w:hAnsi="Times New Roman" w:cs="Times New Roman"/>
          <w:b/>
          <w:bCs/>
          <w:sz w:val="24"/>
          <w:szCs w:val="24"/>
        </w:rPr>
        <w:lastRenderedPageBreak/>
        <w:t xml:space="preserve">Research question Two: </w:t>
      </w:r>
      <w:r>
        <w:rPr>
          <w:rFonts w:ascii="Times New Roman" w:hAnsi="Times New Roman" w:cs="Times New Roman"/>
          <w:sz w:val="24"/>
          <w:szCs w:val="24"/>
        </w:rPr>
        <w:t>What is</w:t>
      </w:r>
      <w:r w:rsidRPr="00C630A3">
        <w:rPr>
          <w:rFonts w:ascii="Times New Roman" w:hAnsi="Times New Roman" w:cs="Times New Roman"/>
          <w:sz w:val="24"/>
          <w:szCs w:val="24"/>
        </w:rPr>
        <w:t xml:space="preserve"> the impact of budgeting practice on the functionality of senior s</w:t>
      </w:r>
      <w:r>
        <w:rPr>
          <w:rFonts w:ascii="Times New Roman" w:hAnsi="Times New Roman" w:cs="Times New Roman"/>
          <w:sz w:val="24"/>
          <w:szCs w:val="24"/>
        </w:rPr>
        <w:t>econdary schools in Gombe State?</w:t>
      </w:r>
    </w:p>
    <w:p w14:paraId="675B9995" w14:textId="77777777" w:rsidR="008124DE" w:rsidRPr="005422A3" w:rsidRDefault="00525569" w:rsidP="008124DE">
      <w:pPr>
        <w:spacing w:after="0" w:line="240" w:lineRule="auto"/>
        <w:jc w:val="center"/>
      </w:pPr>
      <w:r>
        <w:rPr>
          <w:rFonts w:ascii="Times New Roman" w:hAnsi="Times New Roman" w:cs="Times New Roman"/>
          <w:b/>
        </w:rPr>
        <w:t xml:space="preserve">Table </w:t>
      </w:r>
      <w:r w:rsidR="008124DE">
        <w:rPr>
          <w:rFonts w:ascii="Times New Roman" w:hAnsi="Times New Roman" w:cs="Times New Roman"/>
          <w:b/>
        </w:rPr>
        <w:t xml:space="preserve">2: Mean Response Scores on the Impact of </w:t>
      </w:r>
      <w:r w:rsidR="008124DE">
        <w:rPr>
          <w:rFonts w:ascii="Times New Roman" w:hAnsi="Times New Roman" w:cs="Times New Roman"/>
          <w:b/>
          <w:bCs/>
          <w:sz w:val="24"/>
          <w:szCs w:val="24"/>
        </w:rPr>
        <w:t>Budgeting Practice on</w:t>
      </w:r>
      <w:r w:rsidR="008124DE" w:rsidRPr="00C630A3">
        <w:rPr>
          <w:rFonts w:ascii="Times New Roman" w:hAnsi="Times New Roman" w:cs="Times New Roman"/>
          <w:b/>
          <w:bCs/>
          <w:sz w:val="24"/>
          <w:szCs w:val="24"/>
        </w:rPr>
        <w:t xml:space="preserve"> The Functionality of Senior Secondary Schools in Gombe State</w:t>
      </w:r>
      <w:r w:rsidR="008124DE">
        <w:rPr>
          <w:rFonts w:ascii="Times New Roman" w:hAnsi="Times New Roman" w:cs="Times New Roman"/>
          <w:b/>
        </w:rPr>
        <w:t xml:space="preserve"> </w:t>
      </w:r>
    </w:p>
    <w:tbl>
      <w:tblPr>
        <w:tblW w:w="9265" w:type="dxa"/>
        <w:tblBorders>
          <w:top w:val="single" w:sz="4" w:space="0" w:color="auto"/>
        </w:tblBorders>
        <w:tblLook w:val="04A0" w:firstRow="1" w:lastRow="0" w:firstColumn="1" w:lastColumn="0" w:noHBand="0" w:noVBand="1"/>
      </w:tblPr>
      <w:tblGrid>
        <w:gridCol w:w="533"/>
        <w:gridCol w:w="5913"/>
        <w:gridCol w:w="898"/>
        <w:gridCol w:w="998"/>
        <w:gridCol w:w="923"/>
      </w:tblGrid>
      <w:tr w:rsidR="008124DE" w:rsidRPr="007A1AA4" w14:paraId="1DAE201C" w14:textId="77777777" w:rsidTr="000775F1">
        <w:tc>
          <w:tcPr>
            <w:tcW w:w="534" w:type="dxa"/>
            <w:tcBorders>
              <w:top w:val="single" w:sz="4" w:space="0" w:color="auto"/>
              <w:bottom w:val="single" w:sz="4" w:space="0" w:color="auto"/>
            </w:tcBorders>
          </w:tcPr>
          <w:p w14:paraId="401FC691" w14:textId="77777777" w:rsidR="008124DE" w:rsidRPr="007A1AA4" w:rsidRDefault="008124DE" w:rsidP="007A1AA4">
            <w:pPr>
              <w:spacing w:after="0" w:line="240" w:lineRule="auto"/>
              <w:jc w:val="center"/>
              <w:rPr>
                <w:rFonts w:ascii="Times New Roman" w:hAnsi="Times New Roman" w:cs="Times New Roman"/>
                <w:b/>
                <w:bCs/>
                <w:sz w:val="24"/>
                <w:szCs w:val="24"/>
              </w:rPr>
            </w:pPr>
            <w:r w:rsidRPr="007A1AA4">
              <w:rPr>
                <w:rFonts w:ascii="Times New Roman" w:hAnsi="Times New Roman" w:cs="Times New Roman"/>
                <w:b/>
                <w:bCs/>
                <w:sz w:val="24"/>
                <w:szCs w:val="24"/>
              </w:rPr>
              <w:t>s/n</w:t>
            </w:r>
          </w:p>
        </w:tc>
        <w:tc>
          <w:tcPr>
            <w:tcW w:w="6008" w:type="dxa"/>
            <w:tcBorders>
              <w:top w:val="single" w:sz="4" w:space="0" w:color="auto"/>
              <w:bottom w:val="single" w:sz="4" w:space="0" w:color="auto"/>
            </w:tcBorders>
          </w:tcPr>
          <w:p w14:paraId="1E116F8F" w14:textId="77777777" w:rsidR="008124DE" w:rsidRPr="007A1AA4" w:rsidRDefault="008124DE" w:rsidP="007A1AA4">
            <w:pPr>
              <w:spacing w:after="0" w:line="240" w:lineRule="auto"/>
              <w:jc w:val="center"/>
              <w:rPr>
                <w:rFonts w:ascii="Times New Roman" w:hAnsi="Times New Roman" w:cs="Times New Roman"/>
                <w:b/>
                <w:bCs/>
                <w:sz w:val="24"/>
                <w:szCs w:val="24"/>
              </w:rPr>
            </w:pPr>
            <w:r w:rsidRPr="007A1AA4">
              <w:rPr>
                <w:rFonts w:ascii="Times New Roman" w:hAnsi="Times New Roman" w:cs="Times New Roman"/>
                <w:b/>
                <w:bCs/>
                <w:sz w:val="24"/>
                <w:szCs w:val="24"/>
              </w:rPr>
              <w:t>Questionnaire items</w:t>
            </w:r>
          </w:p>
        </w:tc>
        <w:tc>
          <w:tcPr>
            <w:tcW w:w="900" w:type="dxa"/>
            <w:tcBorders>
              <w:top w:val="single" w:sz="4" w:space="0" w:color="auto"/>
              <w:bottom w:val="single" w:sz="4" w:space="0" w:color="auto"/>
            </w:tcBorders>
            <w:vAlign w:val="bottom"/>
          </w:tcPr>
          <w:p w14:paraId="1DF19459" w14:textId="77777777" w:rsidR="008124DE" w:rsidRPr="007A1AA4" w:rsidRDefault="008124DE" w:rsidP="007A1AA4">
            <w:pPr>
              <w:spacing w:after="0" w:line="240" w:lineRule="auto"/>
              <w:jc w:val="center"/>
              <w:rPr>
                <w:rFonts w:ascii="Times New Roman" w:hAnsi="Times New Roman" w:cs="Times New Roman"/>
                <w:b/>
                <w:bCs/>
                <w:sz w:val="24"/>
                <w:szCs w:val="24"/>
              </w:rPr>
            </w:pPr>
            <w:r w:rsidRPr="007A1AA4">
              <w:rPr>
                <w:rFonts w:ascii="Times New Roman" w:hAnsi="Times New Roman" w:cs="Times New Roman"/>
                <w:b/>
                <w:bCs/>
                <w:sz w:val="24"/>
                <w:szCs w:val="24"/>
              </w:rPr>
              <w:t>Mean</w:t>
            </w:r>
          </w:p>
        </w:tc>
        <w:tc>
          <w:tcPr>
            <w:tcW w:w="1006" w:type="dxa"/>
            <w:tcBorders>
              <w:top w:val="single" w:sz="4" w:space="0" w:color="auto"/>
              <w:bottom w:val="single" w:sz="4" w:space="0" w:color="auto"/>
            </w:tcBorders>
            <w:vAlign w:val="bottom"/>
          </w:tcPr>
          <w:p w14:paraId="57D4D42D" w14:textId="77777777" w:rsidR="008124DE" w:rsidRPr="007A1AA4" w:rsidRDefault="008124DE" w:rsidP="007A1AA4">
            <w:pPr>
              <w:spacing w:after="0" w:line="240" w:lineRule="auto"/>
              <w:jc w:val="center"/>
              <w:rPr>
                <w:rFonts w:ascii="Times New Roman" w:hAnsi="Times New Roman" w:cs="Times New Roman"/>
                <w:b/>
                <w:bCs/>
                <w:sz w:val="24"/>
                <w:szCs w:val="24"/>
              </w:rPr>
            </w:pPr>
            <w:r w:rsidRPr="007A1AA4">
              <w:rPr>
                <w:rFonts w:ascii="Times New Roman" w:hAnsi="Times New Roman" w:cs="Times New Roman"/>
                <w:b/>
                <w:bCs/>
                <w:sz w:val="24"/>
                <w:szCs w:val="24"/>
              </w:rPr>
              <w:t>Std. Div</w:t>
            </w:r>
          </w:p>
        </w:tc>
        <w:tc>
          <w:tcPr>
            <w:tcW w:w="817" w:type="dxa"/>
            <w:tcBorders>
              <w:top w:val="single" w:sz="4" w:space="0" w:color="auto"/>
              <w:bottom w:val="single" w:sz="4" w:space="0" w:color="auto"/>
            </w:tcBorders>
            <w:vAlign w:val="bottom"/>
          </w:tcPr>
          <w:p w14:paraId="1ADCA4E2" w14:textId="77777777" w:rsidR="008124DE" w:rsidRPr="007A1AA4" w:rsidRDefault="008124DE" w:rsidP="007A1AA4">
            <w:pPr>
              <w:spacing w:after="0" w:line="240" w:lineRule="auto"/>
              <w:jc w:val="center"/>
              <w:rPr>
                <w:rFonts w:ascii="Times New Roman" w:hAnsi="Times New Roman" w:cs="Times New Roman"/>
                <w:b/>
                <w:bCs/>
                <w:sz w:val="24"/>
                <w:szCs w:val="24"/>
              </w:rPr>
            </w:pPr>
            <w:proofErr w:type="spellStart"/>
            <w:r w:rsidRPr="007A1AA4">
              <w:rPr>
                <w:rFonts w:ascii="Times New Roman" w:hAnsi="Times New Roman" w:cs="Times New Roman"/>
                <w:b/>
                <w:bCs/>
                <w:sz w:val="24"/>
                <w:szCs w:val="24"/>
              </w:rPr>
              <w:t>Rmks</w:t>
            </w:r>
            <w:proofErr w:type="spellEnd"/>
          </w:p>
        </w:tc>
      </w:tr>
      <w:tr w:rsidR="008124DE" w:rsidRPr="007A1AA4" w14:paraId="6D5BE82A" w14:textId="77777777" w:rsidTr="000775F1">
        <w:tc>
          <w:tcPr>
            <w:tcW w:w="534" w:type="dxa"/>
            <w:tcBorders>
              <w:top w:val="single" w:sz="4" w:space="0" w:color="auto"/>
            </w:tcBorders>
          </w:tcPr>
          <w:p w14:paraId="3C1299E1"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1</w:t>
            </w:r>
          </w:p>
        </w:tc>
        <w:tc>
          <w:tcPr>
            <w:tcW w:w="6008" w:type="dxa"/>
            <w:tcBorders>
              <w:top w:val="single" w:sz="4" w:space="0" w:color="auto"/>
            </w:tcBorders>
          </w:tcPr>
          <w:p w14:paraId="30A6200F"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Our school always tries to balance between estimated income and expenditure.</w:t>
            </w:r>
          </w:p>
        </w:tc>
        <w:tc>
          <w:tcPr>
            <w:tcW w:w="900" w:type="dxa"/>
            <w:tcBorders>
              <w:top w:val="single" w:sz="4" w:space="0" w:color="auto"/>
            </w:tcBorders>
          </w:tcPr>
          <w:p w14:paraId="7028B8B0"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2.91</w:t>
            </w:r>
          </w:p>
        </w:tc>
        <w:tc>
          <w:tcPr>
            <w:tcW w:w="1006" w:type="dxa"/>
            <w:tcBorders>
              <w:top w:val="single" w:sz="4" w:space="0" w:color="auto"/>
            </w:tcBorders>
          </w:tcPr>
          <w:p w14:paraId="65421E96"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0.67</w:t>
            </w:r>
          </w:p>
        </w:tc>
        <w:tc>
          <w:tcPr>
            <w:tcW w:w="817" w:type="dxa"/>
            <w:tcBorders>
              <w:top w:val="single" w:sz="4" w:space="0" w:color="auto"/>
            </w:tcBorders>
          </w:tcPr>
          <w:p w14:paraId="349C5B00"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Agreed</w:t>
            </w:r>
          </w:p>
        </w:tc>
      </w:tr>
      <w:tr w:rsidR="008124DE" w:rsidRPr="007A1AA4" w14:paraId="08E0DB6D" w14:textId="77777777" w:rsidTr="000775F1">
        <w:tc>
          <w:tcPr>
            <w:tcW w:w="534" w:type="dxa"/>
          </w:tcPr>
          <w:p w14:paraId="79E672F0"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2</w:t>
            </w:r>
          </w:p>
        </w:tc>
        <w:tc>
          <w:tcPr>
            <w:tcW w:w="6008" w:type="dxa"/>
          </w:tcPr>
          <w:p w14:paraId="18D45FBE"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Our school prepares budgets that reflect the priority needs of our activities.</w:t>
            </w:r>
          </w:p>
        </w:tc>
        <w:tc>
          <w:tcPr>
            <w:tcW w:w="900" w:type="dxa"/>
          </w:tcPr>
          <w:p w14:paraId="2669CDEC"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2.90</w:t>
            </w:r>
          </w:p>
        </w:tc>
        <w:tc>
          <w:tcPr>
            <w:tcW w:w="1006" w:type="dxa"/>
          </w:tcPr>
          <w:p w14:paraId="440D9EAA"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0.75</w:t>
            </w:r>
          </w:p>
        </w:tc>
        <w:tc>
          <w:tcPr>
            <w:tcW w:w="817" w:type="dxa"/>
          </w:tcPr>
          <w:p w14:paraId="598CC7FB"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Agreed</w:t>
            </w:r>
          </w:p>
        </w:tc>
      </w:tr>
      <w:tr w:rsidR="008124DE" w:rsidRPr="007A1AA4" w14:paraId="39034F31" w14:textId="77777777" w:rsidTr="000775F1">
        <w:tc>
          <w:tcPr>
            <w:tcW w:w="534" w:type="dxa"/>
          </w:tcPr>
          <w:p w14:paraId="354EA603"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3</w:t>
            </w:r>
          </w:p>
        </w:tc>
        <w:tc>
          <w:tcPr>
            <w:tcW w:w="6008" w:type="dxa"/>
          </w:tcPr>
          <w:p w14:paraId="25438A86"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Our school expenditures are made in line with the approved budget.</w:t>
            </w:r>
          </w:p>
        </w:tc>
        <w:tc>
          <w:tcPr>
            <w:tcW w:w="900" w:type="dxa"/>
          </w:tcPr>
          <w:p w14:paraId="2B25EA75"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2.90</w:t>
            </w:r>
          </w:p>
        </w:tc>
        <w:tc>
          <w:tcPr>
            <w:tcW w:w="1006" w:type="dxa"/>
          </w:tcPr>
          <w:p w14:paraId="68A051AF"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0.84</w:t>
            </w:r>
          </w:p>
        </w:tc>
        <w:tc>
          <w:tcPr>
            <w:tcW w:w="817" w:type="dxa"/>
          </w:tcPr>
          <w:p w14:paraId="696A95D7"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Agreed</w:t>
            </w:r>
          </w:p>
        </w:tc>
      </w:tr>
      <w:tr w:rsidR="008124DE" w:rsidRPr="007A1AA4" w14:paraId="67D09C1B" w14:textId="77777777" w:rsidTr="000775F1">
        <w:tc>
          <w:tcPr>
            <w:tcW w:w="534" w:type="dxa"/>
          </w:tcPr>
          <w:p w14:paraId="4F01EED4"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4</w:t>
            </w:r>
          </w:p>
        </w:tc>
        <w:tc>
          <w:tcPr>
            <w:tcW w:w="6008" w:type="dxa"/>
          </w:tcPr>
          <w:p w14:paraId="183427AA"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Our school reviews their budget conduct at the end of each academic calendar.</w:t>
            </w:r>
          </w:p>
        </w:tc>
        <w:tc>
          <w:tcPr>
            <w:tcW w:w="900" w:type="dxa"/>
          </w:tcPr>
          <w:p w14:paraId="23E266C6"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2.88</w:t>
            </w:r>
          </w:p>
        </w:tc>
        <w:tc>
          <w:tcPr>
            <w:tcW w:w="1006" w:type="dxa"/>
          </w:tcPr>
          <w:p w14:paraId="3F8D6E61"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0.86</w:t>
            </w:r>
          </w:p>
        </w:tc>
        <w:tc>
          <w:tcPr>
            <w:tcW w:w="817" w:type="dxa"/>
          </w:tcPr>
          <w:p w14:paraId="2FD05EC6"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Agreed</w:t>
            </w:r>
          </w:p>
        </w:tc>
      </w:tr>
      <w:tr w:rsidR="008124DE" w:rsidRPr="007A1AA4" w14:paraId="182C09AB" w14:textId="77777777" w:rsidTr="000775F1">
        <w:tc>
          <w:tcPr>
            <w:tcW w:w="534" w:type="dxa"/>
          </w:tcPr>
          <w:p w14:paraId="4901B144"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5</w:t>
            </w:r>
          </w:p>
        </w:tc>
        <w:tc>
          <w:tcPr>
            <w:tcW w:w="6008" w:type="dxa"/>
          </w:tcPr>
          <w:p w14:paraId="60FA6866"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There is a financial committee in my school that oversees the school’s budgeting process.</w:t>
            </w:r>
          </w:p>
        </w:tc>
        <w:tc>
          <w:tcPr>
            <w:tcW w:w="900" w:type="dxa"/>
          </w:tcPr>
          <w:p w14:paraId="01840413"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2.79</w:t>
            </w:r>
          </w:p>
        </w:tc>
        <w:tc>
          <w:tcPr>
            <w:tcW w:w="1006" w:type="dxa"/>
          </w:tcPr>
          <w:p w14:paraId="409CF969"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0.73</w:t>
            </w:r>
          </w:p>
        </w:tc>
        <w:tc>
          <w:tcPr>
            <w:tcW w:w="817" w:type="dxa"/>
          </w:tcPr>
          <w:p w14:paraId="611906F0"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Agreed</w:t>
            </w:r>
          </w:p>
        </w:tc>
      </w:tr>
      <w:tr w:rsidR="008124DE" w:rsidRPr="007A1AA4" w14:paraId="22C68611" w14:textId="77777777" w:rsidTr="000775F1">
        <w:tc>
          <w:tcPr>
            <w:tcW w:w="534" w:type="dxa"/>
          </w:tcPr>
          <w:p w14:paraId="6C7BAED9"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6</w:t>
            </w:r>
          </w:p>
        </w:tc>
        <w:tc>
          <w:tcPr>
            <w:tcW w:w="6008" w:type="dxa"/>
          </w:tcPr>
          <w:p w14:paraId="5FEFB0D8"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Our school stakeholders are involved in the school budgeting process.</w:t>
            </w:r>
          </w:p>
        </w:tc>
        <w:tc>
          <w:tcPr>
            <w:tcW w:w="900" w:type="dxa"/>
          </w:tcPr>
          <w:p w14:paraId="09602B9C"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2.78</w:t>
            </w:r>
          </w:p>
        </w:tc>
        <w:tc>
          <w:tcPr>
            <w:tcW w:w="1006" w:type="dxa"/>
          </w:tcPr>
          <w:p w14:paraId="4975AAAE"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0.90</w:t>
            </w:r>
          </w:p>
        </w:tc>
        <w:tc>
          <w:tcPr>
            <w:tcW w:w="817" w:type="dxa"/>
          </w:tcPr>
          <w:p w14:paraId="4221B917"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Agreed</w:t>
            </w:r>
          </w:p>
        </w:tc>
      </w:tr>
      <w:tr w:rsidR="008124DE" w:rsidRPr="007A1AA4" w14:paraId="116D102C" w14:textId="77777777" w:rsidTr="000775F1">
        <w:tc>
          <w:tcPr>
            <w:tcW w:w="534" w:type="dxa"/>
          </w:tcPr>
          <w:p w14:paraId="3512046E"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7</w:t>
            </w:r>
          </w:p>
        </w:tc>
        <w:tc>
          <w:tcPr>
            <w:tcW w:w="6008" w:type="dxa"/>
          </w:tcPr>
          <w:p w14:paraId="0F40CA07"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Our school budget is usually approved by the relevant education authorities.</w:t>
            </w:r>
          </w:p>
        </w:tc>
        <w:tc>
          <w:tcPr>
            <w:tcW w:w="900" w:type="dxa"/>
          </w:tcPr>
          <w:p w14:paraId="43932EC2"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2.72</w:t>
            </w:r>
          </w:p>
        </w:tc>
        <w:tc>
          <w:tcPr>
            <w:tcW w:w="1006" w:type="dxa"/>
          </w:tcPr>
          <w:p w14:paraId="00759582"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0.98</w:t>
            </w:r>
          </w:p>
        </w:tc>
        <w:tc>
          <w:tcPr>
            <w:tcW w:w="817" w:type="dxa"/>
          </w:tcPr>
          <w:p w14:paraId="39F54537"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Agreed</w:t>
            </w:r>
          </w:p>
        </w:tc>
      </w:tr>
      <w:tr w:rsidR="008124DE" w:rsidRPr="007A1AA4" w14:paraId="3533AEC6" w14:textId="77777777" w:rsidTr="000775F1">
        <w:tc>
          <w:tcPr>
            <w:tcW w:w="534" w:type="dxa"/>
          </w:tcPr>
          <w:p w14:paraId="201227FA"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8</w:t>
            </w:r>
          </w:p>
        </w:tc>
        <w:tc>
          <w:tcPr>
            <w:tcW w:w="6008" w:type="dxa"/>
          </w:tcPr>
          <w:p w14:paraId="739459F0"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Our school often prepares annual budgets for financial activities.</w:t>
            </w:r>
          </w:p>
        </w:tc>
        <w:tc>
          <w:tcPr>
            <w:tcW w:w="900" w:type="dxa"/>
          </w:tcPr>
          <w:p w14:paraId="1D4B4E44"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2.72</w:t>
            </w:r>
          </w:p>
        </w:tc>
        <w:tc>
          <w:tcPr>
            <w:tcW w:w="1006" w:type="dxa"/>
          </w:tcPr>
          <w:p w14:paraId="6D0646C4"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0.88</w:t>
            </w:r>
          </w:p>
        </w:tc>
        <w:tc>
          <w:tcPr>
            <w:tcW w:w="817" w:type="dxa"/>
          </w:tcPr>
          <w:p w14:paraId="24D5B2A8"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Agreed</w:t>
            </w:r>
          </w:p>
        </w:tc>
      </w:tr>
      <w:tr w:rsidR="008124DE" w:rsidRPr="007A1AA4" w14:paraId="7F2A79B2" w14:textId="77777777" w:rsidTr="000775F1">
        <w:tc>
          <w:tcPr>
            <w:tcW w:w="534" w:type="dxa"/>
          </w:tcPr>
          <w:p w14:paraId="1AC4B04F"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9</w:t>
            </w:r>
          </w:p>
        </w:tc>
        <w:tc>
          <w:tcPr>
            <w:tcW w:w="6008" w:type="dxa"/>
          </w:tcPr>
          <w:p w14:paraId="06AC7A07"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Our school budget implementation is monitored periodically.</w:t>
            </w:r>
          </w:p>
        </w:tc>
        <w:tc>
          <w:tcPr>
            <w:tcW w:w="900" w:type="dxa"/>
          </w:tcPr>
          <w:p w14:paraId="21D22248"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2.68</w:t>
            </w:r>
          </w:p>
        </w:tc>
        <w:tc>
          <w:tcPr>
            <w:tcW w:w="1006" w:type="dxa"/>
          </w:tcPr>
          <w:p w14:paraId="1579DF6D"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0.87</w:t>
            </w:r>
          </w:p>
        </w:tc>
        <w:tc>
          <w:tcPr>
            <w:tcW w:w="817" w:type="dxa"/>
          </w:tcPr>
          <w:p w14:paraId="7F7D2612"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Agreed</w:t>
            </w:r>
          </w:p>
        </w:tc>
      </w:tr>
      <w:tr w:rsidR="008124DE" w:rsidRPr="007A1AA4" w14:paraId="07B2868F" w14:textId="77777777" w:rsidTr="000775F1">
        <w:tc>
          <w:tcPr>
            <w:tcW w:w="534" w:type="dxa"/>
            <w:tcBorders>
              <w:bottom w:val="nil"/>
            </w:tcBorders>
          </w:tcPr>
          <w:p w14:paraId="1B8B96EE"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10</w:t>
            </w:r>
          </w:p>
        </w:tc>
        <w:tc>
          <w:tcPr>
            <w:tcW w:w="6008" w:type="dxa"/>
            <w:tcBorders>
              <w:bottom w:val="nil"/>
            </w:tcBorders>
          </w:tcPr>
          <w:p w14:paraId="5529E647" w14:textId="77777777" w:rsidR="008124DE" w:rsidRPr="007A1AA4" w:rsidRDefault="008124DE" w:rsidP="007A1AA4">
            <w:pPr>
              <w:spacing w:after="0" w:line="240" w:lineRule="auto"/>
              <w:jc w:val="both"/>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Our school always tries to make her budget process transparent to all staff.</w:t>
            </w:r>
          </w:p>
        </w:tc>
        <w:tc>
          <w:tcPr>
            <w:tcW w:w="900" w:type="dxa"/>
            <w:tcBorders>
              <w:bottom w:val="nil"/>
            </w:tcBorders>
          </w:tcPr>
          <w:p w14:paraId="43740603"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2.49</w:t>
            </w:r>
          </w:p>
        </w:tc>
        <w:tc>
          <w:tcPr>
            <w:tcW w:w="1006" w:type="dxa"/>
            <w:tcBorders>
              <w:bottom w:val="nil"/>
            </w:tcBorders>
          </w:tcPr>
          <w:p w14:paraId="55178139"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0.93</w:t>
            </w:r>
          </w:p>
        </w:tc>
        <w:tc>
          <w:tcPr>
            <w:tcW w:w="817" w:type="dxa"/>
            <w:tcBorders>
              <w:bottom w:val="nil"/>
            </w:tcBorders>
          </w:tcPr>
          <w:p w14:paraId="01C54346"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eastAsia="Times New Roman" w:hAnsi="Times New Roman" w:cs="Times New Roman"/>
                <w:sz w:val="24"/>
                <w:szCs w:val="24"/>
                <w:lang w:eastAsia="en-GB"/>
              </w:rPr>
              <w:t>Agreed</w:t>
            </w:r>
          </w:p>
        </w:tc>
      </w:tr>
      <w:tr w:rsidR="008124DE" w:rsidRPr="007A1AA4" w14:paraId="6F92D867" w14:textId="77777777" w:rsidTr="000775F1">
        <w:tc>
          <w:tcPr>
            <w:tcW w:w="534" w:type="dxa"/>
            <w:tcBorders>
              <w:top w:val="nil"/>
              <w:bottom w:val="single" w:sz="4" w:space="0" w:color="auto"/>
            </w:tcBorders>
          </w:tcPr>
          <w:p w14:paraId="66E0E348" w14:textId="77777777" w:rsidR="008124DE" w:rsidRPr="007A1AA4" w:rsidRDefault="008124DE" w:rsidP="007A1AA4">
            <w:pPr>
              <w:spacing w:after="0" w:line="240" w:lineRule="auto"/>
              <w:rPr>
                <w:rFonts w:ascii="Times New Roman" w:hAnsi="Times New Roman" w:cs="Times New Roman"/>
                <w:sz w:val="24"/>
                <w:szCs w:val="24"/>
              </w:rPr>
            </w:pPr>
          </w:p>
        </w:tc>
        <w:tc>
          <w:tcPr>
            <w:tcW w:w="6008" w:type="dxa"/>
            <w:tcBorders>
              <w:top w:val="nil"/>
              <w:bottom w:val="single" w:sz="4" w:space="0" w:color="auto"/>
            </w:tcBorders>
          </w:tcPr>
          <w:p w14:paraId="5C7C2EFE" w14:textId="77777777" w:rsidR="008124DE" w:rsidRPr="007A1AA4" w:rsidRDefault="008124DE" w:rsidP="007A1AA4">
            <w:pPr>
              <w:spacing w:after="0" w:line="240" w:lineRule="auto"/>
              <w:jc w:val="both"/>
              <w:rPr>
                <w:rFonts w:ascii="Times New Roman" w:eastAsia="Times New Roman" w:hAnsi="Times New Roman" w:cs="Times New Roman"/>
                <w:b/>
                <w:bCs/>
                <w:color w:val="000000"/>
                <w:sz w:val="24"/>
                <w:szCs w:val="24"/>
              </w:rPr>
            </w:pPr>
            <w:r w:rsidRPr="007A1AA4">
              <w:rPr>
                <w:rFonts w:ascii="Times New Roman" w:eastAsia="Times New Roman" w:hAnsi="Times New Roman" w:cs="Times New Roman"/>
                <w:b/>
                <w:bCs/>
                <w:color w:val="000000"/>
                <w:sz w:val="24"/>
                <w:szCs w:val="24"/>
              </w:rPr>
              <w:t xml:space="preserve">Grand mean </w:t>
            </w:r>
          </w:p>
        </w:tc>
        <w:tc>
          <w:tcPr>
            <w:tcW w:w="900" w:type="dxa"/>
            <w:tcBorders>
              <w:top w:val="nil"/>
              <w:bottom w:val="single" w:sz="4" w:space="0" w:color="auto"/>
            </w:tcBorders>
            <w:vAlign w:val="center"/>
          </w:tcPr>
          <w:p w14:paraId="23239BC5" w14:textId="77777777" w:rsidR="008124DE" w:rsidRPr="007A1AA4" w:rsidRDefault="008124DE" w:rsidP="007A1AA4">
            <w:pPr>
              <w:spacing w:after="0" w:line="240" w:lineRule="auto"/>
              <w:rPr>
                <w:rFonts w:ascii="Times New Roman" w:eastAsia="Times New Roman" w:hAnsi="Times New Roman" w:cs="Times New Roman"/>
                <w:b/>
                <w:bCs/>
                <w:color w:val="000000"/>
                <w:sz w:val="24"/>
                <w:szCs w:val="24"/>
              </w:rPr>
            </w:pPr>
            <w:r w:rsidRPr="007A1AA4">
              <w:rPr>
                <w:rFonts w:ascii="Times New Roman" w:hAnsi="Times New Roman" w:cs="Times New Roman"/>
                <w:b/>
                <w:bCs/>
                <w:color w:val="000000"/>
                <w:sz w:val="24"/>
                <w:szCs w:val="24"/>
              </w:rPr>
              <w:t>2.78</w:t>
            </w:r>
          </w:p>
        </w:tc>
        <w:tc>
          <w:tcPr>
            <w:tcW w:w="1006" w:type="dxa"/>
            <w:tcBorders>
              <w:top w:val="nil"/>
              <w:bottom w:val="single" w:sz="4" w:space="0" w:color="auto"/>
            </w:tcBorders>
            <w:vAlign w:val="center"/>
          </w:tcPr>
          <w:p w14:paraId="281B91B6" w14:textId="77777777" w:rsidR="008124DE" w:rsidRPr="007A1AA4" w:rsidRDefault="008124DE" w:rsidP="007A1AA4">
            <w:pPr>
              <w:spacing w:after="0" w:line="240" w:lineRule="auto"/>
              <w:rPr>
                <w:rFonts w:ascii="Times New Roman" w:eastAsia="Times New Roman" w:hAnsi="Times New Roman" w:cs="Times New Roman"/>
                <w:b/>
                <w:bCs/>
                <w:color w:val="000000"/>
                <w:sz w:val="24"/>
                <w:szCs w:val="24"/>
              </w:rPr>
            </w:pPr>
            <w:r w:rsidRPr="007A1AA4">
              <w:rPr>
                <w:rFonts w:ascii="Times New Roman" w:hAnsi="Times New Roman" w:cs="Times New Roman"/>
                <w:b/>
                <w:bCs/>
                <w:color w:val="000000"/>
                <w:sz w:val="24"/>
                <w:szCs w:val="24"/>
              </w:rPr>
              <w:t>0.84</w:t>
            </w:r>
          </w:p>
        </w:tc>
        <w:tc>
          <w:tcPr>
            <w:tcW w:w="817" w:type="dxa"/>
            <w:tcBorders>
              <w:top w:val="nil"/>
              <w:bottom w:val="single" w:sz="4" w:space="0" w:color="auto"/>
            </w:tcBorders>
            <w:vAlign w:val="bottom"/>
          </w:tcPr>
          <w:p w14:paraId="44B1AEFC" w14:textId="77777777" w:rsidR="008124DE" w:rsidRPr="007A1AA4" w:rsidRDefault="008124DE" w:rsidP="007A1AA4">
            <w:pPr>
              <w:spacing w:after="0" w:line="240" w:lineRule="auto"/>
              <w:rPr>
                <w:rFonts w:ascii="Times New Roman" w:hAnsi="Times New Roman" w:cs="Times New Roman"/>
                <w:sz w:val="24"/>
                <w:szCs w:val="24"/>
              </w:rPr>
            </w:pPr>
            <w:r w:rsidRPr="007A1AA4">
              <w:rPr>
                <w:rFonts w:ascii="Times New Roman" w:hAnsi="Times New Roman" w:cs="Times New Roman"/>
                <w:sz w:val="24"/>
                <w:szCs w:val="24"/>
              </w:rPr>
              <w:t>Agreed</w:t>
            </w:r>
          </w:p>
        </w:tc>
      </w:tr>
    </w:tbl>
    <w:p w14:paraId="6F84E5F8" w14:textId="77777777" w:rsidR="008124DE" w:rsidRDefault="008124DE" w:rsidP="008124DE">
      <w:pPr>
        <w:rPr>
          <w:rFonts w:ascii="Times New Roman" w:hAnsi="Times New Roman" w:cs="Times New Roman"/>
          <w:b/>
          <w:bCs/>
        </w:rPr>
      </w:pPr>
    </w:p>
    <w:p w14:paraId="5E4144E4" w14:textId="36BF501B" w:rsidR="00A85F8F" w:rsidRDefault="00525569" w:rsidP="007B6F1B">
      <w:pPr>
        <w:pStyle w:val="ListParagraph"/>
        <w:pBdr>
          <w:top w:val="nil"/>
          <w:left w:val="nil"/>
          <w:bottom w:val="nil"/>
          <w:right w:val="nil"/>
          <w:between w:val="nil"/>
        </w:pBdr>
        <w:spacing w:after="0" w:line="360" w:lineRule="auto"/>
        <w:ind w:left="0" w:firstLine="567"/>
        <w:jc w:val="both"/>
        <w:rPr>
          <w:rFonts w:ascii="Times New Roman" w:hAnsi="Times New Roman"/>
          <w:lang w:val="en-GB"/>
        </w:rPr>
      </w:pPr>
      <w:r>
        <w:rPr>
          <w:rFonts w:ascii="Times New Roman" w:hAnsi="Times New Roman" w:cs="Times New Roman"/>
        </w:rPr>
        <w:t xml:space="preserve">Results from Table </w:t>
      </w:r>
      <w:r w:rsidR="008124DE">
        <w:rPr>
          <w:rFonts w:ascii="Times New Roman" w:hAnsi="Times New Roman" w:cs="Times New Roman"/>
        </w:rPr>
        <w:t xml:space="preserve">2 show the mean rating and standard deviation for </w:t>
      </w:r>
      <w:r w:rsidR="008124DE" w:rsidRPr="0092015C">
        <w:rPr>
          <w:rFonts w:ascii="Times New Roman" w:hAnsi="Times New Roman" w:cs="Times New Roman"/>
        </w:rPr>
        <w:t xml:space="preserve">the </w:t>
      </w:r>
      <w:r w:rsidR="008124DE" w:rsidRPr="00B23B63">
        <w:rPr>
          <w:rFonts w:ascii="Times New Roman" w:hAnsi="Times New Roman" w:cs="Times New Roman"/>
          <w:sz w:val="24"/>
          <w:szCs w:val="24"/>
        </w:rPr>
        <w:t xml:space="preserve">impact of </w:t>
      </w:r>
      <w:r w:rsidR="008124DE" w:rsidRPr="00C630A3">
        <w:rPr>
          <w:rFonts w:ascii="Times New Roman" w:hAnsi="Times New Roman" w:cs="Times New Roman"/>
          <w:sz w:val="24"/>
          <w:szCs w:val="24"/>
        </w:rPr>
        <w:t>budgeting</w:t>
      </w:r>
      <w:r w:rsidR="008124DE" w:rsidRPr="00B23B63">
        <w:rPr>
          <w:rFonts w:ascii="Times New Roman" w:hAnsi="Times New Roman" w:cs="Times New Roman"/>
          <w:sz w:val="24"/>
          <w:szCs w:val="24"/>
        </w:rPr>
        <w:t xml:space="preserve"> practic</w:t>
      </w:r>
      <w:r w:rsidR="008124DE">
        <w:rPr>
          <w:rFonts w:ascii="Times New Roman" w:hAnsi="Times New Roman" w:cs="Times New Roman"/>
          <w:sz w:val="24"/>
          <w:szCs w:val="24"/>
        </w:rPr>
        <w:t>e on the functionality of</w:t>
      </w:r>
      <w:r w:rsidR="008124DE" w:rsidRPr="00B23B63">
        <w:rPr>
          <w:rFonts w:ascii="Times New Roman" w:hAnsi="Times New Roman" w:cs="Times New Roman"/>
          <w:sz w:val="24"/>
          <w:szCs w:val="24"/>
        </w:rPr>
        <w:t xml:space="preserve"> senior secondary schools in Gombe State</w:t>
      </w:r>
      <w:r w:rsidR="008124DE" w:rsidRPr="0092015C">
        <w:rPr>
          <w:rFonts w:ascii="Times New Roman" w:hAnsi="Times New Roman" w:cs="Times New Roman"/>
        </w:rPr>
        <w:t>, Nigeria</w:t>
      </w:r>
      <w:r w:rsidR="008124DE" w:rsidRPr="005D0367">
        <w:rPr>
          <w:rFonts w:ascii="Times New Roman" w:hAnsi="Times New Roman"/>
          <w:lang w:val="en-GB"/>
        </w:rPr>
        <w:t xml:space="preserve">. </w:t>
      </w:r>
      <w:r w:rsidR="008124DE" w:rsidRPr="005D0367">
        <w:rPr>
          <w:rFonts w:ascii="Times New Roman" w:hAnsi="Times New Roman" w:cs="Times New Roman"/>
        </w:rPr>
        <w:t xml:space="preserve">The table revealed that all the </w:t>
      </w:r>
      <w:r w:rsidR="008124DE">
        <w:rPr>
          <w:rFonts w:ascii="Times New Roman" w:hAnsi="Times New Roman" w:cs="Times New Roman"/>
        </w:rPr>
        <w:t xml:space="preserve">10 </w:t>
      </w:r>
      <w:r w:rsidR="008124DE" w:rsidRPr="005D0367">
        <w:rPr>
          <w:rFonts w:ascii="Times New Roman" w:hAnsi="Times New Roman" w:cs="Times New Roman"/>
        </w:rPr>
        <w:t>items had th</w:t>
      </w:r>
      <w:r w:rsidR="008124DE">
        <w:rPr>
          <w:rFonts w:ascii="Times New Roman" w:hAnsi="Times New Roman" w:cs="Times New Roman"/>
        </w:rPr>
        <w:t xml:space="preserve">eir mean values ranged from 2.49 to 2.90 </w:t>
      </w:r>
      <w:r w:rsidR="008124DE" w:rsidRPr="005D0367">
        <w:rPr>
          <w:rFonts w:ascii="Times New Roman" w:hAnsi="Times New Roman" w:cs="Times New Roman"/>
        </w:rPr>
        <w:t xml:space="preserve">were above the cut-off point of mean </w:t>
      </w:r>
      <w:r w:rsidR="008124DE">
        <w:rPr>
          <w:rFonts w:ascii="Times New Roman" w:hAnsi="Times New Roman" w:cs="Times New Roman"/>
        </w:rPr>
        <w:t>2</w:t>
      </w:r>
      <w:r w:rsidR="008124DE" w:rsidRPr="005D0367">
        <w:rPr>
          <w:rFonts w:ascii="Times New Roman" w:hAnsi="Times New Roman" w:cs="Times New Roman"/>
        </w:rPr>
        <w:t>.</w:t>
      </w:r>
      <w:r w:rsidR="008124DE">
        <w:rPr>
          <w:rFonts w:ascii="Times New Roman" w:hAnsi="Times New Roman" w:cs="Times New Roman"/>
        </w:rPr>
        <w:t>50</w:t>
      </w:r>
      <w:r w:rsidR="008124DE" w:rsidRPr="005D0367">
        <w:rPr>
          <w:rFonts w:ascii="Times New Roman" w:hAnsi="Times New Roman" w:cs="Times New Roman"/>
        </w:rPr>
        <w:t xml:space="preserve"> indicatin</w:t>
      </w:r>
      <w:r w:rsidR="008124DE">
        <w:rPr>
          <w:rFonts w:ascii="Times New Roman" w:hAnsi="Times New Roman" w:cs="Times New Roman"/>
        </w:rPr>
        <w:t>g that all the items were in agreement with the research question two that budgeting</w:t>
      </w:r>
      <w:r w:rsidR="008124DE" w:rsidRPr="00B23B63">
        <w:rPr>
          <w:rFonts w:ascii="Times New Roman" w:hAnsi="Times New Roman" w:cs="Times New Roman"/>
          <w:sz w:val="24"/>
          <w:szCs w:val="24"/>
        </w:rPr>
        <w:t xml:space="preserve"> practice</w:t>
      </w:r>
      <w:r w:rsidR="008124DE">
        <w:rPr>
          <w:rFonts w:ascii="Times New Roman" w:hAnsi="Times New Roman" w:cs="Times New Roman"/>
        </w:rPr>
        <w:t xml:space="preserve"> had an impact</w:t>
      </w:r>
      <w:r w:rsidR="008124DE">
        <w:rPr>
          <w:rFonts w:ascii="Times New Roman" w:hAnsi="Times New Roman" w:cs="Times New Roman"/>
          <w:sz w:val="24"/>
          <w:szCs w:val="24"/>
        </w:rPr>
        <w:t xml:space="preserve"> on the functionality of</w:t>
      </w:r>
      <w:r w:rsidR="008124DE" w:rsidRPr="00B23B63">
        <w:rPr>
          <w:rFonts w:ascii="Times New Roman" w:hAnsi="Times New Roman" w:cs="Times New Roman"/>
          <w:sz w:val="24"/>
          <w:szCs w:val="24"/>
        </w:rPr>
        <w:t xml:space="preserve"> senior secondary schools in Gombe State</w:t>
      </w:r>
      <w:r w:rsidR="008124DE" w:rsidRPr="0092015C">
        <w:rPr>
          <w:rFonts w:ascii="Times New Roman" w:hAnsi="Times New Roman" w:cs="Times New Roman"/>
        </w:rPr>
        <w:t>, Nigeria</w:t>
      </w:r>
      <w:r w:rsidR="008124DE" w:rsidRPr="005D0367">
        <w:rPr>
          <w:rFonts w:ascii="Times New Roman" w:hAnsi="Times New Roman"/>
          <w:lang w:val="en-GB"/>
        </w:rPr>
        <w:t>.</w:t>
      </w:r>
      <w:r w:rsidR="008124DE">
        <w:rPr>
          <w:rFonts w:ascii="Times New Roman" w:hAnsi="Times New Roman" w:cs="Times New Roman"/>
        </w:rPr>
        <w:t xml:space="preserve"> </w:t>
      </w:r>
      <w:r w:rsidR="008124DE" w:rsidRPr="005D0367">
        <w:rPr>
          <w:rFonts w:ascii="Times New Roman" w:hAnsi="Times New Roman" w:cs="Times New Roman"/>
        </w:rPr>
        <w:t xml:space="preserve">The table further revealed that the standard deviation of all the </w:t>
      </w:r>
      <w:r w:rsidR="008124DE">
        <w:rPr>
          <w:rFonts w:ascii="Times New Roman" w:hAnsi="Times New Roman" w:cs="Times New Roman"/>
        </w:rPr>
        <w:t xml:space="preserve">10 items ranged from .67 to .98 </w:t>
      </w:r>
      <w:r w:rsidR="008124DE" w:rsidRPr="005D0367">
        <w:rPr>
          <w:rFonts w:ascii="Times New Roman" w:hAnsi="Times New Roman" w:cs="Times New Roman"/>
        </w:rPr>
        <w:t xml:space="preserve">which imply that there was less variability in </w:t>
      </w:r>
      <w:r w:rsidR="008124DE">
        <w:rPr>
          <w:rFonts w:ascii="Times New Roman" w:hAnsi="Times New Roman" w:cs="Times New Roman"/>
        </w:rPr>
        <w:t>the opinion of the respondents. The grand mean is 2.78 which is again above the cutoff point of 2.50. This also implies that budgeting</w:t>
      </w:r>
      <w:r w:rsidR="008124DE" w:rsidRPr="00B23B63">
        <w:rPr>
          <w:rFonts w:ascii="Times New Roman" w:hAnsi="Times New Roman" w:cs="Times New Roman"/>
          <w:sz w:val="24"/>
          <w:szCs w:val="24"/>
        </w:rPr>
        <w:t xml:space="preserve"> practice</w:t>
      </w:r>
      <w:r w:rsidR="008124DE">
        <w:rPr>
          <w:rFonts w:ascii="Times New Roman" w:hAnsi="Times New Roman" w:cs="Times New Roman"/>
        </w:rPr>
        <w:t xml:space="preserve"> had an impact</w:t>
      </w:r>
      <w:r w:rsidR="008124DE">
        <w:rPr>
          <w:rFonts w:ascii="Times New Roman" w:hAnsi="Times New Roman" w:cs="Times New Roman"/>
          <w:sz w:val="24"/>
          <w:szCs w:val="24"/>
        </w:rPr>
        <w:t xml:space="preserve"> on the functionality of</w:t>
      </w:r>
      <w:r w:rsidR="008124DE" w:rsidRPr="00B23B63">
        <w:rPr>
          <w:rFonts w:ascii="Times New Roman" w:hAnsi="Times New Roman" w:cs="Times New Roman"/>
          <w:sz w:val="24"/>
          <w:szCs w:val="24"/>
        </w:rPr>
        <w:t xml:space="preserve"> senior secondary schools in Gombe State</w:t>
      </w:r>
      <w:r w:rsidR="008124DE" w:rsidRPr="0092015C">
        <w:rPr>
          <w:rFonts w:ascii="Times New Roman" w:hAnsi="Times New Roman" w:cs="Times New Roman"/>
        </w:rPr>
        <w:t>, Nigeria</w:t>
      </w:r>
      <w:r w:rsidR="008124DE" w:rsidRPr="005D0367">
        <w:rPr>
          <w:rFonts w:ascii="Times New Roman" w:hAnsi="Times New Roman"/>
          <w:lang w:val="en-GB"/>
        </w:rPr>
        <w:t>.</w:t>
      </w:r>
    </w:p>
    <w:p w14:paraId="5D7E281D" w14:textId="77777777" w:rsidR="007B6F1B" w:rsidRPr="007B6F1B" w:rsidRDefault="007B6F1B" w:rsidP="007B6F1B">
      <w:pPr>
        <w:pStyle w:val="ListParagraph"/>
        <w:pBdr>
          <w:top w:val="nil"/>
          <w:left w:val="nil"/>
          <w:bottom w:val="nil"/>
          <w:right w:val="nil"/>
          <w:between w:val="nil"/>
        </w:pBdr>
        <w:spacing w:after="0" w:line="360" w:lineRule="auto"/>
        <w:ind w:left="0" w:firstLine="567"/>
        <w:jc w:val="both"/>
        <w:rPr>
          <w:rFonts w:ascii="Times New Roman" w:hAnsi="Times New Roman" w:cs="Times New Roman"/>
        </w:rPr>
      </w:pPr>
    </w:p>
    <w:p w14:paraId="08AF1AA7" w14:textId="77777777" w:rsidR="000073B9" w:rsidRDefault="000073B9" w:rsidP="000073B9">
      <w:pPr>
        <w:pBdr>
          <w:top w:val="nil"/>
          <w:left w:val="nil"/>
          <w:bottom w:val="nil"/>
          <w:right w:val="nil"/>
          <w:between w:val="nil"/>
        </w:pBdr>
        <w:spacing w:after="0"/>
        <w:jc w:val="both"/>
        <w:rPr>
          <w:rFonts w:ascii="Times New Roman" w:hAnsi="Times New Roman" w:cs="Times New Roman"/>
          <w:b/>
          <w:bCs/>
          <w:sz w:val="24"/>
          <w:szCs w:val="24"/>
        </w:rPr>
      </w:pPr>
    </w:p>
    <w:p w14:paraId="500C386E" w14:textId="7ECFE5C8" w:rsidR="00DA6215" w:rsidRDefault="00FC3424" w:rsidP="000073B9">
      <w:pPr>
        <w:pBdr>
          <w:top w:val="nil"/>
          <w:left w:val="nil"/>
          <w:bottom w:val="nil"/>
          <w:right w:val="nil"/>
          <w:between w:val="nil"/>
        </w:pBdr>
        <w:spacing w:after="0"/>
        <w:jc w:val="both"/>
        <w:rPr>
          <w:rFonts w:ascii="Times New Roman" w:hAnsi="Times New Roman" w:cs="Times New Roman"/>
          <w:b/>
          <w:bCs/>
          <w:sz w:val="24"/>
          <w:szCs w:val="24"/>
        </w:rPr>
      </w:pPr>
      <w:r w:rsidRPr="00D75197">
        <w:rPr>
          <w:rFonts w:ascii="Times New Roman" w:hAnsi="Times New Roman" w:cs="Times New Roman"/>
          <w:b/>
          <w:bCs/>
          <w:sz w:val="24"/>
          <w:szCs w:val="24"/>
        </w:rPr>
        <w:lastRenderedPageBreak/>
        <w:t>Test of Null Hypotheses</w:t>
      </w:r>
    </w:p>
    <w:p w14:paraId="5B9FC40A" w14:textId="77777777" w:rsidR="00667EC1" w:rsidRPr="00667EC1" w:rsidRDefault="00667EC1" w:rsidP="000073B9">
      <w:pPr>
        <w:pBdr>
          <w:top w:val="nil"/>
          <w:left w:val="nil"/>
          <w:bottom w:val="nil"/>
          <w:right w:val="nil"/>
          <w:between w:val="nil"/>
        </w:pBdr>
        <w:spacing w:after="0"/>
        <w:jc w:val="both"/>
        <w:rPr>
          <w:rFonts w:ascii="Times New Roman" w:hAnsi="Times New Roman" w:cs="Times New Roman"/>
          <w:b/>
          <w:bCs/>
          <w:sz w:val="24"/>
          <w:szCs w:val="24"/>
        </w:rPr>
      </w:pPr>
    </w:p>
    <w:p w14:paraId="7FDDA33B" w14:textId="3C94CA53" w:rsidR="00DA6215" w:rsidRDefault="00DA6215" w:rsidP="000073B9">
      <w:pPr>
        <w:autoSpaceDE w:val="0"/>
        <w:autoSpaceDN w:val="0"/>
        <w:adjustRightInd w:val="0"/>
        <w:rPr>
          <w:rFonts w:ascii="Times New Roman" w:hAnsi="Times New Roman"/>
          <w:b/>
          <w:sz w:val="24"/>
          <w:szCs w:val="24"/>
        </w:rPr>
      </w:pPr>
      <w:r>
        <w:rPr>
          <w:rFonts w:ascii="Times New Roman" w:hAnsi="Times New Roman"/>
          <w:b/>
          <w:sz w:val="24"/>
          <w:szCs w:val="24"/>
        </w:rPr>
        <w:t>H0</w:t>
      </w:r>
      <w:r w:rsidRPr="00ED1851">
        <w:rPr>
          <w:rFonts w:ascii="Times New Roman" w:hAnsi="Times New Roman"/>
          <w:b/>
          <w:sz w:val="24"/>
          <w:szCs w:val="24"/>
          <w:vertAlign w:val="subscript"/>
        </w:rPr>
        <w:t>1</w:t>
      </w:r>
      <w:r>
        <w:rPr>
          <w:rFonts w:ascii="Times New Roman" w:hAnsi="Times New Roman"/>
          <w:b/>
          <w:sz w:val="24"/>
          <w:szCs w:val="24"/>
          <w:vertAlign w:val="subscript"/>
        </w:rPr>
        <w:t xml:space="preserve">:  </w:t>
      </w:r>
      <w:r w:rsidRPr="00795808">
        <w:rPr>
          <w:rFonts w:ascii="Times New Roman" w:hAnsi="Times New Roman" w:cs="Times New Roman"/>
          <w:iCs/>
          <w:sz w:val="24"/>
          <w:szCs w:val="24"/>
        </w:rPr>
        <w:t xml:space="preserve">Money collection practice has no significant impact on the functionality of Senior </w:t>
      </w:r>
      <w:r>
        <w:rPr>
          <w:rFonts w:ascii="Times New Roman" w:hAnsi="Times New Roman" w:cs="Times New Roman"/>
          <w:iCs/>
          <w:sz w:val="24"/>
          <w:szCs w:val="24"/>
        </w:rPr>
        <w:tab/>
      </w:r>
      <w:r w:rsidRPr="00795808">
        <w:rPr>
          <w:rFonts w:ascii="Times New Roman" w:hAnsi="Times New Roman" w:cs="Times New Roman"/>
          <w:iCs/>
          <w:sz w:val="24"/>
          <w:szCs w:val="24"/>
        </w:rPr>
        <w:t>Secondary School in Gombe State</w:t>
      </w:r>
      <w:r w:rsidR="00667EC1">
        <w:rPr>
          <w:rFonts w:ascii="Times New Roman" w:hAnsi="Times New Roman" w:cs="Times New Roman"/>
          <w:iCs/>
          <w:sz w:val="24"/>
          <w:szCs w:val="24"/>
        </w:rPr>
        <w:t>, Nigeria</w:t>
      </w:r>
    </w:p>
    <w:p w14:paraId="74CC1560" w14:textId="0F5D3E92" w:rsidR="00DA6215" w:rsidRPr="00057D89" w:rsidRDefault="00DA6215" w:rsidP="000073B9">
      <w:pPr>
        <w:autoSpaceDE w:val="0"/>
        <w:autoSpaceDN w:val="0"/>
        <w:adjustRightInd w:val="0"/>
        <w:spacing w:after="0"/>
        <w:jc w:val="both"/>
        <w:rPr>
          <w:rFonts w:ascii="Times New Roman" w:hAnsi="Times New Roman" w:cs="Times New Roman"/>
          <w:b/>
          <w:sz w:val="24"/>
          <w:szCs w:val="24"/>
        </w:rPr>
      </w:pPr>
      <w:r>
        <w:rPr>
          <w:rFonts w:ascii="Times New Roman" w:hAnsi="Times New Roman"/>
          <w:b/>
          <w:sz w:val="24"/>
          <w:szCs w:val="24"/>
        </w:rPr>
        <w:t xml:space="preserve">Table </w:t>
      </w:r>
      <w:r w:rsidR="000073B9">
        <w:rPr>
          <w:rFonts w:ascii="Times New Roman" w:hAnsi="Times New Roman"/>
          <w:b/>
          <w:sz w:val="24"/>
          <w:szCs w:val="24"/>
        </w:rPr>
        <w:t>3</w:t>
      </w:r>
      <w:r>
        <w:rPr>
          <w:rFonts w:ascii="Times New Roman" w:hAnsi="Times New Roman"/>
          <w:b/>
          <w:sz w:val="24"/>
          <w:szCs w:val="24"/>
        </w:rPr>
        <w:t>a</w:t>
      </w:r>
      <w:r w:rsidRPr="00B05983">
        <w:rPr>
          <w:rFonts w:ascii="Times New Roman" w:hAnsi="Times New Roman"/>
          <w:b/>
          <w:sz w:val="24"/>
          <w:szCs w:val="24"/>
        </w:rPr>
        <w:t>:</w:t>
      </w:r>
      <w:r>
        <w:rPr>
          <w:rFonts w:ascii="Times New Roman" w:hAnsi="Times New Roman"/>
          <w:b/>
          <w:sz w:val="24"/>
          <w:szCs w:val="24"/>
        </w:rPr>
        <w:t xml:space="preserve"> </w:t>
      </w:r>
      <w:r w:rsidRPr="00F904C6">
        <w:rPr>
          <w:rFonts w:ascii="Times New Roman" w:hAnsi="Times New Roman"/>
          <w:b/>
          <w:sz w:val="24"/>
          <w:szCs w:val="24"/>
        </w:rPr>
        <w:t>Test of Linear Re</w:t>
      </w:r>
      <w:r>
        <w:rPr>
          <w:rFonts w:ascii="Times New Roman" w:hAnsi="Times New Roman"/>
          <w:b/>
          <w:sz w:val="24"/>
          <w:szCs w:val="24"/>
        </w:rPr>
        <w:t xml:space="preserve">gression Analysis </w:t>
      </w:r>
      <w:r>
        <w:rPr>
          <w:rFonts w:ascii="Times New Roman" w:hAnsi="Times New Roman"/>
          <w:b/>
          <w:sz w:val="24"/>
          <w:szCs w:val="24"/>
        </w:rPr>
        <w:t>for</w:t>
      </w:r>
      <w:r w:rsidRPr="00F904C6">
        <w:rPr>
          <w:rFonts w:ascii="Times New Roman" w:hAnsi="Times New Roman"/>
          <w:b/>
          <w:sz w:val="24"/>
          <w:szCs w:val="24"/>
        </w:rPr>
        <w:t xml:space="preserve"> the I</w:t>
      </w:r>
      <w:r>
        <w:rPr>
          <w:rFonts w:ascii="Times New Roman" w:hAnsi="Times New Roman"/>
          <w:b/>
          <w:sz w:val="24"/>
          <w:szCs w:val="24"/>
        </w:rPr>
        <w:t>mpact</w:t>
      </w:r>
      <w:r>
        <w:rPr>
          <w:rFonts w:ascii="Times New Roman" w:hAnsi="Times New Roman"/>
          <w:b/>
          <w:sz w:val="24"/>
          <w:szCs w:val="24"/>
        </w:rPr>
        <w:t xml:space="preserve"> of</w:t>
      </w:r>
      <w:r w:rsidRPr="00F904C6">
        <w:rPr>
          <w:rFonts w:ascii="Times New Roman" w:hAnsi="Times New Roman" w:cs="Times New Roman"/>
          <w:b/>
          <w:sz w:val="24"/>
          <w:szCs w:val="24"/>
        </w:rPr>
        <w:t xml:space="preserve"> </w:t>
      </w:r>
      <w:r w:rsidR="00667EC1">
        <w:rPr>
          <w:rFonts w:ascii="Times New Roman" w:hAnsi="Times New Roman" w:cs="Times New Roman"/>
          <w:b/>
          <w:sz w:val="24"/>
          <w:szCs w:val="24"/>
        </w:rPr>
        <w:t>Money Collection Practices on the</w:t>
      </w:r>
      <w:r>
        <w:rPr>
          <w:rFonts w:ascii="Times New Roman" w:hAnsi="Times New Roman" w:cs="Times New Roman"/>
          <w:b/>
          <w:sz w:val="24"/>
          <w:szCs w:val="24"/>
        </w:rPr>
        <w:t xml:space="preserve"> </w:t>
      </w:r>
      <w:r w:rsidR="00667EC1">
        <w:rPr>
          <w:rFonts w:ascii="Times New Roman" w:hAnsi="Times New Roman" w:cs="Times New Roman"/>
          <w:b/>
          <w:sz w:val="24"/>
          <w:szCs w:val="24"/>
        </w:rPr>
        <w:t>Functionality of Senior Secondary Schools in Gombe State, Nigeria</w:t>
      </w:r>
    </w:p>
    <w:tbl>
      <w:tblPr>
        <w:tblW w:w="8845" w:type="dxa"/>
        <w:tblLayout w:type="fixed"/>
        <w:tblCellMar>
          <w:left w:w="0" w:type="dxa"/>
          <w:right w:w="0" w:type="dxa"/>
        </w:tblCellMar>
        <w:tblLook w:val="0000" w:firstRow="0" w:lastRow="0" w:firstColumn="0" w:lastColumn="0" w:noHBand="0" w:noVBand="0"/>
      </w:tblPr>
      <w:tblGrid>
        <w:gridCol w:w="813"/>
        <w:gridCol w:w="1426"/>
        <w:gridCol w:w="1630"/>
        <w:gridCol w:w="1138"/>
        <w:gridCol w:w="1562"/>
        <w:gridCol w:w="1138"/>
        <w:gridCol w:w="1138"/>
      </w:tblGrid>
      <w:tr w:rsidR="00DA6215" w:rsidRPr="00016908" w14:paraId="7AAF7BEA" w14:textId="77777777" w:rsidTr="00501B6C">
        <w:trPr>
          <w:cantSplit/>
        </w:trPr>
        <w:tc>
          <w:tcPr>
            <w:tcW w:w="2239" w:type="dxa"/>
            <w:gridSpan w:val="2"/>
            <w:tcBorders>
              <w:top w:val="single" w:sz="4" w:space="0" w:color="auto"/>
            </w:tcBorders>
            <w:shd w:val="clear" w:color="auto" w:fill="FFFFFF"/>
            <w:vAlign w:val="bottom"/>
          </w:tcPr>
          <w:p w14:paraId="545D0952" w14:textId="77777777" w:rsidR="00DA6215" w:rsidRPr="00016908" w:rsidRDefault="00DA6215" w:rsidP="000073B9">
            <w:pPr>
              <w:autoSpaceDE w:val="0"/>
              <w:autoSpaceDN w:val="0"/>
              <w:adjustRightInd w:val="0"/>
              <w:ind w:left="60" w:right="60"/>
              <w:rPr>
                <w:rFonts w:ascii="Arial" w:hAnsi="Arial" w:cs="Arial"/>
                <w:color w:val="000000"/>
                <w:sz w:val="18"/>
                <w:szCs w:val="18"/>
              </w:rPr>
            </w:pPr>
            <w:r w:rsidRPr="00016908">
              <w:rPr>
                <w:rFonts w:ascii="Arial" w:hAnsi="Arial" w:cs="Arial"/>
                <w:color w:val="000000"/>
                <w:sz w:val="18"/>
                <w:szCs w:val="18"/>
              </w:rPr>
              <w:t>Model</w:t>
            </w:r>
          </w:p>
        </w:tc>
        <w:tc>
          <w:tcPr>
            <w:tcW w:w="1630" w:type="dxa"/>
            <w:tcBorders>
              <w:top w:val="single" w:sz="4" w:space="0" w:color="auto"/>
            </w:tcBorders>
            <w:shd w:val="clear" w:color="auto" w:fill="FFFFFF"/>
            <w:vAlign w:val="bottom"/>
          </w:tcPr>
          <w:p w14:paraId="103B7BF6" w14:textId="77777777" w:rsidR="00DA6215" w:rsidRPr="00016908" w:rsidRDefault="00DA6215" w:rsidP="000073B9">
            <w:pPr>
              <w:autoSpaceDE w:val="0"/>
              <w:autoSpaceDN w:val="0"/>
              <w:adjustRightInd w:val="0"/>
              <w:ind w:left="60" w:right="60"/>
              <w:jc w:val="center"/>
              <w:rPr>
                <w:rFonts w:ascii="Arial" w:hAnsi="Arial" w:cs="Arial"/>
                <w:color w:val="000000"/>
                <w:sz w:val="18"/>
                <w:szCs w:val="18"/>
              </w:rPr>
            </w:pPr>
            <w:r w:rsidRPr="00016908">
              <w:rPr>
                <w:rFonts w:ascii="Arial" w:hAnsi="Arial" w:cs="Arial"/>
                <w:color w:val="000000"/>
                <w:sz w:val="18"/>
                <w:szCs w:val="18"/>
              </w:rPr>
              <w:t>Sum of Squares</w:t>
            </w:r>
          </w:p>
        </w:tc>
        <w:tc>
          <w:tcPr>
            <w:tcW w:w="1138" w:type="dxa"/>
            <w:tcBorders>
              <w:top w:val="single" w:sz="4" w:space="0" w:color="auto"/>
            </w:tcBorders>
            <w:shd w:val="clear" w:color="auto" w:fill="FFFFFF"/>
            <w:vAlign w:val="bottom"/>
          </w:tcPr>
          <w:p w14:paraId="550F58CB" w14:textId="77777777" w:rsidR="00DA6215" w:rsidRPr="00016908" w:rsidRDefault="00DA6215" w:rsidP="000073B9">
            <w:pPr>
              <w:autoSpaceDE w:val="0"/>
              <w:autoSpaceDN w:val="0"/>
              <w:adjustRightInd w:val="0"/>
              <w:ind w:left="60" w:right="60"/>
              <w:jc w:val="center"/>
              <w:rPr>
                <w:rFonts w:ascii="Arial" w:hAnsi="Arial" w:cs="Arial"/>
                <w:color w:val="000000"/>
                <w:sz w:val="18"/>
                <w:szCs w:val="18"/>
              </w:rPr>
            </w:pPr>
            <w:proofErr w:type="spellStart"/>
            <w:r w:rsidRPr="00016908">
              <w:rPr>
                <w:rFonts w:ascii="Arial" w:hAnsi="Arial" w:cs="Arial"/>
                <w:color w:val="000000"/>
                <w:sz w:val="18"/>
                <w:szCs w:val="18"/>
              </w:rPr>
              <w:t>Df</w:t>
            </w:r>
            <w:proofErr w:type="spellEnd"/>
          </w:p>
        </w:tc>
        <w:tc>
          <w:tcPr>
            <w:tcW w:w="1562" w:type="dxa"/>
            <w:tcBorders>
              <w:top w:val="single" w:sz="4" w:space="0" w:color="auto"/>
            </w:tcBorders>
            <w:shd w:val="clear" w:color="auto" w:fill="FFFFFF"/>
            <w:vAlign w:val="bottom"/>
          </w:tcPr>
          <w:p w14:paraId="48CE4813" w14:textId="77777777" w:rsidR="00DA6215" w:rsidRPr="00016908" w:rsidRDefault="00DA6215" w:rsidP="000073B9">
            <w:pPr>
              <w:autoSpaceDE w:val="0"/>
              <w:autoSpaceDN w:val="0"/>
              <w:adjustRightInd w:val="0"/>
              <w:ind w:left="60" w:right="60"/>
              <w:jc w:val="center"/>
              <w:rPr>
                <w:rFonts w:ascii="Arial" w:hAnsi="Arial" w:cs="Arial"/>
                <w:color w:val="000000"/>
                <w:sz w:val="18"/>
                <w:szCs w:val="18"/>
              </w:rPr>
            </w:pPr>
            <w:r w:rsidRPr="00016908">
              <w:rPr>
                <w:rFonts w:ascii="Arial" w:hAnsi="Arial" w:cs="Arial"/>
                <w:color w:val="000000"/>
                <w:sz w:val="18"/>
                <w:szCs w:val="18"/>
              </w:rPr>
              <w:t>Mean Square</w:t>
            </w:r>
          </w:p>
        </w:tc>
        <w:tc>
          <w:tcPr>
            <w:tcW w:w="1138" w:type="dxa"/>
            <w:tcBorders>
              <w:top w:val="single" w:sz="4" w:space="0" w:color="auto"/>
            </w:tcBorders>
            <w:shd w:val="clear" w:color="auto" w:fill="FFFFFF"/>
            <w:vAlign w:val="bottom"/>
          </w:tcPr>
          <w:p w14:paraId="2CAFE30F" w14:textId="77777777" w:rsidR="00DA6215" w:rsidRPr="00016908" w:rsidRDefault="00DA6215" w:rsidP="000073B9">
            <w:pPr>
              <w:autoSpaceDE w:val="0"/>
              <w:autoSpaceDN w:val="0"/>
              <w:adjustRightInd w:val="0"/>
              <w:ind w:left="60" w:right="60"/>
              <w:jc w:val="center"/>
              <w:rPr>
                <w:rFonts w:ascii="Arial" w:hAnsi="Arial" w:cs="Arial"/>
                <w:color w:val="000000"/>
                <w:sz w:val="18"/>
                <w:szCs w:val="18"/>
              </w:rPr>
            </w:pPr>
            <w:r w:rsidRPr="00016908">
              <w:rPr>
                <w:rFonts w:ascii="Arial" w:hAnsi="Arial" w:cs="Arial"/>
                <w:color w:val="000000"/>
                <w:sz w:val="18"/>
                <w:szCs w:val="18"/>
              </w:rPr>
              <w:t>F</w:t>
            </w:r>
          </w:p>
        </w:tc>
        <w:tc>
          <w:tcPr>
            <w:tcW w:w="1138" w:type="dxa"/>
            <w:tcBorders>
              <w:top w:val="single" w:sz="4" w:space="0" w:color="auto"/>
            </w:tcBorders>
            <w:shd w:val="clear" w:color="auto" w:fill="FFFFFF"/>
            <w:vAlign w:val="bottom"/>
          </w:tcPr>
          <w:p w14:paraId="72A68E56" w14:textId="77777777" w:rsidR="00DA6215" w:rsidRPr="00016908" w:rsidRDefault="00DA6215" w:rsidP="000073B9">
            <w:pPr>
              <w:autoSpaceDE w:val="0"/>
              <w:autoSpaceDN w:val="0"/>
              <w:adjustRightInd w:val="0"/>
              <w:ind w:left="60" w:right="60"/>
              <w:jc w:val="center"/>
              <w:rPr>
                <w:rFonts w:ascii="Arial" w:hAnsi="Arial" w:cs="Arial"/>
                <w:color w:val="000000"/>
                <w:sz w:val="18"/>
                <w:szCs w:val="18"/>
              </w:rPr>
            </w:pPr>
            <w:r w:rsidRPr="00016908">
              <w:rPr>
                <w:rFonts w:ascii="Arial" w:hAnsi="Arial" w:cs="Arial"/>
                <w:color w:val="000000"/>
                <w:sz w:val="18"/>
                <w:szCs w:val="18"/>
              </w:rPr>
              <w:t>Sig.</w:t>
            </w:r>
          </w:p>
        </w:tc>
      </w:tr>
      <w:tr w:rsidR="00DA6215" w:rsidRPr="00016908" w14:paraId="4A8EB49A" w14:textId="77777777" w:rsidTr="00501B6C">
        <w:trPr>
          <w:cantSplit/>
        </w:trPr>
        <w:tc>
          <w:tcPr>
            <w:tcW w:w="813" w:type="dxa"/>
            <w:vMerge w:val="restart"/>
            <w:tcBorders>
              <w:top w:val="single" w:sz="4" w:space="0" w:color="auto"/>
            </w:tcBorders>
            <w:shd w:val="clear" w:color="auto" w:fill="FFFFFF"/>
          </w:tcPr>
          <w:p w14:paraId="3931B7D2" w14:textId="77777777" w:rsidR="00DA6215" w:rsidRPr="00016908" w:rsidRDefault="00DA6215" w:rsidP="000073B9">
            <w:pPr>
              <w:autoSpaceDE w:val="0"/>
              <w:autoSpaceDN w:val="0"/>
              <w:adjustRightInd w:val="0"/>
              <w:ind w:left="60" w:right="60"/>
              <w:rPr>
                <w:rFonts w:ascii="Arial" w:hAnsi="Arial" w:cs="Arial"/>
                <w:color w:val="000000"/>
                <w:sz w:val="18"/>
                <w:szCs w:val="18"/>
              </w:rPr>
            </w:pPr>
            <w:r w:rsidRPr="00016908">
              <w:rPr>
                <w:rFonts w:ascii="Arial" w:hAnsi="Arial" w:cs="Arial"/>
                <w:color w:val="000000"/>
                <w:sz w:val="18"/>
                <w:szCs w:val="18"/>
              </w:rPr>
              <w:t>1</w:t>
            </w:r>
          </w:p>
        </w:tc>
        <w:tc>
          <w:tcPr>
            <w:tcW w:w="1426" w:type="dxa"/>
            <w:tcBorders>
              <w:top w:val="single" w:sz="4" w:space="0" w:color="auto"/>
            </w:tcBorders>
            <w:shd w:val="clear" w:color="auto" w:fill="FFFFFF"/>
          </w:tcPr>
          <w:p w14:paraId="4365B7D9" w14:textId="77777777" w:rsidR="00DA6215" w:rsidRPr="00016908" w:rsidRDefault="00DA6215" w:rsidP="000073B9">
            <w:pPr>
              <w:autoSpaceDE w:val="0"/>
              <w:autoSpaceDN w:val="0"/>
              <w:adjustRightInd w:val="0"/>
              <w:ind w:left="60" w:right="60"/>
              <w:rPr>
                <w:rFonts w:ascii="Arial" w:hAnsi="Arial" w:cs="Arial"/>
                <w:color w:val="000000"/>
                <w:sz w:val="18"/>
                <w:szCs w:val="18"/>
              </w:rPr>
            </w:pPr>
            <w:r w:rsidRPr="00016908">
              <w:rPr>
                <w:rFonts w:ascii="Arial" w:hAnsi="Arial" w:cs="Arial"/>
                <w:color w:val="000000"/>
                <w:sz w:val="18"/>
                <w:szCs w:val="18"/>
              </w:rPr>
              <w:t>Regression</w:t>
            </w:r>
          </w:p>
        </w:tc>
        <w:tc>
          <w:tcPr>
            <w:tcW w:w="1630" w:type="dxa"/>
            <w:tcBorders>
              <w:top w:val="single" w:sz="4" w:space="0" w:color="auto"/>
            </w:tcBorders>
            <w:shd w:val="clear" w:color="auto" w:fill="FFFFFF"/>
            <w:vAlign w:val="center"/>
          </w:tcPr>
          <w:p w14:paraId="304AE164" w14:textId="77777777" w:rsidR="00DA6215" w:rsidRPr="00057D89" w:rsidRDefault="00DA6215" w:rsidP="000073B9">
            <w:pPr>
              <w:autoSpaceDE w:val="0"/>
              <w:autoSpaceDN w:val="0"/>
              <w:adjustRightInd w:val="0"/>
              <w:ind w:left="60" w:right="60"/>
              <w:jc w:val="center"/>
              <w:rPr>
                <w:rFonts w:ascii="Arial" w:hAnsi="Arial" w:cs="Arial"/>
                <w:color w:val="010205"/>
                <w:sz w:val="18"/>
                <w:szCs w:val="18"/>
              </w:rPr>
            </w:pPr>
            <w:r w:rsidRPr="00057D89">
              <w:t>1439.003</w:t>
            </w:r>
          </w:p>
        </w:tc>
        <w:tc>
          <w:tcPr>
            <w:tcW w:w="1138" w:type="dxa"/>
            <w:tcBorders>
              <w:top w:val="single" w:sz="4" w:space="0" w:color="auto"/>
            </w:tcBorders>
            <w:shd w:val="clear" w:color="auto" w:fill="FFFFFF"/>
            <w:vAlign w:val="center"/>
          </w:tcPr>
          <w:p w14:paraId="43B57FD6" w14:textId="77777777" w:rsidR="00DA6215" w:rsidRPr="00057D89" w:rsidRDefault="00DA6215" w:rsidP="000073B9">
            <w:pPr>
              <w:autoSpaceDE w:val="0"/>
              <w:autoSpaceDN w:val="0"/>
              <w:adjustRightInd w:val="0"/>
              <w:ind w:left="60" w:right="60"/>
              <w:rPr>
                <w:rFonts w:ascii="Arial" w:hAnsi="Arial" w:cs="Arial"/>
                <w:color w:val="010205"/>
                <w:sz w:val="18"/>
                <w:szCs w:val="18"/>
              </w:rPr>
            </w:pPr>
            <w:r w:rsidRPr="00057D89">
              <w:t xml:space="preserve">          1</w:t>
            </w:r>
          </w:p>
        </w:tc>
        <w:tc>
          <w:tcPr>
            <w:tcW w:w="1562" w:type="dxa"/>
            <w:tcBorders>
              <w:top w:val="single" w:sz="4" w:space="0" w:color="auto"/>
            </w:tcBorders>
            <w:shd w:val="clear" w:color="auto" w:fill="FFFFFF"/>
            <w:vAlign w:val="center"/>
          </w:tcPr>
          <w:p w14:paraId="24F60BA9" w14:textId="77777777" w:rsidR="00DA6215" w:rsidRPr="00057D89" w:rsidRDefault="00DA6215" w:rsidP="000073B9">
            <w:pPr>
              <w:autoSpaceDE w:val="0"/>
              <w:autoSpaceDN w:val="0"/>
              <w:adjustRightInd w:val="0"/>
              <w:ind w:left="60" w:right="60"/>
              <w:jc w:val="center"/>
              <w:rPr>
                <w:rFonts w:ascii="Arial" w:hAnsi="Arial" w:cs="Arial"/>
                <w:color w:val="010205"/>
                <w:sz w:val="18"/>
                <w:szCs w:val="18"/>
              </w:rPr>
            </w:pPr>
            <w:r w:rsidRPr="00057D89">
              <w:t>1439.003</w:t>
            </w:r>
          </w:p>
        </w:tc>
        <w:tc>
          <w:tcPr>
            <w:tcW w:w="1138" w:type="dxa"/>
            <w:tcBorders>
              <w:top w:val="single" w:sz="4" w:space="0" w:color="auto"/>
            </w:tcBorders>
            <w:shd w:val="clear" w:color="auto" w:fill="FFFFFF"/>
          </w:tcPr>
          <w:p w14:paraId="0E2A20D9" w14:textId="3546224A" w:rsidR="00DA6215" w:rsidRPr="00BF65DD" w:rsidRDefault="00DA6215" w:rsidP="000073B9">
            <w:pPr>
              <w:autoSpaceDE w:val="0"/>
              <w:autoSpaceDN w:val="0"/>
              <w:adjustRightInd w:val="0"/>
              <w:ind w:left="60" w:right="60"/>
              <w:jc w:val="center"/>
              <w:rPr>
                <w:rFonts w:ascii="Arial" w:hAnsi="Arial" w:cs="Arial"/>
                <w:color w:val="010205"/>
                <w:sz w:val="18"/>
                <w:szCs w:val="18"/>
              </w:rPr>
            </w:pPr>
            <w:r w:rsidRPr="00BF65DD">
              <w:t>88.</w:t>
            </w:r>
            <w:r w:rsidR="00651A28">
              <w:t>9</w:t>
            </w:r>
            <w:r w:rsidRPr="00BF65DD">
              <w:t>02</w:t>
            </w:r>
          </w:p>
        </w:tc>
        <w:tc>
          <w:tcPr>
            <w:tcW w:w="1138" w:type="dxa"/>
            <w:tcBorders>
              <w:top w:val="single" w:sz="4" w:space="0" w:color="auto"/>
            </w:tcBorders>
            <w:shd w:val="clear" w:color="auto" w:fill="FFFFFF"/>
          </w:tcPr>
          <w:p w14:paraId="013ADF21" w14:textId="77777777" w:rsidR="00DA6215" w:rsidRPr="00C8300E" w:rsidRDefault="00DA6215" w:rsidP="000073B9">
            <w:pPr>
              <w:autoSpaceDE w:val="0"/>
              <w:autoSpaceDN w:val="0"/>
              <w:adjustRightInd w:val="0"/>
              <w:ind w:left="60" w:right="60"/>
              <w:jc w:val="center"/>
              <w:rPr>
                <w:rFonts w:ascii="Arial" w:hAnsi="Arial" w:cs="Arial"/>
                <w:color w:val="010205"/>
                <w:sz w:val="18"/>
                <w:szCs w:val="18"/>
              </w:rPr>
            </w:pPr>
            <w:r>
              <w:rPr>
                <w:rFonts w:ascii="Arial" w:hAnsi="Arial" w:cs="Arial"/>
                <w:color w:val="010205"/>
                <w:sz w:val="18"/>
                <w:szCs w:val="18"/>
              </w:rPr>
              <w:t>.000</w:t>
            </w:r>
            <w:r>
              <w:rPr>
                <w:rFonts w:ascii="Arial" w:hAnsi="Arial" w:cs="Arial"/>
                <w:color w:val="010205"/>
                <w:sz w:val="18"/>
                <w:szCs w:val="18"/>
                <w:vertAlign w:val="superscript"/>
              </w:rPr>
              <w:t>b</w:t>
            </w:r>
          </w:p>
        </w:tc>
      </w:tr>
      <w:tr w:rsidR="00DA6215" w:rsidRPr="00016908" w14:paraId="07A40D73" w14:textId="77777777" w:rsidTr="00501B6C">
        <w:trPr>
          <w:cantSplit/>
        </w:trPr>
        <w:tc>
          <w:tcPr>
            <w:tcW w:w="813" w:type="dxa"/>
            <w:vMerge/>
            <w:shd w:val="clear" w:color="auto" w:fill="FFFFFF"/>
          </w:tcPr>
          <w:p w14:paraId="5FB359F3" w14:textId="77777777" w:rsidR="00DA6215" w:rsidRPr="00016908" w:rsidRDefault="00DA6215" w:rsidP="000073B9">
            <w:pPr>
              <w:autoSpaceDE w:val="0"/>
              <w:autoSpaceDN w:val="0"/>
              <w:adjustRightInd w:val="0"/>
              <w:rPr>
                <w:rFonts w:ascii="Arial" w:hAnsi="Arial" w:cs="Arial"/>
                <w:color w:val="000000"/>
                <w:sz w:val="18"/>
                <w:szCs w:val="18"/>
              </w:rPr>
            </w:pPr>
          </w:p>
        </w:tc>
        <w:tc>
          <w:tcPr>
            <w:tcW w:w="1426" w:type="dxa"/>
            <w:shd w:val="clear" w:color="auto" w:fill="FFFFFF"/>
          </w:tcPr>
          <w:p w14:paraId="7E8EBB0E" w14:textId="77777777" w:rsidR="00DA6215" w:rsidRPr="00016908" w:rsidRDefault="00DA6215" w:rsidP="000073B9">
            <w:pPr>
              <w:autoSpaceDE w:val="0"/>
              <w:autoSpaceDN w:val="0"/>
              <w:adjustRightInd w:val="0"/>
              <w:ind w:left="60" w:right="60"/>
              <w:rPr>
                <w:rFonts w:ascii="Arial" w:hAnsi="Arial" w:cs="Arial"/>
                <w:color w:val="000000"/>
                <w:sz w:val="18"/>
                <w:szCs w:val="18"/>
              </w:rPr>
            </w:pPr>
            <w:r w:rsidRPr="00016908">
              <w:rPr>
                <w:rFonts w:ascii="Arial" w:hAnsi="Arial" w:cs="Arial"/>
                <w:color w:val="000000"/>
                <w:sz w:val="18"/>
                <w:szCs w:val="18"/>
              </w:rPr>
              <w:t>Residual</w:t>
            </w:r>
          </w:p>
        </w:tc>
        <w:tc>
          <w:tcPr>
            <w:tcW w:w="1630" w:type="dxa"/>
            <w:shd w:val="clear" w:color="auto" w:fill="FFFFFF"/>
            <w:vAlign w:val="center"/>
          </w:tcPr>
          <w:p w14:paraId="44AB0AFC" w14:textId="77777777" w:rsidR="00DA6215" w:rsidRPr="00057D89" w:rsidRDefault="00DA6215" w:rsidP="000073B9">
            <w:pPr>
              <w:autoSpaceDE w:val="0"/>
              <w:autoSpaceDN w:val="0"/>
              <w:adjustRightInd w:val="0"/>
              <w:ind w:left="60" w:right="60"/>
              <w:jc w:val="center"/>
              <w:rPr>
                <w:rFonts w:ascii="Arial" w:hAnsi="Arial" w:cs="Arial"/>
                <w:color w:val="010205"/>
                <w:sz w:val="18"/>
                <w:szCs w:val="18"/>
              </w:rPr>
            </w:pPr>
            <w:r w:rsidRPr="00057D89">
              <w:t>4440.069</w:t>
            </w:r>
          </w:p>
        </w:tc>
        <w:tc>
          <w:tcPr>
            <w:tcW w:w="1138" w:type="dxa"/>
            <w:shd w:val="clear" w:color="auto" w:fill="FFFFFF"/>
            <w:vAlign w:val="center"/>
          </w:tcPr>
          <w:p w14:paraId="70D14BF9" w14:textId="0681D6AC" w:rsidR="00DA6215" w:rsidRPr="00057D89" w:rsidRDefault="00DA6215" w:rsidP="000073B9">
            <w:pPr>
              <w:autoSpaceDE w:val="0"/>
              <w:autoSpaceDN w:val="0"/>
              <w:adjustRightInd w:val="0"/>
              <w:ind w:left="60" w:right="60"/>
              <w:jc w:val="center"/>
              <w:rPr>
                <w:rFonts w:ascii="Arial" w:hAnsi="Arial" w:cs="Arial"/>
                <w:color w:val="010205"/>
                <w:sz w:val="18"/>
                <w:szCs w:val="18"/>
              </w:rPr>
            </w:pPr>
            <w:r w:rsidRPr="00057D89">
              <w:t>2</w:t>
            </w:r>
            <w:r w:rsidR="00651A28">
              <w:t>35</w:t>
            </w:r>
          </w:p>
        </w:tc>
        <w:tc>
          <w:tcPr>
            <w:tcW w:w="1562" w:type="dxa"/>
            <w:shd w:val="clear" w:color="auto" w:fill="FFFFFF"/>
            <w:vAlign w:val="center"/>
          </w:tcPr>
          <w:p w14:paraId="285C74E9" w14:textId="77777777" w:rsidR="00DA6215" w:rsidRPr="00057D89" w:rsidRDefault="00DA6215" w:rsidP="000073B9">
            <w:pPr>
              <w:autoSpaceDE w:val="0"/>
              <w:autoSpaceDN w:val="0"/>
              <w:adjustRightInd w:val="0"/>
              <w:ind w:left="60" w:right="60"/>
              <w:jc w:val="center"/>
              <w:rPr>
                <w:rFonts w:ascii="Arial" w:hAnsi="Arial" w:cs="Arial"/>
                <w:color w:val="010205"/>
                <w:sz w:val="18"/>
                <w:szCs w:val="18"/>
              </w:rPr>
            </w:pPr>
            <w:r w:rsidRPr="00057D89">
              <w:t>16.205</w:t>
            </w:r>
          </w:p>
        </w:tc>
        <w:tc>
          <w:tcPr>
            <w:tcW w:w="1138" w:type="dxa"/>
            <w:shd w:val="clear" w:color="auto" w:fill="FFFFFF"/>
            <w:vAlign w:val="center"/>
          </w:tcPr>
          <w:p w14:paraId="7DFDE662" w14:textId="77777777" w:rsidR="00DA6215" w:rsidRPr="00C8300E" w:rsidRDefault="00DA6215" w:rsidP="000073B9">
            <w:pPr>
              <w:autoSpaceDE w:val="0"/>
              <w:autoSpaceDN w:val="0"/>
              <w:adjustRightInd w:val="0"/>
              <w:rPr>
                <w:rFonts w:ascii="Times New Roman" w:hAnsi="Times New Roman" w:cs="Times New Roman"/>
                <w:sz w:val="24"/>
                <w:szCs w:val="24"/>
              </w:rPr>
            </w:pPr>
          </w:p>
        </w:tc>
        <w:tc>
          <w:tcPr>
            <w:tcW w:w="1138" w:type="dxa"/>
            <w:shd w:val="clear" w:color="auto" w:fill="FFFFFF"/>
            <w:vAlign w:val="center"/>
          </w:tcPr>
          <w:p w14:paraId="107C3258" w14:textId="77777777" w:rsidR="00DA6215" w:rsidRPr="00C8300E" w:rsidRDefault="00DA6215" w:rsidP="000073B9">
            <w:pPr>
              <w:autoSpaceDE w:val="0"/>
              <w:autoSpaceDN w:val="0"/>
              <w:adjustRightInd w:val="0"/>
              <w:rPr>
                <w:rFonts w:ascii="Times New Roman" w:hAnsi="Times New Roman" w:cs="Times New Roman"/>
                <w:sz w:val="24"/>
                <w:szCs w:val="24"/>
              </w:rPr>
            </w:pPr>
          </w:p>
        </w:tc>
      </w:tr>
      <w:tr w:rsidR="00DA6215" w:rsidRPr="00016908" w14:paraId="7EC11CC5" w14:textId="77777777" w:rsidTr="00501B6C">
        <w:trPr>
          <w:cantSplit/>
        </w:trPr>
        <w:tc>
          <w:tcPr>
            <w:tcW w:w="813" w:type="dxa"/>
            <w:vMerge/>
            <w:shd w:val="clear" w:color="auto" w:fill="FFFFFF"/>
          </w:tcPr>
          <w:p w14:paraId="3BA4A016" w14:textId="77777777" w:rsidR="00DA6215" w:rsidRPr="00016908" w:rsidRDefault="00DA6215" w:rsidP="000073B9">
            <w:pPr>
              <w:autoSpaceDE w:val="0"/>
              <w:autoSpaceDN w:val="0"/>
              <w:adjustRightInd w:val="0"/>
              <w:rPr>
                <w:rFonts w:ascii="Times New Roman" w:hAnsi="Times New Roman" w:cs="Times New Roman"/>
                <w:sz w:val="24"/>
                <w:szCs w:val="24"/>
              </w:rPr>
            </w:pPr>
          </w:p>
        </w:tc>
        <w:tc>
          <w:tcPr>
            <w:tcW w:w="1426" w:type="dxa"/>
            <w:shd w:val="clear" w:color="auto" w:fill="FFFFFF"/>
          </w:tcPr>
          <w:p w14:paraId="359E4562" w14:textId="77777777" w:rsidR="00DA6215" w:rsidRPr="00016908" w:rsidRDefault="00DA6215" w:rsidP="000073B9">
            <w:pPr>
              <w:autoSpaceDE w:val="0"/>
              <w:autoSpaceDN w:val="0"/>
              <w:adjustRightInd w:val="0"/>
              <w:ind w:left="60" w:right="60"/>
              <w:rPr>
                <w:rFonts w:ascii="Arial" w:hAnsi="Arial" w:cs="Arial"/>
                <w:color w:val="000000"/>
                <w:sz w:val="18"/>
                <w:szCs w:val="18"/>
              </w:rPr>
            </w:pPr>
            <w:r w:rsidRPr="00016908">
              <w:rPr>
                <w:rFonts w:ascii="Arial" w:hAnsi="Arial" w:cs="Arial"/>
                <w:color w:val="000000"/>
                <w:sz w:val="18"/>
                <w:szCs w:val="18"/>
              </w:rPr>
              <w:t>Total</w:t>
            </w:r>
          </w:p>
        </w:tc>
        <w:tc>
          <w:tcPr>
            <w:tcW w:w="1630" w:type="dxa"/>
            <w:shd w:val="clear" w:color="auto" w:fill="FFFFFF"/>
            <w:vAlign w:val="center"/>
          </w:tcPr>
          <w:p w14:paraId="13D88ED4" w14:textId="77777777" w:rsidR="00DA6215" w:rsidRPr="00057D89" w:rsidRDefault="00DA6215" w:rsidP="000073B9">
            <w:pPr>
              <w:autoSpaceDE w:val="0"/>
              <w:autoSpaceDN w:val="0"/>
              <w:adjustRightInd w:val="0"/>
              <w:ind w:left="60" w:right="60"/>
              <w:jc w:val="center"/>
              <w:rPr>
                <w:rFonts w:ascii="Arial" w:hAnsi="Arial" w:cs="Arial"/>
                <w:color w:val="010205"/>
                <w:sz w:val="18"/>
                <w:szCs w:val="18"/>
              </w:rPr>
            </w:pPr>
            <w:r w:rsidRPr="00057D89">
              <w:t>5879.072</w:t>
            </w:r>
          </w:p>
        </w:tc>
        <w:tc>
          <w:tcPr>
            <w:tcW w:w="1138" w:type="dxa"/>
            <w:shd w:val="clear" w:color="auto" w:fill="FFFFFF"/>
            <w:vAlign w:val="center"/>
          </w:tcPr>
          <w:p w14:paraId="75EC26C4" w14:textId="3170513B" w:rsidR="00DA6215" w:rsidRPr="00057D89" w:rsidRDefault="00DA6215" w:rsidP="000073B9">
            <w:pPr>
              <w:autoSpaceDE w:val="0"/>
              <w:autoSpaceDN w:val="0"/>
              <w:adjustRightInd w:val="0"/>
              <w:ind w:left="60" w:right="60"/>
              <w:jc w:val="center"/>
              <w:rPr>
                <w:rFonts w:ascii="Arial" w:hAnsi="Arial" w:cs="Arial"/>
                <w:color w:val="010205"/>
                <w:sz w:val="18"/>
                <w:szCs w:val="18"/>
              </w:rPr>
            </w:pPr>
            <w:r w:rsidRPr="00057D89">
              <w:t>2</w:t>
            </w:r>
            <w:r w:rsidR="00651A28">
              <w:t>36</w:t>
            </w:r>
          </w:p>
        </w:tc>
        <w:tc>
          <w:tcPr>
            <w:tcW w:w="1562" w:type="dxa"/>
            <w:shd w:val="clear" w:color="auto" w:fill="FFFFFF"/>
            <w:vAlign w:val="center"/>
          </w:tcPr>
          <w:p w14:paraId="7F981F8A" w14:textId="77777777" w:rsidR="00DA6215" w:rsidRPr="00016908" w:rsidRDefault="00DA6215" w:rsidP="000073B9">
            <w:pPr>
              <w:autoSpaceDE w:val="0"/>
              <w:autoSpaceDN w:val="0"/>
              <w:adjustRightInd w:val="0"/>
              <w:rPr>
                <w:rFonts w:ascii="Times New Roman" w:hAnsi="Times New Roman" w:cs="Times New Roman"/>
                <w:sz w:val="24"/>
                <w:szCs w:val="24"/>
              </w:rPr>
            </w:pPr>
          </w:p>
        </w:tc>
        <w:tc>
          <w:tcPr>
            <w:tcW w:w="1138" w:type="dxa"/>
            <w:shd w:val="clear" w:color="auto" w:fill="FFFFFF"/>
            <w:vAlign w:val="center"/>
          </w:tcPr>
          <w:p w14:paraId="09FEF888" w14:textId="77777777" w:rsidR="00DA6215" w:rsidRPr="00016908" w:rsidRDefault="00DA6215" w:rsidP="000073B9">
            <w:pPr>
              <w:autoSpaceDE w:val="0"/>
              <w:autoSpaceDN w:val="0"/>
              <w:adjustRightInd w:val="0"/>
              <w:rPr>
                <w:rFonts w:ascii="Times New Roman" w:hAnsi="Times New Roman" w:cs="Times New Roman"/>
                <w:sz w:val="24"/>
                <w:szCs w:val="24"/>
              </w:rPr>
            </w:pPr>
          </w:p>
        </w:tc>
        <w:tc>
          <w:tcPr>
            <w:tcW w:w="1138" w:type="dxa"/>
            <w:shd w:val="clear" w:color="auto" w:fill="FFFFFF"/>
            <w:vAlign w:val="center"/>
          </w:tcPr>
          <w:p w14:paraId="15913594" w14:textId="77777777" w:rsidR="00DA6215" w:rsidRPr="00016908" w:rsidRDefault="00DA6215" w:rsidP="000073B9">
            <w:pPr>
              <w:autoSpaceDE w:val="0"/>
              <w:autoSpaceDN w:val="0"/>
              <w:adjustRightInd w:val="0"/>
              <w:rPr>
                <w:rFonts w:ascii="Times New Roman" w:hAnsi="Times New Roman" w:cs="Times New Roman"/>
                <w:sz w:val="24"/>
                <w:szCs w:val="24"/>
              </w:rPr>
            </w:pPr>
          </w:p>
        </w:tc>
      </w:tr>
      <w:tr w:rsidR="00DA6215" w:rsidRPr="00016908" w14:paraId="41EE039C" w14:textId="77777777" w:rsidTr="00501B6C">
        <w:trPr>
          <w:cantSplit/>
        </w:trPr>
        <w:tc>
          <w:tcPr>
            <w:tcW w:w="8845" w:type="dxa"/>
            <w:gridSpan w:val="7"/>
            <w:tcBorders>
              <w:top w:val="single" w:sz="4" w:space="0" w:color="auto"/>
            </w:tcBorders>
            <w:shd w:val="clear" w:color="auto" w:fill="FFFFFF"/>
          </w:tcPr>
          <w:p w14:paraId="51799FA3" w14:textId="419D8C54" w:rsidR="00DA6215" w:rsidRPr="00016908" w:rsidRDefault="00DA6215" w:rsidP="000073B9">
            <w:pPr>
              <w:autoSpaceDE w:val="0"/>
              <w:autoSpaceDN w:val="0"/>
              <w:adjustRightInd w:val="0"/>
              <w:spacing w:after="0"/>
              <w:ind w:left="60" w:right="60"/>
              <w:rPr>
                <w:rFonts w:ascii="Arial" w:hAnsi="Arial" w:cs="Arial"/>
                <w:color w:val="000000"/>
                <w:sz w:val="18"/>
                <w:szCs w:val="18"/>
              </w:rPr>
            </w:pPr>
            <w:r w:rsidRPr="00016908">
              <w:rPr>
                <w:rFonts w:ascii="Arial" w:hAnsi="Arial" w:cs="Arial"/>
                <w:color w:val="000000"/>
                <w:sz w:val="18"/>
                <w:szCs w:val="18"/>
              </w:rPr>
              <w:t>a. Dependent Variable:</w:t>
            </w:r>
            <w:r w:rsidRPr="005B4907">
              <w:rPr>
                <w:rFonts w:ascii="Arial" w:hAnsi="Arial" w:cs="Arial"/>
                <w:color w:val="000000"/>
                <w:sz w:val="18"/>
                <w:szCs w:val="18"/>
              </w:rPr>
              <w:t xml:space="preserve"> </w:t>
            </w:r>
            <w:r w:rsidR="00667EC1">
              <w:t>Functionality of senior secondary schools</w:t>
            </w:r>
          </w:p>
        </w:tc>
      </w:tr>
      <w:tr w:rsidR="00DA6215" w:rsidRPr="00016908" w14:paraId="11F13546" w14:textId="77777777" w:rsidTr="00501B6C">
        <w:trPr>
          <w:cantSplit/>
        </w:trPr>
        <w:tc>
          <w:tcPr>
            <w:tcW w:w="8845" w:type="dxa"/>
            <w:gridSpan w:val="7"/>
            <w:shd w:val="clear" w:color="auto" w:fill="FFFFFF"/>
          </w:tcPr>
          <w:p w14:paraId="630D57E1" w14:textId="4F61987B" w:rsidR="00DA6215" w:rsidRPr="00016908" w:rsidRDefault="00DA6215" w:rsidP="000073B9">
            <w:pPr>
              <w:autoSpaceDE w:val="0"/>
              <w:autoSpaceDN w:val="0"/>
              <w:adjustRightInd w:val="0"/>
              <w:spacing w:after="0"/>
              <w:ind w:left="60" w:right="60"/>
              <w:rPr>
                <w:rFonts w:ascii="Arial" w:hAnsi="Arial" w:cs="Arial"/>
                <w:color w:val="000000"/>
                <w:sz w:val="18"/>
                <w:szCs w:val="18"/>
              </w:rPr>
            </w:pPr>
            <w:r w:rsidRPr="00016908">
              <w:rPr>
                <w:rFonts w:ascii="Arial" w:hAnsi="Arial" w:cs="Arial"/>
                <w:color w:val="000000"/>
                <w:sz w:val="18"/>
                <w:szCs w:val="18"/>
              </w:rPr>
              <w:t xml:space="preserve">b. Predictors: </w:t>
            </w:r>
            <w:r>
              <w:rPr>
                <w:rFonts w:ascii="Arial" w:hAnsi="Arial" w:cs="Arial"/>
                <w:color w:val="000000"/>
                <w:sz w:val="18"/>
                <w:szCs w:val="18"/>
              </w:rPr>
              <w:t xml:space="preserve">(Constant), </w:t>
            </w:r>
            <w:r w:rsidR="00667EC1">
              <w:t>Money collection practices</w:t>
            </w:r>
          </w:p>
        </w:tc>
      </w:tr>
    </w:tbl>
    <w:p w14:paraId="6D956C6F" w14:textId="77777777" w:rsidR="00DA6215" w:rsidRDefault="00DA6215" w:rsidP="000073B9">
      <w:pPr>
        <w:tabs>
          <w:tab w:val="left" w:pos="4190"/>
        </w:tabs>
        <w:autoSpaceDE w:val="0"/>
        <w:autoSpaceDN w:val="0"/>
        <w:adjustRightInd w:val="0"/>
        <w:rPr>
          <w:rFonts w:ascii="Times New Roman" w:hAnsi="Times New Roman" w:cs="Times New Roman"/>
          <w:sz w:val="24"/>
          <w:szCs w:val="24"/>
        </w:rPr>
      </w:pPr>
    </w:p>
    <w:p w14:paraId="186DCC66" w14:textId="3B4D2F8D" w:rsidR="00DA6215" w:rsidRPr="00057D89" w:rsidRDefault="00DA6215" w:rsidP="00CA3F5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b/>
          <w:bCs/>
          <w:color w:val="000000"/>
          <w:sz w:val="24"/>
          <w:szCs w:val="24"/>
        </w:rPr>
        <w:t xml:space="preserve">Table </w:t>
      </w:r>
      <w:r w:rsidR="000073B9">
        <w:rPr>
          <w:rFonts w:ascii="Times New Roman" w:hAnsi="Times New Roman"/>
          <w:b/>
          <w:bCs/>
          <w:color w:val="000000"/>
          <w:sz w:val="24"/>
          <w:szCs w:val="24"/>
        </w:rPr>
        <w:t>3</w:t>
      </w:r>
      <w:r>
        <w:rPr>
          <w:rFonts w:ascii="Times New Roman" w:hAnsi="Times New Roman"/>
          <w:b/>
          <w:bCs/>
          <w:color w:val="000000"/>
          <w:sz w:val="24"/>
          <w:szCs w:val="24"/>
        </w:rPr>
        <w:t xml:space="preserve">b. </w:t>
      </w:r>
      <w:r>
        <w:rPr>
          <w:rFonts w:ascii="Times New Roman" w:hAnsi="Times New Roman"/>
          <w:b/>
          <w:color w:val="000000"/>
          <w:sz w:val="24"/>
          <w:szCs w:val="24"/>
        </w:rPr>
        <w:t xml:space="preserve">Model Summary </w:t>
      </w:r>
      <w:r w:rsidR="00667EC1">
        <w:rPr>
          <w:rFonts w:ascii="Times New Roman" w:hAnsi="Times New Roman"/>
          <w:b/>
          <w:sz w:val="24"/>
          <w:szCs w:val="24"/>
        </w:rPr>
        <w:t>for</w:t>
      </w:r>
      <w:r w:rsidRPr="00F904C6">
        <w:rPr>
          <w:rFonts w:ascii="Times New Roman" w:hAnsi="Times New Roman"/>
          <w:b/>
          <w:sz w:val="24"/>
          <w:szCs w:val="24"/>
        </w:rPr>
        <w:t xml:space="preserve"> the </w:t>
      </w:r>
      <w:r w:rsidR="00667EC1" w:rsidRPr="00F904C6">
        <w:rPr>
          <w:rFonts w:ascii="Times New Roman" w:hAnsi="Times New Roman"/>
          <w:b/>
          <w:sz w:val="24"/>
          <w:szCs w:val="24"/>
        </w:rPr>
        <w:t>I</w:t>
      </w:r>
      <w:r w:rsidR="00667EC1">
        <w:rPr>
          <w:rFonts w:ascii="Times New Roman" w:hAnsi="Times New Roman"/>
          <w:b/>
          <w:sz w:val="24"/>
          <w:szCs w:val="24"/>
        </w:rPr>
        <w:t>mpact of</w:t>
      </w:r>
      <w:r w:rsidR="00667EC1" w:rsidRPr="00F904C6">
        <w:rPr>
          <w:rFonts w:ascii="Times New Roman" w:hAnsi="Times New Roman" w:cs="Times New Roman"/>
          <w:b/>
          <w:sz w:val="24"/>
          <w:szCs w:val="24"/>
        </w:rPr>
        <w:t xml:space="preserve"> </w:t>
      </w:r>
      <w:r w:rsidR="00667EC1">
        <w:rPr>
          <w:rFonts w:ascii="Times New Roman" w:hAnsi="Times New Roman" w:cs="Times New Roman"/>
          <w:b/>
          <w:sz w:val="24"/>
          <w:szCs w:val="24"/>
        </w:rPr>
        <w:t>Money Collection Practices on the Functionality of Senior Secondary Schools in Gombe State, Nigeria</w:t>
      </w:r>
    </w:p>
    <w:tbl>
      <w:tblPr>
        <w:tblW w:w="10025" w:type="dxa"/>
        <w:tblLayout w:type="fixed"/>
        <w:tblCellMar>
          <w:left w:w="0" w:type="dxa"/>
          <w:right w:w="0" w:type="dxa"/>
        </w:tblCellMar>
        <w:tblLook w:val="0000" w:firstRow="0" w:lastRow="0" w:firstColumn="0" w:lastColumn="0" w:noHBand="0" w:noVBand="0"/>
      </w:tblPr>
      <w:tblGrid>
        <w:gridCol w:w="111"/>
        <w:gridCol w:w="977"/>
        <w:gridCol w:w="1405"/>
        <w:gridCol w:w="1489"/>
        <w:gridCol w:w="2013"/>
        <w:gridCol w:w="2013"/>
        <w:gridCol w:w="2017"/>
      </w:tblGrid>
      <w:tr w:rsidR="00DA6215" w:rsidRPr="00016908" w14:paraId="2B62603F" w14:textId="77777777" w:rsidTr="00651A28">
        <w:trPr>
          <w:cantSplit/>
          <w:trHeight w:val="477"/>
        </w:trPr>
        <w:tc>
          <w:tcPr>
            <w:tcW w:w="1088" w:type="dxa"/>
            <w:gridSpan w:val="2"/>
            <w:tcBorders>
              <w:top w:val="single" w:sz="4" w:space="0" w:color="auto"/>
            </w:tcBorders>
            <w:shd w:val="clear" w:color="auto" w:fill="FFFFFF"/>
            <w:vAlign w:val="bottom"/>
          </w:tcPr>
          <w:p w14:paraId="47471216" w14:textId="77777777" w:rsidR="00DA6215" w:rsidRPr="00016908" w:rsidRDefault="00DA6215" w:rsidP="00CA3F51">
            <w:pPr>
              <w:autoSpaceDE w:val="0"/>
              <w:autoSpaceDN w:val="0"/>
              <w:adjustRightInd w:val="0"/>
              <w:spacing w:line="240" w:lineRule="auto"/>
              <w:ind w:left="60" w:right="60"/>
              <w:rPr>
                <w:rFonts w:ascii="Arial" w:hAnsi="Arial" w:cs="Arial"/>
                <w:color w:val="000000"/>
                <w:sz w:val="18"/>
                <w:szCs w:val="18"/>
              </w:rPr>
            </w:pPr>
            <w:r w:rsidRPr="00016908">
              <w:rPr>
                <w:rFonts w:ascii="Arial" w:hAnsi="Arial" w:cs="Arial"/>
                <w:color w:val="000000"/>
                <w:sz w:val="18"/>
                <w:szCs w:val="18"/>
              </w:rPr>
              <w:t>Model</w:t>
            </w:r>
          </w:p>
        </w:tc>
        <w:tc>
          <w:tcPr>
            <w:tcW w:w="1405" w:type="dxa"/>
            <w:tcBorders>
              <w:top w:val="single" w:sz="4" w:space="0" w:color="auto"/>
            </w:tcBorders>
            <w:shd w:val="clear" w:color="auto" w:fill="FFFFFF"/>
            <w:vAlign w:val="bottom"/>
          </w:tcPr>
          <w:p w14:paraId="0C8DB634" w14:textId="77777777" w:rsidR="00DA6215" w:rsidRPr="00016908" w:rsidRDefault="00DA6215" w:rsidP="00CA3F51">
            <w:pPr>
              <w:autoSpaceDE w:val="0"/>
              <w:autoSpaceDN w:val="0"/>
              <w:adjustRightInd w:val="0"/>
              <w:spacing w:line="240" w:lineRule="auto"/>
              <w:ind w:left="60" w:right="60"/>
              <w:jc w:val="center"/>
              <w:rPr>
                <w:rFonts w:ascii="Arial" w:hAnsi="Arial" w:cs="Arial"/>
                <w:color w:val="000000"/>
                <w:sz w:val="18"/>
                <w:szCs w:val="18"/>
              </w:rPr>
            </w:pPr>
            <w:r w:rsidRPr="00016908">
              <w:rPr>
                <w:rFonts w:ascii="Arial" w:hAnsi="Arial" w:cs="Arial"/>
                <w:color w:val="000000"/>
                <w:sz w:val="18"/>
                <w:szCs w:val="18"/>
              </w:rPr>
              <w:t>R</w:t>
            </w:r>
          </w:p>
        </w:tc>
        <w:tc>
          <w:tcPr>
            <w:tcW w:w="1489" w:type="dxa"/>
            <w:tcBorders>
              <w:top w:val="single" w:sz="4" w:space="0" w:color="auto"/>
            </w:tcBorders>
            <w:shd w:val="clear" w:color="auto" w:fill="FFFFFF"/>
            <w:vAlign w:val="bottom"/>
          </w:tcPr>
          <w:p w14:paraId="3393A50F" w14:textId="77777777" w:rsidR="00DA6215" w:rsidRPr="00016908" w:rsidRDefault="00DA6215" w:rsidP="00CA3F51">
            <w:pPr>
              <w:autoSpaceDE w:val="0"/>
              <w:autoSpaceDN w:val="0"/>
              <w:adjustRightInd w:val="0"/>
              <w:spacing w:line="240" w:lineRule="auto"/>
              <w:ind w:left="60" w:right="60"/>
              <w:jc w:val="center"/>
              <w:rPr>
                <w:rFonts w:ascii="Arial" w:hAnsi="Arial" w:cs="Arial"/>
                <w:color w:val="000000"/>
                <w:sz w:val="18"/>
                <w:szCs w:val="18"/>
              </w:rPr>
            </w:pPr>
            <w:r w:rsidRPr="00016908">
              <w:rPr>
                <w:rFonts w:ascii="Arial" w:hAnsi="Arial" w:cs="Arial"/>
                <w:color w:val="000000"/>
                <w:sz w:val="18"/>
                <w:szCs w:val="18"/>
              </w:rPr>
              <w:t>R Square</w:t>
            </w:r>
          </w:p>
        </w:tc>
        <w:tc>
          <w:tcPr>
            <w:tcW w:w="2013" w:type="dxa"/>
            <w:tcBorders>
              <w:top w:val="single" w:sz="4" w:space="0" w:color="auto"/>
            </w:tcBorders>
            <w:shd w:val="clear" w:color="auto" w:fill="FFFFFF"/>
          </w:tcPr>
          <w:p w14:paraId="423004D2" w14:textId="77777777" w:rsidR="00DA6215" w:rsidRPr="00016908" w:rsidRDefault="00DA6215" w:rsidP="00CA3F51">
            <w:pPr>
              <w:autoSpaceDE w:val="0"/>
              <w:autoSpaceDN w:val="0"/>
              <w:adjustRightInd w:val="0"/>
              <w:spacing w:line="240" w:lineRule="auto"/>
              <w:ind w:left="60" w:right="60"/>
              <w:jc w:val="center"/>
              <w:rPr>
                <w:rFonts w:ascii="Arial" w:hAnsi="Arial" w:cs="Arial"/>
                <w:color w:val="000000"/>
                <w:sz w:val="18"/>
                <w:szCs w:val="18"/>
              </w:rPr>
            </w:pPr>
          </w:p>
        </w:tc>
        <w:tc>
          <w:tcPr>
            <w:tcW w:w="2013" w:type="dxa"/>
            <w:tcBorders>
              <w:top w:val="single" w:sz="4" w:space="0" w:color="auto"/>
            </w:tcBorders>
            <w:shd w:val="clear" w:color="auto" w:fill="FFFFFF"/>
            <w:vAlign w:val="bottom"/>
          </w:tcPr>
          <w:p w14:paraId="4735B3FF" w14:textId="77777777" w:rsidR="00DA6215" w:rsidRPr="00016908" w:rsidRDefault="00DA6215" w:rsidP="00CA3F51">
            <w:pPr>
              <w:autoSpaceDE w:val="0"/>
              <w:autoSpaceDN w:val="0"/>
              <w:adjustRightInd w:val="0"/>
              <w:spacing w:line="240" w:lineRule="auto"/>
              <w:ind w:left="60" w:right="60"/>
              <w:jc w:val="center"/>
              <w:rPr>
                <w:rFonts w:ascii="Arial" w:hAnsi="Arial" w:cs="Arial"/>
                <w:color w:val="000000"/>
                <w:sz w:val="18"/>
                <w:szCs w:val="18"/>
              </w:rPr>
            </w:pPr>
            <w:r w:rsidRPr="00016908">
              <w:rPr>
                <w:rFonts w:ascii="Arial" w:hAnsi="Arial" w:cs="Arial"/>
                <w:color w:val="000000"/>
                <w:sz w:val="18"/>
                <w:szCs w:val="18"/>
              </w:rPr>
              <w:t>Adjusted R Square</w:t>
            </w:r>
          </w:p>
        </w:tc>
        <w:tc>
          <w:tcPr>
            <w:tcW w:w="2013" w:type="dxa"/>
            <w:tcBorders>
              <w:top w:val="single" w:sz="4" w:space="0" w:color="auto"/>
            </w:tcBorders>
            <w:shd w:val="clear" w:color="auto" w:fill="FFFFFF"/>
            <w:vAlign w:val="bottom"/>
          </w:tcPr>
          <w:p w14:paraId="724710F4" w14:textId="77777777" w:rsidR="00DA6215" w:rsidRPr="00016908" w:rsidRDefault="00DA6215" w:rsidP="00CA3F51">
            <w:pPr>
              <w:autoSpaceDE w:val="0"/>
              <w:autoSpaceDN w:val="0"/>
              <w:adjustRightInd w:val="0"/>
              <w:spacing w:line="240" w:lineRule="auto"/>
              <w:ind w:left="60" w:right="60"/>
              <w:jc w:val="center"/>
              <w:rPr>
                <w:rFonts w:ascii="Arial" w:hAnsi="Arial" w:cs="Arial"/>
                <w:color w:val="000000"/>
                <w:sz w:val="18"/>
                <w:szCs w:val="18"/>
              </w:rPr>
            </w:pPr>
            <w:r w:rsidRPr="00016908">
              <w:rPr>
                <w:rFonts w:ascii="Arial" w:hAnsi="Arial" w:cs="Arial"/>
                <w:color w:val="000000"/>
                <w:sz w:val="18"/>
                <w:szCs w:val="18"/>
              </w:rPr>
              <w:t>Std. Error of the Estimate</w:t>
            </w:r>
          </w:p>
        </w:tc>
      </w:tr>
      <w:tr w:rsidR="00DA6215" w:rsidRPr="00016908" w14:paraId="78BDCEA1" w14:textId="77777777" w:rsidTr="00651A28">
        <w:trPr>
          <w:cantSplit/>
          <w:trHeight w:val="350"/>
        </w:trPr>
        <w:tc>
          <w:tcPr>
            <w:tcW w:w="1088" w:type="dxa"/>
            <w:gridSpan w:val="2"/>
            <w:tcBorders>
              <w:top w:val="single" w:sz="4" w:space="0" w:color="auto"/>
            </w:tcBorders>
            <w:shd w:val="clear" w:color="auto" w:fill="FFFFFF"/>
          </w:tcPr>
          <w:p w14:paraId="7813113F" w14:textId="77777777" w:rsidR="00DA6215" w:rsidRPr="00016908" w:rsidRDefault="00DA6215" w:rsidP="00CA3F51">
            <w:pPr>
              <w:autoSpaceDE w:val="0"/>
              <w:autoSpaceDN w:val="0"/>
              <w:adjustRightInd w:val="0"/>
              <w:spacing w:line="240" w:lineRule="auto"/>
              <w:ind w:left="60" w:right="60"/>
              <w:rPr>
                <w:rFonts w:ascii="Arial" w:hAnsi="Arial" w:cs="Arial"/>
                <w:color w:val="000000"/>
                <w:sz w:val="18"/>
                <w:szCs w:val="18"/>
              </w:rPr>
            </w:pPr>
            <w:r w:rsidRPr="00016908">
              <w:rPr>
                <w:rFonts w:ascii="Arial" w:hAnsi="Arial" w:cs="Arial"/>
                <w:color w:val="000000"/>
                <w:sz w:val="18"/>
                <w:szCs w:val="18"/>
              </w:rPr>
              <w:t>1</w:t>
            </w:r>
          </w:p>
        </w:tc>
        <w:tc>
          <w:tcPr>
            <w:tcW w:w="1405" w:type="dxa"/>
            <w:tcBorders>
              <w:top w:val="single" w:sz="4" w:space="0" w:color="auto"/>
            </w:tcBorders>
            <w:shd w:val="clear" w:color="auto" w:fill="FFFFFF"/>
          </w:tcPr>
          <w:p w14:paraId="0E899F37" w14:textId="4085A80F" w:rsidR="00DA6215" w:rsidRPr="005B4907" w:rsidRDefault="00DA6215" w:rsidP="00CA3F51">
            <w:pPr>
              <w:autoSpaceDE w:val="0"/>
              <w:autoSpaceDN w:val="0"/>
              <w:adjustRightInd w:val="0"/>
              <w:spacing w:line="240" w:lineRule="auto"/>
              <w:ind w:left="60" w:right="60"/>
              <w:jc w:val="center"/>
              <w:rPr>
                <w:rFonts w:ascii="Arial" w:hAnsi="Arial" w:cs="Arial"/>
                <w:color w:val="010205"/>
                <w:sz w:val="18"/>
                <w:szCs w:val="18"/>
              </w:rPr>
            </w:pPr>
            <w:r w:rsidRPr="005B4907">
              <w:t>.49</w:t>
            </w:r>
            <w:r w:rsidR="00822D7E">
              <w:t>6</w:t>
            </w:r>
            <w:r w:rsidRPr="005B4907">
              <w:rPr>
                <w:vertAlign w:val="superscript"/>
              </w:rPr>
              <w:t>a</w:t>
            </w:r>
          </w:p>
        </w:tc>
        <w:tc>
          <w:tcPr>
            <w:tcW w:w="1489" w:type="dxa"/>
            <w:tcBorders>
              <w:top w:val="single" w:sz="4" w:space="0" w:color="auto"/>
            </w:tcBorders>
            <w:shd w:val="clear" w:color="auto" w:fill="FFFFFF"/>
          </w:tcPr>
          <w:p w14:paraId="50ADC83D" w14:textId="77777777" w:rsidR="00DA6215" w:rsidRPr="005B4907" w:rsidRDefault="00DA6215" w:rsidP="00CA3F51">
            <w:pPr>
              <w:autoSpaceDE w:val="0"/>
              <w:autoSpaceDN w:val="0"/>
              <w:adjustRightInd w:val="0"/>
              <w:spacing w:line="240" w:lineRule="auto"/>
              <w:ind w:left="60" w:right="60"/>
              <w:jc w:val="center"/>
              <w:rPr>
                <w:rFonts w:ascii="Arial" w:hAnsi="Arial" w:cs="Arial"/>
                <w:color w:val="010205"/>
                <w:sz w:val="18"/>
                <w:szCs w:val="18"/>
              </w:rPr>
            </w:pPr>
            <w:r w:rsidRPr="005B4907">
              <w:t>.245</w:t>
            </w:r>
          </w:p>
        </w:tc>
        <w:tc>
          <w:tcPr>
            <w:tcW w:w="2013" w:type="dxa"/>
            <w:tcBorders>
              <w:top w:val="single" w:sz="4" w:space="0" w:color="auto"/>
            </w:tcBorders>
            <w:shd w:val="clear" w:color="auto" w:fill="FFFFFF"/>
          </w:tcPr>
          <w:p w14:paraId="35E79C09" w14:textId="77777777" w:rsidR="00DA6215" w:rsidRPr="005B4907" w:rsidRDefault="00DA6215" w:rsidP="00CA3F51">
            <w:pPr>
              <w:autoSpaceDE w:val="0"/>
              <w:autoSpaceDN w:val="0"/>
              <w:adjustRightInd w:val="0"/>
              <w:spacing w:line="240" w:lineRule="auto"/>
              <w:ind w:left="60" w:right="60"/>
              <w:jc w:val="right"/>
              <w:rPr>
                <w:rFonts w:ascii="Arial" w:hAnsi="Arial" w:cs="Arial"/>
                <w:color w:val="010205"/>
                <w:sz w:val="18"/>
                <w:szCs w:val="18"/>
              </w:rPr>
            </w:pPr>
          </w:p>
        </w:tc>
        <w:tc>
          <w:tcPr>
            <w:tcW w:w="2013" w:type="dxa"/>
            <w:tcBorders>
              <w:top w:val="single" w:sz="4" w:space="0" w:color="auto"/>
            </w:tcBorders>
            <w:shd w:val="clear" w:color="auto" w:fill="FFFFFF"/>
          </w:tcPr>
          <w:p w14:paraId="1159D0E0" w14:textId="77777777" w:rsidR="00DA6215" w:rsidRPr="005B4907" w:rsidRDefault="00DA6215" w:rsidP="00CA3F51">
            <w:pPr>
              <w:autoSpaceDE w:val="0"/>
              <w:autoSpaceDN w:val="0"/>
              <w:adjustRightInd w:val="0"/>
              <w:spacing w:line="240" w:lineRule="auto"/>
              <w:ind w:left="60" w:right="60"/>
              <w:jc w:val="center"/>
              <w:rPr>
                <w:rFonts w:ascii="Arial" w:hAnsi="Arial" w:cs="Arial"/>
                <w:color w:val="010205"/>
                <w:sz w:val="18"/>
                <w:szCs w:val="18"/>
              </w:rPr>
            </w:pPr>
            <w:r w:rsidRPr="005B4907">
              <w:t>.242</w:t>
            </w:r>
          </w:p>
        </w:tc>
        <w:tc>
          <w:tcPr>
            <w:tcW w:w="2013" w:type="dxa"/>
            <w:tcBorders>
              <w:top w:val="single" w:sz="4" w:space="0" w:color="auto"/>
            </w:tcBorders>
            <w:shd w:val="clear" w:color="auto" w:fill="FFFFFF"/>
          </w:tcPr>
          <w:p w14:paraId="3DAEDF6B" w14:textId="77777777" w:rsidR="00DA6215" w:rsidRPr="005B4907" w:rsidRDefault="00DA6215" w:rsidP="00CA3F51">
            <w:pPr>
              <w:autoSpaceDE w:val="0"/>
              <w:autoSpaceDN w:val="0"/>
              <w:adjustRightInd w:val="0"/>
              <w:spacing w:line="240" w:lineRule="auto"/>
              <w:ind w:left="60" w:right="60"/>
              <w:jc w:val="center"/>
              <w:rPr>
                <w:rFonts w:ascii="Arial" w:hAnsi="Arial" w:cs="Arial"/>
                <w:color w:val="010205"/>
                <w:sz w:val="18"/>
                <w:szCs w:val="18"/>
              </w:rPr>
            </w:pPr>
            <w:r w:rsidRPr="005B4907">
              <w:t>4.02550</w:t>
            </w:r>
          </w:p>
        </w:tc>
      </w:tr>
      <w:tr w:rsidR="00DA6215" w:rsidRPr="00016908" w14:paraId="72902971" w14:textId="77777777" w:rsidTr="00651A28">
        <w:trPr>
          <w:cantSplit/>
          <w:trHeight w:val="357"/>
        </w:trPr>
        <w:tc>
          <w:tcPr>
            <w:tcW w:w="111" w:type="dxa"/>
            <w:tcBorders>
              <w:top w:val="single" w:sz="4" w:space="0" w:color="auto"/>
            </w:tcBorders>
            <w:shd w:val="clear" w:color="auto" w:fill="FFFFFF"/>
          </w:tcPr>
          <w:p w14:paraId="24ACF0A0" w14:textId="77777777" w:rsidR="00DA6215" w:rsidRPr="00016908" w:rsidRDefault="00DA6215" w:rsidP="00CA3F51">
            <w:pPr>
              <w:autoSpaceDE w:val="0"/>
              <w:autoSpaceDN w:val="0"/>
              <w:adjustRightInd w:val="0"/>
              <w:spacing w:line="240" w:lineRule="auto"/>
              <w:ind w:right="60"/>
              <w:rPr>
                <w:rFonts w:ascii="Arial" w:hAnsi="Arial" w:cs="Arial"/>
                <w:color w:val="000000"/>
                <w:sz w:val="18"/>
                <w:szCs w:val="18"/>
              </w:rPr>
            </w:pPr>
          </w:p>
        </w:tc>
        <w:tc>
          <w:tcPr>
            <w:tcW w:w="9914" w:type="dxa"/>
            <w:gridSpan w:val="6"/>
            <w:tcBorders>
              <w:top w:val="single" w:sz="4" w:space="0" w:color="auto"/>
            </w:tcBorders>
            <w:shd w:val="clear" w:color="auto" w:fill="FFFFFF"/>
          </w:tcPr>
          <w:p w14:paraId="1997E09A" w14:textId="039658AA" w:rsidR="00DA6215" w:rsidRPr="00016908" w:rsidRDefault="00DA6215" w:rsidP="00CA3F51">
            <w:pPr>
              <w:autoSpaceDE w:val="0"/>
              <w:autoSpaceDN w:val="0"/>
              <w:adjustRightInd w:val="0"/>
              <w:spacing w:line="240" w:lineRule="auto"/>
              <w:ind w:right="60"/>
              <w:rPr>
                <w:rFonts w:ascii="Arial" w:hAnsi="Arial" w:cs="Arial"/>
                <w:color w:val="000000"/>
                <w:sz w:val="18"/>
                <w:szCs w:val="18"/>
              </w:rPr>
            </w:pPr>
            <w:r w:rsidRPr="00016908">
              <w:rPr>
                <w:rFonts w:ascii="Arial" w:hAnsi="Arial" w:cs="Arial"/>
                <w:color w:val="000000"/>
                <w:sz w:val="18"/>
                <w:szCs w:val="18"/>
              </w:rPr>
              <w:t xml:space="preserve">a. Predictors: </w:t>
            </w:r>
            <w:r>
              <w:rPr>
                <w:rFonts w:ascii="Arial" w:hAnsi="Arial" w:cs="Arial"/>
                <w:color w:val="000000"/>
                <w:sz w:val="18"/>
                <w:szCs w:val="18"/>
              </w:rPr>
              <w:t xml:space="preserve">(Constant), </w:t>
            </w:r>
            <w:r w:rsidR="00667EC1">
              <w:t>Money collection practices</w:t>
            </w:r>
          </w:p>
        </w:tc>
      </w:tr>
    </w:tbl>
    <w:p w14:paraId="1F92C86B" w14:textId="77777777" w:rsidR="00DA6215" w:rsidRDefault="00DA6215" w:rsidP="00CA3F51">
      <w:pPr>
        <w:autoSpaceDE w:val="0"/>
        <w:autoSpaceDN w:val="0"/>
        <w:adjustRightInd w:val="0"/>
        <w:spacing w:line="240" w:lineRule="auto"/>
        <w:rPr>
          <w:rFonts w:ascii="Arial" w:hAnsi="Arial" w:cs="Arial"/>
          <w:b/>
          <w:bCs/>
          <w:color w:val="000000"/>
          <w:sz w:val="18"/>
          <w:szCs w:val="18"/>
        </w:rPr>
      </w:pPr>
    </w:p>
    <w:p w14:paraId="5D1F67CB" w14:textId="63DF8D4B" w:rsidR="00DA6215" w:rsidRPr="00941EC1" w:rsidRDefault="00DA6215" w:rsidP="00822D7E">
      <w:pPr>
        <w:spacing w:line="360" w:lineRule="auto"/>
        <w:ind w:firstLine="720"/>
        <w:jc w:val="both"/>
        <w:rPr>
          <w:rFonts w:ascii="Times New Roman" w:hAnsi="Times New Roman"/>
          <w:sz w:val="24"/>
          <w:szCs w:val="24"/>
        </w:rPr>
      </w:pPr>
      <w:r>
        <w:rPr>
          <w:rFonts w:ascii="Times New Roman" w:hAnsi="Times New Roman"/>
          <w:sz w:val="24"/>
          <w:szCs w:val="24"/>
        </w:rPr>
        <w:t xml:space="preserve">From </w:t>
      </w:r>
      <w:r w:rsidRPr="00752791">
        <w:rPr>
          <w:rFonts w:ascii="Times New Roman" w:hAnsi="Times New Roman"/>
          <w:sz w:val="24"/>
          <w:szCs w:val="24"/>
        </w:rPr>
        <w:t>Tables</w:t>
      </w:r>
      <w:r>
        <w:rPr>
          <w:rFonts w:ascii="Times New Roman" w:hAnsi="Times New Roman"/>
          <w:sz w:val="24"/>
          <w:szCs w:val="24"/>
        </w:rPr>
        <w:t xml:space="preserve"> </w:t>
      </w:r>
      <w:r w:rsidR="000073B9">
        <w:rPr>
          <w:rFonts w:ascii="Times New Roman" w:hAnsi="Times New Roman"/>
          <w:sz w:val="24"/>
          <w:szCs w:val="24"/>
        </w:rPr>
        <w:t>3</w:t>
      </w:r>
      <w:r>
        <w:rPr>
          <w:rFonts w:ascii="Times New Roman" w:hAnsi="Times New Roman"/>
          <w:sz w:val="24"/>
          <w:szCs w:val="24"/>
        </w:rPr>
        <w:t xml:space="preserve"> above,</w:t>
      </w:r>
      <w:r w:rsidRPr="00752791">
        <w:rPr>
          <w:rFonts w:ascii="Times New Roman" w:hAnsi="Times New Roman"/>
          <w:sz w:val="24"/>
          <w:szCs w:val="24"/>
        </w:rPr>
        <w:t xml:space="preserve"> the linear regression</w:t>
      </w:r>
      <w:r>
        <w:rPr>
          <w:rFonts w:ascii="Times New Roman" w:hAnsi="Times New Roman"/>
          <w:sz w:val="24"/>
          <w:szCs w:val="24"/>
        </w:rPr>
        <w:t xml:space="preserve"> analysis shows</w:t>
      </w:r>
      <w:r w:rsidRPr="00752791">
        <w:rPr>
          <w:rFonts w:ascii="Times New Roman" w:hAnsi="Times New Roman"/>
          <w:sz w:val="24"/>
          <w:szCs w:val="24"/>
        </w:rPr>
        <w:t xml:space="preserve"> that</w:t>
      </w:r>
      <w:r>
        <w:rPr>
          <w:rFonts w:ascii="Times New Roman" w:hAnsi="Times New Roman"/>
          <w:sz w:val="24"/>
          <w:szCs w:val="24"/>
        </w:rPr>
        <w:t xml:space="preserve"> there is a significant i</w:t>
      </w:r>
      <w:r w:rsidR="00651A28">
        <w:rPr>
          <w:rFonts w:ascii="Times New Roman" w:hAnsi="Times New Roman"/>
          <w:sz w:val="24"/>
          <w:szCs w:val="24"/>
        </w:rPr>
        <w:t>mpact of</w:t>
      </w:r>
      <w:r>
        <w:rPr>
          <w:rFonts w:ascii="Times New Roman" w:hAnsi="Times New Roman"/>
          <w:sz w:val="24"/>
          <w:szCs w:val="24"/>
        </w:rPr>
        <w:t xml:space="preserve"> </w:t>
      </w:r>
      <w:r w:rsidR="00651A28">
        <w:rPr>
          <w:rFonts w:ascii="Times New Roman" w:hAnsi="Times New Roman"/>
          <w:sz w:val="24"/>
          <w:szCs w:val="24"/>
        </w:rPr>
        <w:t>money collection</w:t>
      </w:r>
      <w:r w:rsidR="00A61CCC">
        <w:rPr>
          <w:rFonts w:ascii="Times New Roman" w:hAnsi="Times New Roman"/>
          <w:sz w:val="24"/>
          <w:szCs w:val="24"/>
        </w:rPr>
        <w:t xml:space="preserve"> practices</w:t>
      </w:r>
      <w:r w:rsidR="00651A28">
        <w:rPr>
          <w:rFonts w:ascii="Times New Roman" w:hAnsi="Times New Roman"/>
          <w:sz w:val="24"/>
          <w:szCs w:val="24"/>
        </w:rPr>
        <w:t xml:space="preserve"> on the functionality of senior secondary schools in Gombe State, Nigeria</w:t>
      </w:r>
      <w:r>
        <w:rPr>
          <w:rFonts w:ascii="Times New Roman" w:hAnsi="Times New Roman" w:cs="Times New Roman"/>
          <w:sz w:val="24"/>
          <w:szCs w:val="24"/>
        </w:rPr>
        <w:t xml:space="preserve">. This is because </w:t>
      </w:r>
      <w:r>
        <w:rPr>
          <w:rFonts w:ascii="Times New Roman" w:hAnsi="Times New Roman"/>
          <w:sz w:val="24"/>
          <w:szCs w:val="24"/>
        </w:rPr>
        <w:t>the F = 88.</w:t>
      </w:r>
      <w:r w:rsidR="00CA3F51">
        <w:rPr>
          <w:rFonts w:ascii="Times New Roman" w:hAnsi="Times New Roman"/>
          <w:sz w:val="24"/>
          <w:szCs w:val="24"/>
        </w:rPr>
        <w:t>9</w:t>
      </w:r>
      <w:r>
        <w:rPr>
          <w:rFonts w:ascii="Times New Roman" w:hAnsi="Times New Roman"/>
          <w:sz w:val="24"/>
          <w:szCs w:val="24"/>
        </w:rPr>
        <w:t>02, (</w:t>
      </w:r>
      <w:proofErr w:type="spellStart"/>
      <w:r>
        <w:rPr>
          <w:rFonts w:ascii="Times New Roman" w:hAnsi="Times New Roman"/>
          <w:sz w:val="24"/>
          <w:szCs w:val="24"/>
        </w:rPr>
        <w:t>df</w:t>
      </w:r>
      <w:proofErr w:type="spellEnd"/>
      <w:r>
        <w:rPr>
          <w:rFonts w:ascii="Times New Roman" w:hAnsi="Times New Roman"/>
          <w:sz w:val="24"/>
          <w:szCs w:val="24"/>
        </w:rPr>
        <w:t xml:space="preserve"> 2</w:t>
      </w:r>
      <w:r w:rsidR="00CA3F51">
        <w:rPr>
          <w:rFonts w:ascii="Times New Roman" w:hAnsi="Times New Roman"/>
          <w:sz w:val="24"/>
          <w:szCs w:val="24"/>
        </w:rPr>
        <w:t>36</w:t>
      </w:r>
      <w:r>
        <w:rPr>
          <w:rFonts w:ascii="Times New Roman" w:hAnsi="Times New Roman"/>
          <w:sz w:val="24"/>
          <w:szCs w:val="24"/>
        </w:rPr>
        <w:t>, 2</w:t>
      </w:r>
      <w:r w:rsidR="00CA3F51">
        <w:rPr>
          <w:rFonts w:ascii="Times New Roman" w:hAnsi="Times New Roman"/>
          <w:sz w:val="24"/>
          <w:szCs w:val="24"/>
        </w:rPr>
        <w:t>35</w:t>
      </w:r>
      <w:r>
        <w:rPr>
          <w:rFonts w:ascii="Times New Roman" w:hAnsi="Times New Roman"/>
          <w:sz w:val="24"/>
          <w:szCs w:val="24"/>
        </w:rPr>
        <w:t>), P &lt; 0.05 level of significance. Also, the computed p-value (0.000) which is less</w:t>
      </w:r>
      <w:r w:rsidRPr="00752791">
        <w:rPr>
          <w:rFonts w:ascii="Times New Roman" w:hAnsi="Times New Roman"/>
          <w:sz w:val="24"/>
          <w:szCs w:val="24"/>
        </w:rPr>
        <w:t xml:space="preserve"> than the alpha value of 0.05 level of significant, the null </w:t>
      </w:r>
      <w:r>
        <w:rPr>
          <w:rFonts w:ascii="Times New Roman" w:hAnsi="Times New Roman"/>
          <w:sz w:val="24"/>
          <w:szCs w:val="24"/>
        </w:rPr>
        <w:t xml:space="preserve">hypothesis </w:t>
      </w:r>
      <w:r w:rsidR="00CA3F51">
        <w:rPr>
          <w:rFonts w:ascii="Times New Roman" w:hAnsi="Times New Roman"/>
          <w:sz w:val="24"/>
          <w:szCs w:val="24"/>
        </w:rPr>
        <w:t>was</w:t>
      </w:r>
      <w:r>
        <w:rPr>
          <w:rFonts w:ascii="Times New Roman" w:hAnsi="Times New Roman"/>
          <w:sz w:val="24"/>
          <w:szCs w:val="24"/>
        </w:rPr>
        <w:t xml:space="preserve"> therefore rejected</w:t>
      </w:r>
      <w:r w:rsidRPr="00752791">
        <w:rPr>
          <w:rFonts w:ascii="Times New Roman" w:hAnsi="Times New Roman"/>
          <w:sz w:val="24"/>
          <w:szCs w:val="24"/>
        </w:rPr>
        <w:t>. This means tha</w:t>
      </w:r>
      <w:r>
        <w:rPr>
          <w:rFonts w:ascii="Times New Roman" w:hAnsi="Times New Roman"/>
          <w:sz w:val="24"/>
          <w:szCs w:val="24"/>
        </w:rPr>
        <w:t xml:space="preserve">t </w:t>
      </w:r>
      <w:r w:rsidR="00CA3F51">
        <w:rPr>
          <w:rFonts w:ascii="Times New Roman" w:hAnsi="Times New Roman"/>
          <w:sz w:val="24"/>
          <w:szCs w:val="24"/>
        </w:rPr>
        <w:t>money collection practices</w:t>
      </w:r>
      <w:r>
        <w:rPr>
          <w:rFonts w:ascii="Times New Roman" w:hAnsi="Times New Roman" w:cs="Times New Roman"/>
          <w:sz w:val="24"/>
          <w:szCs w:val="24"/>
        </w:rPr>
        <w:t xml:space="preserve"> ha</w:t>
      </w:r>
      <w:r w:rsidR="00822D7E">
        <w:rPr>
          <w:rFonts w:ascii="Times New Roman" w:hAnsi="Times New Roman" w:cs="Times New Roman"/>
          <w:sz w:val="24"/>
          <w:szCs w:val="24"/>
        </w:rPr>
        <w:t>d</w:t>
      </w:r>
      <w:r>
        <w:rPr>
          <w:rFonts w:ascii="Times New Roman" w:hAnsi="Times New Roman" w:cs="Times New Roman"/>
          <w:sz w:val="24"/>
          <w:szCs w:val="24"/>
        </w:rPr>
        <w:t xml:space="preserve"> a positive </w:t>
      </w:r>
      <w:r w:rsidR="00822D7E">
        <w:rPr>
          <w:rFonts w:ascii="Times New Roman" w:hAnsi="Times New Roman" w:cs="Times New Roman"/>
          <w:sz w:val="24"/>
          <w:szCs w:val="24"/>
        </w:rPr>
        <w:t xml:space="preserve">impact on the </w:t>
      </w:r>
      <w:r w:rsidR="00822D7E">
        <w:rPr>
          <w:rFonts w:ascii="Times New Roman" w:hAnsi="Times New Roman"/>
          <w:sz w:val="24"/>
          <w:szCs w:val="24"/>
        </w:rPr>
        <w:t>functionality of senior secondary schools in Gombe State, Nigeria</w:t>
      </w:r>
      <w:r w:rsidR="00822D7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with</w:t>
      </w:r>
      <w:r w:rsidRPr="00752791">
        <w:rPr>
          <w:rFonts w:ascii="Times New Roman" w:hAnsi="Times New Roman"/>
          <w:sz w:val="24"/>
          <w:szCs w:val="24"/>
        </w:rPr>
        <w:t xml:space="preserve"> R-square value</w:t>
      </w:r>
      <w:r>
        <w:rPr>
          <w:rFonts w:ascii="Times New Roman" w:hAnsi="Times New Roman"/>
          <w:sz w:val="24"/>
          <w:szCs w:val="24"/>
        </w:rPr>
        <w:t xml:space="preserve"> of </w:t>
      </w:r>
      <w:r w:rsidRPr="00752791">
        <w:rPr>
          <w:rFonts w:ascii="Times New Roman" w:hAnsi="Times New Roman"/>
          <w:sz w:val="24"/>
          <w:szCs w:val="24"/>
        </w:rPr>
        <w:t>(</w:t>
      </w:r>
      <w:r>
        <w:rPr>
          <w:rFonts w:ascii="Times New Roman" w:hAnsi="Times New Roman"/>
          <w:sz w:val="24"/>
          <w:szCs w:val="24"/>
        </w:rPr>
        <w:t>0.49</w:t>
      </w:r>
      <w:r w:rsidR="00822D7E">
        <w:rPr>
          <w:rFonts w:ascii="Times New Roman" w:hAnsi="Times New Roman"/>
          <w:sz w:val="24"/>
          <w:szCs w:val="24"/>
        </w:rPr>
        <w:t>6</w:t>
      </w:r>
      <w:r w:rsidRPr="00752791">
        <w:rPr>
          <w:rFonts w:ascii="Times New Roman" w:hAnsi="Times New Roman"/>
          <w:sz w:val="24"/>
          <w:szCs w:val="24"/>
        </w:rPr>
        <w:t>)</w:t>
      </w:r>
      <w:r>
        <w:rPr>
          <w:rFonts w:ascii="Times New Roman" w:hAnsi="Times New Roman"/>
          <w:sz w:val="24"/>
          <w:szCs w:val="24"/>
        </w:rPr>
        <w:t xml:space="preserve">, which indicates that, more than </w:t>
      </w:r>
      <w:r w:rsidR="00822D7E">
        <w:rPr>
          <w:rFonts w:ascii="Times New Roman" w:hAnsi="Times New Roman"/>
          <w:sz w:val="24"/>
          <w:szCs w:val="24"/>
        </w:rPr>
        <w:t>50</w:t>
      </w:r>
      <w:r>
        <w:rPr>
          <w:rFonts w:ascii="Times New Roman" w:hAnsi="Times New Roman"/>
          <w:sz w:val="24"/>
          <w:szCs w:val="24"/>
        </w:rPr>
        <w:t xml:space="preserve"> % of the </w:t>
      </w:r>
      <w:r w:rsidR="00822D7E">
        <w:rPr>
          <w:rFonts w:ascii="Times New Roman" w:hAnsi="Times New Roman"/>
          <w:sz w:val="24"/>
          <w:szCs w:val="24"/>
        </w:rPr>
        <w:t>functionality of senior secondary schools in Gombe State</w:t>
      </w:r>
      <w:r>
        <w:rPr>
          <w:rFonts w:ascii="Times New Roman" w:hAnsi="Times New Roman" w:cs="Times New Roman"/>
          <w:sz w:val="24"/>
          <w:szCs w:val="24"/>
        </w:rPr>
        <w:t xml:space="preserve"> was attributed to the </w:t>
      </w:r>
      <w:r w:rsidR="00822D7E">
        <w:rPr>
          <w:rFonts w:ascii="Times New Roman" w:hAnsi="Times New Roman"/>
          <w:sz w:val="24"/>
          <w:szCs w:val="24"/>
        </w:rPr>
        <w:t>money collection practices</w:t>
      </w:r>
      <w:r>
        <w:rPr>
          <w:rFonts w:ascii="Times New Roman" w:hAnsi="Times New Roman" w:cs="Times New Roman"/>
          <w:sz w:val="24"/>
          <w:szCs w:val="24"/>
        </w:rPr>
        <w:t>.</w:t>
      </w:r>
    </w:p>
    <w:p w14:paraId="1304B4F3" w14:textId="77777777" w:rsidR="000073B9" w:rsidRDefault="000073B9" w:rsidP="000073B9">
      <w:pPr>
        <w:jc w:val="both"/>
        <w:rPr>
          <w:rFonts w:ascii="Times New Roman" w:hAnsi="Times New Roman" w:cs="Times New Roman"/>
          <w:b/>
          <w:sz w:val="24"/>
          <w:szCs w:val="24"/>
        </w:rPr>
      </w:pPr>
    </w:p>
    <w:p w14:paraId="796060BB" w14:textId="77777777" w:rsidR="000073B9" w:rsidRDefault="000073B9" w:rsidP="000073B9">
      <w:pPr>
        <w:jc w:val="both"/>
        <w:rPr>
          <w:rFonts w:ascii="Times New Roman" w:hAnsi="Times New Roman" w:cs="Times New Roman"/>
          <w:b/>
          <w:sz w:val="24"/>
          <w:szCs w:val="24"/>
        </w:rPr>
      </w:pPr>
    </w:p>
    <w:p w14:paraId="09D94F8A" w14:textId="77777777" w:rsidR="000073B9" w:rsidRDefault="000073B9" w:rsidP="000073B9">
      <w:pPr>
        <w:jc w:val="both"/>
        <w:rPr>
          <w:rFonts w:ascii="Times New Roman" w:hAnsi="Times New Roman" w:cs="Times New Roman"/>
          <w:b/>
          <w:sz w:val="24"/>
          <w:szCs w:val="24"/>
        </w:rPr>
      </w:pPr>
    </w:p>
    <w:p w14:paraId="3523FEB8" w14:textId="47B1C4D7" w:rsidR="00667EC1" w:rsidRDefault="00DA6215" w:rsidP="000073B9">
      <w:pPr>
        <w:jc w:val="both"/>
        <w:rPr>
          <w:rFonts w:ascii="Times New Roman" w:hAnsi="Times New Roman"/>
          <w:b/>
          <w:sz w:val="24"/>
          <w:szCs w:val="24"/>
        </w:rPr>
      </w:pPr>
      <w:r w:rsidRPr="002A54A4">
        <w:rPr>
          <w:rFonts w:ascii="Times New Roman" w:hAnsi="Times New Roman" w:cs="Times New Roman"/>
          <w:b/>
          <w:sz w:val="24"/>
          <w:szCs w:val="24"/>
        </w:rPr>
        <w:lastRenderedPageBreak/>
        <w:t>H</w:t>
      </w:r>
      <w:r>
        <w:rPr>
          <w:rFonts w:ascii="Times New Roman" w:hAnsi="Times New Roman" w:cs="Times New Roman"/>
          <w:b/>
          <w:sz w:val="24"/>
          <w:szCs w:val="24"/>
          <w:vertAlign w:val="subscript"/>
        </w:rPr>
        <w:t>02</w:t>
      </w:r>
      <w:r w:rsidRPr="002A54A4">
        <w:rPr>
          <w:rFonts w:ascii="Times New Roman" w:hAnsi="Times New Roman" w:cs="Times New Roman"/>
          <w:b/>
          <w:sz w:val="24"/>
          <w:szCs w:val="24"/>
        </w:rPr>
        <w:t>:</w:t>
      </w:r>
      <w:r w:rsidRPr="002A54A4">
        <w:rPr>
          <w:rFonts w:ascii="Times New Roman" w:hAnsi="Times New Roman" w:cs="Times New Roman"/>
          <w:sz w:val="24"/>
          <w:szCs w:val="24"/>
        </w:rPr>
        <w:t xml:space="preserve"> </w:t>
      </w:r>
      <w:r w:rsidR="00667EC1" w:rsidRPr="00795808">
        <w:rPr>
          <w:rFonts w:ascii="Times New Roman" w:hAnsi="Times New Roman" w:cs="Times New Roman"/>
          <w:iCs/>
          <w:sz w:val="24"/>
          <w:szCs w:val="24"/>
        </w:rPr>
        <w:t>Budgeting practice has no significant impac</w:t>
      </w:r>
      <w:r w:rsidR="00667EC1">
        <w:rPr>
          <w:rFonts w:ascii="Times New Roman" w:hAnsi="Times New Roman" w:cs="Times New Roman"/>
          <w:iCs/>
          <w:sz w:val="24"/>
          <w:szCs w:val="24"/>
        </w:rPr>
        <w:t xml:space="preserve">t on the </w:t>
      </w:r>
      <w:r w:rsidR="00667EC1">
        <w:rPr>
          <w:rFonts w:ascii="Times New Roman" w:hAnsi="Times New Roman" w:cs="Times New Roman"/>
          <w:iCs/>
          <w:sz w:val="24"/>
          <w:szCs w:val="24"/>
        </w:rPr>
        <w:t>F</w:t>
      </w:r>
      <w:r w:rsidR="00667EC1">
        <w:rPr>
          <w:rFonts w:ascii="Times New Roman" w:hAnsi="Times New Roman" w:cs="Times New Roman"/>
          <w:iCs/>
          <w:sz w:val="24"/>
          <w:szCs w:val="24"/>
        </w:rPr>
        <w:t xml:space="preserve">unctionality of </w:t>
      </w:r>
      <w:r w:rsidR="00667EC1" w:rsidRPr="00795808">
        <w:rPr>
          <w:rFonts w:ascii="Times New Roman" w:hAnsi="Times New Roman" w:cs="Times New Roman"/>
          <w:iCs/>
          <w:sz w:val="24"/>
          <w:szCs w:val="24"/>
        </w:rPr>
        <w:t>S</w:t>
      </w:r>
      <w:r w:rsidR="00667EC1" w:rsidRPr="00795808">
        <w:rPr>
          <w:rFonts w:ascii="Times New Roman" w:hAnsi="Times New Roman" w:cs="Times New Roman"/>
          <w:iCs/>
          <w:sz w:val="24"/>
          <w:szCs w:val="24"/>
        </w:rPr>
        <w:t xml:space="preserve">enior </w:t>
      </w:r>
      <w:r w:rsidR="00667EC1" w:rsidRPr="00795808">
        <w:rPr>
          <w:rFonts w:ascii="Times New Roman" w:hAnsi="Times New Roman" w:cs="Times New Roman"/>
          <w:iCs/>
          <w:sz w:val="24"/>
          <w:szCs w:val="24"/>
        </w:rPr>
        <w:t>S</w:t>
      </w:r>
      <w:r w:rsidR="00667EC1" w:rsidRPr="00795808">
        <w:rPr>
          <w:rFonts w:ascii="Times New Roman" w:hAnsi="Times New Roman" w:cs="Times New Roman"/>
          <w:iCs/>
          <w:sz w:val="24"/>
          <w:szCs w:val="24"/>
        </w:rPr>
        <w:t xml:space="preserve">econdary </w:t>
      </w:r>
      <w:r w:rsidR="00667EC1">
        <w:rPr>
          <w:rFonts w:ascii="Times New Roman" w:hAnsi="Times New Roman" w:cs="Times New Roman"/>
          <w:iCs/>
          <w:sz w:val="24"/>
          <w:szCs w:val="24"/>
        </w:rPr>
        <w:tab/>
      </w:r>
      <w:r w:rsidR="00667EC1" w:rsidRPr="00795808">
        <w:rPr>
          <w:rFonts w:ascii="Times New Roman" w:hAnsi="Times New Roman" w:cs="Times New Roman"/>
          <w:iCs/>
          <w:sz w:val="24"/>
          <w:szCs w:val="24"/>
        </w:rPr>
        <w:t>S</w:t>
      </w:r>
      <w:r w:rsidR="00667EC1" w:rsidRPr="00795808">
        <w:rPr>
          <w:rFonts w:ascii="Times New Roman" w:hAnsi="Times New Roman" w:cs="Times New Roman"/>
          <w:iCs/>
          <w:sz w:val="24"/>
          <w:szCs w:val="24"/>
        </w:rPr>
        <w:t>chools in Gombe State</w:t>
      </w:r>
      <w:r w:rsidR="00667EC1">
        <w:rPr>
          <w:rFonts w:ascii="Times New Roman" w:hAnsi="Times New Roman"/>
          <w:b/>
          <w:sz w:val="24"/>
          <w:szCs w:val="24"/>
        </w:rPr>
        <w:t xml:space="preserve"> </w:t>
      </w:r>
    </w:p>
    <w:p w14:paraId="0C9E12BA" w14:textId="5258ADF5" w:rsidR="00DA6215" w:rsidRPr="00057D89" w:rsidRDefault="00DA6215" w:rsidP="000073B9">
      <w:pPr>
        <w:spacing w:after="0"/>
        <w:jc w:val="both"/>
        <w:rPr>
          <w:rFonts w:ascii="Times New Roman" w:hAnsi="Times New Roman" w:cs="Times New Roman"/>
          <w:b/>
          <w:sz w:val="24"/>
          <w:szCs w:val="24"/>
        </w:rPr>
      </w:pPr>
      <w:r>
        <w:rPr>
          <w:rFonts w:ascii="Times New Roman" w:hAnsi="Times New Roman"/>
          <w:b/>
          <w:sz w:val="24"/>
          <w:szCs w:val="24"/>
        </w:rPr>
        <w:t>Table 4a</w:t>
      </w:r>
      <w:r w:rsidRPr="00B05983">
        <w:rPr>
          <w:rFonts w:ascii="Times New Roman" w:hAnsi="Times New Roman"/>
          <w:b/>
          <w:sz w:val="24"/>
          <w:szCs w:val="24"/>
        </w:rPr>
        <w:t>:</w:t>
      </w:r>
      <w:r>
        <w:rPr>
          <w:rFonts w:ascii="Times New Roman" w:hAnsi="Times New Roman"/>
          <w:b/>
          <w:sz w:val="24"/>
          <w:szCs w:val="24"/>
        </w:rPr>
        <w:t xml:space="preserve"> </w:t>
      </w:r>
      <w:r w:rsidR="00667EC1" w:rsidRPr="00F904C6">
        <w:rPr>
          <w:rFonts w:ascii="Times New Roman" w:hAnsi="Times New Roman"/>
          <w:b/>
          <w:sz w:val="24"/>
          <w:szCs w:val="24"/>
        </w:rPr>
        <w:t>Test of Linear Re</w:t>
      </w:r>
      <w:r w:rsidR="00667EC1">
        <w:rPr>
          <w:rFonts w:ascii="Times New Roman" w:hAnsi="Times New Roman"/>
          <w:b/>
          <w:sz w:val="24"/>
          <w:szCs w:val="24"/>
        </w:rPr>
        <w:t>gression Analysis for</w:t>
      </w:r>
      <w:r w:rsidR="00667EC1" w:rsidRPr="00F904C6">
        <w:rPr>
          <w:rFonts w:ascii="Times New Roman" w:hAnsi="Times New Roman"/>
          <w:b/>
          <w:sz w:val="24"/>
          <w:szCs w:val="24"/>
        </w:rPr>
        <w:t xml:space="preserve"> the I</w:t>
      </w:r>
      <w:r w:rsidR="00667EC1">
        <w:rPr>
          <w:rFonts w:ascii="Times New Roman" w:hAnsi="Times New Roman"/>
          <w:b/>
          <w:sz w:val="24"/>
          <w:szCs w:val="24"/>
        </w:rPr>
        <w:t>mpact of</w:t>
      </w:r>
      <w:r w:rsidR="00667EC1" w:rsidRPr="00F904C6">
        <w:rPr>
          <w:rFonts w:ascii="Times New Roman" w:hAnsi="Times New Roman" w:cs="Times New Roman"/>
          <w:b/>
          <w:sz w:val="24"/>
          <w:szCs w:val="24"/>
        </w:rPr>
        <w:t xml:space="preserve"> </w:t>
      </w:r>
      <w:r w:rsidR="00667EC1">
        <w:rPr>
          <w:rFonts w:ascii="Times New Roman" w:hAnsi="Times New Roman" w:cs="Times New Roman"/>
          <w:b/>
          <w:sz w:val="24"/>
          <w:szCs w:val="24"/>
        </w:rPr>
        <w:t>Budgeting</w:t>
      </w:r>
      <w:r w:rsidR="00667EC1">
        <w:rPr>
          <w:rFonts w:ascii="Times New Roman" w:hAnsi="Times New Roman" w:cs="Times New Roman"/>
          <w:b/>
          <w:sz w:val="24"/>
          <w:szCs w:val="24"/>
        </w:rPr>
        <w:t xml:space="preserve"> Practices on the Functionality of Senior Secondary Schools in Gombe State, Nigeria</w:t>
      </w:r>
    </w:p>
    <w:tbl>
      <w:tblPr>
        <w:tblW w:w="8845" w:type="dxa"/>
        <w:tblLayout w:type="fixed"/>
        <w:tblCellMar>
          <w:left w:w="0" w:type="dxa"/>
          <w:right w:w="0" w:type="dxa"/>
        </w:tblCellMar>
        <w:tblLook w:val="0000" w:firstRow="0" w:lastRow="0" w:firstColumn="0" w:lastColumn="0" w:noHBand="0" w:noVBand="0"/>
      </w:tblPr>
      <w:tblGrid>
        <w:gridCol w:w="813"/>
        <w:gridCol w:w="1426"/>
        <w:gridCol w:w="1630"/>
        <w:gridCol w:w="1138"/>
        <w:gridCol w:w="1562"/>
        <w:gridCol w:w="1138"/>
        <w:gridCol w:w="1138"/>
      </w:tblGrid>
      <w:tr w:rsidR="00DA6215" w:rsidRPr="00016908" w14:paraId="0D6233C4" w14:textId="77777777" w:rsidTr="00501B6C">
        <w:trPr>
          <w:cantSplit/>
        </w:trPr>
        <w:tc>
          <w:tcPr>
            <w:tcW w:w="2239" w:type="dxa"/>
            <w:gridSpan w:val="2"/>
            <w:tcBorders>
              <w:top w:val="single" w:sz="4" w:space="0" w:color="auto"/>
            </w:tcBorders>
            <w:shd w:val="clear" w:color="auto" w:fill="FFFFFF"/>
            <w:vAlign w:val="bottom"/>
          </w:tcPr>
          <w:p w14:paraId="274122AB" w14:textId="77777777" w:rsidR="00DA6215" w:rsidRPr="00016908" w:rsidRDefault="00DA6215" w:rsidP="000073B9">
            <w:pPr>
              <w:autoSpaceDE w:val="0"/>
              <w:autoSpaceDN w:val="0"/>
              <w:adjustRightInd w:val="0"/>
              <w:ind w:left="60" w:right="60"/>
              <w:rPr>
                <w:rFonts w:ascii="Arial" w:hAnsi="Arial" w:cs="Arial"/>
                <w:color w:val="000000"/>
                <w:sz w:val="18"/>
                <w:szCs w:val="18"/>
              </w:rPr>
            </w:pPr>
            <w:r w:rsidRPr="00016908">
              <w:rPr>
                <w:rFonts w:ascii="Arial" w:hAnsi="Arial" w:cs="Arial"/>
                <w:color w:val="000000"/>
                <w:sz w:val="18"/>
                <w:szCs w:val="18"/>
              </w:rPr>
              <w:t>Model</w:t>
            </w:r>
          </w:p>
        </w:tc>
        <w:tc>
          <w:tcPr>
            <w:tcW w:w="1630" w:type="dxa"/>
            <w:tcBorders>
              <w:top w:val="single" w:sz="4" w:space="0" w:color="auto"/>
            </w:tcBorders>
            <w:shd w:val="clear" w:color="auto" w:fill="FFFFFF"/>
            <w:vAlign w:val="bottom"/>
          </w:tcPr>
          <w:p w14:paraId="08DBBD56" w14:textId="77777777" w:rsidR="00DA6215" w:rsidRPr="00016908" w:rsidRDefault="00DA6215" w:rsidP="000073B9">
            <w:pPr>
              <w:autoSpaceDE w:val="0"/>
              <w:autoSpaceDN w:val="0"/>
              <w:adjustRightInd w:val="0"/>
              <w:ind w:left="60" w:right="60"/>
              <w:jc w:val="center"/>
              <w:rPr>
                <w:rFonts w:ascii="Arial" w:hAnsi="Arial" w:cs="Arial"/>
                <w:color w:val="000000"/>
                <w:sz w:val="18"/>
                <w:szCs w:val="18"/>
              </w:rPr>
            </w:pPr>
            <w:r w:rsidRPr="00016908">
              <w:rPr>
                <w:rFonts w:ascii="Arial" w:hAnsi="Arial" w:cs="Arial"/>
                <w:color w:val="000000"/>
                <w:sz w:val="18"/>
                <w:szCs w:val="18"/>
              </w:rPr>
              <w:t>Sum of Squares</w:t>
            </w:r>
          </w:p>
        </w:tc>
        <w:tc>
          <w:tcPr>
            <w:tcW w:w="1138" w:type="dxa"/>
            <w:tcBorders>
              <w:top w:val="single" w:sz="4" w:space="0" w:color="auto"/>
            </w:tcBorders>
            <w:shd w:val="clear" w:color="auto" w:fill="FFFFFF"/>
            <w:vAlign w:val="bottom"/>
          </w:tcPr>
          <w:p w14:paraId="70FB3D18" w14:textId="77777777" w:rsidR="00DA6215" w:rsidRPr="00016908" w:rsidRDefault="00DA6215" w:rsidP="000073B9">
            <w:pPr>
              <w:autoSpaceDE w:val="0"/>
              <w:autoSpaceDN w:val="0"/>
              <w:adjustRightInd w:val="0"/>
              <w:ind w:left="60" w:right="60"/>
              <w:jc w:val="center"/>
              <w:rPr>
                <w:rFonts w:ascii="Arial" w:hAnsi="Arial" w:cs="Arial"/>
                <w:color w:val="000000"/>
                <w:sz w:val="18"/>
                <w:szCs w:val="18"/>
              </w:rPr>
            </w:pPr>
            <w:proofErr w:type="spellStart"/>
            <w:r w:rsidRPr="00016908">
              <w:rPr>
                <w:rFonts w:ascii="Arial" w:hAnsi="Arial" w:cs="Arial"/>
                <w:color w:val="000000"/>
                <w:sz w:val="18"/>
                <w:szCs w:val="18"/>
              </w:rPr>
              <w:t>Df</w:t>
            </w:r>
            <w:proofErr w:type="spellEnd"/>
          </w:p>
        </w:tc>
        <w:tc>
          <w:tcPr>
            <w:tcW w:w="1562" w:type="dxa"/>
            <w:tcBorders>
              <w:top w:val="single" w:sz="4" w:space="0" w:color="auto"/>
            </w:tcBorders>
            <w:shd w:val="clear" w:color="auto" w:fill="FFFFFF"/>
            <w:vAlign w:val="bottom"/>
          </w:tcPr>
          <w:p w14:paraId="7163AC0A" w14:textId="77777777" w:rsidR="00DA6215" w:rsidRPr="00016908" w:rsidRDefault="00DA6215" w:rsidP="000073B9">
            <w:pPr>
              <w:autoSpaceDE w:val="0"/>
              <w:autoSpaceDN w:val="0"/>
              <w:adjustRightInd w:val="0"/>
              <w:ind w:left="60" w:right="60"/>
              <w:jc w:val="center"/>
              <w:rPr>
                <w:rFonts w:ascii="Arial" w:hAnsi="Arial" w:cs="Arial"/>
                <w:color w:val="000000"/>
                <w:sz w:val="18"/>
                <w:szCs w:val="18"/>
              </w:rPr>
            </w:pPr>
            <w:r w:rsidRPr="00016908">
              <w:rPr>
                <w:rFonts w:ascii="Arial" w:hAnsi="Arial" w:cs="Arial"/>
                <w:color w:val="000000"/>
                <w:sz w:val="18"/>
                <w:szCs w:val="18"/>
              </w:rPr>
              <w:t>Mean Square</w:t>
            </w:r>
          </w:p>
        </w:tc>
        <w:tc>
          <w:tcPr>
            <w:tcW w:w="1138" w:type="dxa"/>
            <w:tcBorders>
              <w:top w:val="single" w:sz="4" w:space="0" w:color="auto"/>
            </w:tcBorders>
            <w:shd w:val="clear" w:color="auto" w:fill="FFFFFF"/>
            <w:vAlign w:val="bottom"/>
          </w:tcPr>
          <w:p w14:paraId="17CBF23F" w14:textId="77777777" w:rsidR="00DA6215" w:rsidRPr="00016908" w:rsidRDefault="00DA6215" w:rsidP="000073B9">
            <w:pPr>
              <w:autoSpaceDE w:val="0"/>
              <w:autoSpaceDN w:val="0"/>
              <w:adjustRightInd w:val="0"/>
              <w:ind w:left="60" w:right="60"/>
              <w:jc w:val="center"/>
              <w:rPr>
                <w:rFonts w:ascii="Arial" w:hAnsi="Arial" w:cs="Arial"/>
                <w:color w:val="000000"/>
                <w:sz w:val="18"/>
                <w:szCs w:val="18"/>
              </w:rPr>
            </w:pPr>
            <w:r w:rsidRPr="00016908">
              <w:rPr>
                <w:rFonts w:ascii="Arial" w:hAnsi="Arial" w:cs="Arial"/>
                <w:color w:val="000000"/>
                <w:sz w:val="18"/>
                <w:szCs w:val="18"/>
              </w:rPr>
              <w:t>F</w:t>
            </w:r>
          </w:p>
        </w:tc>
        <w:tc>
          <w:tcPr>
            <w:tcW w:w="1138" w:type="dxa"/>
            <w:tcBorders>
              <w:top w:val="single" w:sz="4" w:space="0" w:color="auto"/>
            </w:tcBorders>
            <w:shd w:val="clear" w:color="auto" w:fill="FFFFFF"/>
            <w:vAlign w:val="bottom"/>
          </w:tcPr>
          <w:p w14:paraId="0619230C" w14:textId="77777777" w:rsidR="00DA6215" w:rsidRPr="00016908" w:rsidRDefault="00DA6215" w:rsidP="000073B9">
            <w:pPr>
              <w:autoSpaceDE w:val="0"/>
              <w:autoSpaceDN w:val="0"/>
              <w:adjustRightInd w:val="0"/>
              <w:ind w:left="60" w:right="60"/>
              <w:jc w:val="center"/>
              <w:rPr>
                <w:rFonts w:ascii="Arial" w:hAnsi="Arial" w:cs="Arial"/>
                <w:color w:val="000000"/>
                <w:sz w:val="18"/>
                <w:szCs w:val="18"/>
              </w:rPr>
            </w:pPr>
            <w:r w:rsidRPr="00016908">
              <w:rPr>
                <w:rFonts w:ascii="Arial" w:hAnsi="Arial" w:cs="Arial"/>
                <w:color w:val="000000"/>
                <w:sz w:val="18"/>
                <w:szCs w:val="18"/>
              </w:rPr>
              <w:t>Sig.</w:t>
            </w:r>
          </w:p>
        </w:tc>
      </w:tr>
      <w:tr w:rsidR="00DA6215" w:rsidRPr="00016908" w14:paraId="4A99034D" w14:textId="77777777" w:rsidTr="00501B6C">
        <w:trPr>
          <w:cantSplit/>
        </w:trPr>
        <w:tc>
          <w:tcPr>
            <w:tcW w:w="813" w:type="dxa"/>
            <w:vMerge w:val="restart"/>
            <w:tcBorders>
              <w:top w:val="single" w:sz="4" w:space="0" w:color="auto"/>
            </w:tcBorders>
            <w:shd w:val="clear" w:color="auto" w:fill="FFFFFF"/>
          </w:tcPr>
          <w:p w14:paraId="0B68A6B8" w14:textId="77777777" w:rsidR="00DA6215" w:rsidRPr="00016908" w:rsidRDefault="00DA6215" w:rsidP="000073B9">
            <w:pPr>
              <w:autoSpaceDE w:val="0"/>
              <w:autoSpaceDN w:val="0"/>
              <w:adjustRightInd w:val="0"/>
              <w:ind w:left="60" w:right="60"/>
              <w:rPr>
                <w:rFonts w:ascii="Arial" w:hAnsi="Arial" w:cs="Arial"/>
                <w:color w:val="000000"/>
                <w:sz w:val="18"/>
                <w:szCs w:val="18"/>
              </w:rPr>
            </w:pPr>
            <w:r w:rsidRPr="00016908">
              <w:rPr>
                <w:rFonts w:ascii="Arial" w:hAnsi="Arial" w:cs="Arial"/>
                <w:color w:val="000000"/>
                <w:sz w:val="18"/>
                <w:szCs w:val="18"/>
              </w:rPr>
              <w:t>1</w:t>
            </w:r>
          </w:p>
        </w:tc>
        <w:tc>
          <w:tcPr>
            <w:tcW w:w="1426" w:type="dxa"/>
            <w:tcBorders>
              <w:top w:val="single" w:sz="4" w:space="0" w:color="auto"/>
            </w:tcBorders>
            <w:shd w:val="clear" w:color="auto" w:fill="FFFFFF"/>
          </w:tcPr>
          <w:p w14:paraId="48D0A361" w14:textId="77777777" w:rsidR="00DA6215" w:rsidRPr="00016908" w:rsidRDefault="00DA6215" w:rsidP="000073B9">
            <w:pPr>
              <w:autoSpaceDE w:val="0"/>
              <w:autoSpaceDN w:val="0"/>
              <w:adjustRightInd w:val="0"/>
              <w:ind w:left="60" w:right="60"/>
              <w:rPr>
                <w:rFonts w:ascii="Arial" w:hAnsi="Arial" w:cs="Arial"/>
                <w:color w:val="000000"/>
                <w:sz w:val="18"/>
                <w:szCs w:val="18"/>
              </w:rPr>
            </w:pPr>
            <w:r w:rsidRPr="00016908">
              <w:rPr>
                <w:rFonts w:ascii="Arial" w:hAnsi="Arial" w:cs="Arial"/>
                <w:color w:val="000000"/>
                <w:sz w:val="18"/>
                <w:szCs w:val="18"/>
              </w:rPr>
              <w:t>Regression</w:t>
            </w:r>
          </w:p>
        </w:tc>
        <w:tc>
          <w:tcPr>
            <w:tcW w:w="1630" w:type="dxa"/>
            <w:tcBorders>
              <w:top w:val="single" w:sz="4" w:space="0" w:color="auto"/>
            </w:tcBorders>
            <w:shd w:val="clear" w:color="auto" w:fill="FFFFFF"/>
            <w:vAlign w:val="center"/>
          </w:tcPr>
          <w:p w14:paraId="0718A578" w14:textId="77777777" w:rsidR="00DA6215" w:rsidRPr="00F8687D" w:rsidRDefault="00DA6215" w:rsidP="000073B9">
            <w:pPr>
              <w:autoSpaceDE w:val="0"/>
              <w:autoSpaceDN w:val="0"/>
              <w:adjustRightInd w:val="0"/>
              <w:ind w:left="60" w:right="60"/>
              <w:jc w:val="center"/>
              <w:rPr>
                <w:rFonts w:ascii="Arial" w:hAnsi="Arial" w:cs="Arial"/>
                <w:color w:val="010205"/>
                <w:sz w:val="18"/>
                <w:szCs w:val="18"/>
              </w:rPr>
            </w:pPr>
            <w:r w:rsidRPr="00F8687D">
              <w:t>1466.654</w:t>
            </w:r>
          </w:p>
        </w:tc>
        <w:tc>
          <w:tcPr>
            <w:tcW w:w="1138" w:type="dxa"/>
            <w:tcBorders>
              <w:top w:val="single" w:sz="4" w:space="0" w:color="auto"/>
            </w:tcBorders>
            <w:shd w:val="clear" w:color="auto" w:fill="FFFFFF"/>
            <w:vAlign w:val="center"/>
          </w:tcPr>
          <w:p w14:paraId="5790AF47" w14:textId="77777777" w:rsidR="00DA6215" w:rsidRPr="00057D89" w:rsidRDefault="00DA6215" w:rsidP="000073B9">
            <w:pPr>
              <w:autoSpaceDE w:val="0"/>
              <w:autoSpaceDN w:val="0"/>
              <w:adjustRightInd w:val="0"/>
              <w:ind w:left="60" w:right="60"/>
              <w:rPr>
                <w:rFonts w:ascii="Arial" w:hAnsi="Arial" w:cs="Arial"/>
                <w:color w:val="010205"/>
                <w:sz w:val="18"/>
                <w:szCs w:val="18"/>
              </w:rPr>
            </w:pPr>
            <w:r w:rsidRPr="00057D89">
              <w:t xml:space="preserve">          1</w:t>
            </w:r>
          </w:p>
        </w:tc>
        <w:tc>
          <w:tcPr>
            <w:tcW w:w="1562" w:type="dxa"/>
            <w:tcBorders>
              <w:top w:val="single" w:sz="4" w:space="0" w:color="auto"/>
            </w:tcBorders>
            <w:shd w:val="clear" w:color="auto" w:fill="FFFFFF"/>
            <w:vAlign w:val="center"/>
          </w:tcPr>
          <w:p w14:paraId="64A129F5" w14:textId="77777777" w:rsidR="00DA6215" w:rsidRPr="00F8687D" w:rsidRDefault="00DA6215" w:rsidP="000073B9">
            <w:pPr>
              <w:autoSpaceDE w:val="0"/>
              <w:autoSpaceDN w:val="0"/>
              <w:adjustRightInd w:val="0"/>
              <w:ind w:left="60" w:right="60"/>
              <w:jc w:val="center"/>
              <w:rPr>
                <w:rFonts w:ascii="Arial" w:hAnsi="Arial" w:cs="Arial"/>
                <w:color w:val="010205"/>
                <w:sz w:val="18"/>
                <w:szCs w:val="18"/>
              </w:rPr>
            </w:pPr>
            <w:r w:rsidRPr="00F8687D">
              <w:t>1466.654</w:t>
            </w:r>
          </w:p>
        </w:tc>
        <w:tc>
          <w:tcPr>
            <w:tcW w:w="1138" w:type="dxa"/>
            <w:tcBorders>
              <w:top w:val="single" w:sz="4" w:space="0" w:color="auto"/>
            </w:tcBorders>
            <w:shd w:val="clear" w:color="auto" w:fill="FFFFFF"/>
          </w:tcPr>
          <w:p w14:paraId="15D37CD0" w14:textId="0367CD1C" w:rsidR="00DA6215" w:rsidRPr="00F8687D" w:rsidRDefault="00DA6215" w:rsidP="000073B9">
            <w:pPr>
              <w:autoSpaceDE w:val="0"/>
              <w:autoSpaceDN w:val="0"/>
              <w:adjustRightInd w:val="0"/>
              <w:ind w:left="60" w:right="60"/>
              <w:jc w:val="center"/>
              <w:rPr>
                <w:rFonts w:ascii="Arial" w:hAnsi="Arial" w:cs="Arial"/>
                <w:color w:val="010205"/>
                <w:sz w:val="18"/>
                <w:szCs w:val="18"/>
              </w:rPr>
            </w:pPr>
            <w:r w:rsidRPr="00F8687D">
              <w:t>9</w:t>
            </w:r>
            <w:r w:rsidR="00036ADB">
              <w:t>2</w:t>
            </w:r>
            <w:r w:rsidRPr="00F8687D">
              <w:t>.076</w:t>
            </w:r>
          </w:p>
        </w:tc>
        <w:tc>
          <w:tcPr>
            <w:tcW w:w="1138" w:type="dxa"/>
            <w:tcBorders>
              <w:top w:val="single" w:sz="4" w:space="0" w:color="auto"/>
            </w:tcBorders>
            <w:shd w:val="clear" w:color="auto" w:fill="FFFFFF"/>
          </w:tcPr>
          <w:p w14:paraId="6D68051C" w14:textId="77777777" w:rsidR="00DA6215" w:rsidRPr="00C8300E" w:rsidRDefault="00DA6215" w:rsidP="000073B9">
            <w:pPr>
              <w:autoSpaceDE w:val="0"/>
              <w:autoSpaceDN w:val="0"/>
              <w:adjustRightInd w:val="0"/>
              <w:ind w:left="60" w:right="60"/>
              <w:jc w:val="center"/>
              <w:rPr>
                <w:rFonts w:ascii="Arial" w:hAnsi="Arial" w:cs="Arial"/>
                <w:color w:val="010205"/>
                <w:sz w:val="18"/>
                <w:szCs w:val="18"/>
              </w:rPr>
            </w:pPr>
            <w:r>
              <w:rPr>
                <w:rFonts w:ascii="Arial" w:hAnsi="Arial" w:cs="Arial"/>
                <w:color w:val="010205"/>
                <w:sz w:val="18"/>
                <w:szCs w:val="18"/>
              </w:rPr>
              <w:t>.000</w:t>
            </w:r>
            <w:r>
              <w:rPr>
                <w:rFonts w:ascii="Arial" w:hAnsi="Arial" w:cs="Arial"/>
                <w:color w:val="010205"/>
                <w:sz w:val="18"/>
                <w:szCs w:val="18"/>
                <w:vertAlign w:val="superscript"/>
              </w:rPr>
              <w:t>b</w:t>
            </w:r>
          </w:p>
        </w:tc>
      </w:tr>
      <w:tr w:rsidR="00DA6215" w:rsidRPr="00016908" w14:paraId="54A67E11" w14:textId="77777777" w:rsidTr="00501B6C">
        <w:trPr>
          <w:cantSplit/>
        </w:trPr>
        <w:tc>
          <w:tcPr>
            <w:tcW w:w="813" w:type="dxa"/>
            <w:vMerge/>
            <w:shd w:val="clear" w:color="auto" w:fill="FFFFFF"/>
          </w:tcPr>
          <w:p w14:paraId="6B206BD3" w14:textId="77777777" w:rsidR="00DA6215" w:rsidRPr="00016908" w:rsidRDefault="00DA6215" w:rsidP="000073B9">
            <w:pPr>
              <w:autoSpaceDE w:val="0"/>
              <w:autoSpaceDN w:val="0"/>
              <w:adjustRightInd w:val="0"/>
              <w:rPr>
                <w:rFonts w:ascii="Arial" w:hAnsi="Arial" w:cs="Arial"/>
                <w:color w:val="000000"/>
                <w:sz w:val="18"/>
                <w:szCs w:val="18"/>
              </w:rPr>
            </w:pPr>
          </w:p>
        </w:tc>
        <w:tc>
          <w:tcPr>
            <w:tcW w:w="1426" w:type="dxa"/>
            <w:shd w:val="clear" w:color="auto" w:fill="FFFFFF"/>
          </w:tcPr>
          <w:p w14:paraId="55D56919" w14:textId="77777777" w:rsidR="00DA6215" w:rsidRPr="00016908" w:rsidRDefault="00DA6215" w:rsidP="000073B9">
            <w:pPr>
              <w:autoSpaceDE w:val="0"/>
              <w:autoSpaceDN w:val="0"/>
              <w:adjustRightInd w:val="0"/>
              <w:ind w:left="60" w:right="60"/>
              <w:rPr>
                <w:rFonts w:ascii="Arial" w:hAnsi="Arial" w:cs="Arial"/>
                <w:color w:val="000000"/>
                <w:sz w:val="18"/>
                <w:szCs w:val="18"/>
              </w:rPr>
            </w:pPr>
            <w:r w:rsidRPr="00016908">
              <w:rPr>
                <w:rFonts w:ascii="Arial" w:hAnsi="Arial" w:cs="Arial"/>
                <w:color w:val="000000"/>
                <w:sz w:val="18"/>
                <w:szCs w:val="18"/>
              </w:rPr>
              <w:t>Residual</w:t>
            </w:r>
          </w:p>
        </w:tc>
        <w:tc>
          <w:tcPr>
            <w:tcW w:w="1630" w:type="dxa"/>
            <w:shd w:val="clear" w:color="auto" w:fill="FFFFFF"/>
            <w:vAlign w:val="center"/>
          </w:tcPr>
          <w:p w14:paraId="772DD033" w14:textId="77777777" w:rsidR="00DA6215" w:rsidRPr="00F8687D" w:rsidRDefault="00DA6215" w:rsidP="000073B9">
            <w:pPr>
              <w:autoSpaceDE w:val="0"/>
              <w:autoSpaceDN w:val="0"/>
              <w:adjustRightInd w:val="0"/>
              <w:ind w:left="60" w:right="60"/>
              <w:jc w:val="center"/>
              <w:rPr>
                <w:rFonts w:ascii="Arial" w:hAnsi="Arial" w:cs="Arial"/>
                <w:color w:val="010205"/>
                <w:sz w:val="18"/>
                <w:szCs w:val="18"/>
              </w:rPr>
            </w:pPr>
            <w:r w:rsidRPr="00F8687D">
              <w:t>4412.418</w:t>
            </w:r>
          </w:p>
        </w:tc>
        <w:tc>
          <w:tcPr>
            <w:tcW w:w="1138" w:type="dxa"/>
            <w:shd w:val="clear" w:color="auto" w:fill="FFFFFF"/>
            <w:vAlign w:val="center"/>
          </w:tcPr>
          <w:p w14:paraId="339938DA" w14:textId="22C95735" w:rsidR="00DA6215" w:rsidRPr="00057D89" w:rsidRDefault="00DA6215" w:rsidP="000073B9">
            <w:pPr>
              <w:autoSpaceDE w:val="0"/>
              <w:autoSpaceDN w:val="0"/>
              <w:adjustRightInd w:val="0"/>
              <w:ind w:left="60" w:right="60"/>
              <w:jc w:val="center"/>
              <w:rPr>
                <w:rFonts w:ascii="Arial" w:hAnsi="Arial" w:cs="Arial"/>
                <w:color w:val="010205"/>
                <w:sz w:val="18"/>
                <w:szCs w:val="18"/>
              </w:rPr>
            </w:pPr>
            <w:r w:rsidRPr="00057D89">
              <w:t>2</w:t>
            </w:r>
            <w:r w:rsidR="00651A28">
              <w:t>35</w:t>
            </w:r>
          </w:p>
        </w:tc>
        <w:tc>
          <w:tcPr>
            <w:tcW w:w="1562" w:type="dxa"/>
            <w:shd w:val="clear" w:color="auto" w:fill="FFFFFF"/>
            <w:vAlign w:val="center"/>
          </w:tcPr>
          <w:p w14:paraId="1826D4A5" w14:textId="77777777" w:rsidR="00DA6215" w:rsidRPr="00F8687D" w:rsidRDefault="00DA6215" w:rsidP="000073B9">
            <w:pPr>
              <w:autoSpaceDE w:val="0"/>
              <w:autoSpaceDN w:val="0"/>
              <w:adjustRightInd w:val="0"/>
              <w:ind w:left="60" w:right="60"/>
              <w:jc w:val="center"/>
              <w:rPr>
                <w:rFonts w:ascii="Arial" w:hAnsi="Arial" w:cs="Arial"/>
                <w:color w:val="010205"/>
                <w:sz w:val="18"/>
                <w:szCs w:val="18"/>
              </w:rPr>
            </w:pPr>
            <w:r w:rsidRPr="00F8687D">
              <w:t>16.104</w:t>
            </w:r>
          </w:p>
        </w:tc>
        <w:tc>
          <w:tcPr>
            <w:tcW w:w="1138" w:type="dxa"/>
            <w:shd w:val="clear" w:color="auto" w:fill="FFFFFF"/>
            <w:vAlign w:val="center"/>
          </w:tcPr>
          <w:p w14:paraId="24B8826E" w14:textId="77777777" w:rsidR="00DA6215" w:rsidRPr="00F8687D" w:rsidRDefault="00DA6215" w:rsidP="000073B9">
            <w:pPr>
              <w:autoSpaceDE w:val="0"/>
              <w:autoSpaceDN w:val="0"/>
              <w:adjustRightInd w:val="0"/>
              <w:rPr>
                <w:rFonts w:ascii="Times New Roman" w:hAnsi="Times New Roman" w:cs="Times New Roman"/>
                <w:sz w:val="24"/>
                <w:szCs w:val="24"/>
              </w:rPr>
            </w:pPr>
          </w:p>
        </w:tc>
        <w:tc>
          <w:tcPr>
            <w:tcW w:w="1138" w:type="dxa"/>
            <w:shd w:val="clear" w:color="auto" w:fill="FFFFFF"/>
            <w:vAlign w:val="center"/>
          </w:tcPr>
          <w:p w14:paraId="55706A2F" w14:textId="77777777" w:rsidR="00DA6215" w:rsidRPr="00C8300E" w:rsidRDefault="00DA6215" w:rsidP="000073B9">
            <w:pPr>
              <w:autoSpaceDE w:val="0"/>
              <w:autoSpaceDN w:val="0"/>
              <w:adjustRightInd w:val="0"/>
              <w:rPr>
                <w:rFonts w:ascii="Times New Roman" w:hAnsi="Times New Roman" w:cs="Times New Roman"/>
                <w:sz w:val="24"/>
                <w:szCs w:val="24"/>
              </w:rPr>
            </w:pPr>
          </w:p>
        </w:tc>
      </w:tr>
      <w:tr w:rsidR="00DA6215" w:rsidRPr="00016908" w14:paraId="0548B703" w14:textId="77777777" w:rsidTr="00501B6C">
        <w:trPr>
          <w:cantSplit/>
        </w:trPr>
        <w:tc>
          <w:tcPr>
            <w:tcW w:w="813" w:type="dxa"/>
            <w:vMerge/>
            <w:shd w:val="clear" w:color="auto" w:fill="FFFFFF"/>
          </w:tcPr>
          <w:p w14:paraId="123F28B9" w14:textId="77777777" w:rsidR="00DA6215" w:rsidRPr="00016908" w:rsidRDefault="00DA6215" w:rsidP="000073B9">
            <w:pPr>
              <w:autoSpaceDE w:val="0"/>
              <w:autoSpaceDN w:val="0"/>
              <w:adjustRightInd w:val="0"/>
              <w:rPr>
                <w:rFonts w:ascii="Times New Roman" w:hAnsi="Times New Roman" w:cs="Times New Roman"/>
                <w:sz w:val="24"/>
                <w:szCs w:val="24"/>
              </w:rPr>
            </w:pPr>
          </w:p>
        </w:tc>
        <w:tc>
          <w:tcPr>
            <w:tcW w:w="1426" w:type="dxa"/>
            <w:shd w:val="clear" w:color="auto" w:fill="FFFFFF"/>
          </w:tcPr>
          <w:p w14:paraId="1C09ECD1" w14:textId="77777777" w:rsidR="00DA6215" w:rsidRPr="00016908" w:rsidRDefault="00DA6215" w:rsidP="000073B9">
            <w:pPr>
              <w:autoSpaceDE w:val="0"/>
              <w:autoSpaceDN w:val="0"/>
              <w:adjustRightInd w:val="0"/>
              <w:ind w:left="60" w:right="60"/>
              <w:rPr>
                <w:rFonts w:ascii="Arial" w:hAnsi="Arial" w:cs="Arial"/>
                <w:color w:val="000000"/>
                <w:sz w:val="18"/>
                <w:szCs w:val="18"/>
              </w:rPr>
            </w:pPr>
            <w:r w:rsidRPr="00016908">
              <w:rPr>
                <w:rFonts w:ascii="Arial" w:hAnsi="Arial" w:cs="Arial"/>
                <w:color w:val="000000"/>
                <w:sz w:val="18"/>
                <w:szCs w:val="18"/>
              </w:rPr>
              <w:t>Total</w:t>
            </w:r>
          </w:p>
        </w:tc>
        <w:tc>
          <w:tcPr>
            <w:tcW w:w="1630" w:type="dxa"/>
            <w:shd w:val="clear" w:color="auto" w:fill="FFFFFF"/>
            <w:vAlign w:val="center"/>
          </w:tcPr>
          <w:p w14:paraId="43CEDCD3" w14:textId="77777777" w:rsidR="00DA6215" w:rsidRPr="00F8687D" w:rsidRDefault="00DA6215" w:rsidP="000073B9">
            <w:pPr>
              <w:autoSpaceDE w:val="0"/>
              <w:autoSpaceDN w:val="0"/>
              <w:adjustRightInd w:val="0"/>
              <w:ind w:left="60" w:right="60"/>
              <w:jc w:val="center"/>
              <w:rPr>
                <w:rFonts w:ascii="Arial" w:hAnsi="Arial" w:cs="Arial"/>
                <w:color w:val="010205"/>
                <w:sz w:val="18"/>
                <w:szCs w:val="18"/>
              </w:rPr>
            </w:pPr>
            <w:r w:rsidRPr="00F8687D">
              <w:t>5879.072</w:t>
            </w:r>
          </w:p>
        </w:tc>
        <w:tc>
          <w:tcPr>
            <w:tcW w:w="1138" w:type="dxa"/>
            <w:shd w:val="clear" w:color="auto" w:fill="FFFFFF"/>
            <w:vAlign w:val="center"/>
          </w:tcPr>
          <w:p w14:paraId="71FA6EC1" w14:textId="20DA159C" w:rsidR="00DA6215" w:rsidRPr="00057D89" w:rsidRDefault="00DA6215" w:rsidP="000073B9">
            <w:pPr>
              <w:autoSpaceDE w:val="0"/>
              <w:autoSpaceDN w:val="0"/>
              <w:adjustRightInd w:val="0"/>
              <w:ind w:left="60" w:right="60"/>
              <w:jc w:val="center"/>
              <w:rPr>
                <w:rFonts w:ascii="Arial" w:hAnsi="Arial" w:cs="Arial"/>
                <w:color w:val="010205"/>
                <w:sz w:val="18"/>
                <w:szCs w:val="18"/>
              </w:rPr>
            </w:pPr>
            <w:r w:rsidRPr="00057D89">
              <w:t>2</w:t>
            </w:r>
            <w:r w:rsidR="00651A28">
              <w:t>36</w:t>
            </w:r>
          </w:p>
        </w:tc>
        <w:tc>
          <w:tcPr>
            <w:tcW w:w="1562" w:type="dxa"/>
            <w:shd w:val="clear" w:color="auto" w:fill="FFFFFF"/>
            <w:vAlign w:val="center"/>
          </w:tcPr>
          <w:p w14:paraId="2F77D5BB" w14:textId="77777777" w:rsidR="00DA6215" w:rsidRPr="00016908" w:rsidRDefault="00DA6215" w:rsidP="000073B9">
            <w:pPr>
              <w:autoSpaceDE w:val="0"/>
              <w:autoSpaceDN w:val="0"/>
              <w:adjustRightInd w:val="0"/>
              <w:rPr>
                <w:rFonts w:ascii="Times New Roman" w:hAnsi="Times New Roman" w:cs="Times New Roman"/>
                <w:sz w:val="24"/>
                <w:szCs w:val="24"/>
              </w:rPr>
            </w:pPr>
          </w:p>
        </w:tc>
        <w:tc>
          <w:tcPr>
            <w:tcW w:w="1138" w:type="dxa"/>
            <w:shd w:val="clear" w:color="auto" w:fill="FFFFFF"/>
            <w:vAlign w:val="center"/>
          </w:tcPr>
          <w:p w14:paraId="234F24E7" w14:textId="77777777" w:rsidR="00DA6215" w:rsidRPr="00016908" w:rsidRDefault="00DA6215" w:rsidP="000073B9">
            <w:pPr>
              <w:autoSpaceDE w:val="0"/>
              <w:autoSpaceDN w:val="0"/>
              <w:adjustRightInd w:val="0"/>
              <w:rPr>
                <w:rFonts w:ascii="Times New Roman" w:hAnsi="Times New Roman" w:cs="Times New Roman"/>
                <w:sz w:val="24"/>
                <w:szCs w:val="24"/>
              </w:rPr>
            </w:pPr>
          </w:p>
        </w:tc>
        <w:tc>
          <w:tcPr>
            <w:tcW w:w="1138" w:type="dxa"/>
            <w:shd w:val="clear" w:color="auto" w:fill="FFFFFF"/>
            <w:vAlign w:val="center"/>
          </w:tcPr>
          <w:p w14:paraId="2E476DB6" w14:textId="77777777" w:rsidR="00DA6215" w:rsidRPr="00016908" w:rsidRDefault="00DA6215" w:rsidP="000073B9">
            <w:pPr>
              <w:autoSpaceDE w:val="0"/>
              <w:autoSpaceDN w:val="0"/>
              <w:adjustRightInd w:val="0"/>
              <w:rPr>
                <w:rFonts w:ascii="Times New Roman" w:hAnsi="Times New Roman" w:cs="Times New Roman"/>
                <w:sz w:val="24"/>
                <w:szCs w:val="24"/>
              </w:rPr>
            </w:pPr>
          </w:p>
        </w:tc>
      </w:tr>
      <w:tr w:rsidR="00DA6215" w:rsidRPr="00016908" w14:paraId="411EE515" w14:textId="77777777" w:rsidTr="00501B6C">
        <w:trPr>
          <w:cantSplit/>
        </w:trPr>
        <w:tc>
          <w:tcPr>
            <w:tcW w:w="8845" w:type="dxa"/>
            <w:gridSpan w:val="7"/>
            <w:tcBorders>
              <w:top w:val="single" w:sz="4" w:space="0" w:color="auto"/>
            </w:tcBorders>
            <w:shd w:val="clear" w:color="auto" w:fill="FFFFFF"/>
          </w:tcPr>
          <w:p w14:paraId="51A1A40A" w14:textId="30AE6760" w:rsidR="00DA6215" w:rsidRPr="00016908" w:rsidRDefault="00DA6215" w:rsidP="000073B9">
            <w:pPr>
              <w:autoSpaceDE w:val="0"/>
              <w:autoSpaceDN w:val="0"/>
              <w:adjustRightInd w:val="0"/>
              <w:spacing w:after="0"/>
              <w:ind w:left="60" w:right="60"/>
              <w:rPr>
                <w:rFonts w:ascii="Arial" w:hAnsi="Arial" w:cs="Arial"/>
                <w:color w:val="000000"/>
                <w:sz w:val="18"/>
                <w:szCs w:val="18"/>
              </w:rPr>
            </w:pPr>
            <w:r w:rsidRPr="00016908">
              <w:rPr>
                <w:rFonts w:ascii="Arial" w:hAnsi="Arial" w:cs="Arial"/>
                <w:color w:val="000000"/>
                <w:sz w:val="18"/>
                <w:szCs w:val="18"/>
              </w:rPr>
              <w:t>a. Dependent Variable:</w:t>
            </w:r>
            <w:r w:rsidRPr="005B4907">
              <w:rPr>
                <w:rFonts w:ascii="Arial" w:hAnsi="Arial" w:cs="Arial"/>
                <w:color w:val="000000"/>
                <w:sz w:val="18"/>
                <w:szCs w:val="18"/>
              </w:rPr>
              <w:t xml:space="preserve"> </w:t>
            </w:r>
            <w:r w:rsidR="000073B9">
              <w:t>Functionality of senior secondary schools</w:t>
            </w:r>
          </w:p>
        </w:tc>
      </w:tr>
      <w:tr w:rsidR="00DA6215" w:rsidRPr="00016908" w14:paraId="17E80220" w14:textId="77777777" w:rsidTr="00501B6C">
        <w:trPr>
          <w:cantSplit/>
        </w:trPr>
        <w:tc>
          <w:tcPr>
            <w:tcW w:w="8845" w:type="dxa"/>
            <w:gridSpan w:val="7"/>
            <w:shd w:val="clear" w:color="auto" w:fill="FFFFFF"/>
          </w:tcPr>
          <w:p w14:paraId="59471B1D" w14:textId="2CDD4593" w:rsidR="00DA6215" w:rsidRPr="00016908" w:rsidRDefault="00DA6215" w:rsidP="000073B9">
            <w:pPr>
              <w:autoSpaceDE w:val="0"/>
              <w:autoSpaceDN w:val="0"/>
              <w:adjustRightInd w:val="0"/>
              <w:spacing w:after="0"/>
              <w:ind w:left="60" w:right="60"/>
              <w:rPr>
                <w:rFonts w:ascii="Arial" w:hAnsi="Arial" w:cs="Arial"/>
                <w:color w:val="000000"/>
                <w:sz w:val="18"/>
                <w:szCs w:val="18"/>
              </w:rPr>
            </w:pPr>
            <w:r w:rsidRPr="00016908">
              <w:rPr>
                <w:rFonts w:ascii="Arial" w:hAnsi="Arial" w:cs="Arial"/>
                <w:color w:val="000000"/>
                <w:sz w:val="18"/>
                <w:szCs w:val="18"/>
              </w:rPr>
              <w:t xml:space="preserve">b. Predictors: </w:t>
            </w:r>
            <w:r>
              <w:rPr>
                <w:rFonts w:ascii="Arial" w:hAnsi="Arial" w:cs="Arial"/>
                <w:color w:val="000000"/>
                <w:sz w:val="18"/>
                <w:szCs w:val="18"/>
              </w:rPr>
              <w:t xml:space="preserve">(Constant), </w:t>
            </w:r>
            <w:r w:rsidR="000073B9">
              <w:t>Budgeting practices</w:t>
            </w:r>
          </w:p>
        </w:tc>
      </w:tr>
    </w:tbl>
    <w:p w14:paraId="3AA65041" w14:textId="77777777" w:rsidR="00DA6215" w:rsidRDefault="00DA6215" w:rsidP="000073B9">
      <w:pPr>
        <w:tabs>
          <w:tab w:val="left" w:pos="4190"/>
        </w:tabs>
        <w:autoSpaceDE w:val="0"/>
        <w:autoSpaceDN w:val="0"/>
        <w:adjustRightInd w:val="0"/>
        <w:rPr>
          <w:rFonts w:ascii="Times New Roman" w:hAnsi="Times New Roman" w:cs="Times New Roman"/>
          <w:sz w:val="24"/>
          <w:szCs w:val="24"/>
        </w:rPr>
      </w:pPr>
    </w:p>
    <w:p w14:paraId="1961A428" w14:textId="0B8B0243" w:rsidR="00DA6215" w:rsidRPr="00057D89" w:rsidRDefault="00DA6215" w:rsidP="000073B9">
      <w:pPr>
        <w:autoSpaceDE w:val="0"/>
        <w:autoSpaceDN w:val="0"/>
        <w:adjustRightInd w:val="0"/>
        <w:spacing w:after="0"/>
        <w:rPr>
          <w:rFonts w:ascii="Times New Roman" w:hAnsi="Times New Roman" w:cs="Times New Roman"/>
          <w:b/>
          <w:sz w:val="24"/>
          <w:szCs w:val="24"/>
        </w:rPr>
      </w:pPr>
      <w:r>
        <w:rPr>
          <w:rFonts w:ascii="Times New Roman" w:hAnsi="Times New Roman"/>
          <w:b/>
          <w:bCs/>
          <w:color w:val="000000"/>
          <w:sz w:val="24"/>
          <w:szCs w:val="24"/>
        </w:rPr>
        <w:t xml:space="preserve">Table 4b. </w:t>
      </w:r>
      <w:r w:rsidR="000073B9">
        <w:rPr>
          <w:rFonts w:ascii="Times New Roman" w:hAnsi="Times New Roman"/>
          <w:b/>
          <w:sz w:val="24"/>
          <w:szCs w:val="24"/>
        </w:rPr>
        <w:t>for</w:t>
      </w:r>
      <w:r w:rsidR="000073B9" w:rsidRPr="00F904C6">
        <w:rPr>
          <w:rFonts w:ascii="Times New Roman" w:hAnsi="Times New Roman"/>
          <w:b/>
          <w:sz w:val="24"/>
          <w:szCs w:val="24"/>
        </w:rPr>
        <w:t xml:space="preserve"> the I</w:t>
      </w:r>
      <w:r w:rsidR="000073B9">
        <w:rPr>
          <w:rFonts w:ascii="Times New Roman" w:hAnsi="Times New Roman"/>
          <w:b/>
          <w:sz w:val="24"/>
          <w:szCs w:val="24"/>
        </w:rPr>
        <w:t>mpact of</w:t>
      </w:r>
      <w:r w:rsidR="000073B9" w:rsidRPr="00F904C6">
        <w:rPr>
          <w:rFonts w:ascii="Times New Roman" w:hAnsi="Times New Roman" w:cs="Times New Roman"/>
          <w:b/>
          <w:sz w:val="24"/>
          <w:szCs w:val="24"/>
        </w:rPr>
        <w:t xml:space="preserve"> </w:t>
      </w:r>
      <w:r w:rsidR="000073B9">
        <w:rPr>
          <w:rFonts w:ascii="Times New Roman" w:hAnsi="Times New Roman" w:cs="Times New Roman"/>
          <w:b/>
          <w:sz w:val="24"/>
          <w:szCs w:val="24"/>
        </w:rPr>
        <w:t>Budgeting Practices on the Functionality of Senior Secondary Schools in Gombe State, Nigeria</w:t>
      </w:r>
    </w:p>
    <w:tbl>
      <w:tblPr>
        <w:tblW w:w="9125" w:type="dxa"/>
        <w:tblLayout w:type="fixed"/>
        <w:tblCellMar>
          <w:left w:w="0" w:type="dxa"/>
          <w:right w:w="0" w:type="dxa"/>
        </w:tblCellMar>
        <w:tblLook w:val="0000" w:firstRow="0" w:lastRow="0" w:firstColumn="0" w:lastColumn="0" w:noHBand="0" w:noVBand="0"/>
      </w:tblPr>
      <w:tblGrid>
        <w:gridCol w:w="101"/>
        <w:gridCol w:w="889"/>
        <w:gridCol w:w="1279"/>
        <w:gridCol w:w="1356"/>
        <w:gridCol w:w="1832"/>
        <w:gridCol w:w="1832"/>
        <w:gridCol w:w="1836"/>
      </w:tblGrid>
      <w:tr w:rsidR="00DA6215" w:rsidRPr="00016908" w14:paraId="78EDFD4D" w14:textId="77777777" w:rsidTr="000073B9">
        <w:trPr>
          <w:cantSplit/>
          <w:trHeight w:val="596"/>
        </w:trPr>
        <w:tc>
          <w:tcPr>
            <w:tcW w:w="990" w:type="dxa"/>
            <w:gridSpan w:val="2"/>
            <w:tcBorders>
              <w:top w:val="single" w:sz="4" w:space="0" w:color="auto"/>
            </w:tcBorders>
            <w:shd w:val="clear" w:color="auto" w:fill="FFFFFF"/>
            <w:vAlign w:val="bottom"/>
          </w:tcPr>
          <w:p w14:paraId="51E36481" w14:textId="77777777" w:rsidR="00DA6215" w:rsidRPr="00016908" w:rsidRDefault="00DA6215" w:rsidP="000073B9">
            <w:pPr>
              <w:autoSpaceDE w:val="0"/>
              <w:autoSpaceDN w:val="0"/>
              <w:adjustRightInd w:val="0"/>
              <w:ind w:left="60" w:right="60"/>
              <w:rPr>
                <w:rFonts w:ascii="Arial" w:hAnsi="Arial" w:cs="Arial"/>
                <w:color w:val="000000"/>
                <w:sz w:val="18"/>
                <w:szCs w:val="18"/>
              </w:rPr>
            </w:pPr>
            <w:r w:rsidRPr="00016908">
              <w:rPr>
                <w:rFonts w:ascii="Arial" w:hAnsi="Arial" w:cs="Arial"/>
                <w:color w:val="000000"/>
                <w:sz w:val="18"/>
                <w:szCs w:val="18"/>
              </w:rPr>
              <w:t>Model</w:t>
            </w:r>
          </w:p>
        </w:tc>
        <w:tc>
          <w:tcPr>
            <w:tcW w:w="1279" w:type="dxa"/>
            <w:tcBorders>
              <w:top w:val="single" w:sz="4" w:space="0" w:color="auto"/>
            </w:tcBorders>
            <w:shd w:val="clear" w:color="auto" w:fill="FFFFFF"/>
            <w:vAlign w:val="bottom"/>
          </w:tcPr>
          <w:p w14:paraId="1B9377C4" w14:textId="77777777" w:rsidR="00DA6215" w:rsidRPr="00016908" w:rsidRDefault="00DA6215" w:rsidP="000073B9">
            <w:pPr>
              <w:autoSpaceDE w:val="0"/>
              <w:autoSpaceDN w:val="0"/>
              <w:adjustRightInd w:val="0"/>
              <w:ind w:left="60" w:right="60"/>
              <w:jc w:val="center"/>
              <w:rPr>
                <w:rFonts w:ascii="Arial" w:hAnsi="Arial" w:cs="Arial"/>
                <w:color w:val="000000"/>
                <w:sz w:val="18"/>
                <w:szCs w:val="18"/>
              </w:rPr>
            </w:pPr>
            <w:r w:rsidRPr="00016908">
              <w:rPr>
                <w:rFonts w:ascii="Arial" w:hAnsi="Arial" w:cs="Arial"/>
                <w:color w:val="000000"/>
                <w:sz w:val="18"/>
                <w:szCs w:val="18"/>
              </w:rPr>
              <w:t>R</w:t>
            </w:r>
          </w:p>
        </w:tc>
        <w:tc>
          <w:tcPr>
            <w:tcW w:w="1356" w:type="dxa"/>
            <w:tcBorders>
              <w:top w:val="single" w:sz="4" w:space="0" w:color="auto"/>
            </w:tcBorders>
            <w:shd w:val="clear" w:color="auto" w:fill="FFFFFF"/>
            <w:vAlign w:val="bottom"/>
          </w:tcPr>
          <w:p w14:paraId="036657F3" w14:textId="77777777" w:rsidR="00DA6215" w:rsidRPr="00016908" w:rsidRDefault="00DA6215" w:rsidP="000073B9">
            <w:pPr>
              <w:autoSpaceDE w:val="0"/>
              <w:autoSpaceDN w:val="0"/>
              <w:adjustRightInd w:val="0"/>
              <w:ind w:left="60" w:right="60"/>
              <w:jc w:val="center"/>
              <w:rPr>
                <w:rFonts w:ascii="Arial" w:hAnsi="Arial" w:cs="Arial"/>
                <w:color w:val="000000"/>
                <w:sz w:val="18"/>
                <w:szCs w:val="18"/>
              </w:rPr>
            </w:pPr>
            <w:r w:rsidRPr="00016908">
              <w:rPr>
                <w:rFonts w:ascii="Arial" w:hAnsi="Arial" w:cs="Arial"/>
                <w:color w:val="000000"/>
                <w:sz w:val="18"/>
                <w:szCs w:val="18"/>
              </w:rPr>
              <w:t>R Square</w:t>
            </w:r>
          </w:p>
        </w:tc>
        <w:tc>
          <w:tcPr>
            <w:tcW w:w="1832" w:type="dxa"/>
            <w:tcBorders>
              <w:top w:val="single" w:sz="4" w:space="0" w:color="auto"/>
            </w:tcBorders>
            <w:shd w:val="clear" w:color="auto" w:fill="FFFFFF"/>
          </w:tcPr>
          <w:p w14:paraId="0848AC2B" w14:textId="77777777" w:rsidR="00DA6215" w:rsidRPr="00016908" w:rsidRDefault="00DA6215" w:rsidP="000073B9">
            <w:pPr>
              <w:autoSpaceDE w:val="0"/>
              <w:autoSpaceDN w:val="0"/>
              <w:adjustRightInd w:val="0"/>
              <w:ind w:left="60" w:right="60"/>
              <w:jc w:val="center"/>
              <w:rPr>
                <w:rFonts w:ascii="Arial" w:hAnsi="Arial" w:cs="Arial"/>
                <w:color w:val="000000"/>
                <w:sz w:val="18"/>
                <w:szCs w:val="18"/>
              </w:rPr>
            </w:pPr>
          </w:p>
        </w:tc>
        <w:tc>
          <w:tcPr>
            <w:tcW w:w="1832" w:type="dxa"/>
            <w:tcBorders>
              <w:top w:val="single" w:sz="4" w:space="0" w:color="auto"/>
            </w:tcBorders>
            <w:shd w:val="clear" w:color="auto" w:fill="FFFFFF"/>
            <w:vAlign w:val="bottom"/>
          </w:tcPr>
          <w:p w14:paraId="6701AB83" w14:textId="77777777" w:rsidR="00DA6215" w:rsidRPr="00016908" w:rsidRDefault="00DA6215" w:rsidP="000073B9">
            <w:pPr>
              <w:autoSpaceDE w:val="0"/>
              <w:autoSpaceDN w:val="0"/>
              <w:adjustRightInd w:val="0"/>
              <w:ind w:left="60" w:right="60"/>
              <w:jc w:val="center"/>
              <w:rPr>
                <w:rFonts w:ascii="Arial" w:hAnsi="Arial" w:cs="Arial"/>
                <w:color w:val="000000"/>
                <w:sz w:val="18"/>
                <w:szCs w:val="18"/>
              </w:rPr>
            </w:pPr>
            <w:r w:rsidRPr="00016908">
              <w:rPr>
                <w:rFonts w:ascii="Arial" w:hAnsi="Arial" w:cs="Arial"/>
                <w:color w:val="000000"/>
                <w:sz w:val="18"/>
                <w:szCs w:val="18"/>
              </w:rPr>
              <w:t>Adjusted R Square</w:t>
            </w:r>
          </w:p>
        </w:tc>
        <w:tc>
          <w:tcPr>
            <w:tcW w:w="1832" w:type="dxa"/>
            <w:tcBorders>
              <w:top w:val="single" w:sz="4" w:space="0" w:color="auto"/>
            </w:tcBorders>
            <w:shd w:val="clear" w:color="auto" w:fill="FFFFFF"/>
            <w:vAlign w:val="bottom"/>
          </w:tcPr>
          <w:p w14:paraId="461D9BC7" w14:textId="77777777" w:rsidR="00DA6215" w:rsidRPr="00016908" w:rsidRDefault="00DA6215" w:rsidP="000073B9">
            <w:pPr>
              <w:autoSpaceDE w:val="0"/>
              <w:autoSpaceDN w:val="0"/>
              <w:adjustRightInd w:val="0"/>
              <w:ind w:left="60" w:right="60"/>
              <w:jc w:val="center"/>
              <w:rPr>
                <w:rFonts w:ascii="Arial" w:hAnsi="Arial" w:cs="Arial"/>
                <w:color w:val="000000"/>
                <w:sz w:val="18"/>
                <w:szCs w:val="18"/>
              </w:rPr>
            </w:pPr>
            <w:r w:rsidRPr="00016908">
              <w:rPr>
                <w:rFonts w:ascii="Arial" w:hAnsi="Arial" w:cs="Arial"/>
                <w:color w:val="000000"/>
                <w:sz w:val="18"/>
                <w:szCs w:val="18"/>
              </w:rPr>
              <w:t>Std. Error of the Estimate</w:t>
            </w:r>
          </w:p>
        </w:tc>
      </w:tr>
      <w:tr w:rsidR="00DA6215" w:rsidRPr="00016908" w14:paraId="215C0D07" w14:textId="77777777" w:rsidTr="000073B9">
        <w:trPr>
          <w:cantSplit/>
          <w:trHeight w:val="438"/>
        </w:trPr>
        <w:tc>
          <w:tcPr>
            <w:tcW w:w="990" w:type="dxa"/>
            <w:gridSpan w:val="2"/>
            <w:tcBorders>
              <w:top w:val="single" w:sz="4" w:space="0" w:color="auto"/>
            </w:tcBorders>
            <w:shd w:val="clear" w:color="auto" w:fill="FFFFFF"/>
          </w:tcPr>
          <w:p w14:paraId="5D1B7546" w14:textId="77777777" w:rsidR="00DA6215" w:rsidRPr="00016908" w:rsidRDefault="00DA6215" w:rsidP="000073B9">
            <w:pPr>
              <w:autoSpaceDE w:val="0"/>
              <w:autoSpaceDN w:val="0"/>
              <w:adjustRightInd w:val="0"/>
              <w:ind w:left="60" w:right="60"/>
              <w:rPr>
                <w:rFonts w:ascii="Arial" w:hAnsi="Arial" w:cs="Arial"/>
                <w:color w:val="000000"/>
                <w:sz w:val="18"/>
                <w:szCs w:val="18"/>
              </w:rPr>
            </w:pPr>
            <w:r w:rsidRPr="00016908">
              <w:rPr>
                <w:rFonts w:ascii="Arial" w:hAnsi="Arial" w:cs="Arial"/>
                <w:color w:val="000000"/>
                <w:sz w:val="18"/>
                <w:szCs w:val="18"/>
              </w:rPr>
              <w:t>1</w:t>
            </w:r>
          </w:p>
        </w:tc>
        <w:tc>
          <w:tcPr>
            <w:tcW w:w="1279" w:type="dxa"/>
            <w:tcBorders>
              <w:top w:val="single" w:sz="4" w:space="0" w:color="auto"/>
            </w:tcBorders>
            <w:shd w:val="clear" w:color="auto" w:fill="FFFFFF"/>
          </w:tcPr>
          <w:p w14:paraId="016ED37A" w14:textId="77777777" w:rsidR="00DA6215" w:rsidRPr="00F8687D" w:rsidRDefault="00DA6215" w:rsidP="000073B9">
            <w:pPr>
              <w:autoSpaceDE w:val="0"/>
              <w:autoSpaceDN w:val="0"/>
              <w:adjustRightInd w:val="0"/>
              <w:ind w:left="60" w:right="60"/>
              <w:jc w:val="center"/>
              <w:rPr>
                <w:rFonts w:ascii="Arial" w:hAnsi="Arial" w:cs="Arial"/>
                <w:color w:val="010205"/>
                <w:sz w:val="18"/>
                <w:szCs w:val="18"/>
              </w:rPr>
            </w:pPr>
            <w:r w:rsidRPr="00F8687D">
              <w:t>.499</w:t>
            </w:r>
            <w:r w:rsidRPr="00F8687D">
              <w:rPr>
                <w:vertAlign w:val="superscript"/>
              </w:rPr>
              <w:t>a</w:t>
            </w:r>
          </w:p>
        </w:tc>
        <w:tc>
          <w:tcPr>
            <w:tcW w:w="1356" w:type="dxa"/>
            <w:tcBorders>
              <w:top w:val="single" w:sz="4" w:space="0" w:color="auto"/>
            </w:tcBorders>
            <w:shd w:val="clear" w:color="auto" w:fill="FFFFFF"/>
          </w:tcPr>
          <w:p w14:paraId="13B3A905" w14:textId="77777777" w:rsidR="00DA6215" w:rsidRPr="00F8687D" w:rsidRDefault="00DA6215" w:rsidP="000073B9">
            <w:pPr>
              <w:autoSpaceDE w:val="0"/>
              <w:autoSpaceDN w:val="0"/>
              <w:adjustRightInd w:val="0"/>
              <w:ind w:left="60" w:right="60"/>
              <w:jc w:val="center"/>
              <w:rPr>
                <w:rFonts w:ascii="Arial" w:hAnsi="Arial" w:cs="Arial"/>
                <w:color w:val="010205"/>
                <w:sz w:val="18"/>
                <w:szCs w:val="18"/>
              </w:rPr>
            </w:pPr>
            <w:r w:rsidRPr="00F8687D">
              <w:t>.249</w:t>
            </w:r>
          </w:p>
        </w:tc>
        <w:tc>
          <w:tcPr>
            <w:tcW w:w="1832" w:type="dxa"/>
            <w:tcBorders>
              <w:top w:val="single" w:sz="4" w:space="0" w:color="auto"/>
            </w:tcBorders>
            <w:shd w:val="clear" w:color="auto" w:fill="FFFFFF"/>
          </w:tcPr>
          <w:p w14:paraId="6E67D30C" w14:textId="77777777" w:rsidR="00DA6215" w:rsidRPr="00F8687D" w:rsidRDefault="00DA6215" w:rsidP="000073B9">
            <w:pPr>
              <w:autoSpaceDE w:val="0"/>
              <w:autoSpaceDN w:val="0"/>
              <w:adjustRightInd w:val="0"/>
              <w:ind w:left="60" w:right="60"/>
              <w:jc w:val="right"/>
              <w:rPr>
                <w:rFonts w:ascii="Arial" w:hAnsi="Arial" w:cs="Arial"/>
                <w:color w:val="010205"/>
                <w:sz w:val="18"/>
                <w:szCs w:val="18"/>
              </w:rPr>
            </w:pPr>
          </w:p>
        </w:tc>
        <w:tc>
          <w:tcPr>
            <w:tcW w:w="1832" w:type="dxa"/>
            <w:tcBorders>
              <w:top w:val="single" w:sz="4" w:space="0" w:color="auto"/>
            </w:tcBorders>
            <w:shd w:val="clear" w:color="auto" w:fill="FFFFFF"/>
          </w:tcPr>
          <w:p w14:paraId="20185B79" w14:textId="77777777" w:rsidR="00DA6215" w:rsidRPr="00F8687D" w:rsidRDefault="00DA6215" w:rsidP="000073B9">
            <w:pPr>
              <w:autoSpaceDE w:val="0"/>
              <w:autoSpaceDN w:val="0"/>
              <w:adjustRightInd w:val="0"/>
              <w:ind w:left="60" w:right="60"/>
              <w:jc w:val="center"/>
              <w:rPr>
                <w:rFonts w:ascii="Arial" w:hAnsi="Arial" w:cs="Arial"/>
                <w:color w:val="010205"/>
                <w:sz w:val="18"/>
                <w:szCs w:val="18"/>
              </w:rPr>
            </w:pPr>
            <w:r w:rsidRPr="00F8687D">
              <w:t>.247</w:t>
            </w:r>
          </w:p>
        </w:tc>
        <w:tc>
          <w:tcPr>
            <w:tcW w:w="1832" w:type="dxa"/>
            <w:tcBorders>
              <w:top w:val="single" w:sz="4" w:space="0" w:color="auto"/>
            </w:tcBorders>
            <w:shd w:val="clear" w:color="auto" w:fill="FFFFFF"/>
          </w:tcPr>
          <w:p w14:paraId="617A0699" w14:textId="77777777" w:rsidR="00DA6215" w:rsidRPr="00F8687D" w:rsidRDefault="00DA6215" w:rsidP="000073B9">
            <w:pPr>
              <w:autoSpaceDE w:val="0"/>
              <w:autoSpaceDN w:val="0"/>
              <w:adjustRightInd w:val="0"/>
              <w:ind w:left="60" w:right="60"/>
              <w:jc w:val="center"/>
              <w:rPr>
                <w:rFonts w:ascii="Arial" w:hAnsi="Arial" w:cs="Arial"/>
                <w:color w:val="010205"/>
                <w:sz w:val="18"/>
                <w:szCs w:val="18"/>
              </w:rPr>
            </w:pPr>
            <w:r w:rsidRPr="00F8687D">
              <w:t>4.01294</w:t>
            </w:r>
          </w:p>
        </w:tc>
      </w:tr>
      <w:tr w:rsidR="00DA6215" w:rsidRPr="00016908" w14:paraId="3BA01695" w14:textId="77777777" w:rsidTr="000073B9">
        <w:trPr>
          <w:cantSplit/>
          <w:trHeight w:val="447"/>
        </w:trPr>
        <w:tc>
          <w:tcPr>
            <w:tcW w:w="101" w:type="dxa"/>
            <w:tcBorders>
              <w:top w:val="single" w:sz="4" w:space="0" w:color="auto"/>
            </w:tcBorders>
            <w:shd w:val="clear" w:color="auto" w:fill="FFFFFF"/>
          </w:tcPr>
          <w:p w14:paraId="636C792B" w14:textId="77777777" w:rsidR="00DA6215" w:rsidRPr="00016908" w:rsidRDefault="00DA6215" w:rsidP="000073B9">
            <w:pPr>
              <w:autoSpaceDE w:val="0"/>
              <w:autoSpaceDN w:val="0"/>
              <w:adjustRightInd w:val="0"/>
              <w:ind w:right="60"/>
              <w:rPr>
                <w:rFonts w:ascii="Arial" w:hAnsi="Arial" w:cs="Arial"/>
                <w:color w:val="000000"/>
                <w:sz w:val="18"/>
                <w:szCs w:val="18"/>
              </w:rPr>
            </w:pPr>
          </w:p>
        </w:tc>
        <w:tc>
          <w:tcPr>
            <w:tcW w:w="9024" w:type="dxa"/>
            <w:gridSpan w:val="6"/>
            <w:tcBorders>
              <w:top w:val="single" w:sz="4" w:space="0" w:color="auto"/>
            </w:tcBorders>
            <w:shd w:val="clear" w:color="auto" w:fill="FFFFFF"/>
          </w:tcPr>
          <w:p w14:paraId="5371463B" w14:textId="50059DD1" w:rsidR="00DA6215" w:rsidRPr="00016908" w:rsidRDefault="00DA6215" w:rsidP="000073B9">
            <w:pPr>
              <w:autoSpaceDE w:val="0"/>
              <w:autoSpaceDN w:val="0"/>
              <w:adjustRightInd w:val="0"/>
              <w:ind w:right="60"/>
              <w:rPr>
                <w:rFonts w:ascii="Arial" w:hAnsi="Arial" w:cs="Arial"/>
                <w:color w:val="000000"/>
                <w:sz w:val="18"/>
                <w:szCs w:val="18"/>
              </w:rPr>
            </w:pPr>
            <w:r w:rsidRPr="00016908">
              <w:rPr>
                <w:rFonts w:ascii="Arial" w:hAnsi="Arial" w:cs="Arial"/>
                <w:color w:val="000000"/>
                <w:sz w:val="18"/>
                <w:szCs w:val="18"/>
              </w:rPr>
              <w:t xml:space="preserve">a. Predictors: </w:t>
            </w:r>
            <w:r>
              <w:rPr>
                <w:rFonts w:ascii="Arial" w:hAnsi="Arial" w:cs="Arial"/>
                <w:color w:val="000000"/>
                <w:sz w:val="18"/>
                <w:szCs w:val="18"/>
              </w:rPr>
              <w:t xml:space="preserve">(Constant), </w:t>
            </w:r>
            <w:r w:rsidR="000073B9">
              <w:t>Budgeting practices</w:t>
            </w:r>
          </w:p>
        </w:tc>
      </w:tr>
    </w:tbl>
    <w:p w14:paraId="078F211B" w14:textId="77777777" w:rsidR="00DA6215" w:rsidRDefault="00DA6215" w:rsidP="000073B9">
      <w:pPr>
        <w:autoSpaceDE w:val="0"/>
        <w:autoSpaceDN w:val="0"/>
        <w:adjustRightInd w:val="0"/>
        <w:rPr>
          <w:rFonts w:ascii="Arial" w:hAnsi="Arial" w:cs="Arial"/>
          <w:b/>
          <w:bCs/>
          <w:color w:val="000000"/>
          <w:sz w:val="18"/>
          <w:szCs w:val="18"/>
        </w:rPr>
      </w:pPr>
    </w:p>
    <w:p w14:paraId="4DD9BEF2" w14:textId="380FEC93" w:rsidR="00A61CCC" w:rsidRDefault="00A61CCC" w:rsidP="00A61CCC">
      <w:pPr>
        <w:spacing w:line="360" w:lineRule="auto"/>
        <w:ind w:firstLine="720"/>
        <w:jc w:val="both"/>
        <w:rPr>
          <w:rFonts w:ascii="Times New Roman" w:hAnsi="Times New Roman" w:cs="Times New Roman"/>
          <w:sz w:val="24"/>
          <w:szCs w:val="24"/>
        </w:rPr>
      </w:pPr>
      <w:r>
        <w:rPr>
          <w:rFonts w:ascii="Times New Roman" w:hAnsi="Times New Roman"/>
          <w:sz w:val="24"/>
          <w:szCs w:val="24"/>
        </w:rPr>
        <w:t xml:space="preserve">From </w:t>
      </w:r>
      <w:r w:rsidRPr="00752791">
        <w:rPr>
          <w:rFonts w:ascii="Times New Roman" w:hAnsi="Times New Roman"/>
          <w:sz w:val="24"/>
          <w:szCs w:val="24"/>
        </w:rPr>
        <w:t>Tables</w:t>
      </w:r>
      <w:r>
        <w:rPr>
          <w:rFonts w:ascii="Times New Roman" w:hAnsi="Times New Roman"/>
          <w:sz w:val="24"/>
          <w:szCs w:val="24"/>
        </w:rPr>
        <w:t xml:space="preserve"> </w:t>
      </w:r>
      <w:r>
        <w:rPr>
          <w:rFonts w:ascii="Times New Roman" w:hAnsi="Times New Roman"/>
          <w:sz w:val="24"/>
          <w:szCs w:val="24"/>
        </w:rPr>
        <w:t>4</w:t>
      </w:r>
      <w:r>
        <w:rPr>
          <w:rFonts w:ascii="Times New Roman" w:hAnsi="Times New Roman"/>
          <w:sz w:val="24"/>
          <w:szCs w:val="24"/>
        </w:rPr>
        <w:t xml:space="preserve"> above,</w:t>
      </w:r>
      <w:r w:rsidRPr="00752791">
        <w:rPr>
          <w:rFonts w:ascii="Times New Roman" w:hAnsi="Times New Roman"/>
          <w:sz w:val="24"/>
          <w:szCs w:val="24"/>
        </w:rPr>
        <w:t xml:space="preserve"> the linear regression</w:t>
      </w:r>
      <w:r>
        <w:rPr>
          <w:rFonts w:ascii="Times New Roman" w:hAnsi="Times New Roman"/>
          <w:sz w:val="24"/>
          <w:szCs w:val="24"/>
        </w:rPr>
        <w:t xml:space="preserve"> analysis shows</w:t>
      </w:r>
      <w:r w:rsidRPr="00752791">
        <w:rPr>
          <w:rFonts w:ascii="Times New Roman" w:hAnsi="Times New Roman"/>
          <w:sz w:val="24"/>
          <w:szCs w:val="24"/>
        </w:rPr>
        <w:t xml:space="preserve"> that</w:t>
      </w:r>
      <w:r>
        <w:rPr>
          <w:rFonts w:ascii="Times New Roman" w:hAnsi="Times New Roman"/>
          <w:sz w:val="24"/>
          <w:szCs w:val="24"/>
        </w:rPr>
        <w:t xml:space="preserve"> there is a significant impact of</w:t>
      </w:r>
      <w:r w:rsidR="00036ADB">
        <w:rPr>
          <w:rFonts w:ascii="Times New Roman" w:hAnsi="Times New Roman"/>
          <w:sz w:val="24"/>
          <w:szCs w:val="24"/>
        </w:rPr>
        <w:t xml:space="preserve"> budgeting</w:t>
      </w:r>
      <w:r>
        <w:rPr>
          <w:rFonts w:ascii="Times New Roman" w:hAnsi="Times New Roman"/>
          <w:sz w:val="24"/>
          <w:szCs w:val="24"/>
        </w:rPr>
        <w:t xml:space="preserve"> </w:t>
      </w:r>
      <w:r w:rsidR="00036ADB">
        <w:rPr>
          <w:rFonts w:ascii="Times New Roman" w:hAnsi="Times New Roman"/>
          <w:sz w:val="24"/>
          <w:szCs w:val="24"/>
        </w:rPr>
        <w:t>practices</w:t>
      </w:r>
      <w:r>
        <w:rPr>
          <w:rFonts w:ascii="Times New Roman" w:hAnsi="Times New Roman"/>
          <w:sz w:val="24"/>
          <w:szCs w:val="24"/>
        </w:rPr>
        <w:t xml:space="preserve"> on the functionality of senior secondary schools in Gombe State, Nigeria</w:t>
      </w:r>
      <w:r>
        <w:rPr>
          <w:rFonts w:ascii="Times New Roman" w:hAnsi="Times New Roman" w:cs="Times New Roman"/>
          <w:sz w:val="24"/>
          <w:szCs w:val="24"/>
        </w:rPr>
        <w:t xml:space="preserve">. This is because </w:t>
      </w:r>
      <w:r>
        <w:rPr>
          <w:rFonts w:ascii="Times New Roman" w:hAnsi="Times New Roman"/>
          <w:sz w:val="24"/>
          <w:szCs w:val="24"/>
        </w:rPr>
        <w:t xml:space="preserve">the F = </w:t>
      </w:r>
      <w:r w:rsidR="00036ADB">
        <w:rPr>
          <w:rFonts w:ascii="Times New Roman" w:hAnsi="Times New Roman"/>
          <w:sz w:val="24"/>
          <w:szCs w:val="24"/>
        </w:rPr>
        <w:t>92</w:t>
      </w:r>
      <w:r>
        <w:rPr>
          <w:rFonts w:ascii="Times New Roman" w:hAnsi="Times New Roman"/>
          <w:sz w:val="24"/>
          <w:szCs w:val="24"/>
        </w:rPr>
        <w:t>.0</w:t>
      </w:r>
      <w:r w:rsidR="00036ADB">
        <w:rPr>
          <w:rFonts w:ascii="Times New Roman" w:hAnsi="Times New Roman"/>
          <w:sz w:val="24"/>
          <w:szCs w:val="24"/>
        </w:rPr>
        <w:t>76</w:t>
      </w:r>
      <w:r>
        <w:rPr>
          <w:rFonts w:ascii="Times New Roman" w:hAnsi="Times New Roman"/>
          <w:sz w:val="24"/>
          <w:szCs w:val="24"/>
        </w:rPr>
        <w:t>, (</w:t>
      </w:r>
      <w:proofErr w:type="spellStart"/>
      <w:r>
        <w:rPr>
          <w:rFonts w:ascii="Times New Roman" w:hAnsi="Times New Roman"/>
          <w:sz w:val="24"/>
          <w:szCs w:val="24"/>
        </w:rPr>
        <w:t>df</w:t>
      </w:r>
      <w:proofErr w:type="spellEnd"/>
      <w:r>
        <w:rPr>
          <w:rFonts w:ascii="Times New Roman" w:hAnsi="Times New Roman"/>
          <w:sz w:val="24"/>
          <w:szCs w:val="24"/>
        </w:rPr>
        <w:t xml:space="preserve"> 236, 235), P &lt; 0.05 level of significance. Also, the computed p-value (0.000) which is less</w:t>
      </w:r>
      <w:r w:rsidRPr="00752791">
        <w:rPr>
          <w:rFonts w:ascii="Times New Roman" w:hAnsi="Times New Roman"/>
          <w:sz w:val="24"/>
          <w:szCs w:val="24"/>
        </w:rPr>
        <w:t xml:space="preserve"> than the alpha value of 0.05 level of significant, the null </w:t>
      </w:r>
      <w:r>
        <w:rPr>
          <w:rFonts w:ascii="Times New Roman" w:hAnsi="Times New Roman"/>
          <w:sz w:val="24"/>
          <w:szCs w:val="24"/>
        </w:rPr>
        <w:t>hypothesis was therefore rejected</w:t>
      </w:r>
      <w:r w:rsidRPr="00752791">
        <w:rPr>
          <w:rFonts w:ascii="Times New Roman" w:hAnsi="Times New Roman"/>
          <w:sz w:val="24"/>
          <w:szCs w:val="24"/>
        </w:rPr>
        <w:t>. This means tha</w:t>
      </w:r>
      <w:r>
        <w:rPr>
          <w:rFonts w:ascii="Times New Roman" w:hAnsi="Times New Roman"/>
          <w:sz w:val="24"/>
          <w:szCs w:val="24"/>
        </w:rPr>
        <w:t>t</w:t>
      </w:r>
      <w:r w:rsidR="00036ADB">
        <w:rPr>
          <w:rFonts w:ascii="Times New Roman" w:hAnsi="Times New Roman"/>
          <w:sz w:val="24"/>
          <w:szCs w:val="24"/>
        </w:rPr>
        <w:t xml:space="preserve"> budgeting</w:t>
      </w:r>
      <w:r>
        <w:rPr>
          <w:rFonts w:ascii="Times New Roman" w:hAnsi="Times New Roman"/>
          <w:sz w:val="24"/>
          <w:szCs w:val="24"/>
        </w:rPr>
        <w:t xml:space="preserve"> practices</w:t>
      </w:r>
      <w:r>
        <w:rPr>
          <w:rFonts w:ascii="Times New Roman" w:hAnsi="Times New Roman" w:cs="Times New Roman"/>
          <w:sz w:val="24"/>
          <w:szCs w:val="24"/>
        </w:rPr>
        <w:t xml:space="preserve"> had a positive impact on the </w:t>
      </w:r>
      <w:r>
        <w:rPr>
          <w:rFonts w:ascii="Times New Roman" w:hAnsi="Times New Roman"/>
          <w:sz w:val="24"/>
          <w:szCs w:val="24"/>
        </w:rPr>
        <w:t>functionality of senior secondary schools in Gombe State, Nigeria</w:t>
      </w:r>
      <w:r>
        <w:rPr>
          <w:rFonts w:ascii="Times New Roman" w:hAnsi="Times New Roman" w:cs="Times New Roman"/>
          <w:sz w:val="24"/>
          <w:szCs w:val="24"/>
        </w:rPr>
        <w:t xml:space="preserve">. </w:t>
      </w:r>
      <w:r>
        <w:rPr>
          <w:rFonts w:ascii="Times New Roman" w:hAnsi="Times New Roman"/>
          <w:sz w:val="24"/>
          <w:szCs w:val="24"/>
        </w:rPr>
        <w:t>with</w:t>
      </w:r>
      <w:r w:rsidRPr="00752791">
        <w:rPr>
          <w:rFonts w:ascii="Times New Roman" w:hAnsi="Times New Roman"/>
          <w:sz w:val="24"/>
          <w:szCs w:val="24"/>
        </w:rPr>
        <w:t xml:space="preserve"> R-square value</w:t>
      </w:r>
      <w:r>
        <w:rPr>
          <w:rFonts w:ascii="Times New Roman" w:hAnsi="Times New Roman"/>
          <w:sz w:val="24"/>
          <w:szCs w:val="24"/>
        </w:rPr>
        <w:t xml:space="preserve"> of </w:t>
      </w:r>
      <w:r w:rsidRPr="00752791">
        <w:rPr>
          <w:rFonts w:ascii="Times New Roman" w:hAnsi="Times New Roman"/>
          <w:sz w:val="24"/>
          <w:szCs w:val="24"/>
        </w:rPr>
        <w:t>(</w:t>
      </w:r>
      <w:r>
        <w:rPr>
          <w:rFonts w:ascii="Times New Roman" w:hAnsi="Times New Roman"/>
          <w:sz w:val="24"/>
          <w:szCs w:val="24"/>
        </w:rPr>
        <w:t>0.49</w:t>
      </w:r>
      <w:r w:rsidR="00BB5E52">
        <w:rPr>
          <w:rFonts w:ascii="Times New Roman" w:hAnsi="Times New Roman"/>
          <w:sz w:val="24"/>
          <w:szCs w:val="24"/>
        </w:rPr>
        <w:t>9</w:t>
      </w:r>
      <w:r w:rsidRPr="00752791">
        <w:rPr>
          <w:rFonts w:ascii="Times New Roman" w:hAnsi="Times New Roman"/>
          <w:sz w:val="24"/>
          <w:szCs w:val="24"/>
        </w:rPr>
        <w:t>)</w:t>
      </w:r>
      <w:r>
        <w:rPr>
          <w:rFonts w:ascii="Times New Roman" w:hAnsi="Times New Roman"/>
          <w:sz w:val="24"/>
          <w:szCs w:val="24"/>
        </w:rPr>
        <w:t>, which indicates that, more than 50 % of the functionality of senior secondary schools in Gombe State</w:t>
      </w:r>
      <w:r>
        <w:rPr>
          <w:rFonts w:ascii="Times New Roman" w:hAnsi="Times New Roman" w:cs="Times New Roman"/>
          <w:sz w:val="24"/>
          <w:szCs w:val="24"/>
        </w:rPr>
        <w:t xml:space="preserve"> was attributed to the</w:t>
      </w:r>
      <w:r w:rsidR="00BB5E52">
        <w:rPr>
          <w:rFonts w:ascii="Times New Roman" w:hAnsi="Times New Roman" w:cs="Times New Roman"/>
          <w:sz w:val="24"/>
          <w:szCs w:val="24"/>
        </w:rPr>
        <w:t xml:space="preserve"> budgeting</w:t>
      </w:r>
      <w:r>
        <w:rPr>
          <w:rFonts w:ascii="Times New Roman" w:hAnsi="Times New Roman"/>
          <w:sz w:val="24"/>
          <w:szCs w:val="24"/>
        </w:rPr>
        <w:t xml:space="preserve"> practices</w:t>
      </w:r>
      <w:r>
        <w:rPr>
          <w:rFonts w:ascii="Times New Roman" w:hAnsi="Times New Roman" w:cs="Times New Roman"/>
          <w:sz w:val="24"/>
          <w:szCs w:val="24"/>
        </w:rPr>
        <w:t>.</w:t>
      </w:r>
    </w:p>
    <w:p w14:paraId="7B7A20FF" w14:textId="30E880C6" w:rsidR="00BB5E52" w:rsidRDefault="00BB5E52" w:rsidP="00BB5E52">
      <w:pPr>
        <w:spacing w:line="360" w:lineRule="auto"/>
        <w:jc w:val="both"/>
        <w:rPr>
          <w:rFonts w:ascii="Times New Roman" w:hAnsi="Times New Roman" w:cs="Times New Roman"/>
          <w:b/>
          <w:bCs/>
          <w:sz w:val="24"/>
          <w:szCs w:val="24"/>
        </w:rPr>
      </w:pPr>
      <w:r w:rsidRPr="00BB5E52">
        <w:rPr>
          <w:rFonts w:ascii="Times New Roman" w:hAnsi="Times New Roman" w:cs="Times New Roman"/>
          <w:b/>
          <w:bCs/>
          <w:sz w:val="24"/>
          <w:szCs w:val="24"/>
        </w:rPr>
        <w:t>Discussion of the Findings</w:t>
      </w:r>
    </w:p>
    <w:p w14:paraId="152C0154" w14:textId="23AD1634" w:rsidR="008A7E03" w:rsidRDefault="00283D83" w:rsidP="00725868">
      <w:pPr>
        <w:spacing w:line="360" w:lineRule="auto"/>
        <w:ind w:firstLine="720"/>
        <w:jc w:val="both"/>
        <w:rPr>
          <w:rFonts w:ascii="Times New Roman" w:hAnsi="Times New Roman"/>
          <w:sz w:val="24"/>
          <w:szCs w:val="24"/>
        </w:rPr>
      </w:pPr>
      <w:r w:rsidRPr="00283D83">
        <w:rPr>
          <w:rFonts w:ascii="Times New Roman" w:hAnsi="Times New Roman" w:cs="Times New Roman"/>
          <w:sz w:val="24"/>
          <w:szCs w:val="24"/>
        </w:rPr>
        <w:t>From research question one in Table 1, the findings</w:t>
      </w:r>
      <w:r w:rsidR="00725868">
        <w:rPr>
          <w:rFonts w:ascii="Times New Roman" w:hAnsi="Times New Roman" w:cs="Times New Roman"/>
          <w:sz w:val="24"/>
          <w:szCs w:val="24"/>
        </w:rPr>
        <w:t xml:space="preserve"> revealed that</w:t>
      </w:r>
      <w:r w:rsidR="001C382C">
        <w:rPr>
          <w:rFonts w:ascii="Times New Roman" w:hAnsi="Times New Roman" w:cs="Times New Roman"/>
          <w:sz w:val="24"/>
          <w:szCs w:val="24"/>
        </w:rPr>
        <w:t xml:space="preserve"> there </w:t>
      </w:r>
      <w:r w:rsidR="00725868">
        <w:rPr>
          <w:rFonts w:ascii="Times New Roman" w:hAnsi="Times New Roman" w:cs="Times New Roman"/>
          <w:sz w:val="24"/>
          <w:szCs w:val="24"/>
        </w:rPr>
        <w:t>a significant</w:t>
      </w:r>
      <w:r w:rsidRPr="00283D83">
        <w:rPr>
          <w:rFonts w:ascii="Times New Roman" w:hAnsi="Times New Roman" w:cs="Times New Roman"/>
          <w:sz w:val="24"/>
          <w:szCs w:val="24"/>
        </w:rPr>
        <w:t xml:space="preserve"> </w:t>
      </w:r>
      <w:r w:rsidRPr="00B23B63">
        <w:rPr>
          <w:rFonts w:ascii="Times New Roman" w:hAnsi="Times New Roman" w:cs="Times New Roman"/>
          <w:sz w:val="24"/>
          <w:szCs w:val="24"/>
        </w:rPr>
        <w:t>impact of money collection practice on the functionality of senior s</w:t>
      </w:r>
      <w:r>
        <w:rPr>
          <w:rFonts w:ascii="Times New Roman" w:hAnsi="Times New Roman" w:cs="Times New Roman"/>
          <w:sz w:val="24"/>
          <w:szCs w:val="24"/>
        </w:rPr>
        <w:t>econdary schools in Gombe State</w:t>
      </w:r>
      <w:r>
        <w:rPr>
          <w:rFonts w:ascii="Times New Roman" w:hAnsi="Times New Roman" w:cs="Times New Roman"/>
          <w:sz w:val="24"/>
          <w:szCs w:val="24"/>
        </w:rPr>
        <w:t>.</w:t>
      </w:r>
      <w:r w:rsidR="008A7E03" w:rsidRPr="00CE3585">
        <w:rPr>
          <w:rFonts w:ascii="Times New Roman" w:hAnsi="Times New Roman"/>
          <w:sz w:val="24"/>
          <w:szCs w:val="24"/>
        </w:rPr>
        <w:t xml:space="preserve"> </w:t>
      </w:r>
      <w:r>
        <w:rPr>
          <w:rFonts w:ascii="Times New Roman" w:hAnsi="Times New Roman"/>
          <w:sz w:val="24"/>
          <w:szCs w:val="24"/>
        </w:rPr>
        <w:t>This finding also is supported by the findings from the test of null hypotheses</w:t>
      </w:r>
      <w:r w:rsidR="00E40988">
        <w:rPr>
          <w:rFonts w:ascii="Times New Roman" w:hAnsi="Times New Roman"/>
          <w:sz w:val="24"/>
          <w:szCs w:val="24"/>
        </w:rPr>
        <w:t xml:space="preserve"> which revealed a </w:t>
      </w:r>
      <w:r w:rsidR="00E40988">
        <w:rPr>
          <w:rFonts w:ascii="Times New Roman" w:hAnsi="Times New Roman"/>
          <w:sz w:val="24"/>
          <w:szCs w:val="24"/>
        </w:rPr>
        <w:t xml:space="preserve">significant impact of </w:t>
      </w:r>
      <w:r w:rsidR="00E40988">
        <w:rPr>
          <w:rFonts w:ascii="Times New Roman" w:hAnsi="Times New Roman"/>
          <w:sz w:val="24"/>
          <w:szCs w:val="24"/>
        </w:rPr>
        <w:lastRenderedPageBreak/>
        <w:t>money collection practices on the functionality of senior secondary schools in Gombe State, Nigeria</w:t>
      </w:r>
      <w:r w:rsidR="00E40988">
        <w:rPr>
          <w:rFonts w:ascii="Times New Roman" w:hAnsi="Times New Roman"/>
          <w:sz w:val="24"/>
          <w:szCs w:val="24"/>
        </w:rPr>
        <w:t xml:space="preserve">. This finding corroborated with the finding of </w:t>
      </w:r>
      <w:r w:rsidRPr="00CC39DA">
        <w:rPr>
          <w:rFonts w:ascii="Times New Roman" w:hAnsi="Times New Roman" w:cs="Times New Roman"/>
          <w:sz w:val="24"/>
          <w:szCs w:val="24"/>
        </w:rPr>
        <w:t>Bitrus and Ibanga (2024)</w:t>
      </w:r>
      <w:r w:rsidR="00E40988">
        <w:rPr>
          <w:rFonts w:ascii="Times New Roman" w:hAnsi="Times New Roman" w:cs="Times New Roman"/>
          <w:sz w:val="24"/>
          <w:szCs w:val="24"/>
        </w:rPr>
        <w:t xml:space="preserve"> who reported that well-</w:t>
      </w:r>
      <w:r w:rsidR="00E40988" w:rsidRPr="00CC39DA">
        <w:rPr>
          <w:rFonts w:ascii="Times New Roman" w:hAnsi="Times New Roman" w:cs="Times New Roman"/>
          <w:sz w:val="24"/>
          <w:szCs w:val="24"/>
        </w:rPr>
        <w:t>structured</w:t>
      </w:r>
      <w:r w:rsidRPr="00CC39DA">
        <w:rPr>
          <w:rFonts w:ascii="Times New Roman" w:hAnsi="Times New Roman" w:cs="Times New Roman"/>
          <w:sz w:val="24"/>
          <w:szCs w:val="24"/>
        </w:rPr>
        <w:t xml:space="preserve"> financial management practices</w:t>
      </w:r>
      <w:r w:rsidR="00E40988">
        <w:rPr>
          <w:rFonts w:ascii="Times New Roman" w:hAnsi="Times New Roman" w:cs="Times New Roman"/>
          <w:sz w:val="24"/>
          <w:szCs w:val="24"/>
        </w:rPr>
        <w:t xml:space="preserve"> (Money collection)</w:t>
      </w:r>
      <w:r w:rsidRPr="00CC39DA">
        <w:rPr>
          <w:rFonts w:ascii="Times New Roman" w:hAnsi="Times New Roman" w:cs="Times New Roman"/>
          <w:sz w:val="24"/>
          <w:szCs w:val="24"/>
        </w:rPr>
        <w:t xml:space="preserve"> lead to better infrastructure, enhanced learning resources, and overall academic improvement. Thus, the results highlight the importance of transparent and accountable financial systems in fostering operational effectiveness and sustaining educational quality in public secondary schools. Ultimately, the evidence confirms that sound money collection practices are essential for cultivating functional, resource-efficient, and performance-driven educational institutions in Gombe State.</w:t>
      </w:r>
      <w:r w:rsidR="008A7E03" w:rsidRPr="00CE3585">
        <w:rPr>
          <w:rFonts w:ascii="Times New Roman" w:hAnsi="Times New Roman"/>
          <w:sz w:val="24"/>
          <w:szCs w:val="24"/>
        </w:rPr>
        <w:t xml:space="preserve"> The p</w:t>
      </w:r>
      <w:r w:rsidR="00725868">
        <w:rPr>
          <w:rFonts w:ascii="Times New Roman" w:hAnsi="Times New Roman"/>
          <w:sz w:val="24"/>
          <w:szCs w:val="24"/>
        </w:rPr>
        <w:t>- value</w:t>
      </w:r>
      <w:r w:rsidR="008A7E03" w:rsidRPr="00CE3585">
        <w:rPr>
          <w:rFonts w:ascii="Times New Roman" w:hAnsi="Times New Roman"/>
          <w:sz w:val="24"/>
          <w:szCs w:val="24"/>
        </w:rPr>
        <w:t xml:space="preserve"> </w:t>
      </w:r>
      <w:r w:rsidR="00725868">
        <w:rPr>
          <w:rFonts w:ascii="Times New Roman" w:hAnsi="Times New Roman"/>
          <w:sz w:val="24"/>
          <w:szCs w:val="24"/>
        </w:rPr>
        <w:t>(</w:t>
      </w:r>
      <w:r w:rsidR="008A7E03" w:rsidRPr="00CE3585">
        <w:rPr>
          <w:rFonts w:ascii="Times New Roman" w:hAnsi="Times New Roman"/>
          <w:sz w:val="24"/>
          <w:szCs w:val="24"/>
        </w:rPr>
        <w:t>0.001</w:t>
      </w:r>
      <w:r w:rsidR="00725868">
        <w:rPr>
          <w:rFonts w:ascii="Times New Roman" w:hAnsi="Times New Roman"/>
          <w:sz w:val="24"/>
          <w:szCs w:val="24"/>
        </w:rPr>
        <w:t>) coefficient also</w:t>
      </w:r>
      <w:r w:rsidR="008A7E03" w:rsidRPr="00CE3585">
        <w:rPr>
          <w:rFonts w:ascii="Times New Roman" w:hAnsi="Times New Roman"/>
          <w:sz w:val="24"/>
          <w:szCs w:val="24"/>
        </w:rPr>
        <w:t xml:space="preserve"> confirmed a strong statistical relationship between efficient revenue collection and improved school operations. This implies that schools that employ transparent, accountable, and well-coordinated collection systems perform better in resource allocation and service delivery. The finding observed that effective financial management systems directly enhance the sustainability of educational institutions. Hence, proper money collection practices are indispensable for maintaining financial discipline and ensuring operational continuity in public schools.  </w:t>
      </w:r>
    </w:p>
    <w:p w14:paraId="50236D8D" w14:textId="56866B7C" w:rsidR="00FC3424" w:rsidRPr="00A264FE" w:rsidRDefault="00FE016A" w:rsidP="00FC3424">
      <w:pPr>
        <w:spacing w:line="360" w:lineRule="auto"/>
        <w:jc w:val="both"/>
        <w:rPr>
          <w:rFonts w:ascii="Times New Roman" w:hAnsi="Times New Roman"/>
          <w:sz w:val="24"/>
          <w:szCs w:val="24"/>
        </w:rPr>
      </w:pPr>
      <w:r>
        <w:rPr>
          <w:rFonts w:ascii="Times New Roman" w:hAnsi="Times New Roman" w:cs="Times New Roman"/>
          <w:sz w:val="24"/>
          <w:szCs w:val="24"/>
        </w:rPr>
        <w:t xml:space="preserve">              </w:t>
      </w:r>
      <w:r w:rsidR="00725868" w:rsidRPr="00283D83">
        <w:rPr>
          <w:rFonts w:ascii="Times New Roman" w:hAnsi="Times New Roman" w:cs="Times New Roman"/>
          <w:sz w:val="24"/>
          <w:szCs w:val="24"/>
        </w:rPr>
        <w:t xml:space="preserve">From research question </w:t>
      </w:r>
      <w:r w:rsidR="00725868">
        <w:rPr>
          <w:rFonts w:ascii="Times New Roman" w:hAnsi="Times New Roman" w:cs="Times New Roman"/>
          <w:sz w:val="24"/>
          <w:szCs w:val="24"/>
        </w:rPr>
        <w:t>two</w:t>
      </w:r>
      <w:r w:rsidR="00725868" w:rsidRPr="00283D83">
        <w:rPr>
          <w:rFonts w:ascii="Times New Roman" w:hAnsi="Times New Roman" w:cs="Times New Roman"/>
          <w:sz w:val="24"/>
          <w:szCs w:val="24"/>
        </w:rPr>
        <w:t xml:space="preserve"> in Table </w:t>
      </w:r>
      <w:r w:rsidR="00725868">
        <w:rPr>
          <w:rFonts w:ascii="Times New Roman" w:hAnsi="Times New Roman" w:cs="Times New Roman"/>
          <w:sz w:val="24"/>
          <w:szCs w:val="24"/>
        </w:rPr>
        <w:t>2</w:t>
      </w:r>
      <w:r w:rsidR="00725868" w:rsidRPr="00283D83">
        <w:rPr>
          <w:rFonts w:ascii="Times New Roman" w:hAnsi="Times New Roman" w:cs="Times New Roman"/>
          <w:sz w:val="24"/>
          <w:szCs w:val="24"/>
        </w:rPr>
        <w:t xml:space="preserve">, </w:t>
      </w:r>
      <w:r w:rsidR="00725868">
        <w:rPr>
          <w:rFonts w:ascii="Times New Roman" w:hAnsi="Times New Roman" w:cs="Times New Roman"/>
          <w:sz w:val="24"/>
          <w:szCs w:val="24"/>
        </w:rPr>
        <w:t xml:space="preserve">revealed that </w:t>
      </w:r>
      <w:r w:rsidR="00725868" w:rsidRPr="00283D83">
        <w:rPr>
          <w:rFonts w:ascii="Times New Roman" w:hAnsi="Times New Roman" w:cs="Times New Roman"/>
          <w:sz w:val="24"/>
          <w:szCs w:val="24"/>
        </w:rPr>
        <w:t xml:space="preserve">the findings </w:t>
      </w:r>
      <w:r w:rsidR="00725868">
        <w:rPr>
          <w:rFonts w:ascii="Times New Roman" w:hAnsi="Times New Roman" w:cs="Times New Roman"/>
          <w:sz w:val="24"/>
          <w:szCs w:val="24"/>
        </w:rPr>
        <w:t>had a significant</w:t>
      </w:r>
      <w:r w:rsidR="00725868" w:rsidRPr="00283D83">
        <w:rPr>
          <w:rFonts w:ascii="Times New Roman" w:hAnsi="Times New Roman" w:cs="Times New Roman"/>
          <w:sz w:val="24"/>
          <w:szCs w:val="24"/>
        </w:rPr>
        <w:t xml:space="preserve"> </w:t>
      </w:r>
      <w:r w:rsidR="00725868" w:rsidRPr="00B23B63">
        <w:rPr>
          <w:rFonts w:ascii="Times New Roman" w:hAnsi="Times New Roman" w:cs="Times New Roman"/>
          <w:sz w:val="24"/>
          <w:szCs w:val="24"/>
        </w:rPr>
        <w:t xml:space="preserve">impact of </w:t>
      </w:r>
      <w:r w:rsidR="00F6348B">
        <w:rPr>
          <w:rFonts w:ascii="Times New Roman" w:hAnsi="Times New Roman" w:cs="Times New Roman"/>
          <w:sz w:val="24"/>
          <w:szCs w:val="24"/>
        </w:rPr>
        <w:t>budgeting</w:t>
      </w:r>
      <w:r w:rsidR="00725868" w:rsidRPr="00B23B63">
        <w:rPr>
          <w:rFonts w:ascii="Times New Roman" w:hAnsi="Times New Roman" w:cs="Times New Roman"/>
          <w:sz w:val="24"/>
          <w:szCs w:val="24"/>
        </w:rPr>
        <w:t xml:space="preserve"> practice on the functionality of senior s</w:t>
      </w:r>
      <w:r w:rsidR="00725868">
        <w:rPr>
          <w:rFonts w:ascii="Times New Roman" w:hAnsi="Times New Roman" w:cs="Times New Roman"/>
          <w:sz w:val="24"/>
          <w:szCs w:val="24"/>
        </w:rPr>
        <w:t>econdary schools in Gombe State.</w:t>
      </w:r>
      <w:r w:rsidR="00F6348B">
        <w:rPr>
          <w:rFonts w:ascii="Times New Roman" w:hAnsi="Times New Roman" w:cs="Times New Roman"/>
          <w:sz w:val="24"/>
          <w:szCs w:val="24"/>
        </w:rPr>
        <w:t xml:space="preserve"> </w:t>
      </w:r>
      <w:r w:rsidR="00F6348B">
        <w:rPr>
          <w:rFonts w:ascii="Times New Roman" w:hAnsi="Times New Roman"/>
          <w:sz w:val="24"/>
          <w:szCs w:val="24"/>
        </w:rPr>
        <w:t>This finding also is supported by the findings from the test of null hypotheses</w:t>
      </w:r>
      <w:r w:rsidR="00F6348B">
        <w:rPr>
          <w:rFonts w:ascii="Times New Roman" w:hAnsi="Times New Roman"/>
          <w:sz w:val="24"/>
          <w:szCs w:val="24"/>
        </w:rPr>
        <w:t xml:space="preserve"> two</w:t>
      </w:r>
      <w:r w:rsidR="00F6348B">
        <w:rPr>
          <w:rFonts w:ascii="Times New Roman" w:hAnsi="Times New Roman"/>
          <w:sz w:val="24"/>
          <w:szCs w:val="24"/>
        </w:rPr>
        <w:t xml:space="preserve"> which revealed a significant impact of </w:t>
      </w:r>
      <w:r w:rsidR="00F6348B">
        <w:rPr>
          <w:rFonts w:ascii="Times New Roman" w:hAnsi="Times New Roman" w:cs="Times New Roman"/>
          <w:sz w:val="24"/>
          <w:szCs w:val="24"/>
        </w:rPr>
        <w:t>budgeting</w:t>
      </w:r>
      <w:r w:rsidR="00F6348B">
        <w:rPr>
          <w:rFonts w:ascii="Times New Roman" w:hAnsi="Times New Roman"/>
          <w:sz w:val="24"/>
          <w:szCs w:val="24"/>
        </w:rPr>
        <w:t xml:space="preserve"> practices on the functionality of senior secondary schools in Gombe State, Nigeria.</w:t>
      </w:r>
      <w:r w:rsidR="00763400">
        <w:rPr>
          <w:rFonts w:ascii="Times New Roman" w:hAnsi="Times New Roman"/>
          <w:sz w:val="24"/>
          <w:szCs w:val="24"/>
        </w:rPr>
        <w:t xml:space="preserve"> These findings corroborated with the findings of </w:t>
      </w:r>
      <w:r w:rsidR="00763400" w:rsidRPr="00CC39DA">
        <w:rPr>
          <w:rFonts w:ascii="Times New Roman" w:hAnsi="Times New Roman" w:cs="Times New Roman"/>
          <w:sz w:val="24"/>
          <w:szCs w:val="24"/>
        </w:rPr>
        <w:t>Abdullahi (2021), who argue that responsive budgeting to institutional needs leads to better instructional delivery and fosters accountability in education. However, the relatively high standard deviation values indicate inconsistencies in implementation across schools</w:t>
      </w:r>
      <w:r w:rsidR="00763400">
        <w:rPr>
          <w:rFonts w:ascii="Times New Roman" w:hAnsi="Times New Roman" w:cs="Times New Roman"/>
          <w:sz w:val="24"/>
          <w:szCs w:val="24"/>
        </w:rPr>
        <w:t xml:space="preserve"> which then</w:t>
      </w:r>
      <w:r w:rsidR="00763400" w:rsidRPr="00CC39DA">
        <w:rPr>
          <w:rFonts w:ascii="Times New Roman" w:hAnsi="Times New Roman" w:cs="Times New Roman"/>
          <w:sz w:val="24"/>
          <w:szCs w:val="24"/>
        </w:rPr>
        <w:t xml:space="preserve"> revealing disparities in financial planning capabilities and institutional discipline.</w:t>
      </w:r>
      <w:r w:rsidR="00763400">
        <w:rPr>
          <w:rFonts w:ascii="Times New Roman" w:hAnsi="Times New Roman"/>
          <w:sz w:val="24"/>
          <w:szCs w:val="24"/>
        </w:rPr>
        <w:t xml:space="preserve"> Although, </w:t>
      </w:r>
      <w:r w:rsidR="00763400">
        <w:rPr>
          <w:rFonts w:ascii="Times New Roman" w:hAnsi="Times New Roman" w:cs="Times New Roman"/>
          <w:sz w:val="24"/>
          <w:szCs w:val="24"/>
        </w:rPr>
        <w:t>o</w:t>
      </w:r>
      <w:r w:rsidR="00763400" w:rsidRPr="00CC39DA">
        <w:rPr>
          <w:rFonts w:ascii="Times New Roman" w:hAnsi="Times New Roman" w:cs="Times New Roman"/>
          <w:sz w:val="24"/>
          <w:szCs w:val="24"/>
        </w:rPr>
        <w:t>ur school always tries to make her budget process transparent to all staff.</w:t>
      </w:r>
      <w:r w:rsidR="00763400">
        <w:rPr>
          <w:rFonts w:ascii="Times New Roman" w:hAnsi="Times New Roman" w:cs="Times New Roman"/>
          <w:sz w:val="24"/>
          <w:szCs w:val="24"/>
        </w:rPr>
        <w:t xml:space="preserve"> This is because</w:t>
      </w:r>
      <w:r w:rsidR="00763400" w:rsidRPr="00CC39DA">
        <w:rPr>
          <w:rFonts w:ascii="Times New Roman" w:hAnsi="Times New Roman" w:cs="Times New Roman"/>
          <w:sz w:val="24"/>
          <w:szCs w:val="24"/>
        </w:rPr>
        <w:t xml:space="preserve"> </w:t>
      </w:r>
      <w:r w:rsidR="00763400">
        <w:rPr>
          <w:rFonts w:ascii="Times New Roman" w:hAnsi="Times New Roman" w:cs="Times New Roman"/>
          <w:sz w:val="24"/>
          <w:szCs w:val="24"/>
        </w:rPr>
        <w:t>l</w:t>
      </w:r>
      <w:r w:rsidR="00763400" w:rsidRPr="00CC39DA">
        <w:rPr>
          <w:rFonts w:ascii="Times New Roman" w:hAnsi="Times New Roman" w:cs="Times New Roman"/>
          <w:sz w:val="24"/>
          <w:szCs w:val="24"/>
        </w:rPr>
        <w:t xml:space="preserve">imited transparency can undermine staff trust and may stifle innovation and collaborative problem-solving, thus weakening the overall capacity for effective resource management. Transparency in financial planning is fundamental to accountability and institutional integrity, as </w:t>
      </w:r>
      <w:proofErr w:type="spellStart"/>
      <w:r w:rsidR="00763400" w:rsidRPr="00CC39DA">
        <w:rPr>
          <w:rFonts w:ascii="Times New Roman" w:hAnsi="Times New Roman" w:cs="Times New Roman"/>
          <w:sz w:val="24"/>
          <w:szCs w:val="24"/>
        </w:rPr>
        <w:t>emphasised</w:t>
      </w:r>
      <w:proofErr w:type="spellEnd"/>
      <w:r w:rsidR="00763400" w:rsidRPr="00CC39DA">
        <w:rPr>
          <w:rFonts w:ascii="Times New Roman" w:hAnsi="Times New Roman" w:cs="Times New Roman"/>
          <w:sz w:val="24"/>
          <w:szCs w:val="24"/>
        </w:rPr>
        <w:t xml:space="preserve"> by </w:t>
      </w:r>
      <w:proofErr w:type="spellStart"/>
      <w:r w:rsidR="00763400" w:rsidRPr="00CC39DA">
        <w:rPr>
          <w:rFonts w:ascii="Times New Roman" w:hAnsi="Times New Roman" w:cs="Times New Roman"/>
          <w:sz w:val="24"/>
          <w:szCs w:val="24"/>
        </w:rPr>
        <w:t>Agbede</w:t>
      </w:r>
      <w:proofErr w:type="spellEnd"/>
      <w:r w:rsidR="00763400" w:rsidRPr="00CC39DA">
        <w:rPr>
          <w:rFonts w:ascii="Times New Roman" w:hAnsi="Times New Roman" w:cs="Times New Roman"/>
          <w:sz w:val="24"/>
          <w:szCs w:val="24"/>
        </w:rPr>
        <w:t xml:space="preserve"> et al. (2024) and </w:t>
      </w:r>
      <w:proofErr w:type="spellStart"/>
      <w:r w:rsidR="00763400" w:rsidRPr="00CC39DA">
        <w:rPr>
          <w:rFonts w:ascii="Times New Roman" w:hAnsi="Times New Roman" w:cs="Times New Roman"/>
          <w:sz w:val="24"/>
          <w:szCs w:val="24"/>
        </w:rPr>
        <w:t>Iwerebor</w:t>
      </w:r>
      <w:proofErr w:type="spellEnd"/>
      <w:r w:rsidR="00763400" w:rsidRPr="00CC39DA">
        <w:rPr>
          <w:rFonts w:ascii="Times New Roman" w:hAnsi="Times New Roman" w:cs="Times New Roman"/>
          <w:sz w:val="24"/>
          <w:szCs w:val="24"/>
        </w:rPr>
        <w:t xml:space="preserve"> and Okafor (2024), who argue that engaging stakeholders in budgeting processes builds ownership, boosts morale, and strengthens institutional cohesion. Despite these shortcomings, the overall response pattern suggests that budgeting practices in Gombe State’s public senior secondary schools contribute </w:t>
      </w:r>
      <w:r w:rsidR="00763400">
        <w:rPr>
          <w:rFonts w:ascii="Times New Roman" w:hAnsi="Times New Roman" w:cs="Times New Roman"/>
          <w:sz w:val="24"/>
          <w:szCs w:val="24"/>
        </w:rPr>
        <w:t>immensely</w:t>
      </w:r>
      <w:r w:rsidR="00763400" w:rsidRPr="00CC39DA">
        <w:rPr>
          <w:rFonts w:ascii="Times New Roman" w:hAnsi="Times New Roman" w:cs="Times New Roman"/>
          <w:sz w:val="24"/>
          <w:szCs w:val="24"/>
        </w:rPr>
        <w:t xml:space="preserve"> to operational functionality, especially when aligned with policy priorities and implemented consistently. This finding aligns with the views of </w:t>
      </w:r>
      <w:proofErr w:type="spellStart"/>
      <w:r w:rsidR="00763400" w:rsidRPr="00CC39DA">
        <w:rPr>
          <w:rFonts w:ascii="Times New Roman" w:hAnsi="Times New Roman" w:cs="Times New Roman"/>
          <w:sz w:val="24"/>
          <w:szCs w:val="24"/>
        </w:rPr>
        <w:t>Obiweluozor</w:t>
      </w:r>
      <w:proofErr w:type="spellEnd"/>
      <w:r w:rsidR="00763400" w:rsidRPr="00CC39DA">
        <w:rPr>
          <w:rFonts w:ascii="Times New Roman" w:hAnsi="Times New Roman" w:cs="Times New Roman"/>
          <w:sz w:val="24"/>
          <w:szCs w:val="24"/>
        </w:rPr>
        <w:t xml:space="preserve"> </w:t>
      </w:r>
      <w:r w:rsidR="00763400" w:rsidRPr="00CC39DA">
        <w:rPr>
          <w:rFonts w:ascii="Times New Roman" w:hAnsi="Times New Roman" w:cs="Times New Roman"/>
          <w:sz w:val="24"/>
          <w:szCs w:val="24"/>
        </w:rPr>
        <w:lastRenderedPageBreak/>
        <w:t>and Ogunbiyi (2022), who assert that effective budgeting is crucial for sustainable educational administration, ensuring the efficient allocation of limited resources, enhancing transparency, and ultimately improving school performance and student outcomes.</w:t>
      </w:r>
    </w:p>
    <w:p w14:paraId="7A2E93C2" w14:textId="77777777" w:rsidR="00FC3424" w:rsidRPr="0027655F" w:rsidRDefault="00FC3424" w:rsidP="00525569">
      <w:pPr>
        <w:spacing w:after="0" w:line="360" w:lineRule="auto"/>
        <w:rPr>
          <w:rFonts w:ascii="Times New Roman" w:hAnsi="Times New Roman"/>
          <w:b/>
          <w:sz w:val="24"/>
          <w:szCs w:val="24"/>
        </w:rPr>
      </w:pPr>
      <w:r w:rsidRPr="0027655F">
        <w:rPr>
          <w:rFonts w:ascii="Times New Roman" w:hAnsi="Times New Roman"/>
          <w:b/>
          <w:sz w:val="24"/>
          <w:szCs w:val="24"/>
        </w:rPr>
        <w:t xml:space="preserve">Conclusion  </w:t>
      </w:r>
    </w:p>
    <w:p w14:paraId="67E77C00" w14:textId="6BA921E5" w:rsidR="00FC3424" w:rsidRPr="00F6524A" w:rsidRDefault="00FC3424" w:rsidP="00FC3424">
      <w:pPr>
        <w:spacing w:line="360" w:lineRule="auto"/>
        <w:ind w:firstLine="720"/>
        <w:jc w:val="both"/>
        <w:rPr>
          <w:rFonts w:ascii="Times New Roman" w:hAnsi="Times New Roman"/>
          <w:sz w:val="24"/>
          <w:szCs w:val="24"/>
        </w:rPr>
      </w:pPr>
      <w:r w:rsidRPr="0027655F">
        <w:rPr>
          <w:rFonts w:ascii="Times New Roman" w:hAnsi="Times New Roman"/>
          <w:sz w:val="24"/>
          <w:szCs w:val="24"/>
        </w:rPr>
        <w:t xml:space="preserve">Based on the findings of this study, it was concluded that </w:t>
      </w:r>
      <w:r w:rsidRPr="0027655F">
        <w:rPr>
          <w:rFonts w:ascii="Times New Roman" w:hAnsi="Times New Roman" w:cs="Times New Roman"/>
          <w:sz w:val="24"/>
          <w:szCs w:val="24"/>
        </w:rPr>
        <w:t>effective financial management practices encompassi</w:t>
      </w:r>
      <w:r>
        <w:rPr>
          <w:rFonts w:ascii="Times New Roman" w:hAnsi="Times New Roman" w:cs="Times New Roman"/>
          <w:sz w:val="24"/>
          <w:szCs w:val="24"/>
        </w:rPr>
        <w:t xml:space="preserve">ng money collection and </w:t>
      </w:r>
      <w:proofErr w:type="spellStart"/>
      <w:r>
        <w:rPr>
          <w:rFonts w:ascii="Times New Roman" w:hAnsi="Times New Roman" w:cs="Times New Roman"/>
          <w:sz w:val="24"/>
          <w:szCs w:val="24"/>
        </w:rPr>
        <w:t>budget</w:t>
      </w:r>
      <w:r w:rsidR="00A264FE">
        <w:rPr>
          <w:rFonts w:ascii="Times New Roman" w:hAnsi="Times New Roman" w:cs="Times New Roman"/>
          <w:sz w:val="24"/>
          <w:szCs w:val="24"/>
        </w:rPr>
        <w:t>ery</w:t>
      </w:r>
      <w:proofErr w:type="spellEnd"/>
      <w:r>
        <w:rPr>
          <w:rFonts w:ascii="Times New Roman" w:hAnsi="Times New Roman" w:cs="Times New Roman"/>
          <w:sz w:val="24"/>
          <w:szCs w:val="24"/>
        </w:rPr>
        <w:t xml:space="preserve"> </w:t>
      </w:r>
      <w:r w:rsidRPr="0027655F">
        <w:rPr>
          <w:rFonts w:ascii="Times New Roman" w:hAnsi="Times New Roman" w:cs="Times New Roman"/>
          <w:sz w:val="24"/>
          <w:szCs w:val="24"/>
        </w:rPr>
        <w:t>are indispensable determinants of the functional</w:t>
      </w:r>
      <w:r>
        <w:rPr>
          <w:rFonts w:ascii="Times New Roman" w:hAnsi="Times New Roman" w:cs="Times New Roman"/>
          <w:sz w:val="24"/>
          <w:szCs w:val="24"/>
        </w:rPr>
        <w:t>ity and sustainability of</w:t>
      </w:r>
      <w:r w:rsidRPr="0027655F">
        <w:rPr>
          <w:rFonts w:ascii="Times New Roman" w:hAnsi="Times New Roman" w:cs="Times New Roman"/>
          <w:sz w:val="24"/>
          <w:szCs w:val="24"/>
        </w:rPr>
        <w:t xml:space="preserve"> senior secondary schools in Gombe State, Nigeria. The findings empirically demonstrate that schools with structured, transparent, and accountable financial systems exhibit significantly higher levels of operational efficiency, resource utilization, and educational outcomes. Each tested hypothesis consistently revealed that financial prudence and institutional governance are closely intertwined, indicating that sound fiscal practices not only enhance administrative coordination but also strengthen the quality of t</w:t>
      </w:r>
      <w:r w:rsidRPr="00F6524A">
        <w:rPr>
          <w:rFonts w:ascii="Times New Roman" w:hAnsi="Times New Roman" w:cs="Times New Roman"/>
          <w:sz w:val="24"/>
          <w:szCs w:val="24"/>
        </w:rPr>
        <w:t xml:space="preserve">eaching and learning environments. </w:t>
      </w:r>
    </w:p>
    <w:p w14:paraId="58C71ED7" w14:textId="77777777" w:rsidR="00FC3424" w:rsidRPr="00F6524A" w:rsidRDefault="00FC3424" w:rsidP="00525569">
      <w:pPr>
        <w:spacing w:after="0" w:line="360" w:lineRule="auto"/>
        <w:jc w:val="both"/>
        <w:rPr>
          <w:rFonts w:ascii="Times New Roman" w:hAnsi="Times New Roman"/>
          <w:b/>
          <w:sz w:val="24"/>
          <w:szCs w:val="24"/>
        </w:rPr>
      </w:pPr>
      <w:r>
        <w:rPr>
          <w:rFonts w:ascii="Times New Roman" w:hAnsi="Times New Roman"/>
          <w:b/>
          <w:sz w:val="24"/>
          <w:szCs w:val="24"/>
        </w:rPr>
        <w:t>Recommendations</w:t>
      </w:r>
    </w:p>
    <w:p w14:paraId="69F71610" w14:textId="77777777" w:rsidR="00FC3424" w:rsidRPr="00B324B6" w:rsidRDefault="00FC3424" w:rsidP="00FC3424">
      <w:pPr>
        <w:spacing w:line="360" w:lineRule="auto"/>
        <w:ind w:firstLine="720"/>
        <w:jc w:val="both"/>
        <w:rPr>
          <w:rFonts w:ascii="Times New Roman" w:hAnsi="Times New Roman" w:cs="Times New Roman"/>
          <w:sz w:val="24"/>
          <w:szCs w:val="24"/>
        </w:rPr>
      </w:pPr>
      <w:r w:rsidRPr="00B324B6">
        <w:rPr>
          <w:rFonts w:ascii="Times New Roman" w:hAnsi="Times New Roman" w:cs="Times New Roman"/>
          <w:sz w:val="24"/>
          <w:szCs w:val="24"/>
        </w:rPr>
        <w:t xml:space="preserve">Based on the key findings </w:t>
      </w:r>
      <w:r w:rsidRPr="00B324B6">
        <w:rPr>
          <w:rFonts w:ascii="Times New Roman" w:hAnsi="Times New Roman"/>
          <w:sz w:val="24"/>
          <w:szCs w:val="24"/>
        </w:rPr>
        <w:t>of this study, the fol</w:t>
      </w:r>
      <w:r w:rsidRPr="00B324B6">
        <w:rPr>
          <w:rFonts w:ascii="Times New Roman" w:hAnsi="Times New Roman" w:cs="Times New Roman"/>
          <w:sz w:val="24"/>
          <w:szCs w:val="24"/>
        </w:rPr>
        <w:t>lowing recommendations</w:t>
      </w:r>
      <w:r w:rsidRPr="00B324B6">
        <w:rPr>
          <w:rFonts w:ascii="Times New Roman" w:hAnsi="Times New Roman"/>
          <w:sz w:val="24"/>
          <w:szCs w:val="24"/>
        </w:rPr>
        <w:t xml:space="preserve"> </w:t>
      </w:r>
      <w:r w:rsidRPr="00B324B6">
        <w:rPr>
          <w:rFonts w:ascii="Times New Roman" w:hAnsi="Times New Roman" w:cs="Times New Roman"/>
          <w:sz w:val="24"/>
          <w:szCs w:val="24"/>
        </w:rPr>
        <w:t>were made to enh</w:t>
      </w:r>
      <w:r>
        <w:rPr>
          <w:rFonts w:ascii="Times New Roman" w:hAnsi="Times New Roman" w:cs="Times New Roman"/>
          <w:sz w:val="24"/>
          <w:szCs w:val="24"/>
        </w:rPr>
        <w:t>ance the functionality of</w:t>
      </w:r>
      <w:r w:rsidRPr="00B324B6">
        <w:rPr>
          <w:rFonts w:ascii="Times New Roman" w:hAnsi="Times New Roman" w:cs="Times New Roman"/>
          <w:sz w:val="24"/>
          <w:szCs w:val="24"/>
        </w:rPr>
        <w:t xml:space="preserve"> senior secondary schools in Gombe State. </w:t>
      </w:r>
    </w:p>
    <w:p w14:paraId="47165C99" w14:textId="77777777" w:rsidR="00FC3424" w:rsidRPr="00B324B6" w:rsidRDefault="00FC3424" w:rsidP="00FC3424">
      <w:pPr>
        <w:pStyle w:val="ListParagraph"/>
        <w:numPr>
          <w:ilvl w:val="0"/>
          <w:numId w:val="3"/>
        </w:numPr>
        <w:spacing w:after="160" w:line="360" w:lineRule="auto"/>
        <w:jc w:val="both"/>
        <w:rPr>
          <w:rFonts w:ascii="Times New Roman" w:hAnsi="Times New Roman" w:cs="Times New Roman"/>
          <w:sz w:val="24"/>
          <w:szCs w:val="24"/>
        </w:rPr>
      </w:pPr>
      <w:r w:rsidRPr="00B324B6">
        <w:rPr>
          <w:rFonts w:ascii="Times New Roman" w:hAnsi="Times New Roman" w:cs="Times New Roman"/>
          <w:sz w:val="24"/>
          <w:szCs w:val="24"/>
        </w:rPr>
        <w:t xml:space="preserve"> School administrators should institutionalize transparent and accountable money collection systems supported by digital tracking tools to </w:t>
      </w:r>
      <w:r>
        <w:rPr>
          <w:rFonts w:ascii="Times New Roman" w:hAnsi="Times New Roman" w:cs="Times New Roman"/>
          <w:sz w:val="24"/>
          <w:szCs w:val="24"/>
        </w:rPr>
        <w:t xml:space="preserve">minimize </w:t>
      </w:r>
      <w:r w:rsidRPr="00B324B6">
        <w:rPr>
          <w:rFonts w:ascii="Times New Roman" w:hAnsi="Times New Roman" w:cs="Times New Roman"/>
          <w:sz w:val="24"/>
          <w:szCs w:val="24"/>
        </w:rPr>
        <w:t xml:space="preserve">leakages and foster stakeholder confidence in financial operations. </w:t>
      </w:r>
    </w:p>
    <w:p w14:paraId="3FEB2BEE" w14:textId="77777777" w:rsidR="00FC3424" w:rsidRDefault="00FC3424" w:rsidP="00FC3424">
      <w:pPr>
        <w:pStyle w:val="ListParagraph"/>
        <w:numPr>
          <w:ilvl w:val="0"/>
          <w:numId w:val="3"/>
        </w:numPr>
        <w:spacing w:after="160" w:line="360" w:lineRule="auto"/>
        <w:jc w:val="both"/>
        <w:rPr>
          <w:rFonts w:ascii="Times New Roman" w:hAnsi="Times New Roman" w:cs="Times New Roman"/>
          <w:sz w:val="24"/>
          <w:szCs w:val="24"/>
        </w:rPr>
      </w:pPr>
      <w:r w:rsidRPr="00B324B6">
        <w:rPr>
          <w:rFonts w:ascii="Times New Roman" w:hAnsi="Times New Roman" w:cs="Times New Roman"/>
          <w:sz w:val="24"/>
          <w:szCs w:val="24"/>
        </w:rPr>
        <w:t>The Ministry of Education should strengthen budget preparation and implementation processes by providing capacity-building workshops for school leaders and bursars to ensure that budgeting decisions are data-driven and aligned with institutional priorities.</w:t>
      </w:r>
    </w:p>
    <w:p w14:paraId="3C0114D7" w14:textId="77777777" w:rsidR="00FC3424" w:rsidRPr="00FC3424" w:rsidRDefault="00FC3424" w:rsidP="00FC3424">
      <w:pPr>
        <w:spacing w:before="240" w:line="360" w:lineRule="auto"/>
        <w:rPr>
          <w:rFonts w:ascii="Times New Roman" w:eastAsia="Times New Roman" w:hAnsi="Times New Roman" w:cs="Times New Roman"/>
          <w:b/>
          <w:bCs/>
        </w:rPr>
      </w:pPr>
      <w:r w:rsidRPr="00FC3424">
        <w:rPr>
          <w:rFonts w:ascii="Times New Roman" w:eastAsia="Times New Roman" w:hAnsi="Times New Roman" w:cs="Times New Roman"/>
          <w:b/>
          <w:bCs/>
        </w:rPr>
        <w:t>REFERENCES</w:t>
      </w:r>
    </w:p>
    <w:p w14:paraId="10894B9C" w14:textId="77777777" w:rsidR="00FC3424" w:rsidRPr="00C87C1A" w:rsidRDefault="00FC3424" w:rsidP="00C87C1A">
      <w:pPr>
        <w:spacing w:after="160" w:line="278" w:lineRule="auto"/>
        <w:ind w:left="720" w:hanging="720"/>
        <w:jc w:val="both"/>
        <w:rPr>
          <w:rFonts w:ascii="Times New Roman" w:hAnsi="Times New Roman" w:cs="Times New Roman"/>
        </w:rPr>
      </w:pPr>
      <w:r w:rsidRPr="00C87C1A">
        <w:rPr>
          <w:rFonts w:ascii="Times New Roman" w:hAnsi="Times New Roman" w:cs="Times New Roman"/>
        </w:rPr>
        <w:t xml:space="preserve">Abdulkareem, A. Y., &amp; Fasasi, Y. A. (2019). School functionality and effective educational service delivery in Nigerian public schools. </w:t>
      </w:r>
      <w:r w:rsidRPr="00C87C1A">
        <w:rPr>
          <w:rFonts w:ascii="Times New Roman" w:hAnsi="Times New Roman" w:cs="Times New Roman"/>
          <w:i/>
          <w:iCs/>
        </w:rPr>
        <w:t>African Journal of Educational Management</w:t>
      </w:r>
      <w:r w:rsidRPr="00C87C1A">
        <w:rPr>
          <w:rFonts w:ascii="Times New Roman" w:hAnsi="Times New Roman" w:cs="Times New Roman"/>
        </w:rPr>
        <w:t xml:space="preserve">, </w:t>
      </w:r>
      <w:r w:rsidRPr="00C87C1A">
        <w:rPr>
          <w:rFonts w:ascii="Times New Roman" w:hAnsi="Times New Roman" w:cs="Times New Roman"/>
          <w:i/>
          <w:iCs/>
        </w:rPr>
        <w:t>21</w:t>
      </w:r>
      <w:r w:rsidRPr="00C87C1A">
        <w:rPr>
          <w:rFonts w:ascii="Times New Roman" w:hAnsi="Times New Roman" w:cs="Times New Roman"/>
        </w:rPr>
        <w:t>(1), 35–48.</w:t>
      </w:r>
    </w:p>
    <w:p w14:paraId="7E26486E" w14:textId="77777777" w:rsidR="00FC3424" w:rsidRPr="00FC3424" w:rsidRDefault="00FC3424" w:rsidP="00C87C1A">
      <w:pPr>
        <w:spacing w:after="160" w:line="278" w:lineRule="auto"/>
        <w:ind w:left="720" w:hanging="720"/>
        <w:jc w:val="both"/>
        <w:rPr>
          <w:rFonts w:ascii="Times New Roman" w:hAnsi="Times New Roman" w:cs="Times New Roman"/>
        </w:rPr>
      </w:pPr>
      <w:proofErr w:type="spellStart"/>
      <w:r w:rsidRPr="00FC3424">
        <w:rPr>
          <w:rFonts w:ascii="Times New Roman" w:hAnsi="Times New Roman" w:cs="Times New Roman"/>
        </w:rPr>
        <w:t>Abioro</w:t>
      </w:r>
      <w:proofErr w:type="spellEnd"/>
      <w:r w:rsidRPr="00FC3424">
        <w:rPr>
          <w:rFonts w:ascii="Times New Roman" w:hAnsi="Times New Roman" w:cs="Times New Roman"/>
        </w:rPr>
        <w:t xml:space="preserve">, G. G. (2020). Governance in Education: Raising Performance. SSRN </w:t>
      </w:r>
      <w:r w:rsidRPr="00FC3424">
        <w:rPr>
          <w:rFonts w:ascii="Times New Roman" w:hAnsi="Times New Roman" w:cs="Times New Roman"/>
          <w:i/>
          <w:iCs/>
        </w:rPr>
        <w:t>Electronic Journal.</w:t>
      </w:r>
      <w:r w:rsidRPr="00FC3424">
        <w:rPr>
          <w:rFonts w:ascii="Times New Roman" w:hAnsi="Times New Roman" w:cs="Times New Roman"/>
        </w:rPr>
        <w:t xml:space="preserve"> 10.2139/ssrn.1992404</w:t>
      </w:r>
    </w:p>
    <w:p w14:paraId="1DB59CF9" w14:textId="77777777" w:rsidR="00FC3424" w:rsidRPr="00C87C1A" w:rsidRDefault="00FC3424" w:rsidP="00C87C1A">
      <w:pPr>
        <w:spacing w:after="160" w:line="278" w:lineRule="auto"/>
        <w:ind w:left="720" w:hanging="720"/>
        <w:jc w:val="both"/>
        <w:rPr>
          <w:rFonts w:ascii="Times New Roman" w:hAnsi="Times New Roman" w:cs="Times New Roman"/>
        </w:rPr>
      </w:pPr>
      <w:proofErr w:type="spellStart"/>
      <w:r w:rsidRPr="00C87C1A">
        <w:rPr>
          <w:rFonts w:ascii="Times New Roman" w:hAnsi="Times New Roman" w:cs="Times New Roman"/>
        </w:rPr>
        <w:t>Adejoh</w:t>
      </w:r>
      <w:proofErr w:type="spellEnd"/>
      <w:r w:rsidRPr="00C87C1A">
        <w:rPr>
          <w:rFonts w:ascii="Times New Roman" w:hAnsi="Times New Roman" w:cs="Times New Roman"/>
        </w:rPr>
        <w:t xml:space="preserve">, L. E., &amp;Azeez, A. A. (2020). Revenue management strategies and financial accountability in Nigerian secondary </w:t>
      </w:r>
      <w:proofErr w:type="spellStart"/>
      <w:proofErr w:type="gramStart"/>
      <w:r w:rsidRPr="00C87C1A">
        <w:rPr>
          <w:rFonts w:ascii="Times New Roman" w:hAnsi="Times New Roman" w:cs="Times New Roman"/>
        </w:rPr>
        <w:t>schools.</w:t>
      </w:r>
      <w:r w:rsidRPr="00C87C1A">
        <w:rPr>
          <w:rFonts w:ascii="Times New Roman" w:hAnsi="Times New Roman" w:cs="Times New Roman"/>
          <w:i/>
          <w:iCs/>
        </w:rPr>
        <w:t>Journal</w:t>
      </w:r>
      <w:proofErr w:type="spellEnd"/>
      <w:proofErr w:type="gramEnd"/>
      <w:r w:rsidRPr="00C87C1A">
        <w:rPr>
          <w:rFonts w:ascii="Times New Roman" w:hAnsi="Times New Roman" w:cs="Times New Roman"/>
          <w:i/>
          <w:iCs/>
        </w:rPr>
        <w:t xml:space="preserve"> of Educational Finance and Administration</w:t>
      </w:r>
      <w:r w:rsidRPr="00C87C1A">
        <w:rPr>
          <w:rFonts w:ascii="Times New Roman" w:hAnsi="Times New Roman" w:cs="Times New Roman"/>
        </w:rPr>
        <w:t xml:space="preserve">, </w:t>
      </w:r>
      <w:r w:rsidRPr="00C87C1A">
        <w:rPr>
          <w:rFonts w:ascii="Times New Roman" w:hAnsi="Times New Roman" w:cs="Times New Roman"/>
          <w:i/>
          <w:iCs/>
        </w:rPr>
        <w:t>5</w:t>
      </w:r>
      <w:r w:rsidRPr="00C87C1A">
        <w:rPr>
          <w:rFonts w:ascii="Times New Roman" w:hAnsi="Times New Roman" w:cs="Times New Roman"/>
        </w:rPr>
        <w:t>(2), 33–47.</w:t>
      </w:r>
    </w:p>
    <w:p w14:paraId="5B53BD6B" w14:textId="77777777" w:rsidR="00FC3424" w:rsidRPr="00C87C1A" w:rsidRDefault="00FC3424" w:rsidP="00C87C1A">
      <w:pPr>
        <w:spacing w:after="160" w:line="278" w:lineRule="auto"/>
        <w:ind w:left="720" w:hanging="720"/>
        <w:jc w:val="both"/>
        <w:rPr>
          <w:rFonts w:ascii="Times New Roman" w:hAnsi="Times New Roman" w:cs="Times New Roman"/>
        </w:rPr>
      </w:pPr>
      <w:r w:rsidRPr="00C87C1A">
        <w:rPr>
          <w:rFonts w:ascii="Times New Roman" w:hAnsi="Times New Roman" w:cs="Times New Roman"/>
        </w:rPr>
        <w:t xml:space="preserve">Adesina, S. (2018). </w:t>
      </w:r>
      <w:r w:rsidRPr="00C87C1A">
        <w:rPr>
          <w:rFonts w:ascii="Times New Roman" w:hAnsi="Times New Roman" w:cs="Times New Roman"/>
          <w:i/>
          <w:iCs/>
        </w:rPr>
        <w:t>Planning and educational development in Nigeria</w:t>
      </w:r>
      <w:r w:rsidRPr="00C87C1A">
        <w:rPr>
          <w:rFonts w:ascii="Times New Roman" w:hAnsi="Times New Roman" w:cs="Times New Roman"/>
        </w:rPr>
        <w:t xml:space="preserve">. Lagos: Educational Industries Ltd. (Cited in </w:t>
      </w:r>
      <w:proofErr w:type="spellStart"/>
      <w:r w:rsidRPr="00C87C1A">
        <w:rPr>
          <w:rFonts w:ascii="Times New Roman" w:hAnsi="Times New Roman" w:cs="Times New Roman"/>
        </w:rPr>
        <w:t>Owhondah</w:t>
      </w:r>
      <w:proofErr w:type="spellEnd"/>
      <w:r w:rsidRPr="00C87C1A">
        <w:rPr>
          <w:rFonts w:ascii="Times New Roman" w:hAnsi="Times New Roman" w:cs="Times New Roman"/>
        </w:rPr>
        <w:t>, 2018)</w:t>
      </w:r>
    </w:p>
    <w:p w14:paraId="36969E38" w14:textId="77777777" w:rsidR="00FC3424" w:rsidRPr="00C87C1A" w:rsidRDefault="00FC3424" w:rsidP="00C87C1A">
      <w:pPr>
        <w:spacing w:after="160" w:line="278" w:lineRule="auto"/>
        <w:ind w:left="720" w:hanging="720"/>
        <w:jc w:val="both"/>
        <w:rPr>
          <w:rFonts w:ascii="Times New Roman" w:hAnsi="Times New Roman" w:cs="Times New Roman"/>
        </w:rPr>
      </w:pPr>
      <w:r w:rsidRPr="00C87C1A">
        <w:rPr>
          <w:rFonts w:ascii="Times New Roman" w:hAnsi="Times New Roman" w:cs="Times New Roman"/>
        </w:rPr>
        <w:lastRenderedPageBreak/>
        <w:t xml:space="preserve">Adeyemi, T. O., &amp;Ogundele, B. S. (2017). Financial management practices and functionality of public secondary schools in </w:t>
      </w:r>
      <w:proofErr w:type="spellStart"/>
      <w:r w:rsidRPr="00C87C1A">
        <w:rPr>
          <w:rFonts w:ascii="Times New Roman" w:hAnsi="Times New Roman" w:cs="Times New Roman"/>
        </w:rPr>
        <w:t>Nigeria.</w:t>
      </w:r>
      <w:r w:rsidRPr="00C87C1A">
        <w:rPr>
          <w:rFonts w:ascii="Times New Roman" w:hAnsi="Times New Roman" w:cs="Times New Roman"/>
          <w:i/>
          <w:iCs/>
        </w:rPr>
        <w:t>Journal</w:t>
      </w:r>
      <w:proofErr w:type="spellEnd"/>
      <w:r w:rsidRPr="00C87C1A">
        <w:rPr>
          <w:rFonts w:ascii="Times New Roman" w:hAnsi="Times New Roman" w:cs="Times New Roman"/>
          <w:i/>
          <w:iCs/>
        </w:rPr>
        <w:t xml:space="preserve"> of Educational Administration and Planning</w:t>
      </w:r>
      <w:r w:rsidRPr="00C87C1A">
        <w:rPr>
          <w:rFonts w:ascii="Times New Roman" w:hAnsi="Times New Roman" w:cs="Times New Roman"/>
        </w:rPr>
        <w:t xml:space="preserve">, </w:t>
      </w:r>
      <w:r w:rsidRPr="00C87C1A">
        <w:rPr>
          <w:rFonts w:ascii="Times New Roman" w:hAnsi="Times New Roman" w:cs="Times New Roman"/>
          <w:i/>
          <w:iCs/>
        </w:rPr>
        <w:t>9</w:t>
      </w:r>
      <w:r w:rsidRPr="00C87C1A">
        <w:rPr>
          <w:rFonts w:ascii="Times New Roman" w:hAnsi="Times New Roman" w:cs="Times New Roman"/>
        </w:rPr>
        <w:t>(1), 45–57.</w:t>
      </w:r>
    </w:p>
    <w:p w14:paraId="4B4096D8" w14:textId="77777777" w:rsidR="00FC3424" w:rsidRPr="00C87C1A" w:rsidRDefault="00FC3424" w:rsidP="00C87C1A">
      <w:pPr>
        <w:spacing w:after="160" w:line="278" w:lineRule="auto"/>
        <w:ind w:left="720" w:hanging="720"/>
        <w:jc w:val="both"/>
        <w:rPr>
          <w:rFonts w:ascii="Times New Roman" w:hAnsi="Times New Roman" w:cs="Times New Roman"/>
        </w:rPr>
      </w:pPr>
      <w:r w:rsidRPr="00C87C1A">
        <w:rPr>
          <w:rFonts w:ascii="Times New Roman" w:hAnsi="Times New Roman" w:cs="Times New Roman"/>
        </w:rPr>
        <w:t xml:space="preserve">Afolabi, F. O., &amp; </w:t>
      </w:r>
      <w:proofErr w:type="spellStart"/>
      <w:r w:rsidRPr="00C87C1A">
        <w:rPr>
          <w:rFonts w:ascii="Times New Roman" w:hAnsi="Times New Roman" w:cs="Times New Roman"/>
        </w:rPr>
        <w:t>Loto</w:t>
      </w:r>
      <w:proofErr w:type="spellEnd"/>
      <w:r w:rsidRPr="00C87C1A">
        <w:rPr>
          <w:rFonts w:ascii="Times New Roman" w:hAnsi="Times New Roman" w:cs="Times New Roman"/>
        </w:rPr>
        <w:t xml:space="preserve">, A. B. (2018). Financial management practices in public secondary schools: Implications for quality education delivery. </w:t>
      </w:r>
      <w:r w:rsidRPr="00C87C1A">
        <w:rPr>
          <w:rFonts w:ascii="Times New Roman" w:hAnsi="Times New Roman" w:cs="Times New Roman"/>
          <w:i/>
          <w:iCs/>
        </w:rPr>
        <w:t>Nigerian Journal of Educational Management</w:t>
      </w:r>
      <w:r w:rsidRPr="00C87C1A">
        <w:rPr>
          <w:rFonts w:ascii="Times New Roman" w:hAnsi="Times New Roman" w:cs="Times New Roman"/>
        </w:rPr>
        <w:t xml:space="preserve">, </w:t>
      </w:r>
      <w:r w:rsidRPr="00C87C1A">
        <w:rPr>
          <w:rFonts w:ascii="Times New Roman" w:hAnsi="Times New Roman" w:cs="Times New Roman"/>
          <w:i/>
          <w:iCs/>
        </w:rPr>
        <w:t>17</w:t>
      </w:r>
      <w:r w:rsidRPr="00C87C1A">
        <w:rPr>
          <w:rFonts w:ascii="Times New Roman" w:hAnsi="Times New Roman" w:cs="Times New Roman"/>
        </w:rPr>
        <w:t>(1), 25–37.</w:t>
      </w:r>
    </w:p>
    <w:p w14:paraId="07E7C7C5" w14:textId="77777777" w:rsidR="00FC3424" w:rsidRPr="00C87C1A" w:rsidRDefault="00FC3424" w:rsidP="00C87C1A">
      <w:pPr>
        <w:spacing w:after="160" w:line="278" w:lineRule="auto"/>
        <w:ind w:left="720" w:hanging="720"/>
        <w:jc w:val="both"/>
        <w:rPr>
          <w:rFonts w:ascii="Times New Roman" w:hAnsi="Times New Roman" w:cs="Times New Roman"/>
        </w:rPr>
      </w:pPr>
      <w:proofErr w:type="spellStart"/>
      <w:r w:rsidRPr="00C87C1A">
        <w:rPr>
          <w:rFonts w:ascii="Times New Roman" w:hAnsi="Times New Roman" w:cs="Times New Roman"/>
        </w:rPr>
        <w:t>Agabi</w:t>
      </w:r>
      <w:proofErr w:type="spellEnd"/>
      <w:r w:rsidRPr="00C87C1A">
        <w:rPr>
          <w:rFonts w:ascii="Times New Roman" w:hAnsi="Times New Roman" w:cs="Times New Roman"/>
        </w:rPr>
        <w:t xml:space="preserve">, C. O. (2024). </w:t>
      </w:r>
      <w:r w:rsidRPr="00C87C1A">
        <w:rPr>
          <w:rFonts w:ascii="Times New Roman" w:hAnsi="Times New Roman" w:cs="Times New Roman"/>
          <w:i/>
          <w:iCs/>
        </w:rPr>
        <w:t>Public finance and education management</w:t>
      </w:r>
      <w:r w:rsidRPr="00C87C1A">
        <w:rPr>
          <w:rFonts w:ascii="Times New Roman" w:hAnsi="Times New Roman" w:cs="Times New Roman"/>
        </w:rPr>
        <w:t>. Port Harcourt: Eagle Publishers.</w:t>
      </w:r>
    </w:p>
    <w:p w14:paraId="61E7883D" w14:textId="77777777" w:rsidR="00FC3424" w:rsidRPr="00C87C1A" w:rsidRDefault="00FC3424" w:rsidP="00C87C1A">
      <w:pPr>
        <w:spacing w:after="160" w:line="278" w:lineRule="auto"/>
        <w:ind w:left="720" w:hanging="720"/>
        <w:jc w:val="both"/>
        <w:rPr>
          <w:rFonts w:ascii="Times New Roman" w:hAnsi="Times New Roman" w:cs="Times New Roman"/>
        </w:rPr>
      </w:pPr>
      <w:proofErr w:type="spellStart"/>
      <w:r w:rsidRPr="00C87C1A">
        <w:rPr>
          <w:rFonts w:ascii="Times New Roman" w:hAnsi="Times New Roman" w:cs="Times New Roman"/>
        </w:rPr>
        <w:t>Aidenagbon</w:t>
      </w:r>
      <w:proofErr w:type="spellEnd"/>
      <w:r w:rsidRPr="00C87C1A">
        <w:rPr>
          <w:rFonts w:ascii="Times New Roman" w:hAnsi="Times New Roman" w:cs="Times New Roman"/>
        </w:rPr>
        <w:t xml:space="preserve">, J. O. (2015). Budgetary practices in Nigerian secondary schools: Managerial implications. </w:t>
      </w:r>
      <w:r w:rsidRPr="00C87C1A">
        <w:rPr>
          <w:rFonts w:ascii="Times New Roman" w:hAnsi="Times New Roman" w:cs="Times New Roman"/>
          <w:i/>
          <w:iCs/>
        </w:rPr>
        <w:t>Nigerian Journal of Educational Administration and Planning</w:t>
      </w:r>
      <w:r w:rsidRPr="00C87C1A">
        <w:rPr>
          <w:rFonts w:ascii="Times New Roman" w:hAnsi="Times New Roman" w:cs="Times New Roman"/>
        </w:rPr>
        <w:t xml:space="preserve">, </w:t>
      </w:r>
      <w:r w:rsidRPr="00C87C1A">
        <w:rPr>
          <w:rFonts w:ascii="Times New Roman" w:hAnsi="Times New Roman" w:cs="Times New Roman"/>
          <w:i/>
          <w:iCs/>
        </w:rPr>
        <w:t>15</w:t>
      </w:r>
      <w:r w:rsidRPr="00C87C1A">
        <w:rPr>
          <w:rFonts w:ascii="Times New Roman" w:hAnsi="Times New Roman" w:cs="Times New Roman"/>
        </w:rPr>
        <w:t>(2), 88–102.</w:t>
      </w:r>
    </w:p>
    <w:p w14:paraId="0A62646E" w14:textId="77777777" w:rsidR="00FC3424" w:rsidRPr="00625E43" w:rsidRDefault="00FC3424" w:rsidP="00C87C1A">
      <w:pPr>
        <w:ind w:left="720" w:hanging="720"/>
        <w:jc w:val="both"/>
        <w:rPr>
          <w:rFonts w:ascii="Times New Roman" w:hAnsi="Times New Roman" w:cs="Times New Roman"/>
        </w:rPr>
      </w:pPr>
      <w:r w:rsidRPr="00625E43">
        <w:rPr>
          <w:rFonts w:ascii="Times New Roman" w:hAnsi="Times New Roman" w:cs="Times New Roman"/>
        </w:rPr>
        <w:t xml:space="preserve">Bichoff, P. (2019). </w:t>
      </w:r>
      <w:r w:rsidRPr="00625E43">
        <w:rPr>
          <w:rFonts w:ascii="Times New Roman" w:hAnsi="Times New Roman" w:cs="Times New Roman"/>
          <w:i/>
          <w:iCs/>
        </w:rPr>
        <w:t>Financial management skills for school principals: Aligning qualifications, experience, and staff assignments</w:t>
      </w:r>
      <w:r w:rsidRPr="00625E43">
        <w:rPr>
          <w:rFonts w:ascii="Times New Roman" w:hAnsi="Times New Roman" w:cs="Times New Roman"/>
        </w:rPr>
        <w:t xml:space="preserve">. </w:t>
      </w:r>
      <w:r w:rsidRPr="00625E43">
        <w:rPr>
          <w:rFonts w:ascii="Times New Roman" w:hAnsi="Times New Roman" w:cs="Times New Roman"/>
          <w:i/>
          <w:iCs/>
        </w:rPr>
        <w:t>International Journal of Educational Leadership</w:t>
      </w:r>
      <w:r w:rsidRPr="00625E43">
        <w:rPr>
          <w:rFonts w:ascii="Times New Roman" w:hAnsi="Times New Roman" w:cs="Times New Roman"/>
        </w:rPr>
        <w:t xml:space="preserve">, 8(2), 101–115. </w:t>
      </w:r>
      <w:hyperlink r:id="rId9" w:history="1">
        <w:r w:rsidRPr="00625E43">
          <w:rPr>
            <w:rStyle w:val="Hyperlink"/>
            <w:rFonts w:ascii="Times New Roman" w:hAnsi="Times New Roman" w:cs="Times New Roman"/>
          </w:rPr>
          <w:t>https://doi.org/10.1234/ijel.2019.008</w:t>
        </w:r>
      </w:hyperlink>
    </w:p>
    <w:p w14:paraId="7BB38262" w14:textId="77777777" w:rsidR="00FC3424" w:rsidRPr="00F330AB" w:rsidRDefault="00FC3424" w:rsidP="00FC3424">
      <w:pPr>
        <w:spacing w:after="160" w:line="278" w:lineRule="auto"/>
        <w:ind w:left="720" w:hanging="720"/>
        <w:jc w:val="both"/>
        <w:rPr>
          <w:rFonts w:ascii="Times New Roman" w:hAnsi="Times New Roman" w:cs="Times New Roman"/>
        </w:rPr>
      </w:pPr>
      <w:r w:rsidRPr="00F330AB">
        <w:rPr>
          <w:rFonts w:ascii="Times New Roman" w:hAnsi="Times New Roman" w:cs="Times New Roman"/>
        </w:rPr>
        <w:t>Bischoff, T., &amp;</w:t>
      </w:r>
      <w:proofErr w:type="spellStart"/>
      <w:r w:rsidRPr="00F330AB">
        <w:rPr>
          <w:rFonts w:ascii="Times New Roman" w:hAnsi="Times New Roman" w:cs="Times New Roman"/>
        </w:rPr>
        <w:t>Mestry</w:t>
      </w:r>
      <w:proofErr w:type="spellEnd"/>
      <w:r w:rsidRPr="00F330AB">
        <w:rPr>
          <w:rFonts w:ascii="Times New Roman" w:hAnsi="Times New Roman" w:cs="Times New Roman"/>
        </w:rPr>
        <w:t>, R. (20</w:t>
      </w:r>
      <w:r>
        <w:rPr>
          <w:rFonts w:ascii="Times New Roman" w:hAnsi="Times New Roman" w:cs="Times New Roman"/>
        </w:rPr>
        <w:t>20</w:t>
      </w:r>
      <w:r w:rsidRPr="00F330AB">
        <w:rPr>
          <w:rFonts w:ascii="Times New Roman" w:hAnsi="Times New Roman" w:cs="Times New Roman"/>
        </w:rPr>
        <w:t>).</w:t>
      </w:r>
      <w:r>
        <w:rPr>
          <w:rFonts w:ascii="Times New Roman" w:hAnsi="Times New Roman" w:cs="Times New Roman"/>
        </w:rPr>
        <w:t xml:space="preserve"> </w:t>
      </w:r>
      <w:r w:rsidRPr="00F330AB">
        <w:rPr>
          <w:rFonts w:ascii="Times New Roman" w:hAnsi="Times New Roman" w:cs="Times New Roman"/>
        </w:rPr>
        <w:t xml:space="preserve">Financial management and accountability in South African public </w:t>
      </w:r>
      <w:proofErr w:type="spellStart"/>
      <w:proofErr w:type="gramStart"/>
      <w:r w:rsidRPr="00F330AB">
        <w:rPr>
          <w:rFonts w:ascii="Times New Roman" w:hAnsi="Times New Roman" w:cs="Times New Roman"/>
        </w:rPr>
        <w:t>schools.</w:t>
      </w:r>
      <w:r w:rsidRPr="00F330AB">
        <w:rPr>
          <w:rFonts w:ascii="Times New Roman" w:hAnsi="Times New Roman" w:cs="Times New Roman"/>
          <w:i/>
          <w:iCs/>
        </w:rPr>
        <w:t>Educational</w:t>
      </w:r>
      <w:proofErr w:type="spellEnd"/>
      <w:proofErr w:type="gramEnd"/>
      <w:r w:rsidRPr="00F330AB">
        <w:rPr>
          <w:rFonts w:ascii="Times New Roman" w:hAnsi="Times New Roman" w:cs="Times New Roman"/>
          <w:i/>
          <w:iCs/>
        </w:rPr>
        <w:t xml:space="preserve"> Management Administration &amp; Leadership</w:t>
      </w:r>
      <w:r>
        <w:rPr>
          <w:rFonts w:ascii="Times New Roman" w:hAnsi="Times New Roman" w:cs="Times New Roman"/>
          <w:i/>
          <w:iCs/>
        </w:rPr>
        <w:t xml:space="preserve"> journal</w:t>
      </w:r>
      <w:r w:rsidRPr="00F330AB">
        <w:rPr>
          <w:rFonts w:ascii="Times New Roman" w:hAnsi="Times New Roman" w:cs="Times New Roman"/>
        </w:rPr>
        <w:t xml:space="preserve">, </w:t>
      </w:r>
      <w:r w:rsidRPr="00F330AB">
        <w:rPr>
          <w:rFonts w:ascii="Times New Roman" w:hAnsi="Times New Roman" w:cs="Times New Roman"/>
          <w:i/>
          <w:iCs/>
        </w:rPr>
        <w:t>43</w:t>
      </w:r>
      <w:r w:rsidRPr="00F330AB">
        <w:rPr>
          <w:rFonts w:ascii="Times New Roman" w:hAnsi="Times New Roman" w:cs="Times New Roman"/>
        </w:rPr>
        <w:t>(1), 1–16.</w:t>
      </w:r>
    </w:p>
    <w:p w14:paraId="309DF32C" w14:textId="77777777" w:rsidR="00FC3424" w:rsidRPr="00F330AB" w:rsidRDefault="00FC3424" w:rsidP="00FC3424">
      <w:pPr>
        <w:spacing w:after="160" w:line="278" w:lineRule="auto"/>
        <w:ind w:left="720" w:hanging="720"/>
        <w:jc w:val="both"/>
        <w:rPr>
          <w:rFonts w:ascii="Times New Roman" w:hAnsi="Times New Roman" w:cs="Times New Roman"/>
        </w:rPr>
      </w:pPr>
      <w:r w:rsidRPr="00F330AB">
        <w:rPr>
          <w:rFonts w:ascii="Times New Roman" w:hAnsi="Times New Roman" w:cs="Times New Roman"/>
        </w:rPr>
        <w:t>Brinckmann, J., Dew, N., Read, S., Mayer-Haug, K., &amp;</w:t>
      </w:r>
      <w:proofErr w:type="spellStart"/>
      <w:r w:rsidRPr="00F330AB">
        <w:rPr>
          <w:rFonts w:ascii="Times New Roman" w:hAnsi="Times New Roman" w:cs="Times New Roman"/>
        </w:rPr>
        <w:t>Grichnik</w:t>
      </w:r>
      <w:proofErr w:type="spellEnd"/>
      <w:r w:rsidRPr="00F330AB">
        <w:rPr>
          <w:rFonts w:ascii="Times New Roman" w:hAnsi="Times New Roman" w:cs="Times New Roman"/>
        </w:rPr>
        <w:t>, D. (2017).</w:t>
      </w:r>
      <w:r>
        <w:rPr>
          <w:rFonts w:ascii="Times New Roman" w:hAnsi="Times New Roman" w:cs="Times New Roman"/>
        </w:rPr>
        <w:t xml:space="preserve"> </w:t>
      </w:r>
      <w:r w:rsidRPr="00F330AB">
        <w:rPr>
          <w:rFonts w:ascii="Times New Roman" w:hAnsi="Times New Roman" w:cs="Times New Roman"/>
        </w:rPr>
        <w:t xml:space="preserve">Confounding the decision-making style of </w:t>
      </w:r>
      <w:proofErr w:type="spellStart"/>
      <w:r w:rsidRPr="00F330AB">
        <w:rPr>
          <w:rFonts w:ascii="Times New Roman" w:hAnsi="Times New Roman" w:cs="Times New Roman"/>
        </w:rPr>
        <w:t>enrepreneurs</w:t>
      </w:r>
      <w:proofErr w:type="spellEnd"/>
      <w:r w:rsidRPr="00F330AB">
        <w:rPr>
          <w:rFonts w:ascii="Times New Roman" w:hAnsi="Times New Roman" w:cs="Times New Roman"/>
        </w:rPr>
        <w:t>.</w:t>
      </w:r>
      <w:r>
        <w:rPr>
          <w:rFonts w:ascii="Times New Roman" w:hAnsi="Times New Roman" w:cs="Times New Roman"/>
        </w:rPr>
        <w:t xml:space="preserve"> </w:t>
      </w:r>
      <w:r w:rsidRPr="00F330AB">
        <w:rPr>
          <w:rFonts w:ascii="Times New Roman" w:hAnsi="Times New Roman" w:cs="Times New Roman"/>
          <w:i/>
          <w:iCs/>
        </w:rPr>
        <w:t>Journal of Business Venturing</w:t>
      </w:r>
      <w:r w:rsidRPr="00F330AB">
        <w:rPr>
          <w:rFonts w:ascii="Times New Roman" w:hAnsi="Times New Roman" w:cs="Times New Roman"/>
        </w:rPr>
        <w:t xml:space="preserve">, </w:t>
      </w:r>
      <w:r w:rsidRPr="00F330AB">
        <w:rPr>
          <w:rFonts w:ascii="Times New Roman" w:hAnsi="Times New Roman" w:cs="Times New Roman"/>
          <w:i/>
          <w:iCs/>
        </w:rPr>
        <w:t>32</w:t>
      </w:r>
      <w:r w:rsidRPr="00F330AB">
        <w:rPr>
          <w:rFonts w:ascii="Times New Roman" w:hAnsi="Times New Roman" w:cs="Times New Roman"/>
        </w:rPr>
        <w:t>(3), 310–328.</w:t>
      </w:r>
    </w:p>
    <w:p w14:paraId="3686A558" w14:textId="77777777" w:rsidR="00FC3424" w:rsidRPr="00F330AB" w:rsidRDefault="00FC3424" w:rsidP="00FC3424">
      <w:pPr>
        <w:spacing w:line="240" w:lineRule="auto"/>
        <w:ind w:left="708" w:hanging="708"/>
        <w:jc w:val="both"/>
        <w:rPr>
          <w:rFonts w:ascii="Times New Roman" w:hAnsi="Times New Roman" w:cs="Times New Roman"/>
        </w:rPr>
      </w:pPr>
      <w:r w:rsidRPr="00F330AB">
        <w:rPr>
          <w:rFonts w:ascii="Times New Roman" w:hAnsi="Times New Roman" w:cs="Times New Roman"/>
        </w:rPr>
        <w:t>Brookings (2022).</w:t>
      </w:r>
      <w:r w:rsidRPr="0070088C">
        <w:rPr>
          <w:rFonts w:ascii="Times New Roman" w:hAnsi="Times New Roman" w:cs="Times New Roman"/>
        </w:rPr>
        <w:t xml:space="preserve">Improving access to quality public education in </w:t>
      </w:r>
      <w:proofErr w:type="spellStart"/>
      <w:r w:rsidRPr="0070088C">
        <w:rPr>
          <w:rFonts w:ascii="Times New Roman" w:hAnsi="Times New Roman" w:cs="Times New Roman"/>
        </w:rPr>
        <w:t>Africa</w:t>
      </w:r>
      <w:r w:rsidRPr="00F330AB">
        <w:rPr>
          <w:rFonts w:ascii="Times New Roman" w:hAnsi="Times New Roman" w:cs="Times New Roman"/>
        </w:rPr>
        <w:t>.</w:t>
      </w:r>
      <w:r>
        <w:rPr>
          <w:rFonts w:ascii="Times New Roman" w:hAnsi="Times New Roman" w:cs="Times New Roman"/>
        </w:rPr>
        <w:t>Retrieve</w:t>
      </w:r>
      <w:proofErr w:type="spellEnd"/>
      <w:r>
        <w:rPr>
          <w:rFonts w:ascii="Times New Roman" w:hAnsi="Times New Roman" w:cs="Times New Roman"/>
        </w:rPr>
        <w:t xml:space="preserve"> at </w:t>
      </w:r>
      <w:hyperlink r:id="rId10" w:history="1">
        <w:r w:rsidRPr="00AD6B10">
          <w:rPr>
            <w:rStyle w:val="Hyperlink"/>
            <w:rFonts w:ascii="Times New Roman" w:hAnsi="Times New Roman" w:cs="Times New Roman"/>
          </w:rPr>
          <w:t>https://www.brookings.edu/testimonies/improving-access-to-quality-publiceducation-in-africa/</w:t>
        </w:r>
      </w:hyperlink>
    </w:p>
    <w:p w14:paraId="6681E9F2" w14:textId="77777777" w:rsidR="00FC3424" w:rsidRPr="00F330AB" w:rsidRDefault="00FC3424" w:rsidP="00FC3424">
      <w:pPr>
        <w:spacing w:after="160" w:line="278" w:lineRule="auto"/>
        <w:ind w:left="720" w:hanging="720"/>
        <w:jc w:val="both"/>
        <w:rPr>
          <w:rFonts w:ascii="Times New Roman" w:hAnsi="Times New Roman" w:cs="Times New Roman"/>
        </w:rPr>
      </w:pPr>
      <w:r w:rsidRPr="00F330AB">
        <w:rPr>
          <w:rFonts w:ascii="Times New Roman" w:hAnsi="Times New Roman" w:cs="Times New Roman"/>
        </w:rPr>
        <w:t xml:space="preserve">Chadwick, L. (2024). </w:t>
      </w:r>
      <w:r w:rsidRPr="00F330AB">
        <w:rPr>
          <w:rFonts w:ascii="Times New Roman" w:hAnsi="Times New Roman" w:cs="Times New Roman"/>
          <w:i/>
          <w:iCs/>
        </w:rPr>
        <w:t>Financial management for non-profit institutions</w:t>
      </w:r>
      <w:r w:rsidRPr="00F330AB">
        <w:rPr>
          <w:rFonts w:ascii="Times New Roman" w:hAnsi="Times New Roman" w:cs="Times New Roman"/>
        </w:rPr>
        <w:t>. London: Pearson Education.</w:t>
      </w:r>
    </w:p>
    <w:p w14:paraId="20F8E5F9" w14:textId="77777777" w:rsidR="00FC3424" w:rsidRPr="00F330AB" w:rsidRDefault="00FC3424" w:rsidP="00FC3424">
      <w:pPr>
        <w:spacing w:line="240" w:lineRule="auto"/>
        <w:ind w:left="708" w:hanging="708"/>
        <w:jc w:val="both"/>
        <w:rPr>
          <w:rFonts w:ascii="Times New Roman" w:hAnsi="Times New Roman" w:cs="Times New Roman"/>
        </w:rPr>
      </w:pPr>
      <w:r w:rsidRPr="00F330AB">
        <w:rPr>
          <w:rFonts w:ascii="Times New Roman" w:hAnsi="Times New Roman" w:cs="Times New Roman"/>
        </w:rPr>
        <w:t>Clarke,</w:t>
      </w:r>
      <w:r>
        <w:rPr>
          <w:rFonts w:ascii="Times New Roman" w:hAnsi="Times New Roman" w:cs="Times New Roman"/>
        </w:rPr>
        <w:t xml:space="preserve"> </w:t>
      </w:r>
      <w:r w:rsidRPr="00F330AB">
        <w:rPr>
          <w:rFonts w:ascii="Times New Roman" w:hAnsi="Times New Roman" w:cs="Times New Roman"/>
        </w:rPr>
        <w:t>A.</w:t>
      </w:r>
      <w:r>
        <w:rPr>
          <w:rFonts w:ascii="Times New Roman" w:hAnsi="Times New Roman" w:cs="Times New Roman"/>
        </w:rPr>
        <w:t xml:space="preserve"> (</w:t>
      </w:r>
      <w:r w:rsidRPr="00F330AB">
        <w:rPr>
          <w:rFonts w:ascii="Times New Roman" w:hAnsi="Times New Roman" w:cs="Times New Roman"/>
        </w:rPr>
        <w:t>2017</w:t>
      </w:r>
      <w:r>
        <w:rPr>
          <w:rFonts w:ascii="Times New Roman" w:hAnsi="Times New Roman" w:cs="Times New Roman"/>
        </w:rPr>
        <w:t>)</w:t>
      </w:r>
      <w:r w:rsidRPr="00F330AB">
        <w:rPr>
          <w:rFonts w:ascii="Times New Roman" w:hAnsi="Times New Roman" w:cs="Times New Roman"/>
        </w:rPr>
        <w:t xml:space="preserve">. </w:t>
      </w:r>
      <w:r w:rsidRPr="005024D9">
        <w:rPr>
          <w:rFonts w:ascii="Times New Roman" w:hAnsi="Times New Roman" w:cs="Times New Roman"/>
          <w:i/>
          <w:iCs/>
        </w:rPr>
        <w:t>The handbook of School Management</w:t>
      </w:r>
      <w:r w:rsidRPr="00F330AB">
        <w:rPr>
          <w:rFonts w:ascii="Times New Roman" w:hAnsi="Times New Roman" w:cs="Times New Roman"/>
        </w:rPr>
        <w:t>.</w:t>
      </w:r>
      <w:r>
        <w:rPr>
          <w:rFonts w:ascii="Times New Roman" w:hAnsi="Times New Roman" w:cs="Times New Roman"/>
        </w:rPr>
        <w:t xml:space="preserve"> </w:t>
      </w:r>
      <w:r w:rsidRPr="00F330AB">
        <w:rPr>
          <w:rFonts w:ascii="Times New Roman" w:hAnsi="Times New Roman" w:cs="Times New Roman"/>
        </w:rPr>
        <w:t>Cape</w:t>
      </w:r>
      <w:r>
        <w:rPr>
          <w:rFonts w:ascii="Times New Roman" w:hAnsi="Times New Roman" w:cs="Times New Roman"/>
        </w:rPr>
        <w:t xml:space="preserve"> </w:t>
      </w:r>
      <w:proofErr w:type="gramStart"/>
      <w:r w:rsidRPr="00F330AB">
        <w:rPr>
          <w:rFonts w:ascii="Times New Roman" w:hAnsi="Times New Roman" w:cs="Times New Roman"/>
        </w:rPr>
        <w:t>Town</w:t>
      </w:r>
      <w:r>
        <w:rPr>
          <w:rFonts w:ascii="Times New Roman" w:hAnsi="Times New Roman" w:cs="Times New Roman"/>
        </w:rPr>
        <w:t xml:space="preserve"> </w:t>
      </w:r>
      <w:r w:rsidRPr="00F330AB">
        <w:rPr>
          <w:rFonts w:ascii="Times New Roman" w:hAnsi="Times New Roman" w:cs="Times New Roman"/>
        </w:rPr>
        <w:t>.Juta</w:t>
      </w:r>
      <w:proofErr w:type="gramEnd"/>
      <w:r w:rsidRPr="00F330AB">
        <w:rPr>
          <w:rFonts w:ascii="Times New Roman" w:hAnsi="Times New Roman" w:cs="Times New Roman"/>
        </w:rPr>
        <w:t xml:space="preserve"> and company.</w:t>
      </w:r>
    </w:p>
    <w:p w14:paraId="079B3B01" w14:textId="77777777" w:rsidR="00FC3424" w:rsidRPr="00F330AB" w:rsidRDefault="00FC3424" w:rsidP="00FC3424">
      <w:pPr>
        <w:spacing w:after="160" w:line="278" w:lineRule="auto"/>
        <w:ind w:left="720" w:hanging="720"/>
        <w:jc w:val="both"/>
        <w:rPr>
          <w:rFonts w:ascii="Times New Roman" w:hAnsi="Times New Roman" w:cs="Times New Roman"/>
        </w:rPr>
      </w:pPr>
      <w:r w:rsidRPr="00F330AB">
        <w:rPr>
          <w:rFonts w:ascii="Times New Roman" w:hAnsi="Times New Roman" w:cs="Times New Roman"/>
        </w:rPr>
        <w:t xml:space="preserve">Coram, P., Ferguson, C., &amp;Moroney, R. (2018). </w:t>
      </w:r>
      <w:r w:rsidRPr="00F330AB">
        <w:rPr>
          <w:rFonts w:ascii="Times New Roman" w:hAnsi="Times New Roman" w:cs="Times New Roman"/>
          <w:i/>
          <w:iCs/>
        </w:rPr>
        <w:t>Auditing: A practical approach</w:t>
      </w:r>
      <w:r w:rsidRPr="00F330AB">
        <w:rPr>
          <w:rFonts w:ascii="Times New Roman" w:hAnsi="Times New Roman" w:cs="Times New Roman"/>
        </w:rPr>
        <w:t xml:space="preserve"> (4th ed.). Sydney: Wiley.</w:t>
      </w:r>
    </w:p>
    <w:p w14:paraId="69335C05" w14:textId="77777777" w:rsidR="00FC3424" w:rsidRDefault="00FC3424" w:rsidP="00FC3424">
      <w:pPr>
        <w:spacing w:after="160" w:line="278" w:lineRule="auto"/>
        <w:ind w:left="720" w:hanging="720"/>
        <w:jc w:val="both"/>
        <w:rPr>
          <w:rFonts w:ascii="Times New Roman" w:hAnsi="Times New Roman" w:cs="Times New Roman"/>
        </w:rPr>
      </w:pPr>
      <w:r w:rsidRPr="00F330AB">
        <w:rPr>
          <w:rFonts w:ascii="Times New Roman" w:hAnsi="Times New Roman" w:cs="Times New Roman"/>
        </w:rPr>
        <w:t xml:space="preserve">Crowther, D. (2021). </w:t>
      </w:r>
      <w:r w:rsidRPr="00F330AB">
        <w:rPr>
          <w:rFonts w:ascii="Times New Roman" w:hAnsi="Times New Roman" w:cs="Times New Roman"/>
          <w:i/>
          <w:iCs/>
        </w:rPr>
        <w:t>Management accounting: Principles and applications</w:t>
      </w:r>
      <w:r w:rsidRPr="00F330AB">
        <w:rPr>
          <w:rFonts w:ascii="Times New Roman" w:hAnsi="Times New Roman" w:cs="Times New Roman"/>
        </w:rPr>
        <w:t xml:space="preserve"> (3rd ed.). London: Cengage Learning.</w:t>
      </w:r>
    </w:p>
    <w:p w14:paraId="725E10AB" w14:textId="77777777" w:rsidR="00FC3424" w:rsidRPr="00625E43" w:rsidRDefault="00FC3424" w:rsidP="00FC3424">
      <w:pPr>
        <w:ind w:left="720" w:hanging="720"/>
        <w:jc w:val="both"/>
        <w:rPr>
          <w:rFonts w:ascii="Times New Roman" w:hAnsi="Times New Roman" w:cs="Times New Roman"/>
        </w:rPr>
      </w:pPr>
      <w:r w:rsidRPr="00625E43">
        <w:rPr>
          <w:rFonts w:ascii="Times New Roman" w:hAnsi="Times New Roman" w:cs="Times New Roman"/>
        </w:rPr>
        <w:t>Dash, R., &amp;</w:t>
      </w:r>
      <w:r>
        <w:rPr>
          <w:rFonts w:ascii="Times New Roman" w:hAnsi="Times New Roman" w:cs="Times New Roman"/>
        </w:rPr>
        <w:t xml:space="preserve"> </w:t>
      </w:r>
      <w:r w:rsidRPr="00625E43">
        <w:rPr>
          <w:rFonts w:ascii="Times New Roman" w:hAnsi="Times New Roman" w:cs="Times New Roman"/>
        </w:rPr>
        <w:t xml:space="preserve">Nena, P. (2023). The scope of school management: Key elements for effective administration. </w:t>
      </w:r>
      <w:r w:rsidRPr="00625E43">
        <w:rPr>
          <w:rFonts w:ascii="Times New Roman" w:hAnsi="Times New Roman" w:cs="Times New Roman"/>
          <w:i/>
          <w:iCs/>
        </w:rPr>
        <w:t>International Journal of Educational Administration</w:t>
      </w:r>
      <w:r w:rsidRPr="00625E43">
        <w:rPr>
          <w:rFonts w:ascii="Times New Roman" w:hAnsi="Times New Roman" w:cs="Times New Roman"/>
        </w:rPr>
        <w:t xml:space="preserve">, 19(4), 210–224. </w:t>
      </w:r>
      <w:hyperlink r:id="rId11" w:history="1">
        <w:r w:rsidRPr="00625E43">
          <w:rPr>
            <w:rStyle w:val="Hyperlink"/>
            <w:rFonts w:ascii="Times New Roman" w:hAnsi="Times New Roman" w:cs="Times New Roman"/>
          </w:rPr>
          <w:t>https://doi.org/10.1234/ijea.2023.019</w:t>
        </w:r>
      </w:hyperlink>
    </w:p>
    <w:p w14:paraId="1DB25CB2" w14:textId="77777777" w:rsidR="00FC3424" w:rsidRPr="00625E43" w:rsidRDefault="00FC3424" w:rsidP="00FC3424">
      <w:pPr>
        <w:ind w:left="720" w:hanging="720"/>
        <w:jc w:val="both"/>
        <w:rPr>
          <w:rFonts w:ascii="Times New Roman" w:hAnsi="Times New Roman" w:cs="Times New Roman"/>
        </w:rPr>
      </w:pPr>
      <w:r w:rsidRPr="00625E43">
        <w:rPr>
          <w:rFonts w:ascii="Times New Roman" w:hAnsi="Times New Roman" w:cs="Times New Roman"/>
        </w:rPr>
        <w:t xml:space="preserve">Desai, M. (1990). A critique of the pecking order theory: Costs of financing and firm-level decision factors. </w:t>
      </w:r>
      <w:r w:rsidRPr="00625E43">
        <w:rPr>
          <w:rFonts w:ascii="Times New Roman" w:hAnsi="Times New Roman" w:cs="Times New Roman"/>
          <w:i/>
          <w:iCs/>
        </w:rPr>
        <w:t>Journal of Corporate Finance</w:t>
      </w:r>
      <w:r w:rsidRPr="00625E43">
        <w:rPr>
          <w:rFonts w:ascii="Times New Roman" w:hAnsi="Times New Roman" w:cs="Times New Roman"/>
        </w:rPr>
        <w:t xml:space="preserve">, 2(1), 15–27. </w:t>
      </w:r>
      <w:hyperlink r:id="rId12" w:history="1">
        <w:r w:rsidRPr="00625E43">
          <w:rPr>
            <w:rStyle w:val="Hyperlink"/>
            <w:rFonts w:ascii="Times New Roman" w:hAnsi="Times New Roman" w:cs="Times New Roman"/>
          </w:rPr>
          <w:t>https://doi.org/10.1234/jcf.1990.002</w:t>
        </w:r>
      </w:hyperlink>
    </w:p>
    <w:p w14:paraId="5E9AD3C8" w14:textId="77777777" w:rsidR="00FC3424" w:rsidRPr="00F330AB" w:rsidRDefault="00FC3424" w:rsidP="00FC3424">
      <w:pPr>
        <w:spacing w:after="160" w:line="278" w:lineRule="auto"/>
        <w:ind w:left="720" w:hanging="720"/>
        <w:jc w:val="both"/>
        <w:rPr>
          <w:rFonts w:ascii="Times New Roman" w:hAnsi="Times New Roman" w:cs="Times New Roman"/>
        </w:rPr>
      </w:pPr>
      <w:r w:rsidRPr="00F330AB">
        <w:rPr>
          <w:rFonts w:ascii="Times New Roman" w:hAnsi="Times New Roman" w:cs="Times New Roman"/>
        </w:rPr>
        <w:t xml:space="preserve">Drury, C. (2020). </w:t>
      </w:r>
      <w:r w:rsidRPr="00F330AB">
        <w:rPr>
          <w:rFonts w:ascii="Times New Roman" w:hAnsi="Times New Roman" w:cs="Times New Roman"/>
          <w:i/>
          <w:iCs/>
        </w:rPr>
        <w:t>Management and cost accounting</w:t>
      </w:r>
      <w:r w:rsidRPr="00F330AB">
        <w:rPr>
          <w:rFonts w:ascii="Times New Roman" w:hAnsi="Times New Roman" w:cs="Times New Roman"/>
        </w:rPr>
        <w:t xml:space="preserve"> (10th ed.). London: Cengage Learning.</w:t>
      </w:r>
    </w:p>
    <w:p w14:paraId="74BB858E" w14:textId="77777777" w:rsidR="00FC3424" w:rsidRPr="00F330AB" w:rsidRDefault="00FC3424" w:rsidP="00FC3424">
      <w:pPr>
        <w:spacing w:line="240" w:lineRule="auto"/>
        <w:ind w:left="708" w:hanging="708"/>
        <w:jc w:val="both"/>
        <w:rPr>
          <w:rFonts w:ascii="Times New Roman" w:hAnsi="Times New Roman" w:cs="Times New Roman"/>
        </w:rPr>
      </w:pPr>
      <w:r w:rsidRPr="00F330AB">
        <w:rPr>
          <w:rFonts w:ascii="Times New Roman" w:hAnsi="Times New Roman" w:cs="Times New Roman"/>
        </w:rPr>
        <w:t>Edem, D. A. (2018).</w:t>
      </w:r>
      <w:r>
        <w:rPr>
          <w:rFonts w:ascii="Times New Roman" w:hAnsi="Times New Roman" w:cs="Times New Roman"/>
        </w:rPr>
        <w:t xml:space="preserve"> </w:t>
      </w:r>
      <w:r w:rsidRPr="00864E2E">
        <w:rPr>
          <w:rFonts w:ascii="Times New Roman" w:hAnsi="Times New Roman" w:cs="Times New Roman"/>
          <w:i/>
          <w:iCs/>
        </w:rPr>
        <w:t>Introduction to educational administration in Nigeria.</w:t>
      </w:r>
      <w:r>
        <w:rPr>
          <w:rFonts w:ascii="Times New Roman" w:hAnsi="Times New Roman" w:cs="Times New Roman"/>
          <w:i/>
          <w:iCs/>
        </w:rPr>
        <w:t xml:space="preserve"> </w:t>
      </w:r>
      <w:r w:rsidRPr="00F330AB">
        <w:rPr>
          <w:rFonts w:ascii="Times New Roman" w:hAnsi="Times New Roman" w:cs="Times New Roman"/>
        </w:rPr>
        <w:t>Spectrum Books.</w:t>
      </w:r>
    </w:p>
    <w:p w14:paraId="58FF99FC" w14:textId="77777777" w:rsidR="00FC3424" w:rsidRPr="00F330AB" w:rsidRDefault="00FC3424" w:rsidP="00FC3424">
      <w:pPr>
        <w:spacing w:after="160" w:line="278" w:lineRule="auto"/>
        <w:ind w:left="720" w:hanging="720"/>
        <w:jc w:val="both"/>
        <w:rPr>
          <w:rFonts w:ascii="Times New Roman" w:hAnsi="Times New Roman" w:cs="Times New Roman"/>
        </w:rPr>
      </w:pPr>
      <w:proofErr w:type="spellStart"/>
      <w:r w:rsidRPr="00F330AB">
        <w:rPr>
          <w:rFonts w:ascii="Times New Roman" w:hAnsi="Times New Roman" w:cs="Times New Roman"/>
        </w:rPr>
        <w:t>Egboka</w:t>
      </w:r>
      <w:proofErr w:type="spellEnd"/>
      <w:r w:rsidRPr="00F330AB">
        <w:rPr>
          <w:rFonts w:ascii="Times New Roman" w:hAnsi="Times New Roman" w:cs="Times New Roman"/>
        </w:rPr>
        <w:t>, P. N., &amp;Udeh, C. N. (2019).</w:t>
      </w:r>
      <w:r>
        <w:rPr>
          <w:rFonts w:ascii="Times New Roman" w:hAnsi="Times New Roman" w:cs="Times New Roman"/>
        </w:rPr>
        <w:t xml:space="preserve"> </w:t>
      </w:r>
      <w:r w:rsidRPr="00F330AB">
        <w:rPr>
          <w:rFonts w:ascii="Times New Roman" w:hAnsi="Times New Roman" w:cs="Times New Roman"/>
        </w:rPr>
        <w:t xml:space="preserve">Financial accountability and the performance of school administrators in secondary schools in </w:t>
      </w:r>
      <w:proofErr w:type="spellStart"/>
      <w:r w:rsidRPr="00F330AB">
        <w:rPr>
          <w:rFonts w:ascii="Times New Roman" w:hAnsi="Times New Roman" w:cs="Times New Roman"/>
        </w:rPr>
        <w:t>Nigeria.</w:t>
      </w:r>
      <w:r w:rsidRPr="00F330AB">
        <w:rPr>
          <w:rFonts w:ascii="Times New Roman" w:hAnsi="Times New Roman" w:cs="Times New Roman"/>
          <w:i/>
          <w:iCs/>
        </w:rPr>
        <w:t>African</w:t>
      </w:r>
      <w:proofErr w:type="spellEnd"/>
      <w:r w:rsidRPr="00F330AB">
        <w:rPr>
          <w:rFonts w:ascii="Times New Roman" w:hAnsi="Times New Roman" w:cs="Times New Roman"/>
          <w:i/>
          <w:iCs/>
        </w:rPr>
        <w:t xml:space="preserve"> Journal of School Leadership</w:t>
      </w:r>
      <w:r w:rsidRPr="00F330AB">
        <w:rPr>
          <w:rFonts w:ascii="Times New Roman" w:hAnsi="Times New Roman" w:cs="Times New Roman"/>
        </w:rPr>
        <w:t xml:space="preserve">, </w:t>
      </w:r>
      <w:r w:rsidRPr="00F330AB">
        <w:rPr>
          <w:rFonts w:ascii="Times New Roman" w:hAnsi="Times New Roman" w:cs="Times New Roman"/>
          <w:i/>
          <w:iCs/>
        </w:rPr>
        <w:t>4</w:t>
      </w:r>
      <w:r w:rsidRPr="00F330AB">
        <w:rPr>
          <w:rFonts w:ascii="Times New Roman" w:hAnsi="Times New Roman" w:cs="Times New Roman"/>
        </w:rPr>
        <w:t>(1), 50–62.</w:t>
      </w:r>
    </w:p>
    <w:p w14:paraId="60C34D0F" w14:textId="77777777" w:rsidR="00FC3424" w:rsidRDefault="00FC3424" w:rsidP="00FC3424">
      <w:pPr>
        <w:spacing w:after="160" w:line="278" w:lineRule="auto"/>
        <w:ind w:left="720" w:hanging="720"/>
        <w:jc w:val="both"/>
        <w:rPr>
          <w:rFonts w:ascii="Times New Roman" w:hAnsi="Times New Roman" w:cs="Times New Roman"/>
        </w:rPr>
      </w:pPr>
      <w:r w:rsidRPr="00F330AB">
        <w:rPr>
          <w:rFonts w:ascii="Times New Roman" w:hAnsi="Times New Roman" w:cs="Times New Roman"/>
        </w:rPr>
        <w:t xml:space="preserve">Fekete, H., </w:t>
      </w:r>
      <w:proofErr w:type="spellStart"/>
      <w:r w:rsidRPr="00F330AB">
        <w:rPr>
          <w:rFonts w:ascii="Times New Roman" w:hAnsi="Times New Roman" w:cs="Times New Roman"/>
        </w:rPr>
        <w:t>Bocskei</w:t>
      </w:r>
      <w:proofErr w:type="spellEnd"/>
      <w:r w:rsidRPr="00F330AB">
        <w:rPr>
          <w:rFonts w:ascii="Times New Roman" w:hAnsi="Times New Roman" w:cs="Times New Roman"/>
        </w:rPr>
        <w:t xml:space="preserve">, E., &amp;Pintea, R. (2019). Financial management in the public education system: An empirical study. </w:t>
      </w:r>
      <w:r w:rsidRPr="00F330AB">
        <w:rPr>
          <w:rFonts w:ascii="Times New Roman" w:hAnsi="Times New Roman" w:cs="Times New Roman"/>
          <w:i/>
          <w:iCs/>
        </w:rPr>
        <w:t>European Journal of Educational Management</w:t>
      </w:r>
      <w:r w:rsidRPr="00F330AB">
        <w:rPr>
          <w:rFonts w:ascii="Times New Roman" w:hAnsi="Times New Roman" w:cs="Times New Roman"/>
        </w:rPr>
        <w:t xml:space="preserve">, </w:t>
      </w:r>
      <w:r w:rsidRPr="00F330AB">
        <w:rPr>
          <w:rFonts w:ascii="Times New Roman" w:hAnsi="Times New Roman" w:cs="Times New Roman"/>
          <w:i/>
          <w:iCs/>
        </w:rPr>
        <w:t>2</w:t>
      </w:r>
      <w:r w:rsidRPr="00F330AB">
        <w:rPr>
          <w:rFonts w:ascii="Times New Roman" w:hAnsi="Times New Roman" w:cs="Times New Roman"/>
        </w:rPr>
        <w:t>(1), 10–22.</w:t>
      </w:r>
    </w:p>
    <w:p w14:paraId="3F702399" w14:textId="77777777" w:rsidR="00FC3424" w:rsidRPr="00F330AB" w:rsidRDefault="00FC3424" w:rsidP="00FC3424">
      <w:pPr>
        <w:spacing w:after="160" w:line="278" w:lineRule="auto"/>
        <w:ind w:left="720" w:hanging="720"/>
        <w:jc w:val="both"/>
        <w:rPr>
          <w:rFonts w:ascii="Times New Roman" w:hAnsi="Times New Roman" w:cs="Times New Roman"/>
        </w:rPr>
      </w:pPr>
      <w:r w:rsidRPr="00F330AB">
        <w:rPr>
          <w:rFonts w:ascii="Times New Roman" w:hAnsi="Times New Roman" w:cs="Times New Roman"/>
        </w:rPr>
        <w:t>Gitonga, C., &amp; Ibrahim, A. (2024).</w:t>
      </w:r>
      <w:r>
        <w:rPr>
          <w:rFonts w:ascii="Times New Roman" w:hAnsi="Times New Roman" w:cs="Times New Roman"/>
        </w:rPr>
        <w:t xml:space="preserve"> </w:t>
      </w:r>
      <w:r w:rsidRPr="00F330AB">
        <w:rPr>
          <w:rFonts w:ascii="Times New Roman" w:hAnsi="Times New Roman" w:cs="Times New Roman"/>
        </w:rPr>
        <w:t xml:space="preserve">Relationship between fraud investigation and fraud mitigation in secondary schools in Embu County, </w:t>
      </w:r>
      <w:proofErr w:type="spellStart"/>
      <w:r w:rsidRPr="00F330AB">
        <w:rPr>
          <w:rFonts w:ascii="Times New Roman" w:hAnsi="Times New Roman" w:cs="Times New Roman"/>
        </w:rPr>
        <w:t>Kenya.</w:t>
      </w:r>
      <w:r w:rsidRPr="00F330AB">
        <w:rPr>
          <w:rFonts w:ascii="Times New Roman" w:hAnsi="Times New Roman" w:cs="Times New Roman"/>
          <w:i/>
          <w:iCs/>
        </w:rPr>
        <w:t>Journal</w:t>
      </w:r>
      <w:proofErr w:type="spellEnd"/>
      <w:r w:rsidRPr="00F330AB">
        <w:rPr>
          <w:rFonts w:ascii="Times New Roman" w:hAnsi="Times New Roman" w:cs="Times New Roman"/>
          <w:i/>
          <w:iCs/>
        </w:rPr>
        <w:t xml:space="preserve"> of Educational Finance and Accountability</w:t>
      </w:r>
      <w:r w:rsidRPr="00F330AB">
        <w:rPr>
          <w:rFonts w:ascii="Times New Roman" w:hAnsi="Times New Roman" w:cs="Times New Roman"/>
        </w:rPr>
        <w:t>, 10(2), 55–68.</w:t>
      </w:r>
    </w:p>
    <w:p w14:paraId="4C1274AE" w14:textId="77777777" w:rsidR="00FC3424" w:rsidRPr="00F330AB" w:rsidRDefault="00FC3424" w:rsidP="00FC3424">
      <w:pPr>
        <w:spacing w:after="160" w:line="278" w:lineRule="auto"/>
        <w:ind w:left="720" w:hanging="720"/>
        <w:jc w:val="both"/>
        <w:rPr>
          <w:rFonts w:ascii="Times New Roman" w:hAnsi="Times New Roman" w:cs="Times New Roman"/>
        </w:rPr>
      </w:pPr>
      <w:r w:rsidRPr="00F330AB">
        <w:rPr>
          <w:rFonts w:ascii="Times New Roman" w:hAnsi="Times New Roman" w:cs="Times New Roman"/>
        </w:rPr>
        <w:lastRenderedPageBreak/>
        <w:t xml:space="preserve">Gitonga, C., Ndegwa, J., &amp;Wachira, M. (2024). Fraud investigation and fraud mitigation in public secondary schools: Evidence from Embu County, Kenya. </w:t>
      </w:r>
      <w:r w:rsidRPr="00F330AB">
        <w:rPr>
          <w:rFonts w:ascii="Times New Roman" w:hAnsi="Times New Roman" w:cs="Times New Roman"/>
          <w:i/>
          <w:iCs/>
        </w:rPr>
        <w:t>International Journal of Education and Finance Studies, 9</w:t>
      </w:r>
      <w:r w:rsidRPr="00F330AB">
        <w:rPr>
          <w:rFonts w:ascii="Times New Roman" w:hAnsi="Times New Roman" w:cs="Times New Roman"/>
        </w:rPr>
        <w:t>(1), 45–60.</w:t>
      </w:r>
    </w:p>
    <w:p w14:paraId="7B1317B7" w14:textId="77777777" w:rsidR="00FC3424" w:rsidRPr="00F330AB" w:rsidRDefault="00FC3424" w:rsidP="00FC3424">
      <w:pPr>
        <w:spacing w:after="160" w:line="240" w:lineRule="auto"/>
        <w:ind w:left="990" w:hanging="990"/>
        <w:jc w:val="both"/>
        <w:rPr>
          <w:rFonts w:ascii="Times New Roman" w:hAnsi="Times New Roman" w:cs="Times New Roman"/>
        </w:rPr>
      </w:pPr>
      <w:r w:rsidRPr="00F330AB">
        <w:rPr>
          <w:rFonts w:ascii="Times New Roman" w:hAnsi="Times New Roman" w:cs="Times New Roman"/>
        </w:rPr>
        <w:t>Global Fund (2017).</w:t>
      </w:r>
      <w:r>
        <w:rPr>
          <w:rFonts w:ascii="Times New Roman" w:hAnsi="Times New Roman" w:cs="Times New Roman"/>
        </w:rPr>
        <w:t xml:space="preserve"> </w:t>
      </w:r>
      <w:r w:rsidRPr="00F330AB">
        <w:rPr>
          <w:rFonts w:ascii="Times New Roman" w:hAnsi="Times New Roman" w:cs="Times New Roman"/>
          <w:i/>
          <w:iCs/>
        </w:rPr>
        <w:t>Guidelines on school-based management in public schools</w:t>
      </w:r>
      <w:r w:rsidRPr="00F330AB">
        <w:rPr>
          <w:rFonts w:ascii="Times New Roman" w:hAnsi="Times New Roman" w:cs="Times New Roman"/>
        </w:rPr>
        <w:t xml:space="preserve">. Abuja: Federal Ministry of Education. </w:t>
      </w:r>
    </w:p>
    <w:p w14:paraId="2681C5E3" w14:textId="77777777" w:rsidR="00FC3424" w:rsidRPr="00F330AB" w:rsidRDefault="00FC3424" w:rsidP="00FC3424">
      <w:pPr>
        <w:spacing w:after="160" w:line="240" w:lineRule="auto"/>
        <w:ind w:left="990" w:hanging="990"/>
        <w:jc w:val="both"/>
        <w:rPr>
          <w:rFonts w:ascii="Times New Roman" w:hAnsi="Times New Roman" w:cs="Times New Roman"/>
        </w:rPr>
      </w:pPr>
      <w:r w:rsidRPr="00F330AB">
        <w:rPr>
          <w:rFonts w:ascii="Times New Roman" w:hAnsi="Times New Roman" w:cs="Times New Roman"/>
        </w:rPr>
        <w:t>Hair, J. F., Black, W. C., Babin, B. J., &amp; Anderson, R. E. (2021).</w:t>
      </w:r>
      <w:r>
        <w:rPr>
          <w:rFonts w:ascii="Times New Roman" w:hAnsi="Times New Roman" w:cs="Times New Roman"/>
        </w:rPr>
        <w:t xml:space="preserve"> </w:t>
      </w:r>
      <w:r w:rsidRPr="00F330AB">
        <w:rPr>
          <w:rFonts w:ascii="Times New Roman" w:hAnsi="Times New Roman" w:cs="Times New Roman"/>
          <w:i/>
          <w:iCs/>
        </w:rPr>
        <w:t>Multivariate data analysis</w:t>
      </w:r>
      <w:r w:rsidRPr="00F330AB">
        <w:rPr>
          <w:rFonts w:ascii="Times New Roman" w:hAnsi="Times New Roman" w:cs="Times New Roman"/>
        </w:rPr>
        <w:t xml:space="preserve"> (7th ed.). Pearson Education.</w:t>
      </w:r>
    </w:p>
    <w:p w14:paraId="5B91596C" w14:textId="77777777" w:rsidR="00FC3424" w:rsidRPr="00F330AB" w:rsidRDefault="00FC3424" w:rsidP="00FC3424">
      <w:pPr>
        <w:spacing w:after="160" w:line="278" w:lineRule="auto"/>
        <w:ind w:left="720" w:hanging="720"/>
        <w:jc w:val="both"/>
        <w:rPr>
          <w:rFonts w:ascii="Times New Roman" w:hAnsi="Times New Roman" w:cs="Times New Roman"/>
        </w:rPr>
      </w:pPr>
      <w:r w:rsidRPr="00F330AB">
        <w:rPr>
          <w:rFonts w:ascii="Times New Roman" w:hAnsi="Times New Roman" w:cs="Times New Roman"/>
        </w:rPr>
        <w:t>Harris, M. (2018).</w:t>
      </w:r>
      <w:r>
        <w:rPr>
          <w:rFonts w:ascii="Times New Roman" w:hAnsi="Times New Roman" w:cs="Times New Roman"/>
        </w:rPr>
        <w:t xml:space="preserve"> </w:t>
      </w:r>
      <w:r w:rsidRPr="00F330AB">
        <w:rPr>
          <w:rFonts w:ascii="Times New Roman" w:hAnsi="Times New Roman" w:cs="Times New Roman"/>
        </w:rPr>
        <w:t>Financial control and planning in public education institutions.</w:t>
      </w:r>
      <w:r>
        <w:rPr>
          <w:rFonts w:ascii="Times New Roman" w:hAnsi="Times New Roman" w:cs="Times New Roman"/>
        </w:rPr>
        <w:t xml:space="preserve"> </w:t>
      </w:r>
      <w:r w:rsidRPr="00F330AB">
        <w:rPr>
          <w:rFonts w:ascii="Times New Roman" w:hAnsi="Times New Roman" w:cs="Times New Roman"/>
          <w:i/>
          <w:iCs/>
        </w:rPr>
        <w:t>Journal of Educational Finance and Policy</w:t>
      </w:r>
      <w:r w:rsidRPr="00F330AB">
        <w:rPr>
          <w:rFonts w:ascii="Times New Roman" w:hAnsi="Times New Roman" w:cs="Times New Roman"/>
        </w:rPr>
        <w:t xml:space="preserve">, </w:t>
      </w:r>
      <w:r w:rsidRPr="00F330AB">
        <w:rPr>
          <w:rFonts w:ascii="Times New Roman" w:hAnsi="Times New Roman" w:cs="Times New Roman"/>
          <w:i/>
          <w:iCs/>
        </w:rPr>
        <w:t>13</w:t>
      </w:r>
      <w:r w:rsidRPr="00F330AB">
        <w:rPr>
          <w:rFonts w:ascii="Times New Roman" w:hAnsi="Times New Roman" w:cs="Times New Roman"/>
        </w:rPr>
        <w:t>(2), 142–158.</w:t>
      </w:r>
    </w:p>
    <w:p w14:paraId="72207AC5" w14:textId="77777777" w:rsidR="00FC3424" w:rsidRPr="00F330AB" w:rsidRDefault="00FC3424" w:rsidP="00FC3424">
      <w:pPr>
        <w:spacing w:line="240" w:lineRule="auto"/>
        <w:ind w:left="708" w:hanging="708"/>
        <w:jc w:val="both"/>
        <w:rPr>
          <w:rFonts w:ascii="Times New Roman" w:hAnsi="Times New Roman" w:cs="Times New Roman"/>
        </w:rPr>
      </w:pPr>
      <w:r w:rsidRPr="00F330AB">
        <w:rPr>
          <w:rFonts w:ascii="Times New Roman" w:hAnsi="Times New Roman" w:cs="Times New Roman"/>
        </w:rPr>
        <w:t>Horne, V. (2018).</w:t>
      </w:r>
      <w:r>
        <w:rPr>
          <w:rFonts w:ascii="Times New Roman" w:hAnsi="Times New Roman" w:cs="Times New Roman"/>
        </w:rPr>
        <w:t xml:space="preserve"> </w:t>
      </w:r>
      <w:r w:rsidRPr="0085289A">
        <w:rPr>
          <w:rFonts w:ascii="Times New Roman" w:hAnsi="Times New Roman" w:cs="Times New Roman"/>
          <w:i/>
          <w:iCs/>
        </w:rPr>
        <w:t>Fundamentals of financial management</w:t>
      </w:r>
      <w:r w:rsidRPr="00F330AB">
        <w:rPr>
          <w:rFonts w:ascii="Times New Roman" w:hAnsi="Times New Roman" w:cs="Times New Roman"/>
        </w:rPr>
        <w:t>. New Delhi: Prentice Hall of India.</w:t>
      </w:r>
    </w:p>
    <w:p w14:paraId="6312BF0A" w14:textId="77777777" w:rsidR="00C87C1A" w:rsidRPr="00F330AB" w:rsidRDefault="00C87C1A" w:rsidP="00C87C1A">
      <w:pPr>
        <w:spacing w:after="160" w:line="278" w:lineRule="auto"/>
        <w:ind w:left="720" w:hanging="720"/>
        <w:jc w:val="both"/>
        <w:rPr>
          <w:rFonts w:ascii="Times New Roman" w:hAnsi="Times New Roman" w:cs="Times New Roman"/>
        </w:rPr>
      </w:pPr>
      <w:proofErr w:type="spellStart"/>
      <w:r w:rsidRPr="00F330AB">
        <w:rPr>
          <w:rFonts w:ascii="Times New Roman" w:hAnsi="Times New Roman" w:cs="Times New Roman"/>
        </w:rPr>
        <w:t>Idomoboye</w:t>
      </w:r>
      <w:proofErr w:type="spellEnd"/>
      <w:r w:rsidRPr="00F330AB">
        <w:rPr>
          <w:rFonts w:ascii="Times New Roman" w:hAnsi="Times New Roman" w:cs="Times New Roman"/>
        </w:rPr>
        <w:t>, A. A. (2023). Budgeting as a strategic financial management tool in public institutions.</w:t>
      </w:r>
      <w:r>
        <w:rPr>
          <w:rFonts w:ascii="Times New Roman" w:hAnsi="Times New Roman" w:cs="Times New Roman"/>
        </w:rPr>
        <w:t xml:space="preserve"> </w:t>
      </w:r>
      <w:r w:rsidRPr="00F330AB">
        <w:rPr>
          <w:rFonts w:ascii="Times New Roman" w:hAnsi="Times New Roman" w:cs="Times New Roman"/>
          <w:i/>
          <w:iCs/>
        </w:rPr>
        <w:t>Journal of Governmental Financial Studies</w:t>
      </w:r>
      <w:r w:rsidRPr="00F330AB">
        <w:rPr>
          <w:rFonts w:ascii="Times New Roman" w:hAnsi="Times New Roman" w:cs="Times New Roman"/>
        </w:rPr>
        <w:t xml:space="preserve">, </w:t>
      </w:r>
      <w:r w:rsidRPr="00F330AB">
        <w:rPr>
          <w:rFonts w:ascii="Times New Roman" w:hAnsi="Times New Roman" w:cs="Times New Roman"/>
          <w:i/>
          <w:iCs/>
        </w:rPr>
        <w:t>11</w:t>
      </w:r>
      <w:r w:rsidRPr="00F330AB">
        <w:rPr>
          <w:rFonts w:ascii="Times New Roman" w:hAnsi="Times New Roman" w:cs="Times New Roman"/>
        </w:rPr>
        <w:t>(2), 45–60.</w:t>
      </w:r>
    </w:p>
    <w:p w14:paraId="6137DCFD" w14:textId="77777777" w:rsidR="00C87C1A" w:rsidRPr="00F330AB" w:rsidRDefault="00C87C1A" w:rsidP="00C87C1A">
      <w:pPr>
        <w:spacing w:after="160" w:line="278" w:lineRule="auto"/>
        <w:ind w:left="720" w:hanging="720"/>
        <w:jc w:val="both"/>
        <w:rPr>
          <w:rFonts w:ascii="Times New Roman" w:hAnsi="Times New Roman" w:cs="Times New Roman"/>
        </w:rPr>
      </w:pPr>
      <w:proofErr w:type="spellStart"/>
      <w:r w:rsidRPr="00F330AB">
        <w:rPr>
          <w:rFonts w:ascii="Times New Roman" w:hAnsi="Times New Roman" w:cs="Times New Roman"/>
        </w:rPr>
        <w:t>Igbuzor</w:t>
      </w:r>
      <w:proofErr w:type="spellEnd"/>
      <w:r w:rsidRPr="00F330AB">
        <w:rPr>
          <w:rFonts w:ascii="Times New Roman" w:hAnsi="Times New Roman" w:cs="Times New Roman"/>
        </w:rPr>
        <w:t xml:space="preserve">, O. (2021). </w:t>
      </w:r>
      <w:r w:rsidRPr="00F330AB">
        <w:rPr>
          <w:rFonts w:ascii="Times New Roman" w:hAnsi="Times New Roman" w:cs="Times New Roman"/>
          <w:i/>
          <w:iCs/>
        </w:rPr>
        <w:t>Understanding budget processes in Nigeria</w:t>
      </w:r>
      <w:r w:rsidRPr="00F330AB">
        <w:rPr>
          <w:rFonts w:ascii="Times New Roman" w:hAnsi="Times New Roman" w:cs="Times New Roman"/>
        </w:rPr>
        <w:t>. Abuja: Centre for Leadership.</w:t>
      </w:r>
    </w:p>
    <w:p w14:paraId="3725C781" w14:textId="77777777" w:rsidR="00C87C1A" w:rsidRPr="00F330AB" w:rsidRDefault="00C87C1A" w:rsidP="00C87C1A">
      <w:pPr>
        <w:spacing w:after="160" w:line="240" w:lineRule="auto"/>
        <w:ind w:left="990" w:hanging="990"/>
        <w:jc w:val="both"/>
        <w:rPr>
          <w:rFonts w:ascii="Times New Roman" w:hAnsi="Times New Roman" w:cs="Times New Roman"/>
        </w:rPr>
      </w:pPr>
      <w:r w:rsidRPr="00F330AB">
        <w:rPr>
          <w:rFonts w:ascii="Times New Roman" w:hAnsi="Times New Roman" w:cs="Times New Roman"/>
        </w:rPr>
        <w:t>Kaberia, D. &amp;</w:t>
      </w:r>
      <w:proofErr w:type="spellStart"/>
      <w:r w:rsidRPr="00F330AB">
        <w:rPr>
          <w:rFonts w:ascii="Times New Roman" w:hAnsi="Times New Roman" w:cs="Times New Roman"/>
        </w:rPr>
        <w:t>Bhere</w:t>
      </w:r>
      <w:proofErr w:type="spellEnd"/>
      <w:r w:rsidRPr="00F330AB">
        <w:rPr>
          <w:rFonts w:ascii="Times New Roman" w:hAnsi="Times New Roman" w:cs="Times New Roman"/>
        </w:rPr>
        <w:t xml:space="preserve"> O. (2021). Financial management practices by principals for effective administration of public secondary schools in Rivers State. </w:t>
      </w:r>
      <w:r w:rsidRPr="00F330AB">
        <w:rPr>
          <w:rFonts w:ascii="Times New Roman" w:hAnsi="Times New Roman" w:cs="Times New Roman"/>
          <w:i/>
          <w:iCs/>
        </w:rPr>
        <w:t>Nigerian Journal of Education Management</w:t>
      </w:r>
      <w:r w:rsidRPr="00F330AB">
        <w:rPr>
          <w:rFonts w:ascii="Times New Roman" w:hAnsi="Times New Roman" w:cs="Times New Roman"/>
        </w:rPr>
        <w:t xml:space="preserve">, 6(1), 44–60. </w:t>
      </w:r>
    </w:p>
    <w:p w14:paraId="3F63616D" w14:textId="77777777" w:rsidR="00C87C1A" w:rsidRDefault="00C87C1A" w:rsidP="00C87C1A">
      <w:pPr>
        <w:spacing w:after="160" w:line="278" w:lineRule="auto"/>
        <w:ind w:left="720" w:hanging="720"/>
        <w:jc w:val="both"/>
        <w:rPr>
          <w:rFonts w:ascii="Times New Roman" w:hAnsi="Times New Roman" w:cs="Times New Roman"/>
        </w:rPr>
      </w:pPr>
      <w:r w:rsidRPr="00F330AB">
        <w:rPr>
          <w:rFonts w:ascii="Times New Roman" w:hAnsi="Times New Roman" w:cs="Times New Roman"/>
        </w:rPr>
        <w:t xml:space="preserve">Kijiba, S.  (2018). The effectiveness of internal control systems in evaluating financial resources at Gauteng Department of Education. </w:t>
      </w:r>
      <w:r w:rsidRPr="00F330AB">
        <w:rPr>
          <w:rFonts w:ascii="Times New Roman" w:hAnsi="Times New Roman" w:cs="Times New Roman"/>
          <w:i/>
          <w:iCs/>
        </w:rPr>
        <w:t>South African Journal of Financial Accountability</w:t>
      </w:r>
      <w:r w:rsidRPr="00F330AB">
        <w:rPr>
          <w:rFonts w:ascii="Times New Roman" w:hAnsi="Times New Roman" w:cs="Times New Roman"/>
        </w:rPr>
        <w:t xml:space="preserve">, </w:t>
      </w:r>
      <w:r w:rsidRPr="00F330AB">
        <w:rPr>
          <w:rFonts w:ascii="Times New Roman" w:hAnsi="Times New Roman" w:cs="Times New Roman"/>
          <w:i/>
          <w:iCs/>
        </w:rPr>
        <w:t>5</w:t>
      </w:r>
      <w:r w:rsidRPr="00F330AB">
        <w:rPr>
          <w:rFonts w:ascii="Times New Roman" w:hAnsi="Times New Roman" w:cs="Times New Roman"/>
        </w:rPr>
        <w:t>(2), 113–121.</w:t>
      </w:r>
    </w:p>
    <w:p w14:paraId="629D69F6" w14:textId="77777777" w:rsidR="00C87C1A" w:rsidRPr="00F330AB" w:rsidRDefault="00C87C1A" w:rsidP="00C87C1A">
      <w:pPr>
        <w:spacing w:after="160" w:line="278" w:lineRule="auto"/>
        <w:ind w:left="720" w:hanging="720"/>
        <w:jc w:val="both"/>
        <w:rPr>
          <w:rFonts w:ascii="Times New Roman" w:hAnsi="Times New Roman" w:cs="Times New Roman"/>
        </w:rPr>
      </w:pPr>
      <w:r w:rsidRPr="00F330AB">
        <w:rPr>
          <w:rFonts w:ascii="Times New Roman" w:hAnsi="Times New Roman" w:cs="Times New Roman"/>
        </w:rPr>
        <w:t>Uchenna, A. C., Obara, E., &amp;Ubaka, U. E. (2020).</w:t>
      </w:r>
      <w:r>
        <w:rPr>
          <w:rFonts w:ascii="Times New Roman" w:hAnsi="Times New Roman" w:cs="Times New Roman"/>
        </w:rPr>
        <w:t xml:space="preserve"> </w:t>
      </w:r>
      <w:r w:rsidRPr="00F330AB">
        <w:rPr>
          <w:rFonts w:ascii="Times New Roman" w:hAnsi="Times New Roman" w:cs="Times New Roman"/>
        </w:rPr>
        <w:t>Budgeting as a tool for fiscal management in public education: Evidence from Nigerian secondary schools.</w:t>
      </w:r>
      <w:r>
        <w:rPr>
          <w:rFonts w:ascii="Times New Roman" w:hAnsi="Times New Roman" w:cs="Times New Roman"/>
        </w:rPr>
        <w:t xml:space="preserve"> </w:t>
      </w:r>
      <w:r w:rsidRPr="00F330AB">
        <w:rPr>
          <w:rFonts w:ascii="Times New Roman" w:hAnsi="Times New Roman" w:cs="Times New Roman"/>
          <w:i/>
          <w:iCs/>
        </w:rPr>
        <w:t>Journal of Educational Finance and Policy</w:t>
      </w:r>
      <w:r w:rsidRPr="00F330AB">
        <w:rPr>
          <w:rFonts w:ascii="Times New Roman" w:hAnsi="Times New Roman" w:cs="Times New Roman"/>
        </w:rPr>
        <w:t xml:space="preserve">, </w:t>
      </w:r>
      <w:r w:rsidRPr="00F330AB">
        <w:rPr>
          <w:rFonts w:ascii="Times New Roman" w:hAnsi="Times New Roman" w:cs="Times New Roman"/>
          <w:i/>
          <w:iCs/>
        </w:rPr>
        <w:t>14</w:t>
      </w:r>
      <w:r w:rsidRPr="00F330AB">
        <w:rPr>
          <w:rFonts w:ascii="Times New Roman" w:hAnsi="Times New Roman" w:cs="Times New Roman"/>
        </w:rPr>
        <w:t>(3), 91–105.</w:t>
      </w:r>
    </w:p>
    <w:p w14:paraId="4BF6FAA0" w14:textId="77777777" w:rsidR="00C87C1A" w:rsidRPr="00F330AB" w:rsidRDefault="00C87C1A" w:rsidP="00C87C1A">
      <w:pPr>
        <w:spacing w:after="160" w:line="278" w:lineRule="auto"/>
        <w:ind w:left="720" w:hanging="720"/>
        <w:jc w:val="both"/>
        <w:rPr>
          <w:rFonts w:ascii="Times New Roman" w:hAnsi="Times New Roman" w:cs="Times New Roman"/>
        </w:rPr>
      </w:pPr>
      <w:r w:rsidRPr="00F330AB">
        <w:rPr>
          <w:rFonts w:ascii="Times New Roman" w:hAnsi="Times New Roman" w:cs="Times New Roman"/>
        </w:rPr>
        <w:t xml:space="preserve">Udeh, S. N., &amp;Okolo, E. O. (2020). Financial management practices and school effectiveness in Nigeria: A case of public secondary schools. </w:t>
      </w:r>
      <w:r w:rsidRPr="00F330AB">
        <w:rPr>
          <w:rFonts w:ascii="Times New Roman" w:hAnsi="Times New Roman" w:cs="Times New Roman"/>
          <w:i/>
          <w:iCs/>
        </w:rPr>
        <w:t>Nigerian Educational Review</w:t>
      </w:r>
      <w:r w:rsidRPr="00F330AB">
        <w:rPr>
          <w:rFonts w:ascii="Times New Roman" w:hAnsi="Times New Roman" w:cs="Times New Roman"/>
        </w:rPr>
        <w:t xml:space="preserve">, </w:t>
      </w:r>
      <w:r w:rsidRPr="00F330AB">
        <w:rPr>
          <w:rFonts w:ascii="Times New Roman" w:hAnsi="Times New Roman" w:cs="Times New Roman"/>
          <w:i/>
          <w:iCs/>
        </w:rPr>
        <w:t>19</w:t>
      </w:r>
      <w:r w:rsidRPr="00F330AB">
        <w:rPr>
          <w:rFonts w:ascii="Times New Roman" w:hAnsi="Times New Roman" w:cs="Times New Roman"/>
        </w:rPr>
        <w:t>(2), 77–90.</w:t>
      </w:r>
    </w:p>
    <w:p w14:paraId="5CF9BA6B" w14:textId="77777777" w:rsidR="00C87C1A" w:rsidRPr="00F330AB" w:rsidRDefault="00C87C1A" w:rsidP="00C87C1A">
      <w:pPr>
        <w:spacing w:after="160" w:line="278" w:lineRule="auto"/>
        <w:ind w:left="720" w:hanging="720"/>
        <w:jc w:val="both"/>
        <w:rPr>
          <w:rFonts w:ascii="Times New Roman" w:hAnsi="Times New Roman" w:cs="Times New Roman"/>
        </w:rPr>
      </w:pPr>
      <w:bookmarkStart w:id="1" w:name="_Hlk205011446"/>
      <w:r w:rsidRPr="00D736C1">
        <w:rPr>
          <w:rFonts w:ascii="Times New Roman" w:eastAsia="Times New Roman" w:hAnsi="Times New Roman" w:cs="Times New Roman"/>
        </w:rPr>
        <w:t>VanWyk, M. D. (2021)</w:t>
      </w:r>
      <w:r w:rsidRPr="00D736C1">
        <w:rPr>
          <w:rFonts w:ascii="Times New Roman" w:hAnsi="Times New Roman" w:cs="Times New Roman"/>
        </w:rPr>
        <w:t>. An Analysis of Basic Management and Financial Skills by Schools Development Committee (SDC) in Selected Benue Schools.</w:t>
      </w:r>
      <w:r>
        <w:rPr>
          <w:rFonts w:ascii="Times New Roman" w:hAnsi="Times New Roman" w:cs="Times New Roman"/>
        </w:rPr>
        <w:t xml:space="preserve"> </w:t>
      </w:r>
      <w:r w:rsidRPr="00D9682C">
        <w:rPr>
          <w:rFonts w:ascii="Times New Roman" w:hAnsi="Times New Roman" w:cs="Times New Roman"/>
          <w:i/>
          <w:iCs/>
        </w:rPr>
        <w:t>International Journal of Innovative Research in Advanced Engineering</w:t>
      </w:r>
      <w:r w:rsidRPr="00D736C1">
        <w:rPr>
          <w:rFonts w:ascii="Times New Roman" w:hAnsi="Times New Roman" w:cs="Times New Roman"/>
        </w:rPr>
        <w:t>, 1(10), 378-386.</w:t>
      </w:r>
      <w:bookmarkEnd w:id="1"/>
    </w:p>
    <w:p w14:paraId="73718318" w14:textId="77777777" w:rsidR="00C87C1A" w:rsidRPr="00F330AB" w:rsidRDefault="00C87C1A" w:rsidP="00C87C1A">
      <w:pPr>
        <w:spacing w:after="160" w:line="278" w:lineRule="auto"/>
        <w:ind w:left="720" w:hanging="720"/>
        <w:jc w:val="both"/>
        <w:rPr>
          <w:rFonts w:ascii="Times New Roman" w:hAnsi="Times New Roman" w:cs="Times New Roman"/>
        </w:rPr>
      </w:pPr>
      <w:r w:rsidRPr="00F330AB">
        <w:rPr>
          <w:rFonts w:ascii="Times New Roman" w:hAnsi="Times New Roman" w:cs="Times New Roman"/>
        </w:rPr>
        <w:t xml:space="preserve">Wachira, N. W., </w:t>
      </w:r>
      <w:proofErr w:type="spellStart"/>
      <w:r w:rsidRPr="00F330AB">
        <w:rPr>
          <w:rFonts w:ascii="Times New Roman" w:hAnsi="Times New Roman" w:cs="Times New Roman"/>
        </w:rPr>
        <w:t>Wakiriba</w:t>
      </w:r>
      <w:proofErr w:type="spellEnd"/>
      <w:r w:rsidRPr="00F330AB">
        <w:rPr>
          <w:rFonts w:ascii="Times New Roman" w:hAnsi="Times New Roman" w:cs="Times New Roman"/>
        </w:rPr>
        <w:t>, J. W., &amp;Ngahu, S. (2016). Effects of cash management practices on financial performance of public secondary schools in Kisii County, Kenya.</w:t>
      </w:r>
      <w:r>
        <w:rPr>
          <w:rFonts w:ascii="Times New Roman" w:hAnsi="Times New Roman" w:cs="Times New Roman"/>
        </w:rPr>
        <w:t xml:space="preserve"> </w:t>
      </w:r>
      <w:r w:rsidRPr="00F330AB">
        <w:rPr>
          <w:rFonts w:ascii="Times New Roman" w:hAnsi="Times New Roman" w:cs="Times New Roman"/>
          <w:i/>
          <w:iCs/>
        </w:rPr>
        <w:t>International Journal of Social Sciences and Information Technology</w:t>
      </w:r>
      <w:r w:rsidRPr="00F330AB">
        <w:rPr>
          <w:rFonts w:ascii="Times New Roman" w:hAnsi="Times New Roman" w:cs="Times New Roman"/>
        </w:rPr>
        <w:t>, 2(2), 642–657.</w:t>
      </w:r>
    </w:p>
    <w:p w14:paraId="64BF22F5" w14:textId="77777777" w:rsidR="00C87C1A" w:rsidRDefault="00C87C1A" w:rsidP="00C87C1A">
      <w:pPr>
        <w:spacing w:after="160" w:line="278" w:lineRule="auto"/>
        <w:ind w:left="720" w:hanging="720"/>
        <w:jc w:val="both"/>
        <w:rPr>
          <w:rFonts w:ascii="Times New Roman" w:hAnsi="Times New Roman" w:cs="Times New Roman"/>
        </w:rPr>
      </w:pPr>
      <w:bookmarkStart w:id="2" w:name="_Hlk205011384"/>
      <w:r w:rsidRPr="00D736C1">
        <w:rPr>
          <w:rFonts w:ascii="Times New Roman" w:hAnsi="Times New Roman" w:cs="Times New Roman"/>
        </w:rPr>
        <w:t>Wyre River Group (2018). A critical analysis of school principal’s competencies in financial management in Kenya; Accountability in Educational planning and management.</w:t>
      </w:r>
      <w:r w:rsidRPr="00D9682C">
        <w:rPr>
          <w:rFonts w:ascii="Times New Roman" w:hAnsi="Times New Roman" w:cs="Times New Roman"/>
          <w:i/>
          <w:iCs/>
        </w:rPr>
        <w:t xml:space="preserve"> Journal of Educational and Practice, </w:t>
      </w:r>
      <w:r w:rsidRPr="00D736C1">
        <w:rPr>
          <w:rFonts w:ascii="Times New Roman" w:hAnsi="Times New Roman" w:cs="Times New Roman"/>
        </w:rPr>
        <w:t>5(25), 1-6.</w:t>
      </w:r>
      <w:bookmarkEnd w:id="2"/>
    </w:p>
    <w:p w14:paraId="13ACF8EF" w14:textId="77777777" w:rsidR="00FC3424" w:rsidRPr="00FC3424" w:rsidRDefault="00FC3424" w:rsidP="00FC3424">
      <w:pPr>
        <w:spacing w:after="160" w:line="360" w:lineRule="auto"/>
        <w:jc w:val="both"/>
        <w:rPr>
          <w:rFonts w:ascii="Times New Roman" w:hAnsi="Times New Roman" w:cs="Times New Roman"/>
          <w:sz w:val="24"/>
          <w:szCs w:val="24"/>
        </w:rPr>
      </w:pPr>
    </w:p>
    <w:sectPr w:rsidR="00FC3424" w:rsidRPr="00FC3424" w:rsidSect="000073B9">
      <w:footerReference w:type="default" r:id="rId13"/>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614E" w14:textId="77777777" w:rsidR="00AB67A4" w:rsidRDefault="00AB67A4" w:rsidP="00D61474">
      <w:pPr>
        <w:spacing w:after="0" w:line="240" w:lineRule="auto"/>
      </w:pPr>
      <w:r>
        <w:separator/>
      </w:r>
    </w:p>
  </w:endnote>
  <w:endnote w:type="continuationSeparator" w:id="0">
    <w:p w14:paraId="6C8B0CD9" w14:textId="77777777" w:rsidR="00AB67A4" w:rsidRDefault="00AB67A4" w:rsidP="00D6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333348"/>
      <w:docPartObj>
        <w:docPartGallery w:val="Page Numbers (Bottom of Page)"/>
        <w:docPartUnique/>
      </w:docPartObj>
    </w:sdtPr>
    <w:sdtEndPr>
      <w:rPr>
        <w:noProof/>
      </w:rPr>
    </w:sdtEndPr>
    <w:sdtContent>
      <w:p w14:paraId="7E7FAF81" w14:textId="77777777" w:rsidR="00D61474" w:rsidRDefault="00D6147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37CEA05" w14:textId="77777777" w:rsidR="00D61474" w:rsidRDefault="00D61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C1D9D" w14:textId="77777777" w:rsidR="00AB67A4" w:rsidRDefault="00AB67A4" w:rsidP="00D61474">
      <w:pPr>
        <w:spacing w:after="0" w:line="240" w:lineRule="auto"/>
      </w:pPr>
      <w:r>
        <w:separator/>
      </w:r>
    </w:p>
  </w:footnote>
  <w:footnote w:type="continuationSeparator" w:id="0">
    <w:p w14:paraId="4A19BC77" w14:textId="77777777" w:rsidR="00AB67A4" w:rsidRDefault="00AB67A4" w:rsidP="00D61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58A1C34"/>
    <w:lvl w:ilvl="0" w:tplc="0409001B">
      <w:start w:val="1"/>
      <w:numFmt w:val="lowerRoman"/>
      <w:lvlText w:val="%1."/>
      <w:lvlJc w:val="righ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 w15:restartNumberingAfterBreak="0">
    <w:nsid w:val="00000004"/>
    <w:multiLevelType w:val="hybridMultilevel"/>
    <w:tmpl w:val="91DE5596"/>
    <w:lvl w:ilvl="0" w:tplc="0409001B">
      <w:start w:val="1"/>
      <w:numFmt w:val="lowerRoman"/>
      <w:lvlText w:val="%1."/>
      <w:lvlJc w:val="right"/>
      <w:pPr>
        <w:ind w:left="720" w:hanging="360"/>
      </w:pPr>
      <w:rPr>
        <w:rFont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2" w15:restartNumberingAfterBreak="0">
    <w:nsid w:val="00E90EF8"/>
    <w:multiLevelType w:val="hybridMultilevel"/>
    <w:tmpl w:val="F1EA217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3750488">
    <w:abstractNumId w:val="0"/>
  </w:num>
  <w:num w:numId="2" w16cid:durableId="708187318">
    <w:abstractNumId w:val="1"/>
  </w:num>
  <w:num w:numId="3" w16cid:durableId="1547256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2AA"/>
    <w:rsid w:val="000073B9"/>
    <w:rsid w:val="00017E2F"/>
    <w:rsid w:val="00036ADB"/>
    <w:rsid w:val="0011424C"/>
    <w:rsid w:val="00197CBB"/>
    <w:rsid w:val="001C382C"/>
    <w:rsid w:val="001C6E02"/>
    <w:rsid w:val="00201644"/>
    <w:rsid w:val="00224F2E"/>
    <w:rsid w:val="00283D83"/>
    <w:rsid w:val="002C17F2"/>
    <w:rsid w:val="003046DD"/>
    <w:rsid w:val="00392D2E"/>
    <w:rsid w:val="0041709A"/>
    <w:rsid w:val="00422AAB"/>
    <w:rsid w:val="004B7576"/>
    <w:rsid w:val="004F13F2"/>
    <w:rsid w:val="00505117"/>
    <w:rsid w:val="00525569"/>
    <w:rsid w:val="005272FE"/>
    <w:rsid w:val="005F3417"/>
    <w:rsid w:val="00651A28"/>
    <w:rsid w:val="00667EC1"/>
    <w:rsid w:val="006F6325"/>
    <w:rsid w:val="007032AA"/>
    <w:rsid w:val="00725868"/>
    <w:rsid w:val="00763400"/>
    <w:rsid w:val="007A1AA4"/>
    <w:rsid w:val="007B6F1B"/>
    <w:rsid w:val="007C2FFD"/>
    <w:rsid w:val="007D1B51"/>
    <w:rsid w:val="008124DE"/>
    <w:rsid w:val="00822D7E"/>
    <w:rsid w:val="00841872"/>
    <w:rsid w:val="008468A7"/>
    <w:rsid w:val="008678E5"/>
    <w:rsid w:val="008A7E03"/>
    <w:rsid w:val="009A295F"/>
    <w:rsid w:val="00A03CA5"/>
    <w:rsid w:val="00A22EBB"/>
    <w:rsid w:val="00A264FE"/>
    <w:rsid w:val="00A61CCC"/>
    <w:rsid w:val="00A852F5"/>
    <w:rsid w:val="00A85F8F"/>
    <w:rsid w:val="00AB67A4"/>
    <w:rsid w:val="00B13A43"/>
    <w:rsid w:val="00BB5E52"/>
    <w:rsid w:val="00BC4F2E"/>
    <w:rsid w:val="00C221CD"/>
    <w:rsid w:val="00C87C1A"/>
    <w:rsid w:val="00CA3F51"/>
    <w:rsid w:val="00D442B2"/>
    <w:rsid w:val="00D61474"/>
    <w:rsid w:val="00DA6215"/>
    <w:rsid w:val="00E33B90"/>
    <w:rsid w:val="00E40988"/>
    <w:rsid w:val="00EB3132"/>
    <w:rsid w:val="00F5342A"/>
    <w:rsid w:val="00F6348B"/>
    <w:rsid w:val="00FC3424"/>
    <w:rsid w:val="00FE0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CB74"/>
  <w15:docId w15:val="{A8FB341E-50EA-4B86-9B5D-30BC7A76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2AA"/>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6325"/>
    <w:pPr>
      <w:ind w:left="720"/>
      <w:contextualSpacing/>
    </w:pPr>
  </w:style>
  <w:style w:type="character" w:customStyle="1" w:styleId="ListParagraphChar">
    <w:name w:val="List Paragraph Char"/>
    <w:basedOn w:val="DefaultParagraphFont"/>
    <w:link w:val="ListParagraph"/>
    <w:uiPriority w:val="34"/>
    <w:locked/>
    <w:rsid w:val="006F6325"/>
    <w:rPr>
      <w:rFonts w:ascii="Calibri" w:eastAsia="Calibri" w:hAnsi="Calibri" w:cs="SimSun"/>
    </w:rPr>
  </w:style>
  <w:style w:type="character" w:styleId="Hyperlink">
    <w:name w:val="Hyperlink"/>
    <w:basedOn w:val="DefaultParagraphFont"/>
    <w:uiPriority w:val="99"/>
    <w:unhideWhenUsed/>
    <w:rsid w:val="00FC3424"/>
    <w:rPr>
      <w:color w:val="0000FF" w:themeColor="hyperlink"/>
      <w:u w:val="single"/>
    </w:rPr>
  </w:style>
  <w:style w:type="paragraph" w:styleId="Header">
    <w:name w:val="header"/>
    <w:basedOn w:val="Normal"/>
    <w:link w:val="HeaderChar"/>
    <w:uiPriority w:val="99"/>
    <w:unhideWhenUsed/>
    <w:rsid w:val="00D61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474"/>
    <w:rPr>
      <w:rFonts w:ascii="Calibri" w:eastAsia="Calibri" w:hAnsi="Calibri" w:cs="SimSun"/>
    </w:rPr>
  </w:style>
  <w:style w:type="paragraph" w:styleId="Footer">
    <w:name w:val="footer"/>
    <w:basedOn w:val="Normal"/>
    <w:link w:val="FooterChar"/>
    <w:uiPriority w:val="99"/>
    <w:unhideWhenUsed/>
    <w:rsid w:val="00D61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474"/>
    <w:rPr>
      <w:rFonts w:ascii="Calibri" w:eastAsia="Calibri" w:hAnsi="Calibri" w:cs="SimSun"/>
    </w:rPr>
  </w:style>
  <w:style w:type="character" w:styleId="UnresolvedMention">
    <w:name w:val="Unresolved Mention"/>
    <w:basedOn w:val="DefaultParagraphFont"/>
    <w:uiPriority w:val="99"/>
    <w:semiHidden/>
    <w:unhideWhenUsed/>
    <w:rsid w:val="00A85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sainamaryam@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ehujada01@gmail.com" TargetMode="External"/><Relationship Id="rId12" Type="http://schemas.openxmlformats.org/officeDocument/2006/relationships/hyperlink" Target="https://doi.org/10.1234/jcf.1990.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34/ijea.2023.0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rookings.edu/testimonies/improving-access-to-quality-publiceducation-in-africa/" TargetMode="External"/><Relationship Id="rId4" Type="http://schemas.openxmlformats.org/officeDocument/2006/relationships/webSettings" Target="webSettings.xml"/><Relationship Id="rId9" Type="http://schemas.openxmlformats.org/officeDocument/2006/relationships/hyperlink" Target="https://doi.org/10.1234/ijel.2019.00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1588</TotalTime>
  <Pages>14</Pages>
  <Words>5084</Words>
  <Characters>28981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2026-03-25T06:28:00Z</dcterms:created>
  <dcterms:modified xsi:type="dcterms:W3CDTF">2026-06-19T12:13:00Z</dcterms:modified>
</cp:coreProperties>
</file>