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The Growing Indiscipline in Senior High Schools in Ghana and the Way Forward: A Human Rights and Educational Leadership Perspective</w:t>
      </w:r>
    </w:p>
    <w:p>
      <w:pPr>
        <w:spacing w:after="360"/>
        <w:jc w:val="center"/>
      </w:pPr>
      <w:r>
        <w:rPr>
          <w:b/>
          <w:bCs/>
          <w:i/>
          <w:iCs/>
          <w:sz w:val="24"/>
          <w:szCs w:val="24"/>
        </w:rPr>
        <w:t xml:space="preserve"/>
      </w:r>
    </w:p>
    <w:p>
      <w:pPr>
        <w:spacing w:after="120"/>
        <w:jc w:val="center"/>
      </w:pPr>
      <w:r>
        <w:rPr>
          <w:b/>
          <w:bCs/>
          <w:sz w:val="24"/>
          <w:szCs w:val="24"/>
        </w:rPr>
        <w:t xml:space="preserve">Abstract</w:t>
      </w:r>
    </w:p>
    <w:p>
      <w:pPr>
        <w:spacing w:after="240"/>
        <w:jc w:val="both"/>
      </w:pPr>
      <w:r>
        <w:t xml:space="preserve">The increasing incidence of indiscipline in Senior High Schools (SHSs) in Ghana has generated considerable public debate regarding its causes and appropriate interventions. While some stakeholders attribute the growing trend to the prohibition of corporal punishment, others argue that changing teacher-student relationships, inadequate counseling services, and weakened moral guidance contribute significantly to the problem. This article critically examines the relationship between corporal punishment and student discipline within the context of human rights and educational development. Drawing on existing literature on child psychology, educational leadership, emotional intelligence, and rights-based approaches to education, the study argues that discipline founded on fear and coercion may produce temporary compliance but rarely fosters internalized values and self-regulation. The paper contends that sustainable discipline is achieved through structured interventions that promote understanding, responsibility, empathy, and positive behavioral development. It further explores the role of guidance and counseling, character education, parental involvement, and emotionally intelligent school leadership in cultivating disciplined learning environments. The article concludes that while corporal punishment may appear effective in the short term, long-term discipline is better achieved through participatory and rights-respecting approaches that encourage students to develop self-discipline and social responsibility. The findings have implications for educational policy and school management practices in Ghana and other developing educational contexts.</w:t>
      </w:r>
    </w:p>
    <w:p>
      <w:pPr>
        <w:spacing w:after="360"/>
        <w:jc w:val="both"/>
      </w:pPr>
      <w:r>
        <w:rPr>
          <w:b/>
          <w:bCs/>
        </w:rPr>
        <w:t xml:space="preserve">Keywords: </w:t>
      </w:r>
      <w:r>
        <w:t xml:space="preserve">Discipline, Corporal Punishment, Human Rights, Emotional Intelligence, Senior High Schools, Ghana, Educational Leadership, Student Behaviour.</w:t>
      </w:r>
    </w:p>
    <w:p>
      <w:pPr>
        <w:pStyle w:val="Heading1"/>
      </w:pPr>
      <w:r>
        <w:t xml:space="preserve">1. Introduction</w:t>
      </w:r>
    </w:p>
    <w:p>
      <w:pPr>
        <w:spacing w:after="200"/>
        <w:jc w:val="both"/>
      </w:pPr>
      <w:r>
        <w:t xml:space="preserve">The issue of discipline has long occupied a central place in educational discourse. Schools are expected not only to provide academic knowledge but also to shape the character and behaviour of students. In recent years, however, Ghana has witnessed increasing reports of student misconduct, violent confrontations among students, destruction of school property, and conflicts between students and teachers in Senior High Schools (SHSs). These incidents have generated public concern and sparked debates about the effectiveness of current disciplinary measures.</w:t>
      </w:r>
    </w:p>
    <w:p>
      <w:pPr>
        <w:spacing w:after="200"/>
        <w:jc w:val="both"/>
      </w:pPr>
      <w:r>
        <w:t xml:space="preserve">A common argument advanced by some stakeholders is that the prohibition of corporal punishment in schools has contributed to the rise in indiscipline. Others contend that the causes are more complex and include changing social values, inadequate parental supervision, peer influence, weak counseling systems, and the erosion of meaningful teacher-student relationships. This article examines whether corporal punishment is an effective means of promoting discipline and explores alternative approaches that are consistent with educational objectives and human rights principles.</w:t>
      </w:r>
    </w:p>
    <w:p>
      <w:pPr>
        <w:pStyle w:val="Heading1"/>
      </w:pPr>
      <w:r>
        <w:t xml:space="preserve">2. Literature Review</w:t>
      </w:r>
    </w:p>
    <w:p>
      <w:pPr>
        <w:pStyle w:val="Heading2"/>
      </w:pPr>
      <w:r>
        <w:t xml:space="preserve">2.1 Concept of Discipline</w:t>
      </w:r>
    </w:p>
    <w:p>
      <w:pPr>
        <w:spacing w:after="200"/>
        <w:jc w:val="both"/>
      </w:pPr>
      <w:r>
        <w:t xml:space="preserve">Discipline refers to the process of guiding individuals to develop self-control, responsibility, and respect for accepted rules and norms. Educational scholars distinguish between externally imposed discipline, which relies on punishment and fear, and self-discipline, which is internally motivated and based on personal understanding and conviction.</w:t>
      </w:r>
    </w:p>
    <w:p>
      <w:pPr>
        <w:pStyle w:val="Heading2"/>
      </w:pPr>
      <w:r>
        <w:t xml:space="preserve">2.2 Corporal Punishment and Student Behaviour</w:t>
      </w:r>
    </w:p>
    <w:p>
      <w:pPr>
        <w:spacing w:after="200"/>
        <w:jc w:val="both"/>
      </w:pPr>
      <w:r>
        <w:t xml:space="preserve">Corporal punishment involves the use of physical force intended to cause pain as a means of correcting undesirable behaviour. Historically, it has been widely used in schools across many societies. Proponents argue that it produces immediate compliance and deters misconduct. However, numerous studies suggest that corporal punishment may lead to fear, resentment, aggression, low self-esteem, and damaged teacher-student relationships.</w:t>
      </w:r>
    </w:p>
    <w:p>
      <w:pPr>
        <w:spacing w:after="200"/>
        <w:jc w:val="both"/>
      </w:pPr>
      <w:r>
        <w:t xml:space="preserve">Research in child development indicates that while punishment may suppress unwanted behaviour temporarily, it does not necessarily help students understand why their actions were wrong or how they should behave differently in the future.</w:t>
      </w:r>
    </w:p>
    <w:p>
      <w:pPr>
        <w:pStyle w:val="Heading2"/>
      </w:pPr>
      <w:r>
        <w:t xml:space="preserve">2.3 Human Rights and Education</w:t>
      </w:r>
    </w:p>
    <w:p>
      <w:pPr>
        <w:spacing w:after="200"/>
        <w:jc w:val="both"/>
      </w:pPr>
      <w:r>
        <w:t xml:space="preserve">Modern educational systems increasingly recognize children as rights holders. International instruments such as the United Nations Convention on the Rights of the Child emphasize the dignity of every child and the need for discipline to be administered in a manner consistent with human dignity. Rights-based education promotes respect, participation, inclusion, and the development of responsible citizenship.</w:t>
      </w:r>
    </w:p>
    <w:p>
      <w:pPr>
        <w:pStyle w:val="Heading1"/>
      </w:pPr>
      <w:r>
        <w:t xml:space="preserve">3. Discussion</w:t>
      </w:r>
    </w:p>
    <w:p>
      <w:pPr>
        <w:pStyle w:val="Heading2"/>
      </w:pPr>
      <w:r>
        <w:t xml:space="preserve">3.1 Does Corporal Punishment Create Discipline?</w:t>
      </w:r>
    </w:p>
    <w:p>
      <w:pPr>
        <w:spacing w:after="200"/>
        <w:jc w:val="both"/>
      </w:pPr>
      <w:r>
        <w:t xml:space="preserve">Corporal punishment may produce immediate obedience because students fear the consequences of disobedience. However, obedience arising from fear should not automatically be equated with discipline. Genuine discipline occurs when students understand the purpose of rules and voluntarily regulate their behaviour even in the absence of supervision.</w:t>
      </w:r>
    </w:p>
    <w:p>
      <w:pPr>
        <w:spacing w:after="200"/>
        <w:jc w:val="both"/>
      </w:pPr>
      <w:r>
        <w:t xml:space="preserve">Fear-based approaches often create compliance rather than character. Students may obey authority figures temporarily while failing to internalize positive values. In some cases, physical punishment can contribute to hostility, rebellion, and violent behaviour, thereby undermining the very discipline it seeks to promote.</w:t>
      </w:r>
    </w:p>
    <w:p>
      <w:pPr>
        <w:pStyle w:val="Heading2"/>
      </w:pPr>
      <w:r>
        <w:t xml:space="preserve">3.2 Factors Contributing to Indiscipline in Ghanaian SHSs</w:t>
      </w:r>
    </w:p>
    <w:p>
      <w:pPr>
        <w:spacing w:after="120"/>
        <w:jc w:val="both"/>
      </w:pPr>
      <w:r>
        <w:t xml:space="preserve">The growing incidence of indiscipline in Ghanaian schools may be linked to several interconnected factors:</w:t>
      </w:r>
    </w:p>
    <w:p>
      <w:pPr>
        <w:pStyle w:val="ListParagraph"/>
        <w:numPr>
          <w:ilvl w:val="0"/>
          <w:numId w:val="2"/>
        </w:numPr>
        <w:spacing w:after="80"/>
      </w:pPr>
      <w:r>
        <w:t xml:space="preserve">Weak guidance and counseling services.</w:t>
      </w:r>
    </w:p>
    <w:p>
      <w:pPr>
        <w:pStyle w:val="ListParagraph"/>
        <w:numPr>
          <w:ilvl w:val="0"/>
          <w:numId w:val="2"/>
        </w:numPr>
        <w:spacing w:after="80"/>
      </w:pPr>
      <w:r>
        <w:t xml:space="preserve">Limited parental involvement in character formation.</w:t>
      </w:r>
    </w:p>
    <w:p>
      <w:pPr>
        <w:pStyle w:val="ListParagraph"/>
        <w:numPr>
          <w:ilvl w:val="0"/>
          <w:numId w:val="2"/>
        </w:numPr>
        <w:spacing w:after="80"/>
      </w:pPr>
      <w:r>
        <w:t xml:space="preserve">Negative peer influence.</w:t>
      </w:r>
    </w:p>
    <w:p>
      <w:pPr>
        <w:pStyle w:val="ListParagraph"/>
        <w:numPr>
          <w:ilvl w:val="0"/>
          <w:numId w:val="2"/>
        </w:numPr>
        <w:spacing w:after="80"/>
      </w:pPr>
      <w:r>
        <w:t xml:space="preserve">Social media and exposure to violent content.</w:t>
      </w:r>
    </w:p>
    <w:p>
      <w:pPr>
        <w:pStyle w:val="ListParagraph"/>
        <w:numPr>
          <w:ilvl w:val="0"/>
          <w:numId w:val="2"/>
        </w:numPr>
        <w:spacing w:after="80"/>
      </w:pPr>
      <w:r>
        <w:t xml:space="preserve">Inadequate emotional intelligence among some school leaders and students.</w:t>
      </w:r>
    </w:p>
    <w:p>
      <w:pPr>
        <w:pStyle w:val="ListParagraph"/>
        <w:numPr>
          <w:ilvl w:val="0"/>
          <w:numId w:val="2"/>
        </w:numPr>
        <w:spacing w:after="80"/>
      </w:pPr>
      <w:r>
        <w:t xml:space="preserve">Declining emphasis on moral and civic education.</w:t>
      </w:r>
    </w:p>
    <w:p>
      <w:pPr>
        <w:pStyle w:val="ListParagraph"/>
        <w:numPr>
          <w:ilvl w:val="0"/>
          <w:numId w:val="2"/>
        </w:numPr>
        <w:spacing w:after="80"/>
      </w:pPr>
      <w:r>
        <w:t xml:space="preserve">Communication gaps between students and school authorities.</w:t>
      </w:r>
    </w:p>
    <w:p>
      <w:pPr>
        <w:spacing w:after="200" w:before="120"/>
        <w:jc w:val="both"/>
      </w:pPr>
      <w:r>
        <w:t xml:space="preserve">These factors suggest that indiscipline cannot be explained solely by the absence of corporal punishment.</w:t>
      </w:r>
    </w:p>
    <w:p>
      <w:pPr>
        <w:pStyle w:val="Heading2"/>
      </w:pPr>
      <w:r>
        <w:t xml:space="preserve">3.3 Emotional Intelligence and School Leadership</w:t>
      </w:r>
    </w:p>
    <w:p>
      <w:pPr>
        <w:spacing w:after="200"/>
        <w:jc w:val="both"/>
      </w:pPr>
      <w:r>
        <w:t xml:space="preserve">Educational leadership plays a crucial role in maintaining discipline. School administrators and teachers who demonstrate empathy, self-control, effective communication, and conflict-resolution skills are more likely to create positive learning environments. Emotional intelligence enables educators to address student misconduct constructively while preserving students' dignity and promoting mutual respect.</w:t>
      </w:r>
    </w:p>
    <w:p>
      <w:pPr>
        <w:pStyle w:val="Heading1"/>
      </w:pPr>
      <w:r>
        <w:t xml:space="preserve">4. The Way Forward</w:t>
      </w:r>
    </w:p>
    <w:p>
      <w:pPr>
        <w:spacing w:after="120"/>
        <w:jc w:val="both"/>
      </w:pPr>
      <w:r>
        <w:t xml:space="preserve">To address indiscipline effectively, Ghanaian schools should adopt comprehensive and preventive strategies, including:</w:t>
      </w:r>
    </w:p>
    <w:p>
      <w:pPr>
        <w:pStyle w:val="ListParagraph"/>
        <w:numPr>
          <w:ilvl w:val="0"/>
          <w:numId w:val="2"/>
        </w:numPr>
        <w:spacing w:after="80"/>
      </w:pPr>
      <w:r>
        <w:t xml:space="preserve">Strengthening guidance and counseling units.</w:t>
      </w:r>
    </w:p>
    <w:p>
      <w:pPr>
        <w:pStyle w:val="ListParagraph"/>
        <w:numPr>
          <w:ilvl w:val="0"/>
          <w:numId w:val="2"/>
        </w:numPr>
        <w:spacing w:after="80"/>
      </w:pPr>
      <w:r>
        <w:t xml:space="preserve">Promoting character and values education.</w:t>
      </w:r>
    </w:p>
    <w:p>
      <w:pPr>
        <w:pStyle w:val="ListParagraph"/>
        <w:numPr>
          <w:ilvl w:val="0"/>
          <w:numId w:val="2"/>
        </w:numPr>
        <w:spacing w:after="80"/>
      </w:pPr>
      <w:r>
        <w:t xml:space="preserve">Enhancing parental participation in student development.</w:t>
      </w:r>
    </w:p>
    <w:p>
      <w:pPr>
        <w:pStyle w:val="ListParagraph"/>
        <w:numPr>
          <w:ilvl w:val="0"/>
          <w:numId w:val="2"/>
        </w:numPr>
        <w:spacing w:after="80"/>
      </w:pPr>
      <w:r>
        <w:t xml:space="preserve">Training teachers in emotional intelligence and conflict management.</w:t>
      </w:r>
    </w:p>
    <w:p>
      <w:pPr>
        <w:pStyle w:val="ListParagraph"/>
        <w:numPr>
          <w:ilvl w:val="0"/>
          <w:numId w:val="2"/>
        </w:numPr>
        <w:spacing w:after="80"/>
      </w:pPr>
      <w:r>
        <w:t xml:space="preserve">Encouraging student participation in school governance.</w:t>
      </w:r>
    </w:p>
    <w:p>
      <w:pPr>
        <w:pStyle w:val="ListParagraph"/>
        <w:numPr>
          <w:ilvl w:val="0"/>
          <w:numId w:val="2"/>
        </w:numPr>
        <w:spacing w:after="80"/>
      </w:pPr>
      <w:r>
        <w:t xml:space="preserve">Implementing restorative justice approaches to discipline.</w:t>
      </w:r>
    </w:p>
    <w:p>
      <w:pPr>
        <w:pStyle w:val="ListParagraph"/>
        <w:numPr>
          <w:ilvl w:val="0"/>
          <w:numId w:val="2"/>
        </w:numPr>
        <w:spacing w:after="80"/>
      </w:pPr>
      <w:r>
        <w:t xml:space="preserve">Creating supportive and inclusive school environments.</w:t>
      </w:r>
    </w:p>
    <w:p>
      <w:pPr>
        <w:spacing w:after="200" w:before="120"/>
        <w:jc w:val="both"/>
      </w:pPr>
      <w:r>
        <w:t xml:space="preserve">These measures focus on helping students understand the consequences of their actions and develop personal responsibility rather than relying solely on punishment.</w:t>
      </w:r>
    </w:p>
    <w:p>
      <w:pPr>
        <w:pStyle w:val="Heading1"/>
      </w:pPr>
      <w:r>
        <w:t xml:space="preserve">5. Conclusion</w:t>
      </w:r>
    </w:p>
    <w:p>
      <w:pPr>
        <w:spacing w:after="200"/>
        <w:jc w:val="both"/>
      </w:pPr>
      <w:r>
        <w:t xml:space="preserve">The growing concern about indiscipline in Senior High Schools in Ghana requires a balanced and evidence-based response. While corporal punishment may generate short-term obedience, it is unlikely to produce the self-discipline and moral development required for responsible citizenship. Sustainable discipline is best achieved through educational approaches that promote understanding, accountability, emotional intelligence, and respect for human dignity. Ghana's educational system should therefore prioritize rights-based and developmental approaches that prepare students not only to obey rules but also to become responsible members of society.</w:t>
      </w:r>
    </w:p>
    <w:p>
      <w:pPr>
        <w:pStyle w:val="Heading1"/>
      </w:pPr>
      <w:r>
        <w:t xml:space="preserve">References</w:t>
      </w:r>
    </w:p>
    <w:p>
      <w:pPr>
        <w:spacing w:after="160"/>
        <w:ind w:left="720" w:hanging="720"/>
        <w:jc w:val="both"/>
      </w:pPr>
      <w:r>
        <w:t xml:space="preserve">Gershoff, E. T., &amp; Grogan-Kaylor, A. (2016). Spanking and child outcomes: Old controversies and new meta-analyses. Journal of Family Psychology, 30(4), 453–469.</w:t>
      </w:r>
    </w:p>
    <w:p>
      <w:pPr>
        <w:spacing w:after="160"/>
        <w:ind w:left="720" w:hanging="720"/>
        <w:jc w:val="both"/>
      </w:pPr>
      <w:r>
        <w:t xml:space="preserve">Noddings, N. (2013). Caring: A relational approach to ethics and moral education (2nd ed.). University of California Press.</w:t>
      </w:r>
    </w:p>
    <w:p>
      <w:pPr>
        <w:spacing w:after="160"/>
        <w:ind w:left="720" w:hanging="720"/>
        <w:jc w:val="both"/>
      </w:pPr>
      <w:r>
        <w:t xml:space="preserve">United Nations. (1989). Convention on the Rights of the Child. United Nations.</w:t>
      </w:r>
    </w:p>
    <w:p>
      <w:pPr>
        <w:spacing w:after="160"/>
        <w:ind w:left="720" w:hanging="720"/>
        <w:jc w:val="both"/>
      </w:pPr>
      <w:r>
        <w:t xml:space="preserve">Goleman, D. (1995). Emotional Intelligence: Why it can matter more than IQ. Bantam Books.</w:t>
      </w:r>
    </w:p>
    <w:p>
      <w:pPr>
        <w:spacing w:after="160"/>
        <w:ind w:left="720" w:hanging="720"/>
        <w:jc w:val="both"/>
      </w:pPr>
      <w:r>
        <w:t xml:space="preserve">UNESCO. (2019). Behind the numbers: Ending school violence and bullying.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00" w:before="20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2026-06-15T21:03:04.995Z</dcterms:created>
  <dcterms:modified xsi:type="dcterms:W3CDTF">2026-06-15T21:03:04.995Z</dcterms:modified>
</cp:coreProperties>
</file>

<file path=docProps/custom.xml><?xml version="1.0" encoding="utf-8"?>
<Properties xmlns="http://schemas.openxmlformats.org/officeDocument/2006/custom-properties" xmlns:vt="http://schemas.openxmlformats.org/officeDocument/2006/docPropsVTypes"/>
</file>