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E3C0" w14:textId="70CAC951" w:rsidR="00AF7A9F" w:rsidRPr="00AE1C00" w:rsidRDefault="00AF7A9F" w:rsidP="00AF7A9F">
      <w:pPr>
        <w:pStyle w:val="10Normal01-PerengganPertama"/>
        <w:spacing w:after="0"/>
        <w:jc w:val="center"/>
        <w:rPr>
          <w:rFonts w:asciiTheme="minorHAnsi" w:hAnsiTheme="minorHAnsi" w:cstheme="minorHAnsi"/>
          <w:b/>
          <w:bCs/>
          <w:color w:val="000000" w:themeColor="text1"/>
          <w:shd w:val="clear" w:color="auto" w:fill="FFFFFF"/>
        </w:rPr>
      </w:pPr>
      <w:r w:rsidRPr="00AE1C00">
        <w:rPr>
          <w:rFonts w:asciiTheme="minorHAnsi" w:hAnsiTheme="minorHAnsi" w:cstheme="minorHAnsi"/>
          <w:b/>
          <w:bCs/>
          <w:color w:val="000000" w:themeColor="text1"/>
          <w:shd w:val="clear" w:color="auto" w:fill="FFFFFF"/>
        </w:rPr>
        <w:t xml:space="preserve">TITLE: </w:t>
      </w:r>
    </w:p>
    <w:p w14:paraId="49D984DA" w14:textId="77777777" w:rsidR="00AF7A9F" w:rsidRPr="00AE1C00" w:rsidRDefault="00AF7A9F" w:rsidP="00AF7A9F">
      <w:pPr>
        <w:pStyle w:val="NormalWeb"/>
        <w:ind w:left="0" w:hanging="11"/>
        <w:jc w:val="center"/>
        <w:rPr>
          <w:rFonts w:asciiTheme="minorHAnsi" w:hAnsiTheme="minorHAnsi" w:cstheme="minorHAnsi"/>
          <w:color w:val="000000" w:themeColor="text1"/>
        </w:rPr>
      </w:pPr>
      <w:r w:rsidRPr="00AE1C00">
        <w:rPr>
          <w:rStyle w:val="Strong"/>
          <w:rFonts w:asciiTheme="minorHAnsi" w:hAnsiTheme="minorHAnsi" w:cstheme="minorHAnsi"/>
          <w:color w:val="000000" w:themeColor="text1"/>
        </w:rPr>
        <w:t xml:space="preserve">THE LEVEL OF MOTIVATION AMONG TAHFIZ STUDENTS IN AN ACCELERATED PROGRAM (FAST TRACK SPM) AT A PRIVATE SECONDARY SCHOOL </w:t>
      </w:r>
    </w:p>
    <w:p w14:paraId="11A9D414" w14:textId="77777777" w:rsidR="00AF7A9F" w:rsidRPr="00AE1C00" w:rsidRDefault="00AF7A9F" w:rsidP="00AF7A9F">
      <w:pPr>
        <w:pStyle w:val="11Normal02-PerengganKeduaonward"/>
        <w:rPr>
          <w:rFonts w:asciiTheme="minorHAnsi" w:hAnsiTheme="minorHAnsi" w:cstheme="minorHAnsi"/>
          <w:color w:val="000000" w:themeColor="text1"/>
        </w:rPr>
      </w:pPr>
    </w:p>
    <w:p w14:paraId="3B39C461" w14:textId="77777777" w:rsidR="00AF7A9F" w:rsidRPr="00AE1C00" w:rsidRDefault="00AF7A9F" w:rsidP="00AF7A9F">
      <w:pPr>
        <w:pStyle w:val="11Normal02-PerengganKeduaonward"/>
        <w:ind w:firstLine="0"/>
        <w:jc w:val="center"/>
        <w:rPr>
          <w:rFonts w:asciiTheme="minorHAnsi" w:hAnsiTheme="minorHAnsi" w:cstheme="minorHAnsi"/>
          <w:b/>
          <w:bCs/>
          <w:color w:val="000000" w:themeColor="text1"/>
        </w:rPr>
      </w:pPr>
    </w:p>
    <w:p w14:paraId="322F9129" w14:textId="77777777" w:rsidR="00AF7A9F" w:rsidRPr="00AE1C00" w:rsidRDefault="00AF7A9F" w:rsidP="00AF7A9F">
      <w:pPr>
        <w:pStyle w:val="11Normal02-PerengganKeduaonward"/>
        <w:ind w:firstLine="0"/>
        <w:jc w:val="center"/>
        <w:rPr>
          <w:rFonts w:asciiTheme="minorHAnsi" w:hAnsiTheme="minorHAnsi" w:cstheme="minorHAnsi"/>
          <w:b/>
          <w:bCs/>
          <w:color w:val="000000" w:themeColor="text1"/>
        </w:rPr>
      </w:pPr>
      <w:r w:rsidRPr="00AE1C00">
        <w:rPr>
          <w:rFonts w:asciiTheme="minorHAnsi" w:hAnsiTheme="minorHAnsi" w:cstheme="minorHAnsi"/>
          <w:b/>
          <w:bCs/>
          <w:color w:val="000000" w:themeColor="text1"/>
        </w:rPr>
        <w:t/>
      </w:r>
    </w:p>
    <w:p w14:paraId="65E09627" w14:textId="77777777" w:rsidR="00AF7A9F" w:rsidRPr="00AE1C00" w:rsidRDefault="00AF7A9F" w:rsidP="00AF7A9F">
      <w:pPr>
        <w:pStyle w:val="11Normal02-PerengganKeduaonward"/>
        <w:spacing w:after="0"/>
        <w:ind w:firstLine="0"/>
        <w:jc w:val="center"/>
        <w:rPr>
          <w:rFonts w:asciiTheme="minorHAnsi" w:hAnsiTheme="minorHAnsi" w:cstheme="minorHAnsi"/>
          <w:color w:val="000000" w:themeColor="text1"/>
        </w:rPr>
      </w:pPr>
      <w:bookmarkStart w:id="0" w:name="_Hlk167715663"/>
    </w:p>
    <w:p w14:paraId="73ED4236" w14:textId="77777777" w:rsidR="00AF7A9F" w:rsidRPr="00AE1C00" w:rsidRDefault="00AF7A9F" w:rsidP="00AF7A9F">
      <w:pPr>
        <w:pStyle w:val="11Normal02-PerengganKeduaonward"/>
        <w:spacing w:after="0"/>
        <w:ind w:firstLine="0"/>
        <w:jc w:val="center"/>
        <w:rPr>
          <w:rFonts w:asciiTheme="minorHAnsi" w:hAnsiTheme="minorHAnsi" w:cstheme="minorHAnsi"/>
          <w:b/>
          <w:bCs/>
          <w:color w:val="000000" w:themeColor="text1"/>
        </w:rPr>
      </w:pPr>
      <w:r w:rsidRPr="00AE1C00">
        <w:rPr>
          <w:rFonts w:asciiTheme="minorHAnsi" w:hAnsiTheme="minorHAnsi" w:cstheme="minorHAnsi"/>
          <w:b/>
          <w:bCs/>
          <w:color w:val="000000" w:themeColor="text1"/>
        </w:rPr>
        <w:t/>
      </w:r>
      <w:r w:rsidRPr="00AE1C00">
        <w:rPr>
          <w:rFonts w:asciiTheme="minorHAnsi" w:hAnsiTheme="minorHAnsi" w:cstheme="minorHAnsi"/>
          <w:b/>
          <w:bCs/>
          <w:color w:val="000000" w:themeColor="text1"/>
          <w:vertAlign w:val="superscript"/>
        </w:rPr>
        <w:t/>
      </w:r>
      <w:r w:rsidRPr="00AE1C00">
        <w:rPr>
          <w:rFonts w:asciiTheme="minorHAnsi" w:hAnsiTheme="minorHAnsi" w:cstheme="minorHAnsi"/>
          <w:b/>
          <w:bCs/>
          <w:color w:val="000000" w:themeColor="text1"/>
        </w:rPr>
        <w:t/>
      </w:r>
      <w:r w:rsidRPr="00AE1C00">
        <w:rPr>
          <w:rFonts w:asciiTheme="minorHAnsi" w:hAnsiTheme="minorHAnsi" w:cstheme="minorHAnsi"/>
          <w:b/>
          <w:bCs/>
          <w:color w:val="000000" w:themeColor="text1"/>
          <w:vertAlign w:val="superscript"/>
        </w:rPr>
        <w:t/>
      </w:r>
    </w:p>
    <w:bookmarkEnd w:id="0"/>
    <w:p w14:paraId="70120EF8" w14:textId="77777777" w:rsidR="00AF7A9F" w:rsidRPr="00AE1C00" w:rsidRDefault="00AF7A9F" w:rsidP="00AF7A9F">
      <w:pPr>
        <w:pStyle w:val="11Normal02-PerengganKeduaonward"/>
        <w:spacing w:after="0"/>
        <w:ind w:firstLine="0"/>
        <w:jc w:val="center"/>
        <w:rPr>
          <w:rFonts w:asciiTheme="minorHAnsi" w:hAnsiTheme="minorHAnsi" w:cstheme="minorHAnsi"/>
          <w:b/>
          <w:bCs/>
          <w:color w:val="000000" w:themeColor="text1"/>
        </w:rPr>
      </w:pPr>
    </w:p>
    <w:p w14:paraId="7FD53BF2" w14:textId="77777777" w:rsidR="00AF7A9F" w:rsidRPr="00AE1C00" w:rsidRDefault="00AF7A9F" w:rsidP="00AF7A9F">
      <w:pPr>
        <w:pStyle w:val="11Normal02-PerengganKeduaonward"/>
        <w:numPr>
          <w:ilvl w:val="0"/>
          <w:numId w:val="52"/>
        </w:numPr>
        <w:spacing w:after="0"/>
        <w:jc w:val="center"/>
        <w:rPr>
          <w:rFonts w:asciiTheme="minorHAnsi" w:hAnsiTheme="minorHAnsi" w:cstheme="minorHAnsi"/>
          <w:b/>
          <w:bCs/>
          <w:color w:val="000000" w:themeColor="text1"/>
        </w:rPr>
      </w:pPr>
      <w:proofErr w:type="spellStart"/>
      <w:r w:rsidRPr="00AE1C00">
        <w:rPr>
          <w:rFonts w:asciiTheme="minorHAnsi" w:hAnsiTheme="minorHAnsi" w:cstheme="minorHAnsi"/>
          <w:b/>
          <w:bCs/>
          <w:color w:val="000000" w:themeColor="text1"/>
        </w:rPr>
        <w:t/>
      </w:r>
      <w:proofErr w:type="spellEnd"/>
      <w:r w:rsidRPr="00AE1C00">
        <w:rPr>
          <w:rFonts w:asciiTheme="minorHAnsi" w:hAnsiTheme="minorHAnsi" w:cstheme="minorHAnsi"/>
          <w:b/>
          <w:bCs/>
          <w:color w:val="000000" w:themeColor="text1"/>
        </w:rPr>
        <w:t xml:space="preserve"/>
      </w:r>
      <w:proofErr w:type="spellStart"/>
      <w:r w:rsidRPr="00AE1C00">
        <w:rPr>
          <w:rFonts w:asciiTheme="minorHAnsi" w:hAnsiTheme="minorHAnsi" w:cstheme="minorHAnsi"/>
          <w:b/>
          <w:bCs/>
          <w:color w:val="000000" w:themeColor="text1"/>
        </w:rPr>
        <w:t/>
      </w:r>
      <w:proofErr w:type="spellEnd"/>
      <w:r w:rsidRPr="00AE1C00">
        <w:rPr>
          <w:rFonts w:asciiTheme="minorHAnsi" w:hAnsiTheme="minorHAnsi" w:cstheme="minorHAnsi"/>
          <w:b/>
          <w:bCs/>
          <w:color w:val="000000" w:themeColor="text1"/>
        </w:rPr>
        <w:t xml:space="preserve"/>
      </w:r>
      <w:proofErr w:type="spellStart"/>
      <w:r w:rsidRPr="00AE1C00">
        <w:rPr>
          <w:rFonts w:asciiTheme="minorHAnsi" w:hAnsiTheme="minorHAnsi" w:cstheme="minorHAnsi"/>
          <w:b/>
          <w:bCs/>
          <w:color w:val="000000" w:themeColor="text1"/>
        </w:rPr>
        <w:t/>
      </w:r>
      <w:proofErr w:type="spellEnd"/>
      <w:r w:rsidRPr="00AE1C00">
        <w:rPr>
          <w:rFonts w:asciiTheme="minorHAnsi" w:hAnsiTheme="minorHAnsi" w:cstheme="minorHAnsi"/>
          <w:b/>
          <w:bCs/>
          <w:color w:val="000000" w:themeColor="text1"/>
        </w:rPr>
        <w:t xml:space="preserve"/>
      </w:r>
      <w:r w:rsidRPr="00AE1C00">
        <w:rPr>
          <w:rFonts w:asciiTheme="minorHAnsi" w:hAnsiTheme="minorHAnsi" w:cstheme="minorHAnsi"/>
          <w:b/>
          <w:bCs/>
          <w:color w:val="000000" w:themeColor="text1"/>
          <w:shd w:val="clear" w:color="auto" w:fill="FFFFFF"/>
        </w:rPr>
        <w:t/>
      </w:r>
      <w:r w:rsidRPr="00AE1C00">
        <w:rPr>
          <w:rFonts w:asciiTheme="minorHAnsi" w:hAnsiTheme="minorHAnsi" w:cstheme="minorHAnsi"/>
          <w:b/>
          <w:bCs/>
          <w:color w:val="000000" w:themeColor="text1"/>
        </w:rPr>
        <w:t xml:space="preserve"/>
      </w:r>
      <w:r w:rsidRPr="00AE1C00">
        <w:rPr>
          <w:rFonts w:asciiTheme="minorHAnsi" w:hAnsiTheme="minorHAnsi" w:cstheme="minorHAnsi"/>
          <w:b/>
          <w:bCs/>
          <w:color w:val="000000" w:themeColor="text1"/>
          <w:shd w:val="clear" w:color="auto" w:fill="FFFFFF"/>
        </w:rPr>
        <w:t/>
      </w:r>
    </w:p>
    <w:p w14:paraId="3269BCDC" w14:textId="77777777" w:rsidR="00AF7A9F" w:rsidRPr="00AE1C00" w:rsidRDefault="00AF7A9F" w:rsidP="00AF7A9F">
      <w:pPr>
        <w:pStyle w:val="11Normal02-PerengganKeduaonward"/>
        <w:numPr>
          <w:ilvl w:val="0"/>
          <w:numId w:val="52"/>
        </w:numPr>
        <w:spacing w:after="0"/>
        <w:jc w:val="center"/>
        <w:rPr>
          <w:rFonts w:asciiTheme="minorHAnsi" w:hAnsiTheme="minorHAnsi" w:cstheme="minorHAnsi"/>
          <w:b/>
          <w:bCs/>
          <w:color w:val="000000" w:themeColor="text1"/>
        </w:rPr>
      </w:pPr>
      <w:proofErr w:type="spellStart"/>
      <w:r w:rsidRPr="00AE1C00">
        <w:rPr>
          <w:rFonts w:asciiTheme="minorHAnsi" w:hAnsiTheme="minorHAnsi" w:cstheme="minorHAnsi"/>
          <w:b/>
          <w:bCs/>
          <w:color w:val="000000" w:themeColor="text1"/>
        </w:rPr>
        <w:t/>
      </w:r>
      <w:proofErr w:type="spellEnd"/>
      <w:r w:rsidRPr="00AE1C00">
        <w:rPr>
          <w:rFonts w:asciiTheme="minorHAnsi" w:hAnsiTheme="minorHAnsi" w:cstheme="minorHAnsi"/>
          <w:b/>
          <w:bCs/>
          <w:color w:val="000000" w:themeColor="text1"/>
        </w:rPr>
        <w:t xml:space="preserve"/>
      </w:r>
      <w:proofErr w:type="spellStart"/>
      <w:r w:rsidRPr="00AE1C00">
        <w:rPr>
          <w:rFonts w:asciiTheme="minorHAnsi" w:hAnsiTheme="minorHAnsi" w:cstheme="minorHAnsi"/>
          <w:b/>
          <w:bCs/>
          <w:color w:val="000000" w:themeColor="text1"/>
        </w:rPr>
        <w:t/>
      </w:r>
      <w:proofErr w:type="spellEnd"/>
      <w:r w:rsidRPr="00AE1C00">
        <w:rPr>
          <w:rFonts w:asciiTheme="minorHAnsi" w:hAnsiTheme="minorHAnsi" w:cstheme="minorHAnsi"/>
          <w:b/>
          <w:bCs/>
          <w:color w:val="000000" w:themeColor="text1"/>
        </w:rPr>
        <w:t xml:space="preserve"/>
      </w:r>
      <w:proofErr w:type="spellStart"/>
      <w:r w:rsidRPr="00AE1C00">
        <w:rPr>
          <w:rFonts w:asciiTheme="minorHAnsi" w:hAnsiTheme="minorHAnsi" w:cstheme="minorHAnsi"/>
          <w:b/>
          <w:bCs/>
          <w:color w:val="000000" w:themeColor="text1"/>
        </w:rPr>
        <w:t/>
      </w:r>
      <w:proofErr w:type="spellEnd"/>
      <w:r w:rsidRPr="00AE1C00">
        <w:rPr>
          <w:rFonts w:asciiTheme="minorHAnsi" w:hAnsiTheme="minorHAnsi" w:cstheme="minorHAnsi"/>
          <w:b/>
          <w:bCs/>
          <w:color w:val="000000" w:themeColor="text1"/>
        </w:rPr>
        <w:t xml:space="preserve"/>
      </w:r>
      <w:r w:rsidRPr="00AE1C00">
        <w:rPr>
          <w:rFonts w:asciiTheme="minorHAnsi" w:hAnsiTheme="minorHAnsi" w:cstheme="minorHAnsi"/>
          <w:b/>
          <w:bCs/>
          <w:color w:val="000000" w:themeColor="text1"/>
          <w:shd w:val="clear" w:color="auto" w:fill="FFFFFF"/>
        </w:rPr>
        <w:t/>
      </w:r>
      <w:r w:rsidRPr="00AE1C00">
        <w:rPr>
          <w:rFonts w:asciiTheme="minorHAnsi" w:hAnsiTheme="minorHAnsi" w:cstheme="minorHAnsi"/>
          <w:b/>
          <w:bCs/>
          <w:color w:val="000000" w:themeColor="text1"/>
        </w:rPr>
        <w:t xml:space="preserve"/>
      </w:r>
      <w:r w:rsidRPr="00AE1C00">
        <w:rPr>
          <w:rFonts w:asciiTheme="minorHAnsi" w:hAnsiTheme="minorHAnsi" w:cstheme="minorHAnsi"/>
          <w:b/>
          <w:bCs/>
          <w:color w:val="000000" w:themeColor="text1"/>
          <w:shd w:val="clear" w:color="auto" w:fill="FFFFFF"/>
        </w:rPr>
        <w:t/>
      </w:r>
    </w:p>
    <w:p w14:paraId="1D7F06D6" w14:textId="77777777" w:rsidR="00AF7A9F" w:rsidRPr="00AE1C00" w:rsidRDefault="00AF7A9F" w:rsidP="00AF7A9F">
      <w:pPr>
        <w:pStyle w:val="11Normal02-PerengganKeduaonward"/>
        <w:spacing w:after="0"/>
        <w:ind w:left="360" w:firstLine="0"/>
        <w:rPr>
          <w:rFonts w:asciiTheme="minorHAnsi" w:hAnsiTheme="minorHAnsi" w:cstheme="minorHAnsi"/>
          <w:b/>
          <w:bCs/>
          <w:color w:val="000000" w:themeColor="text1"/>
        </w:rPr>
      </w:pPr>
    </w:p>
    <w:p w14:paraId="2D35FB16" w14:textId="77777777" w:rsidR="00AF7A9F" w:rsidRPr="00AE1C00" w:rsidRDefault="00AF7A9F" w:rsidP="00AF7A9F">
      <w:pPr>
        <w:pStyle w:val="11Normal02-PerengganKeduaonward"/>
        <w:spacing w:after="0"/>
        <w:ind w:firstLine="0"/>
        <w:jc w:val="center"/>
        <w:rPr>
          <w:rFonts w:asciiTheme="minorHAnsi" w:hAnsiTheme="minorHAnsi" w:cstheme="minorHAnsi"/>
          <w:b/>
          <w:bCs/>
          <w:color w:val="000000" w:themeColor="text1"/>
        </w:rPr>
      </w:pPr>
    </w:p>
    <w:p w14:paraId="0AEE4F71" w14:textId="77777777" w:rsidR="00AF7A9F" w:rsidRPr="00AE1C00" w:rsidRDefault="00AF7A9F" w:rsidP="00AF7A9F">
      <w:pPr>
        <w:pStyle w:val="11Normal02-PerengganKeduaonward"/>
        <w:spacing w:after="0"/>
        <w:ind w:firstLine="0"/>
        <w:jc w:val="center"/>
        <w:rPr>
          <w:rFonts w:asciiTheme="minorHAnsi" w:hAnsiTheme="minorHAnsi" w:cstheme="minorHAnsi"/>
          <w:b/>
          <w:bCs/>
          <w:color w:val="000000" w:themeColor="text1"/>
        </w:rPr>
      </w:pPr>
    </w:p>
    <w:p w14:paraId="736A4A5C" w14:textId="77777777" w:rsidR="00AF7A9F" w:rsidRPr="00AE1C00" w:rsidRDefault="00AF7A9F" w:rsidP="00AF7A9F">
      <w:pPr>
        <w:pStyle w:val="11Normal02-PerengganKeduaonward"/>
        <w:spacing w:after="0"/>
        <w:ind w:firstLine="0"/>
        <w:jc w:val="center"/>
        <w:rPr>
          <w:rFonts w:asciiTheme="minorHAnsi" w:hAnsiTheme="minorHAnsi" w:cstheme="minorHAnsi"/>
          <w:b/>
          <w:bCs/>
          <w:color w:val="000000" w:themeColor="text1"/>
        </w:rPr>
      </w:pPr>
      <w:r w:rsidRPr="00AE1C00">
        <w:rPr>
          <w:rFonts w:asciiTheme="minorHAnsi" w:hAnsiTheme="minorHAnsi" w:cstheme="minorHAnsi"/>
          <w:b/>
          <w:bCs/>
          <w:color w:val="000000" w:themeColor="text1"/>
        </w:rPr>
        <w:t/>
      </w:r>
    </w:p>
    <w:p w14:paraId="4FB3A0FC" w14:textId="77777777" w:rsidR="00AF7A9F" w:rsidRPr="00AE1C00" w:rsidRDefault="00AF7A9F" w:rsidP="00AF7A9F">
      <w:pPr>
        <w:pStyle w:val="11Normal02-PerengganKeduaonward"/>
        <w:spacing w:after="0"/>
        <w:ind w:left="360" w:firstLine="0"/>
        <w:jc w:val="center"/>
        <w:rPr>
          <w:rFonts w:asciiTheme="minorHAnsi" w:hAnsiTheme="minorHAnsi" w:cstheme="minorHAnsi"/>
          <w:b/>
          <w:bCs/>
          <w:color w:val="000000" w:themeColor="text1"/>
        </w:rPr>
      </w:pPr>
    </w:p>
    <w:p w14:paraId="3933BD3D" w14:textId="77777777" w:rsidR="00AF7A9F" w:rsidRPr="00AE1C00" w:rsidRDefault="00AF7A9F" w:rsidP="00AF7A9F">
      <w:pPr>
        <w:pStyle w:val="11Normal02-PerengganKeduaonward"/>
        <w:spacing w:after="0"/>
        <w:ind w:firstLine="0"/>
        <w:jc w:val="center"/>
        <w:rPr>
          <w:rFonts w:asciiTheme="minorHAnsi" w:hAnsiTheme="minorHAnsi" w:cstheme="minorHAnsi"/>
          <w:b/>
          <w:bCs/>
          <w:color w:val="000000" w:themeColor="text1"/>
        </w:rPr>
      </w:pPr>
      <w:r w:rsidRPr="00AE1C00">
        <w:rPr>
          <w:rFonts w:asciiTheme="minorHAnsi" w:hAnsiTheme="minorHAnsi" w:cstheme="minorHAnsi"/>
          <w:b/>
          <w:bCs/>
          <w:color w:val="000000" w:themeColor="text1"/>
        </w:rPr>
        <w:t/>
      </w:r>
    </w:p>
    <w:p w14:paraId="10EF90E6" w14:textId="77777777" w:rsidR="00AF7A9F" w:rsidRPr="00AE1C00" w:rsidRDefault="00AF7A9F" w:rsidP="00AF7A9F">
      <w:pPr>
        <w:pStyle w:val="11Normal02-PerengganKeduaonward"/>
        <w:tabs>
          <w:tab w:val="center" w:pos="4873"/>
          <w:tab w:val="left" w:pos="7855"/>
        </w:tabs>
        <w:spacing w:after="0"/>
        <w:ind w:firstLine="0"/>
        <w:jc w:val="center"/>
        <w:rPr>
          <w:rStyle w:val="Hyperlink"/>
          <w:rFonts w:asciiTheme="minorHAnsi" w:hAnsiTheme="minorHAnsi" w:cstheme="minorHAnsi"/>
          <w:b/>
          <w:bCs/>
          <w:color w:val="000000" w:themeColor="text1"/>
        </w:rPr>
      </w:pPr>
      <w:r w:rsidRPr="00AE1C00">
        <w:rPr>
          <w:rFonts w:asciiTheme="minorHAnsi" w:hAnsiTheme="minorHAnsi" w:cstheme="minorHAnsi"/>
          <w:b/>
          <w:bCs/>
          <w:color w:val="000000" w:themeColor="text1"/>
        </w:rPr>
        <w:t xml:space="preserve"/>
      </w:r>
      <w:hyperlink r:id="rId5" w:history="1">
        <w:r w:rsidRPr="00AE1C00">
          <w:rPr>
            <w:rStyle w:val="Hyperlink"/>
            <w:rFonts w:asciiTheme="minorHAnsi" w:hAnsiTheme="minorHAnsi" w:cstheme="minorHAnsi"/>
            <w:color w:val="000000" w:themeColor="text1"/>
          </w:rPr>
          <w:t/>
        </w:r>
      </w:hyperlink>
    </w:p>
    <w:p w14:paraId="519682D2" w14:textId="77777777" w:rsidR="00AF7A9F" w:rsidRPr="00AE1C00" w:rsidRDefault="00AF7A9F" w:rsidP="00AF7A9F">
      <w:pPr>
        <w:pStyle w:val="11Normal02-PerengganKeduaonward"/>
        <w:tabs>
          <w:tab w:val="center" w:pos="4873"/>
          <w:tab w:val="left" w:pos="7855"/>
        </w:tabs>
        <w:spacing w:after="0"/>
        <w:ind w:firstLine="0"/>
        <w:jc w:val="center"/>
        <w:rPr>
          <w:rStyle w:val="Hyperlink"/>
          <w:rFonts w:asciiTheme="minorHAnsi" w:hAnsiTheme="minorHAnsi" w:cstheme="minorHAnsi"/>
          <w:b/>
          <w:bCs/>
          <w:color w:val="000000" w:themeColor="text1"/>
        </w:rPr>
      </w:pPr>
      <w:r w:rsidRPr="00AE1C00">
        <w:rPr>
          <w:rStyle w:val="Hyperlink"/>
          <w:rFonts w:asciiTheme="minorHAnsi" w:hAnsiTheme="minorHAnsi" w:cstheme="minorHAnsi"/>
          <w:color w:val="000000" w:themeColor="text1"/>
        </w:rPr>
        <w:t xml:space="preserve"/>
      </w:r>
      <w:hyperlink r:id="rId6" w:history="1">
        <w:r w:rsidRPr="00AE1C00">
          <w:rPr>
            <w:rStyle w:val="Hyperlink"/>
            <w:rFonts w:asciiTheme="minorHAnsi" w:hAnsiTheme="minorHAnsi" w:cstheme="minorHAnsi"/>
            <w:color w:val="000000" w:themeColor="text1"/>
          </w:rPr>
          <w:t/>
        </w:r>
      </w:hyperlink>
    </w:p>
    <w:p w14:paraId="1625A622" w14:textId="77777777" w:rsidR="00AF7A9F" w:rsidRPr="00AE1C00" w:rsidRDefault="00AF7A9F" w:rsidP="00AF7A9F">
      <w:pPr>
        <w:pStyle w:val="11Normal02-PerengganKeduaonward"/>
        <w:tabs>
          <w:tab w:val="center" w:pos="4873"/>
          <w:tab w:val="left" w:pos="7855"/>
        </w:tabs>
        <w:spacing w:after="0"/>
        <w:ind w:firstLine="0"/>
        <w:jc w:val="center"/>
        <w:rPr>
          <w:rFonts w:asciiTheme="minorHAnsi" w:hAnsiTheme="minorHAnsi" w:cstheme="minorHAnsi"/>
          <w:b/>
          <w:bCs/>
          <w:color w:val="000000" w:themeColor="text1"/>
        </w:rPr>
      </w:pPr>
      <w:r w:rsidRPr="00AE1C00">
        <w:rPr>
          <w:rStyle w:val="Hyperlink"/>
          <w:rFonts w:asciiTheme="minorHAnsi" w:hAnsiTheme="minorHAnsi" w:cstheme="minorHAnsi"/>
          <w:color w:val="000000" w:themeColor="text1"/>
        </w:rPr>
        <w:t/>
      </w:r>
    </w:p>
    <w:p w14:paraId="72C657CF" w14:textId="77777777" w:rsidR="003000ED" w:rsidRPr="00AE1C00" w:rsidRDefault="003000ED" w:rsidP="0093444A">
      <w:pPr>
        <w:pStyle w:val="11Normal02-PerengganKeduaonward"/>
        <w:tabs>
          <w:tab w:val="center" w:pos="4873"/>
          <w:tab w:val="left" w:pos="7855"/>
        </w:tabs>
        <w:spacing w:after="0" w:line="240" w:lineRule="auto"/>
        <w:ind w:firstLine="0"/>
        <w:jc w:val="center"/>
        <w:rPr>
          <w:rStyle w:val="Hyperlink"/>
          <w:rFonts w:asciiTheme="minorHAnsi" w:hAnsiTheme="minorHAnsi" w:cstheme="minorHAnsi"/>
          <w:color w:val="000000" w:themeColor="text1"/>
        </w:rPr>
      </w:pPr>
    </w:p>
    <w:p w14:paraId="3E238341" w14:textId="7664DA94" w:rsidR="003000ED" w:rsidRPr="00AE1C00" w:rsidRDefault="003000ED" w:rsidP="00AF7A9F">
      <w:pPr>
        <w:pStyle w:val="06aAcknowledgement-Title"/>
        <w:rPr>
          <w:rFonts w:asciiTheme="minorHAnsi" w:hAnsiTheme="minorHAnsi" w:cstheme="minorHAnsi"/>
        </w:rPr>
      </w:pPr>
      <w:r w:rsidRPr="00AE1C00">
        <w:rPr>
          <w:rFonts w:asciiTheme="minorHAnsi" w:hAnsiTheme="minorHAnsi" w:cstheme="minorHAnsi"/>
        </w:rPr>
        <w:lastRenderedPageBreak/>
        <w:t>ABSTRA</w:t>
      </w:r>
      <w:r w:rsidR="00791917" w:rsidRPr="00AE1C00">
        <w:rPr>
          <w:rFonts w:asciiTheme="minorHAnsi" w:hAnsiTheme="minorHAnsi" w:cstheme="minorHAnsi"/>
        </w:rPr>
        <w:t>CT</w:t>
      </w:r>
    </w:p>
    <w:p w14:paraId="0293644B" w14:textId="13BA3200" w:rsidR="003254D1" w:rsidRPr="00AE1C00" w:rsidRDefault="003254D1" w:rsidP="003254D1">
      <w:pPr>
        <w:jc w:val="both"/>
        <w:rPr>
          <w:rStyle w:val="agcmg"/>
          <w:rFonts w:cstheme="minorHAnsi"/>
          <w:color w:val="000000" w:themeColor="text1"/>
        </w:rPr>
      </w:pPr>
      <w:r w:rsidRPr="00AE1C00">
        <w:rPr>
          <w:rStyle w:val="agcmg"/>
          <w:rFonts w:cstheme="minorHAnsi"/>
          <w:color w:val="000000" w:themeColor="text1"/>
        </w:rPr>
        <w:t xml:space="preserve">More than 1,000 </w:t>
      </w:r>
      <w:r w:rsidRPr="00AE1C00">
        <w:rPr>
          <w:rStyle w:val="agcmg"/>
          <w:rFonts w:cstheme="minorHAnsi"/>
          <w:i/>
          <w:iCs/>
          <w:color w:val="000000" w:themeColor="text1"/>
        </w:rPr>
        <w:t>Tahfiz</w:t>
      </w:r>
      <w:r w:rsidRPr="00AE1C00">
        <w:rPr>
          <w:rStyle w:val="agcmg"/>
          <w:rFonts w:cstheme="minorHAnsi"/>
          <w:color w:val="000000" w:themeColor="text1"/>
        </w:rPr>
        <w:t xml:space="preserve"> institutions registered under the Department of Islamic Development of Malaysia (JAKIM) are private institutions, reflecting a high number of students in the private sector. One of the significant obstacles faced by private </w:t>
      </w:r>
      <w:r w:rsidRPr="00AE1C00">
        <w:rPr>
          <w:rStyle w:val="agcmg"/>
          <w:rFonts w:cstheme="minorHAnsi"/>
          <w:i/>
          <w:iCs/>
          <w:color w:val="000000" w:themeColor="text1"/>
        </w:rPr>
        <w:t>Tahfiz</w:t>
      </w:r>
      <w:r w:rsidRPr="00AE1C00">
        <w:rPr>
          <w:rStyle w:val="agcmg"/>
          <w:rFonts w:cstheme="minorHAnsi"/>
          <w:color w:val="000000" w:themeColor="text1"/>
        </w:rPr>
        <w:t xml:space="preserve"> institutions (PTIs) is that the certificates issued by these institutions are generally internal certifications without formal recognition at higher levels. In an effort to provide inclusive educational opportunities, a program accredited by SPM has been introduced for </w:t>
      </w:r>
      <w:r w:rsidRPr="00AE1C00">
        <w:rPr>
          <w:rStyle w:val="agcmg"/>
          <w:rFonts w:cstheme="minorHAnsi"/>
          <w:i/>
          <w:iCs/>
          <w:color w:val="000000" w:themeColor="text1"/>
        </w:rPr>
        <w:t>Tahfiz</w:t>
      </w:r>
      <w:r w:rsidRPr="00AE1C00">
        <w:rPr>
          <w:rStyle w:val="agcmg"/>
          <w:rFonts w:cstheme="minorHAnsi"/>
          <w:color w:val="000000" w:themeColor="text1"/>
        </w:rPr>
        <w:t xml:space="preserve"> students. The Fast Track SPM (FTSPM) program was introduced in 2012 and has prompted the expansion of this program to several PTIs, private academic schools, and local universities. Previous studies have left a gap in understanding how PTI students respond holistically to the implementation of FTSPM, with prior studies conducted focusing primarily on pedagogical approaches in selected subjects. This study aims to address this gap by exploring the students’ acceptance through their intrinsic motivation levels guided by the Self-Determination Theory (SDT). This study employs an exploratory quantitative research design and was conducted at a private school in Muar. A total of 94 respondents participated in the survey, providing evidence that the program participants predominantly came from a </w:t>
      </w:r>
      <w:r w:rsidRPr="00AE1C00">
        <w:rPr>
          <w:rStyle w:val="agcmg"/>
          <w:rFonts w:cstheme="minorHAnsi"/>
          <w:i/>
          <w:iCs/>
          <w:color w:val="000000" w:themeColor="text1"/>
        </w:rPr>
        <w:t>Tahfiz</w:t>
      </w:r>
      <w:r w:rsidRPr="00AE1C00">
        <w:rPr>
          <w:rStyle w:val="agcmg"/>
          <w:rFonts w:cstheme="minorHAnsi"/>
          <w:color w:val="000000" w:themeColor="text1"/>
        </w:rPr>
        <w:t xml:space="preserve"> background across various age groups. Overall, the findings indicate high levels of satisfaction and low levels of frustration in their perception of autonomy, relatedness, and novelty, as well as a moderate level of frustration in the competency domain, suggesting that the FTSPM program has effectively fulfilled their basic psychological needs. The program </w:t>
      </w:r>
      <w:r w:rsidR="00916162" w:rsidRPr="00AE1C00">
        <w:rPr>
          <w:rStyle w:val="agcmg"/>
          <w:rFonts w:cstheme="minorHAnsi"/>
          <w:color w:val="000000" w:themeColor="text1"/>
        </w:rPr>
        <w:t>successfully fostered intrinsic motivation among the respondents, and the implementation should continue with concern for pedagogical or instructional strategies to address</w:t>
      </w:r>
      <w:r w:rsidRPr="00AE1C00">
        <w:rPr>
          <w:rStyle w:val="agcmg"/>
          <w:rFonts w:cstheme="minorHAnsi"/>
          <w:color w:val="000000" w:themeColor="text1"/>
        </w:rPr>
        <w:t xml:space="preserve"> the lack of confidence in their competency.</w:t>
      </w:r>
    </w:p>
    <w:p w14:paraId="2600BD06" w14:textId="77777777" w:rsidR="003254D1" w:rsidRPr="00AE1C00" w:rsidRDefault="003254D1" w:rsidP="0093444A">
      <w:pPr>
        <w:rPr>
          <w:rStyle w:val="fadeinm1hgl8"/>
          <w:rFonts w:cstheme="minorHAnsi"/>
          <w:color w:val="000000" w:themeColor="text1"/>
        </w:rPr>
      </w:pPr>
    </w:p>
    <w:p w14:paraId="0C196106" w14:textId="12DE3E78" w:rsidR="003000ED" w:rsidRPr="00AE1C00" w:rsidRDefault="005637A4" w:rsidP="0093444A">
      <w:pPr>
        <w:rPr>
          <w:rStyle w:val="fadeinm1hgl8"/>
          <w:rFonts w:cstheme="minorHAnsi"/>
          <w:i/>
          <w:iCs/>
          <w:color w:val="000000" w:themeColor="text1"/>
        </w:rPr>
      </w:pPr>
      <w:r w:rsidRPr="00AE1C00">
        <w:rPr>
          <w:rStyle w:val="fadeinm1hgl8"/>
          <w:rFonts w:cstheme="minorHAnsi"/>
          <w:color w:val="000000" w:themeColor="text1"/>
        </w:rPr>
        <w:t>Keywords</w:t>
      </w:r>
      <w:r w:rsidR="003000ED" w:rsidRPr="00AE1C00">
        <w:rPr>
          <w:rStyle w:val="fadeinm1hgl8"/>
          <w:rFonts w:cstheme="minorHAnsi"/>
          <w:color w:val="000000" w:themeColor="text1"/>
        </w:rPr>
        <w:t>: Fast</w:t>
      </w:r>
      <w:r w:rsidR="00D95B89" w:rsidRPr="00AE1C00">
        <w:rPr>
          <w:rStyle w:val="fadeinm1hgl8"/>
          <w:rFonts w:cstheme="minorHAnsi"/>
          <w:color w:val="000000" w:themeColor="text1"/>
        </w:rPr>
        <w:t xml:space="preserve"> T</w:t>
      </w:r>
      <w:r w:rsidR="003000ED" w:rsidRPr="00AE1C00">
        <w:rPr>
          <w:rStyle w:val="fadeinm1hgl8"/>
          <w:rFonts w:cstheme="minorHAnsi"/>
          <w:color w:val="000000" w:themeColor="text1"/>
        </w:rPr>
        <w:t>rack SPM</w:t>
      </w:r>
      <w:r w:rsidR="00916162" w:rsidRPr="00AE1C00">
        <w:rPr>
          <w:rStyle w:val="fadeinm1hgl8"/>
          <w:rFonts w:cstheme="minorHAnsi"/>
          <w:color w:val="000000" w:themeColor="text1"/>
        </w:rPr>
        <w:t xml:space="preserve"> (FTSPM)</w:t>
      </w:r>
      <w:r w:rsidR="003000ED" w:rsidRPr="00AE1C00">
        <w:rPr>
          <w:rStyle w:val="fadeinm1hgl8"/>
          <w:rFonts w:cstheme="minorHAnsi"/>
          <w:color w:val="000000" w:themeColor="text1"/>
        </w:rPr>
        <w:t xml:space="preserve">, </w:t>
      </w:r>
      <w:r w:rsidR="00DE57C7" w:rsidRPr="00AE1C00">
        <w:rPr>
          <w:rStyle w:val="fadeinm1hgl8"/>
          <w:rFonts w:cstheme="minorHAnsi"/>
          <w:i/>
          <w:iCs/>
          <w:color w:val="000000" w:themeColor="text1"/>
        </w:rPr>
        <w:t>Tahfiz</w:t>
      </w:r>
      <w:r w:rsidR="00DE57C7" w:rsidRPr="00AE1C00">
        <w:rPr>
          <w:rStyle w:val="fadeinm1hgl8"/>
          <w:rFonts w:cstheme="minorHAnsi"/>
          <w:color w:val="000000" w:themeColor="text1"/>
        </w:rPr>
        <w:t xml:space="preserve"> students, intrinsic motivation, accelerated education</w:t>
      </w:r>
      <w:r w:rsidR="003000ED" w:rsidRPr="00AE1C00">
        <w:rPr>
          <w:rStyle w:val="fadeinm1hgl8"/>
          <w:rFonts w:cstheme="minorHAnsi"/>
          <w:color w:val="000000" w:themeColor="text1"/>
        </w:rPr>
        <w:t>, S</w:t>
      </w:r>
      <w:r w:rsidR="00DE57C7" w:rsidRPr="00AE1C00">
        <w:rPr>
          <w:rStyle w:val="fadeinm1hgl8"/>
          <w:rFonts w:cstheme="minorHAnsi"/>
          <w:color w:val="000000" w:themeColor="text1"/>
        </w:rPr>
        <w:t>elf-</w:t>
      </w:r>
      <w:r w:rsidR="003000ED" w:rsidRPr="00AE1C00">
        <w:rPr>
          <w:rStyle w:val="fadeinm1hgl8"/>
          <w:rFonts w:cstheme="minorHAnsi"/>
          <w:color w:val="000000" w:themeColor="text1"/>
        </w:rPr>
        <w:t>Determination</w:t>
      </w:r>
      <w:r w:rsidR="00DE57C7" w:rsidRPr="00AE1C00">
        <w:rPr>
          <w:rStyle w:val="fadeinm1hgl8"/>
          <w:rFonts w:cstheme="minorHAnsi"/>
          <w:color w:val="000000" w:themeColor="text1"/>
        </w:rPr>
        <w:t xml:space="preserve"> </w:t>
      </w:r>
      <w:r w:rsidR="003000ED" w:rsidRPr="00AE1C00">
        <w:rPr>
          <w:rStyle w:val="fadeinm1hgl8"/>
          <w:rFonts w:cstheme="minorHAnsi"/>
          <w:color w:val="000000" w:themeColor="text1"/>
        </w:rPr>
        <w:t>Theory (SDT)</w:t>
      </w:r>
    </w:p>
    <w:p w14:paraId="44ABCAAB" w14:textId="77777777" w:rsidR="003000ED" w:rsidRPr="00AE1C00" w:rsidRDefault="003000ED" w:rsidP="0093444A">
      <w:pPr>
        <w:rPr>
          <w:rStyle w:val="fadeinm1hgl8"/>
          <w:rFonts w:cstheme="minorHAnsi"/>
          <w:i/>
          <w:iCs/>
          <w:color w:val="000000" w:themeColor="text1"/>
        </w:rPr>
      </w:pPr>
      <w:r w:rsidRPr="00AE1C00">
        <w:rPr>
          <w:rStyle w:val="fadeinm1hgl8"/>
          <w:rFonts w:cstheme="minorHAnsi"/>
          <w:i/>
          <w:iCs/>
          <w:color w:val="000000" w:themeColor="text1"/>
        </w:rPr>
        <w:br w:type="page"/>
      </w:r>
    </w:p>
    <w:p w14:paraId="0D8AD166" w14:textId="0833B8FE" w:rsidR="003000ED" w:rsidRPr="00AE1C00" w:rsidRDefault="00447A50" w:rsidP="00D95B89">
      <w:pPr>
        <w:pStyle w:val="09bLevel02"/>
        <w:numPr>
          <w:ilvl w:val="0"/>
          <w:numId w:val="46"/>
        </w:numPr>
        <w:rPr>
          <w:rFonts w:asciiTheme="minorHAnsi" w:hAnsiTheme="minorHAnsi" w:cstheme="minorHAnsi"/>
          <w:color w:val="000000" w:themeColor="text1"/>
          <w:sz w:val="24"/>
          <w:szCs w:val="24"/>
        </w:rPr>
      </w:pPr>
      <w:r w:rsidRPr="00AE1C00">
        <w:rPr>
          <w:rFonts w:asciiTheme="minorHAnsi" w:hAnsiTheme="minorHAnsi" w:cstheme="minorHAnsi"/>
          <w:color w:val="000000" w:themeColor="text1"/>
          <w:sz w:val="24"/>
          <w:szCs w:val="24"/>
        </w:rPr>
        <w:lastRenderedPageBreak/>
        <w:t>INTRODUCTION</w:t>
      </w:r>
    </w:p>
    <w:p w14:paraId="218FF047" w14:textId="754311DE" w:rsidR="00F62B02" w:rsidRPr="00AE1C00" w:rsidRDefault="00F62B02" w:rsidP="00D95B89">
      <w:pPr>
        <w:pStyle w:val="11Normal02-SecondOnwardParagraph"/>
        <w:spacing w:line="240" w:lineRule="auto"/>
        <w:ind w:firstLine="0"/>
        <w:rPr>
          <w:rFonts w:asciiTheme="minorHAnsi" w:eastAsia="Times New Roman" w:hAnsiTheme="minorHAnsi" w:cstheme="minorHAnsi"/>
          <w:color w:val="000000" w:themeColor="text1"/>
          <w:lang w:val="en-MY" w:eastAsia="en-GB"/>
        </w:rPr>
      </w:pPr>
      <w:r w:rsidRPr="00AE1C00">
        <w:rPr>
          <w:rFonts w:asciiTheme="minorHAnsi" w:hAnsiTheme="minorHAnsi" w:cstheme="minorHAnsi"/>
          <w:color w:val="000000" w:themeColor="text1"/>
        </w:rPr>
        <w:t xml:space="preserve">The evolution of </w:t>
      </w:r>
      <w:r w:rsidRPr="00AE1C00">
        <w:rPr>
          <w:rFonts w:asciiTheme="minorHAnsi" w:hAnsiTheme="minorHAnsi" w:cstheme="minorHAnsi"/>
          <w:i/>
          <w:iCs/>
          <w:color w:val="000000" w:themeColor="text1"/>
        </w:rPr>
        <w:t>Tahfiz</w:t>
      </w:r>
      <w:r w:rsidRPr="00AE1C00">
        <w:rPr>
          <w:rFonts w:asciiTheme="minorHAnsi" w:hAnsiTheme="minorHAnsi" w:cstheme="minorHAnsi"/>
          <w:color w:val="000000" w:themeColor="text1"/>
        </w:rPr>
        <w:t xml:space="preserve"> education began during the early period of </w:t>
      </w:r>
      <w:r w:rsidR="0083252F" w:rsidRPr="00AE1C00">
        <w:rPr>
          <w:rFonts w:asciiTheme="minorHAnsi" w:hAnsiTheme="minorHAnsi" w:cstheme="minorHAnsi"/>
          <w:color w:val="000000" w:themeColor="text1"/>
        </w:rPr>
        <w:t>Islam's dissemination</w:t>
      </w:r>
      <w:r w:rsidRPr="00AE1C00">
        <w:rPr>
          <w:rFonts w:asciiTheme="minorHAnsi" w:hAnsiTheme="minorHAnsi" w:cstheme="minorHAnsi"/>
          <w:color w:val="000000" w:themeColor="text1"/>
        </w:rPr>
        <w:t xml:space="preserve">. </w:t>
      </w:r>
      <w:r w:rsidR="0083252F" w:rsidRPr="00AE1C00">
        <w:rPr>
          <w:rFonts w:asciiTheme="minorHAnsi" w:hAnsiTheme="minorHAnsi" w:cstheme="minorHAnsi"/>
          <w:color w:val="000000" w:themeColor="text1"/>
        </w:rPr>
        <w:t xml:space="preserve">Between the 15th and 17th centuries, the Malays acquired knowledge of Islam through two primary sources: Quranic teachers in their respective villages and the Sayyid lineage, which was regarded as a source of </w:t>
      </w:r>
      <w:r w:rsidRPr="00AE1C00">
        <w:rPr>
          <w:rFonts w:asciiTheme="minorHAnsi" w:eastAsia="Times New Roman" w:hAnsiTheme="minorHAnsi" w:cstheme="minorHAnsi"/>
          <w:color w:val="000000" w:themeColor="text1"/>
          <w:lang w:val="en-MY" w:eastAsia="en-GB"/>
        </w:rPr>
        <w:t>religious scholars and leaders (</w:t>
      </w:r>
      <w:r w:rsidR="00932698" w:rsidRPr="00AE1C00">
        <w:rPr>
          <w:rFonts w:asciiTheme="minorHAnsi" w:eastAsia="Times New Roman" w:hAnsiTheme="minorHAnsi" w:cstheme="minorHAnsi"/>
          <w:color w:val="000000" w:themeColor="text1"/>
          <w:lang w:val="en-MY" w:eastAsia="en-GB"/>
        </w:rPr>
        <w:t xml:space="preserve">Ahmad &amp; </w:t>
      </w:r>
      <w:r w:rsidRPr="00AE1C00">
        <w:rPr>
          <w:rFonts w:asciiTheme="minorHAnsi" w:eastAsia="Times New Roman" w:hAnsiTheme="minorHAnsi" w:cstheme="minorHAnsi"/>
          <w:color w:val="000000" w:themeColor="text1"/>
          <w:lang w:val="en-MY" w:eastAsia="en-GB"/>
        </w:rPr>
        <w:t xml:space="preserve">Yaacob, 2023). Along with the positive progression of Quranic education, a more </w:t>
      </w:r>
      <w:r w:rsidR="0083252F" w:rsidRPr="00AE1C00">
        <w:rPr>
          <w:rFonts w:asciiTheme="minorHAnsi" w:eastAsia="Times New Roman" w:hAnsiTheme="minorHAnsi" w:cstheme="minorHAnsi"/>
          <w:color w:val="000000" w:themeColor="text1"/>
          <w:lang w:val="en-MY" w:eastAsia="en-GB"/>
        </w:rPr>
        <w:t>systematic</w:t>
      </w:r>
      <w:r w:rsidRPr="00AE1C00">
        <w:rPr>
          <w:rFonts w:asciiTheme="minorHAnsi" w:eastAsia="Times New Roman" w:hAnsiTheme="minorHAnsi" w:cstheme="minorHAnsi"/>
          <w:color w:val="000000" w:themeColor="text1"/>
          <w:lang w:val="en-MY" w:eastAsia="en-GB"/>
        </w:rPr>
        <w:t xml:space="preserve"> system of learning gradually developed within mosques, </w:t>
      </w:r>
      <w:r w:rsidRPr="00AE1C00">
        <w:rPr>
          <w:rFonts w:asciiTheme="minorHAnsi" w:eastAsia="Times New Roman" w:hAnsiTheme="minorHAnsi" w:cstheme="minorHAnsi"/>
          <w:i/>
          <w:iCs/>
          <w:color w:val="000000" w:themeColor="text1"/>
          <w:lang w:val="en-MY" w:eastAsia="en-GB"/>
        </w:rPr>
        <w:t>surau</w:t>
      </w:r>
      <w:r w:rsidR="0083252F" w:rsidRPr="00AE1C00">
        <w:rPr>
          <w:rFonts w:asciiTheme="minorHAnsi" w:eastAsia="Times New Roman" w:hAnsiTheme="minorHAnsi" w:cstheme="minorHAnsi"/>
          <w:i/>
          <w:iCs/>
          <w:color w:val="000000" w:themeColor="text1"/>
          <w:lang w:val="en-MY" w:eastAsia="en-GB"/>
        </w:rPr>
        <w:t>,</w:t>
      </w:r>
      <w:r w:rsidRPr="00AE1C00">
        <w:rPr>
          <w:rFonts w:asciiTheme="minorHAnsi" w:eastAsia="Times New Roman" w:hAnsiTheme="minorHAnsi" w:cstheme="minorHAnsi"/>
          <w:color w:val="000000" w:themeColor="text1"/>
          <w:lang w:val="en-MY" w:eastAsia="en-GB"/>
        </w:rPr>
        <w:t xml:space="preserve"> and royal palaces, marking an important phase in the </w:t>
      </w:r>
      <w:r w:rsidR="0083252F" w:rsidRPr="00AE1C00">
        <w:rPr>
          <w:rFonts w:asciiTheme="minorHAnsi" w:eastAsia="Times New Roman" w:hAnsiTheme="minorHAnsi" w:cstheme="minorHAnsi"/>
          <w:color w:val="000000" w:themeColor="text1"/>
          <w:lang w:val="en-MY" w:eastAsia="en-GB"/>
        </w:rPr>
        <w:t xml:space="preserve">codification </w:t>
      </w:r>
      <w:r w:rsidRPr="00AE1C00">
        <w:rPr>
          <w:rFonts w:asciiTheme="minorHAnsi" w:eastAsia="Times New Roman" w:hAnsiTheme="minorHAnsi" w:cstheme="minorHAnsi"/>
          <w:color w:val="000000" w:themeColor="text1"/>
          <w:lang w:val="en-MY" w:eastAsia="en-GB"/>
        </w:rPr>
        <w:t>of Islamic education in the country (</w:t>
      </w:r>
      <w:r w:rsidR="00932698" w:rsidRPr="00AE1C00">
        <w:rPr>
          <w:rFonts w:asciiTheme="minorHAnsi" w:eastAsia="Times New Roman" w:hAnsiTheme="minorHAnsi" w:cstheme="minorHAnsi"/>
          <w:color w:val="000000" w:themeColor="text1"/>
          <w:lang w:val="en-MY" w:eastAsia="en-GB"/>
        </w:rPr>
        <w:t xml:space="preserve">Ahmad &amp; </w:t>
      </w:r>
      <w:r w:rsidRPr="00AE1C00">
        <w:rPr>
          <w:rFonts w:asciiTheme="minorHAnsi" w:eastAsia="Times New Roman" w:hAnsiTheme="minorHAnsi" w:cstheme="minorHAnsi"/>
          <w:color w:val="000000" w:themeColor="text1"/>
          <w:lang w:val="en-MY" w:eastAsia="en-GB"/>
        </w:rPr>
        <w:t xml:space="preserve">Yaacob, 2023). </w:t>
      </w:r>
    </w:p>
    <w:p w14:paraId="2A018C71" w14:textId="3CBA33F1" w:rsidR="00563A40" w:rsidRPr="00AE1C00" w:rsidRDefault="007D66E7" w:rsidP="0093444A">
      <w:pPr>
        <w:pStyle w:val="11Normal02-SecondOnwardParagraph"/>
        <w:spacing w:line="240" w:lineRule="auto"/>
        <w:rPr>
          <w:rFonts w:asciiTheme="minorHAnsi" w:hAnsiTheme="minorHAnsi" w:cstheme="minorHAnsi"/>
          <w:color w:val="000000" w:themeColor="text1"/>
        </w:rPr>
      </w:pPr>
      <w:r w:rsidRPr="00AE1C00">
        <w:rPr>
          <w:rFonts w:asciiTheme="minorHAnsi" w:hAnsiTheme="minorHAnsi" w:cstheme="minorHAnsi"/>
          <w:color w:val="000000" w:themeColor="text1"/>
        </w:rPr>
        <w:t xml:space="preserve">According to </w:t>
      </w:r>
      <w:r w:rsidR="00186268" w:rsidRPr="00AE1C00">
        <w:rPr>
          <w:rFonts w:asciiTheme="minorHAnsi" w:hAnsiTheme="minorHAnsi" w:cstheme="minorHAnsi"/>
          <w:color w:val="000000" w:themeColor="text1"/>
        </w:rPr>
        <w:t>Ismail</w:t>
      </w:r>
      <w:r w:rsidRPr="00AE1C00">
        <w:rPr>
          <w:rFonts w:asciiTheme="minorHAnsi" w:hAnsiTheme="minorHAnsi" w:cstheme="minorHAnsi"/>
          <w:color w:val="000000" w:themeColor="text1"/>
        </w:rPr>
        <w:t xml:space="preserve"> (2018), t</w:t>
      </w:r>
      <w:r w:rsidR="00563A40" w:rsidRPr="00AE1C00">
        <w:rPr>
          <w:rFonts w:asciiTheme="minorHAnsi" w:hAnsiTheme="minorHAnsi" w:cstheme="minorHAnsi"/>
          <w:color w:val="000000" w:themeColor="text1"/>
        </w:rPr>
        <w:t xml:space="preserve">he establishment of the first formal </w:t>
      </w:r>
      <w:r w:rsidR="00563A40" w:rsidRPr="00AE1C00">
        <w:rPr>
          <w:rFonts w:asciiTheme="minorHAnsi" w:hAnsiTheme="minorHAnsi" w:cstheme="minorHAnsi"/>
          <w:i/>
          <w:iCs/>
          <w:color w:val="000000" w:themeColor="text1"/>
        </w:rPr>
        <w:t>Tahfiz</w:t>
      </w:r>
      <w:r w:rsidR="00563A40" w:rsidRPr="00AE1C00">
        <w:rPr>
          <w:rFonts w:asciiTheme="minorHAnsi" w:hAnsiTheme="minorHAnsi" w:cstheme="minorHAnsi"/>
          <w:color w:val="000000" w:themeColor="text1"/>
        </w:rPr>
        <w:t xml:space="preserve"> institution in Malaysia, located at </w:t>
      </w:r>
      <w:r w:rsidR="00563A40" w:rsidRPr="00AE1C00">
        <w:rPr>
          <w:rFonts w:asciiTheme="minorHAnsi" w:hAnsiTheme="minorHAnsi" w:cstheme="minorHAnsi"/>
          <w:i/>
          <w:iCs/>
          <w:color w:val="000000" w:themeColor="text1"/>
        </w:rPr>
        <w:t>Masjid Negara</w:t>
      </w:r>
      <w:r w:rsidR="00563A40" w:rsidRPr="00AE1C00">
        <w:rPr>
          <w:rFonts w:asciiTheme="minorHAnsi" w:hAnsiTheme="minorHAnsi" w:cstheme="minorHAnsi"/>
          <w:color w:val="000000" w:themeColor="text1"/>
        </w:rPr>
        <w:t xml:space="preserve">, Kuala Lumpur, known as </w:t>
      </w:r>
      <w:proofErr w:type="spellStart"/>
      <w:r w:rsidR="00563A40" w:rsidRPr="00AE1C00">
        <w:rPr>
          <w:rStyle w:val="Emphasis"/>
          <w:rFonts w:asciiTheme="minorHAnsi" w:hAnsiTheme="minorHAnsi" w:cstheme="minorHAnsi"/>
          <w:color w:val="000000" w:themeColor="text1"/>
        </w:rPr>
        <w:t>Kelas</w:t>
      </w:r>
      <w:proofErr w:type="spellEnd"/>
      <w:r w:rsidR="00563A40" w:rsidRPr="00AE1C00">
        <w:rPr>
          <w:rStyle w:val="Emphasis"/>
          <w:rFonts w:asciiTheme="minorHAnsi" w:hAnsiTheme="minorHAnsi" w:cstheme="minorHAnsi"/>
          <w:color w:val="000000" w:themeColor="text1"/>
        </w:rPr>
        <w:t xml:space="preserve"> </w:t>
      </w:r>
      <w:proofErr w:type="spellStart"/>
      <w:r w:rsidR="00563A40" w:rsidRPr="00AE1C00">
        <w:rPr>
          <w:rStyle w:val="Emphasis"/>
          <w:rFonts w:asciiTheme="minorHAnsi" w:hAnsiTheme="minorHAnsi" w:cstheme="minorHAnsi"/>
          <w:color w:val="000000" w:themeColor="text1"/>
        </w:rPr>
        <w:t>Pengajian</w:t>
      </w:r>
      <w:proofErr w:type="spellEnd"/>
      <w:r w:rsidR="00563A40" w:rsidRPr="00AE1C00">
        <w:rPr>
          <w:rStyle w:val="Emphasis"/>
          <w:rFonts w:asciiTheme="minorHAnsi" w:hAnsiTheme="minorHAnsi" w:cstheme="minorHAnsi"/>
          <w:color w:val="000000" w:themeColor="text1"/>
        </w:rPr>
        <w:t xml:space="preserve"> Al-Quran dan </w:t>
      </w:r>
      <w:proofErr w:type="spellStart"/>
      <w:r w:rsidR="00563A40" w:rsidRPr="00AE1C00">
        <w:rPr>
          <w:rStyle w:val="Emphasis"/>
          <w:rFonts w:asciiTheme="minorHAnsi" w:hAnsiTheme="minorHAnsi" w:cstheme="minorHAnsi"/>
          <w:color w:val="000000" w:themeColor="text1"/>
        </w:rPr>
        <w:t>Ilmu</w:t>
      </w:r>
      <w:proofErr w:type="spellEnd"/>
      <w:r w:rsidR="00563A40" w:rsidRPr="00AE1C00">
        <w:rPr>
          <w:rStyle w:val="Emphasis"/>
          <w:rFonts w:asciiTheme="minorHAnsi" w:hAnsiTheme="minorHAnsi" w:cstheme="minorHAnsi"/>
          <w:color w:val="000000" w:themeColor="text1"/>
        </w:rPr>
        <w:t xml:space="preserve"> </w:t>
      </w:r>
      <w:proofErr w:type="spellStart"/>
      <w:r w:rsidR="00563A40" w:rsidRPr="00AE1C00">
        <w:rPr>
          <w:rStyle w:val="Emphasis"/>
          <w:rFonts w:asciiTheme="minorHAnsi" w:hAnsiTheme="minorHAnsi" w:cstheme="minorHAnsi"/>
          <w:color w:val="000000" w:themeColor="text1"/>
        </w:rPr>
        <w:t>Qiraat</w:t>
      </w:r>
      <w:proofErr w:type="spellEnd"/>
      <w:r w:rsidR="00563A40" w:rsidRPr="00AE1C00">
        <w:rPr>
          <w:rFonts w:asciiTheme="minorHAnsi" w:hAnsiTheme="minorHAnsi" w:cstheme="minorHAnsi"/>
          <w:color w:val="000000" w:themeColor="text1"/>
        </w:rPr>
        <w:t xml:space="preserve">, was initiated by the late former Prime Minister, </w:t>
      </w:r>
      <w:proofErr w:type="spellStart"/>
      <w:r w:rsidR="00563A40" w:rsidRPr="00AE1C00">
        <w:rPr>
          <w:rFonts w:asciiTheme="minorHAnsi" w:hAnsiTheme="minorHAnsi" w:cstheme="minorHAnsi"/>
          <w:i/>
          <w:iCs/>
          <w:color w:val="000000" w:themeColor="text1"/>
        </w:rPr>
        <w:t>Tunku</w:t>
      </w:r>
      <w:proofErr w:type="spellEnd"/>
      <w:r w:rsidR="00563A40" w:rsidRPr="00AE1C00">
        <w:rPr>
          <w:rFonts w:asciiTheme="minorHAnsi" w:hAnsiTheme="minorHAnsi" w:cstheme="minorHAnsi"/>
          <w:i/>
          <w:iCs/>
          <w:color w:val="000000" w:themeColor="text1"/>
        </w:rPr>
        <w:t xml:space="preserve"> Abdul Rahman Putra Al-Haj</w:t>
      </w:r>
      <w:r w:rsidR="00563A40" w:rsidRPr="00AE1C00">
        <w:rPr>
          <w:rFonts w:asciiTheme="minorHAnsi" w:hAnsiTheme="minorHAnsi" w:cstheme="minorHAnsi"/>
          <w:color w:val="000000" w:themeColor="text1"/>
        </w:rPr>
        <w:t>, in 1966</w:t>
      </w:r>
      <w:r w:rsidR="004E3614" w:rsidRPr="00AE1C00">
        <w:rPr>
          <w:rFonts w:asciiTheme="minorHAnsi" w:hAnsiTheme="minorHAnsi" w:cstheme="minorHAnsi"/>
          <w:color w:val="000000" w:themeColor="text1"/>
        </w:rPr>
        <w:t xml:space="preserve">. </w:t>
      </w:r>
      <w:r w:rsidR="00385B49" w:rsidRPr="00AE1C00">
        <w:rPr>
          <w:rFonts w:asciiTheme="minorHAnsi" w:hAnsiTheme="minorHAnsi" w:cstheme="minorHAnsi"/>
          <w:color w:val="000000" w:themeColor="text1"/>
        </w:rPr>
        <w:t>It w</w:t>
      </w:r>
      <w:r w:rsidR="00563A40" w:rsidRPr="00AE1C00">
        <w:rPr>
          <w:rFonts w:asciiTheme="minorHAnsi" w:hAnsiTheme="minorHAnsi" w:cstheme="minorHAnsi"/>
          <w:color w:val="000000" w:themeColor="text1"/>
        </w:rPr>
        <w:t xml:space="preserve">as later upgraded to </w:t>
      </w:r>
      <w:r w:rsidR="00563A40" w:rsidRPr="00AE1C00">
        <w:rPr>
          <w:rStyle w:val="Emphasis"/>
          <w:rFonts w:asciiTheme="minorHAnsi" w:hAnsiTheme="minorHAnsi" w:cstheme="minorHAnsi"/>
          <w:color w:val="000000" w:themeColor="text1"/>
        </w:rPr>
        <w:t>Darul Quran</w:t>
      </w:r>
      <w:r w:rsidR="00563A40" w:rsidRPr="00AE1C00">
        <w:rPr>
          <w:rFonts w:asciiTheme="minorHAnsi" w:hAnsiTheme="minorHAnsi" w:cstheme="minorHAnsi"/>
          <w:color w:val="000000" w:themeColor="text1"/>
        </w:rPr>
        <w:t xml:space="preserve"> (DQ) in 1988, which has since become the central reference centre for </w:t>
      </w:r>
      <w:r w:rsidR="00563A40" w:rsidRPr="00AE1C00">
        <w:rPr>
          <w:rFonts w:asciiTheme="minorHAnsi" w:hAnsiTheme="minorHAnsi" w:cstheme="minorHAnsi"/>
          <w:i/>
          <w:iCs/>
          <w:color w:val="000000" w:themeColor="text1"/>
        </w:rPr>
        <w:t xml:space="preserve">Tahfiz </w:t>
      </w:r>
      <w:r w:rsidR="00563A40" w:rsidRPr="00AE1C00">
        <w:rPr>
          <w:rFonts w:asciiTheme="minorHAnsi" w:hAnsiTheme="minorHAnsi" w:cstheme="minorHAnsi"/>
          <w:color w:val="000000" w:themeColor="text1"/>
        </w:rPr>
        <w:t>education in the country (</w:t>
      </w:r>
      <w:r w:rsidR="00186268" w:rsidRPr="00AE1C00">
        <w:rPr>
          <w:rFonts w:asciiTheme="minorHAnsi" w:hAnsiTheme="minorHAnsi" w:cstheme="minorHAnsi"/>
          <w:color w:val="000000" w:themeColor="text1"/>
        </w:rPr>
        <w:t>Ismail</w:t>
      </w:r>
      <w:r w:rsidR="00563A40" w:rsidRPr="00AE1C00">
        <w:rPr>
          <w:rFonts w:asciiTheme="minorHAnsi" w:hAnsiTheme="minorHAnsi" w:cstheme="minorHAnsi"/>
          <w:color w:val="000000" w:themeColor="text1"/>
        </w:rPr>
        <w:t>, 2018). The systematic structure</w:t>
      </w:r>
      <w:r w:rsidRPr="00AE1C00">
        <w:rPr>
          <w:rFonts w:asciiTheme="minorHAnsi" w:hAnsiTheme="minorHAnsi" w:cstheme="minorHAnsi"/>
          <w:color w:val="000000" w:themeColor="text1"/>
        </w:rPr>
        <w:t xml:space="preserve">s </w:t>
      </w:r>
      <w:r w:rsidR="00563A40" w:rsidRPr="00AE1C00">
        <w:rPr>
          <w:rFonts w:asciiTheme="minorHAnsi" w:hAnsiTheme="minorHAnsi" w:cstheme="minorHAnsi"/>
          <w:color w:val="000000" w:themeColor="text1"/>
        </w:rPr>
        <w:t xml:space="preserve">of Quranic studies and memorization have expanded into </w:t>
      </w:r>
      <w:r w:rsidRPr="00AE1C00">
        <w:rPr>
          <w:rFonts w:asciiTheme="minorHAnsi" w:hAnsiTheme="minorHAnsi" w:cstheme="minorHAnsi"/>
          <w:color w:val="000000" w:themeColor="text1"/>
        </w:rPr>
        <w:t>the establishment of state government institutions</w:t>
      </w:r>
      <w:r w:rsidR="00563A40" w:rsidRPr="00AE1C00">
        <w:rPr>
          <w:rFonts w:asciiTheme="minorHAnsi" w:hAnsiTheme="minorHAnsi" w:cstheme="minorHAnsi"/>
          <w:color w:val="000000" w:themeColor="text1"/>
        </w:rPr>
        <w:t xml:space="preserve"> and, over time, also expanded into the private education sector due to their growing popularity and demand</w:t>
      </w:r>
      <w:r w:rsidR="003F31CF" w:rsidRPr="00AE1C00">
        <w:rPr>
          <w:rFonts w:asciiTheme="minorHAnsi" w:hAnsiTheme="minorHAnsi" w:cstheme="minorHAnsi"/>
          <w:color w:val="000000" w:themeColor="text1"/>
        </w:rPr>
        <w:t xml:space="preserve"> (</w:t>
      </w:r>
      <w:r w:rsidR="00186268" w:rsidRPr="00AE1C00">
        <w:rPr>
          <w:rFonts w:asciiTheme="minorHAnsi" w:hAnsiTheme="minorHAnsi" w:cstheme="minorHAnsi"/>
          <w:color w:val="000000" w:themeColor="text1"/>
        </w:rPr>
        <w:t>Ismail</w:t>
      </w:r>
      <w:r w:rsidR="003F31CF" w:rsidRPr="00AE1C00">
        <w:rPr>
          <w:rFonts w:asciiTheme="minorHAnsi" w:hAnsiTheme="minorHAnsi" w:cstheme="minorHAnsi"/>
          <w:color w:val="000000" w:themeColor="text1"/>
        </w:rPr>
        <w:t>, 2018).</w:t>
      </w:r>
    </w:p>
    <w:p w14:paraId="18758AD1" w14:textId="722C6239" w:rsidR="003F31CF" w:rsidRPr="00AE1C00" w:rsidRDefault="007D66E7" w:rsidP="0093444A">
      <w:pPr>
        <w:pStyle w:val="10Normal01-FirstParagraph"/>
        <w:spacing w:line="240" w:lineRule="auto"/>
        <w:ind w:firstLine="720"/>
        <w:rPr>
          <w:rFonts w:asciiTheme="minorHAnsi" w:hAnsiTheme="minorHAnsi" w:cstheme="minorHAnsi"/>
          <w:color w:val="000000" w:themeColor="text1"/>
          <w:lang w:val="en-MY" w:eastAsia="en-GB"/>
        </w:rPr>
      </w:pPr>
      <w:r w:rsidRPr="00AE1C00">
        <w:rPr>
          <w:rFonts w:asciiTheme="minorHAnsi" w:hAnsiTheme="minorHAnsi" w:cstheme="minorHAnsi"/>
          <w:color w:val="000000" w:themeColor="text1"/>
          <w:lang w:val="en-MY" w:eastAsia="en-GB"/>
        </w:rPr>
        <w:t>Currently</w:t>
      </w:r>
      <w:r w:rsidR="00AC5C20" w:rsidRPr="00AE1C00">
        <w:rPr>
          <w:rFonts w:asciiTheme="minorHAnsi" w:hAnsiTheme="minorHAnsi" w:cstheme="minorHAnsi"/>
          <w:color w:val="000000" w:themeColor="text1"/>
          <w:lang w:val="en-MY" w:eastAsia="en-GB"/>
        </w:rPr>
        <w:t>,</w:t>
      </w:r>
      <w:r w:rsidR="003F31CF" w:rsidRPr="00AE1C00">
        <w:rPr>
          <w:rFonts w:asciiTheme="minorHAnsi" w:hAnsiTheme="minorHAnsi" w:cstheme="minorHAnsi"/>
          <w:color w:val="000000" w:themeColor="text1"/>
          <w:lang w:val="en-MY" w:eastAsia="en-GB"/>
        </w:rPr>
        <w:t xml:space="preserve"> the </w:t>
      </w:r>
      <w:r w:rsidR="003F31CF" w:rsidRPr="00AE1C00">
        <w:rPr>
          <w:rFonts w:asciiTheme="minorHAnsi" w:hAnsiTheme="minorHAnsi" w:cstheme="minorHAnsi"/>
          <w:i/>
          <w:iCs/>
          <w:color w:val="000000" w:themeColor="text1"/>
          <w:lang w:val="en-MY" w:eastAsia="en-GB"/>
        </w:rPr>
        <w:t xml:space="preserve">Tahfiz </w:t>
      </w:r>
      <w:r w:rsidR="003F31CF" w:rsidRPr="00AE1C00">
        <w:rPr>
          <w:rFonts w:asciiTheme="minorHAnsi" w:hAnsiTheme="minorHAnsi" w:cstheme="minorHAnsi"/>
          <w:color w:val="000000" w:themeColor="text1"/>
          <w:lang w:val="en-MY" w:eastAsia="en-GB"/>
        </w:rPr>
        <w:t>education system is divided into three different categories</w:t>
      </w:r>
      <w:r w:rsidRPr="00AE1C00">
        <w:rPr>
          <w:rFonts w:asciiTheme="minorHAnsi" w:hAnsiTheme="minorHAnsi" w:cstheme="minorHAnsi"/>
          <w:color w:val="000000" w:themeColor="text1"/>
          <w:lang w:val="en-MY" w:eastAsia="en-GB"/>
        </w:rPr>
        <w:t>,</w:t>
      </w:r>
      <w:r w:rsidR="003F31CF" w:rsidRPr="00AE1C00">
        <w:rPr>
          <w:rFonts w:asciiTheme="minorHAnsi" w:hAnsiTheme="minorHAnsi" w:cstheme="minorHAnsi"/>
          <w:color w:val="000000" w:themeColor="text1"/>
          <w:lang w:val="en-MY" w:eastAsia="en-GB"/>
        </w:rPr>
        <w:t xml:space="preserve"> which are (1) Tahfiz institutions under the administration of the federal government, (2) institutions managed by state governments, and (3) private </w:t>
      </w:r>
      <w:r w:rsidR="003F31CF" w:rsidRPr="00AE1C00">
        <w:rPr>
          <w:rFonts w:asciiTheme="minorHAnsi" w:hAnsiTheme="minorHAnsi" w:cstheme="minorHAnsi"/>
          <w:i/>
          <w:iCs/>
          <w:color w:val="000000" w:themeColor="text1"/>
          <w:lang w:val="en-MY" w:eastAsia="en-GB"/>
        </w:rPr>
        <w:t>Tahfiz</w:t>
      </w:r>
      <w:r w:rsidR="003F31CF" w:rsidRPr="00AE1C00">
        <w:rPr>
          <w:rFonts w:asciiTheme="minorHAnsi" w:hAnsiTheme="minorHAnsi" w:cstheme="minorHAnsi"/>
          <w:color w:val="000000" w:themeColor="text1"/>
          <w:lang w:val="en-MY" w:eastAsia="en-GB"/>
        </w:rPr>
        <w:t xml:space="preserve"> institutions (</w:t>
      </w:r>
      <w:r w:rsidR="00186268" w:rsidRPr="00AE1C00">
        <w:rPr>
          <w:rFonts w:asciiTheme="minorHAnsi" w:hAnsiTheme="minorHAnsi" w:cstheme="minorHAnsi"/>
          <w:color w:val="000000" w:themeColor="text1"/>
          <w:lang w:val="en-MY" w:eastAsia="en-GB"/>
        </w:rPr>
        <w:t>Ismail</w:t>
      </w:r>
      <w:r w:rsidR="003F31CF" w:rsidRPr="00AE1C00">
        <w:rPr>
          <w:rFonts w:asciiTheme="minorHAnsi" w:hAnsiTheme="minorHAnsi" w:cstheme="minorHAnsi"/>
          <w:color w:val="000000" w:themeColor="text1"/>
          <w:lang w:val="en-MY" w:eastAsia="en-GB"/>
        </w:rPr>
        <w:t xml:space="preserve">, 2018; </w:t>
      </w:r>
      <w:proofErr w:type="spellStart"/>
      <w:r w:rsidR="003F31CF" w:rsidRPr="00AE1C00">
        <w:rPr>
          <w:rFonts w:asciiTheme="minorHAnsi" w:hAnsiTheme="minorHAnsi" w:cstheme="minorHAnsi"/>
          <w:color w:val="000000" w:themeColor="text1"/>
          <w:lang w:val="en-MY" w:eastAsia="en-GB"/>
        </w:rPr>
        <w:t>Mohd</w:t>
      </w:r>
      <w:proofErr w:type="spellEnd"/>
      <w:r w:rsidR="003F31CF" w:rsidRPr="00AE1C00">
        <w:rPr>
          <w:rFonts w:asciiTheme="minorHAnsi" w:hAnsiTheme="minorHAnsi" w:cstheme="minorHAnsi"/>
          <w:color w:val="000000" w:themeColor="text1"/>
          <w:lang w:val="en-MY" w:eastAsia="en-GB"/>
        </w:rPr>
        <w:t xml:space="preserve"> </w:t>
      </w:r>
      <w:proofErr w:type="spellStart"/>
      <w:r w:rsidR="003F31CF" w:rsidRPr="00AE1C00">
        <w:rPr>
          <w:rFonts w:asciiTheme="minorHAnsi" w:hAnsiTheme="minorHAnsi" w:cstheme="minorHAnsi"/>
          <w:color w:val="000000" w:themeColor="text1"/>
          <w:lang w:val="en-MY" w:eastAsia="en-GB"/>
        </w:rPr>
        <w:t>Nawi</w:t>
      </w:r>
      <w:proofErr w:type="spellEnd"/>
      <w:r w:rsidR="003F31CF" w:rsidRPr="00AE1C00">
        <w:rPr>
          <w:rFonts w:asciiTheme="minorHAnsi" w:hAnsiTheme="minorHAnsi" w:cstheme="minorHAnsi"/>
          <w:color w:val="000000" w:themeColor="text1"/>
          <w:lang w:val="en-MY" w:eastAsia="en-GB"/>
        </w:rPr>
        <w:t xml:space="preserve"> et al., 2021). Private </w:t>
      </w:r>
      <w:r w:rsidR="003F31CF" w:rsidRPr="00AE1C00">
        <w:rPr>
          <w:rFonts w:asciiTheme="minorHAnsi" w:hAnsiTheme="minorHAnsi" w:cstheme="minorHAnsi"/>
          <w:i/>
          <w:iCs/>
          <w:color w:val="000000" w:themeColor="text1"/>
          <w:lang w:val="en-MY" w:eastAsia="en-GB"/>
        </w:rPr>
        <w:t xml:space="preserve">Tahfiz </w:t>
      </w:r>
      <w:r w:rsidR="003F31CF" w:rsidRPr="00AE1C00">
        <w:rPr>
          <w:rFonts w:asciiTheme="minorHAnsi" w:hAnsiTheme="minorHAnsi" w:cstheme="minorHAnsi"/>
          <w:color w:val="000000" w:themeColor="text1"/>
          <w:lang w:val="en-MY" w:eastAsia="en-GB"/>
        </w:rPr>
        <w:t xml:space="preserve">institutions are established and managed by individuals, companies, </w:t>
      </w:r>
      <w:r w:rsidRPr="00AE1C00">
        <w:rPr>
          <w:rFonts w:asciiTheme="minorHAnsi" w:hAnsiTheme="minorHAnsi" w:cstheme="minorHAnsi"/>
          <w:color w:val="000000" w:themeColor="text1"/>
          <w:lang w:val="en-MY" w:eastAsia="en-GB"/>
        </w:rPr>
        <w:t>non-governmental organizations (NGO’s), and political bodies, resulting in diverse streams and directions, depending on the vision and approach outlined by their respective founders (Yahaya et al., 2018; Ahmad Othman &amp;</w:t>
      </w:r>
      <w:r w:rsidR="00AC5C20" w:rsidRPr="00AE1C00">
        <w:rPr>
          <w:rStyle w:val="Strong"/>
          <w:rFonts w:asciiTheme="minorHAnsi" w:hAnsiTheme="minorHAnsi" w:cstheme="minorHAnsi"/>
          <w:b w:val="0"/>
          <w:bCs w:val="0"/>
          <w:color w:val="000000" w:themeColor="text1"/>
        </w:rPr>
        <w:t xml:space="preserve"> Anas, 2020)</w:t>
      </w:r>
      <w:r w:rsidR="003F31CF" w:rsidRPr="00AE1C00">
        <w:rPr>
          <w:rFonts w:asciiTheme="minorHAnsi" w:hAnsiTheme="minorHAnsi" w:cstheme="minorHAnsi"/>
          <w:color w:val="000000" w:themeColor="text1"/>
          <w:lang w:val="en-MY" w:eastAsia="en-GB"/>
        </w:rPr>
        <w:t xml:space="preserve">.  </w:t>
      </w:r>
    </w:p>
    <w:p w14:paraId="705B3D81" w14:textId="0F7B84A0" w:rsidR="00F65F5C" w:rsidRPr="00AE1C00" w:rsidRDefault="007D66E7" w:rsidP="0093444A">
      <w:pPr>
        <w:pStyle w:val="10Normal01-FirstParagraph"/>
        <w:spacing w:line="240" w:lineRule="auto"/>
        <w:ind w:firstLine="720"/>
        <w:rPr>
          <w:rFonts w:asciiTheme="minorHAnsi" w:hAnsiTheme="minorHAnsi" w:cstheme="minorHAnsi"/>
          <w:color w:val="000000" w:themeColor="text1"/>
          <w:lang w:val="en-US" w:eastAsia="en-GB"/>
        </w:rPr>
      </w:pPr>
      <w:r w:rsidRPr="00AE1C00">
        <w:rPr>
          <w:rFonts w:asciiTheme="minorHAnsi" w:hAnsiTheme="minorHAnsi" w:cstheme="minorHAnsi"/>
          <w:color w:val="000000" w:themeColor="text1"/>
          <w:lang w:val="en-MY" w:eastAsia="en-GB"/>
        </w:rPr>
        <w:t>According to</w:t>
      </w:r>
      <w:r w:rsidR="00F65F5C" w:rsidRPr="00AE1C00">
        <w:rPr>
          <w:rFonts w:asciiTheme="minorHAnsi" w:hAnsiTheme="minorHAnsi" w:cstheme="minorHAnsi"/>
          <w:color w:val="000000" w:themeColor="text1"/>
          <w:lang w:val="en-MY" w:eastAsia="en-GB"/>
        </w:rPr>
        <w:t xml:space="preserve"> data collected from the official website of </w:t>
      </w:r>
      <w:r w:rsidRPr="00AE1C00">
        <w:rPr>
          <w:rFonts w:asciiTheme="minorHAnsi" w:hAnsiTheme="minorHAnsi" w:cstheme="minorHAnsi"/>
          <w:color w:val="000000" w:themeColor="text1"/>
          <w:lang w:val="en-MY" w:eastAsia="en-GB"/>
        </w:rPr>
        <w:t xml:space="preserve">the </w:t>
      </w:r>
      <w:r w:rsidR="00F65F5C" w:rsidRPr="00AE1C00">
        <w:rPr>
          <w:rFonts w:asciiTheme="minorHAnsi" w:hAnsiTheme="minorHAnsi" w:cstheme="minorHAnsi"/>
          <w:color w:val="000000" w:themeColor="text1"/>
          <w:lang w:val="en-MY" w:eastAsia="en-GB"/>
        </w:rPr>
        <w:t xml:space="preserve">Department of Islamic Development of Malaysia (JAKIM), there are 1,245 </w:t>
      </w:r>
      <w:r w:rsidR="00F65F5C" w:rsidRPr="00AE1C00">
        <w:rPr>
          <w:rFonts w:asciiTheme="minorHAnsi" w:hAnsiTheme="minorHAnsi" w:cstheme="minorHAnsi"/>
          <w:i/>
          <w:iCs/>
          <w:color w:val="000000" w:themeColor="text1"/>
          <w:lang w:val="en-MY" w:eastAsia="en-GB"/>
        </w:rPr>
        <w:t>Tahfiz</w:t>
      </w:r>
      <w:r w:rsidR="00F65F5C" w:rsidRPr="00AE1C00">
        <w:rPr>
          <w:rFonts w:asciiTheme="minorHAnsi" w:hAnsiTheme="minorHAnsi" w:cstheme="minorHAnsi"/>
          <w:color w:val="000000" w:themeColor="text1"/>
          <w:lang w:val="en-MY" w:eastAsia="en-GB"/>
        </w:rPr>
        <w:t xml:space="preserve"> institutions registered nationwide</w:t>
      </w:r>
      <w:r w:rsidR="004D7934" w:rsidRPr="00AE1C00">
        <w:rPr>
          <w:rFonts w:asciiTheme="minorHAnsi" w:hAnsiTheme="minorHAnsi" w:cstheme="minorHAnsi"/>
          <w:color w:val="000000" w:themeColor="text1"/>
          <w:lang w:val="en-MY" w:eastAsia="en-GB"/>
        </w:rPr>
        <w:t xml:space="preserve"> (SIMPENI, 2021)</w:t>
      </w:r>
      <w:r w:rsidR="00F65F5C" w:rsidRPr="00AE1C00">
        <w:rPr>
          <w:rFonts w:asciiTheme="minorHAnsi" w:hAnsiTheme="minorHAnsi" w:cstheme="minorHAnsi"/>
          <w:color w:val="000000" w:themeColor="text1"/>
          <w:lang w:val="en-MY" w:eastAsia="en-GB"/>
        </w:rPr>
        <w:t>. Table 1 shows the breakdown of institutions by type and education level</w:t>
      </w:r>
      <w:r w:rsidR="0002520F" w:rsidRPr="00AE1C00">
        <w:rPr>
          <w:rFonts w:asciiTheme="minorHAnsi" w:hAnsiTheme="minorHAnsi" w:cstheme="minorHAnsi"/>
          <w:color w:val="000000" w:themeColor="text1"/>
          <w:lang w:val="en-MY" w:eastAsia="en-GB"/>
        </w:rPr>
        <w:t xml:space="preserve"> (JAKIM, 2021)</w:t>
      </w:r>
      <w:r w:rsidR="00F65F5C" w:rsidRPr="00AE1C00">
        <w:rPr>
          <w:rFonts w:asciiTheme="minorHAnsi" w:hAnsiTheme="minorHAnsi" w:cstheme="minorHAnsi"/>
          <w:color w:val="000000" w:themeColor="text1"/>
          <w:lang w:val="en-MY" w:eastAsia="en-GB"/>
        </w:rPr>
        <w:t xml:space="preserve">. More than 1,000 of these </w:t>
      </w:r>
      <w:r w:rsidRPr="00AE1C00">
        <w:rPr>
          <w:rFonts w:asciiTheme="minorHAnsi" w:hAnsiTheme="minorHAnsi" w:cstheme="minorHAnsi"/>
          <w:color w:val="000000" w:themeColor="text1"/>
          <w:lang w:val="en-MY" w:eastAsia="en-GB"/>
        </w:rPr>
        <w:t>institutions are private</w:t>
      </w:r>
      <w:r w:rsidR="00F65F5C" w:rsidRPr="00AE1C00">
        <w:rPr>
          <w:rFonts w:asciiTheme="minorHAnsi" w:hAnsiTheme="minorHAnsi" w:cstheme="minorHAnsi"/>
          <w:color w:val="000000" w:themeColor="text1"/>
          <w:lang w:val="en-MY" w:eastAsia="en-GB"/>
        </w:rPr>
        <w:t xml:space="preserve">, reflecting a high number of </w:t>
      </w:r>
      <w:r w:rsidRPr="00AE1C00">
        <w:rPr>
          <w:rFonts w:asciiTheme="minorHAnsi" w:hAnsiTheme="minorHAnsi" w:cstheme="minorHAnsi"/>
          <w:color w:val="000000" w:themeColor="text1"/>
          <w:lang w:val="en-MY" w:eastAsia="en-GB"/>
        </w:rPr>
        <w:t xml:space="preserve">students </w:t>
      </w:r>
      <w:r w:rsidR="00F65F5C" w:rsidRPr="00AE1C00">
        <w:rPr>
          <w:rFonts w:asciiTheme="minorHAnsi" w:hAnsiTheme="minorHAnsi" w:cstheme="minorHAnsi"/>
          <w:color w:val="000000" w:themeColor="text1"/>
          <w:lang w:val="en-MY" w:eastAsia="en-GB"/>
        </w:rPr>
        <w:t xml:space="preserve">in the private sector. </w:t>
      </w:r>
      <w:r w:rsidR="00985101" w:rsidRPr="00AE1C00">
        <w:rPr>
          <w:rFonts w:asciiTheme="minorHAnsi" w:hAnsiTheme="minorHAnsi" w:cstheme="minorHAnsi"/>
          <w:color w:val="000000" w:themeColor="text1"/>
          <w:lang w:val="en-MY" w:eastAsia="en-GB"/>
        </w:rPr>
        <w:t xml:space="preserve">Moreover, media reports </w:t>
      </w:r>
      <w:r w:rsidRPr="00AE1C00">
        <w:rPr>
          <w:rFonts w:asciiTheme="minorHAnsi" w:hAnsiTheme="minorHAnsi" w:cstheme="minorHAnsi"/>
          <w:color w:val="000000" w:themeColor="text1"/>
          <w:lang w:val="en-MY" w:eastAsia="en-GB"/>
        </w:rPr>
        <w:t xml:space="preserve">indicate that many </w:t>
      </w:r>
      <w:r w:rsidRPr="00AE1C00">
        <w:rPr>
          <w:rFonts w:asciiTheme="minorHAnsi" w:hAnsiTheme="minorHAnsi" w:cstheme="minorHAnsi"/>
          <w:i/>
          <w:iCs/>
          <w:color w:val="000000" w:themeColor="text1"/>
          <w:lang w:val="en-MY" w:eastAsia="en-GB"/>
        </w:rPr>
        <w:t>Tahfiz</w:t>
      </w:r>
      <w:r w:rsidRPr="00AE1C00">
        <w:rPr>
          <w:rFonts w:asciiTheme="minorHAnsi" w:hAnsiTheme="minorHAnsi" w:cstheme="minorHAnsi"/>
          <w:color w:val="000000" w:themeColor="text1"/>
          <w:lang w:val="en-MY" w:eastAsia="en-GB"/>
        </w:rPr>
        <w:t xml:space="preserve"> institutions continue to operate without proper registration due to certain factors, suggesting that a significant number of students are not </w:t>
      </w:r>
      <w:r w:rsidR="00985101" w:rsidRPr="00AE1C00">
        <w:rPr>
          <w:rFonts w:asciiTheme="minorHAnsi" w:hAnsiTheme="minorHAnsi" w:cstheme="minorHAnsi"/>
          <w:color w:val="000000" w:themeColor="text1"/>
          <w:shd w:val="clear" w:color="auto" w:fill="FFFFFF"/>
        </w:rPr>
        <w:t>being officially accounted for (B</w:t>
      </w:r>
      <w:r w:rsidR="0002520F" w:rsidRPr="00AE1C00">
        <w:rPr>
          <w:rFonts w:asciiTheme="minorHAnsi" w:hAnsiTheme="minorHAnsi" w:cstheme="minorHAnsi"/>
          <w:color w:val="000000" w:themeColor="text1"/>
          <w:shd w:val="clear" w:color="auto" w:fill="FFFFFF"/>
        </w:rPr>
        <w:t>ernama</w:t>
      </w:r>
      <w:r w:rsidR="00985101" w:rsidRPr="00AE1C00">
        <w:rPr>
          <w:rFonts w:asciiTheme="minorHAnsi" w:hAnsiTheme="minorHAnsi" w:cstheme="minorHAnsi"/>
          <w:color w:val="000000" w:themeColor="text1"/>
          <w:shd w:val="clear" w:color="auto" w:fill="FFFFFF"/>
        </w:rPr>
        <w:t xml:space="preserve">, 2025). </w:t>
      </w:r>
      <w:r w:rsidRPr="00AE1C00">
        <w:rPr>
          <w:rFonts w:asciiTheme="minorHAnsi" w:hAnsiTheme="minorHAnsi" w:cstheme="minorHAnsi"/>
          <w:color w:val="000000" w:themeColor="text1"/>
          <w:lang w:val="en-US" w:eastAsia="en-GB"/>
        </w:rPr>
        <w:t xml:space="preserve">This underscores the necessity for rigorous oversight of the management and operations of these institutions, as inadequate governance may undermine educational qualities and hinder students in the private </w:t>
      </w:r>
      <w:r w:rsidRPr="00AE1C00">
        <w:rPr>
          <w:rFonts w:asciiTheme="minorHAnsi" w:hAnsiTheme="minorHAnsi" w:cstheme="minorHAnsi"/>
          <w:i/>
          <w:iCs/>
          <w:color w:val="000000" w:themeColor="text1"/>
          <w:lang w:val="en-US" w:eastAsia="en-GB"/>
        </w:rPr>
        <w:t xml:space="preserve">Tahfiz </w:t>
      </w:r>
      <w:r w:rsidRPr="00AE1C00">
        <w:rPr>
          <w:rFonts w:asciiTheme="minorHAnsi" w:hAnsiTheme="minorHAnsi" w:cstheme="minorHAnsi"/>
          <w:color w:val="000000" w:themeColor="text1"/>
          <w:lang w:val="en-US" w:eastAsia="en-GB"/>
        </w:rPr>
        <w:t>sector from attaining intended learning outcomes and future opportunities.</w:t>
      </w:r>
    </w:p>
    <w:p w14:paraId="074B3F7E" w14:textId="1A7055C6" w:rsidR="00F57815" w:rsidRPr="00AE1C00" w:rsidRDefault="00F57815" w:rsidP="00D95B89">
      <w:pPr>
        <w:pStyle w:val="17Table-Title-Center"/>
        <w:rPr>
          <w:rFonts w:asciiTheme="minorHAnsi" w:hAnsiTheme="minorHAnsi" w:cstheme="minorHAnsi"/>
          <w:lang w:val="en-US"/>
        </w:rPr>
      </w:pPr>
      <w:r w:rsidRPr="00AE1C00">
        <w:rPr>
          <w:rFonts w:asciiTheme="minorHAnsi" w:hAnsiTheme="minorHAnsi" w:cstheme="minorHAnsi"/>
          <w:lang w:val="en-MY"/>
        </w:rPr>
        <w:t>Table 1</w:t>
      </w:r>
      <w:r w:rsidR="003254D1" w:rsidRPr="00AE1C00">
        <w:rPr>
          <w:rFonts w:asciiTheme="minorHAnsi" w:hAnsiTheme="minorHAnsi" w:cstheme="minorHAnsi"/>
          <w:lang w:val="en-MY"/>
        </w:rPr>
        <w:t xml:space="preserve">. </w:t>
      </w:r>
      <w:r w:rsidRPr="00AE1C00">
        <w:rPr>
          <w:rFonts w:asciiTheme="minorHAnsi" w:hAnsiTheme="minorHAnsi" w:cstheme="minorHAnsi"/>
          <w:lang w:val="en-MY"/>
        </w:rPr>
        <w:t xml:space="preserve">Breakdown of </w:t>
      </w:r>
      <w:r w:rsidRPr="00AE1C00">
        <w:rPr>
          <w:rFonts w:asciiTheme="minorHAnsi" w:hAnsiTheme="minorHAnsi" w:cstheme="minorHAnsi"/>
          <w:i/>
          <w:iCs/>
          <w:lang w:val="en-MY"/>
        </w:rPr>
        <w:t>Tahfiz</w:t>
      </w:r>
      <w:r w:rsidRPr="00AE1C00">
        <w:rPr>
          <w:rFonts w:asciiTheme="minorHAnsi" w:hAnsiTheme="minorHAnsi" w:cstheme="minorHAnsi"/>
          <w:lang w:val="en-MY"/>
        </w:rPr>
        <w:t xml:space="preserve"> institutions by type and education level.</w:t>
      </w:r>
      <w:r w:rsidR="004D7934" w:rsidRPr="00AE1C00">
        <w:rPr>
          <w:rFonts w:asciiTheme="minorHAnsi" w:hAnsiTheme="minorHAnsi" w:cstheme="minorHAnsi"/>
          <w:lang w:val="en-MY"/>
        </w:rPr>
        <w:t xml:space="preserve"> (SIMPENI, 2021)</w:t>
      </w:r>
    </w:p>
    <w:tbl>
      <w:tblPr>
        <w:tblStyle w:val="TableGrid"/>
        <w:tblW w:w="6379" w:type="dxa"/>
        <w:jc w:val="center"/>
        <w:tblLook w:val="04A0" w:firstRow="1" w:lastRow="0" w:firstColumn="1" w:lastColumn="0" w:noHBand="0" w:noVBand="1"/>
      </w:tblPr>
      <w:tblGrid>
        <w:gridCol w:w="4111"/>
        <w:gridCol w:w="2268"/>
      </w:tblGrid>
      <w:tr w:rsidR="00DE57C7" w:rsidRPr="00AE1C00" w14:paraId="5995C45F" w14:textId="77777777" w:rsidTr="003254D1">
        <w:trPr>
          <w:trHeight w:val="283"/>
          <w:jc w:val="center"/>
        </w:trPr>
        <w:tc>
          <w:tcPr>
            <w:tcW w:w="4111" w:type="dxa"/>
            <w:vAlign w:val="center"/>
          </w:tcPr>
          <w:p w14:paraId="775365F0" w14:textId="77777777" w:rsidR="00F65F5C" w:rsidRPr="00AE1C00" w:rsidRDefault="00F65F5C" w:rsidP="00D95B89">
            <w:pPr>
              <w:pStyle w:val="20Table-Contents-Center"/>
              <w:rPr>
                <w:rFonts w:asciiTheme="minorHAnsi" w:hAnsiTheme="minorHAnsi" w:cstheme="minorHAnsi"/>
              </w:rPr>
            </w:pPr>
            <w:r w:rsidRPr="00AE1C00">
              <w:rPr>
                <w:rStyle w:val="Strong"/>
                <w:rFonts w:asciiTheme="minorHAnsi" w:hAnsiTheme="minorHAnsi" w:cstheme="minorHAnsi"/>
                <w:color w:val="000000" w:themeColor="text1"/>
                <w:sz w:val="24"/>
                <w:szCs w:val="24"/>
              </w:rPr>
              <w:t>Type of Tahfiz Institution</w:t>
            </w:r>
          </w:p>
        </w:tc>
        <w:tc>
          <w:tcPr>
            <w:tcW w:w="2268" w:type="dxa"/>
            <w:vAlign w:val="center"/>
          </w:tcPr>
          <w:p w14:paraId="557A8D91" w14:textId="77777777" w:rsidR="00F65F5C" w:rsidRPr="00AE1C00" w:rsidRDefault="00F65F5C" w:rsidP="00D95B89">
            <w:pPr>
              <w:pStyle w:val="20Table-Contents-Center"/>
              <w:rPr>
                <w:rFonts w:asciiTheme="minorHAnsi" w:hAnsiTheme="minorHAnsi" w:cstheme="minorHAnsi"/>
              </w:rPr>
            </w:pPr>
            <w:r w:rsidRPr="00AE1C00">
              <w:rPr>
                <w:rStyle w:val="Strong"/>
                <w:rFonts w:asciiTheme="minorHAnsi" w:hAnsiTheme="minorHAnsi" w:cstheme="minorHAnsi"/>
                <w:color w:val="000000" w:themeColor="text1"/>
                <w:sz w:val="24"/>
                <w:szCs w:val="24"/>
              </w:rPr>
              <w:t>Quantity</w:t>
            </w:r>
          </w:p>
        </w:tc>
      </w:tr>
      <w:tr w:rsidR="00DE57C7" w:rsidRPr="00AE1C00" w14:paraId="20172671" w14:textId="77777777" w:rsidTr="003254D1">
        <w:trPr>
          <w:trHeight w:val="283"/>
          <w:jc w:val="center"/>
        </w:trPr>
        <w:tc>
          <w:tcPr>
            <w:tcW w:w="4111" w:type="dxa"/>
            <w:vAlign w:val="center"/>
          </w:tcPr>
          <w:p w14:paraId="619B6267"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 xml:space="preserve">State </w:t>
            </w:r>
            <w:proofErr w:type="spellStart"/>
            <w:r w:rsidRPr="00AE1C00">
              <w:rPr>
                <w:rFonts w:asciiTheme="minorHAnsi" w:hAnsiTheme="minorHAnsi" w:cstheme="minorHAnsi"/>
              </w:rPr>
              <w:t>Maahad</w:t>
            </w:r>
            <w:proofErr w:type="spellEnd"/>
            <w:r w:rsidRPr="00AE1C00">
              <w:rPr>
                <w:rFonts w:asciiTheme="minorHAnsi" w:hAnsiTheme="minorHAnsi" w:cstheme="minorHAnsi"/>
              </w:rPr>
              <w:t xml:space="preserve"> Tahfiz (secondary)</w:t>
            </w:r>
          </w:p>
        </w:tc>
        <w:tc>
          <w:tcPr>
            <w:tcW w:w="2268" w:type="dxa"/>
            <w:vAlign w:val="center"/>
          </w:tcPr>
          <w:p w14:paraId="211AE6DB"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19</w:t>
            </w:r>
          </w:p>
        </w:tc>
      </w:tr>
      <w:tr w:rsidR="00DE57C7" w:rsidRPr="00AE1C00" w14:paraId="701FC74A" w14:textId="77777777" w:rsidTr="003254D1">
        <w:trPr>
          <w:trHeight w:val="283"/>
          <w:jc w:val="center"/>
        </w:trPr>
        <w:tc>
          <w:tcPr>
            <w:tcW w:w="4111" w:type="dxa"/>
            <w:vAlign w:val="center"/>
          </w:tcPr>
          <w:p w14:paraId="332A9072"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 xml:space="preserve">State </w:t>
            </w:r>
            <w:proofErr w:type="spellStart"/>
            <w:r w:rsidRPr="00AE1C00">
              <w:rPr>
                <w:rFonts w:asciiTheme="minorHAnsi" w:hAnsiTheme="minorHAnsi" w:cstheme="minorHAnsi"/>
              </w:rPr>
              <w:t>Maahad</w:t>
            </w:r>
            <w:proofErr w:type="spellEnd"/>
            <w:r w:rsidRPr="00AE1C00">
              <w:rPr>
                <w:rFonts w:asciiTheme="minorHAnsi" w:hAnsiTheme="minorHAnsi" w:cstheme="minorHAnsi"/>
              </w:rPr>
              <w:t xml:space="preserve"> Tahfiz (primary &amp; secondary)</w:t>
            </w:r>
          </w:p>
        </w:tc>
        <w:tc>
          <w:tcPr>
            <w:tcW w:w="2268" w:type="dxa"/>
            <w:vAlign w:val="center"/>
          </w:tcPr>
          <w:p w14:paraId="02F445A0"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1</w:t>
            </w:r>
          </w:p>
        </w:tc>
      </w:tr>
      <w:tr w:rsidR="00DE57C7" w:rsidRPr="00AE1C00" w14:paraId="26ABF44C" w14:textId="77777777" w:rsidTr="003254D1">
        <w:trPr>
          <w:trHeight w:val="283"/>
          <w:jc w:val="center"/>
        </w:trPr>
        <w:tc>
          <w:tcPr>
            <w:tcW w:w="4111" w:type="dxa"/>
            <w:vAlign w:val="center"/>
          </w:tcPr>
          <w:p w14:paraId="0E2D5C9F"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 xml:space="preserve">Private </w:t>
            </w:r>
            <w:proofErr w:type="spellStart"/>
            <w:r w:rsidRPr="00AE1C00">
              <w:rPr>
                <w:rFonts w:asciiTheme="minorHAnsi" w:hAnsiTheme="minorHAnsi" w:cstheme="minorHAnsi"/>
              </w:rPr>
              <w:t>Maahad</w:t>
            </w:r>
            <w:proofErr w:type="spellEnd"/>
            <w:r w:rsidRPr="00AE1C00">
              <w:rPr>
                <w:rFonts w:asciiTheme="minorHAnsi" w:hAnsiTheme="minorHAnsi" w:cstheme="minorHAnsi"/>
              </w:rPr>
              <w:t xml:space="preserve"> Tahfiz (secondary)</w:t>
            </w:r>
          </w:p>
        </w:tc>
        <w:tc>
          <w:tcPr>
            <w:tcW w:w="2268" w:type="dxa"/>
            <w:vAlign w:val="center"/>
          </w:tcPr>
          <w:p w14:paraId="7D46F82E"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191</w:t>
            </w:r>
          </w:p>
        </w:tc>
      </w:tr>
      <w:tr w:rsidR="00DE57C7" w:rsidRPr="00AE1C00" w14:paraId="66B5F4DA" w14:textId="77777777" w:rsidTr="003254D1">
        <w:trPr>
          <w:trHeight w:val="283"/>
          <w:jc w:val="center"/>
        </w:trPr>
        <w:tc>
          <w:tcPr>
            <w:tcW w:w="4111" w:type="dxa"/>
            <w:vAlign w:val="center"/>
          </w:tcPr>
          <w:p w14:paraId="2DC7DD8E"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 xml:space="preserve">Private </w:t>
            </w:r>
            <w:proofErr w:type="spellStart"/>
            <w:r w:rsidRPr="00AE1C00">
              <w:rPr>
                <w:rFonts w:asciiTheme="minorHAnsi" w:hAnsiTheme="minorHAnsi" w:cstheme="minorHAnsi"/>
              </w:rPr>
              <w:t>Maahad</w:t>
            </w:r>
            <w:proofErr w:type="spellEnd"/>
            <w:r w:rsidRPr="00AE1C00">
              <w:rPr>
                <w:rFonts w:asciiTheme="minorHAnsi" w:hAnsiTheme="minorHAnsi" w:cstheme="minorHAnsi"/>
              </w:rPr>
              <w:t xml:space="preserve"> Tahfiz (primary &amp; secondary)</w:t>
            </w:r>
          </w:p>
        </w:tc>
        <w:tc>
          <w:tcPr>
            <w:tcW w:w="2268" w:type="dxa"/>
            <w:vAlign w:val="center"/>
          </w:tcPr>
          <w:p w14:paraId="678B512C"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1010</w:t>
            </w:r>
          </w:p>
        </w:tc>
      </w:tr>
      <w:tr w:rsidR="00F65F5C" w:rsidRPr="00AE1C00" w14:paraId="435C8969" w14:textId="77777777" w:rsidTr="003254D1">
        <w:trPr>
          <w:trHeight w:val="283"/>
          <w:jc w:val="center"/>
        </w:trPr>
        <w:tc>
          <w:tcPr>
            <w:tcW w:w="4111" w:type="dxa"/>
            <w:vAlign w:val="center"/>
          </w:tcPr>
          <w:p w14:paraId="6D7F304D"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lastRenderedPageBreak/>
              <w:t xml:space="preserve">Private </w:t>
            </w:r>
            <w:proofErr w:type="spellStart"/>
            <w:r w:rsidRPr="00AE1C00">
              <w:rPr>
                <w:rFonts w:asciiTheme="minorHAnsi" w:hAnsiTheme="minorHAnsi" w:cstheme="minorHAnsi"/>
              </w:rPr>
              <w:t>Maahad</w:t>
            </w:r>
            <w:proofErr w:type="spellEnd"/>
            <w:r w:rsidRPr="00AE1C00">
              <w:rPr>
                <w:rFonts w:asciiTheme="minorHAnsi" w:hAnsiTheme="minorHAnsi" w:cstheme="minorHAnsi"/>
              </w:rPr>
              <w:t xml:space="preserve"> Tahfiz (primary)</w:t>
            </w:r>
          </w:p>
        </w:tc>
        <w:tc>
          <w:tcPr>
            <w:tcW w:w="2268" w:type="dxa"/>
            <w:vAlign w:val="center"/>
          </w:tcPr>
          <w:p w14:paraId="436CE366" w14:textId="77777777" w:rsidR="00F65F5C" w:rsidRPr="00AE1C00" w:rsidRDefault="00F65F5C" w:rsidP="00D95B89">
            <w:pPr>
              <w:pStyle w:val="20Table-Contents-Center"/>
              <w:rPr>
                <w:rFonts w:asciiTheme="minorHAnsi" w:hAnsiTheme="minorHAnsi" w:cstheme="minorHAnsi"/>
              </w:rPr>
            </w:pPr>
            <w:r w:rsidRPr="00AE1C00">
              <w:rPr>
                <w:rFonts w:asciiTheme="minorHAnsi" w:hAnsiTheme="minorHAnsi" w:cstheme="minorHAnsi"/>
              </w:rPr>
              <w:t>24</w:t>
            </w:r>
          </w:p>
        </w:tc>
      </w:tr>
    </w:tbl>
    <w:p w14:paraId="50105450" w14:textId="77777777" w:rsidR="003000ED" w:rsidRPr="00AE1C00" w:rsidRDefault="003000ED" w:rsidP="0093444A">
      <w:pPr>
        <w:rPr>
          <w:rFonts w:cstheme="minorHAnsi"/>
          <w:color w:val="000000" w:themeColor="text1"/>
        </w:rPr>
      </w:pPr>
    </w:p>
    <w:p w14:paraId="1D7F72BB" w14:textId="69304B77" w:rsidR="003000ED" w:rsidRPr="00AE1C00" w:rsidRDefault="004B7948" w:rsidP="0093444A">
      <w:pPr>
        <w:pStyle w:val="09bLevel02"/>
        <w:rPr>
          <w:rFonts w:asciiTheme="minorHAnsi" w:hAnsiTheme="minorHAnsi" w:cstheme="minorHAnsi"/>
          <w:color w:val="000000" w:themeColor="text1"/>
          <w:sz w:val="24"/>
          <w:szCs w:val="24"/>
        </w:rPr>
      </w:pPr>
      <w:r w:rsidRPr="00AE1C00">
        <w:rPr>
          <w:rFonts w:asciiTheme="minorHAnsi" w:hAnsiTheme="minorHAnsi" w:cstheme="minorHAnsi"/>
          <w:color w:val="000000" w:themeColor="text1"/>
          <w:sz w:val="24"/>
          <w:szCs w:val="24"/>
        </w:rPr>
        <w:t>PROBLEM STATEMENT</w:t>
      </w:r>
    </w:p>
    <w:p w14:paraId="3D613877" w14:textId="77777777" w:rsidR="0080555F" w:rsidRPr="00AE1C00" w:rsidRDefault="0080555F" w:rsidP="0093444A">
      <w:pPr>
        <w:pStyle w:val="Heading1"/>
        <w:spacing w:line="240" w:lineRule="auto"/>
        <w:rPr>
          <w:rFonts w:asciiTheme="minorHAnsi" w:hAnsiTheme="minorHAnsi" w:cstheme="minorHAnsi"/>
          <w:color w:val="000000" w:themeColor="text1"/>
        </w:rPr>
      </w:pPr>
      <w:r w:rsidRPr="00AE1C00">
        <w:rPr>
          <w:rFonts w:asciiTheme="minorHAnsi" w:hAnsiTheme="minorHAnsi" w:cstheme="minorHAnsi"/>
          <w:color w:val="000000" w:themeColor="text1"/>
        </w:rPr>
        <w:t xml:space="preserve">Tahfiz education aim to produce a generation that is emotionally, spiritually, and intellectually mature, in line with the aspirations of </w:t>
      </w:r>
      <w:r w:rsidRPr="00AE1C00">
        <w:rPr>
          <w:rStyle w:val="Emphasis"/>
          <w:rFonts w:asciiTheme="minorHAnsi" w:hAnsiTheme="minorHAnsi" w:cstheme="minorHAnsi"/>
          <w:color w:val="000000" w:themeColor="text1"/>
        </w:rPr>
        <w:t>ummah</w:t>
      </w:r>
      <w:r w:rsidRPr="00AE1C00">
        <w:rPr>
          <w:rFonts w:asciiTheme="minorHAnsi" w:hAnsiTheme="minorHAnsi" w:cstheme="minorHAnsi"/>
          <w:color w:val="000000" w:themeColor="text1"/>
        </w:rPr>
        <w:t xml:space="preserve"> development (Abdullah et al., 2017; Muhammad Zulazizi Mohd Nawi et al., 2021). The development of Tahfiz education has also begun to integrate Quranic studies with the academic curriculum from the mainstream education system, further enhancing and elevating the quality of the Tahfiz education system (Solahuddin, 2018; JAKIM, 2023).  However, the private Tahfiz institutions (PTIs) faced with numerous challenges in maintaining a balanced integration of Islamic/Quranic education with the current academic curriculum, while adapting to ongoing developments in the national education system </w:t>
      </w:r>
      <w:r w:rsidRPr="00AE1C00">
        <w:rPr>
          <w:rStyle w:val="Strong"/>
          <w:rFonts w:asciiTheme="minorHAnsi" w:hAnsiTheme="minorHAnsi" w:cstheme="minorHAnsi"/>
          <w:color w:val="000000" w:themeColor="text1"/>
        </w:rPr>
        <w:t>(</w:t>
      </w:r>
      <w:r w:rsidRPr="00AE1C00">
        <w:rPr>
          <w:rFonts w:asciiTheme="minorHAnsi" w:hAnsiTheme="minorHAnsi" w:cstheme="minorHAnsi"/>
          <w:color w:val="000000" w:themeColor="text1"/>
        </w:rPr>
        <w:t xml:space="preserve">Muhammad Ikram Abdul Latiff &amp; Noornajihan Jaafar, 2024). </w:t>
      </w:r>
    </w:p>
    <w:p w14:paraId="55C0007A" w14:textId="77777777" w:rsidR="0080555F" w:rsidRPr="00AE1C00" w:rsidRDefault="0080555F" w:rsidP="0093444A">
      <w:pPr>
        <w:pStyle w:val="Heading1"/>
        <w:spacing w:line="240" w:lineRule="auto"/>
        <w:rPr>
          <w:rFonts w:asciiTheme="minorHAnsi" w:hAnsiTheme="minorHAnsi" w:cstheme="minorHAnsi"/>
          <w:color w:val="000000" w:themeColor="text1"/>
          <w:lang w:val="en-US"/>
        </w:rPr>
      </w:pPr>
      <w:r w:rsidRPr="00AE1C00">
        <w:rPr>
          <w:rFonts w:asciiTheme="minorHAnsi" w:hAnsiTheme="minorHAnsi" w:cstheme="minorHAnsi"/>
          <w:color w:val="000000" w:themeColor="text1"/>
        </w:rPr>
        <w:t>As a result, many PTIs are unable to meet the expectations of parents and meet the current demand for a recognized and certified education</w:t>
      </w:r>
      <w:r w:rsidRPr="00AE1C00">
        <w:rPr>
          <w:rStyle w:val="fadeinm1hgl8"/>
          <w:rFonts w:asciiTheme="minorHAnsi" w:hAnsiTheme="minorHAnsi" w:cstheme="minorHAnsi"/>
          <w:color w:val="000000" w:themeColor="text1"/>
        </w:rPr>
        <w:t xml:space="preserve"> (Abdullah et al., 2017; </w:t>
      </w:r>
      <w:r w:rsidRPr="00AE1C00">
        <w:rPr>
          <w:rFonts w:asciiTheme="minorHAnsi" w:hAnsiTheme="minorHAnsi" w:cstheme="minorHAnsi"/>
          <w:color w:val="000000" w:themeColor="text1"/>
        </w:rPr>
        <w:t>Mardhiah Binti Yahaya et. al., 2018</w:t>
      </w:r>
      <w:r w:rsidRPr="00AE1C00">
        <w:rPr>
          <w:rStyle w:val="fadeinm1hgl8"/>
          <w:rFonts w:asciiTheme="minorHAnsi" w:hAnsiTheme="minorHAnsi" w:cstheme="minorHAnsi"/>
          <w:color w:val="000000" w:themeColor="text1"/>
        </w:rPr>
        <w:t>).</w:t>
      </w:r>
    </w:p>
    <w:p w14:paraId="41DF1A97" w14:textId="02508950" w:rsidR="0080555F" w:rsidRPr="00AE1C00" w:rsidRDefault="0080555F" w:rsidP="007C0192">
      <w:pPr>
        <w:pStyle w:val="11Normal02-SecondOnwardParagraph"/>
        <w:spacing w:line="240" w:lineRule="auto"/>
        <w:ind w:firstLine="0"/>
        <w:rPr>
          <w:rFonts w:asciiTheme="minorHAnsi" w:hAnsiTheme="minorHAnsi" w:cstheme="minorHAnsi"/>
          <w:color w:val="000000" w:themeColor="text1"/>
        </w:rPr>
      </w:pPr>
      <w:r w:rsidRPr="00AE1C00">
        <w:rPr>
          <w:rFonts w:asciiTheme="minorHAnsi" w:hAnsiTheme="minorHAnsi" w:cstheme="minorHAnsi"/>
          <w:i/>
          <w:iCs/>
          <w:color w:val="000000" w:themeColor="text1"/>
        </w:rPr>
        <w:t>Tahfiz</w:t>
      </w:r>
      <w:r w:rsidRPr="00AE1C00">
        <w:rPr>
          <w:rFonts w:asciiTheme="minorHAnsi" w:hAnsiTheme="minorHAnsi" w:cstheme="minorHAnsi"/>
          <w:color w:val="000000" w:themeColor="text1"/>
        </w:rPr>
        <w:t xml:space="preserve"> education aim</w:t>
      </w:r>
      <w:r w:rsidR="00D83EB0" w:rsidRPr="00AE1C00">
        <w:rPr>
          <w:rFonts w:asciiTheme="minorHAnsi" w:hAnsiTheme="minorHAnsi" w:cstheme="minorHAnsi"/>
          <w:color w:val="000000" w:themeColor="text1"/>
        </w:rPr>
        <w:t>s</w:t>
      </w:r>
      <w:r w:rsidRPr="00AE1C00">
        <w:rPr>
          <w:rFonts w:asciiTheme="minorHAnsi" w:hAnsiTheme="minorHAnsi" w:cstheme="minorHAnsi"/>
          <w:color w:val="000000" w:themeColor="text1"/>
        </w:rPr>
        <w:t xml:space="preserve"> to produce a generation that is emotionally, spiritually, and intellectually mature, in line with the aspirations of </w:t>
      </w:r>
      <w:r w:rsidRPr="00AE1C00">
        <w:rPr>
          <w:rStyle w:val="Emphasis"/>
          <w:rFonts w:asciiTheme="minorHAnsi" w:hAnsiTheme="minorHAnsi" w:cstheme="minorHAnsi"/>
          <w:color w:val="000000" w:themeColor="text1"/>
        </w:rPr>
        <w:t>ummah</w:t>
      </w:r>
      <w:r w:rsidRPr="00AE1C00">
        <w:rPr>
          <w:rFonts w:asciiTheme="minorHAnsi" w:hAnsiTheme="minorHAnsi" w:cstheme="minorHAnsi"/>
          <w:color w:val="000000" w:themeColor="text1"/>
        </w:rPr>
        <w:t xml:space="preserve"> development (Abdullah et al., 2017; </w:t>
      </w:r>
      <w:proofErr w:type="spellStart"/>
      <w:r w:rsidRPr="00AE1C00">
        <w:rPr>
          <w:rFonts w:asciiTheme="minorHAnsi" w:hAnsiTheme="minorHAnsi" w:cstheme="minorHAnsi"/>
          <w:color w:val="000000" w:themeColor="text1"/>
        </w:rPr>
        <w:t>Mohd</w:t>
      </w:r>
      <w:proofErr w:type="spellEnd"/>
      <w:r w:rsidRPr="00AE1C00">
        <w:rPr>
          <w:rFonts w:asciiTheme="minorHAnsi" w:hAnsiTheme="minorHAnsi" w:cstheme="minorHAnsi"/>
          <w:color w:val="000000" w:themeColor="text1"/>
        </w:rPr>
        <w:t xml:space="preserve"> </w:t>
      </w:r>
      <w:proofErr w:type="spellStart"/>
      <w:r w:rsidRPr="00AE1C00">
        <w:rPr>
          <w:rFonts w:asciiTheme="minorHAnsi" w:hAnsiTheme="minorHAnsi" w:cstheme="minorHAnsi"/>
          <w:color w:val="000000" w:themeColor="text1"/>
        </w:rPr>
        <w:t>Nawi</w:t>
      </w:r>
      <w:proofErr w:type="spellEnd"/>
      <w:r w:rsidRPr="00AE1C00">
        <w:rPr>
          <w:rFonts w:asciiTheme="minorHAnsi" w:hAnsiTheme="minorHAnsi" w:cstheme="minorHAnsi"/>
          <w:color w:val="000000" w:themeColor="text1"/>
        </w:rPr>
        <w:t xml:space="preserve"> et al., 2021). </w:t>
      </w:r>
      <w:r w:rsidR="00DE57C7" w:rsidRPr="00AE1C00">
        <w:rPr>
          <w:rFonts w:asciiTheme="minorHAnsi" w:hAnsiTheme="minorHAnsi" w:cstheme="minorHAnsi"/>
          <w:color w:val="000000" w:themeColor="text1"/>
        </w:rPr>
        <w:t>Progressively, t</w:t>
      </w:r>
      <w:r w:rsidRPr="00AE1C00">
        <w:rPr>
          <w:rFonts w:asciiTheme="minorHAnsi" w:hAnsiTheme="minorHAnsi" w:cstheme="minorHAnsi"/>
          <w:color w:val="000000" w:themeColor="text1"/>
        </w:rPr>
        <w:t xml:space="preserve">he development of </w:t>
      </w:r>
      <w:r w:rsidRPr="00AE1C00">
        <w:rPr>
          <w:rFonts w:asciiTheme="minorHAnsi" w:hAnsiTheme="minorHAnsi" w:cstheme="minorHAnsi"/>
          <w:i/>
          <w:iCs/>
          <w:color w:val="000000" w:themeColor="text1"/>
        </w:rPr>
        <w:t>Tahfiz</w:t>
      </w:r>
      <w:r w:rsidRPr="00AE1C00">
        <w:rPr>
          <w:rFonts w:asciiTheme="minorHAnsi" w:hAnsiTheme="minorHAnsi" w:cstheme="minorHAnsi"/>
          <w:color w:val="000000" w:themeColor="text1"/>
        </w:rPr>
        <w:t xml:space="preserve"> education has also begun to integrate Quranic studies with the academic curriculum from the mainstream education system, further enhancing the quality of the </w:t>
      </w:r>
      <w:r w:rsidRPr="00AE1C00">
        <w:rPr>
          <w:rFonts w:asciiTheme="minorHAnsi" w:hAnsiTheme="minorHAnsi" w:cstheme="minorHAnsi"/>
          <w:i/>
          <w:iCs/>
          <w:color w:val="000000" w:themeColor="text1"/>
        </w:rPr>
        <w:t xml:space="preserve">Tahfiz </w:t>
      </w:r>
      <w:r w:rsidRPr="00AE1C00">
        <w:rPr>
          <w:rFonts w:asciiTheme="minorHAnsi" w:hAnsiTheme="minorHAnsi" w:cstheme="minorHAnsi"/>
          <w:color w:val="000000" w:themeColor="text1"/>
        </w:rPr>
        <w:t xml:space="preserve">education </w:t>
      </w:r>
      <w:r w:rsidR="00DE57C7" w:rsidRPr="00AE1C00">
        <w:rPr>
          <w:rFonts w:asciiTheme="minorHAnsi" w:hAnsiTheme="minorHAnsi" w:cstheme="minorHAnsi"/>
          <w:color w:val="000000" w:themeColor="text1"/>
        </w:rPr>
        <w:t>landscape (</w:t>
      </w:r>
      <w:r w:rsidR="00186268" w:rsidRPr="00AE1C00">
        <w:rPr>
          <w:rFonts w:asciiTheme="minorHAnsi" w:hAnsiTheme="minorHAnsi" w:cstheme="minorHAnsi"/>
          <w:color w:val="000000" w:themeColor="text1"/>
        </w:rPr>
        <w:t>Ismail</w:t>
      </w:r>
      <w:r w:rsidRPr="00AE1C00">
        <w:rPr>
          <w:rFonts w:asciiTheme="minorHAnsi" w:hAnsiTheme="minorHAnsi" w:cstheme="minorHAnsi"/>
          <w:color w:val="000000" w:themeColor="text1"/>
        </w:rPr>
        <w:t xml:space="preserve"> 2018; JAKIM, 2023).  However, the private </w:t>
      </w:r>
      <w:r w:rsidRPr="00AE1C00">
        <w:rPr>
          <w:rFonts w:asciiTheme="minorHAnsi" w:hAnsiTheme="minorHAnsi" w:cstheme="minorHAnsi"/>
          <w:i/>
          <w:iCs/>
          <w:color w:val="000000" w:themeColor="text1"/>
        </w:rPr>
        <w:t xml:space="preserve">Tahfiz </w:t>
      </w:r>
      <w:r w:rsidRPr="00AE1C00">
        <w:rPr>
          <w:rFonts w:asciiTheme="minorHAnsi" w:hAnsiTheme="minorHAnsi" w:cstheme="minorHAnsi"/>
          <w:color w:val="000000" w:themeColor="text1"/>
        </w:rPr>
        <w:t xml:space="preserve">institutions (PTIs) </w:t>
      </w:r>
      <w:r w:rsidR="00D83EB0" w:rsidRPr="00AE1C00">
        <w:rPr>
          <w:rFonts w:asciiTheme="minorHAnsi" w:hAnsiTheme="minorHAnsi" w:cstheme="minorHAnsi"/>
          <w:color w:val="000000" w:themeColor="text1"/>
        </w:rPr>
        <w:t>face</w:t>
      </w:r>
      <w:r w:rsidRPr="00AE1C00">
        <w:rPr>
          <w:rFonts w:asciiTheme="minorHAnsi" w:hAnsiTheme="minorHAnsi" w:cstheme="minorHAnsi"/>
          <w:color w:val="000000" w:themeColor="text1"/>
        </w:rPr>
        <w:t xml:space="preserve"> numerous challenges in maintaining a balanced integration of Islamic</w:t>
      </w:r>
      <w:r w:rsidR="00744BD4" w:rsidRPr="00AE1C00">
        <w:rPr>
          <w:rFonts w:asciiTheme="minorHAnsi" w:hAnsiTheme="minorHAnsi" w:cstheme="minorHAnsi"/>
          <w:color w:val="000000" w:themeColor="text1"/>
        </w:rPr>
        <w:t xml:space="preserve"> or </w:t>
      </w:r>
      <w:r w:rsidRPr="00AE1C00">
        <w:rPr>
          <w:rFonts w:asciiTheme="minorHAnsi" w:hAnsiTheme="minorHAnsi" w:cstheme="minorHAnsi"/>
          <w:color w:val="000000" w:themeColor="text1"/>
        </w:rPr>
        <w:t xml:space="preserve">Quranic education with the current academic curriculum, while adapting to ongoing developments in the national education system </w:t>
      </w:r>
      <w:r w:rsidRPr="00AE1C00">
        <w:rPr>
          <w:rStyle w:val="Strong"/>
          <w:rFonts w:asciiTheme="minorHAnsi" w:hAnsiTheme="minorHAnsi" w:cstheme="minorHAnsi"/>
          <w:b w:val="0"/>
          <w:bCs w:val="0"/>
          <w:color w:val="000000" w:themeColor="text1"/>
        </w:rPr>
        <w:t>(</w:t>
      </w:r>
      <w:r w:rsidRPr="00AE1C00">
        <w:rPr>
          <w:rFonts w:asciiTheme="minorHAnsi" w:hAnsiTheme="minorHAnsi" w:cstheme="minorHAnsi"/>
          <w:color w:val="000000" w:themeColor="text1"/>
        </w:rPr>
        <w:t xml:space="preserve">Abdul </w:t>
      </w:r>
      <w:proofErr w:type="spellStart"/>
      <w:r w:rsidRPr="00AE1C00">
        <w:rPr>
          <w:rFonts w:asciiTheme="minorHAnsi" w:hAnsiTheme="minorHAnsi" w:cstheme="minorHAnsi"/>
          <w:color w:val="000000" w:themeColor="text1"/>
        </w:rPr>
        <w:t>Latiff</w:t>
      </w:r>
      <w:proofErr w:type="spellEnd"/>
      <w:r w:rsidRPr="00AE1C00">
        <w:rPr>
          <w:rFonts w:asciiTheme="minorHAnsi" w:hAnsiTheme="minorHAnsi" w:cstheme="minorHAnsi"/>
          <w:color w:val="000000" w:themeColor="text1"/>
        </w:rPr>
        <w:t xml:space="preserve"> &amp; Jaafar, 2024). </w:t>
      </w:r>
    </w:p>
    <w:p w14:paraId="120DDD1D" w14:textId="38FE0982" w:rsidR="00100584" w:rsidRPr="00AE1C00" w:rsidRDefault="00C15EE4" w:rsidP="0093444A">
      <w:pPr>
        <w:pStyle w:val="11Normal02-SecondOnwardParagraph"/>
        <w:spacing w:line="240" w:lineRule="auto"/>
        <w:rPr>
          <w:rStyle w:val="fadeinm1hgl8"/>
          <w:rFonts w:asciiTheme="minorHAnsi" w:hAnsiTheme="minorHAnsi" w:cstheme="minorHAnsi"/>
          <w:color w:val="000000" w:themeColor="text1"/>
        </w:rPr>
      </w:pPr>
      <w:r w:rsidRPr="00AE1C00">
        <w:rPr>
          <w:rStyle w:val="fadeinm1hgl8"/>
          <w:rFonts w:asciiTheme="minorHAnsi" w:hAnsiTheme="minorHAnsi" w:cstheme="minorHAnsi"/>
          <w:color w:val="000000" w:themeColor="text1"/>
        </w:rPr>
        <w:t>A</w:t>
      </w:r>
      <w:r w:rsidR="001E7010" w:rsidRPr="00AE1C00">
        <w:rPr>
          <w:rStyle w:val="fadeinm1hgl8"/>
          <w:rFonts w:asciiTheme="minorHAnsi" w:hAnsiTheme="minorHAnsi" w:cstheme="minorHAnsi"/>
          <w:color w:val="000000" w:themeColor="text1"/>
        </w:rPr>
        <w:t xml:space="preserve">mong </w:t>
      </w:r>
      <w:r w:rsidR="009679A9" w:rsidRPr="00AE1C00">
        <w:rPr>
          <w:rStyle w:val="fadeinm1hgl8"/>
          <w:rFonts w:asciiTheme="minorHAnsi" w:hAnsiTheme="minorHAnsi" w:cstheme="minorHAnsi"/>
          <w:color w:val="000000" w:themeColor="text1"/>
        </w:rPr>
        <w:t xml:space="preserve">the significant obstacles faced by the PTIs are </w:t>
      </w:r>
      <w:r w:rsidR="001E7010" w:rsidRPr="00AE1C00">
        <w:rPr>
          <w:rStyle w:val="fadeinm1hgl8"/>
          <w:rFonts w:asciiTheme="minorHAnsi" w:hAnsiTheme="minorHAnsi" w:cstheme="minorHAnsi"/>
          <w:color w:val="000000" w:themeColor="text1"/>
        </w:rPr>
        <w:t xml:space="preserve">the </w:t>
      </w:r>
      <w:r w:rsidRPr="00AE1C00">
        <w:rPr>
          <w:rStyle w:val="fadeinm1hgl8"/>
          <w:rFonts w:asciiTheme="minorHAnsi" w:hAnsiTheme="minorHAnsi" w:cstheme="minorHAnsi"/>
          <w:color w:val="000000" w:themeColor="text1"/>
        </w:rPr>
        <w:t>certification</w:t>
      </w:r>
      <w:r w:rsidR="001E7010" w:rsidRPr="00AE1C00">
        <w:rPr>
          <w:rStyle w:val="fadeinm1hgl8"/>
          <w:rFonts w:asciiTheme="minorHAnsi" w:hAnsiTheme="minorHAnsi" w:cstheme="minorHAnsi"/>
          <w:color w:val="000000" w:themeColor="text1"/>
        </w:rPr>
        <w:t xml:space="preserve"> of their </w:t>
      </w:r>
      <w:r w:rsidRPr="00AE1C00">
        <w:rPr>
          <w:rStyle w:val="fadeinm1hgl8"/>
          <w:rFonts w:asciiTheme="minorHAnsi" w:hAnsiTheme="minorHAnsi" w:cstheme="minorHAnsi"/>
          <w:color w:val="000000" w:themeColor="text1"/>
        </w:rPr>
        <w:t>students</w:t>
      </w:r>
      <w:r w:rsidR="001E7010" w:rsidRPr="00AE1C00">
        <w:rPr>
          <w:rStyle w:val="fadeinm1hgl8"/>
          <w:rFonts w:asciiTheme="minorHAnsi" w:hAnsiTheme="minorHAnsi" w:cstheme="minorHAnsi"/>
          <w:color w:val="000000" w:themeColor="text1"/>
        </w:rPr>
        <w:t xml:space="preserve">. </w:t>
      </w:r>
      <w:r w:rsidR="00100584" w:rsidRPr="00AE1C00">
        <w:rPr>
          <w:rStyle w:val="fadeinm1hgl8"/>
          <w:rFonts w:asciiTheme="minorHAnsi" w:hAnsiTheme="minorHAnsi" w:cstheme="minorHAnsi"/>
          <w:color w:val="000000" w:themeColor="text1"/>
        </w:rPr>
        <w:t>F</w:t>
      </w:r>
      <w:r w:rsidRPr="00AE1C00">
        <w:rPr>
          <w:rStyle w:val="fadeinm1hgl8"/>
          <w:rFonts w:asciiTheme="minorHAnsi" w:hAnsiTheme="minorHAnsi" w:cstheme="minorHAnsi"/>
          <w:color w:val="000000" w:themeColor="text1"/>
        </w:rPr>
        <w:t xml:space="preserve">indings </w:t>
      </w:r>
      <w:r w:rsidR="001E7010" w:rsidRPr="00AE1C00">
        <w:rPr>
          <w:rStyle w:val="fadeinm1hgl8"/>
          <w:rFonts w:asciiTheme="minorHAnsi" w:hAnsiTheme="minorHAnsi" w:cstheme="minorHAnsi"/>
          <w:color w:val="000000" w:themeColor="text1"/>
        </w:rPr>
        <w:t xml:space="preserve">by </w:t>
      </w:r>
      <w:r w:rsidR="00186268" w:rsidRPr="00AE1C00">
        <w:rPr>
          <w:rStyle w:val="fadeinm1hgl8"/>
          <w:rFonts w:asciiTheme="minorHAnsi" w:hAnsiTheme="minorHAnsi" w:cstheme="minorHAnsi"/>
          <w:color w:val="000000" w:themeColor="text1"/>
        </w:rPr>
        <w:t>Ismail</w:t>
      </w:r>
      <w:r w:rsidR="00100584" w:rsidRPr="00AE1C00">
        <w:rPr>
          <w:rStyle w:val="fadeinm1hgl8"/>
          <w:rFonts w:asciiTheme="minorHAnsi" w:hAnsiTheme="minorHAnsi" w:cstheme="minorHAnsi"/>
          <w:color w:val="000000" w:themeColor="text1"/>
        </w:rPr>
        <w:t xml:space="preserve"> (2016)</w:t>
      </w:r>
      <w:r w:rsidR="009679A9" w:rsidRPr="00AE1C00">
        <w:rPr>
          <w:rStyle w:val="fadeinm1hgl8"/>
          <w:rFonts w:asciiTheme="minorHAnsi" w:hAnsiTheme="minorHAnsi" w:cstheme="minorHAnsi"/>
          <w:color w:val="000000" w:themeColor="text1"/>
        </w:rPr>
        <w:t xml:space="preserve"> and Abdul Latiff and Jaafar (2024) underscore that the certificates issued by the PTIs are generally internal certifications without </w:t>
      </w:r>
      <w:r w:rsidR="001E7010" w:rsidRPr="00AE1C00">
        <w:rPr>
          <w:rStyle w:val="fadeinm1hgl8"/>
          <w:rFonts w:asciiTheme="minorHAnsi" w:hAnsiTheme="minorHAnsi" w:cstheme="minorHAnsi"/>
          <w:color w:val="000000" w:themeColor="text1"/>
        </w:rPr>
        <w:t>formal recognition at higher levels.</w:t>
      </w:r>
      <w:r w:rsidR="00100584" w:rsidRPr="00AE1C00">
        <w:rPr>
          <w:rStyle w:val="fadeinm1hgl8"/>
          <w:rFonts w:asciiTheme="minorHAnsi" w:hAnsiTheme="minorHAnsi" w:cstheme="minorHAnsi"/>
          <w:color w:val="000000" w:themeColor="text1"/>
        </w:rPr>
        <w:t xml:space="preserve"> This </w:t>
      </w:r>
      <w:r w:rsidR="009679A9" w:rsidRPr="00AE1C00">
        <w:rPr>
          <w:rStyle w:val="fadeinm1hgl8"/>
          <w:rFonts w:asciiTheme="minorHAnsi" w:hAnsiTheme="minorHAnsi" w:cstheme="minorHAnsi"/>
          <w:color w:val="000000" w:themeColor="text1"/>
        </w:rPr>
        <w:t>aligns</w:t>
      </w:r>
      <w:r w:rsidR="00100584" w:rsidRPr="00AE1C00">
        <w:rPr>
          <w:rStyle w:val="fadeinm1hgl8"/>
          <w:rFonts w:asciiTheme="minorHAnsi" w:hAnsiTheme="minorHAnsi" w:cstheme="minorHAnsi"/>
          <w:color w:val="000000" w:themeColor="text1"/>
        </w:rPr>
        <w:t xml:space="preserve"> with studies by </w:t>
      </w:r>
      <w:proofErr w:type="spellStart"/>
      <w:r w:rsidR="00100584" w:rsidRPr="00AE1C00">
        <w:rPr>
          <w:rStyle w:val="fadeinm1hgl8"/>
          <w:rFonts w:asciiTheme="minorHAnsi" w:hAnsiTheme="minorHAnsi" w:cstheme="minorHAnsi"/>
          <w:color w:val="000000" w:themeColor="text1"/>
        </w:rPr>
        <w:t>Samadi</w:t>
      </w:r>
      <w:proofErr w:type="spellEnd"/>
      <w:r w:rsidR="00100584" w:rsidRPr="00AE1C00">
        <w:rPr>
          <w:rStyle w:val="fadeinm1hgl8"/>
          <w:rFonts w:asciiTheme="minorHAnsi" w:hAnsiTheme="minorHAnsi" w:cstheme="minorHAnsi"/>
          <w:color w:val="000000" w:themeColor="text1"/>
        </w:rPr>
        <w:t xml:space="preserve"> et al. (2022) </w:t>
      </w:r>
      <w:r w:rsidR="009679A9" w:rsidRPr="00AE1C00">
        <w:rPr>
          <w:rStyle w:val="fadeinm1hgl8"/>
          <w:rFonts w:asciiTheme="minorHAnsi" w:hAnsiTheme="minorHAnsi" w:cstheme="minorHAnsi"/>
          <w:color w:val="000000" w:themeColor="text1"/>
        </w:rPr>
        <w:t>and</w:t>
      </w:r>
      <w:r w:rsidR="00100584" w:rsidRPr="00AE1C00">
        <w:rPr>
          <w:rStyle w:val="fadeinm1hgl8"/>
          <w:rFonts w:asciiTheme="minorHAnsi" w:hAnsiTheme="minorHAnsi" w:cstheme="minorHAnsi"/>
          <w:color w:val="000000" w:themeColor="text1"/>
        </w:rPr>
        <w:t xml:space="preserve"> Abdul </w:t>
      </w:r>
      <w:proofErr w:type="spellStart"/>
      <w:r w:rsidR="00100584" w:rsidRPr="00AE1C00">
        <w:rPr>
          <w:rStyle w:val="fadeinm1hgl8"/>
          <w:rFonts w:asciiTheme="minorHAnsi" w:hAnsiTheme="minorHAnsi" w:cstheme="minorHAnsi"/>
          <w:color w:val="000000" w:themeColor="text1"/>
        </w:rPr>
        <w:t>Latiff</w:t>
      </w:r>
      <w:proofErr w:type="spellEnd"/>
      <w:r w:rsidR="00100584" w:rsidRPr="00AE1C00">
        <w:rPr>
          <w:rStyle w:val="fadeinm1hgl8"/>
          <w:rFonts w:asciiTheme="minorHAnsi" w:hAnsiTheme="minorHAnsi" w:cstheme="minorHAnsi"/>
          <w:color w:val="000000" w:themeColor="text1"/>
        </w:rPr>
        <w:t xml:space="preserve"> </w:t>
      </w:r>
      <w:r w:rsidR="009679A9" w:rsidRPr="00AE1C00">
        <w:rPr>
          <w:rStyle w:val="fadeinm1hgl8"/>
          <w:rFonts w:asciiTheme="minorHAnsi" w:hAnsiTheme="minorHAnsi" w:cstheme="minorHAnsi"/>
          <w:color w:val="000000" w:themeColor="text1"/>
        </w:rPr>
        <w:t>and</w:t>
      </w:r>
      <w:r w:rsidR="00100584" w:rsidRPr="00AE1C00">
        <w:rPr>
          <w:rStyle w:val="fadeinm1hgl8"/>
          <w:rFonts w:asciiTheme="minorHAnsi" w:hAnsiTheme="minorHAnsi" w:cstheme="minorHAnsi"/>
          <w:color w:val="000000" w:themeColor="text1"/>
        </w:rPr>
        <w:t xml:space="preserve"> Jaafar (2024) that urged the stakeholders</w:t>
      </w:r>
      <w:r w:rsidR="00D83EB0" w:rsidRPr="00AE1C00">
        <w:rPr>
          <w:rStyle w:val="fadeinm1hgl8"/>
          <w:rFonts w:asciiTheme="minorHAnsi" w:hAnsiTheme="minorHAnsi" w:cstheme="minorHAnsi"/>
          <w:color w:val="000000" w:themeColor="text1"/>
        </w:rPr>
        <w:t xml:space="preserve"> for a systematic framework of recognition and certification for the </w:t>
      </w:r>
      <w:r w:rsidR="00D83EB0" w:rsidRPr="00AE1C00">
        <w:rPr>
          <w:rStyle w:val="fadeinm1hgl8"/>
          <w:rFonts w:asciiTheme="minorHAnsi" w:hAnsiTheme="minorHAnsi" w:cstheme="minorHAnsi"/>
          <w:i/>
          <w:iCs/>
          <w:color w:val="000000" w:themeColor="text1"/>
        </w:rPr>
        <w:t>Tahfiz</w:t>
      </w:r>
      <w:r w:rsidR="00D83EB0" w:rsidRPr="00AE1C00">
        <w:rPr>
          <w:rStyle w:val="fadeinm1hgl8"/>
          <w:rFonts w:asciiTheme="minorHAnsi" w:hAnsiTheme="minorHAnsi" w:cstheme="minorHAnsi"/>
          <w:color w:val="000000" w:themeColor="text1"/>
        </w:rPr>
        <w:t xml:space="preserve"> education</w:t>
      </w:r>
      <w:r w:rsidR="009679A9" w:rsidRPr="00AE1C00">
        <w:rPr>
          <w:rStyle w:val="fadeinm1hgl8"/>
          <w:rFonts w:asciiTheme="minorHAnsi" w:hAnsiTheme="minorHAnsi" w:cstheme="minorHAnsi"/>
          <w:color w:val="000000" w:themeColor="text1"/>
        </w:rPr>
        <w:t>,</w:t>
      </w:r>
      <w:r w:rsidR="00D83EB0" w:rsidRPr="00AE1C00">
        <w:rPr>
          <w:rStyle w:val="fadeinm1hgl8"/>
          <w:rFonts w:asciiTheme="minorHAnsi" w:hAnsiTheme="minorHAnsi" w:cstheme="minorHAnsi"/>
          <w:color w:val="000000" w:themeColor="text1"/>
        </w:rPr>
        <w:t xml:space="preserve"> encompassing both government and private institutions</w:t>
      </w:r>
      <w:r w:rsidR="009679A9" w:rsidRPr="00AE1C00">
        <w:rPr>
          <w:rStyle w:val="fadeinm1hgl8"/>
          <w:rFonts w:asciiTheme="minorHAnsi" w:hAnsiTheme="minorHAnsi" w:cstheme="minorHAnsi"/>
          <w:color w:val="000000" w:themeColor="text1"/>
        </w:rPr>
        <w:t>,</w:t>
      </w:r>
      <w:r w:rsidR="00D83EB0" w:rsidRPr="00AE1C00">
        <w:rPr>
          <w:rStyle w:val="fadeinm1hgl8"/>
          <w:rFonts w:asciiTheme="minorHAnsi" w:hAnsiTheme="minorHAnsi" w:cstheme="minorHAnsi"/>
          <w:color w:val="000000" w:themeColor="text1"/>
        </w:rPr>
        <w:t xml:space="preserve"> </w:t>
      </w:r>
      <w:r w:rsidR="00100584" w:rsidRPr="00AE1C00">
        <w:rPr>
          <w:rStyle w:val="fadeinm1hgl8"/>
          <w:rFonts w:asciiTheme="minorHAnsi" w:hAnsiTheme="minorHAnsi" w:cstheme="minorHAnsi"/>
          <w:color w:val="000000" w:themeColor="text1"/>
        </w:rPr>
        <w:t>w</w:t>
      </w:r>
      <w:r w:rsidR="00D83EB0" w:rsidRPr="00AE1C00">
        <w:rPr>
          <w:rStyle w:val="fadeinm1hgl8"/>
          <w:rFonts w:asciiTheme="minorHAnsi" w:hAnsiTheme="minorHAnsi" w:cstheme="minorHAnsi"/>
          <w:color w:val="000000" w:themeColor="text1"/>
        </w:rPr>
        <w:t xml:space="preserve">hich </w:t>
      </w:r>
      <w:r w:rsidR="009679A9" w:rsidRPr="00AE1C00">
        <w:rPr>
          <w:rStyle w:val="fadeinm1hgl8"/>
          <w:rFonts w:asciiTheme="minorHAnsi" w:hAnsiTheme="minorHAnsi" w:cstheme="minorHAnsi"/>
          <w:color w:val="000000" w:themeColor="text1"/>
        </w:rPr>
        <w:t xml:space="preserve">highlights the implications that </w:t>
      </w:r>
      <w:r w:rsidR="00D83EB0" w:rsidRPr="00AE1C00">
        <w:rPr>
          <w:rStyle w:val="fadeinm1hgl8"/>
          <w:rFonts w:asciiTheme="minorHAnsi" w:hAnsiTheme="minorHAnsi" w:cstheme="minorHAnsi"/>
          <w:color w:val="000000" w:themeColor="text1"/>
        </w:rPr>
        <w:t xml:space="preserve">may affect the future of </w:t>
      </w:r>
      <w:r w:rsidR="00D83EB0" w:rsidRPr="00AE1C00">
        <w:rPr>
          <w:rStyle w:val="fadeinm1hgl8"/>
          <w:rFonts w:asciiTheme="minorHAnsi" w:hAnsiTheme="minorHAnsi" w:cstheme="minorHAnsi"/>
          <w:i/>
          <w:iCs/>
          <w:color w:val="000000" w:themeColor="text1"/>
        </w:rPr>
        <w:t xml:space="preserve">Tahfiz </w:t>
      </w:r>
      <w:r w:rsidRPr="00AE1C00">
        <w:rPr>
          <w:rStyle w:val="fadeinm1hgl8"/>
          <w:rFonts w:asciiTheme="minorHAnsi" w:hAnsiTheme="minorHAnsi" w:cstheme="minorHAnsi"/>
          <w:color w:val="000000" w:themeColor="text1"/>
        </w:rPr>
        <w:t>students</w:t>
      </w:r>
      <w:r w:rsidR="00D83EB0" w:rsidRPr="00AE1C00">
        <w:rPr>
          <w:rStyle w:val="fadeinm1hgl8"/>
          <w:rFonts w:asciiTheme="minorHAnsi" w:hAnsiTheme="minorHAnsi" w:cstheme="minorHAnsi"/>
          <w:color w:val="000000" w:themeColor="text1"/>
        </w:rPr>
        <w:t xml:space="preserve">. </w:t>
      </w:r>
    </w:p>
    <w:p w14:paraId="38E849EC" w14:textId="4196CD16" w:rsidR="00100584" w:rsidRPr="00AE1C00" w:rsidRDefault="005C1100" w:rsidP="0093444A">
      <w:pPr>
        <w:pStyle w:val="11Normal02-SecondOnwardParagraph"/>
        <w:spacing w:line="240" w:lineRule="auto"/>
        <w:rPr>
          <w:rFonts w:asciiTheme="minorHAnsi" w:hAnsiTheme="minorHAnsi" w:cstheme="minorHAnsi"/>
          <w:color w:val="000000" w:themeColor="text1"/>
          <w:lang w:val="en-MY" w:eastAsia="en-GB"/>
        </w:rPr>
      </w:pPr>
      <w:r w:rsidRPr="00AE1C00">
        <w:rPr>
          <w:rStyle w:val="fadeinm1hgl8"/>
          <w:rFonts w:asciiTheme="minorHAnsi" w:hAnsiTheme="minorHAnsi" w:cstheme="minorHAnsi"/>
          <w:color w:val="000000" w:themeColor="text1"/>
        </w:rPr>
        <w:t>Currently</w:t>
      </w:r>
      <w:r w:rsidR="005D3D81" w:rsidRPr="00AE1C00">
        <w:rPr>
          <w:rStyle w:val="fadeinm1hgl8"/>
          <w:rFonts w:asciiTheme="minorHAnsi" w:hAnsiTheme="minorHAnsi" w:cstheme="minorHAnsi"/>
          <w:color w:val="000000" w:themeColor="text1"/>
        </w:rPr>
        <w:t>, the formal</w:t>
      </w:r>
      <w:r w:rsidR="003C0A05" w:rsidRPr="00AE1C00">
        <w:rPr>
          <w:rStyle w:val="fadeinm1hgl8"/>
          <w:rFonts w:asciiTheme="minorHAnsi" w:hAnsiTheme="minorHAnsi" w:cstheme="minorHAnsi"/>
          <w:color w:val="000000" w:themeColor="text1"/>
        </w:rPr>
        <w:t xml:space="preserve"> government-</w:t>
      </w:r>
      <w:r w:rsidR="00DE2A92" w:rsidRPr="00AE1C00">
        <w:rPr>
          <w:rStyle w:val="fadeinm1hgl8"/>
          <w:rFonts w:asciiTheme="minorHAnsi" w:hAnsiTheme="minorHAnsi" w:cstheme="minorHAnsi"/>
          <w:color w:val="000000" w:themeColor="text1"/>
        </w:rPr>
        <w:t>recognized</w:t>
      </w:r>
      <w:r w:rsidR="005D3D81" w:rsidRPr="00AE1C00">
        <w:rPr>
          <w:rStyle w:val="fadeinm1hgl8"/>
          <w:rFonts w:asciiTheme="minorHAnsi" w:hAnsiTheme="minorHAnsi" w:cstheme="minorHAnsi"/>
          <w:color w:val="000000" w:themeColor="text1"/>
        </w:rPr>
        <w:t xml:space="preserve"> certification provided for </w:t>
      </w:r>
      <w:r w:rsidR="005D3D81" w:rsidRPr="00AE1C00">
        <w:rPr>
          <w:rStyle w:val="fadeinm1hgl8"/>
          <w:rFonts w:asciiTheme="minorHAnsi" w:hAnsiTheme="minorHAnsi" w:cstheme="minorHAnsi"/>
          <w:i/>
          <w:iCs/>
          <w:color w:val="000000" w:themeColor="text1"/>
        </w:rPr>
        <w:t xml:space="preserve">Tahfiz </w:t>
      </w:r>
      <w:r w:rsidR="00100584" w:rsidRPr="00AE1C00">
        <w:rPr>
          <w:rStyle w:val="fadeinm1hgl8"/>
          <w:rFonts w:asciiTheme="minorHAnsi" w:hAnsiTheme="minorHAnsi" w:cstheme="minorHAnsi"/>
          <w:color w:val="000000" w:themeColor="text1"/>
        </w:rPr>
        <w:t>students</w:t>
      </w:r>
      <w:r w:rsidR="005D3D81" w:rsidRPr="00AE1C00">
        <w:rPr>
          <w:rStyle w:val="fadeinm1hgl8"/>
          <w:rFonts w:asciiTheme="minorHAnsi" w:hAnsiTheme="minorHAnsi" w:cstheme="minorHAnsi"/>
          <w:color w:val="000000" w:themeColor="text1"/>
        </w:rPr>
        <w:t xml:space="preserve"> is </w:t>
      </w:r>
      <w:r w:rsidR="003C0A05" w:rsidRPr="00AE1C00">
        <w:rPr>
          <w:rStyle w:val="fadeinm1hgl8"/>
          <w:rFonts w:asciiTheme="minorHAnsi" w:hAnsiTheme="minorHAnsi" w:cstheme="minorHAnsi"/>
          <w:color w:val="000000" w:themeColor="text1"/>
        </w:rPr>
        <w:t>provided exclusively</w:t>
      </w:r>
      <w:r w:rsidR="005D3D81" w:rsidRPr="00AE1C00">
        <w:rPr>
          <w:rStyle w:val="fadeinm1hgl8"/>
          <w:rFonts w:asciiTheme="minorHAnsi" w:hAnsiTheme="minorHAnsi" w:cstheme="minorHAnsi"/>
          <w:color w:val="000000" w:themeColor="text1"/>
        </w:rPr>
        <w:t xml:space="preserve"> by the </w:t>
      </w:r>
      <w:r w:rsidR="00DE2A92" w:rsidRPr="00AE1C00">
        <w:rPr>
          <w:rStyle w:val="fadeinm1hgl8"/>
          <w:rFonts w:asciiTheme="minorHAnsi" w:hAnsiTheme="minorHAnsi" w:cstheme="minorHAnsi"/>
          <w:color w:val="000000" w:themeColor="text1"/>
        </w:rPr>
        <w:t>Darul Quran (</w:t>
      </w:r>
      <w:r w:rsidR="005D3D81" w:rsidRPr="00AE1C00">
        <w:rPr>
          <w:rStyle w:val="fadeinm1hgl8"/>
          <w:rFonts w:asciiTheme="minorHAnsi" w:hAnsiTheme="minorHAnsi" w:cstheme="minorHAnsi"/>
          <w:color w:val="000000" w:themeColor="text1"/>
        </w:rPr>
        <w:t>DQ</w:t>
      </w:r>
      <w:r w:rsidR="00DE2A92" w:rsidRPr="00AE1C00">
        <w:rPr>
          <w:rStyle w:val="fadeinm1hgl8"/>
          <w:rFonts w:asciiTheme="minorHAnsi" w:hAnsiTheme="minorHAnsi" w:cstheme="minorHAnsi"/>
          <w:color w:val="000000" w:themeColor="text1"/>
        </w:rPr>
        <w:t>)</w:t>
      </w:r>
      <w:r w:rsidR="005D3D81" w:rsidRPr="00AE1C00">
        <w:rPr>
          <w:rStyle w:val="fadeinm1hgl8"/>
          <w:rFonts w:asciiTheme="minorHAnsi" w:hAnsiTheme="minorHAnsi" w:cstheme="minorHAnsi"/>
          <w:color w:val="000000" w:themeColor="text1"/>
        </w:rPr>
        <w:t xml:space="preserve">. </w:t>
      </w:r>
      <w:r w:rsidR="003C0A05" w:rsidRPr="00AE1C00">
        <w:rPr>
          <w:rStyle w:val="fadeinm1hgl8"/>
          <w:rFonts w:asciiTheme="minorHAnsi" w:hAnsiTheme="minorHAnsi" w:cstheme="minorHAnsi"/>
          <w:color w:val="000000" w:themeColor="text1"/>
        </w:rPr>
        <w:t>Students</w:t>
      </w:r>
      <w:r w:rsidR="005D3D81" w:rsidRPr="00AE1C00">
        <w:rPr>
          <w:rStyle w:val="fadeinm1hgl8"/>
          <w:rFonts w:asciiTheme="minorHAnsi" w:hAnsiTheme="minorHAnsi" w:cstheme="minorHAnsi"/>
          <w:color w:val="000000" w:themeColor="text1"/>
        </w:rPr>
        <w:t xml:space="preserve"> from PTIs </w:t>
      </w:r>
      <w:r w:rsidR="00DE2A92" w:rsidRPr="00AE1C00">
        <w:rPr>
          <w:rStyle w:val="fadeinm1hgl8"/>
          <w:rFonts w:asciiTheme="minorHAnsi" w:hAnsiTheme="minorHAnsi" w:cstheme="minorHAnsi"/>
          <w:color w:val="000000" w:themeColor="text1"/>
        </w:rPr>
        <w:t>must sit</w:t>
      </w:r>
      <w:r w:rsidR="005D3D81" w:rsidRPr="00AE1C00">
        <w:rPr>
          <w:rStyle w:val="fadeinm1hgl8"/>
          <w:rFonts w:asciiTheme="minorHAnsi" w:hAnsiTheme="minorHAnsi" w:cstheme="minorHAnsi"/>
          <w:color w:val="000000" w:themeColor="text1"/>
        </w:rPr>
        <w:t xml:space="preserve"> for a separate examination</w:t>
      </w:r>
      <w:r w:rsidR="009679A9" w:rsidRPr="00AE1C00">
        <w:rPr>
          <w:rStyle w:val="fadeinm1hgl8"/>
          <w:rFonts w:asciiTheme="minorHAnsi" w:hAnsiTheme="minorHAnsi" w:cstheme="minorHAnsi"/>
          <w:color w:val="000000" w:themeColor="text1"/>
        </w:rPr>
        <w:t>,</w:t>
      </w:r>
      <w:r w:rsidR="0091331A" w:rsidRPr="00AE1C00">
        <w:rPr>
          <w:rStyle w:val="fadeinm1hgl8"/>
          <w:rFonts w:asciiTheme="minorHAnsi" w:hAnsiTheme="minorHAnsi" w:cstheme="minorHAnsi"/>
          <w:color w:val="000000" w:themeColor="text1"/>
        </w:rPr>
        <w:t xml:space="preserve"> </w:t>
      </w:r>
      <w:r w:rsidR="009679A9" w:rsidRPr="00AE1C00">
        <w:rPr>
          <w:rStyle w:val="fadeinm1hgl8"/>
          <w:rFonts w:asciiTheme="minorHAnsi" w:hAnsiTheme="minorHAnsi" w:cstheme="minorHAnsi"/>
          <w:i/>
          <w:iCs/>
          <w:color w:val="000000" w:themeColor="text1"/>
        </w:rPr>
        <w:t xml:space="preserve">the </w:t>
      </w:r>
      <w:proofErr w:type="spellStart"/>
      <w:r w:rsidR="009679A9" w:rsidRPr="00AE1C00">
        <w:rPr>
          <w:rStyle w:val="fadeinm1hgl8"/>
          <w:rFonts w:asciiTheme="minorHAnsi" w:hAnsiTheme="minorHAnsi" w:cstheme="minorHAnsi"/>
          <w:i/>
          <w:iCs/>
          <w:color w:val="000000" w:themeColor="text1"/>
        </w:rPr>
        <w:t>Sijil</w:t>
      </w:r>
      <w:proofErr w:type="spellEnd"/>
      <w:r w:rsidR="009679A9" w:rsidRPr="00AE1C00">
        <w:rPr>
          <w:rStyle w:val="fadeinm1hgl8"/>
          <w:rFonts w:asciiTheme="minorHAnsi" w:hAnsiTheme="minorHAnsi" w:cstheme="minorHAnsi"/>
          <w:i/>
          <w:iCs/>
          <w:color w:val="000000" w:themeColor="text1"/>
        </w:rPr>
        <w:t xml:space="preserve"> Tahfiz Malaysia (STM), </w:t>
      </w:r>
      <w:r w:rsidR="009679A9" w:rsidRPr="00AE1C00">
        <w:rPr>
          <w:rStyle w:val="fadeinm1hgl8"/>
          <w:rFonts w:asciiTheme="minorHAnsi" w:hAnsiTheme="minorHAnsi" w:cstheme="minorHAnsi"/>
          <w:color w:val="000000" w:themeColor="text1"/>
        </w:rPr>
        <w:t xml:space="preserve">facilitated by </w:t>
      </w:r>
      <w:proofErr w:type="spellStart"/>
      <w:r w:rsidR="009679A9" w:rsidRPr="00AE1C00">
        <w:rPr>
          <w:rStyle w:val="fadeinm1hgl8"/>
          <w:rFonts w:asciiTheme="minorHAnsi" w:hAnsiTheme="minorHAnsi" w:cstheme="minorHAnsi"/>
          <w:color w:val="000000" w:themeColor="text1"/>
        </w:rPr>
        <w:t>Darul</w:t>
      </w:r>
      <w:proofErr w:type="spellEnd"/>
      <w:r w:rsidR="009679A9" w:rsidRPr="00AE1C00">
        <w:rPr>
          <w:rStyle w:val="fadeinm1hgl8"/>
          <w:rFonts w:asciiTheme="minorHAnsi" w:hAnsiTheme="minorHAnsi" w:cstheme="minorHAnsi"/>
          <w:color w:val="000000" w:themeColor="text1"/>
        </w:rPr>
        <w:t xml:space="preserve"> Quran, to obtain official recognition and thereby earn the title</w:t>
      </w:r>
      <w:r w:rsidR="009679A9" w:rsidRPr="00AE1C00">
        <w:rPr>
          <w:rStyle w:val="fadeinm1hgl8"/>
          <w:rFonts w:asciiTheme="minorHAnsi" w:hAnsiTheme="minorHAnsi" w:cstheme="minorHAnsi"/>
          <w:i/>
          <w:iCs/>
          <w:color w:val="000000" w:themeColor="text1"/>
        </w:rPr>
        <w:t xml:space="preserve"> Al-Hafiz</w:t>
      </w:r>
      <w:r w:rsidR="00EA0F6F" w:rsidRPr="00AE1C00">
        <w:rPr>
          <w:rStyle w:val="fadeinm1hgl8"/>
          <w:rFonts w:asciiTheme="minorHAnsi" w:hAnsiTheme="minorHAnsi" w:cstheme="minorHAnsi"/>
          <w:i/>
          <w:iCs/>
          <w:color w:val="000000" w:themeColor="text1"/>
        </w:rPr>
        <w:t xml:space="preserve"> </w:t>
      </w:r>
      <w:r w:rsidR="00EA0F6F" w:rsidRPr="00AE1C00">
        <w:rPr>
          <w:rStyle w:val="fadeinm1hgl8"/>
          <w:rFonts w:asciiTheme="minorHAnsi" w:hAnsiTheme="minorHAnsi" w:cstheme="minorHAnsi"/>
          <w:color w:val="000000" w:themeColor="text1"/>
        </w:rPr>
        <w:t>(</w:t>
      </w:r>
      <w:proofErr w:type="spellStart"/>
      <w:r w:rsidR="00EA0F6F" w:rsidRPr="00AE1C00">
        <w:rPr>
          <w:rStyle w:val="fadeinm1hgl8"/>
          <w:rFonts w:asciiTheme="minorHAnsi" w:hAnsiTheme="minorHAnsi" w:cstheme="minorHAnsi"/>
          <w:color w:val="000000" w:themeColor="text1"/>
        </w:rPr>
        <w:t>Darul</w:t>
      </w:r>
      <w:proofErr w:type="spellEnd"/>
      <w:r w:rsidR="00EA0F6F" w:rsidRPr="00AE1C00">
        <w:rPr>
          <w:rStyle w:val="fadeinm1hgl8"/>
          <w:rFonts w:asciiTheme="minorHAnsi" w:hAnsiTheme="minorHAnsi" w:cstheme="minorHAnsi"/>
          <w:color w:val="000000" w:themeColor="text1"/>
        </w:rPr>
        <w:t xml:space="preserve"> Quran, n.d.)</w:t>
      </w:r>
      <w:r w:rsidR="005D3D81" w:rsidRPr="00AE1C00">
        <w:rPr>
          <w:rStyle w:val="fadeinm1hgl8"/>
          <w:rFonts w:asciiTheme="minorHAnsi" w:hAnsiTheme="minorHAnsi" w:cstheme="minorHAnsi"/>
          <w:color w:val="000000" w:themeColor="text1"/>
        </w:rPr>
        <w:t xml:space="preserve">. </w:t>
      </w:r>
      <w:r w:rsidR="00DE2A92" w:rsidRPr="00AE1C00">
        <w:rPr>
          <w:rStyle w:val="fadeinm1hgl8"/>
          <w:rFonts w:asciiTheme="minorHAnsi" w:hAnsiTheme="minorHAnsi" w:cstheme="minorHAnsi"/>
          <w:color w:val="000000" w:themeColor="text1"/>
        </w:rPr>
        <w:t>This</w:t>
      </w:r>
      <w:r w:rsidR="005D3D81" w:rsidRPr="00AE1C00">
        <w:rPr>
          <w:rStyle w:val="fadeinm1hgl8"/>
          <w:rFonts w:asciiTheme="minorHAnsi" w:hAnsiTheme="minorHAnsi" w:cstheme="minorHAnsi"/>
          <w:color w:val="000000" w:themeColor="text1"/>
        </w:rPr>
        <w:t xml:space="preserve"> certification</w:t>
      </w:r>
      <w:r w:rsidR="00DE2A92" w:rsidRPr="00AE1C00">
        <w:rPr>
          <w:rStyle w:val="fadeinm1hgl8"/>
          <w:rFonts w:asciiTheme="minorHAnsi" w:hAnsiTheme="minorHAnsi" w:cstheme="minorHAnsi"/>
          <w:color w:val="000000" w:themeColor="text1"/>
        </w:rPr>
        <w:t xml:space="preserve"> is </w:t>
      </w:r>
      <w:r w:rsidR="005D3D81" w:rsidRPr="00AE1C00">
        <w:rPr>
          <w:rStyle w:val="fadeinm1hgl8"/>
          <w:rFonts w:asciiTheme="minorHAnsi" w:hAnsiTheme="minorHAnsi" w:cstheme="minorHAnsi"/>
          <w:color w:val="000000" w:themeColor="text1"/>
        </w:rPr>
        <w:t xml:space="preserve">nationally and internationally </w:t>
      </w:r>
      <w:r w:rsidR="009679A9" w:rsidRPr="00AE1C00">
        <w:rPr>
          <w:rStyle w:val="fadeinm1hgl8"/>
          <w:rFonts w:asciiTheme="minorHAnsi" w:hAnsiTheme="minorHAnsi" w:cstheme="minorHAnsi"/>
          <w:color w:val="000000" w:themeColor="text1"/>
        </w:rPr>
        <w:t>accredited</w:t>
      </w:r>
      <w:r w:rsidR="00DE2A92" w:rsidRPr="00AE1C00">
        <w:rPr>
          <w:rStyle w:val="fadeinm1hgl8"/>
          <w:rFonts w:asciiTheme="minorHAnsi" w:hAnsiTheme="minorHAnsi" w:cstheme="minorHAnsi"/>
          <w:color w:val="000000" w:themeColor="text1"/>
        </w:rPr>
        <w:t xml:space="preserve">, enabling </w:t>
      </w:r>
      <w:r w:rsidR="00C15EE4" w:rsidRPr="00AE1C00">
        <w:rPr>
          <w:rStyle w:val="fadeinm1hgl8"/>
          <w:rFonts w:asciiTheme="minorHAnsi" w:hAnsiTheme="minorHAnsi" w:cstheme="minorHAnsi"/>
          <w:color w:val="000000" w:themeColor="text1"/>
        </w:rPr>
        <w:t>students</w:t>
      </w:r>
      <w:r w:rsidR="00DE2A92" w:rsidRPr="00AE1C00">
        <w:rPr>
          <w:rStyle w:val="fadeinm1hgl8"/>
          <w:rFonts w:asciiTheme="minorHAnsi" w:hAnsiTheme="minorHAnsi" w:cstheme="minorHAnsi"/>
          <w:color w:val="000000" w:themeColor="text1"/>
        </w:rPr>
        <w:t xml:space="preserve"> to gain </w:t>
      </w:r>
      <w:r w:rsidR="003C0A05" w:rsidRPr="00AE1C00">
        <w:rPr>
          <w:rStyle w:val="fadeinm1hgl8"/>
          <w:rFonts w:asciiTheme="minorHAnsi" w:hAnsiTheme="minorHAnsi" w:cstheme="minorHAnsi"/>
          <w:color w:val="000000" w:themeColor="text1"/>
        </w:rPr>
        <w:t>admission</w:t>
      </w:r>
      <w:r w:rsidR="00CC05E9" w:rsidRPr="00AE1C00">
        <w:rPr>
          <w:rStyle w:val="fadeinm1hgl8"/>
          <w:rFonts w:asciiTheme="minorHAnsi" w:hAnsiTheme="minorHAnsi" w:cstheme="minorHAnsi"/>
          <w:color w:val="000000" w:themeColor="text1"/>
        </w:rPr>
        <w:t xml:space="preserve"> into </w:t>
      </w:r>
      <w:r w:rsidR="009679A9" w:rsidRPr="00AE1C00">
        <w:rPr>
          <w:rStyle w:val="fadeinm1hgl8"/>
          <w:rFonts w:asciiTheme="minorHAnsi" w:hAnsiTheme="minorHAnsi" w:cstheme="minorHAnsi"/>
          <w:color w:val="000000" w:themeColor="text1"/>
        </w:rPr>
        <w:t>tertiary educational institutions</w:t>
      </w:r>
      <w:r w:rsidR="00CC05E9" w:rsidRPr="00AE1C00">
        <w:rPr>
          <w:rStyle w:val="fadeinm1hgl8"/>
          <w:rFonts w:asciiTheme="minorHAnsi" w:hAnsiTheme="minorHAnsi" w:cstheme="minorHAnsi"/>
          <w:color w:val="000000" w:themeColor="text1"/>
        </w:rPr>
        <w:t xml:space="preserve">. </w:t>
      </w:r>
      <w:r w:rsidR="00D83EB0" w:rsidRPr="00AE1C00">
        <w:rPr>
          <w:rFonts w:asciiTheme="minorHAnsi" w:hAnsiTheme="minorHAnsi" w:cstheme="minorHAnsi"/>
          <w:color w:val="000000" w:themeColor="text1"/>
          <w:lang w:val="en-MY" w:eastAsia="en-GB"/>
        </w:rPr>
        <w:t>Nonetheless,</w:t>
      </w:r>
      <w:r w:rsidRPr="00AE1C00">
        <w:rPr>
          <w:rFonts w:asciiTheme="minorHAnsi" w:hAnsiTheme="minorHAnsi" w:cstheme="minorHAnsi"/>
          <w:color w:val="000000" w:themeColor="text1"/>
          <w:lang w:val="en-MY" w:eastAsia="en-GB"/>
        </w:rPr>
        <w:t xml:space="preserve"> the </w:t>
      </w:r>
      <w:r w:rsidR="0038228E" w:rsidRPr="00AE1C00">
        <w:rPr>
          <w:rFonts w:asciiTheme="minorHAnsi" w:hAnsiTheme="minorHAnsi" w:cstheme="minorHAnsi"/>
          <w:color w:val="000000" w:themeColor="text1"/>
          <w:lang w:val="en-MY" w:eastAsia="en-GB"/>
        </w:rPr>
        <w:t>accreditation</w:t>
      </w:r>
      <w:r w:rsidRPr="00AE1C00">
        <w:rPr>
          <w:rFonts w:asciiTheme="minorHAnsi" w:hAnsiTheme="minorHAnsi" w:cstheme="minorHAnsi"/>
          <w:color w:val="000000" w:themeColor="text1"/>
          <w:lang w:val="en-MY" w:eastAsia="en-GB"/>
        </w:rPr>
        <w:t xml:space="preserve"> of STM is limited to students who have </w:t>
      </w:r>
      <w:r w:rsidR="00546494" w:rsidRPr="00AE1C00">
        <w:rPr>
          <w:rFonts w:asciiTheme="minorHAnsi" w:hAnsiTheme="minorHAnsi" w:cstheme="minorHAnsi"/>
          <w:color w:val="000000" w:themeColor="text1"/>
          <w:lang w:val="en-MY" w:eastAsia="en-GB"/>
        </w:rPr>
        <w:t>memorized</w:t>
      </w:r>
      <w:r w:rsidRPr="00AE1C00">
        <w:rPr>
          <w:rFonts w:asciiTheme="minorHAnsi" w:hAnsiTheme="minorHAnsi" w:cstheme="minorHAnsi"/>
          <w:color w:val="000000" w:themeColor="text1"/>
          <w:lang w:val="en-MY" w:eastAsia="en-GB"/>
        </w:rPr>
        <w:t xml:space="preserve"> 30 </w:t>
      </w:r>
      <w:proofErr w:type="spellStart"/>
      <w:r w:rsidRPr="00AE1C00">
        <w:rPr>
          <w:rStyle w:val="Emphasis"/>
          <w:rFonts w:asciiTheme="minorHAnsi" w:hAnsiTheme="minorHAnsi" w:cstheme="minorHAnsi"/>
          <w:color w:val="000000" w:themeColor="text1"/>
        </w:rPr>
        <w:t>juz</w:t>
      </w:r>
      <w:proofErr w:type="spellEnd"/>
      <w:r w:rsidRPr="00AE1C00">
        <w:rPr>
          <w:rStyle w:val="Emphasis"/>
          <w:rFonts w:asciiTheme="minorHAnsi" w:hAnsiTheme="minorHAnsi" w:cstheme="minorHAnsi"/>
          <w:color w:val="000000" w:themeColor="text1"/>
        </w:rPr>
        <w:t>’</w:t>
      </w:r>
      <w:r w:rsidRPr="00AE1C00">
        <w:rPr>
          <w:rFonts w:asciiTheme="minorHAnsi" w:hAnsiTheme="minorHAnsi" w:cstheme="minorHAnsi"/>
          <w:color w:val="000000" w:themeColor="text1"/>
        </w:rPr>
        <w:t xml:space="preserve"> of the Quran</w:t>
      </w:r>
      <w:r w:rsidR="009679A9" w:rsidRPr="00AE1C00">
        <w:rPr>
          <w:rFonts w:asciiTheme="minorHAnsi" w:hAnsiTheme="minorHAnsi" w:cstheme="minorHAnsi"/>
          <w:color w:val="000000" w:themeColor="text1"/>
        </w:rPr>
        <w:t>.</w:t>
      </w:r>
      <w:r w:rsidR="009679A9" w:rsidRPr="00AE1C00">
        <w:rPr>
          <w:rFonts w:asciiTheme="minorHAnsi" w:hAnsiTheme="minorHAnsi" w:cstheme="minorHAnsi"/>
          <w:color w:val="000000" w:themeColor="text1"/>
          <w:lang w:val="en-MY" w:eastAsia="en-GB"/>
        </w:rPr>
        <w:t xml:space="preserve"> It is unable </w:t>
      </w:r>
      <w:r w:rsidR="009679A9" w:rsidRPr="00AE1C00">
        <w:rPr>
          <w:rFonts w:asciiTheme="minorHAnsi" w:hAnsiTheme="minorHAnsi" w:cstheme="minorHAnsi"/>
          <w:color w:val="000000" w:themeColor="text1"/>
          <w:lang w:val="en-US" w:eastAsia="en-GB"/>
        </w:rPr>
        <w:t>to include all students enrolled across PTIs comprehensively</w:t>
      </w:r>
      <w:r w:rsidR="00EA0F6F" w:rsidRPr="00AE1C00">
        <w:rPr>
          <w:rFonts w:asciiTheme="minorHAnsi" w:hAnsiTheme="minorHAnsi" w:cstheme="minorHAnsi"/>
          <w:color w:val="000000" w:themeColor="text1"/>
          <w:lang w:val="en-US" w:eastAsia="en-GB"/>
        </w:rPr>
        <w:t xml:space="preserve">. </w:t>
      </w:r>
      <w:r w:rsidR="00EA0F6F" w:rsidRPr="00AE1C00">
        <w:rPr>
          <w:rStyle w:val="fadeinm1hgl8"/>
          <w:rFonts w:asciiTheme="minorHAnsi" w:hAnsiTheme="minorHAnsi" w:cstheme="minorHAnsi"/>
          <w:color w:val="000000" w:themeColor="text1"/>
        </w:rPr>
        <w:t>(</w:t>
      </w:r>
      <w:proofErr w:type="spellStart"/>
      <w:r w:rsidR="00EA0F6F" w:rsidRPr="00AE1C00">
        <w:rPr>
          <w:rStyle w:val="fadeinm1hgl8"/>
          <w:rFonts w:asciiTheme="minorHAnsi" w:hAnsiTheme="minorHAnsi" w:cstheme="minorHAnsi"/>
          <w:color w:val="000000" w:themeColor="text1"/>
        </w:rPr>
        <w:t>Darul</w:t>
      </w:r>
      <w:proofErr w:type="spellEnd"/>
      <w:r w:rsidR="00EA0F6F" w:rsidRPr="00AE1C00">
        <w:rPr>
          <w:rStyle w:val="fadeinm1hgl8"/>
          <w:rFonts w:asciiTheme="minorHAnsi" w:hAnsiTheme="minorHAnsi" w:cstheme="minorHAnsi"/>
          <w:color w:val="000000" w:themeColor="text1"/>
        </w:rPr>
        <w:t xml:space="preserve"> Quran, n.d.)</w:t>
      </w:r>
      <w:r w:rsidR="0038228E" w:rsidRPr="00AE1C00">
        <w:rPr>
          <w:rFonts w:asciiTheme="minorHAnsi" w:hAnsiTheme="minorHAnsi" w:cstheme="minorHAnsi"/>
          <w:color w:val="000000" w:themeColor="text1"/>
          <w:lang w:val="en-US" w:eastAsia="en-GB"/>
        </w:rPr>
        <w:t>.</w:t>
      </w:r>
    </w:p>
    <w:p w14:paraId="4268B8E7" w14:textId="536D6A7B" w:rsidR="0091331A" w:rsidRPr="00AE1C00" w:rsidRDefault="003C0A05" w:rsidP="0093444A">
      <w:pPr>
        <w:pStyle w:val="11Normal02-SecondOnwardParagraph"/>
        <w:spacing w:line="240" w:lineRule="auto"/>
        <w:rPr>
          <w:rFonts w:asciiTheme="minorHAnsi" w:hAnsiTheme="minorHAnsi" w:cstheme="minorHAnsi"/>
          <w:color w:val="000000" w:themeColor="text1"/>
        </w:rPr>
      </w:pPr>
      <w:r w:rsidRPr="00AE1C00">
        <w:rPr>
          <w:rFonts w:asciiTheme="minorHAnsi" w:hAnsiTheme="minorHAnsi" w:cstheme="minorHAnsi"/>
          <w:color w:val="000000" w:themeColor="text1"/>
          <w:lang w:val="en-MY" w:eastAsia="en-GB"/>
        </w:rPr>
        <w:t>I</w:t>
      </w:r>
      <w:r w:rsidR="005C1100" w:rsidRPr="00AE1C00">
        <w:rPr>
          <w:rFonts w:asciiTheme="minorHAnsi" w:hAnsiTheme="minorHAnsi" w:cstheme="minorHAnsi"/>
          <w:color w:val="000000" w:themeColor="text1"/>
          <w:lang w:val="en-MY" w:eastAsia="en-GB"/>
        </w:rPr>
        <w:t xml:space="preserve">ncorporating </w:t>
      </w:r>
      <w:r w:rsidR="009679A9" w:rsidRPr="00AE1C00">
        <w:rPr>
          <w:rFonts w:asciiTheme="minorHAnsi" w:hAnsiTheme="minorHAnsi" w:cstheme="minorHAnsi"/>
          <w:color w:val="000000" w:themeColor="text1"/>
          <w:lang w:val="en-MY" w:eastAsia="en-GB"/>
        </w:rPr>
        <w:t>uniform</w:t>
      </w:r>
      <w:r w:rsidR="005C1100" w:rsidRPr="00AE1C00">
        <w:rPr>
          <w:rFonts w:asciiTheme="minorHAnsi" w:hAnsiTheme="minorHAnsi" w:cstheme="minorHAnsi"/>
          <w:color w:val="000000" w:themeColor="text1"/>
          <w:lang w:val="en-MY" w:eastAsia="en-GB"/>
        </w:rPr>
        <w:t xml:space="preserve"> certification from the mainstream education system is an ideal measure to equip the PTI students with formal credentials</w:t>
      </w:r>
      <w:r w:rsidR="0058141A" w:rsidRPr="00AE1C00">
        <w:rPr>
          <w:rFonts w:asciiTheme="minorHAnsi" w:hAnsiTheme="minorHAnsi" w:cstheme="minorHAnsi"/>
          <w:color w:val="000000" w:themeColor="text1"/>
          <w:lang w:val="en-MY" w:eastAsia="en-GB"/>
        </w:rPr>
        <w:t xml:space="preserve">. </w:t>
      </w:r>
      <w:r w:rsidR="00C83DF0" w:rsidRPr="00AE1C00">
        <w:rPr>
          <w:rFonts w:asciiTheme="minorHAnsi" w:hAnsiTheme="minorHAnsi" w:cstheme="minorHAnsi"/>
          <w:color w:val="000000" w:themeColor="text1"/>
          <w:lang w:val="en-MY" w:eastAsia="en-GB"/>
        </w:rPr>
        <w:t xml:space="preserve">To address this </w:t>
      </w:r>
      <w:r w:rsidR="00C15EE4" w:rsidRPr="00AE1C00">
        <w:rPr>
          <w:rFonts w:asciiTheme="minorHAnsi" w:hAnsiTheme="minorHAnsi" w:cstheme="minorHAnsi"/>
          <w:color w:val="000000" w:themeColor="text1"/>
          <w:lang w:val="en-MY" w:eastAsia="en-GB"/>
        </w:rPr>
        <w:t>gap</w:t>
      </w:r>
      <w:r w:rsidR="00C83DF0" w:rsidRPr="00AE1C00">
        <w:rPr>
          <w:rFonts w:asciiTheme="minorHAnsi" w:hAnsiTheme="minorHAnsi" w:cstheme="minorHAnsi"/>
          <w:color w:val="000000" w:themeColor="text1"/>
          <w:lang w:val="en-MY" w:eastAsia="en-GB"/>
        </w:rPr>
        <w:t>,</w:t>
      </w:r>
      <w:r w:rsidR="00C92E55" w:rsidRPr="00AE1C00">
        <w:rPr>
          <w:rFonts w:asciiTheme="minorHAnsi" w:hAnsiTheme="minorHAnsi" w:cstheme="minorHAnsi"/>
          <w:color w:val="000000" w:themeColor="text1"/>
          <w:lang w:val="en-MY" w:eastAsia="en-GB"/>
        </w:rPr>
        <w:t xml:space="preserve"> </w:t>
      </w:r>
      <w:r w:rsidR="0091331A" w:rsidRPr="00AE1C00">
        <w:rPr>
          <w:rFonts w:asciiTheme="minorHAnsi" w:hAnsiTheme="minorHAnsi" w:cstheme="minorHAnsi"/>
          <w:color w:val="000000" w:themeColor="text1"/>
          <w:lang w:val="en-MY" w:eastAsia="en-GB"/>
        </w:rPr>
        <w:t xml:space="preserve">the Ministry of Education </w:t>
      </w:r>
      <w:r w:rsidR="00C92E55" w:rsidRPr="00AE1C00">
        <w:rPr>
          <w:rFonts w:asciiTheme="minorHAnsi" w:hAnsiTheme="minorHAnsi" w:cstheme="minorHAnsi"/>
          <w:color w:val="000000" w:themeColor="text1"/>
          <w:lang w:val="en-MY" w:eastAsia="en-GB"/>
        </w:rPr>
        <w:t>(MOE</w:t>
      </w:r>
      <w:r w:rsidR="0091331A" w:rsidRPr="00AE1C00">
        <w:rPr>
          <w:rFonts w:asciiTheme="minorHAnsi" w:hAnsiTheme="minorHAnsi" w:cstheme="minorHAnsi"/>
          <w:color w:val="000000" w:themeColor="text1"/>
          <w:lang w:val="en-MY" w:eastAsia="en-GB"/>
        </w:rPr>
        <w:t xml:space="preserve">) </w:t>
      </w:r>
      <w:r w:rsidR="00C92E55" w:rsidRPr="00AE1C00">
        <w:rPr>
          <w:rFonts w:asciiTheme="minorHAnsi" w:hAnsiTheme="minorHAnsi" w:cstheme="minorHAnsi"/>
          <w:color w:val="000000" w:themeColor="text1"/>
          <w:lang w:val="en-MY" w:eastAsia="en-GB"/>
        </w:rPr>
        <w:t xml:space="preserve">has </w:t>
      </w:r>
      <w:r w:rsidR="005C1100" w:rsidRPr="00AE1C00">
        <w:rPr>
          <w:rFonts w:asciiTheme="minorHAnsi" w:hAnsiTheme="minorHAnsi" w:cstheme="minorHAnsi"/>
          <w:color w:val="000000" w:themeColor="text1"/>
          <w:lang w:val="en-MY" w:eastAsia="en-GB"/>
        </w:rPr>
        <w:t xml:space="preserve">introduced </w:t>
      </w:r>
      <w:r w:rsidR="005C1100" w:rsidRPr="00AE1C00">
        <w:rPr>
          <w:rFonts w:asciiTheme="minorHAnsi" w:hAnsiTheme="minorHAnsi" w:cstheme="minorHAnsi"/>
          <w:i/>
          <w:iCs/>
          <w:color w:val="000000" w:themeColor="text1"/>
          <w:lang w:val="en-MY" w:eastAsia="en-GB"/>
        </w:rPr>
        <w:t xml:space="preserve">Program </w:t>
      </w:r>
      <w:r w:rsidR="0038228E" w:rsidRPr="00AE1C00">
        <w:rPr>
          <w:rFonts w:asciiTheme="minorHAnsi" w:hAnsiTheme="minorHAnsi" w:cstheme="minorHAnsi"/>
          <w:i/>
          <w:iCs/>
          <w:color w:val="000000" w:themeColor="text1"/>
          <w:lang w:val="en-MY" w:eastAsia="en-GB"/>
        </w:rPr>
        <w:t>Intervensi</w:t>
      </w:r>
      <w:r w:rsidR="00C92E55" w:rsidRPr="00AE1C00">
        <w:rPr>
          <w:rFonts w:asciiTheme="minorHAnsi" w:hAnsiTheme="minorHAnsi" w:cstheme="minorHAnsi"/>
          <w:i/>
          <w:iCs/>
          <w:color w:val="000000" w:themeColor="text1"/>
          <w:lang w:val="en-MY" w:eastAsia="en-GB"/>
        </w:rPr>
        <w:t xml:space="preserve"> Tahfiz </w:t>
      </w:r>
      <w:r w:rsidR="005C1100" w:rsidRPr="00AE1C00">
        <w:rPr>
          <w:rFonts w:asciiTheme="minorHAnsi" w:hAnsiTheme="minorHAnsi" w:cstheme="minorHAnsi"/>
          <w:i/>
          <w:iCs/>
          <w:color w:val="000000" w:themeColor="text1"/>
          <w:lang w:val="en-MY" w:eastAsia="en-GB"/>
        </w:rPr>
        <w:t>Swasta</w:t>
      </w:r>
      <w:r w:rsidR="005C1100" w:rsidRPr="00AE1C00">
        <w:rPr>
          <w:rFonts w:asciiTheme="minorHAnsi" w:hAnsiTheme="minorHAnsi" w:cstheme="minorHAnsi"/>
          <w:color w:val="000000" w:themeColor="text1"/>
          <w:lang w:val="en-MY" w:eastAsia="en-GB"/>
        </w:rPr>
        <w:t xml:space="preserve"> </w:t>
      </w:r>
      <w:r w:rsidR="00C92E55" w:rsidRPr="00AE1C00">
        <w:rPr>
          <w:rFonts w:asciiTheme="minorHAnsi" w:hAnsiTheme="minorHAnsi" w:cstheme="minorHAnsi"/>
          <w:color w:val="000000" w:themeColor="text1"/>
          <w:lang w:val="en-MY" w:eastAsia="en-GB"/>
        </w:rPr>
        <w:t>that</w:t>
      </w:r>
      <w:r w:rsidR="0038228E" w:rsidRPr="00AE1C00">
        <w:rPr>
          <w:rFonts w:asciiTheme="minorHAnsi" w:hAnsiTheme="minorHAnsi" w:cstheme="minorHAnsi"/>
          <w:color w:val="000000" w:themeColor="text1"/>
          <w:lang w:val="en-MY" w:eastAsia="en-GB"/>
        </w:rPr>
        <w:t xml:space="preserve"> enables</w:t>
      </w:r>
      <w:r w:rsidR="00C92E55" w:rsidRPr="00AE1C00">
        <w:rPr>
          <w:rFonts w:asciiTheme="minorHAnsi" w:hAnsiTheme="minorHAnsi" w:cstheme="minorHAnsi"/>
          <w:color w:val="000000" w:themeColor="text1"/>
          <w:lang w:val="en-MY" w:eastAsia="en-GB"/>
        </w:rPr>
        <w:t xml:space="preserve"> the </w:t>
      </w:r>
      <w:r w:rsidR="00C83DF0" w:rsidRPr="00AE1C00">
        <w:rPr>
          <w:rFonts w:asciiTheme="minorHAnsi" w:hAnsiTheme="minorHAnsi" w:cstheme="minorHAnsi"/>
          <w:i/>
          <w:iCs/>
          <w:color w:val="000000" w:themeColor="text1"/>
          <w:lang w:val="en-MY" w:eastAsia="en-GB"/>
        </w:rPr>
        <w:t>Tahfiz</w:t>
      </w:r>
      <w:r w:rsidR="00C92E55" w:rsidRPr="00AE1C00">
        <w:rPr>
          <w:rFonts w:asciiTheme="minorHAnsi" w:hAnsiTheme="minorHAnsi" w:cstheme="minorHAnsi"/>
          <w:color w:val="000000" w:themeColor="text1"/>
          <w:lang w:val="en-MY" w:eastAsia="en-GB"/>
        </w:rPr>
        <w:t xml:space="preserve"> students aged 17 years old f</w:t>
      </w:r>
      <w:r w:rsidR="005C1100" w:rsidRPr="00AE1C00">
        <w:rPr>
          <w:rFonts w:asciiTheme="minorHAnsi" w:hAnsiTheme="minorHAnsi" w:cstheme="minorHAnsi"/>
          <w:color w:val="000000" w:themeColor="text1"/>
          <w:lang w:val="en-MY" w:eastAsia="en-GB"/>
        </w:rPr>
        <w:t>rom</w:t>
      </w:r>
      <w:r w:rsidR="00C92E55" w:rsidRPr="00AE1C00">
        <w:rPr>
          <w:rFonts w:asciiTheme="minorHAnsi" w:hAnsiTheme="minorHAnsi" w:cstheme="minorHAnsi"/>
          <w:color w:val="000000" w:themeColor="text1"/>
          <w:lang w:val="en-MY" w:eastAsia="en-GB"/>
        </w:rPr>
        <w:t xml:space="preserve"> PTIs to </w:t>
      </w:r>
      <w:r w:rsidR="005C1100" w:rsidRPr="00AE1C00">
        <w:rPr>
          <w:rFonts w:asciiTheme="minorHAnsi" w:hAnsiTheme="minorHAnsi" w:cstheme="minorHAnsi"/>
          <w:color w:val="000000" w:themeColor="text1"/>
          <w:lang w:val="en-MY" w:eastAsia="en-GB"/>
        </w:rPr>
        <w:t xml:space="preserve">enrol in </w:t>
      </w:r>
      <w:r w:rsidR="00C92E55" w:rsidRPr="00AE1C00">
        <w:rPr>
          <w:rFonts w:asciiTheme="minorHAnsi" w:hAnsiTheme="minorHAnsi" w:cstheme="minorHAnsi"/>
          <w:color w:val="000000" w:themeColor="text1"/>
          <w:lang w:val="en-MY" w:eastAsia="en-GB"/>
        </w:rPr>
        <w:t>government schools and sit for the SPM</w:t>
      </w:r>
      <w:r w:rsidR="005C1100" w:rsidRPr="00AE1C00">
        <w:rPr>
          <w:rFonts w:asciiTheme="minorHAnsi" w:hAnsiTheme="minorHAnsi" w:cstheme="minorHAnsi"/>
          <w:color w:val="000000" w:themeColor="text1"/>
          <w:lang w:val="en-MY" w:eastAsia="en-GB"/>
        </w:rPr>
        <w:t xml:space="preserve"> examination </w:t>
      </w:r>
      <w:r w:rsidR="005C1100" w:rsidRPr="00AE1C00">
        <w:rPr>
          <w:rStyle w:val="fadeinm1hgl8"/>
          <w:rFonts w:asciiTheme="minorHAnsi" w:hAnsiTheme="minorHAnsi" w:cstheme="minorHAnsi"/>
          <w:color w:val="000000" w:themeColor="text1"/>
        </w:rPr>
        <w:t>(</w:t>
      </w:r>
      <w:r w:rsidR="004D7934" w:rsidRPr="00AE1C00">
        <w:rPr>
          <w:rStyle w:val="fadeinm1hgl8"/>
          <w:rFonts w:asciiTheme="minorHAnsi" w:hAnsiTheme="minorHAnsi" w:cstheme="minorHAnsi"/>
          <w:color w:val="000000" w:themeColor="text1"/>
        </w:rPr>
        <w:t>MOE, 2021</w:t>
      </w:r>
      <w:r w:rsidR="005C1100" w:rsidRPr="00AE1C00">
        <w:rPr>
          <w:rStyle w:val="fadeinm1hgl8"/>
          <w:rFonts w:asciiTheme="minorHAnsi" w:hAnsiTheme="minorHAnsi" w:cstheme="minorHAnsi"/>
          <w:color w:val="000000" w:themeColor="text1"/>
        </w:rPr>
        <w:t>)</w:t>
      </w:r>
      <w:r w:rsidR="00C92E55" w:rsidRPr="00AE1C00">
        <w:rPr>
          <w:rFonts w:asciiTheme="minorHAnsi" w:hAnsiTheme="minorHAnsi" w:cstheme="minorHAnsi"/>
          <w:color w:val="000000" w:themeColor="text1"/>
          <w:lang w:val="en-MY" w:eastAsia="en-GB"/>
        </w:rPr>
        <w:t>.</w:t>
      </w:r>
      <w:r w:rsidR="00C15EE4" w:rsidRPr="00AE1C00">
        <w:rPr>
          <w:rFonts w:asciiTheme="minorHAnsi" w:hAnsiTheme="minorHAnsi" w:cstheme="minorHAnsi"/>
          <w:color w:val="000000" w:themeColor="text1"/>
          <w:lang w:val="en-MY" w:eastAsia="en-GB"/>
        </w:rPr>
        <w:t xml:space="preserve"> </w:t>
      </w:r>
      <w:r w:rsidR="0091331A" w:rsidRPr="00AE1C00">
        <w:rPr>
          <w:rFonts w:asciiTheme="minorHAnsi" w:hAnsiTheme="minorHAnsi" w:cstheme="minorHAnsi"/>
          <w:color w:val="000000" w:themeColor="text1"/>
          <w:lang w:val="en-MY" w:eastAsia="en-GB"/>
        </w:rPr>
        <w:t xml:space="preserve">PTIs </w:t>
      </w:r>
      <w:r w:rsidR="00C15EE4" w:rsidRPr="00AE1C00">
        <w:rPr>
          <w:rFonts w:asciiTheme="minorHAnsi" w:hAnsiTheme="minorHAnsi" w:cstheme="minorHAnsi"/>
          <w:color w:val="000000" w:themeColor="text1"/>
          <w:lang w:val="en-MY" w:eastAsia="en-GB"/>
        </w:rPr>
        <w:t xml:space="preserve">have </w:t>
      </w:r>
      <w:r w:rsidR="00100584" w:rsidRPr="00AE1C00">
        <w:rPr>
          <w:rFonts w:asciiTheme="minorHAnsi" w:hAnsiTheme="minorHAnsi" w:cstheme="minorHAnsi"/>
          <w:color w:val="000000" w:themeColor="text1"/>
          <w:lang w:val="en-MY" w:eastAsia="en-GB"/>
        </w:rPr>
        <w:t>also</w:t>
      </w:r>
      <w:r w:rsidR="0091331A" w:rsidRPr="00AE1C00">
        <w:rPr>
          <w:rFonts w:asciiTheme="minorHAnsi" w:hAnsiTheme="minorHAnsi" w:cstheme="minorHAnsi"/>
          <w:color w:val="000000" w:themeColor="text1"/>
          <w:lang w:val="en-MY" w:eastAsia="en-GB"/>
        </w:rPr>
        <w:t xml:space="preserve"> implement</w:t>
      </w:r>
      <w:r w:rsidR="00C15EE4" w:rsidRPr="00AE1C00">
        <w:rPr>
          <w:rFonts w:asciiTheme="minorHAnsi" w:hAnsiTheme="minorHAnsi" w:cstheme="minorHAnsi"/>
          <w:color w:val="000000" w:themeColor="text1"/>
          <w:lang w:val="en-MY" w:eastAsia="en-GB"/>
        </w:rPr>
        <w:t>ed</w:t>
      </w:r>
      <w:r w:rsidR="0091331A" w:rsidRPr="00AE1C00">
        <w:rPr>
          <w:rFonts w:asciiTheme="minorHAnsi" w:hAnsiTheme="minorHAnsi" w:cstheme="minorHAnsi"/>
          <w:color w:val="000000" w:themeColor="text1"/>
          <w:lang w:val="en-MY" w:eastAsia="en-GB"/>
        </w:rPr>
        <w:t xml:space="preserve"> the </w:t>
      </w:r>
      <w:r w:rsidR="0091331A" w:rsidRPr="00AE1C00">
        <w:rPr>
          <w:rFonts w:asciiTheme="minorHAnsi" w:hAnsiTheme="minorHAnsi" w:cstheme="minorHAnsi"/>
          <w:i/>
          <w:iCs/>
          <w:color w:val="000000" w:themeColor="text1"/>
          <w:lang w:val="en-MY" w:eastAsia="en-GB"/>
        </w:rPr>
        <w:t>Mod</w:t>
      </w:r>
      <w:r w:rsidR="00EA0F6F" w:rsidRPr="00AE1C00">
        <w:rPr>
          <w:rFonts w:asciiTheme="minorHAnsi" w:hAnsiTheme="minorHAnsi" w:cstheme="minorHAnsi"/>
          <w:i/>
          <w:iCs/>
          <w:color w:val="000000" w:themeColor="text1"/>
          <w:lang w:val="en-MY" w:eastAsia="en-GB"/>
        </w:rPr>
        <w:t>u</w:t>
      </w:r>
      <w:r w:rsidR="0091331A" w:rsidRPr="00AE1C00">
        <w:rPr>
          <w:rFonts w:asciiTheme="minorHAnsi" w:hAnsiTheme="minorHAnsi" w:cstheme="minorHAnsi"/>
          <w:i/>
          <w:iCs/>
          <w:color w:val="000000" w:themeColor="text1"/>
          <w:lang w:val="en-MY" w:eastAsia="en-GB"/>
        </w:rPr>
        <w:t>l Tahfiz Akademik</w:t>
      </w:r>
      <w:r w:rsidR="00C15EE4" w:rsidRPr="00AE1C00">
        <w:rPr>
          <w:rFonts w:asciiTheme="minorHAnsi" w:hAnsiTheme="minorHAnsi" w:cstheme="minorHAnsi"/>
          <w:i/>
          <w:iCs/>
          <w:color w:val="000000" w:themeColor="text1"/>
          <w:lang w:val="en-MY" w:eastAsia="en-GB"/>
        </w:rPr>
        <w:t>,</w:t>
      </w:r>
      <w:r w:rsidR="005C1100" w:rsidRPr="00AE1C00">
        <w:rPr>
          <w:rFonts w:asciiTheme="minorHAnsi" w:hAnsiTheme="minorHAnsi" w:cstheme="minorHAnsi"/>
          <w:color w:val="000000" w:themeColor="text1"/>
          <w:lang w:val="en-MY" w:eastAsia="en-GB"/>
        </w:rPr>
        <w:t xml:space="preserve"> </w:t>
      </w:r>
      <w:r w:rsidR="00C15EE4" w:rsidRPr="00AE1C00">
        <w:rPr>
          <w:rFonts w:asciiTheme="minorHAnsi" w:hAnsiTheme="minorHAnsi" w:cstheme="minorHAnsi"/>
          <w:color w:val="000000" w:themeColor="text1"/>
          <w:lang w:val="en-MY" w:eastAsia="en-GB"/>
        </w:rPr>
        <w:t>allowing</w:t>
      </w:r>
      <w:r w:rsidR="005C1100" w:rsidRPr="00AE1C00">
        <w:rPr>
          <w:rFonts w:asciiTheme="minorHAnsi" w:hAnsiTheme="minorHAnsi" w:cstheme="minorHAnsi"/>
          <w:color w:val="000000" w:themeColor="text1"/>
          <w:lang w:val="en-MY" w:eastAsia="en-GB"/>
        </w:rPr>
        <w:t xml:space="preserve"> students age</w:t>
      </w:r>
      <w:r w:rsidR="00D83EB0" w:rsidRPr="00AE1C00">
        <w:rPr>
          <w:rFonts w:asciiTheme="minorHAnsi" w:hAnsiTheme="minorHAnsi" w:cstheme="minorHAnsi"/>
          <w:color w:val="000000" w:themeColor="text1"/>
          <w:lang w:val="en-MY" w:eastAsia="en-GB"/>
        </w:rPr>
        <w:t>d</w:t>
      </w:r>
      <w:r w:rsidR="005C1100" w:rsidRPr="00AE1C00">
        <w:rPr>
          <w:rFonts w:asciiTheme="minorHAnsi" w:hAnsiTheme="minorHAnsi" w:cstheme="minorHAnsi"/>
          <w:color w:val="000000" w:themeColor="text1"/>
          <w:lang w:val="en-MY" w:eastAsia="en-GB"/>
        </w:rPr>
        <w:t xml:space="preserve"> 17 years and above </w:t>
      </w:r>
      <w:r w:rsidR="00C15EE4" w:rsidRPr="00AE1C00">
        <w:rPr>
          <w:rFonts w:asciiTheme="minorHAnsi" w:hAnsiTheme="minorHAnsi" w:cstheme="minorHAnsi"/>
          <w:color w:val="000000" w:themeColor="text1"/>
          <w:lang w:val="en-MY" w:eastAsia="en-GB"/>
        </w:rPr>
        <w:t>to attend</w:t>
      </w:r>
      <w:r w:rsidR="005C1100" w:rsidRPr="00AE1C00">
        <w:rPr>
          <w:rFonts w:asciiTheme="minorHAnsi" w:hAnsiTheme="minorHAnsi" w:cstheme="minorHAnsi"/>
          <w:color w:val="000000" w:themeColor="text1"/>
          <w:lang w:val="en-MY" w:eastAsia="en-GB"/>
        </w:rPr>
        <w:t xml:space="preserve"> academic classes and </w:t>
      </w:r>
      <w:r w:rsidR="0038228E" w:rsidRPr="00AE1C00">
        <w:rPr>
          <w:rFonts w:asciiTheme="minorHAnsi" w:hAnsiTheme="minorHAnsi" w:cstheme="minorHAnsi"/>
          <w:color w:val="000000" w:themeColor="text1"/>
          <w:lang w:val="en-MY" w:eastAsia="en-GB"/>
        </w:rPr>
        <w:t xml:space="preserve">register as private candidates for the </w:t>
      </w:r>
      <w:r w:rsidR="005C1100" w:rsidRPr="00AE1C00">
        <w:rPr>
          <w:rFonts w:asciiTheme="minorHAnsi" w:hAnsiTheme="minorHAnsi" w:cstheme="minorHAnsi"/>
          <w:color w:val="000000" w:themeColor="text1"/>
          <w:lang w:val="en-MY" w:eastAsia="en-GB"/>
        </w:rPr>
        <w:t xml:space="preserve">SPM </w:t>
      </w:r>
      <w:r w:rsidR="00C15EE4" w:rsidRPr="00AE1C00">
        <w:rPr>
          <w:rFonts w:asciiTheme="minorHAnsi" w:hAnsiTheme="minorHAnsi" w:cstheme="minorHAnsi"/>
          <w:color w:val="000000" w:themeColor="text1"/>
          <w:lang w:val="en-MY" w:eastAsia="en-GB"/>
        </w:rPr>
        <w:t>examination</w:t>
      </w:r>
      <w:r w:rsidR="00EA0F6F" w:rsidRPr="00AE1C00">
        <w:rPr>
          <w:rFonts w:asciiTheme="minorHAnsi" w:hAnsiTheme="minorHAnsi" w:cstheme="minorHAnsi"/>
          <w:color w:val="000000" w:themeColor="text1"/>
          <w:lang w:val="en-MY" w:eastAsia="en-GB"/>
        </w:rPr>
        <w:t xml:space="preserve"> (</w:t>
      </w:r>
      <w:proofErr w:type="spellStart"/>
      <w:r w:rsidR="00EA0F6F" w:rsidRPr="00AE1C00">
        <w:rPr>
          <w:rFonts w:asciiTheme="minorHAnsi" w:hAnsiTheme="minorHAnsi" w:cstheme="minorHAnsi"/>
          <w:color w:val="000000" w:themeColor="text1"/>
          <w:lang w:val="en-MY" w:eastAsia="en-GB"/>
        </w:rPr>
        <w:t>Samadi</w:t>
      </w:r>
      <w:proofErr w:type="spellEnd"/>
      <w:r w:rsidR="00EA0F6F" w:rsidRPr="00AE1C00">
        <w:rPr>
          <w:rFonts w:asciiTheme="minorHAnsi" w:hAnsiTheme="minorHAnsi" w:cstheme="minorHAnsi"/>
          <w:color w:val="000000" w:themeColor="text1"/>
          <w:lang w:val="en-MY" w:eastAsia="en-GB"/>
        </w:rPr>
        <w:t xml:space="preserve"> &amp; Hashim, 2022</w:t>
      </w:r>
      <w:r w:rsidR="00064FDB" w:rsidRPr="00AE1C00">
        <w:rPr>
          <w:rFonts w:asciiTheme="minorHAnsi" w:hAnsiTheme="minorHAnsi" w:cstheme="minorHAnsi"/>
          <w:color w:val="000000" w:themeColor="text1"/>
          <w:lang w:val="en-MY" w:eastAsia="en-GB"/>
        </w:rPr>
        <w:t xml:space="preserve">; Hashim &amp; Abdul Rahim, 2019; </w:t>
      </w:r>
      <w:proofErr w:type="spellStart"/>
      <w:r w:rsidR="00064FDB" w:rsidRPr="00AE1C00">
        <w:rPr>
          <w:rFonts w:asciiTheme="minorHAnsi" w:hAnsiTheme="minorHAnsi" w:cstheme="minorHAnsi"/>
          <w:color w:val="000000" w:themeColor="text1"/>
          <w:lang w:val="en-MY" w:eastAsia="en-GB"/>
        </w:rPr>
        <w:t>Haneefa</w:t>
      </w:r>
      <w:proofErr w:type="spellEnd"/>
      <w:r w:rsidR="00064FDB" w:rsidRPr="00AE1C00">
        <w:rPr>
          <w:rFonts w:asciiTheme="minorHAnsi" w:hAnsiTheme="minorHAnsi" w:cstheme="minorHAnsi"/>
          <w:color w:val="000000" w:themeColor="text1"/>
          <w:lang w:val="en-MY" w:eastAsia="en-GB"/>
        </w:rPr>
        <w:t xml:space="preserve"> et al., 2023</w:t>
      </w:r>
      <w:r w:rsidR="00EA0F6F" w:rsidRPr="00AE1C00">
        <w:rPr>
          <w:rFonts w:asciiTheme="minorHAnsi" w:hAnsiTheme="minorHAnsi" w:cstheme="minorHAnsi"/>
          <w:color w:val="000000" w:themeColor="text1"/>
          <w:lang w:val="en-MY" w:eastAsia="en-GB"/>
        </w:rPr>
        <w:t>)</w:t>
      </w:r>
      <w:r w:rsidR="00C15EE4" w:rsidRPr="00AE1C00">
        <w:rPr>
          <w:rFonts w:asciiTheme="minorHAnsi" w:hAnsiTheme="minorHAnsi" w:cstheme="minorHAnsi"/>
          <w:color w:val="000000" w:themeColor="text1"/>
          <w:lang w:val="en-MY" w:eastAsia="en-GB"/>
        </w:rPr>
        <w:t>.</w:t>
      </w:r>
    </w:p>
    <w:p w14:paraId="2F63437C" w14:textId="0A77B998" w:rsidR="0038228E" w:rsidRPr="00AE1C00" w:rsidRDefault="00C83DF0" w:rsidP="0038228E">
      <w:pPr>
        <w:pStyle w:val="10Normal01-FirstParagraph"/>
        <w:spacing w:line="240" w:lineRule="auto"/>
        <w:rPr>
          <w:rFonts w:asciiTheme="minorHAnsi" w:hAnsiTheme="minorHAnsi" w:cstheme="minorHAnsi"/>
          <w:color w:val="000000" w:themeColor="text1"/>
          <w:lang w:val="en-US" w:eastAsia="en-GB"/>
        </w:rPr>
      </w:pPr>
      <w:r w:rsidRPr="00AE1C00">
        <w:rPr>
          <w:rFonts w:asciiTheme="minorHAnsi" w:hAnsiTheme="minorHAnsi" w:cstheme="minorHAnsi"/>
          <w:color w:val="000000" w:themeColor="text1"/>
          <w:lang w:val="en-MY" w:eastAsia="en-GB"/>
        </w:rPr>
        <w:tab/>
      </w:r>
      <w:r w:rsidR="00844192" w:rsidRPr="00AE1C00">
        <w:rPr>
          <w:rFonts w:asciiTheme="minorHAnsi" w:hAnsiTheme="minorHAnsi" w:cstheme="minorHAnsi"/>
          <w:color w:val="000000" w:themeColor="text1"/>
          <w:lang w:val="en-MY" w:eastAsia="en-GB"/>
        </w:rPr>
        <w:t>While</w:t>
      </w:r>
      <w:r w:rsidR="0038228E" w:rsidRPr="00AE1C00">
        <w:rPr>
          <w:rFonts w:asciiTheme="minorHAnsi" w:hAnsiTheme="minorHAnsi" w:cstheme="minorHAnsi"/>
          <w:color w:val="000000" w:themeColor="text1"/>
          <w:lang w:val="en-MY" w:eastAsia="en-GB"/>
        </w:rPr>
        <w:t xml:space="preserve"> this approach appears suitable for addressing current issues</w:t>
      </w:r>
      <w:r w:rsidRPr="00AE1C00">
        <w:rPr>
          <w:rFonts w:asciiTheme="minorHAnsi" w:hAnsiTheme="minorHAnsi" w:cstheme="minorHAnsi"/>
          <w:color w:val="000000" w:themeColor="text1"/>
          <w:lang w:val="en-MY" w:eastAsia="en-GB"/>
        </w:rPr>
        <w:t xml:space="preserve">, it comes at the expense of quality education and foundational knowledge. The program implemented by the </w:t>
      </w:r>
      <w:r w:rsidR="00FE54F1" w:rsidRPr="00AE1C00">
        <w:rPr>
          <w:rFonts w:asciiTheme="minorHAnsi" w:hAnsiTheme="minorHAnsi" w:cstheme="minorHAnsi"/>
          <w:color w:val="000000" w:themeColor="text1"/>
          <w:lang w:val="en-MY" w:eastAsia="en-GB"/>
        </w:rPr>
        <w:t>MOE</w:t>
      </w:r>
      <w:r w:rsidRPr="00AE1C00">
        <w:rPr>
          <w:rFonts w:asciiTheme="minorHAnsi" w:hAnsiTheme="minorHAnsi" w:cstheme="minorHAnsi"/>
          <w:color w:val="000000" w:themeColor="text1"/>
          <w:lang w:val="en-MY" w:eastAsia="en-GB"/>
        </w:rPr>
        <w:t xml:space="preserve"> has so far been limited to a small number of schools and students</w:t>
      </w:r>
      <w:r w:rsidR="00844192" w:rsidRPr="00AE1C00">
        <w:rPr>
          <w:rFonts w:asciiTheme="minorHAnsi" w:hAnsiTheme="minorHAnsi" w:cstheme="minorHAnsi"/>
          <w:color w:val="000000" w:themeColor="text1"/>
          <w:lang w:val="en-MY" w:eastAsia="en-GB"/>
        </w:rPr>
        <w:t xml:space="preserve"> (</w:t>
      </w:r>
      <w:r w:rsidR="00932698" w:rsidRPr="00AE1C00">
        <w:rPr>
          <w:rStyle w:val="fadeinm1hgl8"/>
          <w:rFonts w:asciiTheme="minorHAnsi" w:hAnsiTheme="minorHAnsi" w:cstheme="minorHAnsi"/>
          <w:color w:val="000000" w:themeColor="text1"/>
        </w:rPr>
        <w:t>Abdul Kadir</w:t>
      </w:r>
      <w:r w:rsidR="00885DB5" w:rsidRPr="00AE1C00">
        <w:rPr>
          <w:rStyle w:val="fadeinm1hgl8"/>
          <w:rFonts w:asciiTheme="minorHAnsi" w:hAnsiTheme="minorHAnsi" w:cstheme="minorHAnsi"/>
          <w:color w:val="000000" w:themeColor="text1"/>
        </w:rPr>
        <w:t>, 2019</w:t>
      </w:r>
      <w:r w:rsidR="00844192" w:rsidRPr="00AE1C00">
        <w:rPr>
          <w:rFonts w:asciiTheme="minorHAnsi" w:hAnsiTheme="minorHAnsi" w:cstheme="minorHAnsi"/>
          <w:color w:val="000000" w:themeColor="text1"/>
          <w:lang w:val="en-MY" w:eastAsia="en-GB"/>
        </w:rPr>
        <w:t>)</w:t>
      </w:r>
      <w:r w:rsidRPr="00AE1C00">
        <w:rPr>
          <w:rFonts w:asciiTheme="minorHAnsi" w:hAnsiTheme="minorHAnsi" w:cstheme="minorHAnsi"/>
          <w:color w:val="000000" w:themeColor="text1"/>
          <w:lang w:val="en-MY" w:eastAsia="en-GB"/>
        </w:rPr>
        <w:t xml:space="preserve">. Meanwhile, the initiatives undertaken by PTIs are managed independently by their </w:t>
      </w:r>
      <w:r w:rsidRPr="00AE1C00">
        <w:rPr>
          <w:rFonts w:asciiTheme="minorHAnsi" w:hAnsiTheme="minorHAnsi" w:cstheme="minorHAnsi"/>
          <w:color w:val="000000" w:themeColor="text1"/>
          <w:lang w:val="en-MY" w:eastAsia="en-GB"/>
        </w:rPr>
        <w:lastRenderedPageBreak/>
        <w:t xml:space="preserve">respective administrations, raising concerns about their capacity and capability to provide quality education to students who have been excluded from the mainstream system for a </w:t>
      </w:r>
      <w:r w:rsidR="0038228E" w:rsidRPr="00AE1C00">
        <w:rPr>
          <w:rFonts w:asciiTheme="minorHAnsi" w:hAnsiTheme="minorHAnsi" w:cstheme="minorHAnsi"/>
          <w:color w:val="000000" w:themeColor="text1"/>
          <w:lang w:val="en-MY" w:eastAsia="en-GB"/>
        </w:rPr>
        <w:t>specific</w:t>
      </w:r>
      <w:r w:rsidRPr="00AE1C00">
        <w:rPr>
          <w:rFonts w:asciiTheme="minorHAnsi" w:hAnsiTheme="minorHAnsi" w:cstheme="minorHAnsi"/>
          <w:color w:val="000000" w:themeColor="text1"/>
          <w:lang w:val="en-MY" w:eastAsia="en-GB"/>
        </w:rPr>
        <w:t xml:space="preserve"> period</w:t>
      </w:r>
      <w:r w:rsidR="009F7188" w:rsidRPr="00AE1C00">
        <w:rPr>
          <w:rFonts w:asciiTheme="minorHAnsi" w:hAnsiTheme="minorHAnsi" w:cstheme="minorHAnsi"/>
          <w:color w:val="000000" w:themeColor="text1"/>
          <w:lang w:val="en-MY" w:eastAsia="en-GB"/>
        </w:rPr>
        <w:t xml:space="preserve"> (</w:t>
      </w:r>
      <w:r w:rsidR="00885DB5" w:rsidRPr="00AE1C00">
        <w:rPr>
          <w:rFonts w:asciiTheme="minorHAnsi" w:hAnsiTheme="minorHAnsi" w:cstheme="minorHAnsi"/>
          <w:color w:val="000000" w:themeColor="text1"/>
          <w:lang w:val="en-MY" w:eastAsia="en-GB"/>
        </w:rPr>
        <w:t>Abd Razak, 2020)</w:t>
      </w:r>
      <w:r w:rsidRPr="00AE1C00">
        <w:rPr>
          <w:rFonts w:asciiTheme="minorHAnsi" w:hAnsiTheme="minorHAnsi" w:cstheme="minorHAnsi"/>
          <w:color w:val="000000" w:themeColor="text1"/>
          <w:lang w:val="en-MY" w:eastAsia="en-GB"/>
        </w:rPr>
        <w:t xml:space="preserve">. </w:t>
      </w:r>
      <w:r w:rsidR="0038228E" w:rsidRPr="00AE1C00">
        <w:rPr>
          <w:rFonts w:asciiTheme="minorHAnsi" w:hAnsiTheme="minorHAnsi" w:cstheme="minorHAnsi"/>
          <w:color w:val="000000" w:themeColor="text1"/>
          <w:lang w:val="en-US" w:eastAsia="en-GB"/>
        </w:rPr>
        <w:t>As privately owned institutions, PTIs fall beyond direct ministerial affiliation because they are registered under a different department</w:t>
      </w:r>
      <w:r w:rsidR="004D7934" w:rsidRPr="00AE1C00">
        <w:rPr>
          <w:rFonts w:asciiTheme="minorHAnsi" w:hAnsiTheme="minorHAnsi" w:cstheme="minorHAnsi"/>
          <w:color w:val="000000" w:themeColor="text1"/>
          <w:lang w:val="en-US" w:eastAsia="en-GB"/>
        </w:rPr>
        <w:t xml:space="preserve"> (JAKIM, 2021)</w:t>
      </w:r>
      <w:r w:rsidR="0038228E" w:rsidRPr="00AE1C00">
        <w:rPr>
          <w:rFonts w:asciiTheme="minorHAnsi" w:hAnsiTheme="minorHAnsi" w:cstheme="minorHAnsi"/>
          <w:color w:val="000000" w:themeColor="text1"/>
          <w:lang w:val="en-US" w:eastAsia="en-GB"/>
        </w:rPr>
        <w:t>. This governance gap may compromise instructional oversight and compromise</w:t>
      </w:r>
      <w:r w:rsidR="00D95B89" w:rsidRPr="00AE1C00">
        <w:rPr>
          <w:rFonts w:asciiTheme="minorHAnsi" w:hAnsiTheme="minorHAnsi" w:cstheme="minorHAnsi"/>
          <w:color w:val="000000" w:themeColor="text1"/>
          <w:lang w:val="en-US" w:eastAsia="en-GB"/>
        </w:rPr>
        <w:t xml:space="preserve"> </w:t>
      </w:r>
      <w:r w:rsidR="0038228E" w:rsidRPr="00AE1C00">
        <w:rPr>
          <w:rFonts w:asciiTheme="minorHAnsi" w:hAnsiTheme="minorHAnsi" w:cstheme="minorHAnsi"/>
          <w:color w:val="000000" w:themeColor="text1"/>
          <w:lang w:val="en-US" w:eastAsia="en-GB"/>
        </w:rPr>
        <w:t>students’ preparation for high-stakes examinations.</w:t>
      </w:r>
      <w:r w:rsidR="0038228E" w:rsidRPr="00AE1C00">
        <w:rPr>
          <w:rFonts w:asciiTheme="minorHAnsi" w:hAnsiTheme="minorHAnsi" w:cstheme="minorHAnsi"/>
          <w:color w:val="000000" w:themeColor="text1"/>
          <w:lang w:val="en-US" w:eastAsia="en-GB"/>
        </w:rPr>
        <w:br/>
      </w:r>
    </w:p>
    <w:p w14:paraId="17E3486A" w14:textId="218607CF" w:rsidR="001A1E34" w:rsidRPr="00AE1C00" w:rsidRDefault="0058141A" w:rsidP="001A1E34">
      <w:pPr>
        <w:pStyle w:val="10Normal01-FirstParagraph"/>
        <w:spacing w:line="240" w:lineRule="auto"/>
        <w:ind w:firstLine="720"/>
        <w:rPr>
          <w:rFonts w:asciiTheme="minorHAnsi" w:hAnsiTheme="minorHAnsi" w:cstheme="minorHAnsi"/>
          <w:color w:val="000000" w:themeColor="text1"/>
          <w:lang w:val="en-US"/>
        </w:rPr>
      </w:pPr>
      <w:r w:rsidRPr="00AE1C00">
        <w:rPr>
          <w:rFonts w:asciiTheme="minorHAnsi" w:hAnsiTheme="minorHAnsi" w:cstheme="minorHAnsi"/>
          <w:color w:val="000000" w:themeColor="text1"/>
          <w:lang w:eastAsia="en-GB"/>
        </w:rPr>
        <w:t xml:space="preserve">Media reports have also indicated that a proposal has been made at the ministerial level to allow </w:t>
      </w:r>
      <w:r w:rsidRPr="00AE1C00">
        <w:rPr>
          <w:rFonts w:asciiTheme="minorHAnsi" w:hAnsiTheme="minorHAnsi" w:cstheme="minorHAnsi"/>
          <w:i/>
          <w:iCs/>
          <w:color w:val="000000" w:themeColor="text1"/>
          <w:lang w:eastAsia="en-GB"/>
        </w:rPr>
        <w:t>Tahfiz</w:t>
      </w:r>
      <w:r w:rsidRPr="00AE1C00">
        <w:rPr>
          <w:rFonts w:asciiTheme="minorHAnsi" w:hAnsiTheme="minorHAnsi" w:cstheme="minorHAnsi"/>
          <w:color w:val="000000" w:themeColor="text1"/>
          <w:lang w:eastAsia="en-GB"/>
        </w:rPr>
        <w:t xml:space="preserve"> students to gain admission to local universities through the Malaysian Skills Certificate (SKM) under the TVET agenda (</w:t>
      </w:r>
      <w:proofErr w:type="spellStart"/>
      <w:r w:rsidR="00B17CB1" w:rsidRPr="00AE1C00">
        <w:rPr>
          <w:rFonts w:asciiTheme="minorHAnsi" w:hAnsiTheme="minorHAnsi" w:cstheme="minorHAnsi"/>
          <w:color w:val="000000" w:themeColor="text1"/>
          <w:lang w:eastAsia="en-GB"/>
        </w:rPr>
        <w:t>Jambun</w:t>
      </w:r>
      <w:proofErr w:type="spellEnd"/>
      <w:r w:rsidRPr="00AE1C00">
        <w:rPr>
          <w:rFonts w:asciiTheme="minorHAnsi" w:hAnsiTheme="minorHAnsi" w:cstheme="minorHAnsi"/>
          <w:color w:val="000000" w:themeColor="text1"/>
          <w:lang w:eastAsia="en-GB"/>
        </w:rPr>
        <w:t xml:space="preserve">, 2025). </w:t>
      </w:r>
      <w:r w:rsidR="00C04090" w:rsidRPr="00AE1C00">
        <w:rPr>
          <w:rFonts w:asciiTheme="minorHAnsi" w:hAnsiTheme="minorHAnsi" w:cstheme="minorHAnsi"/>
          <w:color w:val="000000" w:themeColor="text1"/>
          <w:lang w:eastAsia="en-GB"/>
        </w:rPr>
        <w:t>The TVET-SKM pathway offers an alternative route to higher education, as</w:t>
      </w:r>
      <w:r w:rsidRPr="00AE1C00">
        <w:rPr>
          <w:rFonts w:asciiTheme="minorHAnsi" w:hAnsiTheme="minorHAnsi" w:cstheme="minorHAnsi"/>
          <w:color w:val="000000" w:themeColor="text1"/>
          <w:lang w:eastAsia="en-GB"/>
        </w:rPr>
        <w:t xml:space="preserve"> exclusion from the mainstream academic system may result in </w:t>
      </w:r>
      <w:r w:rsidRPr="00AE1C00">
        <w:rPr>
          <w:rFonts w:asciiTheme="minorHAnsi" w:hAnsiTheme="minorHAnsi" w:cstheme="minorHAnsi"/>
          <w:i/>
          <w:iCs/>
          <w:color w:val="000000" w:themeColor="text1"/>
          <w:lang w:eastAsia="en-GB"/>
        </w:rPr>
        <w:t>Tahfiz</w:t>
      </w:r>
      <w:r w:rsidRPr="00AE1C00">
        <w:rPr>
          <w:rFonts w:asciiTheme="minorHAnsi" w:hAnsiTheme="minorHAnsi" w:cstheme="minorHAnsi"/>
          <w:color w:val="000000" w:themeColor="text1"/>
          <w:lang w:eastAsia="en-GB"/>
        </w:rPr>
        <w:t xml:space="preserve"> students lacking the foundational knowledge necessary for the SPM examination</w:t>
      </w:r>
      <w:r w:rsidR="00550F08" w:rsidRPr="00AE1C00">
        <w:rPr>
          <w:rFonts w:asciiTheme="minorHAnsi" w:hAnsiTheme="minorHAnsi" w:cstheme="minorHAnsi"/>
          <w:color w:val="000000" w:themeColor="text1"/>
          <w:lang w:eastAsia="en-GB"/>
        </w:rPr>
        <w:t xml:space="preserve">. </w:t>
      </w:r>
      <w:r w:rsidR="001A1E34" w:rsidRPr="00AE1C00">
        <w:rPr>
          <w:rFonts w:asciiTheme="minorHAnsi" w:hAnsiTheme="minorHAnsi" w:cstheme="minorHAnsi"/>
          <w:color w:val="000000" w:themeColor="text1"/>
          <w:lang w:val="en-US"/>
        </w:rPr>
        <w:t>While this approach is touted as inclusive, it has triggered significant public controversy, with critics questioning its potential impact on educational quality and student outcomes. Stakeholders warn that, if implemented without rigorous oversight and comprehensive planning, it could undermine national education standards (</w:t>
      </w:r>
      <w:proofErr w:type="spellStart"/>
      <w:r w:rsidR="00B17CB1" w:rsidRPr="00AE1C00">
        <w:rPr>
          <w:rFonts w:asciiTheme="minorHAnsi" w:hAnsiTheme="minorHAnsi" w:cstheme="minorHAnsi"/>
          <w:color w:val="000000" w:themeColor="text1"/>
          <w:lang w:val="en-US"/>
        </w:rPr>
        <w:t>Jambun</w:t>
      </w:r>
      <w:proofErr w:type="spellEnd"/>
      <w:r w:rsidR="00B17CB1" w:rsidRPr="00AE1C00">
        <w:rPr>
          <w:rFonts w:asciiTheme="minorHAnsi" w:hAnsiTheme="minorHAnsi" w:cstheme="minorHAnsi"/>
          <w:color w:val="000000" w:themeColor="text1"/>
          <w:lang w:val="en-US"/>
        </w:rPr>
        <w:t>,</w:t>
      </w:r>
      <w:r w:rsidR="001A1E34" w:rsidRPr="00AE1C00">
        <w:rPr>
          <w:rFonts w:asciiTheme="minorHAnsi" w:hAnsiTheme="minorHAnsi" w:cstheme="minorHAnsi"/>
          <w:color w:val="000000" w:themeColor="text1"/>
          <w:lang w:val="en-US"/>
        </w:rPr>
        <w:t xml:space="preserve"> 2025).</w:t>
      </w:r>
    </w:p>
    <w:p w14:paraId="2519688A" w14:textId="4793C5A8" w:rsidR="0058141A" w:rsidRPr="00AE1C00" w:rsidRDefault="00D95B89" w:rsidP="00D95B89">
      <w:pPr>
        <w:pStyle w:val="10Normal01-FirstParagraph"/>
        <w:spacing w:line="240" w:lineRule="auto"/>
        <w:ind w:firstLine="720"/>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In order to</w:t>
      </w:r>
      <w:r w:rsidR="001A1E34" w:rsidRPr="00AE1C00">
        <w:rPr>
          <w:rFonts w:asciiTheme="minorHAnsi" w:hAnsiTheme="minorHAnsi" w:cstheme="minorHAnsi"/>
          <w:color w:val="000000" w:themeColor="text1"/>
          <w:lang w:eastAsia="en-GB"/>
        </w:rPr>
        <w:t xml:space="preserve"> facilitate</w:t>
      </w:r>
      <w:r w:rsidR="0058141A" w:rsidRPr="00AE1C00">
        <w:rPr>
          <w:rFonts w:asciiTheme="minorHAnsi" w:hAnsiTheme="minorHAnsi" w:cstheme="minorHAnsi"/>
          <w:color w:val="000000" w:themeColor="text1"/>
          <w:lang w:eastAsia="en-GB"/>
        </w:rPr>
        <w:t xml:space="preserve"> inclusive educational opportunities, an alternative pathway to SPM has been introduced for</w:t>
      </w:r>
      <w:r w:rsidR="00385B49" w:rsidRPr="00AE1C00">
        <w:rPr>
          <w:rFonts w:asciiTheme="minorHAnsi" w:hAnsiTheme="minorHAnsi" w:cstheme="minorHAnsi"/>
          <w:color w:val="000000" w:themeColor="text1"/>
          <w:lang w:eastAsia="en-GB"/>
        </w:rPr>
        <w:t xml:space="preserve"> PTI </w:t>
      </w:r>
      <w:r w:rsidR="0058141A" w:rsidRPr="00AE1C00">
        <w:rPr>
          <w:rFonts w:asciiTheme="minorHAnsi" w:hAnsiTheme="minorHAnsi" w:cstheme="minorHAnsi"/>
          <w:color w:val="000000" w:themeColor="text1"/>
          <w:lang w:eastAsia="en-GB"/>
        </w:rPr>
        <w:t xml:space="preserve">students who wish to obtain formal recognition. The Fast Track SPM (FTSPM) program was introduced in 2012 by </w:t>
      </w:r>
      <w:proofErr w:type="spellStart"/>
      <w:r w:rsidR="0058141A" w:rsidRPr="00AE1C00">
        <w:rPr>
          <w:rFonts w:asciiTheme="minorHAnsi" w:hAnsiTheme="minorHAnsi" w:cstheme="minorHAnsi"/>
          <w:color w:val="000000" w:themeColor="text1"/>
          <w:lang w:eastAsia="en-GB"/>
        </w:rPr>
        <w:t>Universiti</w:t>
      </w:r>
      <w:proofErr w:type="spellEnd"/>
      <w:r w:rsidR="0058141A" w:rsidRPr="00AE1C00">
        <w:rPr>
          <w:rFonts w:asciiTheme="minorHAnsi" w:hAnsiTheme="minorHAnsi" w:cstheme="minorHAnsi"/>
          <w:color w:val="000000" w:themeColor="text1"/>
          <w:lang w:eastAsia="en-GB"/>
        </w:rPr>
        <w:t xml:space="preserve"> Selangor (</w:t>
      </w:r>
      <w:proofErr w:type="spellStart"/>
      <w:r w:rsidR="0058141A" w:rsidRPr="00AE1C00">
        <w:rPr>
          <w:rFonts w:asciiTheme="minorHAnsi" w:hAnsiTheme="minorHAnsi" w:cstheme="minorHAnsi"/>
          <w:color w:val="000000" w:themeColor="text1"/>
          <w:lang w:eastAsia="en-GB"/>
        </w:rPr>
        <w:t>UniSel</w:t>
      </w:r>
      <w:proofErr w:type="spellEnd"/>
      <w:r w:rsidR="0058141A" w:rsidRPr="00AE1C00">
        <w:rPr>
          <w:rFonts w:asciiTheme="minorHAnsi" w:hAnsiTheme="minorHAnsi" w:cstheme="minorHAnsi"/>
          <w:color w:val="000000" w:themeColor="text1"/>
          <w:lang w:eastAsia="en-GB"/>
        </w:rPr>
        <w:t xml:space="preserve">) in collaboration with </w:t>
      </w:r>
      <w:r w:rsidR="0058141A" w:rsidRPr="00AE1C00">
        <w:rPr>
          <w:rFonts w:asciiTheme="minorHAnsi" w:hAnsiTheme="minorHAnsi" w:cstheme="minorHAnsi"/>
          <w:i/>
          <w:iCs/>
          <w:color w:val="000000" w:themeColor="text1"/>
          <w:lang w:eastAsia="en-GB"/>
        </w:rPr>
        <w:t>Yayasan Pendidikan Islam Selangor</w:t>
      </w:r>
      <w:r w:rsidR="0058141A" w:rsidRPr="00AE1C00">
        <w:rPr>
          <w:rFonts w:asciiTheme="minorHAnsi" w:hAnsiTheme="minorHAnsi" w:cstheme="minorHAnsi"/>
          <w:color w:val="000000" w:themeColor="text1"/>
          <w:lang w:eastAsia="en-GB"/>
        </w:rPr>
        <w:t xml:space="preserve"> (YAPIS). </w:t>
      </w:r>
      <w:r w:rsidR="001A1E34" w:rsidRPr="00AE1C00">
        <w:rPr>
          <w:rFonts w:asciiTheme="minorHAnsi" w:hAnsiTheme="minorHAnsi" w:cstheme="minorHAnsi"/>
          <w:color w:val="000000" w:themeColor="text1"/>
          <w:lang w:eastAsia="en-GB"/>
        </w:rPr>
        <w:t>The extraordinary success of this program has prompted its expansion</w:t>
      </w:r>
      <w:r w:rsidR="0058141A" w:rsidRPr="00AE1C00">
        <w:rPr>
          <w:rFonts w:asciiTheme="minorHAnsi" w:hAnsiTheme="minorHAnsi" w:cstheme="minorHAnsi"/>
          <w:color w:val="000000" w:themeColor="text1"/>
          <w:lang w:eastAsia="en-GB"/>
        </w:rPr>
        <w:t xml:space="preserve"> to several PTIs, private academic schools, and local universities (Abd Rahim, 2015, 2017). The program offers PTI students an accelerated learning pathway that prepares them for the SPM examination within 10 months. It combines core academic subjects with selected electives tailored to align with the educational background of students in </w:t>
      </w:r>
      <w:r w:rsidR="0058141A" w:rsidRPr="00AE1C00">
        <w:rPr>
          <w:rFonts w:asciiTheme="minorHAnsi" w:hAnsiTheme="minorHAnsi" w:cstheme="minorHAnsi"/>
          <w:i/>
          <w:iCs/>
          <w:color w:val="000000" w:themeColor="text1"/>
          <w:lang w:eastAsia="en-GB"/>
        </w:rPr>
        <w:t>Tahfiz</w:t>
      </w:r>
      <w:r w:rsidR="00B17CB1" w:rsidRPr="00AE1C00">
        <w:rPr>
          <w:rFonts w:asciiTheme="minorHAnsi" w:hAnsiTheme="minorHAnsi" w:cstheme="minorHAnsi"/>
          <w:color w:val="000000" w:themeColor="text1"/>
          <w:lang w:eastAsia="en-GB"/>
        </w:rPr>
        <w:t xml:space="preserve"> (Abd Rahim, 2015, 2017).</w:t>
      </w:r>
      <w:r w:rsidR="0058141A" w:rsidRPr="00AE1C00">
        <w:rPr>
          <w:rFonts w:asciiTheme="minorHAnsi" w:hAnsiTheme="minorHAnsi" w:cstheme="minorHAnsi"/>
          <w:color w:val="000000" w:themeColor="text1"/>
          <w:lang w:eastAsia="en-GB"/>
        </w:rPr>
        <w:t xml:space="preserve"> </w:t>
      </w:r>
    </w:p>
    <w:p w14:paraId="5ACC2EA1" w14:textId="4A8808F0" w:rsidR="001E31D0" w:rsidRPr="00AE1C00" w:rsidRDefault="00561755" w:rsidP="0093444A">
      <w:pPr>
        <w:pStyle w:val="10Normal01-PerengganPertama"/>
        <w:spacing w:line="240" w:lineRule="auto"/>
        <w:ind w:firstLine="720"/>
        <w:rPr>
          <w:rFonts w:asciiTheme="minorHAnsi" w:eastAsia="Times New Roman" w:hAnsiTheme="minorHAnsi" w:cstheme="minorHAnsi"/>
          <w:color w:val="000000" w:themeColor="text1"/>
          <w:lang w:val="en-MY" w:eastAsia="en-GB"/>
        </w:rPr>
      </w:pPr>
      <w:r w:rsidRPr="00AE1C00">
        <w:rPr>
          <w:rFonts w:asciiTheme="minorHAnsi" w:hAnsiTheme="minorHAnsi" w:cstheme="minorHAnsi"/>
          <w:color w:val="000000" w:themeColor="text1"/>
        </w:rPr>
        <w:t xml:space="preserve">Although the implementation has been going on for more than a decade, studies and empirical evidence on </w:t>
      </w:r>
      <w:r w:rsidR="00894348" w:rsidRPr="00AE1C00">
        <w:rPr>
          <w:rFonts w:asciiTheme="minorHAnsi" w:hAnsiTheme="minorHAnsi" w:cstheme="minorHAnsi"/>
          <w:color w:val="000000" w:themeColor="text1"/>
        </w:rPr>
        <w:t xml:space="preserve">students’ </w:t>
      </w:r>
      <w:r w:rsidRPr="00AE1C00">
        <w:rPr>
          <w:rFonts w:asciiTheme="minorHAnsi" w:hAnsiTheme="minorHAnsi" w:cstheme="minorHAnsi"/>
          <w:color w:val="000000" w:themeColor="text1"/>
        </w:rPr>
        <w:t>outcome</w:t>
      </w:r>
      <w:r w:rsidR="00BC1211" w:rsidRPr="00AE1C00">
        <w:rPr>
          <w:rFonts w:asciiTheme="minorHAnsi" w:hAnsiTheme="minorHAnsi" w:cstheme="minorHAnsi"/>
          <w:color w:val="000000" w:themeColor="text1"/>
        </w:rPr>
        <w:t>s</w:t>
      </w:r>
      <w:r w:rsidRPr="00AE1C00">
        <w:rPr>
          <w:rFonts w:asciiTheme="minorHAnsi" w:hAnsiTheme="minorHAnsi" w:cstheme="minorHAnsi"/>
          <w:color w:val="000000" w:themeColor="text1"/>
        </w:rPr>
        <w:t xml:space="preserve"> or experiences remain underexplored</w:t>
      </w:r>
      <w:r w:rsidR="001A1E34" w:rsidRPr="00AE1C00">
        <w:rPr>
          <w:rFonts w:asciiTheme="minorHAnsi" w:hAnsiTheme="minorHAnsi" w:cstheme="minorHAnsi"/>
          <w:color w:val="000000" w:themeColor="text1"/>
        </w:rPr>
        <w:t xml:space="preserve"> or in their infancy</w:t>
      </w:r>
      <w:r w:rsidRPr="00AE1C00">
        <w:rPr>
          <w:rFonts w:asciiTheme="minorHAnsi" w:hAnsiTheme="minorHAnsi" w:cstheme="minorHAnsi"/>
          <w:color w:val="000000" w:themeColor="text1"/>
        </w:rPr>
        <w:t xml:space="preserve">. </w:t>
      </w:r>
      <w:r w:rsidR="00801F5E" w:rsidRPr="00AE1C00">
        <w:rPr>
          <w:rFonts w:asciiTheme="minorHAnsi" w:hAnsiTheme="minorHAnsi" w:cstheme="minorHAnsi"/>
          <w:color w:val="000000" w:themeColor="text1"/>
        </w:rPr>
        <w:t>B</w:t>
      </w:r>
      <w:r w:rsidR="00061E7A" w:rsidRPr="00AE1C00">
        <w:rPr>
          <w:rFonts w:asciiTheme="minorHAnsi" w:hAnsiTheme="minorHAnsi" w:cstheme="minorHAnsi"/>
          <w:color w:val="000000" w:themeColor="text1"/>
        </w:rPr>
        <w:t>ased on the researcher’s observation, FTSPM programs</w:t>
      </w:r>
      <w:r w:rsidR="00801F5E" w:rsidRPr="00AE1C00">
        <w:rPr>
          <w:rFonts w:asciiTheme="minorHAnsi" w:hAnsiTheme="minorHAnsi" w:cstheme="minorHAnsi"/>
          <w:color w:val="000000" w:themeColor="text1"/>
        </w:rPr>
        <w:t xml:space="preserve"> ha</w:t>
      </w:r>
      <w:r w:rsidR="00BC1211" w:rsidRPr="00AE1C00">
        <w:rPr>
          <w:rFonts w:asciiTheme="minorHAnsi" w:hAnsiTheme="minorHAnsi" w:cstheme="minorHAnsi"/>
          <w:color w:val="000000" w:themeColor="text1"/>
        </w:rPr>
        <w:t>ve</w:t>
      </w:r>
      <w:r w:rsidR="00801F5E" w:rsidRPr="00AE1C00">
        <w:rPr>
          <w:rFonts w:asciiTheme="minorHAnsi" w:hAnsiTheme="minorHAnsi" w:cstheme="minorHAnsi"/>
          <w:color w:val="000000" w:themeColor="text1"/>
        </w:rPr>
        <w:t xml:space="preserve"> been offered</w:t>
      </w:r>
      <w:r w:rsidR="00061E7A" w:rsidRPr="00AE1C00">
        <w:rPr>
          <w:rFonts w:asciiTheme="minorHAnsi" w:hAnsiTheme="minorHAnsi" w:cstheme="minorHAnsi"/>
          <w:color w:val="000000" w:themeColor="text1"/>
        </w:rPr>
        <w:t xml:space="preserve"> by private schools, local universities, </w:t>
      </w:r>
      <w:r w:rsidR="001E31D0" w:rsidRPr="00AE1C00">
        <w:rPr>
          <w:rFonts w:asciiTheme="minorHAnsi" w:hAnsiTheme="minorHAnsi" w:cstheme="minorHAnsi"/>
          <w:color w:val="000000" w:themeColor="text1"/>
        </w:rPr>
        <w:t>and</w:t>
      </w:r>
      <w:r w:rsidR="00061E7A" w:rsidRPr="00AE1C00">
        <w:rPr>
          <w:rFonts w:asciiTheme="minorHAnsi" w:hAnsiTheme="minorHAnsi" w:cstheme="minorHAnsi"/>
          <w:color w:val="000000" w:themeColor="text1"/>
        </w:rPr>
        <w:t xml:space="preserve"> PTIs</w:t>
      </w:r>
      <w:r w:rsidR="00890BB2" w:rsidRPr="00AE1C00">
        <w:rPr>
          <w:rFonts w:asciiTheme="minorHAnsi" w:hAnsiTheme="minorHAnsi" w:cstheme="minorHAnsi"/>
          <w:color w:val="000000" w:themeColor="text1"/>
        </w:rPr>
        <w:t xml:space="preserve"> </w:t>
      </w:r>
      <w:r w:rsidR="00C71C6D" w:rsidRPr="00AE1C00">
        <w:rPr>
          <w:rFonts w:asciiTheme="minorHAnsi" w:hAnsiTheme="minorHAnsi" w:cstheme="minorHAnsi"/>
          <w:color w:val="000000" w:themeColor="text1"/>
        </w:rPr>
        <w:t xml:space="preserve">by </w:t>
      </w:r>
      <w:r w:rsidR="00894348" w:rsidRPr="00AE1C00">
        <w:rPr>
          <w:rFonts w:asciiTheme="minorHAnsi" w:hAnsiTheme="minorHAnsi" w:cstheme="minorHAnsi"/>
          <w:color w:val="000000" w:themeColor="text1"/>
        </w:rPr>
        <w:t xml:space="preserve">compressing two years of upper secondary education from the mainstream system into a </w:t>
      </w:r>
      <w:r w:rsidR="001E31D0" w:rsidRPr="00AE1C00">
        <w:rPr>
          <w:rFonts w:asciiTheme="minorHAnsi" w:hAnsiTheme="minorHAnsi" w:cstheme="minorHAnsi"/>
          <w:color w:val="000000" w:themeColor="text1"/>
        </w:rPr>
        <w:t>10</w:t>
      </w:r>
      <w:r w:rsidR="00BC1211" w:rsidRPr="00AE1C00">
        <w:rPr>
          <w:rFonts w:asciiTheme="minorHAnsi" w:hAnsiTheme="minorHAnsi" w:cstheme="minorHAnsi"/>
          <w:color w:val="000000" w:themeColor="text1"/>
        </w:rPr>
        <w:t xml:space="preserve"> to </w:t>
      </w:r>
      <w:r w:rsidR="001A1E34" w:rsidRPr="00AE1C00">
        <w:rPr>
          <w:rFonts w:asciiTheme="minorHAnsi" w:hAnsiTheme="minorHAnsi" w:cstheme="minorHAnsi"/>
          <w:color w:val="000000" w:themeColor="text1"/>
        </w:rPr>
        <w:t>12-month</w:t>
      </w:r>
      <w:r w:rsidR="00894348" w:rsidRPr="00AE1C00">
        <w:rPr>
          <w:rFonts w:asciiTheme="minorHAnsi" w:hAnsiTheme="minorHAnsi" w:cstheme="minorHAnsi"/>
          <w:color w:val="000000" w:themeColor="text1"/>
        </w:rPr>
        <w:t xml:space="preserve"> period using</w:t>
      </w:r>
      <w:r w:rsidR="001E31D0" w:rsidRPr="00AE1C00">
        <w:rPr>
          <w:rFonts w:asciiTheme="minorHAnsi" w:hAnsiTheme="minorHAnsi" w:cstheme="minorHAnsi"/>
          <w:color w:val="000000" w:themeColor="text1"/>
        </w:rPr>
        <w:t xml:space="preserve"> an</w:t>
      </w:r>
      <w:r w:rsidR="00894348" w:rsidRPr="00AE1C00">
        <w:rPr>
          <w:rFonts w:asciiTheme="minorHAnsi" w:hAnsiTheme="minorHAnsi" w:cstheme="minorHAnsi"/>
          <w:color w:val="000000" w:themeColor="text1"/>
        </w:rPr>
        <w:t xml:space="preserve"> </w:t>
      </w:r>
      <w:r w:rsidR="00C71C6D" w:rsidRPr="00AE1C00">
        <w:rPr>
          <w:rFonts w:asciiTheme="minorHAnsi" w:hAnsiTheme="minorHAnsi" w:cstheme="minorHAnsi"/>
          <w:color w:val="000000" w:themeColor="text1"/>
        </w:rPr>
        <w:t>accelerated learning format</w:t>
      </w:r>
      <w:r w:rsidR="00894348" w:rsidRPr="00AE1C00">
        <w:rPr>
          <w:rFonts w:asciiTheme="minorHAnsi" w:hAnsiTheme="minorHAnsi" w:cstheme="minorHAnsi"/>
          <w:color w:val="000000" w:themeColor="text1"/>
        </w:rPr>
        <w:t xml:space="preserve"> </w:t>
      </w:r>
      <w:r w:rsidR="00890BB2" w:rsidRPr="00AE1C00">
        <w:rPr>
          <w:rFonts w:asciiTheme="minorHAnsi" w:hAnsiTheme="minorHAnsi" w:cstheme="minorHAnsi"/>
          <w:color w:val="000000" w:themeColor="text1"/>
        </w:rPr>
        <w:t>(Abd Rahim, 2017; Jaafar et al., 2019; Fadzil et al., 2020)</w:t>
      </w:r>
      <w:r w:rsidR="00061E7A" w:rsidRPr="00AE1C00">
        <w:rPr>
          <w:rFonts w:asciiTheme="minorHAnsi" w:hAnsiTheme="minorHAnsi" w:cstheme="minorHAnsi"/>
          <w:color w:val="000000" w:themeColor="text1"/>
        </w:rPr>
        <w:t xml:space="preserve">. </w:t>
      </w:r>
      <w:r w:rsidR="001A1E34" w:rsidRPr="00AE1C00">
        <w:rPr>
          <w:rFonts w:asciiTheme="minorHAnsi" w:eastAsia="Times New Roman" w:hAnsiTheme="minorHAnsi" w:cstheme="minorHAnsi"/>
          <w:color w:val="000000" w:themeColor="text1"/>
          <w:lang w:val="en-MY" w:eastAsia="en-GB"/>
        </w:rPr>
        <w:t xml:space="preserve">Although it </w:t>
      </w:r>
      <w:r w:rsidR="00546494" w:rsidRPr="00AE1C00">
        <w:rPr>
          <w:rFonts w:asciiTheme="minorHAnsi" w:eastAsia="Times New Roman" w:hAnsiTheme="minorHAnsi" w:cstheme="minorHAnsi"/>
          <w:color w:val="000000" w:themeColor="text1"/>
          <w:lang w:val="en-MY" w:eastAsia="en-GB"/>
        </w:rPr>
        <w:t>is</w:t>
      </w:r>
      <w:r w:rsidR="001A1E34" w:rsidRPr="00AE1C00">
        <w:rPr>
          <w:rFonts w:asciiTheme="minorHAnsi" w:eastAsia="Times New Roman" w:hAnsiTheme="minorHAnsi" w:cstheme="minorHAnsi"/>
          <w:color w:val="000000" w:themeColor="text1"/>
          <w:lang w:val="en-MY" w:eastAsia="en-GB"/>
        </w:rPr>
        <w:t xml:space="preserve"> effective within a shortened timeframe and is accessible to students aged 17 and older, these students often face heavy academic workloads, possess limited foundational knowledge, and find it challenging to adapt to the new academic system compared to their </w:t>
      </w:r>
      <w:r w:rsidR="001A1E34" w:rsidRPr="00AE1C00">
        <w:rPr>
          <w:rFonts w:asciiTheme="minorHAnsi" w:eastAsia="Times New Roman" w:hAnsiTheme="minorHAnsi" w:cstheme="minorHAnsi"/>
          <w:i/>
          <w:iCs/>
          <w:color w:val="000000" w:themeColor="text1"/>
          <w:lang w:val="en-MY" w:eastAsia="en-GB"/>
        </w:rPr>
        <w:t>Tahfiz</w:t>
      </w:r>
      <w:r w:rsidR="001A1E34" w:rsidRPr="00AE1C00">
        <w:rPr>
          <w:rFonts w:asciiTheme="minorHAnsi" w:eastAsia="Times New Roman" w:hAnsiTheme="minorHAnsi" w:cstheme="minorHAnsi"/>
          <w:color w:val="000000" w:themeColor="text1"/>
          <w:lang w:val="en-MY" w:eastAsia="en-GB"/>
        </w:rPr>
        <w:t xml:space="preserve"> background (Abd Rahim, 2017).</w:t>
      </w:r>
    </w:p>
    <w:p w14:paraId="6625AEAD" w14:textId="2652410A" w:rsidR="001E31D0" w:rsidRPr="00AE1C00" w:rsidRDefault="001E31D0" w:rsidP="0093444A">
      <w:pPr>
        <w:pStyle w:val="10Normal01-PerengganPertama"/>
        <w:spacing w:line="240" w:lineRule="auto"/>
        <w:ind w:firstLine="720"/>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 xml:space="preserve">In addition, most existing research on the program has been conducted by researchers from local universities that offer the program themselves, with a focus primarily on pedagogical approaches in selective subjects such as Arabic, English, and History (Jaafar et al., 2019; Fadzil et al., 2020; Ahmad Zahidi et al., 2021; Abdul Halim et al., 2022; Fadzil et al., 2024; Ismady et al., 2024). </w:t>
      </w:r>
      <w:r w:rsidR="001A1E34" w:rsidRPr="00AE1C00">
        <w:rPr>
          <w:rFonts w:asciiTheme="minorHAnsi" w:hAnsiTheme="minorHAnsi" w:cstheme="minorHAnsi"/>
          <w:color w:val="000000" w:themeColor="text1"/>
          <w:lang w:val="en-US" w:eastAsia="en-GB"/>
        </w:rPr>
        <w:t xml:space="preserve">This tendency appears </w:t>
      </w:r>
      <w:r w:rsidR="00546494" w:rsidRPr="00AE1C00">
        <w:rPr>
          <w:rFonts w:asciiTheme="minorHAnsi" w:hAnsiTheme="minorHAnsi" w:cstheme="minorHAnsi"/>
          <w:color w:val="000000" w:themeColor="text1"/>
          <w:lang w:val="en-US" w:eastAsia="en-GB"/>
        </w:rPr>
        <w:t>driven mainly</w:t>
      </w:r>
      <w:r w:rsidR="001A1E34" w:rsidRPr="00AE1C00">
        <w:rPr>
          <w:rFonts w:asciiTheme="minorHAnsi" w:hAnsiTheme="minorHAnsi" w:cstheme="minorHAnsi"/>
          <w:color w:val="000000" w:themeColor="text1"/>
          <w:lang w:val="en-US" w:eastAsia="en-GB"/>
        </w:rPr>
        <w:t xml:space="preserve"> by universities’ superior research capacity, easier access to respondents, and greater resources for conducting empirical studies. Such a focus raises concerns, as it may disproportionately prioritize </w:t>
      </w:r>
      <w:r w:rsidR="001A1E34" w:rsidRPr="00AE1C00">
        <w:rPr>
          <w:rFonts w:asciiTheme="minorHAnsi" w:hAnsiTheme="minorHAnsi" w:cstheme="minorHAnsi"/>
          <w:color w:val="000000" w:themeColor="text1"/>
          <w:lang w:val="en-US" w:eastAsia="en-GB"/>
        </w:rPr>
        <w:lastRenderedPageBreak/>
        <w:t xml:space="preserve">subjects aligned with </w:t>
      </w:r>
      <w:r w:rsidR="001A1E34" w:rsidRPr="00AE1C00">
        <w:rPr>
          <w:rFonts w:asciiTheme="minorHAnsi" w:hAnsiTheme="minorHAnsi" w:cstheme="minorHAnsi"/>
          <w:i/>
          <w:iCs/>
          <w:color w:val="000000" w:themeColor="text1"/>
          <w:lang w:val="en-US" w:eastAsia="en-GB"/>
        </w:rPr>
        <w:t>Tahfiz</w:t>
      </w:r>
      <w:r w:rsidR="001A1E34" w:rsidRPr="00AE1C00">
        <w:rPr>
          <w:rFonts w:asciiTheme="minorHAnsi" w:hAnsiTheme="minorHAnsi" w:cstheme="minorHAnsi"/>
          <w:color w:val="000000" w:themeColor="text1"/>
          <w:lang w:val="en-US" w:eastAsia="en-GB"/>
        </w:rPr>
        <w:t xml:space="preserve"> students’ Quranic memorization skills, potentially overlooking broader areas of educational or scholarly inquiry.</w:t>
      </w:r>
    </w:p>
    <w:p w14:paraId="3F5DC8A9" w14:textId="77777777" w:rsidR="00D95B89" w:rsidRPr="00AE1C00" w:rsidRDefault="009F7188" w:rsidP="00D95B89">
      <w:pPr>
        <w:pStyle w:val="10Normal01-PerengganPertama"/>
        <w:spacing w:line="240" w:lineRule="auto"/>
        <w:ind w:firstLine="360"/>
        <w:rPr>
          <w:rFonts w:asciiTheme="minorHAnsi" w:hAnsiTheme="minorHAnsi" w:cstheme="minorHAnsi"/>
          <w:color w:val="000000" w:themeColor="text1"/>
        </w:rPr>
      </w:pPr>
      <w:proofErr w:type="spellStart"/>
      <w:r w:rsidRPr="00AE1C00">
        <w:rPr>
          <w:rFonts w:asciiTheme="minorHAnsi" w:hAnsiTheme="minorHAnsi" w:cstheme="minorHAnsi"/>
          <w:color w:val="000000" w:themeColor="text1"/>
          <w:lang w:eastAsia="en-GB"/>
        </w:rPr>
        <w:t>Previous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studies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have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identified</w:t>
      </w:r>
      <w:proofErr w:type="spellEnd"/>
      <w:r w:rsidRPr="00AE1C00">
        <w:rPr>
          <w:rFonts w:asciiTheme="minorHAnsi" w:hAnsiTheme="minorHAnsi" w:cstheme="minorHAnsi"/>
          <w:color w:val="000000" w:themeColor="text1"/>
          <w:lang w:eastAsia="en-GB"/>
        </w:rPr>
        <w:t xml:space="preserve"> a </w:t>
      </w:r>
      <w:proofErr w:type="spellStart"/>
      <w:r w:rsidRPr="00AE1C00">
        <w:rPr>
          <w:rFonts w:asciiTheme="minorHAnsi" w:hAnsiTheme="minorHAnsi" w:cstheme="minorHAnsi"/>
          <w:color w:val="000000" w:themeColor="text1"/>
          <w:lang w:eastAsia="en-GB"/>
        </w:rPr>
        <w:t>gap</w:t>
      </w:r>
      <w:proofErr w:type="spellEnd"/>
      <w:r w:rsidRPr="00AE1C00">
        <w:rPr>
          <w:rFonts w:asciiTheme="minorHAnsi" w:hAnsiTheme="minorHAnsi" w:cstheme="minorHAnsi"/>
          <w:color w:val="000000" w:themeColor="text1"/>
          <w:lang w:eastAsia="en-GB"/>
        </w:rPr>
        <w:t xml:space="preserve"> in </w:t>
      </w:r>
      <w:proofErr w:type="spellStart"/>
      <w:r w:rsidRPr="00AE1C00">
        <w:rPr>
          <w:rFonts w:asciiTheme="minorHAnsi" w:hAnsiTheme="minorHAnsi" w:cstheme="minorHAnsi"/>
          <w:color w:val="000000" w:themeColor="text1"/>
          <w:lang w:eastAsia="en-GB"/>
        </w:rPr>
        <w:t>understanding</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how</w:t>
      </w:r>
      <w:proofErr w:type="spellEnd"/>
      <w:r w:rsidRPr="00AE1C00">
        <w:rPr>
          <w:rFonts w:asciiTheme="minorHAnsi" w:hAnsiTheme="minorHAnsi" w:cstheme="minorHAnsi"/>
          <w:color w:val="000000" w:themeColor="text1"/>
          <w:lang w:eastAsia="en-GB"/>
        </w:rPr>
        <w:t xml:space="preserve"> PTI </w:t>
      </w:r>
      <w:proofErr w:type="spellStart"/>
      <w:r w:rsidRPr="00AE1C00">
        <w:rPr>
          <w:rFonts w:asciiTheme="minorHAnsi" w:hAnsiTheme="minorHAnsi" w:cstheme="minorHAnsi"/>
          <w:color w:val="000000" w:themeColor="text1"/>
          <w:lang w:eastAsia="en-GB"/>
        </w:rPr>
        <w:t>students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respond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holistically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to</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implementation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of</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FTSPM. </w:t>
      </w:r>
      <w:proofErr w:type="spellStart"/>
      <w:r w:rsidRPr="00AE1C00">
        <w:rPr>
          <w:rFonts w:asciiTheme="minorHAnsi" w:hAnsiTheme="minorHAnsi" w:cstheme="minorHAnsi"/>
          <w:color w:val="000000" w:themeColor="text1"/>
          <w:lang w:eastAsia="en-GB"/>
        </w:rPr>
        <w:t>This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research</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aims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to</w:t>
      </w:r>
      <w:proofErr w:type="spellEnd"/>
      <w:r w:rsidRPr="00AE1C00">
        <w:rPr>
          <w:rFonts w:asciiTheme="minorHAnsi" w:hAnsiTheme="minorHAnsi" w:cstheme="minorHAnsi"/>
          <w:color w:val="000000" w:themeColor="text1"/>
          <w:lang w:eastAsia="en-GB"/>
        </w:rPr>
        <w:t xml:space="preserve"> bridge </w:t>
      </w:r>
      <w:proofErr w:type="spellStart"/>
      <w:r w:rsidRPr="00AE1C00">
        <w:rPr>
          <w:rFonts w:asciiTheme="minorHAnsi" w:hAnsiTheme="minorHAnsi" w:cstheme="minorHAnsi"/>
          <w:color w:val="000000" w:themeColor="text1"/>
          <w:lang w:eastAsia="en-GB"/>
        </w:rPr>
        <w:t>that</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gap</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by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exploring</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implementation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of</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FTSPM </w:t>
      </w:r>
      <w:proofErr w:type="spellStart"/>
      <w:r w:rsidRPr="00AE1C00">
        <w:rPr>
          <w:rFonts w:asciiTheme="minorHAnsi" w:hAnsiTheme="minorHAnsi" w:cstheme="minorHAnsi"/>
          <w:color w:val="000000" w:themeColor="text1"/>
          <w:lang w:eastAsia="en-GB"/>
        </w:rPr>
        <w:t>at</w:t>
      </w:r>
      <w:proofErr w:type="spellEnd"/>
      <w:r w:rsidRPr="00AE1C00">
        <w:rPr>
          <w:rFonts w:asciiTheme="minorHAnsi" w:hAnsiTheme="minorHAnsi" w:cstheme="minorHAnsi"/>
          <w:color w:val="000000" w:themeColor="text1"/>
          <w:lang w:eastAsia="en-GB"/>
        </w:rPr>
        <w:t xml:space="preserve"> a </w:t>
      </w:r>
      <w:proofErr w:type="spellStart"/>
      <w:r w:rsidRPr="00AE1C00">
        <w:rPr>
          <w:rFonts w:asciiTheme="minorHAnsi" w:hAnsiTheme="minorHAnsi" w:cstheme="minorHAnsi"/>
          <w:color w:val="000000" w:themeColor="text1"/>
          <w:lang w:eastAsia="en-GB"/>
        </w:rPr>
        <w:t>private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school</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registered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under</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Ministry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of</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Education</w:t>
      </w:r>
      <w:proofErr w:type="spellEnd"/>
      <w:r w:rsidRPr="00AE1C00">
        <w:rPr>
          <w:rFonts w:asciiTheme="minorHAnsi" w:hAnsiTheme="minorHAnsi" w:cstheme="minorHAnsi"/>
          <w:color w:val="000000" w:themeColor="text1"/>
          <w:lang w:eastAsia="en-GB"/>
        </w:rPr>
        <w:t xml:space="preserve"> (MOE), </w:t>
      </w:r>
      <w:proofErr w:type="spellStart"/>
      <w:r w:rsidRPr="00AE1C00">
        <w:rPr>
          <w:rFonts w:asciiTheme="minorHAnsi" w:hAnsiTheme="minorHAnsi" w:cstheme="minorHAnsi"/>
          <w:color w:val="000000" w:themeColor="text1"/>
          <w:lang w:eastAsia="en-GB"/>
        </w:rPr>
        <w:t>by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examining</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students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intrinsic</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motivation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grounded</w:t>
      </w:r>
      <w:proofErr w:type="spellEnd"/>
      <w:r w:rsidRPr="00AE1C00">
        <w:rPr>
          <w:rFonts w:asciiTheme="minorHAnsi" w:hAnsiTheme="minorHAnsi" w:cstheme="minorHAnsi"/>
          <w:color w:val="000000" w:themeColor="text1"/>
          <w:lang w:eastAsia="en-GB"/>
        </w:rPr>
        <w:t xml:space="preserve"> in </w:t>
      </w:r>
      <w:proofErr w:type="spellStart"/>
      <w:r w:rsidRPr="00AE1C00">
        <w:rPr>
          <w:rFonts w:asciiTheme="minorHAnsi" w:hAnsiTheme="minorHAnsi" w:cstheme="minorHAnsi"/>
          <w:color w:val="000000" w:themeColor="text1"/>
          <w:lang w:eastAsia="en-GB"/>
        </w:rPr>
        <w:t>Self-Determination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Theory</w:t>
      </w:r>
      <w:proofErr w:type="spellEnd"/>
      <w:r w:rsidRPr="00AE1C00">
        <w:rPr>
          <w:rFonts w:asciiTheme="minorHAnsi" w:hAnsiTheme="minorHAnsi" w:cstheme="minorHAnsi"/>
          <w:color w:val="000000" w:themeColor="text1"/>
          <w:lang w:eastAsia="en-GB"/>
        </w:rPr>
        <w:t xml:space="preserve"> (SDT).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researcher</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aims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to</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provide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insights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into</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how</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program can </w:t>
      </w:r>
      <w:proofErr w:type="spellStart"/>
      <w:r w:rsidRPr="00AE1C00">
        <w:rPr>
          <w:rFonts w:asciiTheme="minorHAnsi" w:hAnsiTheme="minorHAnsi" w:cstheme="minorHAnsi"/>
          <w:color w:val="000000" w:themeColor="text1"/>
          <w:lang w:eastAsia="en-GB"/>
        </w:rPr>
        <w:t>enhance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students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engagement</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persistence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and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satisfaction</w:t>
      </w:r>
      <w:proofErr w:type="spellEnd"/>
      <w:r w:rsidRPr="00AE1C00">
        <w:rPr>
          <w:rFonts w:asciiTheme="minorHAnsi" w:hAnsiTheme="minorHAnsi" w:cstheme="minorHAnsi"/>
          <w:color w:val="000000" w:themeColor="text1"/>
          <w:lang w:eastAsia="en-GB"/>
        </w:rPr>
        <w:t xml:space="preserve"> in </w:t>
      </w:r>
      <w:proofErr w:type="spellStart"/>
      <w:r w:rsidRPr="00AE1C00">
        <w:rPr>
          <w:rFonts w:asciiTheme="minorHAnsi" w:hAnsiTheme="minorHAnsi" w:cstheme="minorHAnsi"/>
          <w:color w:val="000000" w:themeColor="text1"/>
          <w:lang w:eastAsia="en-GB"/>
        </w:rPr>
        <w:t>an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accelerated</w:t>
      </w:r>
      <w:proofErr w:type="spellEnd"/>
      <w:r w:rsidRPr="00AE1C00">
        <w:rPr>
          <w:rFonts w:asciiTheme="minorHAnsi" w:hAnsiTheme="minorHAnsi" w:cstheme="minorHAnsi"/>
          <w:color w:val="000000" w:themeColor="text1"/>
          <w:lang w:eastAsia="en-GB"/>
        </w:rPr>
        <w:t xml:space="preserve"> program </w:t>
      </w:r>
      <w:proofErr w:type="spellStart"/>
      <w:r w:rsidRPr="00AE1C00">
        <w:rPr>
          <w:rFonts w:asciiTheme="minorHAnsi" w:hAnsiTheme="minorHAnsi" w:cstheme="minorHAnsi"/>
          <w:color w:val="000000" w:themeColor="text1"/>
          <w:lang w:eastAsia="en-GB"/>
        </w:rPr>
        <w:t>by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gathering</w:t>
      </w:r>
      <w:proofErr w:type="spellEnd"/>
      <w:r w:rsidRPr="00AE1C00">
        <w:rPr>
          <w:rFonts w:asciiTheme="minorHAnsi" w:hAnsiTheme="minorHAnsi" w:cstheme="minorHAnsi"/>
          <w:color w:val="000000" w:themeColor="text1"/>
          <w:lang w:eastAsia="en-GB"/>
        </w:rPr>
        <w:t xml:space="preserve"> data </w:t>
      </w:r>
      <w:proofErr w:type="spellStart"/>
      <w:r w:rsidRPr="00AE1C00">
        <w:rPr>
          <w:rFonts w:asciiTheme="minorHAnsi" w:hAnsiTheme="minorHAnsi" w:cstheme="minorHAnsi"/>
          <w:color w:val="000000" w:themeColor="text1"/>
          <w:lang w:eastAsia="en-GB"/>
        </w:rPr>
        <w:t>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their</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feelings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of</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satisfaction</w:t>
      </w:r>
      <w:proofErr w:type="spellEnd"/>
      <w:r w:rsidRPr="00AE1C00">
        <w:rPr>
          <w:rFonts w:asciiTheme="minorHAnsi" w:hAnsiTheme="minorHAnsi" w:cstheme="minorHAnsi"/>
          <w:color w:val="000000" w:themeColor="text1"/>
          <w:lang w:eastAsia="en-GB"/>
        </w:rPr>
        <w:t xml:space="preserve"> or </w:t>
      </w:r>
      <w:proofErr w:type="spellStart"/>
      <w:r w:rsidRPr="00AE1C00">
        <w:rPr>
          <w:rFonts w:asciiTheme="minorHAnsi" w:hAnsiTheme="minorHAnsi" w:cstheme="minorHAnsi"/>
          <w:color w:val="000000" w:themeColor="text1"/>
          <w:lang w:eastAsia="en-GB"/>
        </w:rPr>
        <w:t>frustration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concerning</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three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core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components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of</w:t>
      </w:r>
      <w:proofErr w:type="spellEnd"/>
      <w:r w:rsidRPr="00AE1C00">
        <w:rPr>
          <w:rFonts w:asciiTheme="minorHAnsi" w:hAnsiTheme="minorHAnsi" w:cstheme="minorHAnsi"/>
          <w:color w:val="000000" w:themeColor="text1"/>
          <w:lang w:eastAsia="en-GB"/>
        </w:rPr>
        <w:t xml:space="preserve"> SDT: </w:t>
      </w:r>
      <w:proofErr w:type="spellStart"/>
      <w:r w:rsidRPr="00AE1C00">
        <w:rPr>
          <w:rFonts w:asciiTheme="minorHAnsi" w:hAnsiTheme="minorHAnsi" w:cstheme="minorHAnsi"/>
          <w:color w:val="000000" w:themeColor="text1"/>
          <w:lang w:eastAsia="en-GB"/>
        </w:rPr>
        <w:t>autonomy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competence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and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relatedness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Furthermore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study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will</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also</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assess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novelty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aspect</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of</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FTSPM program as </w:t>
      </w:r>
      <w:proofErr w:type="spellStart"/>
      <w:r w:rsidRPr="00AE1C00">
        <w:rPr>
          <w:rFonts w:asciiTheme="minorHAnsi" w:hAnsiTheme="minorHAnsi" w:cstheme="minorHAnsi"/>
          <w:color w:val="000000" w:themeColor="text1"/>
          <w:lang w:eastAsia="en-GB"/>
        </w:rPr>
        <w:t>perceived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by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students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based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their</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experiences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during</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implementation</w:t>
      </w:r>
      <w:proofErr w:type="spellEnd"/>
      <w:r w:rsidRPr="00AE1C00">
        <w:rPr>
          <w:rFonts w:asciiTheme="minorHAnsi" w:hAnsiTheme="minorHAnsi" w:cstheme="minorHAnsi"/>
          <w:color w:val="000000" w:themeColor="text1"/>
          <w:lang w:eastAsia="en-GB"/>
        </w:rPr>
        <w:t>.</w:t>
      </w:r>
    </w:p>
    <w:p w14:paraId="435868C8" w14:textId="09816C86" w:rsidR="00BC1211" w:rsidRPr="00AE1C00" w:rsidRDefault="00BC1211" w:rsidP="00D95B89">
      <w:pPr>
        <w:pStyle w:val="09bLevel02"/>
        <w:numPr>
          <w:ilvl w:val="0"/>
          <w:numId w:val="51"/>
        </w:numPr>
        <w:rPr>
          <w:rFonts w:asciiTheme="minorHAnsi" w:hAnsiTheme="minorHAnsi" w:cstheme="minorHAnsi"/>
          <w:lang w:eastAsia="en-GB"/>
        </w:rPr>
      </w:pPr>
      <w:r w:rsidRPr="00AE1C00">
        <w:rPr>
          <w:rFonts w:asciiTheme="minorHAnsi" w:hAnsiTheme="minorHAnsi" w:cstheme="minorHAnsi"/>
          <w:lang w:eastAsia="en-GB"/>
        </w:rPr>
        <w:t>L</w:t>
      </w:r>
      <w:r w:rsidR="00FF21A6" w:rsidRPr="00AE1C00">
        <w:rPr>
          <w:rFonts w:asciiTheme="minorHAnsi" w:hAnsiTheme="minorHAnsi" w:cstheme="minorHAnsi"/>
          <w:lang w:eastAsia="en-GB"/>
        </w:rPr>
        <w:t>iterature review</w:t>
      </w:r>
    </w:p>
    <w:p w14:paraId="0F841599" w14:textId="42EEE208" w:rsidR="002E750A" w:rsidRPr="00AE1C00" w:rsidRDefault="002E750A" w:rsidP="00D95B89">
      <w:pPr>
        <w:pStyle w:val="10Normal01-PerengganPertama"/>
        <w:spacing w:after="0" w:line="240" w:lineRule="auto"/>
        <w:rPr>
          <w:rFonts w:asciiTheme="minorHAnsi" w:hAnsiTheme="minorHAnsi" w:cstheme="minorHAnsi"/>
          <w:color w:val="000000" w:themeColor="text1"/>
          <w:lang w:val="en-US" w:eastAsia="en-GB"/>
        </w:rPr>
      </w:pPr>
      <w:r w:rsidRPr="00AE1C00">
        <w:rPr>
          <w:rFonts w:asciiTheme="minorHAnsi" w:hAnsiTheme="minorHAnsi" w:cstheme="minorHAnsi"/>
          <w:color w:val="000000" w:themeColor="text1"/>
          <w:lang w:val="en-US" w:eastAsia="en-GB"/>
        </w:rPr>
        <w:t>In the educational context, students’ level of motivation and their acceptance of an educational program significantly influence the attainment of learning goals, sustained engagement in learning activities, and overall academic performance (</w:t>
      </w:r>
      <w:proofErr w:type="spellStart"/>
      <w:r w:rsidR="009F7188" w:rsidRPr="00AE1C00">
        <w:rPr>
          <w:rFonts w:asciiTheme="minorHAnsi" w:hAnsiTheme="minorHAnsi" w:cstheme="minorHAnsi"/>
          <w:color w:val="000000" w:themeColor="text1"/>
        </w:rPr>
        <w:t>Romero-Frías</w:t>
      </w:r>
      <w:proofErr w:type="spellEnd"/>
      <w:r w:rsidR="009F7188" w:rsidRPr="00AE1C00">
        <w:rPr>
          <w:rFonts w:asciiTheme="minorHAnsi" w:hAnsiTheme="minorHAnsi" w:cstheme="minorHAnsi"/>
          <w:color w:val="000000" w:themeColor="text1"/>
        </w:rPr>
        <w:t xml:space="preserve"> </w:t>
      </w:r>
      <w:proofErr w:type="spellStart"/>
      <w:r w:rsidR="009F7188" w:rsidRPr="00AE1C00">
        <w:rPr>
          <w:rFonts w:asciiTheme="minorHAnsi" w:hAnsiTheme="minorHAnsi" w:cstheme="minorHAnsi"/>
          <w:color w:val="000000" w:themeColor="text1"/>
        </w:rPr>
        <w:t>et</w:t>
      </w:r>
      <w:proofErr w:type="spellEnd"/>
      <w:r w:rsidR="009F7188" w:rsidRPr="00AE1C00">
        <w:rPr>
          <w:rFonts w:asciiTheme="minorHAnsi" w:hAnsiTheme="minorHAnsi" w:cstheme="minorHAnsi"/>
          <w:color w:val="000000" w:themeColor="text1"/>
        </w:rPr>
        <w:t xml:space="preserve"> </w:t>
      </w:r>
      <w:proofErr w:type="spellStart"/>
      <w:r w:rsidR="009F7188" w:rsidRPr="00AE1C00">
        <w:rPr>
          <w:rFonts w:asciiTheme="minorHAnsi" w:hAnsiTheme="minorHAnsi" w:cstheme="minorHAnsi"/>
          <w:color w:val="000000" w:themeColor="text1"/>
        </w:rPr>
        <w:t>al</w:t>
      </w:r>
      <w:proofErr w:type="spellEnd"/>
      <w:r w:rsidR="009F7188" w:rsidRPr="00AE1C00">
        <w:rPr>
          <w:rFonts w:asciiTheme="minorHAnsi" w:hAnsiTheme="minorHAnsi" w:cstheme="minorHAnsi"/>
          <w:color w:val="000000" w:themeColor="text1"/>
        </w:rPr>
        <w:t>., 2020</w:t>
      </w:r>
      <w:r w:rsidRPr="00AE1C00">
        <w:rPr>
          <w:rFonts w:asciiTheme="minorHAnsi" w:hAnsiTheme="minorHAnsi" w:cstheme="minorHAnsi"/>
          <w:color w:val="000000" w:themeColor="text1"/>
          <w:lang w:val="en-US" w:eastAsia="en-GB"/>
        </w:rPr>
        <w:t>). Accordingly, this section is grounded in Self-Determination Theory (SDT), which offers a robust psychological framework for understanding how various forms of motivation, particularly intrinsic and extrinsic regulation, influence learners’ engagement, persistence, and educational outcomes.</w:t>
      </w:r>
    </w:p>
    <w:p w14:paraId="71096ECB" w14:textId="6568FD0D" w:rsidR="002E750A" w:rsidRPr="00AE1C00" w:rsidRDefault="002E750A" w:rsidP="00D95B89">
      <w:pPr>
        <w:pStyle w:val="09cLevel03"/>
        <w:numPr>
          <w:ilvl w:val="0"/>
          <w:numId w:val="0"/>
        </w:numPr>
        <w:ind w:left="720" w:hanging="720"/>
        <w:rPr>
          <w:rFonts w:asciiTheme="minorHAnsi" w:hAnsiTheme="minorHAnsi" w:cstheme="minorHAnsi"/>
          <w:sz w:val="24"/>
          <w:szCs w:val="24"/>
          <w:lang w:eastAsia="en-GB"/>
        </w:rPr>
      </w:pPr>
      <w:r w:rsidRPr="00AE1C00">
        <w:rPr>
          <w:rFonts w:asciiTheme="minorHAnsi" w:hAnsiTheme="minorHAnsi" w:cstheme="minorHAnsi"/>
          <w:sz w:val="24"/>
          <w:szCs w:val="24"/>
          <w:lang w:eastAsia="en-GB"/>
        </w:rPr>
        <w:t>2.1</w:t>
      </w:r>
      <w:r w:rsidRPr="00AE1C00">
        <w:rPr>
          <w:rFonts w:asciiTheme="minorHAnsi" w:hAnsiTheme="minorHAnsi" w:cstheme="minorHAnsi"/>
          <w:sz w:val="24"/>
          <w:szCs w:val="24"/>
          <w:lang w:eastAsia="en-GB"/>
        </w:rPr>
        <w:tab/>
        <w:t xml:space="preserve">Elements of Self-Determination Theory (SDT) </w:t>
      </w:r>
    </w:p>
    <w:p w14:paraId="4F9A3B3F" w14:textId="77777777" w:rsidR="002D0236" w:rsidRPr="00AE1C00" w:rsidRDefault="00BC1211" w:rsidP="00D95B89">
      <w:pPr>
        <w:pStyle w:val="10Normal01-PerengganPertama"/>
        <w:spacing w:after="0" w:line="240" w:lineRule="auto"/>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 xml:space="preserve">Self-Determination Theory (SDT) is a psychological theory that relates to motivation and personality development, explaining how individuals interact with their environment (Ryan &amp; Deci, 2000). According to SDT, the optimal level of motivation, deep engagement in activities, and overall well-being of individuals depend on the fulfilment of three basic psychological needs: autonomy, competency, and relatedness (Ryan &amp; Deci, 2017). </w:t>
      </w:r>
    </w:p>
    <w:p w14:paraId="42394CAC" w14:textId="77777777" w:rsidR="002D0236" w:rsidRPr="00AE1C00" w:rsidRDefault="002D0236" w:rsidP="002D0236">
      <w:pPr>
        <w:pStyle w:val="10Normal01-PerengganPertama"/>
        <w:spacing w:after="0" w:line="240" w:lineRule="auto"/>
        <w:ind w:firstLine="360"/>
        <w:rPr>
          <w:rFonts w:asciiTheme="minorHAnsi" w:eastAsia="Times New Roman" w:hAnsiTheme="minorHAnsi" w:cstheme="minorHAnsi"/>
          <w:lang w:val="en-MY" w:eastAsia="en-GB"/>
          <w14:ligatures w14:val="none"/>
        </w:rPr>
      </w:pPr>
      <w:r w:rsidRPr="00AE1C00">
        <w:rPr>
          <w:rFonts w:asciiTheme="minorHAnsi" w:eastAsia="Times New Roman" w:hAnsiTheme="minorHAnsi" w:cstheme="minorHAnsi"/>
          <w:lang w:val="en-MY" w:eastAsia="en-GB"/>
          <w14:ligatures w14:val="none"/>
        </w:rPr>
        <w:t>Autonomy refers to the individual’s sense of volition and perception that their actions are aligned with personal choices and preferences (Ryan &amp; Deci, 2017). Within SDT, autonomy does not imply independence, but rather reflects an individual's intention to engage in an activity based on their interest and values, rather than internal or external pressure (</w:t>
      </w:r>
      <w:proofErr w:type="spellStart"/>
      <w:r w:rsidRPr="00AE1C00">
        <w:rPr>
          <w:rFonts w:asciiTheme="minorHAnsi" w:eastAsia="Times New Roman" w:hAnsiTheme="minorHAnsi" w:cstheme="minorHAnsi"/>
          <w:lang w:val="en-MY" w:eastAsia="en-GB"/>
          <w14:ligatures w14:val="none"/>
        </w:rPr>
        <w:t>Koestner</w:t>
      </w:r>
      <w:proofErr w:type="spellEnd"/>
      <w:r w:rsidRPr="00AE1C00">
        <w:rPr>
          <w:rFonts w:asciiTheme="minorHAnsi" w:eastAsia="Times New Roman" w:hAnsiTheme="minorHAnsi" w:cstheme="minorHAnsi"/>
          <w:lang w:val="en-MY" w:eastAsia="en-GB"/>
          <w14:ligatures w14:val="none"/>
        </w:rPr>
        <w:t xml:space="preserve"> &amp; Holding, 2020). </w:t>
      </w:r>
    </w:p>
    <w:p w14:paraId="6D9E392E" w14:textId="77777777" w:rsidR="002D0236" w:rsidRPr="00AE1C00" w:rsidRDefault="002D0236" w:rsidP="002D0236">
      <w:pPr>
        <w:pStyle w:val="10Normal01-PerengganPertama"/>
        <w:spacing w:after="0" w:line="240" w:lineRule="auto"/>
        <w:ind w:firstLine="360"/>
        <w:rPr>
          <w:rFonts w:asciiTheme="minorHAnsi" w:eastAsia="Times New Roman" w:hAnsiTheme="minorHAnsi" w:cstheme="minorHAnsi"/>
          <w:lang w:val="en-MY" w:eastAsia="en-GB"/>
          <w14:ligatures w14:val="none"/>
        </w:rPr>
      </w:pPr>
      <w:r w:rsidRPr="00AE1C00">
        <w:rPr>
          <w:rFonts w:asciiTheme="minorHAnsi" w:eastAsia="Times New Roman" w:hAnsiTheme="minorHAnsi" w:cstheme="minorHAnsi"/>
          <w:lang w:val="en-MY" w:eastAsia="en-GB"/>
          <w14:ligatures w14:val="none"/>
        </w:rPr>
        <w:t xml:space="preserve">Next, competency refers to an individual’s confidence in effectively mastering tasks or challenges (Ryan &amp; Deci, 2017). Satisfaction of this need is associated with intrinsic motivation as individuals feel capable of engaging in a task and achieving desired results (Elliot, Dweck, &amp; Yeager, 2018). </w:t>
      </w:r>
    </w:p>
    <w:p w14:paraId="396B1320" w14:textId="77777777" w:rsidR="002D0236" w:rsidRPr="00AE1C00" w:rsidRDefault="002D0236" w:rsidP="002D0236">
      <w:pPr>
        <w:pStyle w:val="10Normal01-PerengganPertama"/>
        <w:spacing w:after="0" w:line="240" w:lineRule="auto"/>
        <w:ind w:firstLine="360"/>
        <w:rPr>
          <w:rFonts w:asciiTheme="minorHAnsi" w:eastAsia="Times New Roman" w:hAnsiTheme="minorHAnsi" w:cstheme="minorHAnsi"/>
          <w:lang w:val="en-MY" w:eastAsia="en-GB"/>
          <w14:ligatures w14:val="none"/>
        </w:rPr>
      </w:pPr>
      <w:r w:rsidRPr="00AE1C00">
        <w:rPr>
          <w:rFonts w:asciiTheme="minorHAnsi" w:eastAsia="Times New Roman" w:hAnsiTheme="minorHAnsi" w:cstheme="minorHAnsi"/>
          <w:lang w:val="en-MY" w:eastAsia="en-GB"/>
          <w14:ligatures w14:val="none"/>
        </w:rPr>
        <w:t xml:space="preserve">Relatedness refers to the individual’s feeling of connectedness and the extent to which interactions and relationships with others provide a sense of being valued and supported by </w:t>
      </w:r>
      <w:r w:rsidRPr="00AE1C00">
        <w:rPr>
          <w:rFonts w:asciiTheme="minorHAnsi" w:eastAsia="Times New Roman" w:hAnsiTheme="minorHAnsi" w:cstheme="minorHAnsi"/>
          <w:lang w:val="en-MY" w:eastAsia="en-GB"/>
          <w14:ligatures w14:val="none"/>
        </w:rPr>
        <w:lastRenderedPageBreak/>
        <w:t xml:space="preserve">their surroundings. According to Chiu (2022), perceived relatedness has a significant influence on students’ </w:t>
      </w:r>
      <w:proofErr w:type="spellStart"/>
      <w:r w:rsidRPr="00AE1C00">
        <w:rPr>
          <w:rFonts w:asciiTheme="minorHAnsi" w:eastAsia="Times New Roman" w:hAnsiTheme="minorHAnsi" w:cstheme="minorHAnsi"/>
          <w:lang w:val="en-MY" w:eastAsia="en-GB"/>
          <w14:ligatures w14:val="none"/>
        </w:rPr>
        <w:t>behavior</w:t>
      </w:r>
      <w:proofErr w:type="spellEnd"/>
      <w:r w:rsidRPr="00AE1C00">
        <w:rPr>
          <w:rFonts w:asciiTheme="minorHAnsi" w:eastAsia="Times New Roman" w:hAnsiTheme="minorHAnsi" w:cstheme="minorHAnsi"/>
          <w:lang w:val="en-MY" w:eastAsia="en-GB"/>
          <w14:ligatures w14:val="none"/>
        </w:rPr>
        <w:t xml:space="preserve"> in adapting to unfamiliar learning environments. In the context of the FTSPM program, this psychological need is particularly critical, as students are required to readjust to a formal academic system while simultaneously preparing for the high-stakes SPM examination. </w:t>
      </w:r>
    </w:p>
    <w:p w14:paraId="440B0DD3" w14:textId="4A418EFF" w:rsidR="005B5114" w:rsidRPr="00AE1C00" w:rsidRDefault="005B5114" w:rsidP="005B5114">
      <w:pPr>
        <w:spacing w:before="100" w:beforeAutospacing="1" w:after="100" w:afterAutospacing="1"/>
        <w:ind w:firstLine="360"/>
        <w:jc w:val="both"/>
        <w:rPr>
          <w:rFonts w:eastAsia="Times New Roman" w:cstheme="minorHAnsi"/>
          <w:kern w:val="0"/>
          <w:lang w:val="en-MY" w:eastAsia="en-GB"/>
          <w14:ligatures w14:val="none"/>
        </w:rPr>
      </w:pPr>
      <w:r w:rsidRPr="00AE1C00">
        <w:rPr>
          <w:rFonts w:eastAsia="Times New Roman" w:cstheme="minorHAnsi"/>
          <w:kern w:val="0"/>
          <w:lang w:val="en-MY" w:eastAsia="en-GB"/>
          <w14:ligatures w14:val="none"/>
        </w:rPr>
        <w:t>According to the SDT framework, the concept of novelty is emerging as an essential subscale to be measured alongside autonomy, competence, and relatedness, all of which contribute to fostering intrinsic motivation in students (González-</w:t>
      </w:r>
      <w:proofErr w:type="spellStart"/>
      <w:r w:rsidRPr="00AE1C00">
        <w:rPr>
          <w:rFonts w:eastAsia="Times New Roman" w:cstheme="minorHAnsi"/>
          <w:kern w:val="0"/>
          <w:lang w:val="en-MY" w:eastAsia="en-GB"/>
          <w14:ligatures w14:val="none"/>
        </w:rPr>
        <w:t>Cutre</w:t>
      </w:r>
      <w:proofErr w:type="spellEnd"/>
      <w:r w:rsidRPr="00AE1C00">
        <w:rPr>
          <w:rFonts w:eastAsia="Times New Roman" w:cstheme="minorHAnsi"/>
          <w:kern w:val="0"/>
          <w:lang w:val="en-MY" w:eastAsia="en-GB"/>
          <w14:ligatures w14:val="none"/>
        </w:rPr>
        <w:t xml:space="preserve"> et al., 2016; Stoa &amp; Chu, 2023). Novelty refers to fulfilling the goal of offering a new experience to the students </w:t>
      </w:r>
      <w:r w:rsidRPr="00AE1C00">
        <w:rPr>
          <w:rFonts w:cstheme="minorHAnsi"/>
          <w:color w:val="000000" w:themeColor="text1"/>
          <w14:ligatures w14:val="none"/>
        </w:rPr>
        <w:t xml:space="preserve">Conesa and </w:t>
      </w:r>
      <w:proofErr w:type="spellStart"/>
      <w:r w:rsidRPr="00AE1C00">
        <w:rPr>
          <w:rFonts w:cstheme="minorHAnsi"/>
          <w:color w:val="000000" w:themeColor="text1"/>
          <w14:ligatures w14:val="none"/>
        </w:rPr>
        <w:t>Duñabeitia</w:t>
      </w:r>
      <w:proofErr w:type="spellEnd"/>
      <w:r w:rsidRPr="00AE1C00">
        <w:rPr>
          <w:rFonts w:cstheme="minorHAnsi"/>
          <w:color w:val="000000" w:themeColor="text1"/>
          <w14:ligatures w14:val="none"/>
        </w:rPr>
        <w:t xml:space="preserve"> (2021). </w:t>
      </w:r>
      <w:r w:rsidRPr="00AE1C00">
        <w:rPr>
          <w:rFonts w:eastAsia="Times New Roman" w:cstheme="minorHAnsi"/>
          <w:kern w:val="0"/>
          <w:lang w:val="en-MY" w:eastAsia="en-GB"/>
          <w14:ligatures w14:val="none"/>
        </w:rPr>
        <w:t xml:space="preserve"> By measuring this component, the program can be evaluated as one that is perceived as new and different, thus satisfying their psychological need. </w:t>
      </w:r>
    </w:p>
    <w:p w14:paraId="41DB7263" w14:textId="55D147D1" w:rsidR="00E14ADD" w:rsidRPr="00AE1C00" w:rsidRDefault="00580918" w:rsidP="005B5114">
      <w:pPr>
        <w:pStyle w:val="10Normal01-PerengganPertama"/>
        <w:spacing w:after="0" w:line="240" w:lineRule="auto"/>
        <w:ind w:firstLine="360"/>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 xml:space="preserve">SDT </w:t>
      </w:r>
      <w:proofErr w:type="spellStart"/>
      <w:r w:rsidR="00546494" w:rsidRPr="00AE1C00">
        <w:rPr>
          <w:rFonts w:asciiTheme="minorHAnsi" w:hAnsiTheme="minorHAnsi" w:cstheme="minorHAnsi"/>
          <w:color w:val="000000" w:themeColor="text1"/>
          <w:lang w:eastAsia="en-GB"/>
        </w:rPr>
        <w:t>underscores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importance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of</w:t>
      </w:r>
      <w:proofErr w:type="spellEnd"/>
      <w:r w:rsidRPr="00AE1C00">
        <w:rPr>
          <w:rFonts w:asciiTheme="minorHAnsi" w:hAnsiTheme="minorHAnsi" w:cstheme="minorHAnsi"/>
          <w:color w:val="000000" w:themeColor="text1"/>
          <w:lang w:eastAsia="en-GB"/>
        </w:rPr>
        <w:t xml:space="preserve"> intrinsic motivation in individuals, which refers to their engagement in activities driven by genuine interest and enjoyment that arise naturally. By fulfilling the basic psychological needs and forming intrinsic motivation, </w:t>
      </w:r>
      <w:proofErr w:type="spellStart"/>
      <w:r w:rsidRPr="00AE1C00">
        <w:rPr>
          <w:rFonts w:asciiTheme="minorHAnsi" w:hAnsiTheme="minorHAnsi" w:cstheme="minorHAnsi"/>
          <w:color w:val="000000" w:themeColor="text1"/>
          <w:lang w:eastAsia="en-GB"/>
        </w:rPr>
        <w:t>an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activity</w:t>
      </w:r>
      <w:proofErr w:type="spellEnd"/>
      <w:r w:rsidRPr="00AE1C00">
        <w:rPr>
          <w:rFonts w:asciiTheme="minorHAnsi" w:hAnsiTheme="minorHAnsi" w:cstheme="minorHAnsi"/>
          <w:color w:val="000000" w:themeColor="text1"/>
          <w:lang w:eastAsia="en-GB"/>
        </w:rPr>
        <w:t xml:space="preserve"> or </w:t>
      </w:r>
      <w:proofErr w:type="spellStart"/>
      <w:r w:rsidRPr="00AE1C00">
        <w:rPr>
          <w:rFonts w:asciiTheme="minorHAnsi" w:hAnsiTheme="minorHAnsi" w:cstheme="minorHAnsi"/>
          <w:color w:val="000000" w:themeColor="text1"/>
          <w:lang w:eastAsia="en-GB"/>
        </w:rPr>
        <w:t>task</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undertaken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by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an</w:t>
      </w:r>
      <w:proofErr w:type="spellEnd"/>
      <w:r w:rsidRPr="00AE1C00">
        <w:rPr>
          <w:rFonts w:asciiTheme="minorHAnsi" w:hAnsiTheme="minorHAnsi" w:cstheme="minorHAnsi"/>
          <w:color w:val="000000" w:themeColor="text1"/>
          <w:lang w:eastAsia="en-GB"/>
        </w:rPr>
        <w:t xml:space="preserve"> individual </w:t>
      </w:r>
      <w:proofErr w:type="spellStart"/>
      <w:r w:rsidRPr="00AE1C00">
        <w:rPr>
          <w:rFonts w:asciiTheme="minorHAnsi" w:hAnsiTheme="minorHAnsi" w:cstheme="minorHAnsi"/>
          <w:color w:val="000000" w:themeColor="text1"/>
          <w:lang w:eastAsia="en-GB"/>
        </w:rPr>
        <w:t>becomes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meaningful</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and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personally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satisfying</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Ryan</w:t>
      </w:r>
      <w:proofErr w:type="spellEnd"/>
      <w:r w:rsidRPr="00AE1C00">
        <w:rPr>
          <w:rFonts w:asciiTheme="minorHAnsi" w:hAnsiTheme="minorHAnsi" w:cstheme="minorHAnsi"/>
          <w:color w:val="000000" w:themeColor="text1"/>
          <w:lang w:eastAsia="en-GB"/>
        </w:rPr>
        <w:t xml:space="preserve"> &amp; </w:t>
      </w:r>
      <w:proofErr w:type="spellStart"/>
      <w:r w:rsidRPr="00AE1C00">
        <w:rPr>
          <w:rFonts w:asciiTheme="minorHAnsi" w:hAnsiTheme="minorHAnsi" w:cstheme="minorHAnsi"/>
          <w:color w:val="000000" w:themeColor="text1"/>
          <w:lang w:eastAsia="en-GB"/>
        </w:rPr>
        <w:t>Deci</w:t>
      </w:r>
      <w:proofErr w:type="spellEnd"/>
      <w:r w:rsidRPr="00AE1C00">
        <w:rPr>
          <w:rFonts w:asciiTheme="minorHAnsi" w:hAnsiTheme="minorHAnsi" w:cstheme="minorHAnsi"/>
          <w:color w:val="000000" w:themeColor="text1"/>
          <w:lang w:eastAsia="en-GB"/>
        </w:rPr>
        <w:t>, 2017</w:t>
      </w:r>
      <w:r w:rsidR="00110AF3" w:rsidRPr="00AE1C00">
        <w:rPr>
          <w:rFonts w:asciiTheme="minorHAnsi" w:hAnsiTheme="minorHAnsi" w:cstheme="minorHAnsi"/>
          <w:color w:val="000000" w:themeColor="text1"/>
          <w:lang w:eastAsia="en-GB"/>
        </w:rPr>
        <w:t xml:space="preserve">; </w:t>
      </w:r>
      <w:proofErr w:type="spellStart"/>
      <w:r w:rsidR="00110AF3" w:rsidRPr="00AE1C00">
        <w:rPr>
          <w:rFonts w:asciiTheme="minorHAnsi" w:hAnsiTheme="minorHAnsi" w:cstheme="minorHAnsi"/>
          <w:color w:val="000000" w:themeColor="text1"/>
        </w:rPr>
        <w:t>Romero-Frías</w:t>
      </w:r>
      <w:proofErr w:type="spellEnd"/>
      <w:r w:rsidR="00110AF3" w:rsidRPr="00AE1C00">
        <w:rPr>
          <w:rFonts w:asciiTheme="minorHAnsi" w:hAnsiTheme="minorHAnsi" w:cstheme="minorHAnsi"/>
          <w:color w:val="000000" w:themeColor="text1"/>
        </w:rPr>
        <w:t xml:space="preserve"> </w:t>
      </w:r>
      <w:proofErr w:type="spellStart"/>
      <w:r w:rsidR="00110AF3" w:rsidRPr="00AE1C00">
        <w:rPr>
          <w:rFonts w:asciiTheme="minorHAnsi" w:hAnsiTheme="minorHAnsi" w:cstheme="minorHAnsi"/>
          <w:color w:val="000000" w:themeColor="text1"/>
        </w:rPr>
        <w:t>et</w:t>
      </w:r>
      <w:proofErr w:type="spellEnd"/>
      <w:r w:rsidR="00110AF3" w:rsidRPr="00AE1C00">
        <w:rPr>
          <w:rFonts w:asciiTheme="minorHAnsi" w:hAnsiTheme="minorHAnsi" w:cstheme="minorHAnsi"/>
          <w:color w:val="000000" w:themeColor="text1"/>
        </w:rPr>
        <w:t xml:space="preserve"> </w:t>
      </w:r>
      <w:proofErr w:type="spellStart"/>
      <w:r w:rsidR="00110AF3" w:rsidRPr="00AE1C00">
        <w:rPr>
          <w:rFonts w:asciiTheme="minorHAnsi" w:hAnsiTheme="minorHAnsi" w:cstheme="minorHAnsi"/>
          <w:color w:val="000000" w:themeColor="text1"/>
        </w:rPr>
        <w:t>al</w:t>
      </w:r>
      <w:proofErr w:type="spellEnd"/>
      <w:r w:rsidR="00110AF3" w:rsidRPr="00AE1C00">
        <w:rPr>
          <w:rFonts w:asciiTheme="minorHAnsi" w:hAnsiTheme="minorHAnsi" w:cstheme="minorHAnsi"/>
          <w:color w:val="000000" w:themeColor="text1"/>
        </w:rPr>
        <w:t>., 2020</w:t>
      </w:r>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This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contrasts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with</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extrinsic</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motivation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which</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relies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on</w:t>
      </w:r>
      <w:proofErr w:type="spellEnd"/>
      <w:r w:rsidRPr="00AE1C00">
        <w:rPr>
          <w:rFonts w:asciiTheme="minorHAnsi" w:hAnsiTheme="minorHAnsi" w:cstheme="minorHAnsi"/>
          <w:color w:val="000000" w:themeColor="text1"/>
          <w:lang w:eastAsia="en-GB"/>
        </w:rPr>
        <w:t xml:space="preserve"> external rewards such as praise, grades, or social pressure. This form of motivation generally becomes less stable and may decline the individual’s engagement if these external factors become irrelevant or removed (Ryan &amp; Deci, 2017).</w:t>
      </w:r>
    </w:p>
    <w:p w14:paraId="6F959E39" w14:textId="77777777" w:rsidR="006E1854" w:rsidRPr="00AE1C00" w:rsidRDefault="006E1854" w:rsidP="006E1854">
      <w:pPr>
        <w:pStyle w:val="10Normal01-PerengganPertama"/>
        <w:spacing w:after="0" w:line="240" w:lineRule="auto"/>
        <w:ind w:firstLine="360"/>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Self-Determination Theory (SDT) has been extensively used as a practical framework for assessing the well-being of both students and school staff (Pfeiffer, 2020). It offers valuable insights and practical measures for school leaders to develop initiatives that enhance psychological needs and overall satisfaction in the school environment (Pfeiffer, 2020). Consequently, the literature suggests that educational leaders and program designers should deliberately cultivate learning environments that support students' basic psychological needs, ensuring that accelerated programs remain effective, equitable, and responsive to the developmental and motivational profiles of learners.</w:t>
      </w:r>
    </w:p>
    <w:p w14:paraId="1320E248" w14:textId="77777777" w:rsidR="006E1854" w:rsidRPr="00AE1C00" w:rsidRDefault="006E1854" w:rsidP="006E1854">
      <w:pPr>
        <w:pStyle w:val="11Normal02-PerengganKeduaonward"/>
        <w:rPr>
          <w:rFonts w:asciiTheme="minorHAnsi" w:hAnsiTheme="minorHAnsi" w:cstheme="minorHAnsi"/>
          <w:color w:val="000000" w:themeColor="text1"/>
          <w:lang w:eastAsia="en-GB"/>
        </w:rPr>
      </w:pPr>
    </w:p>
    <w:p w14:paraId="40435EB4" w14:textId="7E9E5A18" w:rsidR="00C04090" w:rsidRPr="00AE1C00" w:rsidRDefault="00C04090" w:rsidP="00D95B89">
      <w:pPr>
        <w:pStyle w:val="09cLevel03"/>
        <w:numPr>
          <w:ilvl w:val="0"/>
          <w:numId w:val="0"/>
        </w:numPr>
        <w:rPr>
          <w:rFonts w:asciiTheme="minorHAnsi" w:hAnsiTheme="minorHAnsi" w:cstheme="minorHAnsi"/>
          <w:sz w:val="24"/>
          <w:szCs w:val="24"/>
          <w:lang w:val="en-MY" w:eastAsia="en-GB"/>
        </w:rPr>
      </w:pPr>
      <w:r w:rsidRPr="00AE1C00">
        <w:rPr>
          <w:rFonts w:asciiTheme="minorHAnsi" w:hAnsiTheme="minorHAnsi" w:cstheme="minorHAnsi"/>
          <w:sz w:val="24"/>
          <w:szCs w:val="24"/>
          <w:lang w:val="en-MY" w:eastAsia="en-GB"/>
        </w:rPr>
        <w:t>2.2</w:t>
      </w:r>
      <w:r w:rsidRPr="00AE1C00">
        <w:rPr>
          <w:rFonts w:asciiTheme="minorHAnsi" w:hAnsiTheme="minorHAnsi" w:cstheme="minorHAnsi"/>
          <w:sz w:val="24"/>
          <w:szCs w:val="24"/>
          <w:lang w:val="en-MY" w:eastAsia="en-GB"/>
        </w:rPr>
        <w:tab/>
        <w:t>Accelerated Education (AE)</w:t>
      </w:r>
    </w:p>
    <w:p w14:paraId="64E21DCD" w14:textId="736CC30C" w:rsidR="00E14ADD" w:rsidRPr="00AE1C00" w:rsidRDefault="008472BD" w:rsidP="00D95B89">
      <w:pPr>
        <w:pStyle w:val="10Normal01-PerengganPertama"/>
        <w:spacing w:after="0" w:line="240" w:lineRule="auto"/>
        <w:rPr>
          <w:rFonts w:asciiTheme="minorHAnsi" w:eastAsia="Times New Roman" w:hAnsiTheme="minorHAnsi" w:cstheme="minorHAnsi"/>
          <w:color w:val="000000" w:themeColor="text1"/>
          <w:lang w:val="en-MY" w:eastAsia="en-GB"/>
        </w:rPr>
      </w:pPr>
      <w:r w:rsidRPr="00AE1C00">
        <w:rPr>
          <w:rFonts w:asciiTheme="minorHAnsi" w:eastAsia="Times New Roman" w:hAnsiTheme="minorHAnsi" w:cstheme="minorHAnsi"/>
          <w:color w:val="000000" w:themeColor="text1"/>
          <w:lang w:val="en-MY" w:eastAsia="en-GB"/>
        </w:rPr>
        <w:t>A</w:t>
      </w:r>
      <w:r w:rsidR="00795BCE" w:rsidRPr="00AE1C00">
        <w:rPr>
          <w:rFonts w:asciiTheme="minorHAnsi" w:eastAsia="Times New Roman" w:hAnsiTheme="minorHAnsi" w:cstheme="minorHAnsi"/>
          <w:color w:val="000000" w:themeColor="text1"/>
          <w:lang w:val="en-MY" w:eastAsia="en-GB"/>
        </w:rPr>
        <w:t xml:space="preserve">ccelerated education is designed to expedite curriculum delivery, enabling students to attain </w:t>
      </w:r>
      <w:r w:rsidR="00546494" w:rsidRPr="00AE1C00">
        <w:rPr>
          <w:rFonts w:asciiTheme="minorHAnsi" w:eastAsia="Times New Roman" w:hAnsiTheme="minorHAnsi" w:cstheme="minorHAnsi"/>
          <w:color w:val="000000" w:themeColor="text1"/>
          <w:lang w:val="en-MY" w:eastAsia="en-GB"/>
        </w:rPr>
        <w:t>uniform and accredited</w:t>
      </w:r>
      <w:r w:rsidR="00795BCE" w:rsidRPr="00AE1C00">
        <w:rPr>
          <w:rFonts w:asciiTheme="minorHAnsi" w:eastAsia="Times New Roman" w:hAnsiTheme="minorHAnsi" w:cstheme="minorHAnsi"/>
          <w:color w:val="000000" w:themeColor="text1"/>
          <w:lang w:val="en-MY" w:eastAsia="en-GB"/>
        </w:rPr>
        <w:t xml:space="preserve"> certification within a shorter period and subsequently reintegrate into the formal education pathway (AEWG, 2017). It </w:t>
      </w:r>
      <w:r w:rsidR="00546494" w:rsidRPr="00AE1C00">
        <w:rPr>
          <w:rFonts w:asciiTheme="minorHAnsi" w:eastAsia="Times New Roman" w:hAnsiTheme="minorHAnsi" w:cstheme="minorHAnsi"/>
          <w:color w:val="000000" w:themeColor="text1"/>
          <w:lang w:val="en-MY" w:eastAsia="en-GB"/>
        </w:rPr>
        <w:t>focuses on</w:t>
      </w:r>
      <w:r w:rsidR="00795BCE" w:rsidRPr="00AE1C00">
        <w:rPr>
          <w:rFonts w:asciiTheme="minorHAnsi" w:eastAsia="Times New Roman" w:hAnsiTheme="minorHAnsi" w:cstheme="minorHAnsi"/>
          <w:color w:val="000000" w:themeColor="text1"/>
          <w:lang w:val="en-MY" w:eastAsia="en-GB"/>
        </w:rPr>
        <w:t xml:space="preserve"> focused learning, </w:t>
      </w:r>
      <w:r w:rsidR="00C04090" w:rsidRPr="00AE1C00">
        <w:rPr>
          <w:rFonts w:asciiTheme="minorHAnsi" w:eastAsia="Times New Roman" w:hAnsiTheme="minorHAnsi" w:cstheme="minorHAnsi"/>
          <w:color w:val="000000" w:themeColor="text1"/>
          <w:lang w:val="en-MY" w:eastAsia="en-GB"/>
        </w:rPr>
        <w:t>focusing on</w:t>
      </w:r>
      <w:r w:rsidR="00546494" w:rsidRPr="00AE1C00">
        <w:rPr>
          <w:rFonts w:asciiTheme="minorHAnsi" w:eastAsia="Times New Roman" w:hAnsiTheme="minorHAnsi" w:cstheme="minorHAnsi"/>
          <w:color w:val="000000" w:themeColor="text1"/>
          <w:lang w:val="en-MY" w:eastAsia="en-GB"/>
        </w:rPr>
        <w:t xml:space="preserve"> foundational mastery, and excluding</w:t>
      </w:r>
      <w:r w:rsidR="00795BCE" w:rsidRPr="00AE1C00">
        <w:rPr>
          <w:rFonts w:asciiTheme="minorHAnsi" w:eastAsia="Times New Roman" w:hAnsiTheme="minorHAnsi" w:cstheme="minorHAnsi"/>
          <w:color w:val="000000" w:themeColor="text1"/>
          <w:lang w:val="en-MY" w:eastAsia="en-GB"/>
        </w:rPr>
        <w:t xml:space="preserve"> non-core subjects. </w:t>
      </w:r>
      <w:r w:rsidR="00C62D8E" w:rsidRPr="00AE1C00">
        <w:rPr>
          <w:rFonts w:asciiTheme="minorHAnsi" w:eastAsia="Times New Roman" w:hAnsiTheme="minorHAnsi" w:cstheme="minorHAnsi"/>
          <w:color w:val="000000" w:themeColor="text1"/>
          <w:lang w:val="en-MY" w:eastAsia="en-GB"/>
        </w:rPr>
        <w:t>The</w:t>
      </w:r>
      <w:r w:rsidR="00795BCE" w:rsidRPr="00AE1C00">
        <w:rPr>
          <w:rFonts w:asciiTheme="minorHAnsi" w:eastAsia="Times New Roman" w:hAnsiTheme="minorHAnsi" w:cstheme="minorHAnsi"/>
          <w:color w:val="000000" w:themeColor="text1"/>
          <w:lang w:val="en-MY" w:eastAsia="en-GB"/>
        </w:rPr>
        <w:t xml:space="preserve"> </w:t>
      </w:r>
      <w:r w:rsidR="00593CA9" w:rsidRPr="00AE1C00">
        <w:rPr>
          <w:rFonts w:asciiTheme="minorHAnsi" w:eastAsia="Times New Roman" w:hAnsiTheme="minorHAnsi" w:cstheme="minorHAnsi"/>
          <w:color w:val="000000" w:themeColor="text1"/>
          <w:lang w:val="en-MY" w:eastAsia="en-GB"/>
        </w:rPr>
        <w:t xml:space="preserve">Accelerated Education Program (AEP) focuses on delivering a compressed curriculum within a shorter timeframe, </w:t>
      </w:r>
      <w:r w:rsidR="00546494" w:rsidRPr="00AE1C00">
        <w:rPr>
          <w:rFonts w:asciiTheme="minorHAnsi" w:eastAsia="Times New Roman" w:hAnsiTheme="minorHAnsi" w:cstheme="minorHAnsi"/>
          <w:color w:val="000000" w:themeColor="text1"/>
          <w:lang w:val="en-MY" w:eastAsia="en-GB"/>
        </w:rPr>
        <w:t>employing</w:t>
      </w:r>
      <w:r w:rsidR="00795BCE" w:rsidRPr="00AE1C00">
        <w:rPr>
          <w:rFonts w:asciiTheme="minorHAnsi" w:eastAsia="Times New Roman" w:hAnsiTheme="minorHAnsi" w:cstheme="minorHAnsi"/>
          <w:color w:val="000000" w:themeColor="text1"/>
          <w:lang w:val="en-MY" w:eastAsia="en-GB"/>
        </w:rPr>
        <w:t xml:space="preserve"> conventional teaching approaches (Fitzpatrick, 2020; Näslund-Hadley, 2023).</w:t>
      </w:r>
      <w:r w:rsidR="00AF6263" w:rsidRPr="00AE1C00">
        <w:rPr>
          <w:rFonts w:asciiTheme="minorHAnsi" w:eastAsia="Times New Roman" w:hAnsiTheme="minorHAnsi" w:cstheme="minorHAnsi"/>
          <w:color w:val="000000" w:themeColor="text1"/>
          <w:lang w:val="en-MY" w:eastAsia="en-GB"/>
        </w:rPr>
        <w:t xml:space="preserve"> </w:t>
      </w:r>
    </w:p>
    <w:p w14:paraId="0982EFF2" w14:textId="4D78BC22" w:rsidR="00C04090" w:rsidRPr="00AE1C00" w:rsidRDefault="00C04090" w:rsidP="00D95B89">
      <w:pPr>
        <w:pStyle w:val="09cLevel03"/>
        <w:numPr>
          <w:ilvl w:val="0"/>
          <w:numId w:val="0"/>
        </w:numPr>
        <w:ind w:left="720" w:hanging="720"/>
        <w:rPr>
          <w:rFonts w:asciiTheme="minorHAnsi" w:hAnsiTheme="minorHAnsi" w:cstheme="minorHAnsi"/>
          <w:sz w:val="24"/>
          <w:szCs w:val="24"/>
          <w:lang w:eastAsia="en-GB"/>
        </w:rPr>
      </w:pPr>
      <w:r w:rsidRPr="00AE1C00">
        <w:rPr>
          <w:rFonts w:asciiTheme="minorHAnsi" w:hAnsiTheme="minorHAnsi" w:cstheme="minorHAnsi"/>
          <w:sz w:val="24"/>
          <w:szCs w:val="24"/>
          <w:lang w:eastAsia="en-GB"/>
        </w:rPr>
        <w:lastRenderedPageBreak/>
        <w:t>2.</w:t>
      </w:r>
      <w:r w:rsidR="006E1854" w:rsidRPr="00AE1C00">
        <w:rPr>
          <w:rFonts w:asciiTheme="minorHAnsi" w:hAnsiTheme="minorHAnsi" w:cstheme="minorHAnsi"/>
          <w:sz w:val="24"/>
          <w:szCs w:val="24"/>
          <w:lang w:eastAsia="en-GB"/>
        </w:rPr>
        <w:t>3</w:t>
      </w:r>
      <w:r w:rsidR="006E1854" w:rsidRPr="00AE1C00">
        <w:rPr>
          <w:rFonts w:asciiTheme="minorHAnsi" w:hAnsiTheme="minorHAnsi" w:cstheme="minorHAnsi"/>
          <w:sz w:val="24"/>
          <w:szCs w:val="24"/>
          <w:lang w:eastAsia="en-GB"/>
        </w:rPr>
        <w:tab/>
      </w:r>
      <w:r w:rsidRPr="00AE1C00">
        <w:rPr>
          <w:rFonts w:asciiTheme="minorHAnsi" w:hAnsiTheme="minorHAnsi" w:cstheme="minorHAnsi"/>
          <w:sz w:val="24"/>
          <w:szCs w:val="24"/>
          <w:lang w:val="en-US" w:eastAsia="en-GB"/>
        </w:rPr>
        <w:t>Conceptual Alignment Between FTSPM</w:t>
      </w:r>
      <w:r w:rsidR="006E1854" w:rsidRPr="00AE1C00">
        <w:rPr>
          <w:rFonts w:asciiTheme="minorHAnsi" w:hAnsiTheme="minorHAnsi" w:cstheme="minorHAnsi"/>
          <w:sz w:val="24"/>
          <w:szCs w:val="24"/>
          <w:lang w:val="en-US" w:eastAsia="en-GB"/>
        </w:rPr>
        <w:t>,</w:t>
      </w:r>
      <w:r w:rsidRPr="00AE1C00">
        <w:rPr>
          <w:rFonts w:asciiTheme="minorHAnsi" w:hAnsiTheme="minorHAnsi" w:cstheme="minorHAnsi"/>
          <w:sz w:val="24"/>
          <w:szCs w:val="24"/>
          <w:lang w:val="en-US" w:eastAsia="en-GB"/>
        </w:rPr>
        <w:t xml:space="preserve"> Accelerated Education (AE)</w:t>
      </w:r>
      <w:r w:rsidR="006E1854" w:rsidRPr="00AE1C00">
        <w:rPr>
          <w:rFonts w:asciiTheme="minorHAnsi" w:hAnsiTheme="minorHAnsi" w:cstheme="minorHAnsi"/>
          <w:sz w:val="24"/>
          <w:szCs w:val="24"/>
          <w:lang w:val="en-US" w:eastAsia="en-GB"/>
        </w:rPr>
        <w:t>, and Self-Determination Theory (SDT)</w:t>
      </w:r>
    </w:p>
    <w:p w14:paraId="72B67A5C" w14:textId="2E8398A0" w:rsidR="00E14ADD" w:rsidRPr="00AE1C00" w:rsidRDefault="001A053B" w:rsidP="00D95B89">
      <w:pPr>
        <w:pStyle w:val="10Normal01-PerengganPertama"/>
        <w:spacing w:after="0" w:line="240" w:lineRule="auto"/>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 xml:space="preserve">In Malaysia, the FTSPM program shortens the number of schooling years for upper secondary students and streamlines the curriculum, concentrating solely on core subjects and select electives (Abd Rahim, 2017). However, the transition to a new educational system and unfamiliar academic topics can induce considerable stress, and challenges persist despite the program's emphasis on inclusivity for PTI students. Fadzil et al. (2023) found that the enrollment of PTI students in the FTSPM program was motivated by personal interest, indicating that self-motivation plays a significant role in students' decisions to pursue this program. Therefore, exploring the importance of intrinsic motivation is essential for understanding the success of </w:t>
      </w:r>
      <w:r w:rsidRPr="00AE1C00">
        <w:rPr>
          <w:rFonts w:asciiTheme="minorHAnsi" w:hAnsiTheme="minorHAnsi" w:cstheme="minorHAnsi"/>
          <w:i/>
          <w:iCs/>
          <w:color w:val="000000" w:themeColor="text1"/>
          <w:lang w:eastAsia="en-GB"/>
        </w:rPr>
        <w:t>Tahfiz</w:t>
      </w:r>
      <w:r w:rsidRPr="00AE1C00">
        <w:rPr>
          <w:rFonts w:asciiTheme="minorHAnsi" w:hAnsiTheme="minorHAnsi" w:cstheme="minorHAnsi"/>
          <w:color w:val="000000" w:themeColor="text1"/>
          <w:lang w:eastAsia="en-GB"/>
        </w:rPr>
        <w:t xml:space="preserve"> students within the FTSPM framework.</w:t>
      </w:r>
    </w:p>
    <w:p w14:paraId="06F2E7F5" w14:textId="77777777" w:rsidR="00E14ADD" w:rsidRPr="00AE1C00" w:rsidRDefault="00D82EDA" w:rsidP="00E14ADD">
      <w:pPr>
        <w:pStyle w:val="10Normal01-PerengganPertama"/>
        <w:spacing w:after="0" w:line="240" w:lineRule="auto"/>
        <w:ind w:firstLine="360"/>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 xml:space="preserve">According to </w:t>
      </w:r>
      <w:r w:rsidR="000642CF" w:rsidRPr="00AE1C00">
        <w:rPr>
          <w:rFonts w:asciiTheme="minorHAnsi" w:hAnsiTheme="minorHAnsi" w:cstheme="minorHAnsi"/>
          <w:color w:val="000000" w:themeColor="text1"/>
          <w:lang w:eastAsia="en-GB"/>
        </w:rPr>
        <w:t>Ryan and Deci (</w:t>
      </w:r>
      <w:r w:rsidRPr="00AE1C00">
        <w:rPr>
          <w:rFonts w:asciiTheme="minorHAnsi" w:hAnsiTheme="minorHAnsi" w:cstheme="minorHAnsi"/>
          <w:color w:val="000000" w:themeColor="text1"/>
          <w:lang w:eastAsia="en-GB"/>
        </w:rPr>
        <w:t xml:space="preserve">2000), when students perceive that their learning environment supports autonomy, competence, and relatedness, they are better equipped to overcome the demanding academic structure of the AEP and maintain consistent effort toward academic achievement. </w:t>
      </w:r>
      <w:r w:rsidR="00646B94" w:rsidRPr="00AE1C00">
        <w:rPr>
          <w:rFonts w:asciiTheme="minorHAnsi" w:hAnsiTheme="minorHAnsi" w:cstheme="minorHAnsi"/>
          <w:color w:val="000000" w:themeColor="text1"/>
          <w:lang w:eastAsia="en-GB"/>
        </w:rPr>
        <w:t>Several e</w:t>
      </w:r>
      <w:r w:rsidRPr="00AE1C00">
        <w:rPr>
          <w:rFonts w:asciiTheme="minorHAnsi" w:hAnsiTheme="minorHAnsi" w:cstheme="minorHAnsi"/>
          <w:color w:val="000000" w:themeColor="text1"/>
          <w:lang w:eastAsia="en-GB"/>
        </w:rPr>
        <w:t>mpirical studies</w:t>
      </w:r>
      <w:r w:rsidR="00646B94" w:rsidRPr="00AE1C00">
        <w:rPr>
          <w:rFonts w:asciiTheme="minorHAnsi" w:hAnsiTheme="minorHAnsi" w:cstheme="minorHAnsi"/>
          <w:color w:val="000000" w:themeColor="text1"/>
          <w:lang w:eastAsia="en-GB"/>
        </w:rPr>
        <w:t xml:space="preserve"> </w:t>
      </w:r>
      <w:r w:rsidRPr="00AE1C00">
        <w:rPr>
          <w:rFonts w:asciiTheme="minorHAnsi" w:hAnsiTheme="minorHAnsi" w:cstheme="minorHAnsi"/>
          <w:color w:val="000000" w:themeColor="text1"/>
          <w:lang w:eastAsia="en-GB"/>
        </w:rPr>
        <w:t>support</w:t>
      </w:r>
      <w:r w:rsidR="00646B94" w:rsidRPr="00AE1C00">
        <w:rPr>
          <w:rFonts w:asciiTheme="minorHAnsi" w:hAnsiTheme="minorHAnsi" w:cstheme="minorHAnsi"/>
          <w:color w:val="000000" w:themeColor="text1"/>
          <w:lang w:eastAsia="en-GB"/>
        </w:rPr>
        <w:t>ed</w:t>
      </w:r>
      <w:r w:rsidRPr="00AE1C00">
        <w:rPr>
          <w:rFonts w:asciiTheme="minorHAnsi" w:hAnsiTheme="minorHAnsi" w:cstheme="minorHAnsi"/>
          <w:color w:val="000000" w:themeColor="text1"/>
          <w:lang w:eastAsia="en-GB"/>
        </w:rPr>
        <w:t xml:space="preserve"> the importance of intrinsic motivation in accelerated or intensive programs. Leong et al. (2022) underscore that students in accelerated medical programs for medicine showed no significant difference in students’ outcomes or burnout levels compared to those in regular programs. The accelerated program (AP) enabled faster completion, addressed workforce shortages, reduced costs, and maintained educational quality (</w:t>
      </w:r>
      <w:r w:rsidR="0093444A" w:rsidRPr="00AE1C00">
        <w:rPr>
          <w:rFonts w:asciiTheme="minorHAnsi" w:hAnsiTheme="minorHAnsi" w:cstheme="minorHAnsi"/>
          <w:color w:val="000000" w:themeColor="text1"/>
        </w:rPr>
        <w:t>Schreiner</w:t>
      </w:r>
      <w:r w:rsidR="00593CA9" w:rsidRPr="00AE1C00">
        <w:rPr>
          <w:rFonts w:asciiTheme="minorHAnsi" w:hAnsiTheme="minorHAnsi" w:cstheme="minorHAnsi"/>
          <w:color w:val="000000" w:themeColor="text1"/>
        </w:rPr>
        <w:t>, 2019; Leong et al., 2022; CESE, 2022)</w:t>
      </w:r>
      <w:r w:rsidRPr="00AE1C00">
        <w:rPr>
          <w:rFonts w:asciiTheme="minorHAnsi" w:hAnsiTheme="minorHAnsi" w:cstheme="minorHAnsi"/>
          <w:color w:val="000000" w:themeColor="text1"/>
          <w:lang w:eastAsia="en-GB"/>
        </w:rPr>
        <w:t>.</w:t>
      </w:r>
    </w:p>
    <w:p w14:paraId="4A2981FE" w14:textId="357F880E" w:rsidR="00E14ADD" w:rsidRPr="00AE1C00" w:rsidRDefault="0093444A" w:rsidP="00E14ADD">
      <w:pPr>
        <w:pStyle w:val="10Normal01-PerengganPertama"/>
        <w:spacing w:after="0" w:line="240" w:lineRule="auto"/>
        <w:ind w:firstLine="360"/>
        <w:rPr>
          <w:rFonts w:asciiTheme="minorHAnsi" w:hAnsiTheme="minorHAnsi" w:cstheme="minorHAnsi"/>
          <w:color w:val="000000" w:themeColor="text1"/>
          <w:lang w:eastAsia="en-GB"/>
        </w:rPr>
      </w:pPr>
      <w:proofErr w:type="spellStart"/>
      <w:r w:rsidRPr="00AE1C00">
        <w:rPr>
          <w:rFonts w:asciiTheme="minorHAnsi" w:hAnsiTheme="minorHAnsi" w:cstheme="minorHAnsi"/>
          <w:color w:val="000000" w:themeColor="text1"/>
          <w:lang w:eastAsia="en-GB"/>
        </w:rPr>
        <w:t>Similarly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Obi</w:t>
      </w:r>
      <w:proofErr w:type="spellEnd"/>
      <w:r w:rsidRPr="00AE1C00">
        <w:rPr>
          <w:rFonts w:asciiTheme="minorHAnsi" w:hAnsiTheme="minorHAnsi" w:cstheme="minorHAnsi"/>
          <w:color w:val="000000" w:themeColor="text1"/>
          <w:lang w:eastAsia="en-GB"/>
        </w:rPr>
        <w:t xml:space="preserve"> (2019) </w:t>
      </w:r>
      <w:proofErr w:type="spellStart"/>
      <w:r w:rsidR="00064FDB" w:rsidRPr="00AE1C00">
        <w:rPr>
          <w:rFonts w:asciiTheme="minorHAnsi" w:hAnsiTheme="minorHAnsi" w:cstheme="minorHAnsi"/>
          <w:color w:val="000000" w:themeColor="text1"/>
          <w:lang w:eastAsia="en-GB"/>
        </w:rPr>
        <w:t>and</w:t>
      </w:r>
      <w:proofErr w:type="spellEnd"/>
      <w:r w:rsidR="00064FDB" w:rsidRPr="00AE1C00">
        <w:rPr>
          <w:rFonts w:asciiTheme="minorHAnsi" w:hAnsiTheme="minorHAnsi" w:cstheme="minorHAnsi"/>
          <w:color w:val="000000" w:themeColor="text1"/>
          <w:lang w:eastAsia="en-GB"/>
        </w:rPr>
        <w:t xml:space="preserve"> </w:t>
      </w:r>
      <w:proofErr w:type="spellStart"/>
      <w:r w:rsidR="00064FDB" w:rsidRPr="00AE1C00">
        <w:rPr>
          <w:rFonts w:asciiTheme="minorHAnsi" w:hAnsiTheme="minorHAnsi" w:cstheme="minorHAnsi"/>
          <w:color w:val="000000" w:themeColor="text1"/>
          <w:lang w:eastAsia="en-GB"/>
        </w:rPr>
        <w:t>Hamilton</w:t>
      </w:r>
      <w:proofErr w:type="spellEnd"/>
      <w:r w:rsidR="00064FDB" w:rsidRPr="00AE1C00">
        <w:rPr>
          <w:rFonts w:asciiTheme="minorHAnsi" w:hAnsiTheme="minorHAnsi" w:cstheme="minorHAnsi"/>
          <w:color w:val="000000" w:themeColor="text1"/>
          <w:lang w:eastAsia="en-GB"/>
        </w:rPr>
        <w:t xml:space="preserve"> (2023), </w:t>
      </w:r>
      <w:proofErr w:type="spellStart"/>
      <w:r w:rsidRPr="00AE1C00">
        <w:rPr>
          <w:rFonts w:asciiTheme="minorHAnsi" w:hAnsiTheme="minorHAnsi" w:cstheme="minorHAnsi"/>
          <w:color w:val="000000" w:themeColor="text1"/>
          <w:lang w:eastAsia="en-GB"/>
        </w:rPr>
        <w:t>found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that</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adults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and</w:t>
      </w:r>
      <w:proofErr w:type="spellEnd"/>
      <w:r w:rsidRPr="00AE1C00">
        <w:rPr>
          <w:rFonts w:asciiTheme="minorHAnsi" w:hAnsiTheme="minorHAnsi" w:cstheme="minorHAnsi"/>
          <w:color w:val="000000" w:themeColor="text1"/>
          <w:lang w:eastAsia="en-GB"/>
        </w:rPr>
        <w:t xml:space="preserve"> non-</w:t>
      </w:r>
      <w:proofErr w:type="spellStart"/>
      <w:r w:rsidRPr="00AE1C00">
        <w:rPr>
          <w:rFonts w:asciiTheme="minorHAnsi" w:hAnsiTheme="minorHAnsi" w:cstheme="minorHAnsi"/>
          <w:color w:val="000000" w:themeColor="text1"/>
          <w:lang w:eastAsia="en-GB"/>
        </w:rPr>
        <w:t>traditional</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students</w:t>
      </w:r>
      <w:proofErr w:type="spellEnd"/>
      <w:r w:rsidRPr="00AE1C00">
        <w:rPr>
          <w:rFonts w:asciiTheme="minorHAnsi" w:hAnsiTheme="minorHAnsi" w:cstheme="minorHAnsi"/>
          <w:color w:val="000000" w:themeColor="text1"/>
          <w:lang w:eastAsia="en-GB"/>
        </w:rPr>
        <w:t xml:space="preserve"> with high intrinsic motivation and strong self-confidence were able to complete their accelerated studies despite facing life challenges such as work and family responsibilities. A close relationship with classmates and lecturers also contributes to higher commitment and academic achievements (Obi, 2019). </w:t>
      </w:r>
      <w:proofErr w:type="spellStart"/>
      <w:r w:rsidRPr="00AE1C00">
        <w:rPr>
          <w:rFonts w:asciiTheme="minorHAnsi" w:hAnsiTheme="minorHAnsi" w:cstheme="minorHAnsi"/>
          <w:color w:val="000000" w:themeColor="text1"/>
          <w:lang w:eastAsia="en-GB"/>
        </w:rPr>
        <w:t>While</w:t>
      </w:r>
      <w:proofErr w:type="spellEnd"/>
      <w:r w:rsidRPr="00AE1C00">
        <w:rPr>
          <w:rFonts w:asciiTheme="minorHAnsi" w:hAnsiTheme="minorHAnsi" w:cstheme="minorHAnsi"/>
          <w:color w:val="000000" w:themeColor="text1"/>
          <w:lang w:eastAsia="en-GB"/>
        </w:rPr>
        <w:t xml:space="preserve"> a </w:t>
      </w:r>
      <w:proofErr w:type="spellStart"/>
      <w:r w:rsidRPr="00AE1C00">
        <w:rPr>
          <w:rFonts w:asciiTheme="minorHAnsi" w:hAnsiTheme="minorHAnsi" w:cstheme="minorHAnsi"/>
          <w:color w:val="000000" w:themeColor="text1"/>
          <w:lang w:eastAsia="en-GB"/>
        </w:rPr>
        <w:t>study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by</w:t>
      </w:r>
      <w:proofErr w:type="spellEnd"/>
      <w:r w:rsidRPr="00AE1C00">
        <w:rPr>
          <w:rFonts w:asciiTheme="minorHAnsi" w:hAnsiTheme="minorHAnsi" w:cstheme="minorHAnsi"/>
          <w:color w:val="000000" w:themeColor="text1"/>
          <w:lang w:eastAsia="en-GB"/>
        </w:rPr>
        <w:t xml:space="preserve"> </w:t>
      </w:r>
      <w:r w:rsidR="00523EC0" w:rsidRPr="00AE1C00">
        <w:rPr>
          <w:rFonts w:asciiTheme="minorHAnsi" w:hAnsiTheme="minorHAnsi" w:cstheme="minorHAnsi"/>
          <w:color w:val="000000" w:themeColor="text1"/>
          <w:lang w:eastAsia="en-GB"/>
        </w:rPr>
        <w:t xml:space="preserve">Wan Zainal Alam (2020), </w:t>
      </w:r>
      <w:proofErr w:type="spellStart"/>
      <w:r w:rsidRPr="00AE1C00">
        <w:rPr>
          <w:rFonts w:asciiTheme="minorHAnsi" w:hAnsiTheme="minorHAnsi" w:cstheme="minorHAnsi"/>
          <w:color w:val="000000" w:themeColor="text1"/>
          <w:lang w:eastAsia="en-GB"/>
        </w:rPr>
        <w:t>suggested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that</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motivation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alone</w:t>
      </w:r>
      <w:proofErr w:type="spellEnd"/>
      <w:r w:rsidRPr="00AE1C00">
        <w:rPr>
          <w:rFonts w:asciiTheme="minorHAnsi" w:hAnsiTheme="minorHAnsi" w:cstheme="minorHAnsi"/>
          <w:color w:val="000000" w:themeColor="text1"/>
          <w:lang w:eastAsia="en-GB"/>
        </w:rPr>
        <w:t xml:space="preserve"> does not necessarily impact the students’ accomplishments, Zamecnik et al. (202</w:t>
      </w:r>
      <w:r w:rsidR="00523EC0" w:rsidRPr="00AE1C00">
        <w:rPr>
          <w:rFonts w:asciiTheme="minorHAnsi" w:hAnsiTheme="minorHAnsi" w:cstheme="minorHAnsi"/>
          <w:color w:val="000000" w:themeColor="text1"/>
          <w:lang w:eastAsia="en-GB"/>
        </w:rPr>
        <w:t>2</w:t>
      </w:r>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reported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minimal</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dropout</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rates</w:t>
      </w:r>
      <w:proofErr w:type="spellEnd"/>
      <w:r w:rsidRPr="00AE1C00">
        <w:rPr>
          <w:rFonts w:asciiTheme="minorHAnsi" w:hAnsiTheme="minorHAnsi" w:cstheme="minorHAnsi"/>
          <w:color w:val="000000" w:themeColor="text1"/>
          <w:lang w:eastAsia="en-GB"/>
        </w:rPr>
        <w:t xml:space="preserve"> among adult learners due to the flexibility offered in the accelerated course they enrolled in. This highlights the crucial role of a supportive and adaptable learning environment in sustaining motivation. </w:t>
      </w:r>
    </w:p>
    <w:p w14:paraId="42DF67D5" w14:textId="1E2D2A4D" w:rsidR="00E14ADD" w:rsidRPr="00AE1C00" w:rsidRDefault="0093444A" w:rsidP="00E14ADD">
      <w:pPr>
        <w:pStyle w:val="10Normal01-PerengganPertama"/>
        <w:spacing w:after="0" w:line="240" w:lineRule="auto"/>
        <w:ind w:firstLine="360"/>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Earlier studies have examined the intrinsic motivation of students across</w:t>
      </w:r>
      <w:r w:rsidR="00646B94" w:rsidRPr="00AE1C00">
        <w:rPr>
          <w:rFonts w:asciiTheme="minorHAnsi" w:hAnsiTheme="minorHAnsi" w:cstheme="minorHAnsi"/>
          <w:color w:val="000000" w:themeColor="text1"/>
          <w:lang w:eastAsia="en-GB"/>
        </w:rPr>
        <w:t xml:space="preserve"> different</w:t>
      </w:r>
      <w:r w:rsidRPr="00AE1C00">
        <w:rPr>
          <w:rFonts w:asciiTheme="minorHAnsi" w:hAnsiTheme="minorHAnsi" w:cstheme="minorHAnsi"/>
          <w:color w:val="000000" w:themeColor="text1"/>
          <w:lang w:eastAsia="en-GB"/>
        </w:rPr>
        <w:t xml:space="preserve"> educational settings and programs. Research by Zamecnik et al. (202</w:t>
      </w:r>
      <w:r w:rsidR="00523EC0" w:rsidRPr="00AE1C00">
        <w:rPr>
          <w:rFonts w:asciiTheme="minorHAnsi" w:hAnsiTheme="minorHAnsi" w:cstheme="minorHAnsi"/>
          <w:color w:val="000000" w:themeColor="text1"/>
          <w:lang w:eastAsia="en-GB"/>
        </w:rPr>
        <w:t>2</w:t>
      </w:r>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highlighted</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that</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understanding</w:t>
      </w:r>
      <w:proofErr w:type="spellEnd"/>
      <w:r w:rsidRPr="00AE1C00">
        <w:rPr>
          <w:rFonts w:asciiTheme="minorHAnsi" w:hAnsiTheme="minorHAnsi" w:cstheme="minorHAnsi"/>
          <w:color w:val="000000" w:themeColor="text1"/>
          <w:lang w:eastAsia="en-GB"/>
        </w:rPr>
        <w:t xml:space="preserve"> </w:t>
      </w:r>
      <w:proofErr w:type="spellStart"/>
      <w:r w:rsidR="00593CA9" w:rsidRPr="00AE1C00">
        <w:rPr>
          <w:rFonts w:asciiTheme="minorHAnsi" w:hAnsiTheme="minorHAnsi" w:cstheme="minorHAnsi"/>
          <w:color w:val="000000" w:themeColor="text1"/>
          <w:lang w:eastAsia="en-GB"/>
        </w:rPr>
        <w:t>students</w:t>
      </w:r>
      <w:proofErr w:type="spellEnd"/>
      <w:r w:rsidR="00593CA9" w:rsidRPr="00AE1C00">
        <w:rPr>
          <w:rFonts w:asciiTheme="minorHAnsi" w:hAnsiTheme="minorHAnsi" w:cstheme="minorHAnsi"/>
          <w:color w:val="000000" w:themeColor="text1"/>
          <w:lang w:eastAsia="en-GB"/>
        </w:rPr>
        <w:t xml:space="preserve">' motivation </w:t>
      </w:r>
      <w:r w:rsidRPr="00AE1C00">
        <w:rPr>
          <w:rFonts w:asciiTheme="minorHAnsi" w:hAnsiTheme="minorHAnsi" w:cstheme="minorHAnsi"/>
          <w:color w:val="000000" w:themeColor="text1"/>
          <w:lang w:eastAsia="en-GB"/>
        </w:rPr>
        <w:t xml:space="preserve">is fundamental, as it significantly influences learner behavior and outcomes. One of the major attributions by significantly motivated learners is increased engagement and participation (Ahmad, 2020; Jeon, 2022; Nyamekye, 2025). Ahmad (2020) further noted that intrinsic </w:t>
      </w:r>
      <w:proofErr w:type="spellStart"/>
      <w:r w:rsidRPr="00AE1C00">
        <w:rPr>
          <w:rFonts w:asciiTheme="minorHAnsi" w:hAnsiTheme="minorHAnsi" w:cstheme="minorHAnsi"/>
          <w:color w:val="000000" w:themeColor="text1"/>
          <w:lang w:eastAsia="en-GB"/>
        </w:rPr>
        <w:t>motivation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contributes</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more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to</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the</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sustainability</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of</w:t>
      </w:r>
      <w:proofErr w:type="spellEnd"/>
      <w:r w:rsidRPr="00AE1C00">
        <w:rPr>
          <w:rFonts w:asciiTheme="minorHAnsi" w:hAnsiTheme="minorHAnsi" w:cstheme="minorHAnsi"/>
          <w:color w:val="000000" w:themeColor="text1"/>
          <w:lang w:eastAsia="en-GB"/>
        </w:rPr>
        <w:t xml:space="preserve"> a program </w:t>
      </w:r>
      <w:proofErr w:type="spellStart"/>
      <w:r w:rsidRPr="00AE1C00">
        <w:rPr>
          <w:rFonts w:asciiTheme="minorHAnsi" w:hAnsiTheme="minorHAnsi" w:cstheme="minorHAnsi"/>
          <w:color w:val="000000" w:themeColor="text1"/>
          <w:lang w:eastAsia="en-GB"/>
        </w:rPr>
        <w:t>than</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extrinsic</w:t>
      </w:r>
      <w:proofErr w:type="spellEnd"/>
      <w:r w:rsidRPr="00AE1C00">
        <w:rPr>
          <w:rFonts w:asciiTheme="minorHAnsi" w:hAnsiTheme="minorHAnsi" w:cstheme="minorHAnsi"/>
          <w:color w:val="000000" w:themeColor="text1"/>
          <w:lang w:eastAsia="en-GB"/>
        </w:rPr>
        <w:t xml:space="preserve"> </w:t>
      </w:r>
      <w:proofErr w:type="spellStart"/>
      <w:r w:rsidRPr="00AE1C00">
        <w:rPr>
          <w:rFonts w:asciiTheme="minorHAnsi" w:hAnsiTheme="minorHAnsi" w:cstheme="minorHAnsi"/>
          <w:color w:val="000000" w:themeColor="text1"/>
          <w:lang w:eastAsia="en-GB"/>
        </w:rPr>
        <w:t>motivation</w:t>
      </w:r>
      <w:proofErr w:type="spellEnd"/>
      <w:r w:rsidR="00064FDB" w:rsidRPr="00AE1C00">
        <w:rPr>
          <w:rFonts w:asciiTheme="minorHAnsi" w:hAnsiTheme="minorHAnsi" w:cstheme="minorHAnsi"/>
          <w:color w:val="000000" w:themeColor="text1"/>
          <w:lang w:eastAsia="en-GB"/>
        </w:rPr>
        <w:t xml:space="preserve">. </w:t>
      </w:r>
      <w:proofErr w:type="spellStart"/>
      <w:r w:rsidR="00064FDB" w:rsidRPr="00AE1C00">
        <w:rPr>
          <w:rFonts w:asciiTheme="minorHAnsi" w:hAnsiTheme="minorHAnsi" w:cstheme="minorHAnsi"/>
          <w:color w:val="000000" w:themeColor="text1"/>
          <w:lang w:eastAsia="en-GB"/>
        </w:rPr>
        <w:t>H</w:t>
      </w:r>
      <w:r w:rsidR="00C04090" w:rsidRPr="00AE1C00">
        <w:rPr>
          <w:rFonts w:asciiTheme="minorHAnsi" w:hAnsiTheme="minorHAnsi" w:cstheme="minorHAnsi"/>
          <w:color w:val="000000" w:themeColor="text1"/>
          <w:lang w:eastAsia="en-GB"/>
        </w:rPr>
        <w:t>owever</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the</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intrinsic</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motivations</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of</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the</w:t>
      </w:r>
      <w:proofErr w:type="spellEnd"/>
      <w:r w:rsidR="00C04090" w:rsidRPr="00AE1C00">
        <w:rPr>
          <w:rFonts w:asciiTheme="minorHAnsi" w:hAnsiTheme="minorHAnsi" w:cstheme="minorHAnsi"/>
          <w:color w:val="000000" w:themeColor="text1"/>
          <w:lang w:eastAsia="en-GB"/>
        </w:rPr>
        <w:t xml:space="preserve"> </w:t>
      </w:r>
      <w:r w:rsidR="00C04090" w:rsidRPr="00AE1C00">
        <w:rPr>
          <w:rFonts w:asciiTheme="minorHAnsi" w:hAnsiTheme="minorHAnsi" w:cstheme="minorHAnsi"/>
          <w:i/>
          <w:iCs/>
          <w:color w:val="000000" w:themeColor="text1"/>
          <w:lang w:eastAsia="en-GB"/>
        </w:rPr>
        <w:t>Tahfiz</w:t>
      </w:r>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students</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remain</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underexplored</w:t>
      </w:r>
      <w:proofErr w:type="spellEnd"/>
      <w:r w:rsidR="00064FDB" w:rsidRPr="00AE1C00">
        <w:rPr>
          <w:rFonts w:asciiTheme="minorHAnsi" w:hAnsiTheme="minorHAnsi" w:cstheme="minorHAnsi"/>
          <w:color w:val="000000" w:themeColor="text1"/>
          <w:lang w:eastAsia="en-GB"/>
        </w:rPr>
        <w:t xml:space="preserve"> </w:t>
      </w:r>
      <w:proofErr w:type="spellStart"/>
      <w:r w:rsidR="00064FDB" w:rsidRPr="00AE1C00">
        <w:rPr>
          <w:rFonts w:asciiTheme="minorHAnsi" w:hAnsiTheme="minorHAnsi" w:cstheme="minorHAnsi"/>
          <w:color w:val="000000" w:themeColor="text1"/>
          <w:lang w:eastAsia="en-GB"/>
        </w:rPr>
        <w:t>and</w:t>
      </w:r>
      <w:proofErr w:type="spellEnd"/>
      <w:r w:rsidR="006E1854" w:rsidRPr="00AE1C00">
        <w:rPr>
          <w:rFonts w:asciiTheme="minorHAnsi" w:hAnsiTheme="minorHAnsi" w:cstheme="minorHAnsi"/>
          <w:color w:val="000000" w:themeColor="text1"/>
          <w:lang w:eastAsia="en-GB"/>
        </w:rPr>
        <w:t xml:space="preserve"> </w:t>
      </w:r>
      <w:proofErr w:type="spellStart"/>
      <w:r w:rsidR="00064FDB" w:rsidRPr="00AE1C00">
        <w:rPr>
          <w:rFonts w:asciiTheme="minorHAnsi" w:hAnsiTheme="minorHAnsi" w:cstheme="minorHAnsi"/>
          <w:color w:val="000000" w:themeColor="text1"/>
          <w:lang w:eastAsia="en-GB"/>
        </w:rPr>
        <w:t>t</w:t>
      </w:r>
      <w:r w:rsidR="006E1854" w:rsidRPr="00AE1C00">
        <w:rPr>
          <w:rFonts w:asciiTheme="minorHAnsi" w:hAnsiTheme="minorHAnsi" w:cstheme="minorHAnsi"/>
          <w:color w:val="000000" w:themeColor="text1"/>
          <w:lang w:eastAsia="en-GB"/>
        </w:rPr>
        <w:t>his</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study</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aims</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to</w:t>
      </w:r>
      <w:proofErr w:type="spellEnd"/>
      <w:r w:rsidR="00C04090" w:rsidRPr="00AE1C00">
        <w:rPr>
          <w:rFonts w:asciiTheme="minorHAnsi" w:hAnsiTheme="minorHAnsi" w:cstheme="minorHAnsi"/>
          <w:color w:val="000000" w:themeColor="text1"/>
          <w:lang w:eastAsia="en-GB"/>
        </w:rPr>
        <w:t xml:space="preserve"> </w:t>
      </w:r>
      <w:proofErr w:type="spellStart"/>
      <w:r w:rsidR="00C04090" w:rsidRPr="00AE1C00">
        <w:rPr>
          <w:rFonts w:asciiTheme="minorHAnsi" w:hAnsiTheme="minorHAnsi" w:cstheme="minorHAnsi"/>
          <w:color w:val="000000" w:themeColor="text1"/>
          <w:lang w:eastAsia="en-GB"/>
        </w:rPr>
        <w:t>investigate</w:t>
      </w:r>
      <w:proofErr w:type="spellEnd"/>
      <w:r w:rsidR="00C04090" w:rsidRPr="00AE1C00">
        <w:rPr>
          <w:rFonts w:asciiTheme="minorHAnsi" w:hAnsiTheme="minorHAnsi" w:cstheme="minorHAnsi"/>
          <w:color w:val="000000" w:themeColor="text1"/>
          <w:lang w:eastAsia="en-GB"/>
        </w:rPr>
        <w:t xml:space="preserve"> their intrinsic motivations.</w:t>
      </w:r>
    </w:p>
    <w:p w14:paraId="01311DF8" w14:textId="6F532E3D" w:rsidR="00E14ADD" w:rsidRPr="00AE1C00" w:rsidRDefault="00370D3F" w:rsidP="00E14ADD">
      <w:pPr>
        <w:pStyle w:val="10Normal01-PerengganPertama"/>
        <w:spacing w:after="0" w:line="240" w:lineRule="auto"/>
        <w:ind w:firstLine="360"/>
        <w:rPr>
          <w:rFonts w:asciiTheme="minorHAnsi" w:hAnsiTheme="minorHAnsi" w:cstheme="minorHAnsi"/>
          <w:color w:val="000000" w:themeColor="text1"/>
          <w:lang w:eastAsia="en-GB"/>
        </w:rPr>
      </w:pPr>
      <w:r w:rsidRPr="00AE1C00">
        <w:rPr>
          <w:rFonts w:asciiTheme="minorHAnsi" w:hAnsiTheme="minorHAnsi" w:cstheme="minorHAnsi"/>
          <w:color w:val="000000" w:themeColor="text1"/>
          <w:lang w:eastAsia="en-GB"/>
        </w:rPr>
        <w:t xml:space="preserve">It is essential to note that instructional design plays a pivotal role in influencing student motivation. Research conducted by Khayat et al. (2021) and Teppo et al. (2025) suggests </w:t>
      </w:r>
      <w:r w:rsidRPr="00AE1C00">
        <w:rPr>
          <w:rFonts w:asciiTheme="minorHAnsi" w:hAnsiTheme="minorHAnsi" w:cstheme="minorHAnsi"/>
          <w:color w:val="000000" w:themeColor="text1"/>
          <w:lang w:eastAsia="en-GB"/>
        </w:rPr>
        <w:lastRenderedPageBreak/>
        <w:t>that improvements in pedagogical strategies have a significant impact on enhancing students' motivation and overall achievement. Furthermore, studies by Teppo et al. (2025) and Parrish et al. (2025) demonstrate that monotonous learning experiences can lead to a decline in motivation as students progress in their studies. Within the context of the AEP program, any potential decrease in motivation over time may be further exacerbated by the pressures associated with national examinations, which function as the primary means of assessment. Therefore, understanding students' fundamental psychological needs is crucial for designing a more tailored and personalized educational program.</w:t>
      </w:r>
    </w:p>
    <w:p w14:paraId="77581152" w14:textId="77777777" w:rsidR="00370D3F" w:rsidRPr="00AE1C00" w:rsidRDefault="00370D3F" w:rsidP="00370D3F">
      <w:pPr>
        <w:rPr>
          <w:rFonts w:cstheme="minorHAnsi"/>
          <w:color w:val="000000" w:themeColor="text1"/>
        </w:rPr>
      </w:pPr>
      <w:r w:rsidRPr="00AE1C00">
        <w:rPr>
          <w:rFonts w:cstheme="minorHAnsi"/>
          <w:color w:val="000000" w:themeColor="text1"/>
        </w:rPr>
        <w:t xml:space="preserve"> </w:t>
      </w:r>
    </w:p>
    <w:p w14:paraId="3D91A7C0" w14:textId="57B81DBF" w:rsidR="00370D3F" w:rsidRPr="00AE1C00" w:rsidRDefault="00370D3F" w:rsidP="00370D3F">
      <w:pPr>
        <w:ind w:firstLine="360"/>
        <w:jc w:val="both"/>
        <w:rPr>
          <w:rFonts w:cstheme="minorHAnsi"/>
          <w:color w:val="000000" w:themeColor="text1"/>
        </w:rPr>
      </w:pPr>
      <w:r w:rsidRPr="00AE1C00">
        <w:rPr>
          <w:rFonts w:cstheme="minorHAnsi"/>
          <w:color w:val="000000" w:themeColor="text1"/>
          <w14:ligatures w14:val="none"/>
        </w:rPr>
        <w:t xml:space="preserve">In conclusion, the motivational dynamics observed in the </w:t>
      </w:r>
      <w:r w:rsidR="00163D6A" w:rsidRPr="00AE1C00">
        <w:rPr>
          <w:rFonts w:cstheme="minorHAnsi"/>
          <w:color w:val="000000" w:themeColor="text1"/>
          <w14:ligatures w14:val="none"/>
        </w:rPr>
        <w:t>accelerated educational program or FTSPM</w:t>
      </w:r>
      <w:r w:rsidRPr="00AE1C00">
        <w:rPr>
          <w:rFonts w:cstheme="minorHAnsi"/>
          <w:color w:val="000000" w:themeColor="text1"/>
          <w14:ligatures w14:val="none"/>
        </w:rPr>
        <w:t xml:space="preserve"> context can be theoretically situated within Self-Determination Theory (SDT), which offers a robust explanatory framework for examining how accelerated structures influence learner motivation. When aligned with Accelerated Education (AE) principles, SDT e</w:t>
      </w:r>
      <w:r w:rsidR="00163D6A" w:rsidRPr="00AE1C00">
        <w:rPr>
          <w:rFonts w:cstheme="minorHAnsi"/>
          <w:color w:val="000000" w:themeColor="text1"/>
          <w14:ligatures w14:val="none"/>
        </w:rPr>
        <w:t>xplains</w:t>
      </w:r>
      <w:r w:rsidRPr="00AE1C00">
        <w:rPr>
          <w:rFonts w:cstheme="minorHAnsi"/>
          <w:color w:val="000000" w:themeColor="text1"/>
          <w14:ligatures w14:val="none"/>
        </w:rPr>
        <w:t xml:space="preserve"> how instructional design in FTSPM </w:t>
      </w:r>
      <w:r w:rsidR="00163D6A" w:rsidRPr="00AE1C00">
        <w:rPr>
          <w:rFonts w:cstheme="minorHAnsi"/>
          <w:color w:val="000000" w:themeColor="text1"/>
          <w14:ligatures w14:val="none"/>
        </w:rPr>
        <w:t xml:space="preserve">program </w:t>
      </w:r>
      <w:r w:rsidRPr="00AE1C00">
        <w:rPr>
          <w:rFonts w:cstheme="minorHAnsi"/>
          <w:color w:val="000000" w:themeColor="text1"/>
          <w14:ligatures w14:val="none"/>
        </w:rPr>
        <w:t xml:space="preserve">may support or </w:t>
      </w:r>
      <w:r w:rsidR="00163D6A" w:rsidRPr="00AE1C00">
        <w:rPr>
          <w:rFonts w:cstheme="minorHAnsi"/>
          <w:color w:val="000000" w:themeColor="text1"/>
          <w14:ligatures w14:val="none"/>
        </w:rPr>
        <w:t xml:space="preserve">hinders </w:t>
      </w:r>
      <w:r w:rsidRPr="00AE1C00">
        <w:rPr>
          <w:rFonts w:cstheme="minorHAnsi"/>
          <w:color w:val="000000" w:themeColor="text1"/>
          <w14:ligatures w14:val="none"/>
        </w:rPr>
        <w:t>students’ autonomy, perceived competence, and sense of relatedness</w:t>
      </w:r>
      <w:r w:rsidR="00447A50" w:rsidRPr="00AE1C00">
        <w:rPr>
          <w:rFonts w:cstheme="minorHAnsi"/>
          <w:color w:val="000000" w:themeColor="text1"/>
          <w14:ligatures w14:val="none"/>
        </w:rPr>
        <w:t xml:space="preserve"> </w:t>
      </w:r>
      <w:r w:rsidRPr="00AE1C00">
        <w:rPr>
          <w:rFonts w:cstheme="minorHAnsi"/>
          <w:color w:val="000000" w:themeColor="text1"/>
          <w14:ligatures w14:val="none"/>
        </w:rPr>
        <w:t>factors that are critical for sustaining motivation under examination-oriented and time-compressed learning conditions.</w:t>
      </w:r>
    </w:p>
    <w:p w14:paraId="2EAD8FA9" w14:textId="0C81F4E1" w:rsidR="00EB64D9" w:rsidRPr="00AE1C00" w:rsidRDefault="00FF21A6" w:rsidP="00D95B89">
      <w:pPr>
        <w:pStyle w:val="09bLevel02"/>
        <w:numPr>
          <w:ilvl w:val="0"/>
          <w:numId w:val="47"/>
        </w:numPr>
        <w:rPr>
          <w:rFonts w:asciiTheme="minorHAnsi" w:hAnsiTheme="minorHAnsi" w:cstheme="minorHAnsi"/>
          <w:color w:val="000000" w:themeColor="text1"/>
          <w:sz w:val="24"/>
          <w:szCs w:val="24"/>
        </w:rPr>
      </w:pPr>
      <w:r w:rsidRPr="00AE1C00">
        <w:rPr>
          <w:rFonts w:asciiTheme="minorHAnsi" w:hAnsiTheme="minorHAnsi" w:cstheme="minorHAnsi"/>
          <w:caps w:val="0"/>
          <w:color w:val="000000" w:themeColor="text1"/>
          <w:sz w:val="24"/>
          <w:szCs w:val="24"/>
        </w:rPr>
        <w:t>Methodology</w:t>
      </w:r>
    </w:p>
    <w:p w14:paraId="536D25B4" w14:textId="77777777" w:rsidR="00FF21A6" w:rsidRPr="00AE1C00" w:rsidRDefault="00FF21A6" w:rsidP="00FF21A6">
      <w:pPr>
        <w:pStyle w:val="Heading1"/>
        <w:rPr>
          <w:rFonts w:asciiTheme="minorHAnsi" w:hAnsiTheme="minorHAnsi" w:cstheme="minorHAnsi"/>
          <w:color w:val="000000" w:themeColor="text1"/>
          <w:lang w:val="en-MY" w:eastAsia="en-GB"/>
        </w:rPr>
      </w:pPr>
      <w:r w:rsidRPr="00AE1C00">
        <w:rPr>
          <w:rFonts w:asciiTheme="minorHAnsi" w:hAnsiTheme="minorHAnsi" w:cstheme="minorHAnsi"/>
          <w:color w:val="000000" w:themeColor="text1"/>
          <w:lang w:val="en-MY" w:eastAsia="en-GB"/>
        </w:rPr>
        <w:t>This study uses an exploratory quantitative research design to examine the level of motivation of Tahfiz students in the FTSPM program based on Self-Determination Theory (SDT).</w:t>
      </w:r>
    </w:p>
    <w:p w14:paraId="6AB96A49" w14:textId="12C097FB" w:rsidR="005B61E4" w:rsidRPr="00AE1C00" w:rsidRDefault="005B61E4" w:rsidP="005B61E4">
      <w:pPr>
        <w:spacing w:before="100" w:beforeAutospacing="1" w:after="100" w:afterAutospacing="1"/>
        <w:jc w:val="both"/>
        <w:rPr>
          <w:rFonts w:cstheme="minorHAnsi"/>
          <w:color w:val="000000" w:themeColor="text1"/>
          <w14:ligatures w14:val="none"/>
        </w:rPr>
      </w:pPr>
      <w:r w:rsidRPr="00AE1C00">
        <w:rPr>
          <w:rFonts w:cstheme="minorHAnsi"/>
          <w:color w:val="000000" w:themeColor="text1"/>
          <w14:ligatures w14:val="none"/>
        </w:rPr>
        <w:t xml:space="preserve">The present study employs an exploratory quantitative research design to examine the motivation levels among </w:t>
      </w:r>
      <w:r w:rsidRPr="00AE1C00">
        <w:rPr>
          <w:rFonts w:cstheme="minorHAnsi"/>
          <w:i/>
          <w:iCs/>
          <w:color w:val="000000" w:themeColor="text1"/>
          <w14:ligatures w14:val="none"/>
        </w:rPr>
        <w:t>Tahfiz</w:t>
      </w:r>
      <w:r w:rsidRPr="00AE1C00">
        <w:rPr>
          <w:rFonts w:cstheme="minorHAnsi"/>
          <w:color w:val="000000" w:themeColor="text1"/>
          <w14:ligatures w14:val="none"/>
        </w:rPr>
        <w:t xml:space="preserve"> students in the FTSPM program, framed by Self-Determination Theory (SDT), at a private school in Muar. The study's population consists of students enrolled in the program from 2023 to 2025, </w:t>
      </w:r>
      <w:proofErr w:type="spellStart"/>
      <w:r w:rsidRPr="00AE1C00">
        <w:rPr>
          <w:rFonts w:cstheme="minorHAnsi"/>
          <w:color w:val="000000" w:themeColor="text1"/>
          <w14:ligatures w14:val="none"/>
        </w:rPr>
        <w:t>totaling</w:t>
      </w:r>
      <w:proofErr w:type="spellEnd"/>
      <w:r w:rsidRPr="00AE1C00">
        <w:rPr>
          <w:rFonts w:cstheme="minorHAnsi"/>
          <w:color w:val="000000" w:themeColor="text1"/>
          <w14:ligatures w14:val="none"/>
        </w:rPr>
        <w:t xml:space="preserve"> 194 individuals; however, only 166 students are registered as full-time. Based on the sampling calculations by </w:t>
      </w:r>
      <w:proofErr w:type="spellStart"/>
      <w:r w:rsidRPr="00AE1C00">
        <w:rPr>
          <w:rFonts w:cstheme="minorHAnsi"/>
          <w:color w:val="000000" w:themeColor="text1"/>
          <w14:ligatures w14:val="none"/>
        </w:rPr>
        <w:t>Krejcie</w:t>
      </w:r>
      <w:proofErr w:type="spellEnd"/>
      <w:r w:rsidRPr="00AE1C00">
        <w:rPr>
          <w:rFonts w:cstheme="minorHAnsi"/>
          <w:color w:val="000000" w:themeColor="text1"/>
          <w14:ligatures w14:val="none"/>
        </w:rPr>
        <w:t xml:space="preserve"> and Morgan (1970), the estimated number of respondents required is 113. Additionally, drawing from the research of </w:t>
      </w:r>
      <w:proofErr w:type="spellStart"/>
      <w:r w:rsidRPr="00AE1C00">
        <w:rPr>
          <w:rFonts w:cstheme="minorHAnsi"/>
          <w:color w:val="000000" w:themeColor="text1"/>
          <w14:ligatures w14:val="none"/>
        </w:rPr>
        <w:t>Mohd</w:t>
      </w:r>
      <w:proofErr w:type="spellEnd"/>
      <w:r w:rsidRPr="00AE1C00">
        <w:rPr>
          <w:rFonts w:cstheme="minorHAnsi"/>
          <w:color w:val="000000" w:themeColor="text1"/>
          <w14:ligatures w14:val="none"/>
        </w:rPr>
        <w:t xml:space="preserve"> Noor and Mohamad </w:t>
      </w:r>
      <w:proofErr w:type="spellStart"/>
      <w:r w:rsidRPr="00AE1C00">
        <w:rPr>
          <w:rFonts w:cstheme="minorHAnsi"/>
          <w:color w:val="000000" w:themeColor="text1"/>
          <w14:ligatures w14:val="none"/>
        </w:rPr>
        <w:t>Fuzi</w:t>
      </w:r>
      <w:proofErr w:type="spellEnd"/>
      <w:r w:rsidRPr="00AE1C00">
        <w:rPr>
          <w:rFonts w:cstheme="minorHAnsi"/>
          <w:color w:val="000000" w:themeColor="text1"/>
          <w14:ligatures w14:val="none"/>
        </w:rPr>
        <w:t xml:space="preserve"> (2024), which indicates that studies involving populations of fewer than 500 respondents necessitate a minimum of 30 respondents, as per the Roscoe guideline (1975). </w:t>
      </w:r>
      <w:r w:rsidRPr="00AE1C00">
        <w:rPr>
          <w:rStyle w:val="agcmg"/>
          <w:rFonts w:cstheme="minorHAnsi"/>
          <w:color w:val="000000" w:themeColor="text1"/>
        </w:rPr>
        <w:t>Thus, the research target of at least 50 respondents is sufficient to yield empirical data to address the research objective. To select suitable respondents, a purposive sampling method was employed, with eligibility criteria established by the researcher, including enrolment in private Tahfiz programs before admission to the academic course and active participation in the FTSPM program during the study period.</w:t>
      </w:r>
    </w:p>
    <w:p w14:paraId="12275A01" w14:textId="4A9F9519" w:rsidR="00E10831" w:rsidRPr="00AE1C00" w:rsidRDefault="00454290" w:rsidP="00454290">
      <w:pPr>
        <w:spacing w:before="100" w:beforeAutospacing="1" w:after="100" w:afterAutospacing="1"/>
        <w:ind w:firstLine="720"/>
        <w:jc w:val="both"/>
        <w:rPr>
          <w:rFonts w:cstheme="minorHAnsi"/>
          <w:color w:val="000000" w:themeColor="text1"/>
          <w14:ligatures w14:val="none"/>
        </w:rPr>
      </w:pPr>
      <w:r w:rsidRPr="00AE1C00">
        <w:rPr>
          <w:rFonts w:cstheme="minorHAnsi"/>
          <w:color w:val="000000" w:themeColor="text1"/>
          <w14:ligatures w14:val="none"/>
        </w:rPr>
        <w:t xml:space="preserve">The study adapted the Basic Psychological Needs in the Classroom Scale (BPN-CS), as developed by Conesa and </w:t>
      </w:r>
      <w:proofErr w:type="spellStart"/>
      <w:r w:rsidRPr="00AE1C00">
        <w:rPr>
          <w:rFonts w:cstheme="minorHAnsi"/>
          <w:color w:val="000000" w:themeColor="text1"/>
          <w14:ligatures w14:val="none"/>
        </w:rPr>
        <w:t>Duñabeitia</w:t>
      </w:r>
      <w:proofErr w:type="spellEnd"/>
      <w:r w:rsidRPr="00AE1C00">
        <w:rPr>
          <w:rFonts w:cstheme="minorHAnsi"/>
          <w:color w:val="000000" w:themeColor="text1"/>
          <w14:ligatures w14:val="none"/>
        </w:rPr>
        <w:t xml:space="preserve"> (2021). This scale consists of seventeen items designed to assess the satisfaction of four subscales within Self-Determination Theory (SDT)</w:t>
      </w:r>
      <w:r w:rsidR="00830085" w:rsidRPr="00AE1C00">
        <w:rPr>
          <w:rFonts w:cstheme="minorHAnsi"/>
          <w:color w:val="000000" w:themeColor="text1"/>
          <w14:ligatures w14:val="none"/>
        </w:rPr>
        <w:t xml:space="preserve">, which are </w:t>
      </w:r>
      <w:r w:rsidRPr="00AE1C00">
        <w:rPr>
          <w:rFonts w:cstheme="minorHAnsi"/>
          <w:color w:val="000000" w:themeColor="text1"/>
          <w14:ligatures w14:val="none"/>
        </w:rPr>
        <w:t xml:space="preserve">autonomy, competence, relatedness, and novelty. The items were translated into </w:t>
      </w:r>
      <w:r w:rsidRPr="00AE1C00">
        <w:rPr>
          <w:rFonts w:cstheme="minorHAnsi"/>
          <w:i/>
          <w:iCs/>
          <w:color w:val="000000" w:themeColor="text1"/>
          <w14:ligatures w14:val="none"/>
        </w:rPr>
        <w:t>Bahasa Melayu</w:t>
      </w:r>
      <w:r w:rsidRPr="00AE1C00">
        <w:rPr>
          <w:rFonts w:cstheme="minorHAnsi"/>
          <w:color w:val="000000" w:themeColor="text1"/>
          <w14:ligatures w14:val="none"/>
        </w:rPr>
        <w:t xml:space="preserve"> and tailored to align with the specific context of the research. To ensure accuracy and relevance, translation and content validation were carried out through an expert review involving academics from a local university and a professional counselor from a secondary school in the district. Following this validation process, minor linguistic and contextual adjustments were made to improve clarity and appropriateness.</w:t>
      </w:r>
    </w:p>
    <w:p w14:paraId="0AB49B94" w14:textId="262329C8" w:rsidR="007E6C31" w:rsidRPr="00AE1C00" w:rsidRDefault="00830085" w:rsidP="00830085">
      <w:pPr>
        <w:spacing w:before="100" w:beforeAutospacing="1" w:after="100" w:afterAutospacing="1"/>
        <w:ind w:firstLine="720"/>
        <w:jc w:val="both"/>
        <w:rPr>
          <w:rFonts w:cstheme="minorHAnsi"/>
          <w:color w:val="000000" w:themeColor="text1"/>
          <w14:ligatures w14:val="none"/>
        </w:rPr>
      </w:pPr>
      <w:r w:rsidRPr="00AE1C00">
        <w:rPr>
          <w:rFonts w:cstheme="minorHAnsi"/>
          <w:color w:val="000000" w:themeColor="text1"/>
          <w14:ligatures w14:val="none"/>
        </w:rPr>
        <w:t xml:space="preserve">Additionally, seven items were added to evaluate the frustration associated with each subscale. These items were adapted from the Basic Psychological Need Satisfaction and </w:t>
      </w:r>
      <w:r w:rsidRPr="00AE1C00">
        <w:rPr>
          <w:rFonts w:cstheme="minorHAnsi"/>
          <w:color w:val="000000" w:themeColor="text1"/>
          <w14:ligatures w14:val="none"/>
        </w:rPr>
        <w:lastRenderedPageBreak/>
        <w:t>Frustration Scale (BPNSFS), developed initially by Chen et al. (2015) and later refined by Ryan et al. (2016). This adaptation allows the instrument to effectively capture both satisfaction and frustration as experienced by the respondents. A five-point Likert scale, ranging from "1 - Strongly disagree" to "5 - Strongly agree," was employed to collect responses, as it offers a straightforward approach to measurement (</w:t>
      </w:r>
      <w:proofErr w:type="spellStart"/>
      <w:r w:rsidRPr="00AE1C00">
        <w:rPr>
          <w:rFonts w:cstheme="minorHAnsi"/>
          <w:color w:val="000000" w:themeColor="text1"/>
          <w14:ligatures w14:val="none"/>
        </w:rPr>
        <w:t>Mohd</w:t>
      </w:r>
      <w:proofErr w:type="spellEnd"/>
      <w:r w:rsidRPr="00AE1C00">
        <w:rPr>
          <w:rFonts w:cstheme="minorHAnsi"/>
          <w:color w:val="000000" w:themeColor="text1"/>
          <w14:ligatures w14:val="none"/>
        </w:rPr>
        <w:t xml:space="preserve"> </w:t>
      </w:r>
      <w:proofErr w:type="spellStart"/>
      <w:r w:rsidRPr="00AE1C00">
        <w:rPr>
          <w:rFonts w:cstheme="minorHAnsi"/>
          <w:color w:val="000000" w:themeColor="text1"/>
          <w14:ligatures w14:val="none"/>
        </w:rPr>
        <w:t>Rokeman</w:t>
      </w:r>
      <w:proofErr w:type="spellEnd"/>
      <w:r w:rsidRPr="00AE1C00">
        <w:rPr>
          <w:rFonts w:cstheme="minorHAnsi"/>
          <w:color w:val="000000" w:themeColor="text1"/>
          <w14:ligatures w14:val="none"/>
        </w:rPr>
        <w:t>, 2024). The questionnaire was designed using Google Forms to ensure easy access and cost-effective data collection, resulting in a clear and organized output (Adelia</w:t>
      </w:r>
      <w:r w:rsidR="004D3E80" w:rsidRPr="00AE1C00">
        <w:rPr>
          <w:rFonts w:cstheme="minorHAnsi"/>
          <w:color w:val="000000" w:themeColor="text1"/>
          <w14:ligatures w14:val="none"/>
        </w:rPr>
        <w:t xml:space="preserve"> et al.</w:t>
      </w:r>
      <w:r w:rsidRPr="00AE1C00">
        <w:rPr>
          <w:rFonts w:cstheme="minorHAnsi"/>
          <w:color w:val="000000" w:themeColor="text1"/>
          <w14:ligatures w14:val="none"/>
        </w:rPr>
        <w:t xml:space="preserve">, 2021). The online form was open for responses from </w:t>
      </w:r>
      <w:r w:rsidR="00916162" w:rsidRPr="00AE1C00">
        <w:rPr>
          <w:rFonts w:cstheme="minorHAnsi"/>
          <w:color w:val="000000" w:themeColor="text1"/>
          <w14:ligatures w14:val="none"/>
        </w:rPr>
        <w:t>October 31st to November 30th</w:t>
      </w:r>
      <w:r w:rsidRPr="00AE1C00">
        <w:rPr>
          <w:rFonts w:cstheme="minorHAnsi"/>
          <w:color w:val="000000" w:themeColor="text1"/>
          <w14:ligatures w14:val="none"/>
        </w:rPr>
        <w:t xml:space="preserve">, and constant reminders about the deadlines were given to them. </w:t>
      </w:r>
    </w:p>
    <w:p w14:paraId="23C2B962" w14:textId="314AE06D" w:rsidR="007D3D6D" w:rsidRPr="00AE1C00" w:rsidRDefault="007D3D6D" w:rsidP="00110AF3">
      <w:pPr>
        <w:spacing w:before="100" w:beforeAutospacing="1" w:after="100" w:afterAutospacing="1"/>
        <w:ind w:firstLine="720"/>
        <w:jc w:val="both"/>
        <w:rPr>
          <w:rFonts w:cstheme="minorHAnsi"/>
          <w:b/>
          <w:bCs/>
          <w:color w:val="000000" w:themeColor="text1"/>
          <w14:ligatures w14:val="none"/>
        </w:rPr>
      </w:pPr>
      <w:r w:rsidRPr="00AE1C00">
        <w:rPr>
          <w:rFonts w:cstheme="minorHAnsi"/>
          <w:color w:val="000000" w:themeColor="text1"/>
          <w14:ligatures w14:val="none"/>
        </w:rPr>
        <w:t xml:space="preserve">The reliability of the questionnaire is tested, and for all 17 items measuring needs satisfaction, </w:t>
      </w:r>
      <w:r w:rsidR="00830085" w:rsidRPr="00AE1C00">
        <w:rPr>
          <w:rFonts w:cstheme="minorHAnsi"/>
          <w:color w:val="000000" w:themeColor="text1"/>
          <w14:ligatures w14:val="none"/>
        </w:rPr>
        <w:t>Cronbach’s</w:t>
      </w:r>
      <w:r w:rsidRPr="00AE1C00">
        <w:rPr>
          <w:rFonts w:cstheme="minorHAnsi"/>
          <w:color w:val="000000" w:themeColor="text1"/>
          <w14:ligatures w14:val="none"/>
        </w:rPr>
        <w:t xml:space="preserve"> alpha value was 0.884, indicating high internal consistency. </w:t>
      </w:r>
      <w:r w:rsidR="00830085" w:rsidRPr="00AE1C00">
        <w:rPr>
          <w:rFonts w:cstheme="minorHAnsi"/>
          <w:color w:val="000000" w:themeColor="text1"/>
          <w14:ligatures w14:val="none"/>
        </w:rPr>
        <w:t>Furthermore,</w:t>
      </w:r>
      <w:r w:rsidRPr="00AE1C00">
        <w:rPr>
          <w:rFonts w:cstheme="minorHAnsi"/>
          <w:color w:val="000000" w:themeColor="text1"/>
          <w14:ligatures w14:val="none"/>
        </w:rPr>
        <w:t xml:space="preserve"> for the </w:t>
      </w:r>
      <w:r w:rsidR="00830085" w:rsidRPr="00AE1C00">
        <w:rPr>
          <w:rFonts w:cstheme="minorHAnsi"/>
          <w:color w:val="000000" w:themeColor="text1"/>
          <w14:ligatures w14:val="none"/>
        </w:rPr>
        <w:t>seven</w:t>
      </w:r>
      <w:r w:rsidRPr="00AE1C00">
        <w:rPr>
          <w:rFonts w:cstheme="minorHAnsi"/>
          <w:color w:val="000000" w:themeColor="text1"/>
          <w14:ligatures w14:val="none"/>
        </w:rPr>
        <w:t xml:space="preserve"> items measuring </w:t>
      </w:r>
      <w:r w:rsidR="00830085" w:rsidRPr="00AE1C00">
        <w:rPr>
          <w:rFonts w:cstheme="minorHAnsi"/>
          <w:color w:val="000000" w:themeColor="text1"/>
          <w14:ligatures w14:val="none"/>
        </w:rPr>
        <w:t>need</w:t>
      </w:r>
      <w:r w:rsidRPr="00AE1C00">
        <w:rPr>
          <w:rFonts w:cstheme="minorHAnsi"/>
          <w:color w:val="000000" w:themeColor="text1"/>
          <w14:ligatures w14:val="none"/>
        </w:rPr>
        <w:t xml:space="preserve"> frustration, the Cronbach’s alpha value was 0.841, indicating good reliability. These results confirm that the instrument is stable and internally consistent</w:t>
      </w:r>
      <w:r w:rsidR="00E10831" w:rsidRPr="00AE1C00">
        <w:rPr>
          <w:rFonts w:cstheme="minorHAnsi"/>
          <w:color w:val="000000" w:themeColor="text1"/>
          <w14:ligatures w14:val="none"/>
        </w:rPr>
        <w:t xml:space="preserve">, </w:t>
      </w:r>
      <w:r w:rsidR="00830085" w:rsidRPr="00AE1C00">
        <w:rPr>
          <w:rFonts w:cstheme="minorHAnsi"/>
          <w:color w:val="000000" w:themeColor="text1"/>
          <w14:ligatures w14:val="none"/>
        </w:rPr>
        <w:t>making it suitable for use in subsequent descriptive analyses</w:t>
      </w:r>
      <w:r w:rsidRPr="00AE1C00">
        <w:rPr>
          <w:rFonts w:cstheme="minorHAnsi"/>
          <w:color w:val="000000" w:themeColor="text1"/>
          <w14:ligatures w14:val="none"/>
        </w:rPr>
        <w:t xml:space="preserve">. </w:t>
      </w:r>
      <w:r w:rsidR="00830085" w:rsidRPr="00AE1C00">
        <w:rPr>
          <w:rStyle w:val="Strong"/>
          <w:rFonts w:cstheme="minorHAnsi"/>
          <w:b w:val="0"/>
          <w:bCs w:val="0"/>
          <w:color w:val="000000" w:themeColor="text1"/>
        </w:rPr>
        <w:t xml:space="preserve">Table </w:t>
      </w:r>
      <w:r w:rsidR="003254D1" w:rsidRPr="00AE1C00">
        <w:rPr>
          <w:rStyle w:val="Strong"/>
          <w:rFonts w:cstheme="minorHAnsi"/>
          <w:b w:val="0"/>
          <w:bCs w:val="0"/>
          <w:color w:val="000000" w:themeColor="text1"/>
        </w:rPr>
        <w:t xml:space="preserve">2 </w:t>
      </w:r>
      <w:r w:rsidR="00830085" w:rsidRPr="00AE1C00">
        <w:rPr>
          <w:rStyle w:val="Strong"/>
          <w:rFonts w:cstheme="minorHAnsi"/>
          <w:b w:val="0"/>
          <w:bCs w:val="0"/>
          <w:color w:val="000000" w:themeColor="text1"/>
        </w:rPr>
        <w:t xml:space="preserve">shows the breakdown of items in the Self-Determination Theory (SDT) scale by subscales. The scale has a total of 24 items, with 17 items measuring need satisfaction and </w:t>
      </w:r>
      <w:r w:rsidR="002F4BE3" w:rsidRPr="00AE1C00">
        <w:rPr>
          <w:rStyle w:val="Strong"/>
          <w:rFonts w:cstheme="minorHAnsi"/>
          <w:b w:val="0"/>
          <w:bCs w:val="0"/>
          <w:color w:val="000000" w:themeColor="text1"/>
        </w:rPr>
        <w:t>seven</w:t>
      </w:r>
      <w:r w:rsidR="00830085" w:rsidRPr="00AE1C00">
        <w:rPr>
          <w:rStyle w:val="Strong"/>
          <w:rFonts w:cstheme="minorHAnsi"/>
          <w:b w:val="0"/>
          <w:bCs w:val="0"/>
          <w:color w:val="000000" w:themeColor="text1"/>
        </w:rPr>
        <w:t xml:space="preserve"> items measuring need frustration.</w:t>
      </w:r>
    </w:p>
    <w:p w14:paraId="004EA5B8" w14:textId="77777777" w:rsidR="00B22296" w:rsidRPr="00AE1C00" w:rsidRDefault="00B22296" w:rsidP="00D95B89">
      <w:pPr>
        <w:pStyle w:val="17Table-Title-Center"/>
        <w:rPr>
          <w:rFonts w:asciiTheme="minorHAnsi" w:hAnsiTheme="minorHAnsi" w:cstheme="minorHAnsi"/>
        </w:rPr>
      </w:pPr>
      <w:r w:rsidRPr="00AE1C00">
        <w:rPr>
          <w:rFonts w:asciiTheme="minorHAnsi" w:hAnsiTheme="minorHAnsi" w:cstheme="minorHAnsi"/>
        </w:rPr>
        <w:t>Table 2. Details of Scale Measurement Based on SDT Subscales (N = 24 Items)</w:t>
      </w:r>
    </w:p>
    <w:tbl>
      <w:tblPr>
        <w:tblStyle w:val="GayaUKM-Mazleha"/>
        <w:tblW w:w="9084" w:type="dxa"/>
        <w:tblLook w:val="04A0" w:firstRow="1" w:lastRow="0" w:firstColumn="1" w:lastColumn="0" w:noHBand="0" w:noVBand="1"/>
      </w:tblPr>
      <w:tblGrid>
        <w:gridCol w:w="2497"/>
        <w:gridCol w:w="2194"/>
        <w:gridCol w:w="2392"/>
        <w:gridCol w:w="2001"/>
      </w:tblGrid>
      <w:tr w:rsidR="00DE57C7" w:rsidRPr="00AE1C00" w14:paraId="24AF875B" w14:textId="77777777" w:rsidTr="00E8633F">
        <w:trPr>
          <w:cnfStyle w:val="100000000000" w:firstRow="1" w:lastRow="0" w:firstColumn="0" w:lastColumn="0" w:oddVBand="0" w:evenVBand="0" w:oddHBand="0" w:evenHBand="0" w:firstRowFirstColumn="0" w:firstRowLastColumn="0" w:lastRowFirstColumn="0" w:lastRowLastColumn="0"/>
        </w:trPr>
        <w:tc>
          <w:tcPr>
            <w:tcW w:w="4691" w:type="dxa"/>
            <w:gridSpan w:val="2"/>
            <w:shd w:val="clear" w:color="auto" w:fill="CBD3DE" w:themeFill="text2" w:themeFillTint="40"/>
          </w:tcPr>
          <w:p w14:paraId="64383166" w14:textId="77777777" w:rsidR="003A5433" w:rsidRPr="00AE1C00" w:rsidRDefault="00E10831" w:rsidP="00D95B89">
            <w:pPr>
              <w:pStyle w:val="20Table-Contents-Center"/>
              <w:rPr>
                <w:rFonts w:asciiTheme="minorHAnsi" w:hAnsiTheme="minorHAnsi" w:cstheme="minorHAnsi"/>
              </w:rPr>
            </w:pPr>
            <w:r w:rsidRPr="00AE1C00">
              <w:rPr>
                <w:rFonts w:asciiTheme="minorHAnsi" w:hAnsiTheme="minorHAnsi" w:cstheme="minorHAnsi"/>
              </w:rPr>
              <w:t xml:space="preserve">SDT </w:t>
            </w:r>
            <w:proofErr w:type="spellStart"/>
            <w:r w:rsidR="00B22296" w:rsidRPr="00AE1C00">
              <w:rPr>
                <w:rFonts w:asciiTheme="minorHAnsi" w:hAnsiTheme="minorHAnsi" w:cstheme="minorHAnsi"/>
              </w:rPr>
              <w:t>S</w:t>
            </w:r>
            <w:r w:rsidR="005D6C1B" w:rsidRPr="00AE1C00">
              <w:rPr>
                <w:rFonts w:asciiTheme="minorHAnsi" w:hAnsiTheme="minorHAnsi" w:cstheme="minorHAnsi"/>
              </w:rPr>
              <w:t>ubcales</w:t>
            </w:r>
            <w:proofErr w:type="spellEnd"/>
            <w:r w:rsidR="005D6C1B" w:rsidRPr="00AE1C00">
              <w:rPr>
                <w:rFonts w:asciiTheme="minorHAnsi" w:hAnsiTheme="minorHAnsi" w:cstheme="minorHAnsi"/>
              </w:rPr>
              <w:t xml:space="preserve"> </w:t>
            </w:r>
          </w:p>
        </w:tc>
        <w:tc>
          <w:tcPr>
            <w:tcW w:w="2392" w:type="dxa"/>
            <w:shd w:val="clear" w:color="auto" w:fill="CBD3DE" w:themeFill="text2" w:themeFillTint="40"/>
          </w:tcPr>
          <w:p w14:paraId="5ACC00AE"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Item</w:t>
            </w:r>
          </w:p>
        </w:tc>
        <w:tc>
          <w:tcPr>
            <w:tcW w:w="2001" w:type="dxa"/>
            <w:shd w:val="clear" w:color="auto" w:fill="CBD3DE" w:themeFill="text2" w:themeFillTint="40"/>
          </w:tcPr>
          <w:p w14:paraId="5F42E747"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N</w:t>
            </w:r>
          </w:p>
        </w:tc>
      </w:tr>
      <w:tr w:rsidR="00DE57C7" w:rsidRPr="00AE1C00" w14:paraId="46C33C62" w14:textId="77777777" w:rsidTr="00E8633F">
        <w:tc>
          <w:tcPr>
            <w:tcW w:w="2497" w:type="dxa"/>
            <w:vMerge w:val="restart"/>
            <w:vAlign w:val="center"/>
          </w:tcPr>
          <w:p w14:paraId="7CE86B7F" w14:textId="77777777" w:rsidR="003A5433"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Need Satisfaction</w:t>
            </w:r>
          </w:p>
        </w:tc>
        <w:tc>
          <w:tcPr>
            <w:tcW w:w="2194" w:type="dxa"/>
          </w:tcPr>
          <w:p w14:paraId="7B70E53D"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Autonom</w:t>
            </w:r>
            <w:r w:rsidR="005D6C1B" w:rsidRPr="00AE1C00">
              <w:rPr>
                <w:rFonts w:asciiTheme="minorHAnsi" w:hAnsiTheme="minorHAnsi" w:cstheme="minorHAnsi"/>
              </w:rPr>
              <w:t>y</w:t>
            </w:r>
          </w:p>
        </w:tc>
        <w:tc>
          <w:tcPr>
            <w:tcW w:w="2392" w:type="dxa"/>
          </w:tcPr>
          <w:p w14:paraId="351749F9"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Q1, Q5, Q9, Q14</w:t>
            </w:r>
          </w:p>
        </w:tc>
        <w:tc>
          <w:tcPr>
            <w:tcW w:w="2001" w:type="dxa"/>
          </w:tcPr>
          <w:p w14:paraId="597DB630"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4</w:t>
            </w:r>
          </w:p>
        </w:tc>
      </w:tr>
      <w:tr w:rsidR="00DE57C7" w:rsidRPr="00AE1C00" w14:paraId="65780057" w14:textId="77777777" w:rsidTr="00E8633F">
        <w:tc>
          <w:tcPr>
            <w:tcW w:w="2497" w:type="dxa"/>
            <w:vMerge/>
          </w:tcPr>
          <w:p w14:paraId="4AF0597D" w14:textId="77777777" w:rsidR="003A5433" w:rsidRPr="00AE1C00" w:rsidRDefault="003A5433" w:rsidP="00D95B89">
            <w:pPr>
              <w:pStyle w:val="20Table-Contents-Center"/>
              <w:rPr>
                <w:rFonts w:asciiTheme="minorHAnsi" w:hAnsiTheme="minorHAnsi" w:cstheme="minorHAnsi"/>
              </w:rPr>
            </w:pPr>
          </w:p>
        </w:tc>
        <w:tc>
          <w:tcPr>
            <w:tcW w:w="2194" w:type="dxa"/>
          </w:tcPr>
          <w:p w14:paraId="01A5DABE" w14:textId="77777777" w:rsidR="003A5433"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Competency</w:t>
            </w:r>
          </w:p>
        </w:tc>
        <w:tc>
          <w:tcPr>
            <w:tcW w:w="2392" w:type="dxa"/>
          </w:tcPr>
          <w:p w14:paraId="52C565B1"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Q2, Q6, Q10, Q15</w:t>
            </w:r>
          </w:p>
        </w:tc>
        <w:tc>
          <w:tcPr>
            <w:tcW w:w="2001" w:type="dxa"/>
          </w:tcPr>
          <w:p w14:paraId="79DB19C1"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4</w:t>
            </w:r>
          </w:p>
        </w:tc>
      </w:tr>
      <w:tr w:rsidR="00DE57C7" w:rsidRPr="00AE1C00" w14:paraId="448AF1F2" w14:textId="77777777" w:rsidTr="00E8633F">
        <w:tc>
          <w:tcPr>
            <w:tcW w:w="2497" w:type="dxa"/>
            <w:vMerge/>
          </w:tcPr>
          <w:p w14:paraId="47B1F3EE" w14:textId="77777777" w:rsidR="003A5433" w:rsidRPr="00AE1C00" w:rsidRDefault="003A5433" w:rsidP="00D95B89">
            <w:pPr>
              <w:pStyle w:val="20Table-Contents-Center"/>
              <w:rPr>
                <w:rFonts w:asciiTheme="minorHAnsi" w:hAnsiTheme="minorHAnsi" w:cstheme="minorHAnsi"/>
              </w:rPr>
            </w:pPr>
          </w:p>
        </w:tc>
        <w:tc>
          <w:tcPr>
            <w:tcW w:w="2194" w:type="dxa"/>
          </w:tcPr>
          <w:p w14:paraId="10E7C1A3" w14:textId="77777777" w:rsidR="003A5433"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Relatedness</w:t>
            </w:r>
          </w:p>
        </w:tc>
        <w:tc>
          <w:tcPr>
            <w:tcW w:w="2392" w:type="dxa"/>
          </w:tcPr>
          <w:p w14:paraId="25FC4B54"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Q3, Q7, Q12, Q16</w:t>
            </w:r>
          </w:p>
        </w:tc>
        <w:tc>
          <w:tcPr>
            <w:tcW w:w="2001" w:type="dxa"/>
          </w:tcPr>
          <w:p w14:paraId="5AE2A96F"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4</w:t>
            </w:r>
          </w:p>
        </w:tc>
      </w:tr>
      <w:tr w:rsidR="00DE57C7" w:rsidRPr="00AE1C00" w14:paraId="5D4FCBEE" w14:textId="77777777" w:rsidTr="00E8633F">
        <w:tc>
          <w:tcPr>
            <w:tcW w:w="2497" w:type="dxa"/>
            <w:vMerge/>
            <w:tcBorders>
              <w:bottom w:val="single" w:sz="4" w:space="0" w:color="auto"/>
            </w:tcBorders>
          </w:tcPr>
          <w:p w14:paraId="2170BCF6" w14:textId="77777777" w:rsidR="003A5433" w:rsidRPr="00AE1C00" w:rsidRDefault="003A5433" w:rsidP="00D95B89">
            <w:pPr>
              <w:pStyle w:val="20Table-Contents-Center"/>
              <w:rPr>
                <w:rFonts w:asciiTheme="minorHAnsi" w:hAnsiTheme="minorHAnsi" w:cstheme="minorHAnsi"/>
              </w:rPr>
            </w:pPr>
          </w:p>
        </w:tc>
        <w:tc>
          <w:tcPr>
            <w:tcW w:w="2194" w:type="dxa"/>
            <w:tcBorders>
              <w:bottom w:val="single" w:sz="4" w:space="0" w:color="auto"/>
            </w:tcBorders>
          </w:tcPr>
          <w:p w14:paraId="7D0E005B" w14:textId="77777777" w:rsidR="003A5433"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Novelty</w:t>
            </w:r>
          </w:p>
        </w:tc>
        <w:tc>
          <w:tcPr>
            <w:tcW w:w="2392" w:type="dxa"/>
            <w:tcBorders>
              <w:bottom w:val="single" w:sz="4" w:space="0" w:color="auto"/>
            </w:tcBorders>
          </w:tcPr>
          <w:p w14:paraId="1D309ED8"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Q4, Q8, Q11, Q13, Q17</w:t>
            </w:r>
          </w:p>
        </w:tc>
        <w:tc>
          <w:tcPr>
            <w:tcW w:w="2001" w:type="dxa"/>
            <w:tcBorders>
              <w:bottom w:val="single" w:sz="4" w:space="0" w:color="auto"/>
            </w:tcBorders>
          </w:tcPr>
          <w:p w14:paraId="6D4A7AA4"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5</w:t>
            </w:r>
          </w:p>
        </w:tc>
      </w:tr>
      <w:tr w:rsidR="00DE57C7" w:rsidRPr="00AE1C00" w14:paraId="42CDB655" w14:textId="77777777" w:rsidTr="00E8633F">
        <w:tc>
          <w:tcPr>
            <w:tcW w:w="7083" w:type="dxa"/>
            <w:gridSpan w:val="3"/>
            <w:tcBorders>
              <w:top w:val="single" w:sz="4" w:space="0" w:color="auto"/>
              <w:bottom w:val="single" w:sz="4" w:space="0" w:color="auto"/>
            </w:tcBorders>
            <w:shd w:val="clear" w:color="auto" w:fill="CBD3DE" w:themeFill="text2" w:themeFillTint="40"/>
          </w:tcPr>
          <w:p w14:paraId="594F4818" w14:textId="77777777" w:rsidR="003A5433" w:rsidRPr="00AE1C00" w:rsidRDefault="005D6C1B" w:rsidP="00D95B89">
            <w:pPr>
              <w:pStyle w:val="20Table-Contents-Center"/>
              <w:rPr>
                <w:rFonts w:asciiTheme="minorHAnsi" w:hAnsiTheme="minorHAnsi" w:cstheme="minorHAnsi"/>
                <w:bCs/>
              </w:rPr>
            </w:pPr>
            <w:r w:rsidRPr="00AE1C00">
              <w:rPr>
                <w:rFonts w:asciiTheme="minorHAnsi" w:hAnsiTheme="minorHAnsi" w:cstheme="minorHAnsi"/>
                <w:bCs/>
              </w:rPr>
              <w:t>Total need satisfaction items</w:t>
            </w:r>
          </w:p>
        </w:tc>
        <w:tc>
          <w:tcPr>
            <w:tcW w:w="2001" w:type="dxa"/>
            <w:tcBorders>
              <w:top w:val="single" w:sz="4" w:space="0" w:color="auto"/>
              <w:bottom w:val="single" w:sz="4" w:space="0" w:color="auto"/>
            </w:tcBorders>
          </w:tcPr>
          <w:p w14:paraId="518DAA5E"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17</w:t>
            </w:r>
          </w:p>
        </w:tc>
      </w:tr>
      <w:tr w:rsidR="00DE57C7" w:rsidRPr="00AE1C00" w14:paraId="62A0B0CD" w14:textId="77777777" w:rsidTr="00E8633F">
        <w:tc>
          <w:tcPr>
            <w:tcW w:w="2497" w:type="dxa"/>
            <w:vMerge w:val="restart"/>
            <w:tcBorders>
              <w:top w:val="single" w:sz="4" w:space="0" w:color="auto"/>
            </w:tcBorders>
            <w:vAlign w:val="center"/>
          </w:tcPr>
          <w:p w14:paraId="68D8C114"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Need Frustration</w:t>
            </w:r>
          </w:p>
        </w:tc>
        <w:tc>
          <w:tcPr>
            <w:tcW w:w="2194" w:type="dxa"/>
            <w:tcBorders>
              <w:top w:val="single" w:sz="4" w:space="0" w:color="auto"/>
            </w:tcBorders>
          </w:tcPr>
          <w:p w14:paraId="5E74132D"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Autonomy</w:t>
            </w:r>
          </w:p>
        </w:tc>
        <w:tc>
          <w:tcPr>
            <w:tcW w:w="2392" w:type="dxa"/>
            <w:tcBorders>
              <w:top w:val="single" w:sz="4" w:space="0" w:color="auto"/>
            </w:tcBorders>
          </w:tcPr>
          <w:p w14:paraId="2610894E"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Q18, Q22</w:t>
            </w:r>
          </w:p>
        </w:tc>
        <w:tc>
          <w:tcPr>
            <w:tcW w:w="2001" w:type="dxa"/>
            <w:tcBorders>
              <w:top w:val="single" w:sz="4" w:space="0" w:color="auto"/>
            </w:tcBorders>
          </w:tcPr>
          <w:p w14:paraId="637034A6"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2</w:t>
            </w:r>
          </w:p>
        </w:tc>
      </w:tr>
      <w:tr w:rsidR="00DE57C7" w:rsidRPr="00AE1C00" w14:paraId="6DCE9CF6" w14:textId="77777777" w:rsidTr="00E8633F">
        <w:tc>
          <w:tcPr>
            <w:tcW w:w="2497" w:type="dxa"/>
            <w:vMerge/>
          </w:tcPr>
          <w:p w14:paraId="49AB82E9" w14:textId="77777777" w:rsidR="005D6C1B" w:rsidRPr="00AE1C00" w:rsidRDefault="005D6C1B" w:rsidP="00D95B89">
            <w:pPr>
              <w:pStyle w:val="20Table-Contents-Center"/>
              <w:rPr>
                <w:rFonts w:asciiTheme="minorHAnsi" w:hAnsiTheme="minorHAnsi" w:cstheme="minorHAnsi"/>
              </w:rPr>
            </w:pPr>
          </w:p>
        </w:tc>
        <w:tc>
          <w:tcPr>
            <w:tcW w:w="2194" w:type="dxa"/>
          </w:tcPr>
          <w:p w14:paraId="53CA07B3"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Competency</w:t>
            </w:r>
          </w:p>
        </w:tc>
        <w:tc>
          <w:tcPr>
            <w:tcW w:w="2392" w:type="dxa"/>
          </w:tcPr>
          <w:p w14:paraId="08963CD1"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Q19, Q23</w:t>
            </w:r>
          </w:p>
        </w:tc>
        <w:tc>
          <w:tcPr>
            <w:tcW w:w="2001" w:type="dxa"/>
          </w:tcPr>
          <w:p w14:paraId="06A7C8CA"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2</w:t>
            </w:r>
          </w:p>
        </w:tc>
      </w:tr>
      <w:tr w:rsidR="00DE57C7" w:rsidRPr="00AE1C00" w14:paraId="472379F2" w14:textId="77777777" w:rsidTr="00E8633F">
        <w:tc>
          <w:tcPr>
            <w:tcW w:w="2497" w:type="dxa"/>
            <w:vMerge/>
          </w:tcPr>
          <w:p w14:paraId="2A687052" w14:textId="77777777" w:rsidR="005D6C1B" w:rsidRPr="00AE1C00" w:rsidRDefault="005D6C1B" w:rsidP="00D95B89">
            <w:pPr>
              <w:pStyle w:val="20Table-Contents-Center"/>
              <w:rPr>
                <w:rFonts w:asciiTheme="minorHAnsi" w:hAnsiTheme="minorHAnsi" w:cstheme="minorHAnsi"/>
              </w:rPr>
            </w:pPr>
          </w:p>
        </w:tc>
        <w:tc>
          <w:tcPr>
            <w:tcW w:w="2194" w:type="dxa"/>
          </w:tcPr>
          <w:p w14:paraId="03A9C373"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Relatedness</w:t>
            </w:r>
          </w:p>
        </w:tc>
        <w:tc>
          <w:tcPr>
            <w:tcW w:w="2392" w:type="dxa"/>
          </w:tcPr>
          <w:p w14:paraId="22BBB519"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Q20, Q24</w:t>
            </w:r>
          </w:p>
        </w:tc>
        <w:tc>
          <w:tcPr>
            <w:tcW w:w="2001" w:type="dxa"/>
          </w:tcPr>
          <w:p w14:paraId="161F3AE7"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2</w:t>
            </w:r>
          </w:p>
        </w:tc>
      </w:tr>
      <w:tr w:rsidR="00DE57C7" w:rsidRPr="00AE1C00" w14:paraId="09FFD05A" w14:textId="77777777" w:rsidTr="00E8633F">
        <w:tc>
          <w:tcPr>
            <w:tcW w:w="2497" w:type="dxa"/>
            <w:vMerge/>
            <w:tcBorders>
              <w:bottom w:val="single" w:sz="4" w:space="0" w:color="auto"/>
            </w:tcBorders>
          </w:tcPr>
          <w:p w14:paraId="370A2470" w14:textId="77777777" w:rsidR="005D6C1B" w:rsidRPr="00AE1C00" w:rsidRDefault="005D6C1B" w:rsidP="00D95B89">
            <w:pPr>
              <w:pStyle w:val="20Table-Contents-Center"/>
              <w:rPr>
                <w:rFonts w:asciiTheme="minorHAnsi" w:hAnsiTheme="minorHAnsi" w:cstheme="minorHAnsi"/>
              </w:rPr>
            </w:pPr>
          </w:p>
        </w:tc>
        <w:tc>
          <w:tcPr>
            <w:tcW w:w="2194" w:type="dxa"/>
            <w:tcBorders>
              <w:bottom w:val="single" w:sz="4" w:space="0" w:color="auto"/>
            </w:tcBorders>
          </w:tcPr>
          <w:p w14:paraId="1B24A944"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Novelty</w:t>
            </w:r>
          </w:p>
        </w:tc>
        <w:tc>
          <w:tcPr>
            <w:tcW w:w="2392" w:type="dxa"/>
            <w:tcBorders>
              <w:bottom w:val="single" w:sz="4" w:space="0" w:color="auto"/>
            </w:tcBorders>
          </w:tcPr>
          <w:p w14:paraId="687E619A"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Q21</w:t>
            </w:r>
          </w:p>
        </w:tc>
        <w:tc>
          <w:tcPr>
            <w:tcW w:w="2001" w:type="dxa"/>
            <w:tcBorders>
              <w:bottom w:val="single" w:sz="4" w:space="0" w:color="auto"/>
            </w:tcBorders>
          </w:tcPr>
          <w:p w14:paraId="53735139" w14:textId="77777777" w:rsidR="005D6C1B" w:rsidRPr="00AE1C00" w:rsidRDefault="005D6C1B" w:rsidP="00D95B89">
            <w:pPr>
              <w:pStyle w:val="20Table-Contents-Center"/>
              <w:rPr>
                <w:rFonts w:asciiTheme="minorHAnsi" w:hAnsiTheme="minorHAnsi" w:cstheme="minorHAnsi"/>
              </w:rPr>
            </w:pPr>
            <w:r w:rsidRPr="00AE1C00">
              <w:rPr>
                <w:rFonts w:asciiTheme="minorHAnsi" w:hAnsiTheme="minorHAnsi" w:cstheme="minorHAnsi"/>
              </w:rPr>
              <w:t>1</w:t>
            </w:r>
          </w:p>
        </w:tc>
      </w:tr>
      <w:tr w:rsidR="00DE57C7" w:rsidRPr="00AE1C00" w14:paraId="7580B016" w14:textId="77777777" w:rsidTr="00E8633F">
        <w:tc>
          <w:tcPr>
            <w:tcW w:w="7083" w:type="dxa"/>
            <w:gridSpan w:val="3"/>
            <w:tcBorders>
              <w:top w:val="single" w:sz="4" w:space="0" w:color="auto"/>
              <w:bottom w:val="single" w:sz="4" w:space="0" w:color="auto"/>
            </w:tcBorders>
            <w:shd w:val="clear" w:color="auto" w:fill="CBD3DE" w:themeFill="text2" w:themeFillTint="40"/>
          </w:tcPr>
          <w:p w14:paraId="35E8BB9A" w14:textId="77777777" w:rsidR="003A5433" w:rsidRPr="00AE1C00" w:rsidRDefault="005D6C1B" w:rsidP="00D95B89">
            <w:pPr>
              <w:pStyle w:val="20Table-Contents-Center"/>
              <w:rPr>
                <w:rFonts w:asciiTheme="minorHAnsi" w:hAnsiTheme="minorHAnsi" w:cstheme="minorHAnsi"/>
                <w:bCs/>
              </w:rPr>
            </w:pPr>
            <w:r w:rsidRPr="00AE1C00">
              <w:rPr>
                <w:rFonts w:asciiTheme="minorHAnsi" w:hAnsiTheme="minorHAnsi" w:cstheme="minorHAnsi"/>
                <w:bCs/>
              </w:rPr>
              <w:t>Total need frustration items</w:t>
            </w:r>
          </w:p>
        </w:tc>
        <w:tc>
          <w:tcPr>
            <w:tcW w:w="2001" w:type="dxa"/>
            <w:tcBorders>
              <w:top w:val="single" w:sz="4" w:space="0" w:color="auto"/>
              <w:bottom w:val="single" w:sz="4" w:space="0" w:color="auto"/>
            </w:tcBorders>
          </w:tcPr>
          <w:p w14:paraId="3C71D18C" w14:textId="77777777" w:rsidR="003A5433" w:rsidRPr="00AE1C00" w:rsidRDefault="003A5433" w:rsidP="00D95B89">
            <w:pPr>
              <w:pStyle w:val="20Table-Contents-Center"/>
              <w:rPr>
                <w:rFonts w:asciiTheme="minorHAnsi" w:hAnsiTheme="minorHAnsi" w:cstheme="minorHAnsi"/>
              </w:rPr>
            </w:pPr>
            <w:r w:rsidRPr="00AE1C00">
              <w:rPr>
                <w:rFonts w:asciiTheme="minorHAnsi" w:hAnsiTheme="minorHAnsi" w:cstheme="minorHAnsi"/>
              </w:rPr>
              <w:t>7</w:t>
            </w:r>
          </w:p>
        </w:tc>
      </w:tr>
    </w:tbl>
    <w:p w14:paraId="64F04017" w14:textId="1A4ED80B" w:rsidR="00B22296" w:rsidRPr="00AE1C00" w:rsidRDefault="00A62521" w:rsidP="00A62521">
      <w:pPr>
        <w:spacing w:before="100" w:beforeAutospacing="1" w:after="100" w:afterAutospacing="1"/>
        <w:jc w:val="both"/>
        <w:rPr>
          <w:rFonts w:cstheme="minorHAnsi"/>
          <w:color w:val="000000" w:themeColor="text1"/>
          <w14:ligatures w14:val="none"/>
        </w:rPr>
      </w:pPr>
      <w:r w:rsidRPr="00AE1C00">
        <w:rPr>
          <w:rFonts w:cstheme="minorHAnsi"/>
          <w:color w:val="000000" w:themeColor="text1"/>
          <w14:ligatures w14:val="none"/>
        </w:rPr>
        <w:t xml:space="preserve">Official permission from the school is secured prior to data collection, and individual consent is obtained from students aged 17 and above, along with parental consent. This process is designed to clarify the research's purpose and to explicitly communicate each individual's right to confidentiality and the option to withdraw from the study at any time. For students who graduated in 2023 and 2024, the questionnaire will be </w:t>
      </w:r>
      <w:r w:rsidR="002F4BE3" w:rsidRPr="00AE1C00">
        <w:rPr>
          <w:rFonts w:cstheme="minorHAnsi"/>
          <w:color w:val="000000" w:themeColor="text1"/>
          <w14:ligatures w14:val="none"/>
        </w:rPr>
        <w:t>posted on the school’s official Telegram account to gather responses over one month</w:t>
      </w:r>
      <w:r w:rsidRPr="00AE1C00">
        <w:rPr>
          <w:rFonts w:cstheme="minorHAnsi"/>
          <w:color w:val="000000" w:themeColor="text1"/>
          <w14:ligatures w14:val="none"/>
        </w:rPr>
        <w:t xml:space="preserve">, with the school’s approval to ensure transparency. For the current cohort, the researcher conducts a special session to offer guidance and support during the data collection process as needed. Data analysis employs descriptive statistics, including mean and standard deviation, using the Statistical Package for the Social Sciences (SPSS) version 30.0. The results are interpreted </w:t>
      </w:r>
      <w:r w:rsidR="00C04090" w:rsidRPr="00AE1C00">
        <w:rPr>
          <w:rFonts w:cstheme="minorHAnsi"/>
          <w:color w:val="000000" w:themeColor="text1"/>
          <w14:ligatures w14:val="none"/>
        </w:rPr>
        <w:t>in accordance with</w:t>
      </w:r>
      <w:r w:rsidRPr="00AE1C00">
        <w:rPr>
          <w:rFonts w:cstheme="minorHAnsi"/>
          <w:color w:val="000000" w:themeColor="text1"/>
          <w14:ligatures w14:val="none"/>
        </w:rPr>
        <w:t xml:space="preserve"> the scale provided in Table </w:t>
      </w:r>
      <w:r w:rsidR="003254D1" w:rsidRPr="00AE1C00">
        <w:rPr>
          <w:rFonts w:cstheme="minorHAnsi"/>
          <w:color w:val="000000" w:themeColor="text1"/>
          <w14:ligatures w14:val="none"/>
        </w:rPr>
        <w:t>3</w:t>
      </w:r>
      <w:r w:rsidRPr="00AE1C00">
        <w:rPr>
          <w:rFonts w:cstheme="minorHAnsi"/>
          <w:color w:val="000000" w:themeColor="text1"/>
          <w14:ligatures w14:val="none"/>
        </w:rPr>
        <w:t>.</w:t>
      </w:r>
    </w:p>
    <w:p w14:paraId="6FD7952F" w14:textId="77777777" w:rsidR="00B22296" w:rsidRPr="00AE1C00" w:rsidRDefault="00B22296" w:rsidP="00D95B89">
      <w:pPr>
        <w:pStyle w:val="17Table-Title-Center"/>
        <w:rPr>
          <w:rFonts w:asciiTheme="minorHAnsi" w:hAnsiTheme="minorHAnsi" w:cstheme="minorHAnsi"/>
        </w:rPr>
      </w:pPr>
      <w:r w:rsidRPr="00AE1C00">
        <w:rPr>
          <w:rFonts w:asciiTheme="minorHAnsi" w:hAnsiTheme="minorHAnsi" w:cstheme="minorHAnsi"/>
        </w:rPr>
        <w:lastRenderedPageBreak/>
        <w:t>Table 3. Distribution of Mean Scores Based on a 5-Point Likert Scale</w:t>
      </w:r>
    </w:p>
    <w:tbl>
      <w:tblPr>
        <w:tblStyle w:val="01GayaUKM-Mazleha"/>
        <w:tblW w:w="0" w:type="auto"/>
        <w:tblLook w:val="04A0" w:firstRow="1" w:lastRow="0" w:firstColumn="1" w:lastColumn="0" w:noHBand="0" w:noVBand="1"/>
      </w:tblPr>
      <w:tblGrid>
        <w:gridCol w:w="4508"/>
        <w:gridCol w:w="4508"/>
      </w:tblGrid>
      <w:tr w:rsidR="00DE57C7" w:rsidRPr="00AE1C00" w14:paraId="5BEB60A6" w14:textId="77777777" w:rsidTr="00E8633F">
        <w:trPr>
          <w:cnfStyle w:val="100000000000" w:firstRow="1" w:lastRow="0" w:firstColumn="0" w:lastColumn="0" w:oddVBand="0" w:evenVBand="0" w:oddHBand="0" w:evenHBand="0" w:firstRowFirstColumn="0" w:firstRowLastColumn="0" w:lastRowFirstColumn="0" w:lastRowLastColumn="0"/>
        </w:trPr>
        <w:tc>
          <w:tcPr>
            <w:tcW w:w="4508" w:type="dxa"/>
          </w:tcPr>
          <w:p w14:paraId="3C831C51" w14:textId="77777777" w:rsidR="003A5433" w:rsidRPr="00AE1C00" w:rsidRDefault="00B22296"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Mean scores</w:t>
            </w:r>
          </w:p>
        </w:tc>
        <w:tc>
          <w:tcPr>
            <w:tcW w:w="4508" w:type="dxa"/>
          </w:tcPr>
          <w:p w14:paraId="0CE22D2A" w14:textId="77777777" w:rsidR="003A5433" w:rsidRPr="00AE1C00" w:rsidRDefault="00B22296"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Rating level</w:t>
            </w:r>
          </w:p>
        </w:tc>
      </w:tr>
      <w:tr w:rsidR="00DE57C7" w:rsidRPr="00AE1C00" w14:paraId="26BE1A67" w14:textId="77777777" w:rsidTr="00E8633F">
        <w:tc>
          <w:tcPr>
            <w:tcW w:w="4508" w:type="dxa"/>
          </w:tcPr>
          <w:p w14:paraId="6FE7A994" w14:textId="77777777" w:rsidR="003A5433" w:rsidRPr="00AE1C00" w:rsidRDefault="003A5433"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 xml:space="preserve">1.00 – 1.80 </w:t>
            </w:r>
          </w:p>
        </w:tc>
        <w:tc>
          <w:tcPr>
            <w:tcW w:w="4508" w:type="dxa"/>
          </w:tcPr>
          <w:p w14:paraId="25617479" w14:textId="77777777" w:rsidR="003A5433" w:rsidRPr="00AE1C00" w:rsidRDefault="00B22296"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Very low</w:t>
            </w:r>
          </w:p>
        </w:tc>
      </w:tr>
      <w:tr w:rsidR="00DE57C7" w:rsidRPr="00AE1C00" w14:paraId="7868ABFB" w14:textId="77777777" w:rsidTr="00E8633F">
        <w:tc>
          <w:tcPr>
            <w:tcW w:w="4508" w:type="dxa"/>
          </w:tcPr>
          <w:p w14:paraId="6607B017" w14:textId="77777777" w:rsidR="003A5433" w:rsidRPr="00AE1C00" w:rsidRDefault="003A5433"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1.81 – 2.60</w:t>
            </w:r>
          </w:p>
        </w:tc>
        <w:tc>
          <w:tcPr>
            <w:tcW w:w="4508" w:type="dxa"/>
          </w:tcPr>
          <w:p w14:paraId="4FFB57EB" w14:textId="77777777" w:rsidR="003A5433" w:rsidRPr="00AE1C00" w:rsidRDefault="00B22296"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 xml:space="preserve">Low </w:t>
            </w:r>
            <w:r w:rsidR="003A5433" w:rsidRPr="00AE1C00">
              <w:rPr>
                <w:rStyle w:val="fadeinm1hgl8"/>
                <w:rFonts w:asciiTheme="minorHAnsi" w:hAnsiTheme="minorHAnsi" w:cstheme="minorHAnsi"/>
              </w:rPr>
              <w:t xml:space="preserve"> </w:t>
            </w:r>
          </w:p>
        </w:tc>
      </w:tr>
      <w:tr w:rsidR="00DE57C7" w:rsidRPr="00AE1C00" w14:paraId="6562B7EA" w14:textId="77777777" w:rsidTr="00E8633F">
        <w:tc>
          <w:tcPr>
            <w:tcW w:w="4508" w:type="dxa"/>
          </w:tcPr>
          <w:p w14:paraId="629AC5AD" w14:textId="77777777" w:rsidR="003A5433" w:rsidRPr="00AE1C00" w:rsidRDefault="003A5433"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2.61 – 3.40</w:t>
            </w:r>
          </w:p>
        </w:tc>
        <w:tc>
          <w:tcPr>
            <w:tcW w:w="4508" w:type="dxa"/>
          </w:tcPr>
          <w:p w14:paraId="669E63AC" w14:textId="77777777" w:rsidR="003A5433" w:rsidRPr="00AE1C00" w:rsidRDefault="00B22296"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 xml:space="preserve">Moderate </w:t>
            </w:r>
          </w:p>
        </w:tc>
      </w:tr>
      <w:tr w:rsidR="00DE57C7" w:rsidRPr="00AE1C00" w14:paraId="0F68506E" w14:textId="77777777" w:rsidTr="00E8633F">
        <w:tc>
          <w:tcPr>
            <w:tcW w:w="4508" w:type="dxa"/>
          </w:tcPr>
          <w:p w14:paraId="17368492" w14:textId="77777777" w:rsidR="003A5433" w:rsidRPr="00AE1C00" w:rsidRDefault="003A5433"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3.41 – 4.20</w:t>
            </w:r>
          </w:p>
        </w:tc>
        <w:tc>
          <w:tcPr>
            <w:tcW w:w="4508" w:type="dxa"/>
          </w:tcPr>
          <w:p w14:paraId="2188927C" w14:textId="77777777" w:rsidR="003A5433" w:rsidRPr="00AE1C00" w:rsidRDefault="00B22296"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 xml:space="preserve">High </w:t>
            </w:r>
            <w:r w:rsidR="003A5433" w:rsidRPr="00AE1C00">
              <w:rPr>
                <w:rStyle w:val="fadeinm1hgl8"/>
                <w:rFonts w:asciiTheme="minorHAnsi" w:hAnsiTheme="minorHAnsi" w:cstheme="minorHAnsi"/>
              </w:rPr>
              <w:t xml:space="preserve"> </w:t>
            </w:r>
          </w:p>
        </w:tc>
      </w:tr>
      <w:tr w:rsidR="00DE57C7" w:rsidRPr="00AE1C00" w14:paraId="13C8C28B" w14:textId="77777777" w:rsidTr="00E8633F">
        <w:tc>
          <w:tcPr>
            <w:tcW w:w="4508" w:type="dxa"/>
          </w:tcPr>
          <w:p w14:paraId="2FE233F9" w14:textId="77777777" w:rsidR="003A5433" w:rsidRPr="00AE1C00" w:rsidRDefault="003A5433"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4.21 – 5.00</w:t>
            </w:r>
          </w:p>
        </w:tc>
        <w:tc>
          <w:tcPr>
            <w:tcW w:w="4508" w:type="dxa"/>
          </w:tcPr>
          <w:p w14:paraId="13F0B126" w14:textId="77777777" w:rsidR="003A5433" w:rsidRPr="00AE1C00" w:rsidRDefault="00B22296" w:rsidP="00D95B89">
            <w:pPr>
              <w:pStyle w:val="20Table-Contents-Center"/>
              <w:rPr>
                <w:rStyle w:val="fadeinm1hgl8"/>
                <w:rFonts w:asciiTheme="minorHAnsi" w:hAnsiTheme="minorHAnsi" w:cstheme="minorHAnsi"/>
              </w:rPr>
            </w:pPr>
            <w:r w:rsidRPr="00AE1C00">
              <w:rPr>
                <w:rStyle w:val="fadeinm1hgl8"/>
                <w:rFonts w:asciiTheme="minorHAnsi" w:hAnsiTheme="minorHAnsi" w:cstheme="minorHAnsi"/>
              </w:rPr>
              <w:t>Very high</w:t>
            </w:r>
          </w:p>
        </w:tc>
      </w:tr>
    </w:tbl>
    <w:p w14:paraId="17DC09C4" w14:textId="35B16D34" w:rsidR="00C544CD" w:rsidRPr="00AE1C00" w:rsidRDefault="00B22296" w:rsidP="00D95B89">
      <w:pPr>
        <w:pStyle w:val="09bLevel02"/>
        <w:numPr>
          <w:ilvl w:val="0"/>
          <w:numId w:val="48"/>
        </w:numPr>
        <w:rPr>
          <w:rFonts w:asciiTheme="minorHAnsi" w:hAnsiTheme="minorHAnsi" w:cstheme="minorHAnsi"/>
          <w:color w:val="000000" w:themeColor="text1"/>
          <w:sz w:val="24"/>
          <w:szCs w:val="24"/>
          <w:shd w:val="clear" w:color="auto" w:fill="FFFFFF"/>
        </w:rPr>
      </w:pPr>
      <w:r w:rsidRPr="00AE1C00">
        <w:rPr>
          <w:rFonts w:asciiTheme="minorHAnsi" w:hAnsiTheme="minorHAnsi" w:cstheme="minorHAnsi"/>
          <w:color w:val="000000" w:themeColor="text1"/>
          <w:sz w:val="24"/>
          <w:szCs w:val="24"/>
          <w:shd w:val="clear" w:color="auto" w:fill="FFFFFF"/>
        </w:rPr>
        <w:t>RESULTS</w:t>
      </w:r>
    </w:p>
    <w:p w14:paraId="6F6F71AD" w14:textId="77777777" w:rsidR="00E3457B" w:rsidRPr="00AE1C00" w:rsidRDefault="00E3457B" w:rsidP="00E3457B">
      <w:pPr>
        <w:pStyle w:val="Heading1"/>
        <w:rPr>
          <w:rFonts w:asciiTheme="minorHAnsi" w:hAnsiTheme="minorHAnsi" w:cstheme="minorHAnsi"/>
          <w:color w:val="000000" w:themeColor="text1"/>
        </w:rPr>
      </w:pPr>
      <w:r w:rsidRPr="00AE1C00">
        <w:rPr>
          <w:rFonts w:asciiTheme="minorHAnsi" w:hAnsiTheme="minorHAnsi" w:cstheme="minorHAnsi"/>
          <w:color w:val="000000" w:themeColor="text1"/>
        </w:rPr>
        <w:t>A total of 94 respondents participated in the study, yielding a response rate of 86% based on an estimated 113 participants. Table 4 presents the mean and standard deviation scores for each subscale studied. The mean score for perception of relatedness and novelty showed a very high value, while the perception of both autonomy and competency scored at a high level.</w:t>
      </w:r>
    </w:p>
    <w:p w14:paraId="08A9755B" w14:textId="77777777" w:rsidR="005B61E4" w:rsidRPr="00AE1C00" w:rsidRDefault="00A62521" w:rsidP="00A62521">
      <w:pPr>
        <w:spacing w:before="100" w:beforeAutospacing="1" w:after="100" w:afterAutospacing="1"/>
        <w:jc w:val="both"/>
        <w:rPr>
          <w:rFonts w:eastAsia="Times New Roman" w:cstheme="minorHAnsi"/>
          <w:color w:val="000000" w:themeColor="text1"/>
          <w:lang w:val="en-MY" w:eastAsia="en-GB"/>
          <w14:ligatures w14:val="none"/>
        </w:rPr>
      </w:pPr>
      <w:r w:rsidRPr="00AE1C00">
        <w:rPr>
          <w:rFonts w:eastAsia="Times New Roman" w:cstheme="minorHAnsi"/>
          <w:color w:val="000000" w:themeColor="text1"/>
          <w:lang w:val="en-MY" w:eastAsia="en-GB"/>
          <w14:ligatures w14:val="none"/>
        </w:rPr>
        <w:t xml:space="preserve">A </w:t>
      </w:r>
      <w:r w:rsidR="00755ED1" w:rsidRPr="00AE1C00">
        <w:rPr>
          <w:rFonts w:eastAsia="Times New Roman" w:cstheme="minorHAnsi"/>
          <w:color w:val="000000" w:themeColor="text1"/>
          <w:lang w:val="en-MY" w:eastAsia="en-GB"/>
          <w14:ligatures w14:val="none"/>
        </w:rPr>
        <w:t xml:space="preserve">total of 97 respondents participated in the study; however, only 94 responses met the selection criteria and were included in the final analysis, </w:t>
      </w:r>
      <w:r w:rsidRPr="00AE1C00">
        <w:rPr>
          <w:rFonts w:eastAsia="Times New Roman" w:cstheme="minorHAnsi"/>
          <w:color w:val="000000" w:themeColor="text1"/>
          <w:lang w:val="en-MY" w:eastAsia="en-GB"/>
          <w14:ligatures w14:val="none"/>
        </w:rPr>
        <w:t xml:space="preserve">resulting in a response rate of 83% based on a targeted sample of </w:t>
      </w:r>
      <w:r w:rsidR="00755ED1" w:rsidRPr="00AE1C00">
        <w:rPr>
          <w:rFonts w:eastAsia="Times New Roman" w:cstheme="minorHAnsi"/>
          <w:color w:val="000000" w:themeColor="text1"/>
          <w:lang w:val="en-MY" w:eastAsia="en-GB"/>
          <w14:ligatures w14:val="none"/>
        </w:rPr>
        <w:t xml:space="preserve">113 </w:t>
      </w:r>
      <w:r w:rsidRPr="00AE1C00">
        <w:rPr>
          <w:rFonts w:eastAsia="Times New Roman" w:cstheme="minorHAnsi"/>
          <w:color w:val="000000" w:themeColor="text1"/>
          <w:lang w:val="en-MY" w:eastAsia="en-GB"/>
          <w14:ligatures w14:val="none"/>
        </w:rPr>
        <w:t>respondents</w:t>
      </w:r>
      <w:r w:rsidR="00755ED1" w:rsidRPr="00AE1C00">
        <w:rPr>
          <w:rFonts w:eastAsia="Times New Roman" w:cstheme="minorHAnsi"/>
          <w:color w:val="000000" w:themeColor="text1"/>
          <w:lang w:val="en-MY" w:eastAsia="en-GB"/>
          <w14:ligatures w14:val="none"/>
        </w:rPr>
        <w:t xml:space="preserve">. </w:t>
      </w:r>
      <w:r w:rsidRPr="00AE1C00">
        <w:rPr>
          <w:rFonts w:eastAsia="Times New Roman" w:cstheme="minorHAnsi"/>
          <w:color w:val="000000" w:themeColor="text1"/>
          <w:lang w:val="en-MY" w:eastAsia="en-GB"/>
          <w14:ligatures w14:val="none"/>
        </w:rPr>
        <w:t>The participants' ages range from 17 to over 25 years, showing that many students older than 18 years do not have SPM</w:t>
      </w:r>
      <w:r w:rsidR="00755ED1" w:rsidRPr="00AE1C00">
        <w:rPr>
          <w:rFonts w:eastAsia="Times New Roman" w:cstheme="minorHAnsi"/>
          <w:color w:val="000000" w:themeColor="text1"/>
          <w:lang w:val="en-MY" w:eastAsia="en-GB"/>
          <w14:ligatures w14:val="none"/>
        </w:rPr>
        <w:t xml:space="preserve">. The </w:t>
      </w:r>
      <w:r w:rsidRPr="00AE1C00">
        <w:rPr>
          <w:rFonts w:eastAsia="Times New Roman" w:cstheme="minorHAnsi"/>
          <w:color w:val="000000" w:themeColor="text1"/>
          <w:lang w:val="en-MY" w:eastAsia="en-GB"/>
          <w14:ligatures w14:val="none"/>
        </w:rPr>
        <w:t>demographics</w:t>
      </w:r>
      <w:r w:rsidR="00755ED1" w:rsidRPr="00AE1C00">
        <w:rPr>
          <w:rFonts w:eastAsia="Times New Roman" w:cstheme="minorHAnsi"/>
          <w:color w:val="000000" w:themeColor="text1"/>
          <w:lang w:val="en-MY" w:eastAsia="en-GB"/>
          <w14:ligatures w14:val="none"/>
        </w:rPr>
        <w:t xml:space="preserve"> of the respondents are detailed in Table 4. </w:t>
      </w:r>
    </w:p>
    <w:p w14:paraId="523F62A0" w14:textId="01933D75" w:rsidR="00755ED1" w:rsidRPr="00AE1C00" w:rsidRDefault="00755ED1" w:rsidP="005B61E4">
      <w:pPr>
        <w:spacing w:before="100" w:beforeAutospacing="1" w:after="100" w:afterAutospacing="1"/>
        <w:ind w:firstLine="720"/>
        <w:jc w:val="both"/>
        <w:rPr>
          <w:rFonts w:eastAsia="Times New Roman" w:cstheme="minorHAnsi"/>
          <w:color w:val="000000" w:themeColor="text1"/>
          <w:lang w:val="en-MY" w:eastAsia="en-GB"/>
          <w14:ligatures w14:val="none"/>
        </w:rPr>
      </w:pPr>
      <w:r w:rsidRPr="00AE1C00">
        <w:rPr>
          <w:rFonts w:eastAsia="Times New Roman" w:cstheme="minorHAnsi"/>
          <w:color w:val="000000" w:themeColor="text1"/>
          <w:lang w:val="en-MY" w:eastAsia="en-GB"/>
          <w14:ligatures w14:val="none"/>
        </w:rPr>
        <w:t xml:space="preserve">As shown in the table, more than half of the respondents have completed their Tahfiz education and memorized all 30 chapters of the Quran (khatam). Several respondents also obtained </w:t>
      </w:r>
      <w:proofErr w:type="spellStart"/>
      <w:r w:rsidRPr="00AE1C00">
        <w:rPr>
          <w:rFonts w:eastAsia="Times New Roman" w:cstheme="minorHAnsi"/>
          <w:color w:val="000000" w:themeColor="text1"/>
          <w:lang w:val="en-MY" w:eastAsia="en-GB"/>
          <w14:ligatures w14:val="none"/>
        </w:rPr>
        <w:t>syahadah</w:t>
      </w:r>
      <w:proofErr w:type="spellEnd"/>
      <w:r w:rsidRPr="00AE1C00">
        <w:rPr>
          <w:rFonts w:eastAsia="Times New Roman" w:cstheme="minorHAnsi"/>
          <w:color w:val="000000" w:themeColor="text1"/>
          <w:lang w:val="en-MY" w:eastAsia="en-GB"/>
          <w14:ligatures w14:val="none"/>
        </w:rPr>
        <w:t xml:space="preserve"> certification, which is awarded to students who have shown fluency and accuracy in Quranic memorization through a formal assessment. </w:t>
      </w:r>
    </w:p>
    <w:p w14:paraId="2139356C" w14:textId="43ABCE36" w:rsidR="003254D1" w:rsidRPr="00AE1C00" w:rsidRDefault="003254D1" w:rsidP="00D95B89">
      <w:pPr>
        <w:pStyle w:val="17Table-Title-Center"/>
        <w:rPr>
          <w:rFonts w:asciiTheme="minorHAnsi" w:hAnsiTheme="minorHAnsi" w:cstheme="minorHAnsi"/>
        </w:rPr>
      </w:pPr>
      <w:r w:rsidRPr="00AE1C00">
        <w:rPr>
          <w:rFonts w:asciiTheme="minorHAnsi" w:hAnsiTheme="minorHAnsi" w:cstheme="minorHAnsi"/>
        </w:rPr>
        <w:t xml:space="preserve">Table 4. </w:t>
      </w:r>
      <w:proofErr w:type="gramStart"/>
      <w:r w:rsidRPr="00AE1C00">
        <w:rPr>
          <w:rFonts w:asciiTheme="minorHAnsi" w:hAnsiTheme="minorHAnsi" w:cstheme="minorHAnsi"/>
        </w:rPr>
        <w:t>Respondents</w:t>
      </w:r>
      <w:proofErr w:type="gramEnd"/>
      <w:r w:rsidRPr="00AE1C00">
        <w:rPr>
          <w:rFonts w:asciiTheme="minorHAnsi" w:hAnsiTheme="minorHAnsi" w:cstheme="minorHAnsi"/>
        </w:rPr>
        <w:t xml:space="preserve"> demographic</w:t>
      </w:r>
    </w:p>
    <w:tbl>
      <w:tblPr>
        <w:tblStyle w:val="GayaUKM-Mazleha"/>
        <w:tblW w:w="8986" w:type="dxa"/>
        <w:tblLook w:val="04A0" w:firstRow="1" w:lastRow="0" w:firstColumn="1" w:lastColumn="0" w:noHBand="0" w:noVBand="1"/>
      </w:tblPr>
      <w:tblGrid>
        <w:gridCol w:w="2304"/>
        <w:gridCol w:w="1129"/>
        <w:gridCol w:w="1093"/>
        <w:gridCol w:w="2435"/>
        <w:gridCol w:w="924"/>
        <w:gridCol w:w="1101"/>
      </w:tblGrid>
      <w:tr w:rsidR="00DE57C7" w:rsidRPr="00AE1C00" w14:paraId="125915F3" w14:textId="77777777" w:rsidTr="007D15A3">
        <w:trPr>
          <w:cnfStyle w:val="100000000000" w:firstRow="1" w:lastRow="0" w:firstColumn="0" w:lastColumn="0" w:oddVBand="0" w:evenVBand="0" w:oddHBand="0" w:evenHBand="0" w:firstRowFirstColumn="0" w:firstRowLastColumn="0" w:lastRowFirstColumn="0" w:lastRowLastColumn="0"/>
        </w:trPr>
        <w:tc>
          <w:tcPr>
            <w:tcW w:w="2304" w:type="dxa"/>
          </w:tcPr>
          <w:p w14:paraId="02E82EB4"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Years spent in Tahfiz institutions</w:t>
            </w:r>
          </w:p>
        </w:tc>
        <w:tc>
          <w:tcPr>
            <w:tcW w:w="1129" w:type="dxa"/>
          </w:tcPr>
          <w:p w14:paraId="20545B87"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N</w:t>
            </w:r>
          </w:p>
        </w:tc>
        <w:tc>
          <w:tcPr>
            <w:tcW w:w="1093" w:type="dxa"/>
            <w:tcBorders>
              <w:right w:val="single" w:sz="4" w:space="0" w:color="auto"/>
            </w:tcBorders>
          </w:tcPr>
          <w:p w14:paraId="5F47FCFF"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w:t>
            </w:r>
          </w:p>
        </w:tc>
        <w:tc>
          <w:tcPr>
            <w:tcW w:w="2435" w:type="dxa"/>
            <w:tcBorders>
              <w:left w:val="single" w:sz="4" w:space="0" w:color="auto"/>
            </w:tcBorders>
          </w:tcPr>
          <w:p w14:paraId="67C1A0E5" w14:textId="77777777" w:rsidR="00F57815" w:rsidRPr="00AE1C00" w:rsidRDefault="00F57815" w:rsidP="00D95B89">
            <w:pPr>
              <w:pStyle w:val="20Table-Contents-Center"/>
              <w:rPr>
                <w:rFonts w:asciiTheme="minorHAnsi" w:hAnsiTheme="minorHAnsi" w:cstheme="minorHAnsi"/>
                <w:bCs/>
              </w:rPr>
            </w:pPr>
            <w:r w:rsidRPr="00AE1C00">
              <w:rPr>
                <w:rFonts w:asciiTheme="minorHAnsi" w:hAnsiTheme="minorHAnsi" w:cstheme="minorHAnsi"/>
                <w:bCs/>
              </w:rPr>
              <w:t>Memorized chapters of the Quran</w:t>
            </w:r>
          </w:p>
        </w:tc>
        <w:tc>
          <w:tcPr>
            <w:tcW w:w="924" w:type="dxa"/>
          </w:tcPr>
          <w:p w14:paraId="0A465E5E"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N</w:t>
            </w:r>
          </w:p>
        </w:tc>
        <w:tc>
          <w:tcPr>
            <w:tcW w:w="1101" w:type="dxa"/>
          </w:tcPr>
          <w:p w14:paraId="489EE236"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w:t>
            </w:r>
          </w:p>
        </w:tc>
      </w:tr>
      <w:tr w:rsidR="00DE57C7" w:rsidRPr="00AE1C00" w14:paraId="607AA19B" w14:textId="77777777" w:rsidTr="007D15A3">
        <w:tc>
          <w:tcPr>
            <w:tcW w:w="2304" w:type="dxa"/>
          </w:tcPr>
          <w:p w14:paraId="7EABC711"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 – 2 years</w:t>
            </w:r>
          </w:p>
        </w:tc>
        <w:tc>
          <w:tcPr>
            <w:tcW w:w="1129" w:type="dxa"/>
          </w:tcPr>
          <w:p w14:paraId="1F00D56F"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10</w:t>
            </w:r>
          </w:p>
        </w:tc>
        <w:tc>
          <w:tcPr>
            <w:tcW w:w="1093" w:type="dxa"/>
            <w:tcBorders>
              <w:right w:val="single" w:sz="4" w:space="0" w:color="auto"/>
            </w:tcBorders>
          </w:tcPr>
          <w:p w14:paraId="7E08B958"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10.3</w:t>
            </w:r>
          </w:p>
        </w:tc>
        <w:tc>
          <w:tcPr>
            <w:tcW w:w="2435" w:type="dxa"/>
            <w:tcBorders>
              <w:left w:val="single" w:sz="4" w:space="0" w:color="auto"/>
            </w:tcBorders>
          </w:tcPr>
          <w:p w14:paraId="2FBB63C0"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 to 10 chapters</w:t>
            </w:r>
          </w:p>
        </w:tc>
        <w:tc>
          <w:tcPr>
            <w:tcW w:w="924" w:type="dxa"/>
          </w:tcPr>
          <w:p w14:paraId="42EE7D1D"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17</w:t>
            </w:r>
          </w:p>
        </w:tc>
        <w:tc>
          <w:tcPr>
            <w:tcW w:w="1101" w:type="dxa"/>
          </w:tcPr>
          <w:p w14:paraId="52429C7F"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17.5</w:t>
            </w:r>
          </w:p>
        </w:tc>
      </w:tr>
      <w:tr w:rsidR="00DE57C7" w:rsidRPr="00AE1C00" w14:paraId="6ED8F2C4" w14:textId="77777777" w:rsidTr="007D15A3">
        <w:tc>
          <w:tcPr>
            <w:tcW w:w="2304" w:type="dxa"/>
          </w:tcPr>
          <w:p w14:paraId="5B969F9B"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3 – 5 years</w:t>
            </w:r>
          </w:p>
        </w:tc>
        <w:tc>
          <w:tcPr>
            <w:tcW w:w="1129" w:type="dxa"/>
          </w:tcPr>
          <w:p w14:paraId="3C75F784"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40</w:t>
            </w:r>
          </w:p>
        </w:tc>
        <w:tc>
          <w:tcPr>
            <w:tcW w:w="1093" w:type="dxa"/>
            <w:tcBorders>
              <w:right w:val="single" w:sz="4" w:space="0" w:color="auto"/>
            </w:tcBorders>
          </w:tcPr>
          <w:p w14:paraId="14A5669C"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41.2</w:t>
            </w:r>
          </w:p>
        </w:tc>
        <w:tc>
          <w:tcPr>
            <w:tcW w:w="2435" w:type="dxa"/>
            <w:tcBorders>
              <w:left w:val="single" w:sz="4" w:space="0" w:color="auto"/>
            </w:tcBorders>
          </w:tcPr>
          <w:p w14:paraId="285E387A"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11 – 20 chapters</w:t>
            </w:r>
          </w:p>
        </w:tc>
        <w:tc>
          <w:tcPr>
            <w:tcW w:w="924" w:type="dxa"/>
          </w:tcPr>
          <w:p w14:paraId="41A976F0"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16</w:t>
            </w:r>
          </w:p>
        </w:tc>
        <w:tc>
          <w:tcPr>
            <w:tcW w:w="1101" w:type="dxa"/>
          </w:tcPr>
          <w:p w14:paraId="1D44AE21"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16.5</w:t>
            </w:r>
          </w:p>
        </w:tc>
      </w:tr>
      <w:tr w:rsidR="00DE57C7" w:rsidRPr="00AE1C00" w14:paraId="087A866F" w14:textId="77777777" w:rsidTr="007D15A3">
        <w:tc>
          <w:tcPr>
            <w:tcW w:w="2304" w:type="dxa"/>
          </w:tcPr>
          <w:p w14:paraId="13E62DAF"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More than 5 years</w:t>
            </w:r>
          </w:p>
        </w:tc>
        <w:tc>
          <w:tcPr>
            <w:tcW w:w="1129" w:type="dxa"/>
          </w:tcPr>
          <w:p w14:paraId="00735C62"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44</w:t>
            </w:r>
          </w:p>
        </w:tc>
        <w:tc>
          <w:tcPr>
            <w:tcW w:w="1093" w:type="dxa"/>
            <w:tcBorders>
              <w:right w:val="single" w:sz="4" w:space="0" w:color="auto"/>
            </w:tcBorders>
          </w:tcPr>
          <w:p w14:paraId="64ABCBDA"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45.4</w:t>
            </w:r>
          </w:p>
        </w:tc>
        <w:tc>
          <w:tcPr>
            <w:tcW w:w="2435" w:type="dxa"/>
            <w:tcBorders>
              <w:left w:val="single" w:sz="4" w:space="0" w:color="auto"/>
            </w:tcBorders>
          </w:tcPr>
          <w:p w14:paraId="2DB86980"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21 – 30 chapters</w:t>
            </w:r>
          </w:p>
        </w:tc>
        <w:tc>
          <w:tcPr>
            <w:tcW w:w="924" w:type="dxa"/>
          </w:tcPr>
          <w:p w14:paraId="16B429BF"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2</w:t>
            </w:r>
          </w:p>
        </w:tc>
        <w:tc>
          <w:tcPr>
            <w:tcW w:w="1101" w:type="dxa"/>
          </w:tcPr>
          <w:p w14:paraId="18B23A7D"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2.1</w:t>
            </w:r>
          </w:p>
        </w:tc>
      </w:tr>
      <w:tr w:rsidR="00DE57C7" w:rsidRPr="00AE1C00" w14:paraId="58CAC956" w14:textId="77777777" w:rsidTr="007D15A3">
        <w:tc>
          <w:tcPr>
            <w:tcW w:w="2304" w:type="dxa"/>
          </w:tcPr>
          <w:p w14:paraId="5F840C91"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Not applicable</w:t>
            </w:r>
          </w:p>
        </w:tc>
        <w:tc>
          <w:tcPr>
            <w:tcW w:w="1129" w:type="dxa"/>
          </w:tcPr>
          <w:p w14:paraId="67E2F203"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3</w:t>
            </w:r>
          </w:p>
        </w:tc>
        <w:tc>
          <w:tcPr>
            <w:tcW w:w="1093" w:type="dxa"/>
            <w:tcBorders>
              <w:right w:val="single" w:sz="4" w:space="0" w:color="auto"/>
            </w:tcBorders>
          </w:tcPr>
          <w:p w14:paraId="086B470B"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3.1</w:t>
            </w:r>
          </w:p>
        </w:tc>
        <w:tc>
          <w:tcPr>
            <w:tcW w:w="2435" w:type="dxa"/>
            <w:tcBorders>
              <w:left w:val="single" w:sz="4" w:space="0" w:color="auto"/>
            </w:tcBorders>
          </w:tcPr>
          <w:p w14:paraId="16911E55"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Completed (</w:t>
            </w:r>
            <w:r w:rsidRPr="00AE1C00">
              <w:rPr>
                <w:rFonts w:asciiTheme="minorHAnsi" w:hAnsiTheme="minorHAnsi" w:cstheme="minorHAnsi"/>
                <w:i/>
                <w:iCs/>
              </w:rPr>
              <w:t>khatam)</w:t>
            </w:r>
          </w:p>
        </w:tc>
        <w:tc>
          <w:tcPr>
            <w:tcW w:w="924" w:type="dxa"/>
          </w:tcPr>
          <w:p w14:paraId="5845523C"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35</w:t>
            </w:r>
          </w:p>
        </w:tc>
        <w:tc>
          <w:tcPr>
            <w:tcW w:w="1101" w:type="dxa"/>
          </w:tcPr>
          <w:p w14:paraId="767099D7"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36.1</w:t>
            </w:r>
          </w:p>
        </w:tc>
      </w:tr>
      <w:tr w:rsidR="00DE57C7" w:rsidRPr="00AE1C00" w14:paraId="6FF7D77B" w14:textId="77777777" w:rsidTr="007D15A3">
        <w:tc>
          <w:tcPr>
            <w:tcW w:w="2304" w:type="dxa"/>
          </w:tcPr>
          <w:p w14:paraId="769AC85F" w14:textId="77777777" w:rsidR="00F57815" w:rsidRPr="00AE1C00" w:rsidRDefault="00F57815" w:rsidP="00D95B89">
            <w:pPr>
              <w:pStyle w:val="20Table-Contents-Center"/>
              <w:rPr>
                <w:rFonts w:asciiTheme="minorHAnsi" w:hAnsiTheme="minorHAnsi" w:cstheme="minorHAnsi"/>
              </w:rPr>
            </w:pPr>
          </w:p>
        </w:tc>
        <w:tc>
          <w:tcPr>
            <w:tcW w:w="1129" w:type="dxa"/>
          </w:tcPr>
          <w:p w14:paraId="2B05E670" w14:textId="77777777" w:rsidR="00F57815" w:rsidRPr="00AE1C00" w:rsidRDefault="00F57815" w:rsidP="00D95B89">
            <w:pPr>
              <w:pStyle w:val="20Table-Contents-Center"/>
              <w:rPr>
                <w:rFonts w:asciiTheme="minorHAnsi" w:hAnsiTheme="minorHAnsi" w:cstheme="minorHAnsi"/>
              </w:rPr>
            </w:pPr>
          </w:p>
        </w:tc>
        <w:tc>
          <w:tcPr>
            <w:tcW w:w="1093" w:type="dxa"/>
            <w:tcBorders>
              <w:right w:val="single" w:sz="4" w:space="0" w:color="auto"/>
            </w:tcBorders>
          </w:tcPr>
          <w:p w14:paraId="1C662F55" w14:textId="77777777" w:rsidR="00F57815" w:rsidRPr="00AE1C00" w:rsidRDefault="00F57815" w:rsidP="00D95B89">
            <w:pPr>
              <w:pStyle w:val="20Table-Contents-Center"/>
              <w:rPr>
                <w:rFonts w:asciiTheme="minorHAnsi" w:hAnsiTheme="minorHAnsi" w:cstheme="minorHAnsi"/>
              </w:rPr>
            </w:pPr>
          </w:p>
        </w:tc>
        <w:tc>
          <w:tcPr>
            <w:tcW w:w="2435" w:type="dxa"/>
            <w:tcBorders>
              <w:left w:val="single" w:sz="4" w:space="0" w:color="auto"/>
            </w:tcBorders>
          </w:tcPr>
          <w:p w14:paraId="17327EC9" w14:textId="3722CE1B"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 xml:space="preserve">Completed with </w:t>
            </w:r>
            <w:r w:rsidR="00916162" w:rsidRPr="00AE1C00">
              <w:rPr>
                <w:rFonts w:asciiTheme="minorHAnsi" w:hAnsiTheme="minorHAnsi" w:cstheme="minorHAnsi"/>
              </w:rPr>
              <w:t xml:space="preserve">a </w:t>
            </w:r>
            <w:r w:rsidRPr="00AE1C00">
              <w:rPr>
                <w:rFonts w:asciiTheme="minorHAnsi" w:hAnsiTheme="minorHAnsi" w:cstheme="minorHAnsi"/>
              </w:rPr>
              <w:t>formal assessment</w:t>
            </w:r>
          </w:p>
          <w:p w14:paraId="0736B3A0"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w:t>
            </w:r>
            <w:r w:rsidRPr="00AE1C00">
              <w:rPr>
                <w:rFonts w:asciiTheme="minorHAnsi" w:hAnsiTheme="minorHAnsi" w:cstheme="minorHAnsi"/>
                <w:i/>
                <w:iCs/>
              </w:rPr>
              <w:t>Khatam dan syahadah</w:t>
            </w:r>
            <w:r w:rsidRPr="00AE1C00">
              <w:rPr>
                <w:rFonts w:asciiTheme="minorHAnsi" w:hAnsiTheme="minorHAnsi" w:cstheme="minorHAnsi"/>
              </w:rPr>
              <w:t>)</w:t>
            </w:r>
          </w:p>
        </w:tc>
        <w:tc>
          <w:tcPr>
            <w:tcW w:w="924" w:type="dxa"/>
          </w:tcPr>
          <w:p w14:paraId="5895A2FE"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16</w:t>
            </w:r>
          </w:p>
        </w:tc>
        <w:tc>
          <w:tcPr>
            <w:tcW w:w="1101" w:type="dxa"/>
          </w:tcPr>
          <w:p w14:paraId="7F9AC801"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17.0</w:t>
            </w:r>
          </w:p>
        </w:tc>
      </w:tr>
      <w:tr w:rsidR="00DE57C7" w:rsidRPr="00AE1C00" w14:paraId="265C0371" w14:textId="77777777" w:rsidTr="007D15A3">
        <w:tc>
          <w:tcPr>
            <w:tcW w:w="2304" w:type="dxa"/>
            <w:tcBorders>
              <w:bottom w:val="single" w:sz="4" w:space="0" w:color="auto"/>
            </w:tcBorders>
          </w:tcPr>
          <w:p w14:paraId="1212731C" w14:textId="77777777" w:rsidR="00F57815" w:rsidRPr="00AE1C00" w:rsidRDefault="00F57815" w:rsidP="00D95B89">
            <w:pPr>
              <w:pStyle w:val="20Table-Contents-Center"/>
              <w:rPr>
                <w:rFonts w:asciiTheme="minorHAnsi" w:hAnsiTheme="minorHAnsi" w:cstheme="minorHAnsi"/>
              </w:rPr>
            </w:pPr>
          </w:p>
        </w:tc>
        <w:tc>
          <w:tcPr>
            <w:tcW w:w="1129" w:type="dxa"/>
            <w:tcBorders>
              <w:bottom w:val="single" w:sz="4" w:space="0" w:color="auto"/>
            </w:tcBorders>
          </w:tcPr>
          <w:p w14:paraId="68D6C286" w14:textId="77777777" w:rsidR="00F57815" w:rsidRPr="00AE1C00" w:rsidRDefault="00F57815" w:rsidP="00D95B89">
            <w:pPr>
              <w:pStyle w:val="20Table-Contents-Center"/>
              <w:rPr>
                <w:rFonts w:asciiTheme="minorHAnsi" w:hAnsiTheme="minorHAnsi" w:cstheme="minorHAnsi"/>
              </w:rPr>
            </w:pPr>
          </w:p>
        </w:tc>
        <w:tc>
          <w:tcPr>
            <w:tcW w:w="1093" w:type="dxa"/>
            <w:tcBorders>
              <w:bottom w:val="single" w:sz="4" w:space="0" w:color="auto"/>
              <w:right w:val="single" w:sz="4" w:space="0" w:color="auto"/>
            </w:tcBorders>
          </w:tcPr>
          <w:p w14:paraId="11F18837" w14:textId="77777777" w:rsidR="00F57815" w:rsidRPr="00AE1C00" w:rsidRDefault="00F57815" w:rsidP="00D95B89">
            <w:pPr>
              <w:pStyle w:val="20Table-Contents-Center"/>
              <w:rPr>
                <w:rFonts w:asciiTheme="minorHAnsi" w:hAnsiTheme="minorHAnsi" w:cstheme="minorHAnsi"/>
              </w:rPr>
            </w:pPr>
          </w:p>
        </w:tc>
        <w:tc>
          <w:tcPr>
            <w:tcW w:w="2435" w:type="dxa"/>
            <w:tcBorders>
              <w:left w:val="single" w:sz="4" w:space="0" w:color="auto"/>
              <w:bottom w:val="single" w:sz="4" w:space="0" w:color="auto"/>
            </w:tcBorders>
          </w:tcPr>
          <w:p w14:paraId="7A037148"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Not applicable/Could not recall</w:t>
            </w:r>
          </w:p>
        </w:tc>
        <w:tc>
          <w:tcPr>
            <w:tcW w:w="924" w:type="dxa"/>
            <w:tcBorders>
              <w:bottom w:val="single" w:sz="4" w:space="0" w:color="auto"/>
            </w:tcBorders>
          </w:tcPr>
          <w:p w14:paraId="711DC60C"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11</w:t>
            </w:r>
          </w:p>
        </w:tc>
        <w:tc>
          <w:tcPr>
            <w:tcW w:w="1101" w:type="dxa"/>
            <w:tcBorders>
              <w:bottom w:val="single" w:sz="4" w:space="0" w:color="auto"/>
            </w:tcBorders>
          </w:tcPr>
          <w:p w14:paraId="1E43B3F8"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11.7</w:t>
            </w:r>
          </w:p>
        </w:tc>
      </w:tr>
      <w:tr w:rsidR="00DE57C7" w:rsidRPr="00AE1C00" w14:paraId="4183B198" w14:textId="77777777" w:rsidTr="007D15A3">
        <w:tc>
          <w:tcPr>
            <w:tcW w:w="2304" w:type="dxa"/>
            <w:tcBorders>
              <w:top w:val="single" w:sz="4" w:space="0" w:color="auto"/>
              <w:bottom w:val="single" w:sz="4" w:space="0" w:color="auto"/>
            </w:tcBorders>
          </w:tcPr>
          <w:p w14:paraId="32FCD16E"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 xml:space="preserve">Total </w:t>
            </w:r>
          </w:p>
        </w:tc>
        <w:tc>
          <w:tcPr>
            <w:tcW w:w="1129" w:type="dxa"/>
            <w:tcBorders>
              <w:top w:val="single" w:sz="4" w:space="0" w:color="auto"/>
              <w:bottom w:val="single" w:sz="4" w:space="0" w:color="auto"/>
            </w:tcBorders>
          </w:tcPr>
          <w:p w14:paraId="27FB3876"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97</w:t>
            </w:r>
          </w:p>
        </w:tc>
        <w:tc>
          <w:tcPr>
            <w:tcW w:w="1093" w:type="dxa"/>
            <w:tcBorders>
              <w:top w:val="single" w:sz="4" w:space="0" w:color="auto"/>
              <w:bottom w:val="single" w:sz="4" w:space="0" w:color="auto"/>
              <w:right w:val="single" w:sz="4" w:space="0" w:color="auto"/>
            </w:tcBorders>
          </w:tcPr>
          <w:p w14:paraId="6BB1D5FD"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100.0</w:t>
            </w:r>
          </w:p>
        </w:tc>
        <w:tc>
          <w:tcPr>
            <w:tcW w:w="2435" w:type="dxa"/>
            <w:tcBorders>
              <w:top w:val="single" w:sz="4" w:space="0" w:color="auto"/>
              <w:left w:val="single" w:sz="4" w:space="0" w:color="auto"/>
              <w:bottom w:val="single" w:sz="4" w:space="0" w:color="auto"/>
            </w:tcBorders>
          </w:tcPr>
          <w:p w14:paraId="206B43EC"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 xml:space="preserve">Total </w:t>
            </w:r>
          </w:p>
        </w:tc>
        <w:tc>
          <w:tcPr>
            <w:tcW w:w="924" w:type="dxa"/>
            <w:tcBorders>
              <w:top w:val="single" w:sz="4" w:space="0" w:color="auto"/>
              <w:bottom w:val="single" w:sz="4" w:space="0" w:color="auto"/>
            </w:tcBorders>
          </w:tcPr>
          <w:p w14:paraId="4E1975B2"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97</w:t>
            </w:r>
          </w:p>
        </w:tc>
        <w:tc>
          <w:tcPr>
            <w:tcW w:w="1101" w:type="dxa"/>
            <w:tcBorders>
              <w:top w:val="single" w:sz="4" w:space="0" w:color="auto"/>
              <w:bottom w:val="single" w:sz="4" w:space="0" w:color="auto"/>
            </w:tcBorders>
          </w:tcPr>
          <w:p w14:paraId="41C51A03" w14:textId="77777777" w:rsidR="00F57815" w:rsidRPr="00AE1C00" w:rsidRDefault="00F57815" w:rsidP="00D95B89">
            <w:pPr>
              <w:pStyle w:val="20Table-Contents-Center"/>
              <w:rPr>
                <w:rFonts w:asciiTheme="minorHAnsi" w:hAnsiTheme="minorHAnsi" w:cstheme="minorHAnsi"/>
              </w:rPr>
            </w:pPr>
            <w:r w:rsidRPr="00AE1C00">
              <w:rPr>
                <w:rFonts w:asciiTheme="minorHAnsi" w:hAnsiTheme="minorHAnsi" w:cstheme="minorHAnsi"/>
              </w:rPr>
              <w:t>100.0</w:t>
            </w:r>
          </w:p>
        </w:tc>
      </w:tr>
    </w:tbl>
    <w:p w14:paraId="09E33D32" w14:textId="32552BE6" w:rsidR="003915DF" w:rsidRPr="00AE1C00" w:rsidRDefault="007473CE" w:rsidP="00F57815">
      <w:pPr>
        <w:spacing w:before="100" w:beforeAutospacing="1" w:after="100" w:afterAutospacing="1"/>
        <w:ind w:firstLine="720"/>
        <w:jc w:val="both"/>
        <w:rPr>
          <w:rFonts w:cstheme="minorHAnsi"/>
          <w:color w:val="000000" w:themeColor="text1"/>
          <w14:ligatures w14:val="none"/>
        </w:rPr>
      </w:pPr>
      <w:r w:rsidRPr="00AE1C00">
        <w:rPr>
          <w:rFonts w:cstheme="minorHAnsi"/>
          <w:color w:val="000000" w:themeColor="text1"/>
          <w14:ligatures w14:val="none"/>
        </w:rPr>
        <w:t>Table 5 displays the mean and standard deviation scores for each subscale examined. The mean score for the satisfaction of needs, reflecting perceptions of relatedness and novelty, was notably high. In contrast, perceptions of autonomy and competency also received high scores. Conversely, the mean score for the frustration of needs, based on perceptions of autonomy, relatedness, and novelty, was relatively low, while the perception of competency achieved a moderate score.</w:t>
      </w:r>
    </w:p>
    <w:p w14:paraId="2876DB5B" w14:textId="622675EC" w:rsidR="003254D1" w:rsidRPr="00AE1C00" w:rsidRDefault="003254D1" w:rsidP="00D95B89">
      <w:pPr>
        <w:pStyle w:val="17Table-Title-Center"/>
        <w:rPr>
          <w:rFonts w:asciiTheme="minorHAnsi" w:hAnsiTheme="minorHAnsi" w:cstheme="minorHAnsi"/>
        </w:rPr>
      </w:pPr>
      <w:r w:rsidRPr="00AE1C00">
        <w:rPr>
          <w:rFonts w:asciiTheme="minorHAnsi" w:hAnsiTheme="minorHAnsi" w:cstheme="minorHAnsi"/>
        </w:rPr>
        <w:t>Table 5. SDT Basic Psychological Need results</w:t>
      </w:r>
    </w:p>
    <w:tbl>
      <w:tblPr>
        <w:tblStyle w:val="PlainTable5"/>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862"/>
        <w:gridCol w:w="1438"/>
        <w:gridCol w:w="2061"/>
        <w:gridCol w:w="1438"/>
      </w:tblGrid>
      <w:tr w:rsidR="00DE57C7" w:rsidRPr="00AE1C00" w14:paraId="0369B4E6" w14:textId="77777777" w:rsidTr="007D15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73" w:type="dxa"/>
            <w:vAlign w:val="center"/>
          </w:tcPr>
          <w:p w14:paraId="18A14A5B" w14:textId="77777777" w:rsidR="00F57815" w:rsidRPr="00AE1C00" w:rsidRDefault="00F57815" w:rsidP="00D95B89">
            <w:pPr>
              <w:pStyle w:val="20Table-Contents-Center"/>
              <w:rPr>
                <w:rFonts w:asciiTheme="minorHAnsi" w:hAnsiTheme="minorHAnsi" w:cstheme="minorHAnsi"/>
                <w:b/>
                <w:bCs/>
                <w:i w:val="0"/>
                <w:iCs w:val="0"/>
              </w:rPr>
            </w:pPr>
            <w:r w:rsidRPr="00AE1C00">
              <w:rPr>
                <w:rFonts w:asciiTheme="minorHAnsi" w:hAnsiTheme="minorHAnsi" w:cstheme="minorHAnsi"/>
                <w:b/>
                <w:bCs/>
                <w:i w:val="0"/>
                <w:iCs w:val="0"/>
              </w:rPr>
              <w:t xml:space="preserve">SDT Basic Psychological </w:t>
            </w:r>
            <w:r w:rsidRPr="00AE1C00">
              <w:rPr>
                <w:rFonts w:asciiTheme="minorHAnsi" w:hAnsiTheme="minorHAnsi" w:cstheme="minorHAnsi"/>
                <w:b/>
                <w:bCs/>
                <w:i w:val="0"/>
                <w:iCs w:val="0"/>
              </w:rPr>
              <w:lastRenderedPageBreak/>
              <w:t>Need</w:t>
            </w:r>
          </w:p>
        </w:tc>
        <w:tc>
          <w:tcPr>
            <w:tcW w:w="1862" w:type="dxa"/>
            <w:vAlign w:val="center"/>
          </w:tcPr>
          <w:p w14:paraId="7EAE3130" w14:textId="77777777" w:rsidR="00F57815" w:rsidRPr="00AE1C00" w:rsidRDefault="00F57815" w:rsidP="00D95B89">
            <w:pPr>
              <w:pStyle w:val="20Table-Contents-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rPr>
            </w:pPr>
            <w:r w:rsidRPr="00AE1C00">
              <w:rPr>
                <w:rFonts w:asciiTheme="minorHAnsi" w:hAnsiTheme="minorHAnsi" w:cstheme="minorHAnsi"/>
                <w:i w:val="0"/>
                <w:iCs w:val="0"/>
              </w:rPr>
              <w:lastRenderedPageBreak/>
              <w:t xml:space="preserve">Need satisfaction </w:t>
            </w:r>
            <w:r w:rsidRPr="00AE1C00">
              <w:rPr>
                <w:rFonts w:asciiTheme="minorHAnsi" w:hAnsiTheme="minorHAnsi" w:cstheme="minorHAnsi"/>
                <w:i w:val="0"/>
                <w:iCs w:val="0"/>
              </w:rPr>
              <w:lastRenderedPageBreak/>
              <w:t xml:space="preserve">Mean (SD) </w:t>
            </w:r>
          </w:p>
        </w:tc>
        <w:tc>
          <w:tcPr>
            <w:tcW w:w="1438" w:type="dxa"/>
            <w:vAlign w:val="center"/>
          </w:tcPr>
          <w:p w14:paraId="7BA1FE1D" w14:textId="77777777" w:rsidR="00F57815" w:rsidRPr="00AE1C00" w:rsidRDefault="00F57815" w:rsidP="00D95B89">
            <w:pPr>
              <w:pStyle w:val="20Table-Contents-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rPr>
            </w:pPr>
            <w:r w:rsidRPr="00AE1C00">
              <w:rPr>
                <w:rFonts w:asciiTheme="minorHAnsi" w:hAnsiTheme="minorHAnsi" w:cstheme="minorHAnsi"/>
                <w:i w:val="0"/>
                <w:iCs w:val="0"/>
              </w:rPr>
              <w:lastRenderedPageBreak/>
              <w:t>Interpretation</w:t>
            </w:r>
          </w:p>
        </w:tc>
        <w:tc>
          <w:tcPr>
            <w:tcW w:w="2061" w:type="dxa"/>
            <w:vAlign w:val="center"/>
          </w:tcPr>
          <w:p w14:paraId="109E8C29" w14:textId="77777777" w:rsidR="00F57815" w:rsidRPr="00AE1C00" w:rsidRDefault="00F57815" w:rsidP="00D95B89">
            <w:pPr>
              <w:pStyle w:val="20Table-Contents-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rPr>
            </w:pPr>
            <w:r w:rsidRPr="00AE1C00">
              <w:rPr>
                <w:rFonts w:asciiTheme="minorHAnsi" w:hAnsiTheme="minorHAnsi" w:cstheme="minorHAnsi"/>
                <w:i w:val="0"/>
                <w:iCs w:val="0"/>
              </w:rPr>
              <w:t xml:space="preserve">Need Frustration </w:t>
            </w:r>
          </w:p>
          <w:p w14:paraId="2D73AA7B" w14:textId="77777777" w:rsidR="00F57815" w:rsidRPr="00AE1C00" w:rsidRDefault="00F57815" w:rsidP="00D95B89">
            <w:pPr>
              <w:pStyle w:val="20Table-Contents-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rPr>
            </w:pPr>
            <w:r w:rsidRPr="00AE1C00">
              <w:rPr>
                <w:rFonts w:asciiTheme="minorHAnsi" w:hAnsiTheme="minorHAnsi" w:cstheme="minorHAnsi"/>
                <w:i w:val="0"/>
                <w:iCs w:val="0"/>
              </w:rPr>
              <w:lastRenderedPageBreak/>
              <w:t>Mean (SD)</w:t>
            </w:r>
          </w:p>
        </w:tc>
        <w:tc>
          <w:tcPr>
            <w:tcW w:w="1438" w:type="dxa"/>
            <w:vAlign w:val="center"/>
          </w:tcPr>
          <w:p w14:paraId="49600341" w14:textId="77777777" w:rsidR="00F57815" w:rsidRPr="00AE1C00" w:rsidRDefault="00F57815" w:rsidP="00D95B89">
            <w:pPr>
              <w:pStyle w:val="20Table-Contents-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rPr>
            </w:pPr>
            <w:r w:rsidRPr="00AE1C00">
              <w:rPr>
                <w:rFonts w:asciiTheme="minorHAnsi" w:hAnsiTheme="minorHAnsi" w:cstheme="minorHAnsi"/>
                <w:i w:val="0"/>
                <w:iCs w:val="0"/>
              </w:rPr>
              <w:lastRenderedPageBreak/>
              <w:t>Interpretation</w:t>
            </w:r>
          </w:p>
        </w:tc>
      </w:tr>
      <w:tr w:rsidR="00DE57C7" w:rsidRPr="00AE1C00" w14:paraId="4D925727" w14:textId="77777777" w:rsidTr="007D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vAlign w:val="center"/>
          </w:tcPr>
          <w:p w14:paraId="094D9EB2" w14:textId="77777777" w:rsidR="00F57815" w:rsidRPr="00AE1C00" w:rsidRDefault="00F57815" w:rsidP="00D95B89">
            <w:pPr>
              <w:pStyle w:val="20Table-Contents-Center"/>
              <w:rPr>
                <w:rFonts w:asciiTheme="minorHAnsi" w:hAnsiTheme="minorHAnsi" w:cstheme="minorHAnsi"/>
                <w:b/>
                <w:bCs/>
                <w:i w:val="0"/>
                <w:iCs w:val="0"/>
              </w:rPr>
            </w:pPr>
            <w:r w:rsidRPr="00AE1C00">
              <w:rPr>
                <w:rFonts w:asciiTheme="minorHAnsi" w:hAnsiTheme="minorHAnsi" w:cstheme="minorHAnsi"/>
                <w:b/>
                <w:bCs/>
                <w:i w:val="0"/>
                <w:iCs w:val="0"/>
              </w:rPr>
              <w:t>Autonomy perception</w:t>
            </w:r>
          </w:p>
        </w:tc>
        <w:tc>
          <w:tcPr>
            <w:tcW w:w="1862" w:type="dxa"/>
            <w:vAlign w:val="center"/>
          </w:tcPr>
          <w:p w14:paraId="01CDBC8E" w14:textId="77777777" w:rsidR="00F57815" w:rsidRPr="00AE1C00" w:rsidRDefault="00F57815" w:rsidP="00D95B89">
            <w:pPr>
              <w:pStyle w:val="20Table-Contents-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4.15 (0.59)</w:t>
            </w:r>
          </w:p>
        </w:tc>
        <w:tc>
          <w:tcPr>
            <w:tcW w:w="1438" w:type="dxa"/>
            <w:vAlign w:val="center"/>
          </w:tcPr>
          <w:p w14:paraId="4CC7354E" w14:textId="77777777" w:rsidR="00F57815" w:rsidRPr="00AE1C00" w:rsidRDefault="00F57815" w:rsidP="00D95B89">
            <w:pPr>
              <w:pStyle w:val="20Table-Contents-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 xml:space="preserve">High </w:t>
            </w:r>
          </w:p>
        </w:tc>
        <w:tc>
          <w:tcPr>
            <w:tcW w:w="2061" w:type="dxa"/>
            <w:vAlign w:val="center"/>
          </w:tcPr>
          <w:p w14:paraId="1154C124" w14:textId="77777777" w:rsidR="00F57815" w:rsidRPr="00AE1C00" w:rsidRDefault="00F57815" w:rsidP="00D95B89">
            <w:pPr>
              <w:pStyle w:val="20Table-Contents-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2.38 (1.07)</w:t>
            </w:r>
          </w:p>
        </w:tc>
        <w:tc>
          <w:tcPr>
            <w:tcW w:w="1438" w:type="dxa"/>
            <w:vAlign w:val="center"/>
          </w:tcPr>
          <w:p w14:paraId="7B823759" w14:textId="77777777" w:rsidR="00F57815" w:rsidRPr="00AE1C00" w:rsidRDefault="00F57815" w:rsidP="00D95B89">
            <w:pPr>
              <w:pStyle w:val="20Table-Contents-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 xml:space="preserve">Low </w:t>
            </w:r>
          </w:p>
        </w:tc>
      </w:tr>
      <w:tr w:rsidR="00DE57C7" w:rsidRPr="00AE1C00" w14:paraId="07DB1C75" w14:textId="77777777" w:rsidTr="007D15A3">
        <w:tc>
          <w:tcPr>
            <w:cnfStyle w:val="001000000000" w:firstRow="0" w:lastRow="0" w:firstColumn="1" w:lastColumn="0" w:oddVBand="0" w:evenVBand="0" w:oddHBand="0" w:evenHBand="0" w:firstRowFirstColumn="0" w:firstRowLastColumn="0" w:lastRowFirstColumn="0" w:lastRowLastColumn="0"/>
            <w:tcW w:w="2273" w:type="dxa"/>
            <w:vAlign w:val="center"/>
          </w:tcPr>
          <w:p w14:paraId="02265CE5" w14:textId="77777777" w:rsidR="00F57815" w:rsidRPr="00AE1C00" w:rsidRDefault="00F57815" w:rsidP="00D95B89">
            <w:pPr>
              <w:pStyle w:val="20Table-Contents-Center"/>
              <w:rPr>
                <w:rFonts w:asciiTheme="minorHAnsi" w:hAnsiTheme="minorHAnsi" w:cstheme="minorHAnsi"/>
                <w:b/>
                <w:bCs/>
                <w:i w:val="0"/>
                <w:iCs w:val="0"/>
              </w:rPr>
            </w:pPr>
            <w:r w:rsidRPr="00AE1C00">
              <w:rPr>
                <w:rFonts w:asciiTheme="minorHAnsi" w:hAnsiTheme="minorHAnsi" w:cstheme="minorHAnsi"/>
                <w:b/>
                <w:bCs/>
                <w:i w:val="0"/>
                <w:iCs w:val="0"/>
              </w:rPr>
              <w:t>Competency perception</w:t>
            </w:r>
          </w:p>
        </w:tc>
        <w:tc>
          <w:tcPr>
            <w:tcW w:w="1862" w:type="dxa"/>
            <w:vAlign w:val="center"/>
          </w:tcPr>
          <w:p w14:paraId="14C67BFC" w14:textId="77777777" w:rsidR="00F57815" w:rsidRPr="00AE1C00" w:rsidRDefault="00F57815" w:rsidP="00D95B89">
            <w:pPr>
              <w:pStyle w:val="20Table-Contents-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3.93 (0.58)</w:t>
            </w:r>
          </w:p>
        </w:tc>
        <w:tc>
          <w:tcPr>
            <w:tcW w:w="1438" w:type="dxa"/>
            <w:vAlign w:val="center"/>
          </w:tcPr>
          <w:p w14:paraId="1D8F2E45" w14:textId="77777777" w:rsidR="00F57815" w:rsidRPr="00AE1C00" w:rsidRDefault="00F57815" w:rsidP="00D95B89">
            <w:pPr>
              <w:pStyle w:val="20Table-Contents-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 xml:space="preserve">High </w:t>
            </w:r>
          </w:p>
        </w:tc>
        <w:tc>
          <w:tcPr>
            <w:tcW w:w="2061" w:type="dxa"/>
            <w:vAlign w:val="center"/>
          </w:tcPr>
          <w:p w14:paraId="18EECEA2" w14:textId="77777777" w:rsidR="00F57815" w:rsidRPr="00AE1C00" w:rsidRDefault="00F57815" w:rsidP="00D95B89">
            <w:pPr>
              <w:pStyle w:val="20Table-Contents-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3.06 (1.16)</w:t>
            </w:r>
          </w:p>
        </w:tc>
        <w:tc>
          <w:tcPr>
            <w:tcW w:w="1438" w:type="dxa"/>
            <w:vAlign w:val="center"/>
          </w:tcPr>
          <w:p w14:paraId="1C79CDDB" w14:textId="77777777" w:rsidR="00F57815" w:rsidRPr="00AE1C00" w:rsidRDefault="00F57815" w:rsidP="00D95B89">
            <w:pPr>
              <w:pStyle w:val="20Table-Contents-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 xml:space="preserve">Moderate  </w:t>
            </w:r>
          </w:p>
        </w:tc>
      </w:tr>
      <w:tr w:rsidR="00DE57C7" w:rsidRPr="00AE1C00" w14:paraId="3B7F360A" w14:textId="77777777" w:rsidTr="007D1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vAlign w:val="center"/>
          </w:tcPr>
          <w:p w14:paraId="7BDF7C6F" w14:textId="77777777" w:rsidR="00F57815" w:rsidRPr="00AE1C00" w:rsidRDefault="00F57815" w:rsidP="00D95B89">
            <w:pPr>
              <w:pStyle w:val="20Table-Contents-Center"/>
              <w:rPr>
                <w:rFonts w:asciiTheme="minorHAnsi" w:hAnsiTheme="minorHAnsi" w:cstheme="minorHAnsi"/>
                <w:b/>
                <w:bCs/>
                <w:i w:val="0"/>
                <w:iCs w:val="0"/>
              </w:rPr>
            </w:pPr>
            <w:r w:rsidRPr="00AE1C00">
              <w:rPr>
                <w:rFonts w:asciiTheme="minorHAnsi" w:hAnsiTheme="minorHAnsi" w:cstheme="minorHAnsi"/>
                <w:b/>
                <w:bCs/>
                <w:i w:val="0"/>
                <w:iCs w:val="0"/>
              </w:rPr>
              <w:t>Relatedness perception</w:t>
            </w:r>
          </w:p>
        </w:tc>
        <w:tc>
          <w:tcPr>
            <w:tcW w:w="1862" w:type="dxa"/>
            <w:vAlign w:val="center"/>
          </w:tcPr>
          <w:p w14:paraId="47B5968D" w14:textId="77777777" w:rsidR="00F57815" w:rsidRPr="00AE1C00" w:rsidRDefault="00F57815" w:rsidP="00D95B89">
            <w:pPr>
              <w:pStyle w:val="20Table-Contents-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4.28 (0.62)</w:t>
            </w:r>
          </w:p>
        </w:tc>
        <w:tc>
          <w:tcPr>
            <w:tcW w:w="1438" w:type="dxa"/>
            <w:vAlign w:val="center"/>
          </w:tcPr>
          <w:p w14:paraId="1C5D6C2D" w14:textId="77777777" w:rsidR="00F57815" w:rsidRPr="00AE1C00" w:rsidRDefault="00F57815" w:rsidP="00D95B89">
            <w:pPr>
              <w:pStyle w:val="20Table-Contents-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Very high</w:t>
            </w:r>
          </w:p>
        </w:tc>
        <w:tc>
          <w:tcPr>
            <w:tcW w:w="2061" w:type="dxa"/>
            <w:vAlign w:val="center"/>
          </w:tcPr>
          <w:p w14:paraId="470BC2BA" w14:textId="77777777" w:rsidR="00F57815" w:rsidRPr="00AE1C00" w:rsidRDefault="00F57815" w:rsidP="00D95B89">
            <w:pPr>
              <w:pStyle w:val="20Table-Contents-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2.34 (1.03)</w:t>
            </w:r>
          </w:p>
        </w:tc>
        <w:tc>
          <w:tcPr>
            <w:tcW w:w="1438" w:type="dxa"/>
            <w:vAlign w:val="center"/>
          </w:tcPr>
          <w:p w14:paraId="293A453E" w14:textId="77777777" w:rsidR="00F57815" w:rsidRPr="00AE1C00" w:rsidRDefault="00F57815" w:rsidP="00D95B89">
            <w:pPr>
              <w:pStyle w:val="20Table-Contents-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 xml:space="preserve">Low </w:t>
            </w:r>
          </w:p>
        </w:tc>
      </w:tr>
      <w:tr w:rsidR="00DE57C7" w:rsidRPr="00AE1C00" w14:paraId="6DECF99B" w14:textId="77777777" w:rsidTr="007D15A3">
        <w:tc>
          <w:tcPr>
            <w:cnfStyle w:val="001000000000" w:firstRow="0" w:lastRow="0" w:firstColumn="1" w:lastColumn="0" w:oddVBand="0" w:evenVBand="0" w:oddHBand="0" w:evenHBand="0" w:firstRowFirstColumn="0" w:firstRowLastColumn="0" w:lastRowFirstColumn="0" w:lastRowLastColumn="0"/>
            <w:tcW w:w="2273" w:type="dxa"/>
            <w:vAlign w:val="center"/>
          </w:tcPr>
          <w:p w14:paraId="1A48E14C" w14:textId="77777777" w:rsidR="00F57815" w:rsidRPr="00AE1C00" w:rsidRDefault="00F57815" w:rsidP="00D95B89">
            <w:pPr>
              <w:pStyle w:val="20Table-Contents-Center"/>
              <w:rPr>
                <w:rFonts w:asciiTheme="minorHAnsi" w:hAnsiTheme="minorHAnsi" w:cstheme="minorHAnsi"/>
                <w:b/>
                <w:bCs/>
                <w:i w:val="0"/>
                <w:iCs w:val="0"/>
              </w:rPr>
            </w:pPr>
            <w:r w:rsidRPr="00AE1C00">
              <w:rPr>
                <w:rFonts w:asciiTheme="minorHAnsi" w:hAnsiTheme="minorHAnsi" w:cstheme="minorHAnsi"/>
                <w:b/>
                <w:bCs/>
                <w:i w:val="0"/>
                <w:iCs w:val="0"/>
              </w:rPr>
              <w:t>Novelty perception</w:t>
            </w:r>
          </w:p>
        </w:tc>
        <w:tc>
          <w:tcPr>
            <w:tcW w:w="1862" w:type="dxa"/>
            <w:vAlign w:val="center"/>
          </w:tcPr>
          <w:p w14:paraId="78F7D4E8" w14:textId="77777777" w:rsidR="00F57815" w:rsidRPr="00AE1C00" w:rsidRDefault="00F57815" w:rsidP="00D95B89">
            <w:pPr>
              <w:pStyle w:val="20Table-Contents-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4.52 (0.50)</w:t>
            </w:r>
          </w:p>
        </w:tc>
        <w:tc>
          <w:tcPr>
            <w:tcW w:w="1438" w:type="dxa"/>
            <w:vAlign w:val="center"/>
          </w:tcPr>
          <w:p w14:paraId="56AFC03E" w14:textId="77777777" w:rsidR="00F57815" w:rsidRPr="00AE1C00" w:rsidRDefault="00F57815" w:rsidP="00D95B89">
            <w:pPr>
              <w:pStyle w:val="20Table-Contents-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Very high</w:t>
            </w:r>
          </w:p>
        </w:tc>
        <w:tc>
          <w:tcPr>
            <w:tcW w:w="2061" w:type="dxa"/>
            <w:vAlign w:val="center"/>
          </w:tcPr>
          <w:p w14:paraId="2F6EDD05" w14:textId="77777777" w:rsidR="00F57815" w:rsidRPr="00AE1C00" w:rsidRDefault="00F57815" w:rsidP="00D95B89">
            <w:pPr>
              <w:pStyle w:val="20Table-Contents-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2.00 (1.23)</w:t>
            </w:r>
          </w:p>
        </w:tc>
        <w:tc>
          <w:tcPr>
            <w:tcW w:w="1438" w:type="dxa"/>
            <w:vAlign w:val="center"/>
          </w:tcPr>
          <w:p w14:paraId="4B21E221" w14:textId="77777777" w:rsidR="00F57815" w:rsidRPr="00AE1C00" w:rsidRDefault="00F57815" w:rsidP="00D95B89">
            <w:pPr>
              <w:pStyle w:val="20Table-Contents-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1C00">
              <w:rPr>
                <w:rFonts w:asciiTheme="minorHAnsi" w:hAnsiTheme="minorHAnsi" w:cstheme="minorHAnsi"/>
              </w:rPr>
              <w:t>Low</w:t>
            </w:r>
          </w:p>
        </w:tc>
      </w:tr>
    </w:tbl>
    <w:p w14:paraId="2688A6C7" w14:textId="77777777" w:rsidR="00171F28" w:rsidRPr="00AE1C00" w:rsidRDefault="00171F28" w:rsidP="00755ED1">
      <w:pPr>
        <w:rPr>
          <w:rFonts w:cstheme="minorHAnsi"/>
          <w:color w:val="000000" w:themeColor="text1"/>
          <w14:ligatures w14:val="none"/>
        </w:rPr>
      </w:pPr>
    </w:p>
    <w:p w14:paraId="6372E899" w14:textId="54BB678B" w:rsidR="00E3457B" w:rsidRPr="00AE1C00" w:rsidRDefault="003915DF" w:rsidP="00D95B89">
      <w:pPr>
        <w:pStyle w:val="09bLevel02"/>
        <w:numPr>
          <w:ilvl w:val="0"/>
          <w:numId w:val="49"/>
        </w:numPr>
        <w:rPr>
          <w:rFonts w:asciiTheme="minorHAnsi" w:hAnsiTheme="minorHAnsi" w:cstheme="minorHAnsi"/>
          <w:color w:val="000000" w:themeColor="text1"/>
          <w:sz w:val="24"/>
          <w:szCs w:val="24"/>
        </w:rPr>
      </w:pPr>
      <w:r w:rsidRPr="00AE1C00">
        <w:rPr>
          <w:rFonts w:asciiTheme="minorHAnsi" w:hAnsiTheme="minorHAnsi" w:cstheme="minorHAnsi"/>
          <w:color w:val="000000" w:themeColor="text1"/>
          <w:sz w:val="24"/>
          <w:szCs w:val="24"/>
        </w:rPr>
        <w:t>discussion</w:t>
      </w:r>
    </w:p>
    <w:p w14:paraId="4A521A49" w14:textId="77777777" w:rsidR="00602DDF" w:rsidRPr="00AE1C00" w:rsidRDefault="00602DDF" w:rsidP="00602DDF">
      <w:pPr>
        <w:pStyle w:val="Heading1"/>
        <w:rPr>
          <w:rFonts w:asciiTheme="minorHAnsi" w:hAnsiTheme="minorHAnsi" w:cstheme="minorHAnsi"/>
          <w:color w:val="000000" w:themeColor="text1"/>
        </w:rPr>
      </w:pPr>
      <w:r w:rsidRPr="00AE1C00">
        <w:rPr>
          <w:rFonts w:asciiTheme="minorHAnsi" w:hAnsiTheme="minorHAnsi" w:cstheme="minorHAnsi"/>
          <w:color w:val="000000" w:themeColor="text1"/>
        </w:rPr>
        <w:t xml:space="preserve">The findings demonstrated a high level of needs satisfaction across all four subscales, indicating that the implemented program satisfies the basic psychological needs of respondents. The satisfaction of autonomy perception scored high, while the frustration at a low level demonstrated that the need for autonomy enables students to make decisions freely during the learning process. This is especially important for older students, aged 18 years and above, as the freedom to choose allows them to make decisions that are best for them. In this program, for example, students are motivated to obtain official academic certification to fulfill admission requirements for higher-level education or secure formal employment. </w:t>
      </w:r>
    </w:p>
    <w:p w14:paraId="4AC74127" w14:textId="4A660FAD" w:rsidR="00B6303B" w:rsidRPr="00AE1C00" w:rsidRDefault="00916162" w:rsidP="007473CE">
      <w:pPr>
        <w:spacing w:before="100" w:beforeAutospacing="1" w:after="100" w:afterAutospacing="1"/>
        <w:jc w:val="both"/>
        <w:rPr>
          <w:rFonts w:eastAsia="Times New Roman" w:cstheme="minorHAnsi"/>
          <w:color w:val="000000" w:themeColor="text1"/>
          <w:lang w:val="en-MY" w:eastAsia="en-GB"/>
          <w14:ligatures w14:val="none"/>
        </w:rPr>
      </w:pPr>
      <w:r w:rsidRPr="00AE1C00">
        <w:rPr>
          <w:rFonts w:eastAsia="Times New Roman" w:cstheme="minorHAnsi"/>
          <w:color w:val="000000" w:themeColor="text1"/>
          <w:lang w:val="en-MY" w:eastAsia="en-GB"/>
          <w14:ligatures w14:val="none"/>
        </w:rPr>
        <w:t>The</w:t>
      </w:r>
      <w:r w:rsidR="007473CE" w:rsidRPr="00AE1C00">
        <w:rPr>
          <w:rFonts w:eastAsia="Times New Roman" w:cstheme="minorHAnsi"/>
          <w:color w:val="000000" w:themeColor="text1"/>
          <w:lang w:val="en-MY" w:eastAsia="en-GB"/>
          <w14:ligatures w14:val="none"/>
        </w:rPr>
        <w:t xml:space="preserve"> respondent who participated in the FTSPM program predominantly came from a </w:t>
      </w:r>
      <w:r w:rsidR="007473CE" w:rsidRPr="00AE1C00">
        <w:rPr>
          <w:rFonts w:eastAsia="Times New Roman" w:cstheme="minorHAnsi"/>
          <w:i/>
          <w:iCs/>
          <w:color w:val="000000" w:themeColor="text1"/>
          <w:lang w:val="en-MY" w:eastAsia="en-GB"/>
          <w14:ligatures w14:val="none"/>
        </w:rPr>
        <w:t xml:space="preserve">Tahfiz </w:t>
      </w:r>
      <w:r w:rsidR="007473CE" w:rsidRPr="00AE1C00">
        <w:rPr>
          <w:rFonts w:eastAsia="Times New Roman" w:cstheme="minorHAnsi"/>
          <w:color w:val="000000" w:themeColor="text1"/>
          <w:lang w:val="en-MY" w:eastAsia="en-GB"/>
          <w14:ligatures w14:val="none"/>
        </w:rPr>
        <w:t>background, representing a variety of age groups, with over half having completed their Tahfiz studies (</w:t>
      </w:r>
      <w:r w:rsidR="007473CE" w:rsidRPr="00AE1C00">
        <w:rPr>
          <w:rFonts w:eastAsia="Times New Roman" w:cstheme="minorHAnsi"/>
          <w:i/>
          <w:iCs/>
          <w:color w:val="000000" w:themeColor="text1"/>
          <w:lang w:val="en-MY" w:eastAsia="en-GB"/>
          <w14:ligatures w14:val="none"/>
        </w:rPr>
        <w:t>khatam/</w:t>
      </w:r>
      <w:proofErr w:type="spellStart"/>
      <w:r w:rsidR="007473CE" w:rsidRPr="00AE1C00">
        <w:rPr>
          <w:rFonts w:eastAsia="Times New Roman" w:cstheme="minorHAnsi"/>
          <w:i/>
          <w:iCs/>
          <w:color w:val="000000" w:themeColor="text1"/>
          <w:lang w:val="en-MY" w:eastAsia="en-GB"/>
          <w14:ligatures w14:val="none"/>
        </w:rPr>
        <w:t>syahadah</w:t>
      </w:r>
      <w:proofErr w:type="spellEnd"/>
      <w:r w:rsidR="007473CE" w:rsidRPr="00AE1C00">
        <w:rPr>
          <w:rFonts w:eastAsia="Times New Roman" w:cstheme="minorHAnsi"/>
          <w:color w:val="000000" w:themeColor="text1"/>
          <w:lang w:val="en-MY" w:eastAsia="en-GB"/>
          <w14:ligatures w14:val="none"/>
        </w:rPr>
        <w:t xml:space="preserve">). These findings align with previous studies </w:t>
      </w:r>
      <w:r w:rsidR="00B16FE0" w:rsidRPr="00AE1C00">
        <w:rPr>
          <w:rFonts w:eastAsia="Times New Roman" w:cstheme="minorHAnsi"/>
          <w:color w:val="000000" w:themeColor="text1"/>
          <w:lang w:val="en-MY" w:eastAsia="en-GB"/>
          <w14:ligatures w14:val="none"/>
        </w:rPr>
        <w:t xml:space="preserve">which indicate </w:t>
      </w:r>
      <w:r w:rsidR="007473CE" w:rsidRPr="00AE1C00">
        <w:rPr>
          <w:rFonts w:eastAsia="Times New Roman" w:cstheme="minorHAnsi"/>
          <w:color w:val="000000" w:themeColor="text1"/>
          <w:lang w:val="en-MY" w:eastAsia="en-GB"/>
          <w14:ligatures w14:val="none"/>
        </w:rPr>
        <w:t xml:space="preserve">that certifications awarded by </w:t>
      </w:r>
      <w:r w:rsidR="007473CE" w:rsidRPr="00AE1C00">
        <w:rPr>
          <w:rFonts w:eastAsia="Times New Roman" w:cstheme="minorHAnsi"/>
          <w:color w:val="000000" w:themeColor="text1"/>
          <w:highlight w:val="yellow"/>
          <w:lang w:val="en-MY" w:eastAsia="en-GB"/>
          <w14:ligatures w14:val="none"/>
        </w:rPr>
        <w:t xml:space="preserve">Tahfiz </w:t>
      </w:r>
      <w:r w:rsidR="00385B49" w:rsidRPr="00AE1C00">
        <w:rPr>
          <w:rFonts w:eastAsia="Times New Roman" w:cstheme="minorHAnsi"/>
          <w:color w:val="000000" w:themeColor="text1"/>
          <w:lang w:val="en-MY" w:eastAsia="en-GB"/>
          <w14:ligatures w14:val="none"/>
        </w:rPr>
        <w:t>schools a</w:t>
      </w:r>
      <w:r w:rsidR="007473CE" w:rsidRPr="00AE1C00">
        <w:rPr>
          <w:rFonts w:eastAsia="Times New Roman" w:cstheme="minorHAnsi"/>
          <w:color w:val="000000" w:themeColor="text1"/>
          <w:lang w:val="en-MY" w:eastAsia="en-GB"/>
          <w14:ligatures w14:val="none"/>
        </w:rPr>
        <w:t>re often internally oriented</w:t>
      </w:r>
      <w:r w:rsidR="005B61E4" w:rsidRPr="00AE1C00">
        <w:rPr>
          <w:rFonts w:eastAsia="Times New Roman" w:cstheme="minorHAnsi"/>
          <w:color w:val="000000" w:themeColor="text1"/>
          <w:lang w:val="en-MY" w:eastAsia="en-GB"/>
          <w14:ligatures w14:val="none"/>
        </w:rPr>
        <w:t xml:space="preserve"> (</w:t>
      </w:r>
      <w:r w:rsidR="00186268" w:rsidRPr="00AE1C00">
        <w:rPr>
          <w:rFonts w:eastAsia="Times New Roman" w:cstheme="minorHAnsi"/>
          <w:color w:val="000000" w:themeColor="text1"/>
          <w:lang w:val="en-MY" w:eastAsia="en-GB"/>
          <w14:ligatures w14:val="none"/>
        </w:rPr>
        <w:t>Ismail</w:t>
      </w:r>
      <w:r w:rsidR="005B61E4" w:rsidRPr="00AE1C00">
        <w:rPr>
          <w:rFonts w:eastAsia="Times New Roman" w:cstheme="minorHAnsi"/>
          <w:color w:val="000000" w:themeColor="text1"/>
          <w:lang w:val="en-MY" w:eastAsia="en-GB"/>
          <w14:ligatures w14:val="none"/>
        </w:rPr>
        <w:t>, 2016)</w:t>
      </w:r>
      <w:r w:rsidR="007473CE" w:rsidRPr="00AE1C00">
        <w:rPr>
          <w:rFonts w:eastAsia="Times New Roman" w:cstheme="minorHAnsi"/>
          <w:color w:val="000000" w:themeColor="text1"/>
          <w:lang w:val="en-MY" w:eastAsia="en-GB"/>
          <w14:ligatures w14:val="none"/>
        </w:rPr>
        <w:t xml:space="preserve">. A more formal academic accreditation, such as SPM, is necessary to enhance their qualifications for admission to higher institutions or for securing formal employment. Despite obtaining the highest credentials from their </w:t>
      </w:r>
      <w:r w:rsidR="007473CE" w:rsidRPr="00AE1C00">
        <w:rPr>
          <w:rFonts w:eastAsia="Times New Roman" w:cstheme="minorHAnsi"/>
          <w:i/>
          <w:iCs/>
          <w:color w:val="000000" w:themeColor="text1"/>
          <w:lang w:val="en-MY" w:eastAsia="en-GB"/>
          <w14:ligatures w14:val="none"/>
        </w:rPr>
        <w:t>Tahfiz</w:t>
      </w:r>
      <w:r w:rsidR="007473CE" w:rsidRPr="00AE1C00">
        <w:rPr>
          <w:rFonts w:eastAsia="Times New Roman" w:cstheme="minorHAnsi"/>
          <w:color w:val="000000" w:themeColor="text1"/>
          <w:lang w:val="en-MY" w:eastAsia="en-GB"/>
          <w14:ligatures w14:val="none"/>
        </w:rPr>
        <w:t xml:space="preserve"> programs, students find themselves constrained by systemic requirements that require nationally uniform certifications or qualifications. </w:t>
      </w:r>
      <w:r w:rsidR="004D7934" w:rsidRPr="00AE1C00">
        <w:rPr>
          <w:rFonts w:eastAsia="Times New Roman" w:cstheme="minorHAnsi"/>
          <w:color w:val="000000" w:themeColor="text1"/>
          <w:lang w:val="en-MY" w:eastAsia="en-GB"/>
          <w14:ligatures w14:val="none"/>
        </w:rPr>
        <w:t xml:space="preserve">Thus, this study further underscores the FTSPM program's role as a viable alternative educational pathway that effectively bridges the gap between </w:t>
      </w:r>
      <w:r w:rsidR="004D7934" w:rsidRPr="00AE1C00">
        <w:rPr>
          <w:rFonts w:eastAsia="Times New Roman" w:cstheme="minorHAnsi"/>
          <w:i/>
          <w:iCs/>
          <w:color w:val="000000" w:themeColor="text1"/>
          <w:lang w:val="en-MY" w:eastAsia="en-GB"/>
          <w14:ligatures w14:val="none"/>
        </w:rPr>
        <w:t>Tahfiz</w:t>
      </w:r>
      <w:r w:rsidR="004D7934" w:rsidRPr="00AE1C00">
        <w:rPr>
          <w:rFonts w:eastAsia="Times New Roman" w:cstheme="minorHAnsi"/>
          <w:color w:val="000000" w:themeColor="text1"/>
          <w:lang w:val="en-MY" w:eastAsia="en-GB"/>
          <w14:ligatures w14:val="none"/>
        </w:rPr>
        <w:t xml:space="preserve"> education and the formal academic system. </w:t>
      </w:r>
      <w:r w:rsidR="007473CE" w:rsidRPr="00AE1C00">
        <w:rPr>
          <w:rFonts w:eastAsia="Times New Roman" w:cstheme="minorHAnsi"/>
          <w:color w:val="000000" w:themeColor="text1"/>
          <w:lang w:val="en-MY" w:eastAsia="en-GB"/>
          <w14:ligatures w14:val="none"/>
        </w:rPr>
        <w:t xml:space="preserve">In this context, the program's ability to accommodate students who have surpassed the age limit for entering mainstream education is particularly commendable. </w:t>
      </w:r>
    </w:p>
    <w:p w14:paraId="6D26BFBE" w14:textId="161D194F" w:rsidR="00B515C8" w:rsidRPr="00AE1C00" w:rsidRDefault="00BE0113" w:rsidP="00B515C8">
      <w:pPr>
        <w:spacing w:before="100" w:beforeAutospacing="1" w:after="100" w:afterAutospacing="1"/>
        <w:ind w:firstLine="720"/>
        <w:jc w:val="both"/>
        <w:rPr>
          <w:rFonts w:eastAsia="Times New Roman" w:cstheme="minorHAnsi"/>
          <w:color w:val="000000" w:themeColor="text1"/>
          <w:lang w:val="en-MY" w:eastAsia="en-GB"/>
          <w14:ligatures w14:val="none"/>
        </w:rPr>
      </w:pPr>
      <w:r w:rsidRPr="00AE1C00">
        <w:rPr>
          <w:rFonts w:eastAsia="Times New Roman" w:cstheme="minorHAnsi"/>
          <w:color w:val="000000" w:themeColor="text1"/>
          <w:lang w:val="en-MY" w:eastAsia="en-GB"/>
          <w14:ligatures w14:val="none"/>
        </w:rPr>
        <w:t>The perception of autonomy yielded a high satisfaction rate, accompanied by low frustration, indicating that</w:t>
      </w:r>
      <w:r w:rsidR="004660FA" w:rsidRPr="00AE1C00">
        <w:rPr>
          <w:rFonts w:eastAsia="Times New Roman" w:cstheme="minorHAnsi"/>
          <w:color w:val="000000" w:themeColor="text1"/>
          <w:lang w:val="en-MY" w:eastAsia="en-GB"/>
          <w14:ligatures w14:val="none"/>
        </w:rPr>
        <w:t xml:space="preserve"> </w:t>
      </w:r>
      <w:r w:rsidR="00B515C8" w:rsidRPr="00AE1C00">
        <w:rPr>
          <w:rFonts w:eastAsia="Times New Roman" w:cstheme="minorHAnsi"/>
          <w:color w:val="000000" w:themeColor="text1"/>
          <w:lang w:val="en-MY" w:eastAsia="en-GB"/>
          <w14:ligatures w14:val="none"/>
        </w:rPr>
        <w:t xml:space="preserve">students’ enrolment in the program are largely </w:t>
      </w:r>
      <w:r w:rsidR="004660FA" w:rsidRPr="00AE1C00">
        <w:rPr>
          <w:rFonts w:eastAsia="Times New Roman" w:cstheme="minorHAnsi"/>
          <w:color w:val="000000" w:themeColor="text1"/>
          <w:lang w:val="en-MY" w:eastAsia="en-GB"/>
          <w14:ligatures w14:val="none"/>
        </w:rPr>
        <w:t>voluntary and they</w:t>
      </w:r>
      <w:r w:rsidRPr="00AE1C00">
        <w:rPr>
          <w:rFonts w:eastAsia="Times New Roman" w:cstheme="minorHAnsi"/>
          <w:color w:val="000000" w:themeColor="text1"/>
          <w:lang w:val="en-MY" w:eastAsia="en-GB"/>
          <w14:ligatures w14:val="none"/>
        </w:rPr>
        <w:t xml:space="preserve"> </w:t>
      </w:r>
      <w:r w:rsidR="00B515C8" w:rsidRPr="00AE1C00">
        <w:rPr>
          <w:rFonts w:eastAsia="Times New Roman" w:cstheme="minorHAnsi"/>
          <w:color w:val="000000" w:themeColor="text1"/>
          <w:lang w:val="en-MY" w:eastAsia="en-GB"/>
          <w14:ligatures w14:val="none"/>
        </w:rPr>
        <w:t xml:space="preserve">experience </w:t>
      </w:r>
      <w:r w:rsidRPr="00AE1C00">
        <w:rPr>
          <w:rFonts w:eastAsia="Times New Roman" w:cstheme="minorHAnsi"/>
          <w:color w:val="000000" w:themeColor="text1"/>
          <w:lang w:val="en-MY" w:eastAsia="en-GB"/>
          <w14:ligatures w14:val="none"/>
        </w:rPr>
        <w:t xml:space="preserve">a significant degree of freedom in making decisions throughout the learning process. </w:t>
      </w:r>
      <w:r w:rsidR="004660FA" w:rsidRPr="00AE1C00">
        <w:rPr>
          <w:rFonts w:eastAsia="Times New Roman" w:cstheme="minorHAnsi"/>
          <w:color w:val="000000" w:themeColor="text1"/>
          <w:lang w:val="en-MY" w:eastAsia="en-GB"/>
          <w14:ligatures w14:val="none"/>
        </w:rPr>
        <w:t>This</w:t>
      </w:r>
      <w:r w:rsidR="00B515C8" w:rsidRPr="00AE1C00">
        <w:rPr>
          <w:rFonts w:eastAsia="Times New Roman" w:cstheme="minorHAnsi"/>
          <w:color w:val="000000" w:themeColor="text1"/>
          <w:lang w:val="en-MY" w:eastAsia="en-GB"/>
          <w14:ligatures w14:val="none"/>
        </w:rPr>
        <w:t xml:space="preserve"> finding</w:t>
      </w:r>
      <w:r w:rsidR="004660FA" w:rsidRPr="00AE1C00">
        <w:rPr>
          <w:rFonts w:eastAsia="Times New Roman" w:cstheme="minorHAnsi"/>
          <w:color w:val="000000" w:themeColor="text1"/>
          <w:lang w:val="en-MY" w:eastAsia="en-GB"/>
          <w14:ligatures w14:val="none"/>
        </w:rPr>
        <w:t xml:space="preserve"> </w:t>
      </w:r>
      <w:r w:rsidR="00B515C8" w:rsidRPr="00AE1C00">
        <w:rPr>
          <w:rFonts w:eastAsia="Times New Roman" w:cstheme="minorHAnsi"/>
          <w:color w:val="000000" w:themeColor="text1"/>
          <w:lang w:val="en-MY" w:eastAsia="en-GB"/>
          <w14:ligatures w14:val="none"/>
        </w:rPr>
        <w:t>align</w:t>
      </w:r>
      <w:r w:rsidR="004660FA" w:rsidRPr="00AE1C00">
        <w:rPr>
          <w:rFonts w:eastAsia="Times New Roman" w:cstheme="minorHAnsi"/>
          <w:color w:val="000000" w:themeColor="text1"/>
          <w:lang w:val="en-MY" w:eastAsia="en-GB"/>
          <w14:ligatures w14:val="none"/>
        </w:rPr>
        <w:t xml:space="preserve"> with </w:t>
      </w:r>
      <w:proofErr w:type="spellStart"/>
      <w:r w:rsidR="004660FA" w:rsidRPr="00AE1C00">
        <w:rPr>
          <w:rFonts w:eastAsia="Times New Roman" w:cstheme="minorHAnsi"/>
          <w:color w:val="000000" w:themeColor="text1"/>
          <w:lang w:val="en-MY" w:eastAsia="en-GB"/>
          <w14:ligatures w14:val="none"/>
        </w:rPr>
        <w:t>Koestner</w:t>
      </w:r>
      <w:proofErr w:type="spellEnd"/>
      <w:r w:rsidR="004660FA" w:rsidRPr="00AE1C00">
        <w:rPr>
          <w:rFonts w:eastAsia="Times New Roman" w:cstheme="minorHAnsi"/>
          <w:color w:val="000000" w:themeColor="text1"/>
          <w:lang w:val="en-MY" w:eastAsia="en-GB"/>
          <w14:ligatures w14:val="none"/>
        </w:rPr>
        <w:t xml:space="preserve"> and Holding (2020), </w:t>
      </w:r>
      <w:r w:rsidR="00B515C8" w:rsidRPr="00AE1C00">
        <w:rPr>
          <w:rFonts w:eastAsia="Times New Roman" w:cstheme="minorHAnsi"/>
          <w:color w:val="000000" w:themeColor="text1"/>
          <w:lang w:val="en-MY" w:eastAsia="en-GB"/>
          <w14:ligatures w14:val="none"/>
        </w:rPr>
        <w:t>who emphasize</w:t>
      </w:r>
      <w:r w:rsidR="004660FA" w:rsidRPr="00AE1C00">
        <w:rPr>
          <w:rFonts w:eastAsia="Times New Roman" w:cstheme="minorHAnsi"/>
          <w:color w:val="000000" w:themeColor="text1"/>
          <w:lang w:val="en-MY" w:eastAsia="en-GB"/>
          <w14:ligatures w14:val="none"/>
        </w:rPr>
        <w:t xml:space="preserve"> </w:t>
      </w:r>
      <w:r w:rsidR="00B515C8" w:rsidRPr="00AE1C00">
        <w:rPr>
          <w:rFonts w:eastAsia="Times New Roman" w:cstheme="minorHAnsi"/>
          <w:color w:val="000000" w:themeColor="text1"/>
          <w:lang w:val="en-MY" w:eastAsia="en-GB"/>
          <w14:ligatures w14:val="none"/>
        </w:rPr>
        <w:t xml:space="preserve">that </w:t>
      </w:r>
      <w:r w:rsidR="004660FA" w:rsidRPr="00AE1C00">
        <w:rPr>
          <w:rFonts w:eastAsia="Times New Roman" w:cstheme="minorHAnsi"/>
          <w:color w:val="000000" w:themeColor="text1"/>
          <w:lang w:val="en-MY" w:eastAsia="en-GB"/>
          <w14:ligatures w14:val="none"/>
        </w:rPr>
        <w:t>the satisfaction of autonomy reflect the volitional</w:t>
      </w:r>
      <w:r w:rsidR="00B515C8" w:rsidRPr="00AE1C00">
        <w:rPr>
          <w:rFonts w:eastAsia="Times New Roman" w:cstheme="minorHAnsi"/>
          <w:color w:val="000000" w:themeColor="text1"/>
          <w:lang w:val="en-MY" w:eastAsia="en-GB"/>
          <w14:ligatures w14:val="none"/>
        </w:rPr>
        <w:t xml:space="preserve"> engagement</w:t>
      </w:r>
      <w:r w:rsidR="004660FA" w:rsidRPr="00AE1C00">
        <w:rPr>
          <w:rFonts w:eastAsia="Times New Roman" w:cstheme="minorHAnsi"/>
          <w:color w:val="000000" w:themeColor="text1"/>
          <w:lang w:val="en-MY" w:eastAsia="en-GB"/>
          <w14:ligatures w14:val="none"/>
        </w:rPr>
        <w:t xml:space="preserve">. </w:t>
      </w:r>
      <w:r w:rsidRPr="00AE1C00">
        <w:rPr>
          <w:rFonts w:eastAsia="Times New Roman" w:cstheme="minorHAnsi"/>
          <w:color w:val="000000" w:themeColor="text1"/>
          <w:lang w:val="en-MY" w:eastAsia="en-GB"/>
          <w14:ligatures w14:val="none"/>
        </w:rPr>
        <w:t xml:space="preserve">This aspect is </w:t>
      </w:r>
      <w:r w:rsidR="008B2B06" w:rsidRPr="00AE1C00">
        <w:rPr>
          <w:rFonts w:eastAsia="Times New Roman" w:cstheme="minorHAnsi"/>
          <w:color w:val="000000" w:themeColor="text1"/>
          <w:lang w:val="en-MY" w:eastAsia="en-GB"/>
          <w14:ligatures w14:val="none"/>
        </w:rPr>
        <w:t>crucial</w:t>
      </w:r>
      <w:r w:rsidRPr="00AE1C00">
        <w:rPr>
          <w:rFonts w:eastAsia="Times New Roman" w:cstheme="minorHAnsi"/>
          <w:color w:val="000000" w:themeColor="text1"/>
          <w:lang w:val="en-MY" w:eastAsia="en-GB"/>
          <w14:ligatures w14:val="none"/>
        </w:rPr>
        <w:t xml:space="preserve"> for mature students aged 18 and above, as autonomy allows them to make educational choices that align with their personal goals. Within the FTSPM program, students engage in </w:t>
      </w:r>
      <w:r w:rsidR="00B515C8" w:rsidRPr="00AE1C00">
        <w:rPr>
          <w:rFonts w:eastAsia="Times New Roman" w:cstheme="minorHAnsi"/>
          <w:color w:val="000000" w:themeColor="text1"/>
          <w:lang w:val="en-MY" w:eastAsia="en-GB"/>
          <w14:ligatures w14:val="none"/>
        </w:rPr>
        <w:t xml:space="preserve">various </w:t>
      </w:r>
      <w:r w:rsidRPr="00AE1C00">
        <w:rPr>
          <w:rFonts w:eastAsia="Times New Roman" w:cstheme="minorHAnsi"/>
          <w:color w:val="000000" w:themeColor="text1"/>
          <w:lang w:val="en-MY" w:eastAsia="en-GB"/>
          <w14:ligatures w14:val="none"/>
        </w:rPr>
        <w:t xml:space="preserve">decision-making </w:t>
      </w:r>
      <w:r w:rsidR="00B515C8" w:rsidRPr="00AE1C00">
        <w:rPr>
          <w:rFonts w:eastAsia="Times New Roman" w:cstheme="minorHAnsi"/>
          <w:color w:val="000000" w:themeColor="text1"/>
          <w:lang w:val="en-MY" w:eastAsia="en-GB"/>
          <w14:ligatures w14:val="none"/>
        </w:rPr>
        <w:t>process</w:t>
      </w:r>
      <w:r w:rsidR="00A44778" w:rsidRPr="00AE1C00">
        <w:rPr>
          <w:rFonts w:eastAsia="Times New Roman" w:cstheme="minorHAnsi"/>
          <w:color w:val="000000" w:themeColor="text1"/>
          <w:lang w:val="en-MY" w:eastAsia="en-GB"/>
          <w14:ligatures w14:val="none"/>
        </w:rPr>
        <w:t>es including</w:t>
      </w:r>
      <w:r w:rsidRPr="00AE1C00">
        <w:rPr>
          <w:rFonts w:eastAsia="Times New Roman" w:cstheme="minorHAnsi"/>
          <w:color w:val="000000" w:themeColor="text1"/>
          <w:lang w:val="en-MY" w:eastAsia="en-GB"/>
          <w14:ligatures w14:val="none"/>
        </w:rPr>
        <w:t xml:space="preserve"> select</w:t>
      </w:r>
      <w:r w:rsidR="00A44778" w:rsidRPr="00AE1C00">
        <w:rPr>
          <w:rFonts w:eastAsia="Times New Roman" w:cstheme="minorHAnsi"/>
          <w:color w:val="000000" w:themeColor="text1"/>
          <w:lang w:val="en-MY" w:eastAsia="en-GB"/>
          <w14:ligatures w14:val="none"/>
        </w:rPr>
        <w:t xml:space="preserve">ing </w:t>
      </w:r>
      <w:r w:rsidRPr="00AE1C00">
        <w:rPr>
          <w:rFonts w:eastAsia="Times New Roman" w:cstheme="minorHAnsi"/>
          <w:color w:val="000000" w:themeColor="text1"/>
          <w:lang w:val="en-MY" w:eastAsia="en-GB"/>
          <w14:ligatures w14:val="none"/>
        </w:rPr>
        <w:t>subjects, participat</w:t>
      </w:r>
      <w:r w:rsidR="00A44778" w:rsidRPr="00AE1C00">
        <w:rPr>
          <w:rFonts w:eastAsia="Times New Roman" w:cstheme="minorHAnsi"/>
          <w:color w:val="000000" w:themeColor="text1"/>
          <w:lang w:val="en-MY" w:eastAsia="en-GB"/>
          <w14:ligatures w14:val="none"/>
        </w:rPr>
        <w:t>ing</w:t>
      </w:r>
      <w:r w:rsidRPr="00AE1C00">
        <w:rPr>
          <w:rFonts w:eastAsia="Times New Roman" w:cstheme="minorHAnsi"/>
          <w:color w:val="000000" w:themeColor="text1"/>
          <w:lang w:val="en-MY" w:eastAsia="en-GB"/>
          <w14:ligatures w14:val="none"/>
        </w:rPr>
        <w:t xml:space="preserve"> in academic and co-curricular activities, and attend</w:t>
      </w:r>
      <w:r w:rsidR="00A44778" w:rsidRPr="00AE1C00">
        <w:rPr>
          <w:rFonts w:eastAsia="Times New Roman" w:cstheme="minorHAnsi"/>
          <w:color w:val="000000" w:themeColor="text1"/>
          <w:lang w:val="en-MY" w:eastAsia="en-GB"/>
          <w14:ligatures w14:val="none"/>
        </w:rPr>
        <w:t>ing</w:t>
      </w:r>
      <w:r w:rsidRPr="00AE1C00">
        <w:rPr>
          <w:rFonts w:eastAsia="Times New Roman" w:cstheme="minorHAnsi"/>
          <w:color w:val="000000" w:themeColor="text1"/>
          <w:lang w:val="en-MY" w:eastAsia="en-GB"/>
          <w14:ligatures w14:val="none"/>
        </w:rPr>
        <w:t xml:space="preserve"> supplementary classes. </w:t>
      </w:r>
      <w:r w:rsidR="00A44778" w:rsidRPr="00AE1C00">
        <w:rPr>
          <w:rFonts w:eastAsia="Times New Roman" w:cstheme="minorHAnsi"/>
          <w:color w:val="000000" w:themeColor="text1"/>
          <w:lang w:val="en-MY" w:eastAsia="en-GB"/>
          <w14:ligatures w14:val="none"/>
        </w:rPr>
        <w:t xml:space="preserve">According to </w:t>
      </w:r>
      <w:proofErr w:type="spellStart"/>
      <w:r w:rsidR="00A44778" w:rsidRPr="00AE1C00">
        <w:rPr>
          <w:rFonts w:cstheme="minorHAnsi"/>
          <w:color w:val="000000" w:themeColor="text1"/>
        </w:rPr>
        <w:t>Mynard</w:t>
      </w:r>
      <w:proofErr w:type="spellEnd"/>
      <w:r w:rsidR="00A44778" w:rsidRPr="00AE1C00">
        <w:rPr>
          <w:rFonts w:cstheme="minorHAnsi"/>
          <w:color w:val="000000" w:themeColor="text1"/>
        </w:rPr>
        <w:t xml:space="preserve"> and Shelton</w:t>
      </w:r>
      <w:r w:rsidR="00A44778" w:rsidRPr="00AE1C00">
        <w:rPr>
          <w:rFonts w:cstheme="minorHAnsi"/>
          <w:color w:val="000000" w:themeColor="text1"/>
        </w:rPr>
        <w:noBreakHyphen/>
        <w:t xml:space="preserve">Strong (2022), </w:t>
      </w:r>
      <w:r w:rsidR="00A44778" w:rsidRPr="00AE1C00">
        <w:rPr>
          <w:rFonts w:eastAsia="Times New Roman" w:cstheme="minorHAnsi"/>
          <w:color w:val="000000" w:themeColor="text1"/>
          <w:lang w:val="en-MY" w:eastAsia="en-GB"/>
          <w14:ligatures w14:val="none"/>
        </w:rPr>
        <w:t xml:space="preserve">autonomy is a motivational state that energize and direct individual in behaving and managing the environment. </w:t>
      </w:r>
      <w:r w:rsidRPr="00AE1C00">
        <w:rPr>
          <w:rFonts w:eastAsia="Times New Roman" w:cstheme="minorHAnsi"/>
          <w:color w:val="000000" w:themeColor="text1"/>
          <w:lang w:val="en-MY" w:eastAsia="en-GB"/>
          <w14:ligatures w14:val="none"/>
        </w:rPr>
        <w:t xml:space="preserve">The high level of perceived autonomy identified in this study suggests that the FTSPM program effectively offers students the freedom to make </w:t>
      </w:r>
      <w:r w:rsidR="00A44778" w:rsidRPr="00AE1C00">
        <w:rPr>
          <w:rFonts w:eastAsia="Times New Roman" w:cstheme="minorHAnsi"/>
          <w:color w:val="000000" w:themeColor="text1"/>
          <w:lang w:val="en-MY" w:eastAsia="en-GB"/>
          <w14:ligatures w14:val="none"/>
        </w:rPr>
        <w:t>informed</w:t>
      </w:r>
      <w:r w:rsidRPr="00AE1C00">
        <w:rPr>
          <w:rFonts w:eastAsia="Times New Roman" w:cstheme="minorHAnsi"/>
          <w:color w:val="000000" w:themeColor="text1"/>
          <w:lang w:val="en-MY" w:eastAsia="en-GB"/>
          <w14:ligatures w14:val="none"/>
        </w:rPr>
        <w:t xml:space="preserve"> </w:t>
      </w:r>
      <w:r w:rsidR="00A44778" w:rsidRPr="00AE1C00">
        <w:rPr>
          <w:rFonts w:eastAsia="Times New Roman" w:cstheme="minorHAnsi"/>
          <w:color w:val="000000" w:themeColor="text1"/>
          <w:lang w:val="en-MY" w:eastAsia="en-GB"/>
          <w14:ligatures w14:val="none"/>
        </w:rPr>
        <w:t xml:space="preserve">decisions and promoting engagement. </w:t>
      </w:r>
    </w:p>
    <w:p w14:paraId="0A11561D" w14:textId="59DBE03E" w:rsidR="008C2688" w:rsidRPr="00AE1C00" w:rsidRDefault="00BE0113" w:rsidP="00B515C8">
      <w:pPr>
        <w:spacing w:before="100" w:beforeAutospacing="1" w:after="100" w:afterAutospacing="1"/>
        <w:ind w:firstLine="720"/>
        <w:jc w:val="both"/>
        <w:rPr>
          <w:rFonts w:eastAsia="Times New Roman" w:cstheme="minorHAnsi"/>
          <w:color w:val="000000" w:themeColor="text1"/>
          <w:lang w:val="en-MY" w:eastAsia="en-GB"/>
          <w14:ligatures w14:val="none"/>
        </w:rPr>
      </w:pPr>
      <w:r w:rsidRPr="00AE1C00">
        <w:rPr>
          <w:rFonts w:eastAsia="Times New Roman" w:cstheme="minorHAnsi"/>
          <w:color w:val="000000" w:themeColor="text1"/>
          <w:lang w:val="en-MY" w:eastAsia="en-GB"/>
          <w14:ligatures w14:val="none"/>
        </w:rPr>
        <w:t>However, independence without appropriate guidance can pose challenges, potentially resulting in negative influences that foster passive learning behaviors or disengagement, especially among those transitioning into formal academic environments</w:t>
      </w:r>
      <w:r w:rsidR="004D7934" w:rsidRPr="00AE1C00">
        <w:rPr>
          <w:rFonts w:eastAsia="Times New Roman" w:cstheme="minorHAnsi"/>
          <w:color w:val="000000" w:themeColor="text1"/>
          <w:lang w:val="en-MY" w:eastAsia="en-GB"/>
          <w14:ligatures w14:val="none"/>
        </w:rPr>
        <w:t xml:space="preserve"> (Donaldson et al., 2023)</w:t>
      </w:r>
      <w:r w:rsidRPr="00AE1C00">
        <w:rPr>
          <w:rFonts w:eastAsia="Times New Roman" w:cstheme="minorHAnsi"/>
          <w:color w:val="000000" w:themeColor="text1"/>
          <w:lang w:val="en-MY" w:eastAsia="en-GB"/>
          <w14:ligatures w14:val="none"/>
        </w:rPr>
        <w:t>. Therefore, striking a balance between autonomy and institutional structure is essential to prevent students from disengaging from their studies or experiencing academic anxiety.</w:t>
      </w:r>
    </w:p>
    <w:p w14:paraId="4F535BFE" w14:textId="77777777" w:rsidR="004D3E80" w:rsidRPr="00AE1C00" w:rsidRDefault="00925E41" w:rsidP="003254D1">
      <w:pPr>
        <w:spacing w:before="100" w:beforeAutospacing="1" w:after="100" w:afterAutospacing="1"/>
        <w:ind w:firstLine="720"/>
        <w:jc w:val="both"/>
        <w:rPr>
          <w:rFonts w:cstheme="minorHAnsi"/>
          <w:color w:val="000000" w:themeColor="text1"/>
          <w14:ligatures w14:val="none"/>
        </w:rPr>
      </w:pPr>
      <w:r w:rsidRPr="00AE1C00">
        <w:rPr>
          <w:rFonts w:cstheme="minorHAnsi"/>
          <w:color w:val="000000" w:themeColor="text1"/>
          <w14:ligatures w14:val="none"/>
        </w:rPr>
        <w:t xml:space="preserve">Beyond autonomy, students’ sustained engagement in the FTSPM </w:t>
      </w:r>
      <w:r w:rsidR="00BE0113" w:rsidRPr="00AE1C00">
        <w:rPr>
          <w:rFonts w:cstheme="minorHAnsi"/>
          <w:color w:val="000000" w:themeColor="text1"/>
          <w14:ligatures w14:val="none"/>
        </w:rPr>
        <w:t>program</w:t>
      </w:r>
      <w:r w:rsidRPr="00AE1C00">
        <w:rPr>
          <w:rFonts w:cstheme="minorHAnsi"/>
          <w:color w:val="000000" w:themeColor="text1"/>
          <w14:ligatures w14:val="none"/>
        </w:rPr>
        <w:t xml:space="preserve"> also hinges on their perceived competence in meeting academic demands. The findings show that a high score in perception of competence, alongside moderate competence frustration, </w:t>
      </w:r>
      <w:r w:rsidRPr="00AE1C00">
        <w:rPr>
          <w:rFonts w:cstheme="minorHAnsi"/>
          <w:color w:val="000000" w:themeColor="text1"/>
          <w14:ligatures w14:val="none"/>
        </w:rPr>
        <w:lastRenderedPageBreak/>
        <w:t xml:space="preserve">reflects that students perceived as having confidence in the </w:t>
      </w:r>
      <w:r w:rsidR="00BE0113" w:rsidRPr="00AE1C00">
        <w:rPr>
          <w:rFonts w:cstheme="minorHAnsi"/>
          <w:color w:val="000000" w:themeColor="text1"/>
          <w14:ligatures w14:val="none"/>
        </w:rPr>
        <w:t>study</w:t>
      </w:r>
      <w:r w:rsidRPr="00AE1C00">
        <w:rPr>
          <w:rFonts w:cstheme="minorHAnsi"/>
          <w:color w:val="000000" w:themeColor="text1"/>
          <w14:ligatures w14:val="none"/>
        </w:rPr>
        <w:t xml:space="preserve"> require additional support to master the academic content more effectively. The implementation of the FTSPM program involves an accelerated learning format that compresses the educational content of two years into a single year, which may impact their ability to comprehend</w:t>
      </w:r>
      <w:r w:rsidR="00BE0113" w:rsidRPr="00AE1C00">
        <w:rPr>
          <w:rFonts w:cstheme="minorHAnsi"/>
          <w:color w:val="000000" w:themeColor="text1"/>
          <w14:ligatures w14:val="none"/>
        </w:rPr>
        <w:t xml:space="preserve"> or fully understand</w:t>
      </w:r>
      <w:r w:rsidRPr="00AE1C00">
        <w:rPr>
          <w:rFonts w:cstheme="minorHAnsi"/>
          <w:color w:val="000000" w:themeColor="text1"/>
          <w14:ligatures w14:val="none"/>
        </w:rPr>
        <w:t xml:space="preserve"> the subjects. </w:t>
      </w:r>
      <w:r w:rsidR="00916162" w:rsidRPr="00AE1C00">
        <w:rPr>
          <w:rFonts w:cstheme="minorHAnsi"/>
          <w:color w:val="000000" w:themeColor="text1"/>
          <w14:ligatures w14:val="none"/>
        </w:rPr>
        <w:t>Additionally, exclusion from mainstream education puts students at a disadvantage in terms of foundational knowledge essential</w:t>
      </w:r>
      <w:r w:rsidR="00BE0113" w:rsidRPr="00AE1C00">
        <w:rPr>
          <w:rFonts w:cstheme="minorHAnsi"/>
          <w:color w:val="000000" w:themeColor="text1"/>
          <w14:ligatures w14:val="none"/>
        </w:rPr>
        <w:t xml:space="preserve"> for their studies, thereby affecting</w:t>
      </w:r>
      <w:r w:rsidRPr="00AE1C00">
        <w:rPr>
          <w:rFonts w:cstheme="minorHAnsi"/>
          <w:color w:val="000000" w:themeColor="text1"/>
          <w14:ligatures w14:val="none"/>
        </w:rPr>
        <w:t xml:space="preserve"> their confidence. </w:t>
      </w:r>
    </w:p>
    <w:p w14:paraId="34404B1F" w14:textId="2E06A0CB" w:rsidR="00602DDF" w:rsidRPr="00AE1C00" w:rsidRDefault="00C07EE6" w:rsidP="003254D1">
      <w:pPr>
        <w:spacing w:before="100" w:beforeAutospacing="1" w:after="100" w:afterAutospacing="1"/>
        <w:ind w:firstLine="720"/>
        <w:jc w:val="both"/>
        <w:rPr>
          <w:rFonts w:cstheme="minorHAnsi"/>
          <w:color w:val="000000" w:themeColor="text1"/>
          <w14:ligatures w14:val="none"/>
        </w:rPr>
      </w:pPr>
      <w:r w:rsidRPr="00AE1C00">
        <w:rPr>
          <w:rFonts w:cstheme="minorHAnsi"/>
          <w:color w:val="000000" w:themeColor="text1"/>
          <w14:ligatures w14:val="none"/>
        </w:rPr>
        <w:t>According to</w:t>
      </w:r>
      <w:r w:rsidR="00925E41" w:rsidRPr="00AE1C00">
        <w:rPr>
          <w:rFonts w:cstheme="minorHAnsi"/>
          <w:color w:val="000000" w:themeColor="text1"/>
          <w14:ligatures w14:val="none"/>
        </w:rPr>
        <w:t xml:space="preserve"> Meng et al. (2024)</w:t>
      </w:r>
      <w:r w:rsidR="002F4BE3" w:rsidRPr="00AE1C00">
        <w:rPr>
          <w:rFonts w:cstheme="minorHAnsi"/>
          <w:color w:val="000000" w:themeColor="text1"/>
          <w14:ligatures w14:val="none"/>
        </w:rPr>
        <w:t>,</w:t>
      </w:r>
      <w:r w:rsidR="00925E41" w:rsidRPr="00AE1C00">
        <w:rPr>
          <w:rFonts w:cstheme="minorHAnsi"/>
          <w:color w:val="000000" w:themeColor="text1"/>
          <w14:ligatures w14:val="none"/>
        </w:rPr>
        <w:t xml:space="preserve"> </w:t>
      </w:r>
      <w:r w:rsidRPr="00AE1C00">
        <w:rPr>
          <w:rFonts w:cstheme="minorHAnsi"/>
          <w:color w:val="000000" w:themeColor="text1"/>
          <w14:ligatures w14:val="none"/>
        </w:rPr>
        <w:t>competence</w:t>
      </w:r>
      <w:r w:rsidR="00925E41" w:rsidRPr="00AE1C00">
        <w:rPr>
          <w:rFonts w:cstheme="minorHAnsi"/>
          <w:color w:val="000000" w:themeColor="text1"/>
          <w14:ligatures w14:val="none"/>
        </w:rPr>
        <w:t xml:space="preserve"> frustration, when managed effectively, can be transformed into a motivational drive for students to perform better. This underscores that the FTSPM </w:t>
      </w:r>
      <w:r w:rsidR="002F4BE3" w:rsidRPr="00AE1C00">
        <w:rPr>
          <w:rFonts w:cstheme="minorHAnsi"/>
          <w:color w:val="000000" w:themeColor="text1"/>
          <w14:ligatures w14:val="none"/>
        </w:rPr>
        <w:t>program's</w:t>
      </w:r>
      <w:r w:rsidR="00925E41" w:rsidRPr="00AE1C00">
        <w:rPr>
          <w:rFonts w:cstheme="minorHAnsi"/>
          <w:color w:val="000000" w:themeColor="text1"/>
          <w14:ligatures w14:val="none"/>
        </w:rPr>
        <w:t xml:space="preserve"> effectiveness also depends on the </w:t>
      </w:r>
      <w:r w:rsidRPr="00AE1C00">
        <w:rPr>
          <w:rFonts w:cstheme="minorHAnsi"/>
          <w:color w:val="000000" w:themeColor="text1"/>
          <w14:ligatures w14:val="none"/>
        </w:rPr>
        <w:t xml:space="preserve">instructional and </w:t>
      </w:r>
      <w:r w:rsidR="00925E41" w:rsidRPr="00AE1C00">
        <w:rPr>
          <w:rFonts w:cstheme="minorHAnsi"/>
          <w:color w:val="000000" w:themeColor="text1"/>
          <w14:ligatures w14:val="none"/>
        </w:rPr>
        <w:t xml:space="preserve">pedagogical strategies and academic </w:t>
      </w:r>
      <w:r w:rsidR="008B2B06" w:rsidRPr="00AE1C00">
        <w:rPr>
          <w:rFonts w:cstheme="minorHAnsi"/>
          <w:color w:val="000000" w:themeColor="text1"/>
          <w14:ligatures w14:val="none"/>
        </w:rPr>
        <w:t>support</w:t>
      </w:r>
      <w:r w:rsidR="00925E41" w:rsidRPr="00AE1C00">
        <w:rPr>
          <w:rFonts w:cstheme="minorHAnsi"/>
          <w:color w:val="000000" w:themeColor="text1"/>
          <w14:ligatures w14:val="none"/>
        </w:rPr>
        <w:t xml:space="preserve"> provided. </w:t>
      </w:r>
      <w:r w:rsidR="00925E41" w:rsidRPr="00AE1C00">
        <w:rPr>
          <w:rFonts w:cstheme="minorHAnsi"/>
          <w:color w:val="000000" w:themeColor="text1"/>
        </w:rPr>
        <w:t>By</w:t>
      </w:r>
      <w:r w:rsidRPr="00AE1C00">
        <w:rPr>
          <w:rFonts w:cstheme="minorHAnsi"/>
          <w:color w:val="000000" w:themeColor="text1"/>
        </w:rPr>
        <w:t xml:space="preserve"> </w:t>
      </w:r>
      <w:r w:rsidRPr="00AE1C00">
        <w:rPr>
          <w:rFonts w:cstheme="minorHAnsi"/>
          <w:color w:val="000000" w:themeColor="text1"/>
          <w14:ligatures w14:val="none"/>
        </w:rPr>
        <w:t>strengthening</w:t>
      </w:r>
      <w:r w:rsidR="00925E41" w:rsidRPr="00AE1C00">
        <w:rPr>
          <w:rFonts w:cstheme="minorHAnsi"/>
          <w:color w:val="000000" w:themeColor="text1"/>
        </w:rPr>
        <w:t xml:space="preserve"> </w:t>
      </w:r>
      <w:r w:rsidRPr="00AE1C00">
        <w:rPr>
          <w:rFonts w:cstheme="minorHAnsi"/>
          <w:color w:val="000000" w:themeColor="text1"/>
          <w14:ligatures w14:val="none"/>
        </w:rPr>
        <w:t xml:space="preserve">these supports, competence frustration may be </w:t>
      </w:r>
      <w:r w:rsidR="008B2B06" w:rsidRPr="00AE1C00">
        <w:rPr>
          <w:rFonts w:cstheme="minorHAnsi"/>
          <w:color w:val="000000" w:themeColor="text1"/>
          <w14:ligatures w14:val="none"/>
        </w:rPr>
        <w:t>channeled</w:t>
      </w:r>
      <w:r w:rsidRPr="00AE1C00">
        <w:rPr>
          <w:rFonts w:cstheme="minorHAnsi"/>
          <w:color w:val="000000" w:themeColor="text1"/>
          <w14:ligatures w14:val="none"/>
        </w:rPr>
        <w:t xml:space="preserve"> into productive learning engagement, thereby enhancing students’ academic performance and persistence.</w:t>
      </w:r>
      <w:r w:rsidR="008B2B06" w:rsidRPr="00AE1C00">
        <w:rPr>
          <w:rFonts w:cstheme="minorHAnsi"/>
          <w:color w:val="000000" w:themeColor="text1"/>
          <w14:ligatures w14:val="none"/>
        </w:rPr>
        <w:t xml:space="preserve"> Therefore, at this juncture, the implementation of this intervention must be supported by the relevant departments at both the state and national levels to ensure uniform implementation. </w:t>
      </w:r>
    </w:p>
    <w:p w14:paraId="74882A27" w14:textId="77777777" w:rsidR="009C5544" w:rsidRPr="00AE1C00" w:rsidRDefault="00DA74CE" w:rsidP="008B2B06">
      <w:pPr>
        <w:spacing w:before="100" w:beforeAutospacing="1" w:after="100" w:afterAutospacing="1"/>
        <w:ind w:firstLine="720"/>
        <w:jc w:val="both"/>
        <w:rPr>
          <w:rFonts w:cstheme="minorHAnsi"/>
          <w:color w:val="000000" w:themeColor="text1"/>
        </w:rPr>
      </w:pPr>
      <w:r w:rsidRPr="00AE1C00">
        <w:rPr>
          <w:rFonts w:cstheme="minorHAnsi"/>
          <w:color w:val="000000" w:themeColor="text1"/>
          <w14:ligatures w14:val="none"/>
        </w:rPr>
        <w:t>Another key dimension within SDT is perceived relatedness, which reflects students’ social and interpersonal interaction within the learning environment. The finding</w:t>
      </w:r>
      <w:r w:rsidR="00574D9C" w:rsidRPr="00AE1C00">
        <w:rPr>
          <w:rFonts w:cstheme="minorHAnsi"/>
          <w:color w:val="000000" w:themeColor="text1"/>
          <w14:ligatures w14:val="none"/>
        </w:rPr>
        <w:t>s</w:t>
      </w:r>
      <w:r w:rsidRPr="00AE1C00">
        <w:rPr>
          <w:rFonts w:cstheme="minorHAnsi"/>
          <w:color w:val="000000" w:themeColor="text1"/>
          <w14:ligatures w14:val="none"/>
        </w:rPr>
        <w:t xml:space="preserve"> </w:t>
      </w:r>
      <w:r w:rsidR="00574D9C" w:rsidRPr="00AE1C00">
        <w:rPr>
          <w:rFonts w:cstheme="minorHAnsi"/>
          <w:color w:val="000000" w:themeColor="text1"/>
          <w14:ligatures w14:val="none"/>
        </w:rPr>
        <w:t xml:space="preserve">indicate </w:t>
      </w:r>
      <w:r w:rsidRPr="00AE1C00">
        <w:rPr>
          <w:rFonts w:cstheme="minorHAnsi"/>
          <w:color w:val="000000" w:themeColor="text1"/>
          <w14:ligatures w14:val="none"/>
        </w:rPr>
        <w:t xml:space="preserve">a high level of perceived relatedness and low frustration, demonstrating that the program successfully provided a safe and </w:t>
      </w:r>
      <w:r w:rsidR="00574D9C" w:rsidRPr="00AE1C00">
        <w:rPr>
          <w:rFonts w:cstheme="minorHAnsi"/>
          <w:color w:val="000000" w:themeColor="text1"/>
          <w14:ligatures w14:val="none"/>
        </w:rPr>
        <w:t>supportive</w:t>
      </w:r>
      <w:r w:rsidRPr="00AE1C00">
        <w:rPr>
          <w:rFonts w:cstheme="minorHAnsi"/>
          <w:color w:val="000000" w:themeColor="text1"/>
          <w14:ligatures w14:val="none"/>
        </w:rPr>
        <w:t xml:space="preserve"> environment that </w:t>
      </w:r>
      <w:r w:rsidR="002F4BE3" w:rsidRPr="00AE1C00">
        <w:rPr>
          <w:rFonts w:cstheme="minorHAnsi"/>
          <w:color w:val="000000" w:themeColor="text1"/>
          <w14:ligatures w14:val="none"/>
        </w:rPr>
        <w:t xml:space="preserve">allowed the </w:t>
      </w:r>
      <w:r w:rsidR="002F4BE3" w:rsidRPr="00AE1C00">
        <w:rPr>
          <w:rFonts w:cstheme="minorHAnsi"/>
          <w:i/>
          <w:iCs/>
          <w:color w:val="000000" w:themeColor="text1"/>
          <w14:ligatures w14:val="none"/>
        </w:rPr>
        <w:t>Tahfiz</w:t>
      </w:r>
      <w:r w:rsidR="002F4BE3" w:rsidRPr="00AE1C00">
        <w:rPr>
          <w:rFonts w:cstheme="minorHAnsi"/>
          <w:color w:val="000000" w:themeColor="text1"/>
          <w14:ligatures w14:val="none"/>
        </w:rPr>
        <w:t xml:space="preserve"> students to adapt to the academic system, ultimately preparing them for the high-stakes</w:t>
      </w:r>
      <w:r w:rsidR="00A86135" w:rsidRPr="00AE1C00">
        <w:rPr>
          <w:rFonts w:cstheme="minorHAnsi"/>
          <w:color w:val="000000" w:themeColor="text1"/>
          <w14:ligatures w14:val="none"/>
        </w:rPr>
        <w:t xml:space="preserve"> </w:t>
      </w:r>
      <w:r w:rsidR="00574D9C" w:rsidRPr="00AE1C00">
        <w:rPr>
          <w:rFonts w:cstheme="minorHAnsi"/>
          <w:color w:val="000000" w:themeColor="text1"/>
          <w14:ligatures w14:val="none"/>
        </w:rPr>
        <w:t xml:space="preserve">SPM </w:t>
      </w:r>
      <w:r w:rsidR="00A86135" w:rsidRPr="00AE1C00">
        <w:rPr>
          <w:rFonts w:cstheme="minorHAnsi"/>
          <w:color w:val="000000" w:themeColor="text1"/>
          <w14:ligatures w14:val="none"/>
        </w:rPr>
        <w:t xml:space="preserve">examination. </w:t>
      </w:r>
      <w:r w:rsidRPr="00AE1C00">
        <w:rPr>
          <w:rFonts w:cstheme="minorHAnsi"/>
          <w:color w:val="000000" w:themeColor="text1"/>
          <w14:ligatures w14:val="none"/>
        </w:rPr>
        <w:t>Th</w:t>
      </w:r>
      <w:r w:rsidR="00A86135" w:rsidRPr="00AE1C00">
        <w:rPr>
          <w:rFonts w:cstheme="minorHAnsi"/>
          <w:color w:val="000000" w:themeColor="text1"/>
          <w14:ligatures w14:val="none"/>
        </w:rPr>
        <w:t>is may be</w:t>
      </w:r>
      <w:r w:rsidR="005D5133" w:rsidRPr="00AE1C00">
        <w:rPr>
          <w:rFonts w:cstheme="minorHAnsi"/>
          <w:color w:val="000000" w:themeColor="text1"/>
          <w14:ligatures w14:val="none"/>
        </w:rPr>
        <w:t xml:space="preserve"> partly</w:t>
      </w:r>
      <w:r w:rsidR="00A86135" w:rsidRPr="00AE1C00">
        <w:rPr>
          <w:rFonts w:cstheme="minorHAnsi"/>
          <w:color w:val="000000" w:themeColor="text1"/>
          <w14:ligatures w14:val="none"/>
        </w:rPr>
        <w:t xml:space="preserve"> attributed to</w:t>
      </w:r>
      <w:r w:rsidRPr="00AE1C00">
        <w:rPr>
          <w:rFonts w:cstheme="minorHAnsi"/>
          <w:color w:val="000000" w:themeColor="text1"/>
          <w14:ligatures w14:val="none"/>
        </w:rPr>
        <w:t xml:space="preserve"> the homogeneity of students, who share the same Tahfiz background and</w:t>
      </w:r>
      <w:r w:rsidR="00A86135" w:rsidRPr="00AE1C00">
        <w:rPr>
          <w:rFonts w:cstheme="minorHAnsi"/>
          <w:color w:val="000000" w:themeColor="text1"/>
          <w14:ligatures w14:val="none"/>
        </w:rPr>
        <w:t xml:space="preserve"> </w:t>
      </w:r>
      <w:r w:rsidR="00574D9C" w:rsidRPr="00AE1C00">
        <w:rPr>
          <w:rFonts w:cstheme="minorHAnsi"/>
          <w:color w:val="000000" w:themeColor="text1"/>
          <w14:ligatures w14:val="none"/>
        </w:rPr>
        <w:t xml:space="preserve">thus </w:t>
      </w:r>
      <w:r w:rsidR="002F4BE3" w:rsidRPr="00AE1C00">
        <w:rPr>
          <w:rFonts w:cstheme="minorHAnsi"/>
          <w:color w:val="000000" w:themeColor="text1"/>
          <w14:ligatures w14:val="none"/>
        </w:rPr>
        <w:t>have peer understanding,</w:t>
      </w:r>
      <w:r w:rsidR="00A86135" w:rsidRPr="00AE1C00">
        <w:rPr>
          <w:rFonts w:cstheme="minorHAnsi"/>
          <w:color w:val="000000" w:themeColor="text1"/>
          <w14:ligatures w14:val="none"/>
        </w:rPr>
        <w:t xml:space="preserve"> </w:t>
      </w:r>
      <w:r w:rsidR="00574D9C" w:rsidRPr="00AE1C00">
        <w:rPr>
          <w:rFonts w:cstheme="minorHAnsi"/>
          <w:color w:val="000000" w:themeColor="text1"/>
          <w14:ligatures w14:val="none"/>
        </w:rPr>
        <w:t xml:space="preserve">which in turn </w:t>
      </w:r>
      <w:r w:rsidR="00A86135" w:rsidRPr="00AE1C00">
        <w:rPr>
          <w:rFonts w:cstheme="minorHAnsi"/>
          <w:color w:val="000000" w:themeColor="text1"/>
          <w14:ligatures w14:val="none"/>
        </w:rPr>
        <w:t>reduc</w:t>
      </w:r>
      <w:r w:rsidR="00574D9C" w:rsidRPr="00AE1C00">
        <w:rPr>
          <w:rFonts w:cstheme="minorHAnsi"/>
          <w:color w:val="000000" w:themeColor="text1"/>
          <w14:ligatures w14:val="none"/>
        </w:rPr>
        <w:t>es</w:t>
      </w:r>
      <w:r w:rsidR="00A86135" w:rsidRPr="00AE1C00">
        <w:rPr>
          <w:rFonts w:cstheme="minorHAnsi"/>
          <w:color w:val="000000" w:themeColor="text1"/>
          <w14:ligatures w14:val="none"/>
        </w:rPr>
        <w:t xml:space="preserve"> social anxiety or</w:t>
      </w:r>
      <w:r w:rsidR="005D5133" w:rsidRPr="00AE1C00">
        <w:rPr>
          <w:rFonts w:cstheme="minorHAnsi"/>
          <w:color w:val="000000" w:themeColor="text1"/>
          <w14:ligatures w14:val="none"/>
        </w:rPr>
        <w:t xml:space="preserve"> perceived</w:t>
      </w:r>
      <w:r w:rsidR="00A86135" w:rsidRPr="00AE1C00">
        <w:rPr>
          <w:rFonts w:cstheme="minorHAnsi"/>
          <w:color w:val="000000" w:themeColor="text1"/>
          <w14:ligatures w14:val="none"/>
        </w:rPr>
        <w:t xml:space="preserve"> </w:t>
      </w:r>
      <w:r w:rsidRPr="00AE1C00">
        <w:rPr>
          <w:rFonts w:cstheme="minorHAnsi"/>
          <w:color w:val="000000" w:themeColor="text1"/>
          <w14:ligatures w14:val="none"/>
        </w:rPr>
        <w:t>differences.</w:t>
      </w:r>
      <w:r w:rsidR="00A86135" w:rsidRPr="00AE1C00">
        <w:rPr>
          <w:rFonts w:cstheme="minorHAnsi"/>
          <w:color w:val="000000" w:themeColor="text1"/>
          <w14:ligatures w14:val="none"/>
        </w:rPr>
        <w:t xml:space="preserve"> </w:t>
      </w:r>
      <w:r w:rsidR="002F4BE3" w:rsidRPr="00AE1C00">
        <w:rPr>
          <w:rFonts w:cstheme="minorHAnsi"/>
          <w:color w:val="000000" w:themeColor="text1"/>
          <w14:ligatures w14:val="none"/>
        </w:rPr>
        <w:t>These</w:t>
      </w:r>
      <w:r w:rsidR="00574D9C" w:rsidRPr="00AE1C00">
        <w:rPr>
          <w:rFonts w:cstheme="minorHAnsi"/>
          <w:color w:val="000000" w:themeColor="text1"/>
          <w14:ligatures w14:val="none"/>
        </w:rPr>
        <w:t xml:space="preserve"> findings</w:t>
      </w:r>
      <w:r w:rsidR="005D5133" w:rsidRPr="00AE1C00">
        <w:rPr>
          <w:rFonts w:cstheme="minorHAnsi"/>
          <w:color w:val="000000" w:themeColor="text1"/>
          <w14:ligatures w14:val="none"/>
        </w:rPr>
        <w:t xml:space="preserve"> align </w:t>
      </w:r>
      <w:proofErr w:type="gramStart"/>
      <w:r w:rsidR="005D5133" w:rsidRPr="00AE1C00">
        <w:rPr>
          <w:rFonts w:cstheme="minorHAnsi"/>
          <w:color w:val="000000" w:themeColor="text1"/>
          <w14:ligatures w14:val="none"/>
        </w:rPr>
        <w:t xml:space="preserve">with </w:t>
      </w:r>
      <w:r w:rsidR="00574D9C" w:rsidRPr="00AE1C00">
        <w:rPr>
          <w:rFonts w:cstheme="minorHAnsi"/>
          <w:color w:val="000000" w:themeColor="text1"/>
          <w14:ligatures w14:val="none"/>
        </w:rPr>
        <w:t xml:space="preserve"> </w:t>
      </w:r>
      <w:proofErr w:type="spellStart"/>
      <w:r w:rsidR="00A86135" w:rsidRPr="00AE1C00">
        <w:rPr>
          <w:rFonts w:cstheme="minorHAnsi"/>
          <w:color w:val="000000" w:themeColor="text1"/>
        </w:rPr>
        <w:t>Salvan</w:t>
      </w:r>
      <w:proofErr w:type="spellEnd"/>
      <w:proofErr w:type="gramEnd"/>
      <w:r w:rsidR="00A86135" w:rsidRPr="00AE1C00">
        <w:rPr>
          <w:rFonts w:cstheme="minorHAnsi"/>
          <w:color w:val="000000" w:themeColor="text1"/>
        </w:rPr>
        <w:t xml:space="preserve"> and </w:t>
      </w:r>
      <w:proofErr w:type="spellStart"/>
      <w:r w:rsidR="00A86135" w:rsidRPr="00AE1C00">
        <w:rPr>
          <w:rFonts w:cstheme="minorHAnsi"/>
          <w:color w:val="000000" w:themeColor="text1"/>
        </w:rPr>
        <w:t>Luzano</w:t>
      </w:r>
      <w:proofErr w:type="spellEnd"/>
      <w:r w:rsidR="00A86135" w:rsidRPr="00AE1C00">
        <w:rPr>
          <w:rFonts w:cstheme="minorHAnsi"/>
          <w:color w:val="000000" w:themeColor="text1"/>
        </w:rPr>
        <w:t xml:space="preserve"> (2025), </w:t>
      </w:r>
      <w:r w:rsidR="00574D9C" w:rsidRPr="00AE1C00">
        <w:rPr>
          <w:rFonts w:cstheme="minorHAnsi"/>
          <w:color w:val="000000" w:themeColor="text1"/>
        </w:rPr>
        <w:t xml:space="preserve">which underscores that </w:t>
      </w:r>
      <w:r w:rsidR="00A86135" w:rsidRPr="00AE1C00">
        <w:rPr>
          <w:rFonts w:cstheme="minorHAnsi"/>
          <w:color w:val="000000" w:themeColor="text1"/>
        </w:rPr>
        <w:t xml:space="preserve">the homogeneity </w:t>
      </w:r>
      <w:r w:rsidR="00574D9C" w:rsidRPr="00AE1C00">
        <w:rPr>
          <w:rFonts w:cstheme="minorHAnsi"/>
          <w:color w:val="000000" w:themeColor="text1"/>
        </w:rPr>
        <w:t xml:space="preserve">of students </w:t>
      </w:r>
      <w:r w:rsidR="00A86135" w:rsidRPr="00AE1C00">
        <w:rPr>
          <w:rFonts w:cstheme="minorHAnsi"/>
          <w:color w:val="000000" w:themeColor="text1"/>
        </w:rPr>
        <w:t xml:space="preserve">promotes </w:t>
      </w:r>
      <w:r w:rsidR="00574D9C" w:rsidRPr="00AE1C00">
        <w:rPr>
          <w:rFonts w:cstheme="minorHAnsi"/>
          <w:color w:val="000000" w:themeColor="text1"/>
        </w:rPr>
        <w:t>their</w:t>
      </w:r>
      <w:r w:rsidR="00A86135" w:rsidRPr="00AE1C00">
        <w:rPr>
          <w:rFonts w:cstheme="minorHAnsi"/>
          <w:color w:val="000000" w:themeColor="text1"/>
        </w:rPr>
        <w:t xml:space="preserve"> psychological </w:t>
      </w:r>
      <w:r w:rsidR="00574D9C" w:rsidRPr="00AE1C00">
        <w:rPr>
          <w:rFonts w:cstheme="minorHAnsi"/>
          <w:color w:val="000000" w:themeColor="text1"/>
        </w:rPr>
        <w:t>well-being</w:t>
      </w:r>
      <w:r w:rsidR="00A86135" w:rsidRPr="00AE1C00">
        <w:rPr>
          <w:rFonts w:cstheme="minorHAnsi"/>
          <w:color w:val="000000" w:themeColor="text1"/>
        </w:rPr>
        <w:t>.</w:t>
      </w:r>
      <w:r w:rsidR="009F7188" w:rsidRPr="00AE1C00">
        <w:rPr>
          <w:rFonts w:cstheme="minorHAnsi"/>
          <w:color w:val="000000" w:themeColor="text1"/>
        </w:rPr>
        <w:t xml:space="preserve"> </w:t>
      </w:r>
    </w:p>
    <w:p w14:paraId="218EC18D" w14:textId="435A269D" w:rsidR="00DA74CE" w:rsidRPr="00AE1C00" w:rsidRDefault="00A86135" w:rsidP="008B2B06">
      <w:pPr>
        <w:spacing w:before="100" w:beforeAutospacing="1" w:after="100" w:afterAutospacing="1"/>
        <w:ind w:firstLine="720"/>
        <w:jc w:val="both"/>
        <w:rPr>
          <w:rFonts w:cstheme="minorHAnsi"/>
          <w:color w:val="000000" w:themeColor="text1"/>
          <w14:ligatures w14:val="none"/>
        </w:rPr>
      </w:pPr>
      <w:r w:rsidRPr="00AE1C00">
        <w:rPr>
          <w:rFonts w:cstheme="minorHAnsi"/>
          <w:color w:val="000000" w:themeColor="text1"/>
        </w:rPr>
        <w:t xml:space="preserve">Similarly, </w:t>
      </w:r>
      <w:proofErr w:type="spellStart"/>
      <w:r w:rsidRPr="00AE1C00">
        <w:rPr>
          <w:rFonts w:cstheme="minorHAnsi"/>
          <w:color w:val="000000" w:themeColor="text1"/>
        </w:rPr>
        <w:t>Indriani</w:t>
      </w:r>
      <w:proofErr w:type="spellEnd"/>
      <w:r w:rsidRPr="00AE1C00">
        <w:rPr>
          <w:rFonts w:cstheme="minorHAnsi"/>
          <w:color w:val="000000" w:themeColor="text1"/>
        </w:rPr>
        <w:t xml:space="preserve"> et al. (2025) </w:t>
      </w:r>
      <w:r w:rsidR="002F4BE3" w:rsidRPr="00AE1C00">
        <w:rPr>
          <w:rFonts w:cstheme="minorHAnsi"/>
          <w:color w:val="000000" w:themeColor="text1"/>
        </w:rPr>
        <w:t>emphasize that an inclusive school culture is essential for</w:t>
      </w:r>
      <w:r w:rsidR="005D5133" w:rsidRPr="00AE1C00">
        <w:rPr>
          <w:rFonts w:cstheme="minorHAnsi"/>
          <w:color w:val="000000" w:themeColor="text1"/>
        </w:rPr>
        <w:t xml:space="preserve"> promoting</w:t>
      </w:r>
      <w:r w:rsidRPr="00AE1C00">
        <w:rPr>
          <w:rFonts w:cstheme="minorHAnsi"/>
          <w:color w:val="000000" w:themeColor="text1"/>
        </w:rPr>
        <w:t xml:space="preserve"> </w:t>
      </w:r>
      <w:r w:rsidR="00574D9C" w:rsidRPr="00AE1C00">
        <w:rPr>
          <w:rFonts w:cstheme="minorHAnsi"/>
          <w:color w:val="000000" w:themeColor="text1"/>
        </w:rPr>
        <w:t xml:space="preserve">engagement and </w:t>
      </w:r>
      <w:r w:rsidRPr="00AE1C00">
        <w:rPr>
          <w:rFonts w:cstheme="minorHAnsi"/>
          <w:color w:val="000000" w:themeColor="text1"/>
          <w14:ligatures w14:val="none"/>
        </w:rPr>
        <w:t xml:space="preserve">collaborative learning. </w:t>
      </w:r>
      <w:r w:rsidR="005D5133" w:rsidRPr="00AE1C00">
        <w:rPr>
          <w:rFonts w:cstheme="minorHAnsi"/>
          <w:color w:val="000000" w:themeColor="text1"/>
          <w14:ligatures w14:val="none"/>
        </w:rPr>
        <w:t xml:space="preserve">However, while creating a safe and inclusive environment may be best for </w:t>
      </w:r>
      <w:r w:rsidR="002F4BE3" w:rsidRPr="00AE1C00">
        <w:rPr>
          <w:rFonts w:cstheme="minorHAnsi"/>
          <w:color w:val="000000" w:themeColor="text1"/>
          <w14:ligatures w14:val="none"/>
        </w:rPr>
        <w:t xml:space="preserve">students to reintegrate onto an academic path gradually, questions remain regarding the students’ ability to adapt to a more diverse mainstream education or community context in the </w:t>
      </w:r>
      <w:r w:rsidR="00522D6B" w:rsidRPr="00AE1C00">
        <w:rPr>
          <w:rFonts w:cstheme="minorHAnsi"/>
          <w:color w:val="000000" w:themeColor="text1"/>
          <w14:ligatures w14:val="none"/>
        </w:rPr>
        <w:t>longer term.</w:t>
      </w:r>
      <w:r w:rsidR="005D5133" w:rsidRPr="00AE1C00">
        <w:rPr>
          <w:rFonts w:cstheme="minorHAnsi"/>
          <w:color w:val="000000" w:themeColor="text1"/>
          <w14:ligatures w14:val="none"/>
        </w:rPr>
        <w:t xml:space="preserve"> </w:t>
      </w:r>
    </w:p>
    <w:p w14:paraId="191AE55E" w14:textId="77777777" w:rsidR="00110AF3" w:rsidRPr="00AE1C00" w:rsidRDefault="008B2B06" w:rsidP="008B2B06">
      <w:pPr>
        <w:spacing w:before="100" w:beforeAutospacing="1" w:after="100" w:afterAutospacing="1"/>
        <w:ind w:firstLine="720"/>
        <w:jc w:val="both"/>
        <w:rPr>
          <w:rFonts w:cstheme="minorHAnsi"/>
          <w:color w:val="000000" w:themeColor="text1"/>
          <w14:ligatures w14:val="none"/>
        </w:rPr>
      </w:pPr>
      <w:r w:rsidRPr="00AE1C00">
        <w:rPr>
          <w:rFonts w:eastAsia="Times New Roman" w:cstheme="minorHAnsi"/>
          <w:color w:val="000000" w:themeColor="text1"/>
          <w:lang w:val="en-MY" w:eastAsia="en-GB"/>
          <w14:ligatures w14:val="none"/>
        </w:rPr>
        <w:t>Research findings related to perceived novelty reveal a high level of satisfaction and a low level of frustration among students, indicating that the FTSPM program effectively met their psychological needs through a unique and meaningful learning experience. This program enhanced the value of their Tahfiz certification by providing additional academic credentials. These outcomes align with previous studies, which suggest that when students' need for novelty is fulfilled, they are more inclined to invest effort and engage positively in the learning process (Hsu, Ling &amp; Shang, 2022; Stoa &amp; Chu, 2023). T</w:t>
      </w:r>
      <w:r w:rsidRPr="00AE1C00">
        <w:rPr>
          <w:rFonts w:cstheme="minorHAnsi"/>
          <w:color w:val="000000" w:themeColor="text1"/>
          <w14:ligatures w14:val="none"/>
        </w:rPr>
        <w:t xml:space="preserve">his finding suggests that the FTSPM program goes beyond addressing foundational academic deficiencies by deliberately introducing cognitively demanding and contextually relevant challenges aligned with students’ </w:t>
      </w:r>
      <w:r w:rsidRPr="00AE1C00">
        <w:rPr>
          <w:rFonts w:cstheme="minorHAnsi"/>
          <w:i/>
          <w:iCs/>
          <w:color w:val="000000" w:themeColor="text1"/>
          <w14:ligatures w14:val="none"/>
        </w:rPr>
        <w:t>Tahfiz</w:t>
      </w:r>
      <w:r w:rsidRPr="00AE1C00">
        <w:rPr>
          <w:rFonts w:cstheme="minorHAnsi"/>
          <w:color w:val="000000" w:themeColor="text1"/>
          <w14:ligatures w14:val="none"/>
        </w:rPr>
        <w:t xml:space="preserve"> backgrounds, thereby enhancing the depth and quality of their learning experience. </w:t>
      </w:r>
    </w:p>
    <w:p w14:paraId="54DF6007" w14:textId="59B51CBC" w:rsidR="003E3DCB" w:rsidRPr="00AE1C00" w:rsidRDefault="00110AF3" w:rsidP="00064FDB">
      <w:pPr>
        <w:spacing w:before="100" w:beforeAutospacing="1" w:after="100" w:afterAutospacing="1"/>
        <w:ind w:firstLine="720"/>
        <w:jc w:val="both"/>
        <w:rPr>
          <w:rFonts w:cstheme="minorHAnsi"/>
          <w:color w:val="000000" w:themeColor="text1"/>
        </w:rPr>
      </w:pPr>
      <w:r w:rsidRPr="00AE1C00">
        <w:rPr>
          <w:rFonts w:cstheme="minorHAnsi"/>
          <w:color w:val="000000" w:themeColor="text1"/>
          <w14:ligatures w14:val="none"/>
        </w:rPr>
        <w:t>Although the implementation</w:t>
      </w:r>
      <w:r w:rsidR="003E3DCB" w:rsidRPr="00AE1C00">
        <w:rPr>
          <w:rFonts w:cstheme="minorHAnsi"/>
          <w:color w:val="000000" w:themeColor="text1"/>
          <w14:ligatures w14:val="none"/>
        </w:rPr>
        <w:t xml:space="preserve"> of the FTSPM program is an accelerated program characterized by </w:t>
      </w:r>
      <w:r w:rsidR="007C0192" w:rsidRPr="00AE1C00">
        <w:rPr>
          <w:rFonts w:cstheme="minorHAnsi"/>
          <w:color w:val="000000" w:themeColor="text1"/>
          <w14:ligatures w14:val="none"/>
        </w:rPr>
        <w:t>compressed curriculum</w:t>
      </w:r>
      <w:r w:rsidR="003E3DCB" w:rsidRPr="00AE1C00">
        <w:rPr>
          <w:rFonts w:cstheme="minorHAnsi"/>
          <w:color w:val="000000" w:themeColor="text1"/>
          <w14:ligatures w14:val="none"/>
        </w:rPr>
        <w:t xml:space="preserve"> and shorten time frame, the findings indicate the </w:t>
      </w:r>
      <w:r w:rsidR="003E3DCB" w:rsidRPr="00AE1C00">
        <w:rPr>
          <w:rFonts w:cstheme="minorHAnsi"/>
          <w:color w:val="000000" w:themeColor="text1"/>
          <w14:ligatures w14:val="none"/>
        </w:rPr>
        <w:lastRenderedPageBreak/>
        <w:t xml:space="preserve">students’ </w:t>
      </w:r>
      <w:r w:rsidRPr="00AE1C00">
        <w:rPr>
          <w:rFonts w:cstheme="minorHAnsi"/>
          <w:color w:val="000000" w:themeColor="text1"/>
          <w14:ligatures w14:val="none"/>
        </w:rPr>
        <w:t xml:space="preserve">basic psychological need are fulfilled. </w:t>
      </w:r>
      <w:r w:rsidR="003E3DCB" w:rsidRPr="00AE1C00">
        <w:rPr>
          <w:rFonts w:cstheme="minorHAnsi"/>
          <w:color w:val="000000" w:themeColor="text1"/>
          <w14:ligatures w14:val="none"/>
        </w:rPr>
        <w:t xml:space="preserve">Collectively, </w:t>
      </w:r>
      <w:r w:rsidR="007C0192" w:rsidRPr="00AE1C00">
        <w:rPr>
          <w:rStyle w:val="agcmg"/>
          <w:rFonts w:cstheme="minorHAnsi"/>
          <w:color w:val="000000" w:themeColor="text1"/>
        </w:rPr>
        <w:t>the FTSPM program demonstrates potential as a sustainable intervention that bridges Tahfiz education and the mainstream academic system without compromising students’ psychological needs. To sum up, the program managed to instil intrinsic motivation among the respondents, and the implementation should continue with concern for pedagogical or instructional strategies to address the lack of confidence in their competency.</w:t>
      </w:r>
    </w:p>
    <w:p w14:paraId="2FDDDCD1" w14:textId="32FD1873" w:rsidR="00A06046" w:rsidRPr="00AE1C00" w:rsidRDefault="00A06046" w:rsidP="00D95B89">
      <w:pPr>
        <w:pStyle w:val="09bLevel02"/>
        <w:numPr>
          <w:ilvl w:val="0"/>
          <w:numId w:val="50"/>
        </w:numPr>
        <w:rPr>
          <w:rFonts w:asciiTheme="minorHAnsi" w:hAnsiTheme="minorHAnsi" w:cstheme="minorHAnsi"/>
          <w:color w:val="000000" w:themeColor="text1"/>
          <w:sz w:val="24"/>
          <w:szCs w:val="24"/>
          <w:lang w:eastAsia="en-GB"/>
        </w:rPr>
      </w:pPr>
      <w:r w:rsidRPr="00AE1C00">
        <w:rPr>
          <w:rFonts w:asciiTheme="minorHAnsi" w:hAnsiTheme="minorHAnsi" w:cstheme="minorHAnsi"/>
          <w:color w:val="000000" w:themeColor="text1"/>
          <w:sz w:val="24"/>
          <w:szCs w:val="24"/>
          <w:lang w:eastAsia="en-GB"/>
        </w:rPr>
        <w:t>Limitations</w:t>
      </w:r>
    </w:p>
    <w:p w14:paraId="6512F078" w14:textId="77777777" w:rsidR="00300532" w:rsidRPr="00AE1C00" w:rsidRDefault="00300532" w:rsidP="00300532">
      <w:pPr>
        <w:pStyle w:val="Heading1"/>
        <w:rPr>
          <w:rFonts w:asciiTheme="minorHAnsi" w:hAnsiTheme="minorHAnsi" w:cstheme="minorHAnsi"/>
          <w:color w:val="000000" w:themeColor="text1"/>
          <w:lang w:val="en-MY"/>
        </w:rPr>
      </w:pPr>
      <w:r w:rsidRPr="00AE1C00">
        <w:rPr>
          <w:rStyle w:val="agcmg"/>
          <w:rFonts w:asciiTheme="minorHAnsi" w:hAnsiTheme="minorHAnsi" w:cstheme="minorHAnsi"/>
          <w:color w:val="000000" w:themeColor="text1"/>
        </w:rPr>
        <w:t xml:space="preserve">This study was conducted within a private secondary school implementing the FTSPM program and involved only the students enrolled at the school. As such, the findings may not be fully generalizable to a larger population of PTI students due to variations in educational settings. Results may vary in different contexts and learning environments. Nevertheless, the results provide meaningful preliminary evidence that may inform the design and adaptation of the FTSPM program in the broader context of PTI students. </w:t>
      </w:r>
    </w:p>
    <w:p w14:paraId="22A01EE9" w14:textId="77777777" w:rsidR="00300532" w:rsidRPr="00AE1C00" w:rsidRDefault="00300532" w:rsidP="00300532">
      <w:pPr>
        <w:pStyle w:val="Heading1"/>
        <w:rPr>
          <w:rFonts w:asciiTheme="minorHAnsi" w:hAnsiTheme="minorHAnsi" w:cstheme="minorHAnsi"/>
          <w:color w:val="000000" w:themeColor="text1"/>
        </w:rPr>
      </w:pPr>
      <w:r w:rsidRPr="00AE1C00">
        <w:rPr>
          <w:rStyle w:val="agcmg"/>
          <w:rFonts w:asciiTheme="minorHAnsi" w:hAnsiTheme="minorHAnsi" w:cstheme="minorHAnsi"/>
          <w:color w:val="000000" w:themeColor="text1"/>
        </w:rPr>
        <w:t>In addition, the study focuses solely on intrinsic motivation, measuring the satisfaction and frustration of basic psychological needs guided by SDT theory. Academic achievements were not examined, limiting the ability to establish a relationship between motivational factors and academic performance.</w:t>
      </w:r>
    </w:p>
    <w:p w14:paraId="2A122E6B" w14:textId="77777777" w:rsidR="00300532" w:rsidRPr="00AE1C00" w:rsidRDefault="00300532" w:rsidP="00A06046">
      <w:pPr>
        <w:pStyle w:val="Heading1"/>
        <w:spacing w:before="100" w:beforeAutospacing="1" w:after="100" w:afterAutospacing="1"/>
        <w:jc w:val="both"/>
        <w:rPr>
          <w:rFonts w:asciiTheme="minorHAnsi" w:eastAsia="Times New Roman" w:hAnsiTheme="minorHAnsi" w:cstheme="minorHAnsi"/>
          <w:color w:val="000000" w:themeColor="text1"/>
          <w:lang w:val="en-MY" w:eastAsia="en-GB"/>
          <w14:ligatures w14:val="none"/>
        </w:rPr>
      </w:pPr>
    </w:p>
    <w:p w14:paraId="7F1900C3" w14:textId="05A62FB4" w:rsidR="00A06046" w:rsidRPr="00AE1C00" w:rsidRDefault="007C0192" w:rsidP="00A06046">
      <w:pPr>
        <w:spacing w:before="100" w:beforeAutospacing="1" w:after="100" w:afterAutospacing="1"/>
        <w:jc w:val="both"/>
        <w:rPr>
          <w:rFonts w:eastAsia="Times New Roman" w:cstheme="minorHAnsi"/>
          <w:color w:val="000000" w:themeColor="text1"/>
          <w:kern w:val="0"/>
          <w:lang w:val="en-MY" w:eastAsia="en-GB"/>
          <w14:ligatures w14:val="none"/>
        </w:rPr>
      </w:pPr>
      <w:r w:rsidRPr="00AE1C00">
        <w:rPr>
          <w:rFonts w:eastAsia="Times New Roman" w:cstheme="minorHAnsi"/>
          <w:color w:val="000000" w:themeColor="text1"/>
          <w:kern w:val="0"/>
          <w:lang w:val="en-MY" w:eastAsia="en-GB"/>
          <w14:ligatures w14:val="none"/>
        </w:rPr>
        <w:t>This</w:t>
      </w:r>
      <w:r w:rsidR="00F21F4F" w:rsidRPr="00AE1C00">
        <w:rPr>
          <w:rFonts w:eastAsia="Times New Roman" w:cstheme="minorHAnsi"/>
          <w:color w:val="000000" w:themeColor="text1"/>
          <w:kern w:val="0"/>
          <w:lang w:val="en-MY" w:eastAsia="en-GB"/>
          <w14:ligatures w14:val="none"/>
        </w:rPr>
        <w:t xml:space="preserve"> study was conducted within a private secondary school implementing the FTSPM program and involved only the students enrolled at the school. As such, the findings may not be fully generaliz</w:t>
      </w:r>
      <w:r w:rsidR="00300532" w:rsidRPr="00AE1C00">
        <w:rPr>
          <w:rFonts w:eastAsia="Times New Roman" w:cstheme="minorHAnsi"/>
          <w:color w:val="000000" w:themeColor="text1"/>
          <w:kern w:val="0"/>
          <w:lang w:val="en-MY" w:eastAsia="en-GB"/>
          <w14:ligatures w14:val="none"/>
        </w:rPr>
        <w:t>able</w:t>
      </w:r>
      <w:r w:rsidR="00F21F4F" w:rsidRPr="00AE1C00">
        <w:rPr>
          <w:rFonts w:eastAsia="Times New Roman" w:cstheme="minorHAnsi"/>
          <w:color w:val="000000" w:themeColor="text1"/>
          <w:kern w:val="0"/>
          <w:lang w:val="en-MY" w:eastAsia="en-GB"/>
          <w14:ligatures w14:val="none"/>
        </w:rPr>
        <w:t xml:space="preserve"> to a larger population of PTI students </w:t>
      </w:r>
      <w:r w:rsidR="00300532" w:rsidRPr="00AE1C00">
        <w:rPr>
          <w:rFonts w:eastAsia="Times New Roman" w:cstheme="minorHAnsi"/>
          <w:color w:val="000000" w:themeColor="text1"/>
          <w:kern w:val="0"/>
          <w:lang w:val="en-MY" w:eastAsia="en-GB"/>
          <w14:ligatures w14:val="none"/>
        </w:rPr>
        <w:t>due to</w:t>
      </w:r>
      <w:r w:rsidR="00F21F4F" w:rsidRPr="00AE1C00">
        <w:rPr>
          <w:rFonts w:eastAsia="Times New Roman" w:cstheme="minorHAnsi"/>
          <w:color w:val="000000" w:themeColor="text1"/>
          <w:kern w:val="0"/>
          <w:lang w:val="en-MY" w:eastAsia="en-GB"/>
          <w14:ligatures w14:val="none"/>
        </w:rPr>
        <w:t xml:space="preserve"> the variation</w:t>
      </w:r>
      <w:r w:rsidR="00300532" w:rsidRPr="00AE1C00">
        <w:rPr>
          <w:rFonts w:eastAsia="Times New Roman" w:cstheme="minorHAnsi"/>
          <w:color w:val="000000" w:themeColor="text1"/>
          <w:kern w:val="0"/>
          <w:lang w:val="en-MY" w:eastAsia="en-GB"/>
          <w14:ligatures w14:val="none"/>
        </w:rPr>
        <w:t>s</w:t>
      </w:r>
      <w:r w:rsidR="00F21F4F" w:rsidRPr="00AE1C00">
        <w:rPr>
          <w:rFonts w:eastAsia="Times New Roman" w:cstheme="minorHAnsi"/>
          <w:color w:val="000000" w:themeColor="text1"/>
          <w:kern w:val="0"/>
          <w:lang w:val="en-MY" w:eastAsia="en-GB"/>
          <w14:ligatures w14:val="none"/>
        </w:rPr>
        <w:t xml:space="preserve"> in educational settings. </w:t>
      </w:r>
      <w:r w:rsidR="00300532" w:rsidRPr="00AE1C00">
        <w:rPr>
          <w:rFonts w:eastAsia="Times New Roman" w:cstheme="minorHAnsi"/>
          <w:color w:val="000000" w:themeColor="text1"/>
          <w:kern w:val="0"/>
          <w:lang w:val="en-MY" w:eastAsia="en-GB"/>
          <w14:ligatures w14:val="none"/>
        </w:rPr>
        <w:t>R</w:t>
      </w:r>
      <w:r w:rsidR="00F21F4F" w:rsidRPr="00AE1C00">
        <w:rPr>
          <w:rFonts w:eastAsia="Times New Roman" w:cstheme="minorHAnsi"/>
          <w:color w:val="000000" w:themeColor="text1"/>
          <w:kern w:val="0"/>
          <w:lang w:val="en-MY" w:eastAsia="en-GB"/>
          <w14:ligatures w14:val="none"/>
        </w:rPr>
        <w:t xml:space="preserve">esults may vary in different contexts and learning environments. Nevertheless, the results provide meaningful preliminary evidence that may inform the design and adaptation of the FTSPM program in </w:t>
      </w:r>
      <w:r w:rsidR="00916162" w:rsidRPr="00AE1C00">
        <w:rPr>
          <w:rFonts w:eastAsia="Times New Roman" w:cstheme="minorHAnsi"/>
          <w:color w:val="000000" w:themeColor="text1"/>
          <w:kern w:val="0"/>
          <w:lang w:val="en-MY" w:eastAsia="en-GB"/>
          <w14:ligatures w14:val="none"/>
        </w:rPr>
        <w:t xml:space="preserve">the </w:t>
      </w:r>
      <w:r w:rsidR="00F21F4F" w:rsidRPr="00AE1C00">
        <w:rPr>
          <w:rFonts w:eastAsia="Times New Roman" w:cstheme="minorHAnsi"/>
          <w:color w:val="000000" w:themeColor="text1"/>
          <w:kern w:val="0"/>
          <w:lang w:val="en-MY" w:eastAsia="en-GB"/>
          <w14:ligatures w14:val="none"/>
        </w:rPr>
        <w:t xml:space="preserve">broader context of PTI students. </w:t>
      </w:r>
    </w:p>
    <w:p w14:paraId="46AF5DE4" w14:textId="02E29162" w:rsidR="00A06046" w:rsidRPr="00AE1C00" w:rsidRDefault="00F21F4F" w:rsidP="00A06046">
      <w:pPr>
        <w:spacing w:before="100" w:beforeAutospacing="1" w:after="100" w:afterAutospacing="1"/>
        <w:ind w:firstLine="720"/>
        <w:jc w:val="both"/>
        <w:rPr>
          <w:rFonts w:eastAsia="Times New Roman" w:cstheme="minorHAnsi"/>
          <w:color w:val="000000" w:themeColor="text1"/>
          <w:kern w:val="0"/>
          <w:lang w:val="en-MY" w:eastAsia="en-GB"/>
          <w14:ligatures w14:val="none"/>
        </w:rPr>
      </w:pPr>
      <w:r w:rsidRPr="00AE1C00">
        <w:rPr>
          <w:rFonts w:eastAsia="Times New Roman" w:cstheme="minorHAnsi"/>
          <w:color w:val="000000" w:themeColor="text1"/>
          <w:kern w:val="0"/>
          <w:lang w:val="en-MY" w:eastAsia="en-GB"/>
          <w14:ligatures w14:val="none"/>
        </w:rPr>
        <w:t>In addition, the stud</w:t>
      </w:r>
      <w:r w:rsidR="00A06046" w:rsidRPr="00AE1C00">
        <w:rPr>
          <w:rFonts w:eastAsia="Times New Roman" w:cstheme="minorHAnsi"/>
          <w:color w:val="000000" w:themeColor="text1"/>
          <w:kern w:val="0"/>
          <w:lang w:val="en-MY" w:eastAsia="en-GB"/>
          <w14:ligatures w14:val="none"/>
        </w:rPr>
        <w:t>y focuses</w:t>
      </w:r>
      <w:r w:rsidR="00300532" w:rsidRPr="00AE1C00">
        <w:rPr>
          <w:rFonts w:eastAsia="Times New Roman" w:cstheme="minorHAnsi"/>
          <w:color w:val="000000" w:themeColor="text1"/>
          <w:kern w:val="0"/>
          <w:lang w:val="en-MY" w:eastAsia="en-GB"/>
          <w14:ligatures w14:val="none"/>
        </w:rPr>
        <w:t xml:space="preserve"> solely</w:t>
      </w:r>
      <w:r w:rsidR="00A06046" w:rsidRPr="00AE1C00">
        <w:rPr>
          <w:rFonts w:eastAsia="Times New Roman" w:cstheme="minorHAnsi"/>
          <w:color w:val="000000" w:themeColor="text1"/>
          <w:kern w:val="0"/>
          <w:lang w:val="en-MY" w:eastAsia="en-GB"/>
          <w14:ligatures w14:val="none"/>
        </w:rPr>
        <w:t xml:space="preserve"> on </w:t>
      </w:r>
      <w:r w:rsidRPr="00AE1C00">
        <w:rPr>
          <w:rFonts w:eastAsia="Times New Roman" w:cstheme="minorHAnsi"/>
          <w:color w:val="000000" w:themeColor="text1"/>
          <w:kern w:val="0"/>
          <w:lang w:val="en-MY" w:eastAsia="en-GB"/>
          <w14:ligatures w14:val="none"/>
        </w:rPr>
        <w:t>the intrinsic motivation</w:t>
      </w:r>
      <w:r w:rsidR="00A06046" w:rsidRPr="00AE1C00">
        <w:rPr>
          <w:rFonts w:eastAsia="Times New Roman" w:cstheme="minorHAnsi"/>
          <w:color w:val="000000" w:themeColor="text1"/>
          <w:kern w:val="0"/>
          <w:lang w:val="en-MY" w:eastAsia="en-GB"/>
          <w14:ligatures w14:val="none"/>
        </w:rPr>
        <w:t xml:space="preserve">, </w:t>
      </w:r>
      <w:r w:rsidR="00300532" w:rsidRPr="00AE1C00">
        <w:rPr>
          <w:rFonts w:eastAsia="Times New Roman" w:cstheme="minorHAnsi"/>
          <w:color w:val="000000" w:themeColor="text1"/>
          <w:kern w:val="0"/>
          <w:lang w:val="en-MY" w:eastAsia="en-GB"/>
          <w14:ligatures w14:val="none"/>
        </w:rPr>
        <w:t>measuring</w:t>
      </w:r>
      <w:r w:rsidR="00A06046" w:rsidRPr="00AE1C00">
        <w:rPr>
          <w:rFonts w:eastAsia="Times New Roman" w:cstheme="minorHAnsi"/>
          <w:color w:val="000000" w:themeColor="text1"/>
          <w:kern w:val="0"/>
          <w:lang w:val="en-MY" w:eastAsia="en-GB"/>
          <w14:ligatures w14:val="none"/>
        </w:rPr>
        <w:t xml:space="preserve"> the satisfaction and frustration of basic psychological needs guided by SDT theory. Academic achievements were not examined, limiting the ability to establish a relationship between motivational factors and academic performance. </w:t>
      </w:r>
    </w:p>
    <w:p w14:paraId="1538D66A" w14:textId="5920280B" w:rsidR="00F21F4F" w:rsidRPr="00AE1C00" w:rsidRDefault="00300532" w:rsidP="00300532">
      <w:pPr>
        <w:pStyle w:val="09bLevel02"/>
        <w:numPr>
          <w:ilvl w:val="0"/>
          <w:numId w:val="0"/>
        </w:numPr>
        <w:rPr>
          <w:rFonts w:asciiTheme="minorHAnsi" w:hAnsiTheme="minorHAnsi" w:cstheme="minorHAnsi"/>
          <w:color w:val="000000" w:themeColor="text1"/>
          <w:sz w:val="24"/>
          <w:szCs w:val="24"/>
          <w:lang w:eastAsia="en-GB"/>
        </w:rPr>
      </w:pPr>
      <w:r w:rsidRPr="00AE1C00">
        <w:rPr>
          <w:rFonts w:asciiTheme="minorHAnsi" w:hAnsiTheme="minorHAnsi" w:cstheme="minorHAnsi"/>
          <w:color w:val="000000" w:themeColor="text1"/>
          <w:sz w:val="24"/>
          <w:szCs w:val="24"/>
          <w:lang w:eastAsia="en-GB"/>
        </w:rPr>
        <w:t>7.</w:t>
      </w:r>
      <w:r w:rsidR="00D95B89" w:rsidRPr="00AE1C00">
        <w:rPr>
          <w:rFonts w:asciiTheme="minorHAnsi" w:hAnsiTheme="minorHAnsi" w:cstheme="minorHAnsi"/>
          <w:color w:val="000000" w:themeColor="text1"/>
          <w:sz w:val="24"/>
          <w:szCs w:val="24"/>
          <w:lang w:eastAsia="en-GB"/>
        </w:rPr>
        <w:t xml:space="preserve">0 </w:t>
      </w:r>
      <w:r w:rsidR="00A06046" w:rsidRPr="00AE1C00">
        <w:rPr>
          <w:rFonts w:asciiTheme="minorHAnsi" w:hAnsiTheme="minorHAnsi" w:cstheme="minorHAnsi"/>
          <w:color w:val="000000" w:themeColor="text1"/>
          <w:sz w:val="24"/>
          <w:szCs w:val="24"/>
          <w:lang w:eastAsia="en-GB"/>
        </w:rPr>
        <w:t xml:space="preserve">Recommendations </w:t>
      </w:r>
      <w:r w:rsidR="00916162" w:rsidRPr="00AE1C00">
        <w:rPr>
          <w:rFonts w:asciiTheme="minorHAnsi" w:hAnsiTheme="minorHAnsi" w:cstheme="minorHAnsi"/>
          <w:color w:val="000000" w:themeColor="text1"/>
          <w:sz w:val="24"/>
          <w:szCs w:val="24"/>
          <w:lang w:eastAsia="en-GB"/>
        </w:rPr>
        <w:t>for</w:t>
      </w:r>
      <w:r w:rsidR="00A06046" w:rsidRPr="00AE1C00">
        <w:rPr>
          <w:rFonts w:asciiTheme="minorHAnsi" w:hAnsiTheme="minorHAnsi" w:cstheme="minorHAnsi"/>
          <w:color w:val="000000" w:themeColor="text1"/>
          <w:sz w:val="24"/>
          <w:szCs w:val="24"/>
          <w:lang w:eastAsia="en-GB"/>
        </w:rPr>
        <w:t xml:space="preserve"> future research</w:t>
      </w:r>
    </w:p>
    <w:p w14:paraId="630FEABB" w14:textId="02904039" w:rsidR="00300532" w:rsidRPr="00AE1C00" w:rsidRDefault="00A06046" w:rsidP="00A06046">
      <w:pPr>
        <w:jc w:val="both"/>
        <w:rPr>
          <w:rFonts w:eastAsia="Times New Roman" w:cstheme="minorHAnsi"/>
          <w:color w:val="000000" w:themeColor="text1"/>
          <w:kern w:val="0"/>
          <w:lang w:val="en-MY" w:eastAsia="en-GB"/>
          <w14:ligatures w14:val="none"/>
        </w:rPr>
      </w:pPr>
      <w:r w:rsidRPr="00AE1C00">
        <w:rPr>
          <w:rFonts w:eastAsia="Times New Roman" w:cstheme="minorHAnsi"/>
          <w:color w:val="000000" w:themeColor="text1"/>
          <w:kern w:val="0"/>
          <w:lang w:val="en-MY" w:eastAsia="en-GB"/>
          <w14:ligatures w14:val="none"/>
        </w:rPr>
        <w:t xml:space="preserve">The study </w:t>
      </w:r>
      <w:r w:rsidR="00C04090" w:rsidRPr="00AE1C00">
        <w:rPr>
          <w:rFonts w:eastAsia="Times New Roman" w:cstheme="minorHAnsi"/>
          <w:color w:val="000000" w:themeColor="text1"/>
          <w:kern w:val="0"/>
          <w:lang w:val="en-MY" w:eastAsia="en-GB"/>
          <w14:ligatures w14:val="none"/>
        </w:rPr>
        <w:t xml:space="preserve">provides valuable insights into the demographic profiles and motivational experiences of PTI students participating in the fast-track program, highlighting the importance of formal certification in conjunction with a background in </w:t>
      </w:r>
      <w:r w:rsidR="00C04090" w:rsidRPr="00AE1C00">
        <w:rPr>
          <w:rFonts w:eastAsia="Times New Roman" w:cstheme="minorHAnsi"/>
          <w:i/>
          <w:iCs/>
          <w:color w:val="000000" w:themeColor="text1"/>
          <w:kern w:val="0"/>
          <w:lang w:val="en-MY" w:eastAsia="en-GB"/>
          <w14:ligatures w14:val="none"/>
        </w:rPr>
        <w:t>Tahfiz</w:t>
      </w:r>
      <w:r w:rsidRPr="00AE1C00">
        <w:rPr>
          <w:rFonts w:eastAsia="Times New Roman" w:cstheme="minorHAnsi"/>
          <w:i/>
          <w:iCs/>
          <w:color w:val="000000" w:themeColor="text1"/>
          <w:kern w:val="0"/>
          <w:lang w:val="en-MY" w:eastAsia="en-GB"/>
          <w14:ligatures w14:val="none"/>
        </w:rPr>
        <w:t>.</w:t>
      </w:r>
      <w:r w:rsidRPr="00AE1C00">
        <w:rPr>
          <w:rFonts w:eastAsia="Times New Roman" w:cstheme="minorHAnsi"/>
          <w:color w:val="000000" w:themeColor="text1"/>
          <w:kern w:val="0"/>
          <w:lang w:val="en-MY" w:eastAsia="en-GB"/>
          <w14:ligatures w14:val="none"/>
        </w:rPr>
        <w:t xml:space="preserve"> The FTSPM program </w:t>
      </w:r>
      <w:r w:rsidR="00300532" w:rsidRPr="00AE1C00">
        <w:rPr>
          <w:rFonts w:eastAsia="Times New Roman" w:cstheme="minorHAnsi"/>
          <w:color w:val="000000" w:themeColor="text1"/>
          <w:kern w:val="0"/>
          <w:lang w:val="en-MY" w:eastAsia="en-GB"/>
          <w14:ligatures w14:val="none"/>
        </w:rPr>
        <w:t>plays</w:t>
      </w:r>
      <w:r w:rsidRPr="00AE1C00">
        <w:rPr>
          <w:rFonts w:eastAsia="Times New Roman" w:cstheme="minorHAnsi"/>
          <w:color w:val="000000" w:themeColor="text1"/>
          <w:kern w:val="0"/>
          <w:lang w:val="en-MY" w:eastAsia="en-GB"/>
          <w14:ligatures w14:val="none"/>
        </w:rPr>
        <w:t xml:space="preserve"> a critical role </w:t>
      </w:r>
      <w:r w:rsidR="00300532" w:rsidRPr="00AE1C00">
        <w:rPr>
          <w:rFonts w:eastAsia="Times New Roman" w:cstheme="minorHAnsi"/>
          <w:color w:val="000000" w:themeColor="text1"/>
          <w:kern w:val="0"/>
          <w:lang w:val="en-MY" w:eastAsia="en-GB"/>
          <w14:ligatures w14:val="none"/>
        </w:rPr>
        <w:t>in bridging</w:t>
      </w:r>
      <w:r w:rsidRPr="00AE1C00">
        <w:rPr>
          <w:rFonts w:eastAsia="Times New Roman" w:cstheme="minorHAnsi"/>
          <w:color w:val="000000" w:themeColor="text1"/>
          <w:kern w:val="0"/>
          <w:lang w:val="en-MY" w:eastAsia="en-GB"/>
          <w14:ligatures w14:val="none"/>
        </w:rPr>
        <w:t xml:space="preserve"> the gap between </w:t>
      </w:r>
      <w:r w:rsidRPr="00AE1C00">
        <w:rPr>
          <w:rFonts w:eastAsia="Times New Roman" w:cstheme="minorHAnsi"/>
          <w:i/>
          <w:iCs/>
          <w:color w:val="000000" w:themeColor="text1"/>
          <w:kern w:val="0"/>
          <w:lang w:val="en-MY" w:eastAsia="en-GB"/>
          <w14:ligatures w14:val="none"/>
        </w:rPr>
        <w:t>Tahfiz</w:t>
      </w:r>
      <w:r w:rsidRPr="00AE1C00">
        <w:rPr>
          <w:rFonts w:eastAsia="Times New Roman" w:cstheme="minorHAnsi"/>
          <w:color w:val="000000" w:themeColor="text1"/>
          <w:kern w:val="0"/>
          <w:lang w:val="en-MY" w:eastAsia="en-GB"/>
          <w14:ligatures w14:val="none"/>
        </w:rPr>
        <w:t xml:space="preserve"> education and the mainstream academic system. Future research is recommended to examine the students’ academic achievement and outcomes following </w:t>
      </w:r>
      <w:r w:rsidR="00916162" w:rsidRPr="00AE1C00">
        <w:rPr>
          <w:rFonts w:eastAsia="Times New Roman" w:cstheme="minorHAnsi"/>
          <w:color w:val="000000" w:themeColor="text1"/>
          <w:kern w:val="0"/>
          <w:lang w:val="en-MY" w:eastAsia="en-GB"/>
          <w14:ligatures w14:val="none"/>
        </w:rPr>
        <w:t xml:space="preserve">participation in the program, </w:t>
      </w:r>
      <w:r w:rsidRPr="00AE1C00">
        <w:rPr>
          <w:rFonts w:eastAsia="Times New Roman" w:cstheme="minorHAnsi"/>
          <w:color w:val="000000" w:themeColor="text1"/>
          <w:kern w:val="0"/>
          <w:lang w:val="en-MY" w:eastAsia="en-GB"/>
          <w14:ligatures w14:val="none"/>
        </w:rPr>
        <w:t>as well as</w:t>
      </w:r>
      <w:r w:rsidR="00300532" w:rsidRPr="00AE1C00">
        <w:rPr>
          <w:rFonts w:eastAsia="Times New Roman" w:cstheme="minorHAnsi"/>
          <w:color w:val="000000" w:themeColor="text1"/>
          <w:kern w:val="0"/>
          <w:lang w:val="en-MY" w:eastAsia="en-GB"/>
          <w14:ligatures w14:val="none"/>
        </w:rPr>
        <w:t xml:space="preserve"> </w:t>
      </w:r>
      <w:r w:rsidR="00916162" w:rsidRPr="00AE1C00">
        <w:rPr>
          <w:rFonts w:eastAsia="Times New Roman" w:cstheme="minorHAnsi"/>
          <w:color w:val="000000" w:themeColor="text1"/>
          <w:kern w:val="0"/>
          <w:lang w:val="en-MY" w:eastAsia="en-GB"/>
          <w14:ligatures w14:val="none"/>
        </w:rPr>
        <w:t xml:space="preserve">to compare them with those of </w:t>
      </w:r>
      <w:r w:rsidRPr="00AE1C00">
        <w:rPr>
          <w:rFonts w:eastAsia="Times New Roman" w:cstheme="minorHAnsi"/>
          <w:color w:val="000000" w:themeColor="text1"/>
          <w:kern w:val="0"/>
          <w:lang w:val="en-MY" w:eastAsia="en-GB"/>
          <w14:ligatures w14:val="none"/>
        </w:rPr>
        <w:t xml:space="preserve">students in mainstream educational pathways. </w:t>
      </w:r>
    </w:p>
    <w:p w14:paraId="1DFFDC10" w14:textId="03540489" w:rsidR="00F21F4F" w:rsidRPr="00AE1C00" w:rsidRDefault="00FE4DE9" w:rsidP="00300532">
      <w:pPr>
        <w:ind w:firstLine="720"/>
        <w:jc w:val="both"/>
        <w:rPr>
          <w:rFonts w:eastAsia="Times New Roman" w:cstheme="minorHAnsi"/>
          <w:color w:val="000000" w:themeColor="text1"/>
          <w:kern w:val="0"/>
          <w:lang w:val="en-MY" w:eastAsia="en-GB"/>
          <w14:ligatures w14:val="none"/>
        </w:rPr>
      </w:pPr>
      <w:r w:rsidRPr="00AE1C00">
        <w:rPr>
          <w:rFonts w:eastAsia="Times New Roman" w:cstheme="minorHAnsi"/>
          <w:color w:val="000000" w:themeColor="text1"/>
          <w:kern w:val="0"/>
          <w:lang w:val="en-MY" w:eastAsia="en-GB"/>
          <w14:ligatures w14:val="none"/>
        </w:rPr>
        <w:t>In addition, a</w:t>
      </w:r>
      <w:r w:rsidR="00A06046" w:rsidRPr="00AE1C00">
        <w:rPr>
          <w:rFonts w:eastAsia="Times New Roman" w:cstheme="minorHAnsi"/>
          <w:color w:val="000000" w:themeColor="text1"/>
          <w:kern w:val="0"/>
          <w:lang w:val="en-MY" w:eastAsia="en-GB"/>
          <w14:ligatures w14:val="none"/>
        </w:rPr>
        <w:t xml:space="preserve"> further investigation of the success factors</w:t>
      </w:r>
      <w:r w:rsidRPr="00AE1C00">
        <w:rPr>
          <w:rFonts w:eastAsia="Times New Roman" w:cstheme="minorHAnsi"/>
          <w:color w:val="000000" w:themeColor="text1"/>
          <w:kern w:val="0"/>
          <w:lang w:val="en-MY" w:eastAsia="en-GB"/>
          <w14:ligatures w14:val="none"/>
        </w:rPr>
        <w:t xml:space="preserve"> is essential</w:t>
      </w:r>
      <w:r w:rsidR="00A06046" w:rsidRPr="00AE1C00">
        <w:rPr>
          <w:rFonts w:eastAsia="Times New Roman" w:cstheme="minorHAnsi"/>
          <w:color w:val="000000" w:themeColor="text1"/>
          <w:kern w:val="0"/>
          <w:lang w:val="en-MY" w:eastAsia="en-GB"/>
          <w14:ligatures w14:val="none"/>
        </w:rPr>
        <w:t xml:space="preserve"> to improve implementation, particularly in </w:t>
      </w:r>
      <w:r w:rsidR="00300532" w:rsidRPr="00AE1C00">
        <w:rPr>
          <w:rFonts w:eastAsia="Times New Roman" w:cstheme="minorHAnsi"/>
          <w:color w:val="000000" w:themeColor="text1"/>
          <w:kern w:val="0"/>
          <w:lang w:val="en-MY" w:eastAsia="en-GB"/>
          <w14:ligatures w14:val="none"/>
        </w:rPr>
        <w:t>enhancing</w:t>
      </w:r>
      <w:r w:rsidR="00A06046" w:rsidRPr="00AE1C00">
        <w:rPr>
          <w:rFonts w:eastAsia="Times New Roman" w:cstheme="minorHAnsi"/>
          <w:color w:val="000000" w:themeColor="text1"/>
          <w:kern w:val="0"/>
          <w:lang w:val="en-MY" w:eastAsia="en-GB"/>
          <w14:ligatures w14:val="none"/>
        </w:rPr>
        <w:t xml:space="preserve"> the competency </w:t>
      </w:r>
      <w:r w:rsidR="00300532" w:rsidRPr="00AE1C00">
        <w:rPr>
          <w:rFonts w:eastAsia="Times New Roman" w:cstheme="minorHAnsi"/>
          <w:color w:val="000000" w:themeColor="text1"/>
          <w:kern w:val="0"/>
          <w:lang w:val="en-MY" w:eastAsia="en-GB"/>
          <w14:ligatures w14:val="none"/>
        </w:rPr>
        <w:t>through</w:t>
      </w:r>
      <w:r w:rsidR="00A06046" w:rsidRPr="00AE1C00">
        <w:rPr>
          <w:rFonts w:eastAsia="Times New Roman" w:cstheme="minorHAnsi"/>
          <w:color w:val="000000" w:themeColor="text1"/>
          <w:kern w:val="0"/>
          <w:lang w:val="en-MY" w:eastAsia="en-GB"/>
          <w14:ligatures w14:val="none"/>
        </w:rPr>
        <w:t xml:space="preserve"> pedagogical and instructional strategies</w:t>
      </w:r>
      <w:r w:rsidR="00300532" w:rsidRPr="00AE1C00">
        <w:rPr>
          <w:rFonts w:eastAsia="Times New Roman" w:cstheme="minorHAnsi"/>
          <w:color w:val="000000" w:themeColor="text1"/>
          <w:kern w:val="0"/>
          <w:lang w:val="en-MY" w:eastAsia="en-GB"/>
          <w14:ligatures w14:val="none"/>
        </w:rPr>
        <w:t>,</w:t>
      </w:r>
      <w:r w:rsidR="00A06046" w:rsidRPr="00AE1C00">
        <w:rPr>
          <w:rFonts w:eastAsia="Times New Roman" w:cstheme="minorHAnsi"/>
          <w:color w:val="000000" w:themeColor="text1"/>
          <w:kern w:val="0"/>
          <w:lang w:val="en-MY" w:eastAsia="en-GB"/>
          <w14:ligatures w14:val="none"/>
        </w:rPr>
        <w:t xml:space="preserve"> is </w:t>
      </w:r>
      <w:r w:rsidR="00300532" w:rsidRPr="00AE1C00">
        <w:rPr>
          <w:rFonts w:eastAsia="Times New Roman" w:cstheme="minorHAnsi"/>
          <w:color w:val="000000" w:themeColor="text1"/>
          <w:kern w:val="0"/>
          <w:lang w:val="en-MY" w:eastAsia="en-GB"/>
          <w14:ligatures w14:val="none"/>
        </w:rPr>
        <w:t>essential</w:t>
      </w:r>
      <w:r w:rsidR="00A06046" w:rsidRPr="00AE1C00">
        <w:rPr>
          <w:rFonts w:eastAsia="Times New Roman" w:cstheme="minorHAnsi"/>
          <w:color w:val="000000" w:themeColor="text1"/>
          <w:kern w:val="0"/>
          <w:lang w:val="en-MY" w:eastAsia="en-GB"/>
          <w14:ligatures w14:val="none"/>
        </w:rPr>
        <w:t xml:space="preserve"> to contribute to the effectiveness and sustainability of the accelerated program. </w:t>
      </w:r>
    </w:p>
    <w:p w14:paraId="63798196" w14:textId="77029D3F" w:rsidR="00370559" w:rsidRPr="00AE1C00" w:rsidRDefault="00370559">
      <w:pPr>
        <w:rPr>
          <w:rFonts w:eastAsia="Times New Roman" w:cstheme="minorHAnsi"/>
          <w:color w:val="000000" w:themeColor="text1"/>
          <w:kern w:val="0"/>
          <w:lang w:val="en-MY" w:eastAsia="en-GB"/>
          <w14:ligatures w14:val="none"/>
        </w:rPr>
      </w:pPr>
      <w:r w:rsidRPr="00AE1C00">
        <w:rPr>
          <w:rFonts w:eastAsia="Times New Roman" w:cstheme="minorHAnsi"/>
          <w:color w:val="000000" w:themeColor="text1"/>
          <w:kern w:val="0"/>
          <w:lang w:val="en-MY" w:eastAsia="en-GB"/>
          <w14:ligatures w14:val="none"/>
        </w:rPr>
        <w:br w:type="page"/>
      </w:r>
    </w:p>
    <w:p w14:paraId="4AF818F8" w14:textId="77777777" w:rsidR="00370559" w:rsidRPr="00AE1C00" w:rsidRDefault="00370559" w:rsidP="00370559">
      <w:pPr>
        <w:pStyle w:val="24aRujukan-Tajuk"/>
        <w:rPr>
          <w:rFonts w:asciiTheme="minorHAnsi" w:hAnsiTheme="minorHAnsi" w:cstheme="minorHAnsi"/>
          <w:color w:val="000000" w:themeColor="text1"/>
          <w:sz w:val="24"/>
        </w:rPr>
      </w:pPr>
      <w:r w:rsidRPr="00AE1C00">
        <w:rPr>
          <w:rFonts w:asciiTheme="minorHAnsi" w:hAnsiTheme="minorHAnsi" w:cstheme="minorHAnsi"/>
          <w:color w:val="000000" w:themeColor="text1"/>
          <w:sz w:val="24"/>
        </w:rPr>
        <w:lastRenderedPageBreak/>
        <w:t>REFERENCES</w:t>
      </w:r>
    </w:p>
    <w:p w14:paraId="44364F78" w14:textId="77777777" w:rsidR="00370559" w:rsidRPr="00AE1C00" w:rsidRDefault="00370559" w:rsidP="00370559">
      <w:pPr>
        <w:spacing w:after="240"/>
        <w:jc w:val="both"/>
        <w:rPr>
          <w:rFonts w:cstheme="minorHAnsi"/>
          <w:color w:val="000000" w:themeColor="text1"/>
        </w:rPr>
      </w:pPr>
      <w:r w:rsidRPr="00AE1C00">
        <w:rPr>
          <w:rFonts w:cstheme="minorHAnsi"/>
          <w:color w:val="000000" w:themeColor="text1"/>
        </w:rPr>
        <w:t xml:space="preserve">Abd Rahim, M. A. (2015). </w:t>
      </w:r>
      <w:proofErr w:type="spellStart"/>
      <w:r w:rsidRPr="00AE1C00">
        <w:rPr>
          <w:rFonts w:cstheme="minorHAnsi"/>
          <w:color w:val="000000" w:themeColor="text1"/>
        </w:rPr>
        <w:t>Meningkatkan</w:t>
      </w:r>
      <w:proofErr w:type="spellEnd"/>
      <w:r w:rsidRPr="00AE1C00">
        <w:rPr>
          <w:rFonts w:cstheme="minorHAnsi"/>
          <w:color w:val="000000" w:themeColor="text1"/>
        </w:rPr>
        <w:t xml:space="preserve"> dan </w:t>
      </w:r>
      <w:proofErr w:type="spellStart"/>
      <w:r w:rsidRPr="00AE1C00">
        <w:rPr>
          <w:rFonts w:cstheme="minorHAnsi"/>
          <w:color w:val="000000" w:themeColor="text1"/>
        </w:rPr>
        <w:t>memperkasakan</w:t>
      </w:r>
      <w:proofErr w:type="spellEnd"/>
      <w:r w:rsidRPr="00AE1C00">
        <w:rPr>
          <w:rFonts w:cstheme="minorHAnsi"/>
          <w:color w:val="000000" w:themeColor="text1"/>
        </w:rPr>
        <w:t xml:space="preserve"> </w:t>
      </w:r>
      <w:proofErr w:type="spellStart"/>
      <w:r w:rsidRPr="00AE1C00">
        <w:rPr>
          <w:rFonts w:cstheme="minorHAnsi"/>
          <w:color w:val="000000" w:themeColor="text1"/>
        </w:rPr>
        <w:t>kemampuan</w:t>
      </w:r>
      <w:proofErr w:type="spellEnd"/>
      <w:r w:rsidRPr="00AE1C00">
        <w:rPr>
          <w:rFonts w:cstheme="minorHAnsi"/>
          <w:color w:val="000000" w:themeColor="text1"/>
        </w:rPr>
        <w:t xml:space="preserve"> dan </w:t>
      </w:r>
      <w:proofErr w:type="spellStart"/>
      <w:r w:rsidRPr="00AE1C00">
        <w:rPr>
          <w:rFonts w:cstheme="minorHAnsi"/>
          <w:color w:val="000000" w:themeColor="text1"/>
        </w:rPr>
        <w:t>daya</w:t>
      </w:r>
      <w:proofErr w:type="spellEnd"/>
      <w:r w:rsidRPr="00AE1C00">
        <w:rPr>
          <w:rFonts w:cstheme="minorHAnsi"/>
          <w:color w:val="000000" w:themeColor="text1"/>
        </w:rPr>
        <w:t xml:space="preserve"> </w:t>
      </w:r>
      <w:proofErr w:type="spellStart"/>
      <w:r w:rsidRPr="00AE1C00">
        <w:rPr>
          <w:rFonts w:cstheme="minorHAnsi"/>
          <w:color w:val="000000" w:themeColor="text1"/>
        </w:rPr>
        <w:t>saing</w:t>
      </w:r>
      <w:proofErr w:type="spellEnd"/>
      <w:r w:rsidRPr="00AE1C00">
        <w:rPr>
          <w:rFonts w:cstheme="minorHAnsi"/>
          <w:color w:val="000000" w:themeColor="text1"/>
        </w:rPr>
        <w:t xml:space="preserve"> </w:t>
      </w:r>
      <w:proofErr w:type="spellStart"/>
      <w:r w:rsidRPr="00AE1C00">
        <w:rPr>
          <w:rFonts w:cstheme="minorHAnsi"/>
          <w:color w:val="000000" w:themeColor="text1"/>
        </w:rPr>
        <w:t>pelajar</w:t>
      </w:r>
      <w:proofErr w:type="spellEnd"/>
      <w:r w:rsidRPr="00AE1C00">
        <w:rPr>
          <w:rFonts w:cstheme="minorHAnsi"/>
          <w:color w:val="000000" w:themeColor="text1"/>
        </w:rPr>
        <w:t xml:space="preserve"> </w:t>
      </w:r>
      <w:proofErr w:type="spellStart"/>
      <w:r w:rsidRPr="00AE1C00">
        <w:rPr>
          <w:rFonts w:cstheme="minorHAnsi"/>
          <w:color w:val="000000" w:themeColor="text1"/>
        </w:rPr>
        <w:t>tahfiz</w:t>
      </w:r>
      <w:proofErr w:type="spellEnd"/>
      <w:r w:rsidRPr="00AE1C00">
        <w:rPr>
          <w:rFonts w:cstheme="minorHAnsi"/>
          <w:color w:val="000000" w:themeColor="text1"/>
        </w:rPr>
        <w:t xml:space="preserve"> </w:t>
      </w:r>
      <w:proofErr w:type="spellStart"/>
      <w:r w:rsidRPr="00AE1C00">
        <w:rPr>
          <w:rFonts w:cstheme="minorHAnsi"/>
          <w:color w:val="000000" w:themeColor="text1"/>
        </w:rPr>
        <w:t>melalui</w:t>
      </w:r>
      <w:proofErr w:type="spellEnd"/>
      <w:r w:rsidRPr="00AE1C00">
        <w:rPr>
          <w:rFonts w:cstheme="minorHAnsi"/>
          <w:color w:val="000000" w:themeColor="text1"/>
        </w:rPr>
        <w:t xml:space="preserve"> Program Fast-Track SPM. </w:t>
      </w:r>
      <w:proofErr w:type="spellStart"/>
      <w:r w:rsidRPr="00AE1C00">
        <w:rPr>
          <w:rFonts w:cstheme="minorHAnsi"/>
          <w:color w:val="000000" w:themeColor="text1"/>
        </w:rPr>
        <w:t>Dalam</w:t>
      </w:r>
      <w:proofErr w:type="spellEnd"/>
      <w:r w:rsidRPr="00AE1C00">
        <w:rPr>
          <w:rFonts w:cstheme="minorHAnsi"/>
          <w:color w:val="000000" w:themeColor="text1"/>
        </w:rPr>
        <w:t xml:space="preserve"> </w:t>
      </w:r>
      <w:r w:rsidRPr="00AE1C00">
        <w:rPr>
          <w:rStyle w:val="Emphasis"/>
          <w:rFonts w:cstheme="minorHAnsi"/>
          <w:color w:val="000000" w:themeColor="text1"/>
        </w:rPr>
        <w:t>National Research Seminar 2015: Strengthening Scholarships Through Research</w:t>
      </w:r>
      <w:r w:rsidRPr="00AE1C00">
        <w:rPr>
          <w:rFonts w:cstheme="minorHAnsi"/>
          <w:color w:val="000000" w:themeColor="text1"/>
        </w:rPr>
        <w:t xml:space="preserve"> (</w:t>
      </w:r>
      <w:proofErr w:type="spellStart"/>
      <w:r w:rsidRPr="00AE1C00">
        <w:rPr>
          <w:rFonts w:cstheme="minorHAnsi"/>
          <w:color w:val="000000" w:themeColor="text1"/>
        </w:rPr>
        <w:t>Kod</w:t>
      </w:r>
      <w:proofErr w:type="spellEnd"/>
      <w:r w:rsidRPr="00AE1C00">
        <w:rPr>
          <w:rFonts w:cstheme="minorHAnsi"/>
          <w:color w:val="000000" w:themeColor="text1"/>
        </w:rPr>
        <w:t xml:space="preserve"> </w:t>
      </w:r>
      <w:proofErr w:type="spellStart"/>
      <w:r w:rsidRPr="00AE1C00">
        <w:rPr>
          <w:rFonts w:cstheme="minorHAnsi"/>
          <w:color w:val="000000" w:themeColor="text1"/>
        </w:rPr>
        <w:t>Kertas</w:t>
      </w:r>
      <w:proofErr w:type="spellEnd"/>
      <w:r w:rsidRPr="00AE1C00">
        <w:rPr>
          <w:rFonts w:cstheme="minorHAnsi"/>
          <w:color w:val="000000" w:themeColor="text1"/>
        </w:rPr>
        <w:t xml:space="preserve">: SPKO-25, </w:t>
      </w:r>
      <w:proofErr w:type="spellStart"/>
      <w:r w:rsidRPr="00AE1C00">
        <w:rPr>
          <w:rFonts w:cstheme="minorHAnsi"/>
          <w:color w:val="000000" w:themeColor="text1"/>
        </w:rPr>
        <w:t>hlm</w:t>
      </w:r>
      <w:proofErr w:type="spellEnd"/>
      <w:r w:rsidRPr="00AE1C00">
        <w:rPr>
          <w:rFonts w:cstheme="minorHAnsi"/>
          <w:color w:val="000000" w:themeColor="text1"/>
        </w:rPr>
        <w:t xml:space="preserve">. 130). </w:t>
      </w:r>
      <w:proofErr w:type="spellStart"/>
      <w:r w:rsidRPr="00AE1C00">
        <w:rPr>
          <w:rFonts w:cstheme="minorHAnsi"/>
          <w:color w:val="000000" w:themeColor="text1"/>
        </w:rPr>
        <w:t>Universiti</w:t>
      </w:r>
      <w:proofErr w:type="spellEnd"/>
      <w:r w:rsidRPr="00AE1C00">
        <w:rPr>
          <w:rFonts w:cstheme="minorHAnsi"/>
          <w:color w:val="000000" w:themeColor="text1"/>
        </w:rPr>
        <w:t xml:space="preserve"> Pendidikan Sultan Idris.</w:t>
      </w:r>
    </w:p>
    <w:p w14:paraId="7293977E" w14:textId="77777777" w:rsidR="00370559" w:rsidRPr="00AE1C00" w:rsidRDefault="00370559" w:rsidP="00370559">
      <w:pPr>
        <w:spacing w:after="240"/>
        <w:jc w:val="both"/>
        <w:rPr>
          <w:rFonts w:cstheme="minorHAnsi"/>
          <w:color w:val="000000" w:themeColor="text1"/>
        </w:rPr>
      </w:pPr>
      <w:r w:rsidRPr="00AE1C00">
        <w:rPr>
          <w:rFonts w:cstheme="minorHAnsi"/>
          <w:color w:val="000000" w:themeColor="text1"/>
        </w:rPr>
        <w:t xml:space="preserve">Abd Rahim, M. A. (2017). Program Fast-Track SPM YAPIS-UNISEL dan </w:t>
      </w:r>
      <w:proofErr w:type="spellStart"/>
      <w:r w:rsidRPr="00AE1C00">
        <w:rPr>
          <w:rFonts w:cstheme="minorHAnsi"/>
          <w:color w:val="000000" w:themeColor="text1"/>
        </w:rPr>
        <w:t>kecemerlangan</w:t>
      </w:r>
      <w:proofErr w:type="spellEnd"/>
      <w:r w:rsidRPr="00AE1C00">
        <w:rPr>
          <w:rFonts w:cstheme="minorHAnsi"/>
          <w:color w:val="000000" w:themeColor="text1"/>
        </w:rPr>
        <w:t xml:space="preserve"> </w:t>
      </w:r>
      <w:proofErr w:type="spellStart"/>
      <w:r w:rsidRPr="00AE1C00">
        <w:rPr>
          <w:rFonts w:cstheme="minorHAnsi"/>
          <w:color w:val="000000" w:themeColor="text1"/>
        </w:rPr>
        <w:t>pelajar</w:t>
      </w:r>
      <w:proofErr w:type="spellEnd"/>
      <w:r w:rsidRPr="00AE1C00">
        <w:rPr>
          <w:rFonts w:cstheme="minorHAnsi"/>
          <w:color w:val="000000" w:themeColor="text1"/>
        </w:rPr>
        <w:t xml:space="preserve"> </w:t>
      </w:r>
      <w:proofErr w:type="spellStart"/>
      <w:r w:rsidRPr="00AE1C00">
        <w:rPr>
          <w:rFonts w:cstheme="minorHAnsi"/>
          <w:color w:val="000000" w:themeColor="text1"/>
        </w:rPr>
        <w:t>tahfiz</w:t>
      </w:r>
      <w:proofErr w:type="spellEnd"/>
      <w:r w:rsidRPr="00AE1C00">
        <w:rPr>
          <w:rFonts w:cstheme="minorHAnsi"/>
          <w:color w:val="000000" w:themeColor="text1"/>
        </w:rPr>
        <w:t xml:space="preserve">. </w:t>
      </w:r>
      <w:r w:rsidRPr="00AE1C00">
        <w:rPr>
          <w:rStyle w:val="Emphasis"/>
          <w:rFonts w:cstheme="minorHAnsi"/>
          <w:color w:val="000000" w:themeColor="text1"/>
        </w:rPr>
        <w:t>Selangor Business Review, 2</w:t>
      </w:r>
      <w:r w:rsidRPr="00AE1C00">
        <w:rPr>
          <w:rFonts w:cstheme="minorHAnsi"/>
          <w:color w:val="000000" w:themeColor="text1"/>
        </w:rPr>
        <w:t>(1)</w:t>
      </w:r>
    </w:p>
    <w:p w14:paraId="2327A201" w14:textId="77777777" w:rsidR="00370559" w:rsidRPr="00AE1C00" w:rsidRDefault="00370559" w:rsidP="00370559">
      <w:pPr>
        <w:pStyle w:val="24bRujukan-Teks"/>
        <w:ind w:left="0" w:firstLine="0"/>
        <w:rPr>
          <w:rFonts w:asciiTheme="minorHAnsi" w:hAnsiTheme="minorHAnsi" w:cstheme="minorHAnsi"/>
          <w:color w:val="000000" w:themeColor="text1"/>
        </w:rPr>
      </w:pPr>
      <w:r w:rsidRPr="00AE1C00">
        <w:rPr>
          <w:rStyle w:val="Strong"/>
          <w:rFonts w:asciiTheme="minorHAnsi" w:hAnsiTheme="minorHAnsi" w:cstheme="minorHAnsi"/>
          <w:b w:val="0"/>
          <w:bCs w:val="0"/>
        </w:rPr>
        <w:t>Abd Razak, S. R.</w:t>
      </w:r>
      <w:r w:rsidRPr="00AE1C00">
        <w:rPr>
          <w:rStyle w:val="Strong"/>
          <w:rFonts w:asciiTheme="minorHAnsi" w:hAnsiTheme="minorHAnsi" w:cstheme="minorHAnsi"/>
        </w:rPr>
        <w:t xml:space="preserve"> </w:t>
      </w:r>
      <w:r w:rsidRPr="00AE1C00">
        <w:rPr>
          <w:rFonts w:asciiTheme="minorHAnsi" w:hAnsiTheme="minorHAnsi" w:cstheme="minorHAnsi"/>
        </w:rPr>
        <w:t xml:space="preserve">(2020). </w:t>
      </w:r>
      <w:proofErr w:type="spellStart"/>
      <w:r w:rsidRPr="00AE1C00">
        <w:rPr>
          <w:rFonts w:asciiTheme="minorHAnsi" w:hAnsiTheme="minorHAnsi" w:cstheme="minorHAnsi"/>
        </w:rPr>
        <w:t>Isu</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pendidikan</w:t>
      </w:r>
      <w:proofErr w:type="spellEnd"/>
      <w:r w:rsidRPr="00AE1C00">
        <w:rPr>
          <w:rFonts w:asciiTheme="minorHAnsi" w:hAnsiTheme="minorHAnsi" w:cstheme="minorHAnsi"/>
        </w:rPr>
        <w:t xml:space="preserve"> guru </w:t>
      </w:r>
      <w:proofErr w:type="spellStart"/>
      <w:r w:rsidRPr="00AE1C00">
        <w:rPr>
          <w:rFonts w:asciiTheme="minorHAnsi" w:hAnsiTheme="minorHAnsi" w:cstheme="minorHAnsi"/>
        </w:rPr>
        <w:t>tahfiz</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Pengetahuan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pedagogi</w:t>
      </w:r>
      <w:proofErr w:type="spellEnd"/>
      <w:r w:rsidRPr="00AE1C00">
        <w:rPr>
          <w:rFonts w:asciiTheme="minorHAnsi" w:hAnsiTheme="minorHAnsi" w:cstheme="minorHAnsi"/>
        </w:rPr>
        <w:t xml:space="preserve"> dan </w:t>
      </w:r>
      <w:proofErr w:type="spellStart"/>
      <w:r w:rsidRPr="00AE1C00">
        <w:rPr>
          <w:rFonts w:asciiTheme="minorHAnsi" w:hAnsiTheme="minorHAnsi" w:cstheme="minorHAnsi"/>
        </w:rPr>
        <w:t>amalan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dalam</w:t>
      </w:r>
      <w:proofErr w:type="spellEnd"/>
      <w:r w:rsidRPr="00AE1C00">
        <w:rPr>
          <w:rFonts w:asciiTheme="minorHAnsi" w:hAnsiTheme="minorHAnsi" w:cstheme="minorHAnsi"/>
        </w:rPr>
        <w:t xml:space="preserve"> proses </w:t>
      </w:r>
      <w:proofErr w:type="spellStart"/>
      <w:r w:rsidRPr="00AE1C00">
        <w:rPr>
          <w:rFonts w:asciiTheme="minorHAnsi" w:hAnsiTheme="minorHAnsi" w:cstheme="minorHAnsi"/>
        </w:rPr>
        <w:t>pengajaran</w:t>
      </w:r>
      <w:proofErr w:type="spellEnd"/>
      <w:r w:rsidRPr="00AE1C00">
        <w:rPr>
          <w:rFonts w:asciiTheme="minorHAnsi" w:hAnsiTheme="minorHAnsi" w:cstheme="minorHAnsi"/>
        </w:rPr>
        <w:t xml:space="preserve"> dan </w:t>
      </w:r>
      <w:proofErr w:type="spellStart"/>
      <w:r w:rsidRPr="00AE1C00">
        <w:rPr>
          <w:rFonts w:asciiTheme="minorHAnsi" w:hAnsiTheme="minorHAnsi" w:cstheme="minorHAnsi"/>
        </w:rPr>
        <w:t>pembelajaran</w:t>
      </w:r>
      <w:proofErr w:type="spellEnd"/>
      <w:r w:rsidRPr="00AE1C00">
        <w:rPr>
          <w:rFonts w:asciiTheme="minorHAnsi" w:hAnsiTheme="minorHAnsi" w:cstheme="minorHAnsi"/>
        </w:rPr>
        <w:t xml:space="preserve"> di Pusat Tahfiz </w:t>
      </w:r>
      <w:proofErr w:type="spellStart"/>
      <w:r w:rsidRPr="00AE1C00">
        <w:rPr>
          <w:rFonts w:asciiTheme="minorHAnsi" w:hAnsiTheme="minorHAnsi" w:cstheme="minorHAnsi"/>
        </w:rPr>
        <w:t>Persendirian</w:t>
      </w:r>
      <w:proofErr w:type="spellEnd"/>
      <w:r w:rsidRPr="00AE1C00">
        <w:rPr>
          <w:rFonts w:asciiTheme="minorHAnsi" w:hAnsiTheme="minorHAnsi" w:cstheme="minorHAnsi"/>
        </w:rPr>
        <w:t xml:space="preserve"> di Selangor. </w:t>
      </w:r>
      <w:proofErr w:type="spellStart"/>
      <w:r w:rsidRPr="00AE1C00">
        <w:rPr>
          <w:rStyle w:val="Emphasis"/>
          <w:rFonts w:asciiTheme="minorHAnsi" w:hAnsiTheme="minorHAnsi" w:cstheme="minorHAnsi"/>
        </w:rPr>
        <w:t>Islamiyyat</w:t>
      </w:r>
      <w:proofErr w:type="spellEnd"/>
      <w:r w:rsidRPr="00AE1C00">
        <w:rPr>
          <w:rStyle w:val="Emphasis"/>
          <w:rFonts w:asciiTheme="minorHAnsi" w:hAnsiTheme="minorHAnsi" w:cstheme="minorHAnsi"/>
        </w:rPr>
        <w:t>: The International Journal of Islamic Studies, 42</w:t>
      </w:r>
      <w:r w:rsidRPr="00AE1C00">
        <w:rPr>
          <w:rFonts w:asciiTheme="minorHAnsi" w:hAnsiTheme="minorHAnsi" w:cstheme="minorHAnsi"/>
        </w:rPr>
        <w:t>(</w:t>
      </w:r>
      <w:proofErr w:type="spellStart"/>
      <w:r w:rsidRPr="00AE1C00">
        <w:rPr>
          <w:rFonts w:asciiTheme="minorHAnsi" w:hAnsiTheme="minorHAnsi" w:cstheme="minorHAnsi"/>
        </w:rPr>
        <w:t>Isu</w:t>
      </w:r>
      <w:proofErr w:type="spellEnd"/>
      <w:r w:rsidRPr="00AE1C00">
        <w:rPr>
          <w:rFonts w:asciiTheme="minorHAnsi" w:hAnsiTheme="minorHAnsi" w:cstheme="minorHAnsi"/>
        </w:rPr>
        <w:t xml:space="preserve"> Khas), 101–106. </w:t>
      </w:r>
    </w:p>
    <w:p w14:paraId="427EC320" w14:textId="77777777" w:rsidR="00370559" w:rsidRPr="00AE1C00" w:rsidRDefault="00370559" w:rsidP="00370559">
      <w:pPr>
        <w:pStyle w:val="24bRujukan-Teks"/>
        <w:ind w:left="0" w:firstLine="0"/>
        <w:rPr>
          <w:rFonts w:asciiTheme="minorHAnsi" w:hAnsiTheme="minorHAnsi" w:cstheme="minorHAnsi"/>
        </w:rPr>
      </w:pPr>
      <w:r w:rsidRPr="00AE1C00">
        <w:rPr>
          <w:rFonts w:asciiTheme="minorHAnsi" w:hAnsiTheme="minorHAnsi" w:cstheme="minorHAnsi"/>
        </w:rPr>
        <w:t xml:space="preserve">Abdul Halim, M.A., Lee, N.A.A. &amp; </w:t>
      </w:r>
      <w:proofErr w:type="spellStart"/>
      <w:r w:rsidRPr="00AE1C00">
        <w:rPr>
          <w:rFonts w:asciiTheme="minorHAnsi" w:hAnsiTheme="minorHAnsi" w:cstheme="minorHAnsi"/>
        </w:rPr>
        <w:t>Jailani</w:t>
      </w:r>
      <w:proofErr w:type="spellEnd"/>
      <w:r w:rsidRPr="00AE1C00">
        <w:rPr>
          <w:rFonts w:asciiTheme="minorHAnsi" w:hAnsiTheme="minorHAnsi" w:cstheme="minorHAnsi"/>
        </w:rPr>
        <w:t xml:space="preserve">, A.I. (2022). Tahfiz students’ perception of game-based learning for English language education. </w:t>
      </w:r>
      <w:r w:rsidRPr="00AE1C00">
        <w:rPr>
          <w:rStyle w:val="Emphasis"/>
          <w:rFonts w:asciiTheme="minorHAnsi" w:hAnsiTheme="minorHAnsi" w:cstheme="minorHAnsi"/>
        </w:rPr>
        <w:t>International Journal of Academic Research in Business and Social Sciences</w:t>
      </w:r>
      <w:r w:rsidRPr="00AE1C00">
        <w:rPr>
          <w:rFonts w:asciiTheme="minorHAnsi" w:hAnsiTheme="minorHAnsi" w:cstheme="minorHAnsi"/>
        </w:rPr>
        <w:t xml:space="preserve">, </w:t>
      </w:r>
      <w:r w:rsidRPr="00AE1C00">
        <w:rPr>
          <w:rStyle w:val="Emphasis"/>
          <w:rFonts w:asciiTheme="minorHAnsi" w:hAnsiTheme="minorHAnsi" w:cstheme="minorHAnsi"/>
        </w:rPr>
        <w:t>11</w:t>
      </w:r>
      <w:r w:rsidRPr="00AE1C00">
        <w:rPr>
          <w:rFonts w:asciiTheme="minorHAnsi" w:hAnsiTheme="minorHAnsi" w:cstheme="minorHAnsi"/>
        </w:rPr>
        <w:t>(4), 1032–1045.</w:t>
      </w:r>
    </w:p>
    <w:p w14:paraId="14107666" w14:textId="77777777" w:rsidR="00370559" w:rsidRPr="00AE1C00" w:rsidRDefault="00370559" w:rsidP="00370559">
      <w:pPr>
        <w:spacing w:after="240"/>
        <w:jc w:val="both"/>
        <w:rPr>
          <w:rFonts w:cstheme="minorHAnsi"/>
          <w:color w:val="000000" w:themeColor="text1"/>
        </w:rPr>
      </w:pPr>
      <w:r w:rsidRPr="00AE1C00">
        <w:rPr>
          <w:rFonts w:cstheme="minorHAnsi"/>
          <w:color w:val="000000" w:themeColor="text1"/>
        </w:rPr>
        <w:t xml:space="preserve">Abdul Kadir (2019, April 15). KPM </w:t>
      </w:r>
      <w:proofErr w:type="spellStart"/>
      <w:r w:rsidRPr="00AE1C00">
        <w:rPr>
          <w:rFonts w:cstheme="minorHAnsi"/>
          <w:color w:val="000000" w:themeColor="text1"/>
        </w:rPr>
        <w:t>perluas</w:t>
      </w:r>
      <w:proofErr w:type="spellEnd"/>
      <w:r w:rsidRPr="00AE1C00">
        <w:rPr>
          <w:rFonts w:cstheme="minorHAnsi"/>
          <w:color w:val="000000" w:themeColor="text1"/>
        </w:rPr>
        <w:t xml:space="preserve"> Program </w:t>
      </w:r>
      <w:proofErr w:type="spellStart"/>
      <w:r w:rsidRPr="00AE1C00">
        <w:rPr>
          <w:rFonts w:cstheme="minorHAnsi"/>
          <w:color w:val="000000" w:themeColor="text1"/>
        </w:rPr>
        <w:t>Intervensi</w:t>
      </w:r>
      <w:proofErr w:type="spellEnd"/>
      <w:r w:rsidRPr="00AE1C00">
        <w:rPr>
          <w:rFonts w:cstheme="minorHAnsi"/>
          <w:color w:val="000000" w:themeColor="text1"/>
        </w:rPr>
        <w:t xml:space="preserve"> Murid </w:t>
      </w:r>
      <w:proofErr w:type="spellStart"/>
      <w:r w:rsidRPr="00AE1C00">
        <w:rPr>
          <w:rFonts w:cstheme="minorHAnsi"/>
          <w:color w:val="000000" w:themeColor="text1"/>
        </w:rPr>
        <w:t>Sekolah</w:t>
      </w:r>
      <w:proofErr w:type="spellEnd"/>
      <w:r w:rsidRPr="00AE1C00">
        <w:rPr>
          <w:rFonts w:cstheme="minorHAnsi"/>
          <w:color w:val="000000" w:themeColor="text1"/>
        </w:rPr>
        <w:t xml:space="preserve"> Tahfiz </w:t>
      </w:r>
      <w:proofErr w:type="spellStart"/>
      <w:r w:rsidRPr="00AE1C00">
        <w:rPr>
          <w:rFonts w:cstheme="minorHAnsi"/>
          <w:color w:val="000000" w:themeColor="text1"/>
        </w:rPr>
        <w:t>Swasta</w:t>
      </w:r>
      <w:proofErr w:type="spellEnd"/>
      <w:r w:rsidRPr="00AE1C00">
        <w:rPr>
          <w:rFonts w:cstheme="minorHAnsi"/>
          <w:color w:val="000000" w:themeColor="text1"/>
        </w:rPr>
        <w:t xml:space="preserve"> </w:t>
      </w:r>
      <w:proofErr w:type="spellStart"/>
      <w:r w:rsidRPr="00AE1C00">
        <w:rPr>
          <w:rFonts w:cstheme="minorHAnsi"/>
          <w:color w:val="000000" w:themeColor="text1"/>
        </w:rPr>
        <w:t>Maszlee</w:t>
      </w:r>
      <w:proofErr w:type="spellEnd"/>
      <w:r w:rsidRPr="00AE1C00">
        <w:rPr>
          <w:rFonts w:cstheme="minorHAnsi"/>
          <w:color w:val="000000" w:themeColor="text1"/>
        </w:rPr>
        <w:t xml:space="preserve">. </w:t>
      </w:r>
      <w:proofErr w:type="spellStart"/>
      <w:r w:rsidRPr="00AE1C00">
        <w:rPr>
          <w:rFonts w:cstheme="minorHAnsi"/>
          <w:color w:val="000000" w:themeColor="text1"/>
        </w:rPr>
        <w:t>Retreived</w:t>
      </w:r>
      <w:proofErr w:type="spellEnd"/>
      <w:r w:rsidRPr="00AE1C00">
        <w:rPr>
          <w:rFonts w:cstheme="minorHAnsi"/>
          <w:color w:val="000000" w:themeColor="text1"/>
        </w:rPr>
        <w:t xml:space="preserve"> on Jun, 17, 2025, https://www.astroawani.com/berita-malaysia/kpm-perluas-program-intervensi-murid-sekolah-tahfiz-swasta-maszlee-204654</w:t>
      </w:r>
    </w:p>
    <w:p w14:paraId="569ADD60" w14:textId="77777777" w:rsidR="00370559" w:rsidRPr="00AE1C00" w:rsidRDefault="00370559" w:rsidP="00370559">
      <w:pPr>
        <w:pStyle w:val="24bRujukan-Teks"/>
        <w:ind w:left="0" w:firstLine="0"/>
        <w:rPr>
          <w:rFonts w:asciiTheme="minorHAnsi" w:hAnsiTheme="minorHAnsi" w:cstheme="minorHAnsi"/>
        </w:rPr>
      </w:pPr>
      <w:r w:rsidRPr="00AE1C00">
        <w:rPr>
          <w:rFonts w:asciiTheme="minorHAnsi" w:hAnsiTheme="minorHAnsi" w:cstheme="minorHAnsi"/>
        </w:rPr>
        <w:t xml:space="preserve">Abdul </w:t>
      </w:r>
      <w:proofErr w:type="spellStart"/>
      <w:r w:rsidRPr="00AE1C00">
        <w:rPr>
          <w:rFonts w:asciiTheme="minorHAnsi" w:hAnsiTheme="minorHAnsi" w:cstheme="minorHAnsi"/>
        </w:rPr>
        <w:t>Latiff</w:t>
      </w:r>
      <w:proofErr w:type="spellEnd"/>
      <w:r w:rsidRPr="00AE1C00">
        <w:rPr>
          <w:rFonts w:asciiTheme="minorHAnsi" w:hAnsiTheme="minorHAnsi" w:cstheme="minorHAnsi"/>
        </w:rPr>
        <w:t xml:space="preserve">, M.I. &amp; Jaafar. (2024). </w:t>
      </w:r>
      <w:proofErr w:type="spellStart"/>
      <w:r w:rsidRPr="00AE1C00">
        <w:rPr>
          <w:rFonts w:asciiTheme="minorHAnsi" w:hAnsiTheme="minorHAnsi" w:cstheme="minorHAnsi"/>
        </w:rPr>
        <w:t>Institusi</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tahfiz</w:t>
      </w:r>
      <w:proofErr w:type="spellEnd"/>
      <w:r w:rsidRPr="00AE1C00">
        <w:rPr>
          <w:rFonts w:asciiTheme="minorHAnsi" w:hAnsiTheme="minorHAnsi" w:cstheme="minorHAnsi"/>
        </w:rPr>
        <w:t xml:space="preserve"> di Malaysia: Proses </w:t>
      </w:r>
      <w:proofErr w:type="spellStart"/>
      <w:r w:rsidRPr="00AE1C00">
        <w:rPr>
          <w:rFonts w:asciiTheme="minorHAnsi" w:hAnsiTheme="minorHAnsi" w:cstheme="minorHAnsi"/>
        </w:rPr>
        <w:t>perkembangan</w:t>
      </w:r>
      <w:proofErr w:type="spellEnd"/>
      <w:r w:rsidRPr="00AE1C00">
        <w:rPr>
          <w:rFonts w:asciiTheme="minorHAnsi" w:hAnsiTheme="minorHAnsi" w:cstheme="minorHAnsi"/>
        </w:rPr>
        <w:t xml:space="preserve"> dan </w:t>
      </w:r>
      <w:proofErr w:type="spellStart"/>
      <w:r w:rsidRPr="00AE1C00">
        <w:rPr>
          <w:rFonts w:asciiTheme="minorHAnsi" w:hAnsiTheme="minorHAnsi" w:cstheme="minorHAnsi"/>
        </w:rPr>
        <w:t>cabaran</w:t>
      </w:r>
      <w:proofErr w:type="spellEnd"/>
      <w:r w:rsidRPr="00AE1C00">
        <w:rPr>
          <w:rFonts w:asciiTheme="minorHAnsi" w:hAnsiTheme="minorHAnsi" w:cstheme="minorHAnsi"/>
        </w:rPr>
        <w:t xml:space="preserve">. </w:t>
      </w:r>
      <w:proofErr w:type="spellStart"/>
      <w:r w:rsidRPr="00AE1C00">
        <w:rPr>
          <w:rStyle w:val="Emphasis"/>
          <w:rFonts w:asciiTheme="minorHAnsi" w:hAnsiTheme="minorHAnsi" w:cstheme="minorHAnsi"/>
        </w:rPr>
        <w:t>Jurnal</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Qiraat</w:t>
      </w:r>
      <w:proofErr w:type="spellEnd"/>
      <w:r w:rsidRPr="00AE1C00">
        <w:rPr>
          <w:rFonts w:asciiTheme="minorHAnsi" w:hAnsiTheme="minorHAnsi" w:cstheme="minorHAnsi"/>
        </w:rPr>
        <w:t>, 7(2), 54-63.</w:t>
      </w:r>
    </w:p>
    <w:p w14:paraId="0E2BA02B" w14:textId="77777777" w:rsidR="00370559" w:rsidRPr="00AE1C00" w:rsidRDefault="00370559" w:rsidP="00370559">
      <w:pPr>
        <w:pStyle w:val="24bRujukan-Teks"/>
        <w:ind w:left="0" w:firstLine="0"/>
        <w:rPr>
          <w:rFonts w:asciiTheme="minorHAnsi" w:hAnsiTheme="minorHAnsi" w:cstheme="minorHAnsi"/>
          <w:color w:val="000000" w:themeColor="text1"/>
        </w:rPr>
      </w:pPr>
      <w:r w:rsidRPr="00AE1C00">
        <w:rPr>
          <w:rFonts w:asciiTheme="minorHAnsi" w:hAnsiTheme="minorHAnsi" w:cstheme="minorHAnsi"/>
          <w:color w:val="000000" w:themeColor="text1"/>
        </w:rPr>
        <w:t xml:space="preserve">Abdullah, H., Saad, N. S. M., </w:t>
      </w:r>
      <w:proofErr w:type="spellStart"/>
      <w:r w:rsidRPr="00AE1C00">
        <w:rPr>
          <w:rFonts w:asciiTheme="minorHAnsi" w:hAnsiTheme="minorHAnsi" w:cstheme="minorHAnsi"/>
          <w:color w:val="000000" w:themeColor="text1"/>
        </w:rPr>
        <w:t>Tibek</w:t>
      </w:r>
      <w:proofErr w:type="spellEnd"/>
      <w:r w:rsidRPr="00AE1C00">
        <w:rPr>
          <w:rFonts w:asciiTheme="minorHAnsi" w:hAnsiTheme="minorHAnsi" w:cstheme="minorHAnsi"/>
          <w:color w:val="000000" w:themeColor="text1"/>
        </w:rPr>
        <w:t xml:space="preserve">, S. R., &amp; </w:t>
      </w:r>
      <w:proofErr w:type="spellStart"/>
      <w:r w:rsidRPr="00AE1C00">
        <w:rPr>
          <w:rFonts w:asciiTheme="minorHAnsi" w:hAnsiTheme="minorHAnsi" w:cstheme="minorHAnsi"/>
          <w:color w:val="000000" w:themeColor="text1"/>
        </w:rPr>
        <w:t>Darmi</w:t>
      </w:r>
      <w:proofErr w:type="spellEnd"/>
      <w:r w:rsidRPr="00AE1C00">
        <w:rPr>
          <w:rFonts w:asciiTheme="minorHAnsi" w:hAnsiTheme="minorHAnsi" w:cstheme="minorHAnsi"/>
          <w:color w:val="000000" w:themeColor="text1"/>
        </w:rPr>
        <w:t xml:space="preserve">, R. (2017). The dynamics of </w:t>
      </w:r>
      <w:proofErr w:type="spellStart"/>
      <w:r w:rsidRPr="00AE1C00">
        <w:rPr>
          <w:rFonts w:asciiTheme="minorHAnsi" w:hAnsiTheme="minorHAnsi" w:cstheme="minorHAnsi"/>
          <w:color w:val="000000" w:themeColor="text1"/>
        </w:rPr>
        <w:t>tahfiz</w:t>
      </w:r>
      <w:proofErr w:type="spellEnd"/>
      <w:r w:rsidRPr="00AE1C00">
        <w:rPr>
          <w:rFonts w:asciiTheme="minorHAnsi" w:hAnsiTheme="minorHAnsi" w:cstheme="minorHAnsi"/>
          <w:color w:val="000000" w:themeColor="text1"/>
        </w:rPr>
        <w:t xml:space="preserve"> institutions: A case study of three best practice models of </w:t>
      </w:r>
      <w:proofErr w:type="spellStart"/>
      <w:r w:rsidRPr="00AE1C00">
        <w:rPr>
          <w:rFonts w:asciiTheme="minorHAnsi" w:hAnsiTheme="minorHAnsi" w:cstheme="minorHAnsi"/>
          <w:color w:val="000000" w:themeColor="text1"/>
        </w:rPr>
        <w:t>tahfiz</w:t>
      </w:r>
      <w:proofErr w:type="spellEnd"/>
      <w:r w:rsidRPr="00AE1C00">
        <w:rPr>
          <w:rFonts w:asciiTheme="minorHAnsi" w:hAnsiTheme="minorHAnsi" w:cstheme="minorHAnsi"/>
          <w:color w:val="000000" w:themeColor="text1"/>
        </w:rPr>
        <w:t xml:space="preserve"> education in Malaysia. </w:t>
      </w:r>
      <w:r w:rsidRPr="00AE1C00">
        <w:rPr>
          <w:rStyle w:val="Emphasis"/>
          <w:rFonts w:asciiTheme="minorHAnsi" w:hAnsiTheme="minorHAnsi" w:cstheme="minorHAnsi"/>
          <w:color w:val="000000" w:themeColor="text1"/>
        </w:rPr>
        <w:t>Turkish Online Journal of Educational Technology</w:t>
      </w:r>
      <w:r w:rsidRPr="00AE1C00">
        <w:rPr>
          <w:rFonts w:asciiTheme="minorHAnsi" w:hAnsiTheme="minorHAnsi" w:cstheme="minorHAnsi"/>
          <w:color w:val="000000" w:themeColor="text1"/>
        </w:rPr>
        <w:t>, 27, 25.</w:t>
      </w:r>
    </w:p>
    <w:p w14:paraId="3AAC4180" w14:textId="77777777" w:rsidR="00370559" w:rsidRPr="00AE1C00" w:rsidRDefault="00370559" w:rsidP="00370559">
      <w:pPr>
        <w:spacing w:after="240"/>
        <w:jc w:val="both"/>
        <w:rPr>
          <w:rFonts w:cstheme="minorHAnsi"/>
          <w:color w:val="000000" w:themeColor="text1"/>
        </w:rPr>
      </w:pPr>
      <w:r w:rsidRPr="00AE1C00">
        <w:rPr>
          <w:rFonts w:cstheme="minorHAnsi"/>
          <w:color w:val="000000" w:themeColor="text1"/>
        </w:rPr>
        <w:t xml:space="preserve">Accelerated Education Working Group (AEWG). (2017). </w:t>
      </w:r>
      <w:r w:rsidRPr="00AE1C00">
        <w:rPr>
          <w:rStyle w:val="Emphasis"/>
          <w:rFonts w:cstheme="minorHAnsi"/>
          <w:color w:val="000000" w:themeColor="text1"/>
        </w:rPr>
        <w:t>AEWG accelerated education: 10 principles for effective practice</w:t>
      </w:r>
      <w:r w:rsidRPr="00AE1C00">
        <w:rPr>
          <w:rFonts w:cstheme="minorHAnsi"/>
          <w:color w:val="000000" w:themeColor="text1"/>
        </w:rPr>
        <w:t xml:space="preserve"> [Technical report]</w:t>
      </w:r>
    </w:p>
    <w:p w14:paraId="7D59A7F5" w14:textId="77777777" w:rsidR="00370559" w:rsidRPr="00AE1C00" w:rsidRDefault="00370559" w:rsidP="00370559">
      <w:pPr>
        <w:pStyle w:val="NormalWeb"/>
        <w:ind w:left="0" w:firstLine="0"/>
        <w:rPr>
          <w:rFonts w:asciiTheme="minorHAnsi" w:hAnsiTheme="minorHAnsi" w:cstheme="minorHAnsi"/>
          <w:color w:val="000000" w:themeColor="text1"/>
        </w:rPr>
      </w:pPr>
      <w:r w:rsidRPr="00AE1C00">
        <w:rPr>
          <w:rFonts w:asciiTheme="minorHAnsi" w:hAnsiTheme="minorHAnsi" w:cstheme="minorHAnsi"/>
          <w:color w:val="000000" w:themeColor="text1"/>
        </w:rPr>
        <w:t xml:space="preserve">Accelerated Education Working Group (AEWG). (2020). </w:t>
      </w:r>
      <w:r w:rsidRPr="00AE1C00">
        <w:rPr>
          <w:rStyle w:val="Emphasis"/>
          <w:rFonts w:asciiTheme="minorHAnsi" w:hAnsiTheme="minorHAnsi" w:cstheme="minorHAnsi"/>
          <w:color w:val="000000" w:themeColor="text1"/>
        </w:rPr>
        <w:t>Strengthening the evidence base for accelerated education</w:t>
      </w:r>
      <w:r w:rsidRPr="00AE1C00">
        <w:rPr>
          <w:rFonts w:asciiTheme="minorHAnsi" w:hAnsiTheme="minorHAnsi" w:cstheme="minorHAnsi"/>
          <w:color w:val="000000" w:themeColor="text1"/>
        </w:rPr>
        <w:t xml:space="preserve"> (Accelerated Education Evidence Review, April 2020).</w:t>
      </w:r>
    </w:p>
    <w:p w14:paraId="24662561" w14:textId="77777777" w:rsidR="00370559" w:rsidRPr="00AE1C00" w:rsidRDefault="00370559" w:rsidP="00370559">
      <w:pPr>
        <w:rPr>
          <w:rFonts w:cstheme="minorHAnsi"/>
          <w:color w:val="000000" w:themeColor="text1"/>
        </w:rPr>
      </w:pPr>
      <w:r w:rsidRPr="00AE1C00">
        <w:rPr>
          <w:rFonts w:cstheme="minorHAnsi"/>
          <w:color w:val="000000" w:themeColor="text1"/>
        </w:rPr>
        <w:t xml:space="preserve">Adelia, A., </w:t>
      </w:r>
      <w:proofErr w:type="spellStart"/>
      <w:r w:rsidRPr="00AE1C00">
        <w:rPr>
          <w:rFonts w:cstheme="minorHAnsi"/>
          <w:color w:val="000000" w:themeColor="text1"/>
        </w:rPr>
        <w:t>Miftahurrahmah</w:t>
      </w:r>
      <w:proofErr w:type="spellEnd"/>
      <w:r w:rsidRPr="00AE1C00">
        <w:rPr>
          <w:rFonts w:cstheme="minorHAnsi"/>
          <w:color w:val="000000" w:themeColor="text1"/>
        </w:rPr>
        <w:t xml:space="preserve">, M., </w:t>
      </w:r>
      <w:proofErr w:type="spellStart"/>
      <w:r w:rsidRPr="00AE1C00">
        <w:rPr>
          <w:rFonts w:cstheme="minorHAnsi"/>
          <w:color w:val="000000" w:themeColor="text1"/>
        </w:rPr>
        <w:t>Nurpathonah</w:t>
      </w:r>
      <w:proofErr w:type="spellEnd"/>
      <w:r w:rsidRPr="00AE1C00">
        <w:rPr>
          <w:rFonts w:cstheme="minorHAnsi"/>
          <w:color w:val="000000" w:themeColor="text1"/>
        </w:rPr>
        <w:t xml:space="preserve">, N., </w:t>
      </w:r>
      <w:proofErr w:type="spellStart"/>
      <w:r w:rsidRPr="00AE1C00">
        <w:rPr>
          <w:rFonts w:cstheme="minorHAnsi"/>
          <w:color w:val="000000" w:themeColor="text1"/>
        </w:rPr>
        <w:t>Zaindanu</w:t>
      </w:r>
      <w:proofErr w:type="spellEnd"/>
      <w:r w:rsidRPr="00AE1C00">
        <w:rPr>
          <w:rFonts w:cstheme="minorHAnsi"/>
          <w:color w:val="000000" w:themeColor="text1"/>
        </w:rPr>
        <w:t xml:space="preserve">, Y., &amp; Ihsan, M. T. (2021). The Role of Google Form </w:t>
      </w:r>
      <w:proofErr w:type="gramStart"/>
      <w:r w:rsidRPr="00AE1C00">
        <w:rPr>
          <w:rFonts w:cstheme="minorHAnsi"/>
          <w:color w:val="000000" w:themeColor="text1"/>
        </w:rPr>
        <w:t>As</w:t>
      </w:r>
      <w:proofErr w:type="gramEnd"/>
      <w:r w:rsidRPr="00AE1C00">
        <w:rPr>
          <w:rFonts w:cstheme="minorHAnsi"/>
          <w:color w:val="000000" w:themeColor="text1"/>
        </w:rPr>
        <w:t xml:space="preserve"> An Assessment Tool in ELT: Critical Review of The Literature. </w:t>
      </w:r>
      <w:r w:rsidRPr="00AE1C00">
        <w:rPr>
          <w:rFonts w:cstheme="minorHAnsi"/>
          <w:i/>
          <w:iCs/>
          <w:color w:val="000000" w:themeColor="text1"/>
        </w:rPr>
        <w:t>ETDC: Indonesian Journal of Research and Educational Review</w:t>
      </w:r>
      <w:r w:rsidRPr="00AE1C00">
        <w:rPr>
          <w:rFonts w:cstheme="minorHAnsi"/>
          <w:color w:val="000000" w:themeColor="text1"/>
        </w:rPr>
        <w:t>, </w:t>
      </w:r>
      <w:r w:rsidRPr="00AE1C00">
        <w:rPr>
          <w:rFonts w:cstheme="minorHAnsi"/>
          <w:i/>
          <w:iCs/>
          <w:color w:val="000000" w:themeColor="text1"/>
        </w:rPr>
        <w:t>1</w:t>
      </w:r>
      <w:r w:rsidRPr="00AE1C00">
        <w:rPr>
          <w:rFonts w:cstheme="minorHAnsi"/>
          <w:color w:val="000000" w:themeColor="text1"/>
        </w:rPr>
        <w:t xml:space="preserve">(1), 58–66. </w:t>
      </w:r>
    </w:p>
    <w:p w14:paraId="1BB4C666" w14:textId="77777777" w:rsidR="00370559" w:rsidRPr="00AE1C00" w:rsidRDefault="00370559" w:rsidP="00370559">
      <w:pPr>
        <w:rPr>
          <w:rFonts w:cstheme="minorHAnsi"/>
          <w:color w:val="000000" w:themeColor="text1"/>
        </w:rPr>
      </w:pPr>
    </w:p>
    <w:p w14:paraId="5E3E561A" w14:textId="77777777" w:rsidR="00370559" w:rsidRPr="00AE1C00" w:rsidRDefault="00370559" w:rsidP="00370559">
      <w:pPr>
        <w:rPr>
          <w:rFonts w:cstheme="minorHAnsi"/>
          <w:color w:val="000000" w:themeColor="text1"/>
        </w:rPr>
      </w:pPr>
      <w:r w:rsidRPr="00AE1C00">
        <w:rPr>
          <w:rFonts w:cstheme="minorHAnsi"/>
          <w:color w:val="000000" w:themeColor="text1"/>
        </w:rPr>
        <w:t xml:space="preserve">Ahmad Othman, A. M., &amp; Anas, N. (2020). </w:t>
      </w:r>
      <w:proofErr w:type="spellStart"/>
      <w:r w:rsidRPr="00AE1C00">
        <w:rPr>
          <w:rFonts w:cstheme="minorHAnsi"/>
          <w:color w:val="000000" w:themeColor="text1"/>
        </w:rPr>
        <w:t>Evolusi</w:t>
      </w:r>
      <w:proofErr w:type="spellEnd"/>
      <w:r w:rsidRPr="00AE1C00">
        <w:rPr>
          <w:rFonts w:cstheme="minorHAnsi"/>
          <w:color w:val="000000" w:themeColor="text1"/>
        </w:rPr>
        <w:t xml:space="preserve"> </w:t>
      </w:r>
      <w:proofErr w:type="spellStart"/>
      <w:r w:rsidRPr="00AE1C00">
        <w:rPr>
          <w:rFonts w:cstheme="minorHAnsi"/>
          <w:color w:val="000000" w:themeColor="text1"/>
        </w:rPr>
        <w:t>tadbir</w:t>
      </w:r>
      <w:proofErr w:type="spellEnd"/>
      <w:r w:rsidRPr="00AE1C00">
        <w:rPr>
          <w:rFonts w:cstheme="minorHAnsi"/>
          <w:color w:val="000000" w:themeColor="text1"/>
        </w:rPr>
        <w:t xml:space="preserve"> urus </w:t>
      </w:r>
      <w:proofErr w:type="spellStart"/>
      <w:r w:rsidRPr="00AE1C00">
        <w:rPr>
          <w:rFonts w:cstheme="minorHAnsi"/>
          <w:color w:val="000000" w:themeColor="text1"/>
        </w:rPr>
        <w:t>tahfiz</w:t>
      </w:r>
      <w:proofErr w:type="spellEnd"/>
      <w:r w:rsidRPr="00AE1C00">
        <w:rPr>
          <w:rFonts w:cstheme="minorHAnsi"/>
          <w:color w:val="000000" w:themeColor="text1"/>
        </w:rPr>
        <w:t xml:space="preserve"> </w:t>
      </w:r>
      <w:proofErr w:type="spellStart"/>
      <w:r w:rsidRPr="00AE1C00">
        <w:rPr>
          <w:rFonts w:cstheme="minorHAnsi"/>
          <w:color w:val="000000" w:themeColor="text1"/>
        </w:rPr>
        <w:t>swasta</w:t>
      </w:r>
      <w:proofErr w:type="spellEnd"/>
      <w:r w:rsidRPr="00AE1C00">
        <w:rPr>
          <w:rFonts w:cstheme="minorHAnsi"/>
          <w:color w:val="000000" w:themeColor="text1"/>
        </w:rPr>
        <w:t xml:space="preserve"> di Malaysia. </w:t>
      </w:r>
      <w:proofErr w:type="spellStart"/>
      <w:r w:rsidRPr="00AE1C00">
        <w:rPr>
          <w:rStyle w:val="Emphasis"/>
          <w:rFonts w:cstheme="minorHAnsi"/>
          <w:color w:val="000000" w:themeColor="text1"/>
        </w:rPr>
        <w:t>Jurnal</w:t>
      </w:r>
      <w:proofErr w:type="spellEnd"/>
      <w:r w:rsidRPr="00AE1C00">
        <w:rPr>
          <w:rStyle w:val="Emphasis"/>
          <w:rFonts w:cstheme="minorHAnsi"/>
          <w:color w:val="000000" w:themeColor="text1"/>
        </w:rPr>
        <w:t xml:space="preserve"> Islam dan Masyarakat </w:t>
      </w:r>
      <w:proofErr w:type="spellStart"/>
      <w:r w:rsidRPr="00AE1C00">
        <w:rPr>
          <w:rStyle w:val="Emphasis"/>
          <w:rFonts w:cstheme="minorHAnsi"/>
          <w:color w:val="000000" w:themeColor="text1"/>
        </w:rPr>
        <w:t>Kontemporari</w:t>
      </w:r>
      <w:proofErr w:type="spellEnd"/>
      <w:r w:rsidRPr="00AE1C00">
        <w:rPr>
          <w:rFonts w:cstheme="minorHAnsi"/>
          <w:color w:val="000000" w:themeColor="text1"/>
        </w:rPr>
        <w:t xml:space="preserve">, </w:t>
      </w:r>
      <w:r w:rsidRPr="00AE1C00">
        <w:rPr>
          <w:rStyle w:val="Emphasis"/>
          <w:rFonts w:cstheme="minorHAnsi"/>
          <w:color w:val="000000" w:themeColor="text1"/>
        </w:rPr>
        <w:t>2020</w:t>
      </w:r>
      <w:r w:rsidRPr="00AE1C00">
        <w:rPr>
          <w:rFonts w:cstheme="minorHAnsi"/>
          <w:color w:val="000000" w:themeColor="text1"/>
        </w:rPr>
        <w:t xml:space="preserve">, 1–X. </w:t>
      </w:r>
      <w:proofErr w:type="spellStart"/>
      <w:r w:rsidRPr="00AE1C00">
        <w:rPr>
          <w:rFonts w:cstheme="minorHAnsi"/>
          <w:color w:val="000000" w:themeColor="text1"/>
        </w:rPr>
        <w:t>Penerbit</w:t>
      </w:r>
      <w:proofErr w:type="spellEnd"/>
      <w:r w:rsidRPr="00AE1C00">
        <w:rPr>
          <w:rFonts w:cstheme="minorHAnsi"/>
          <w:color w:val="000000" w:themeColor="text1"/>
        </w:rPr>
        <w:t xml:space="preserve"> </w:t>
      </w:r>
      <w:proofErr w:type="spellStart"/>
      <w:r w:rsidRPr="00AE1C00">
        <w:rPr>
          <w:rFonts w:cstheme="minorHAnsi"/>
          <w:color w:val="000000" w:themeColor="text1"/>
        </w:rPr>
        <w:t>Universiti</w:t>
      </w:r>
      <w:proofErr w:type="spellEnd"/>
      <w:r w:rsidRPr="00AE1C00">
        <w:rPr>
          <w:rFonts w:cstheme="minorHAnsi"/>
          <w:color w:val="000000" w:themeColor="text1"/>
        </w:rPr>
        <w:t xml:space="preserve"> Sultan Zainal Abidin.</w:t>
      </w:r>
    </w:p>
    <w:p w14:paraId="1D98BCD4" w14:textId="77777777" w:rsidR="00370559" w:rsidRPr="00AE1C00" w:rsidRDefault="00370559" w:rsidP="00370559">
      <w:pPr>
        <w:rPr>
          <w:rFonts w:cstheme="minorHAnsi"/>
          <w:color w:val="000000" w:themeColor="text1"/>
        </w:rPr>
      </w:pPr>
    </w:p>
    <w:p w14:paraId="20404558" w14:textId="187A0EDC" w:rsidR="00370559" w:rsidRPr="00AE1C00" w:rsidRDefault="00370559" w:rsidP="00370559">
      <w:pPr>
        <w:rPr>
          <w:rFonts w:cstheme="minorHAnsi"/>
          <w:color w:val="000000" w:themeColor="text1"/>
        </w:rPr>
      </w:pPr>
      <w:r w:rsidRPr="00AE1C00">
        <w:rPr>
          <w:rFonts w:cstheme="minorHAnsi"/>
        </w:rPr>
        <w:t xml:space="preserve">Ahmad </w:t>
      </w:r>
      <w:proofErr w:type="spellStart"/>
      <w:r w:rsidRPr="00AE1C00">
        <w:rPr>
          <w:rFonts w:cstheme="minorHAnsi"/>
        </w:rPr>
        <w:t>Zahidi</w:t>
      </w:r>
      <w:proofErr w:type="spellEnd"/>
      <w:r w:rsidRPr="00AE1C00">
        <w:rPr>
          <w:rFonts w:cstheme="minorHAnsi"/>
        </w:rPr>
        <w:t xml:space="preserve">, M.D., </w:t>
      </w:r>
      <w:proofErr w:type="spellStart"/>
      <w:r w:rsidRPr="00AE1C00">
        <w:rPr>
          <w:rFonts w:cstheme="minorHAnsi"/>
        </w:rPr>
        <w:t>Fadzil</w:t>
      </w:r>
      <w:proofErr w:type="spellEnd"/>
      <w:r w:rsidRPr="00AE1C00">
        <w:rPr>
          <w:rFonts w:cstheme="minorHAnsi"/>
        </w:rPr>
        <w:t xml:space="preserve">, N.A. &amp; Norbit, A.N. (2021). </w:t>
      </w:r>
      <w:proofErr w:type="spellStart"/>
      <w:r w:rsidRPr="00AE1C00">
        <w:rPr>
          <w:rFonts w:cstheme="minorHAnsi"/>
        </w:rPr>
        <w:t>Perbandingan</w:t>
      </w:r>
      <w:proofErr w:type="spellEnd"/>
      <w:r w:rsidRPr="00AE1C00">
        <w:rPr>
          <w:rFonts w:cstheme="minorHAnsi"/>
        </w:rPr>
        <w:t xml:space="preserve"> </w:t>
      </w:r>
      <w:proofErr w:type="spellStart"/>
      <w:r w:rsidRPr="00AE1C00">
        <w:rPr>
          <w:rFonts w:cstheme="minorHAnsi"/>
        </w:rPr>
        <w:t>Tahap</w:t>
      </w:r>
      <w:proofErr w:type="spellEnd"/>
      <w:r w:rsidRPr="00AE1C00">
        <w:rPr>
          <w:rFonts w:cstheme="minorHAnsi"/>
        </w:rPr>
        <w:t xml:space="preserve"> </w:t>
      </w:r>
      <w:proofErr w:type="spellStart"/>
      <w:r w:rsidRPr="00AE1C00">
        <w:rPr>
          <w:rFonts w:cstheme="minorHAnsi"/>
        </w:rPr>
        <w:t>Persepsi</w:t>
      </w:r>
      <w:proofErr w:type="spellEnd"/>
      <w:r w:rsidRPr="00AE1C00">
        <w:rPr>
          <w:rFonts w:cstheme="minorHAnsi"/>
        </w:rPr>
        <w:t xml:space="preserve"> </w:t>
      </w:r>
      <w:proofErr w:type="spellStart"/>
      <w:r w:rsidRPr="00AE1C00">
        <w:rPr>
          <w:rFonts w:cstheme="minorHAnsi"/>
        </w:rPr>
        <w:t>Pelajar</w:t>
      </w:r>
      <w:proofErr w:type="spellEnd"/>
      <w:r w:rsidRPr="00AE1C00">
        <w:rPr>
          <w:rFonts w:cstheme="minorHAnsi"/>
        </w:rPr>
        <w:t xml:space="preserve"> Tahfiz </w:t>
      </w:r>
      <w:proofErr w:type="spellStart"/>
      <w:r w:rsidRPr="00AE1C00">
        <w:rPr>
          <w:rFonts w:cstheme="minorHAnsi"/>
        </w:rPr>
        <w:t>Bestari</w:t>
      </w:r>
      <w:proofErr w:type="spellEnd"/>
      <w:r w:rsidRPr="00AE1C00">
        <w:rPr>
          <w:rFonts w:cstheme="minorHAnsi"/>
        </w:rPr>
        <w:t xml:space="preserve"> </w:t>
      </w:r>
      <w:proofErr w:type="spellStart"/>
      <w:r w:rsidRPr="00AE1C00">
        <w:rPr>
          <w:rFonts w:cstheme="minorHAnsi"/>
        </w:rPr>
        <w:t>Terhadap</w:t>
      </w:r>
      <w:proofErr w:type="spellEnd"/>
      <w:r w:rsidRPr="00AE1C00">
        <w:rPr>
          <w:rFonts w:cstheme="minorHAnsi"/>
        </w:rPr>
        <w:t xml:space="preserve"> </w:t>
      </w:r>
      <w:proofErr w:type="spellStart"/>
      <w:r w:rsidRPr="00AE1C00">
        <w:rPr>
          <w:rFonts w:cstheme="minorHAnsi"/>
        </w:rPr>
        <w:t>Pembelajaran</w:t>
      </w:r>
      <w:proofErr w:type="spellEnd"/>
      <w:r w:rsidRPr="00AE1C00">
        <w:rPr>
          <w:rFonts w:cstheme="minorHAnsi"/>
        </w:rPr>
        <w:t xml:space="preserve"> Bahasa Arab. </w:t>
      </w:r>
      <w:proofErr w:type="spellStart"/>
      <w:r w:rsidRPr="00AE1C00">
        <w:rPr>
          <w:rStyle w:val="Emphasis"/>
          <w:rFonts w:cstheme="minorHAnsi"/>
        </w:rPr>
        <w:t>Jurnal</w:t>
      </w:r>
      <w:proofErr w:type="spellEnd"/>
      <w:r w:rsidRPr="00AE1C00">
        <w:rPr>
          <w:rStyle w:val="Emphasis"/>
          <w:rFonts w:cstheme="minorHAnsi"/>
        </w:rPr>
        <w:t xml:space="preserve"> ‘</w:t>
      </w:r>
      <w:proofErr w:type="spellStart"/>
      <w:r w:rsidRPr="00AE1C00">
        <w:rPr>
          <w:rStyle w:val="Emphasis"/>
          <w:rFonts w:cstheme="minorHAnsi"/>
        </w:rPr>
        <w:t>Ulwan</w:t>
      </w:r>
      <w:proofErr w:type="spellEnd"/>
      <w:r w:rsidRPr="00AE1C00">
        <w:rPr>
          <w:rFonts w:cstheme="minorHAnsi"/>
        </w:rPr>
        <w:t>, 6(3), 249-260.</w:t>
      </w:r>
    </w:p>
    <w:p w14:paraId="5CB10766" w14:textId="286540FA" w:rsidR="00370559" w:rsidRPr="00AE1C00" w:rsidRDefault="00370559" w:rsidP="00370559">
      <w:pPr>
        <w:pStyle w:val="NormalWeb"/>
        <w:widowControl/>
        <w:spacing w:before="100" w:beforeAutospacing="1" w:after="100" w:afterAutospacing="1"/>
        <w:ind w:left="0" w:firstLine="0"/>
        <w:jc w:val="left"/>
        <w:rPr>
          <w:rFonts w:asciiTheme="minorHAnsi" w:hAnsiTheme="minorHAnsi" w:cstheme="minorHAnsi"/>
          <w:lang w:val="en-MY"/>
        </w:rPr>
      </w:pPr>
      <w:r w:rsidRPr="00AE1C00">
        <w:rPr>
          <w:rFonts w:asciiTheme="minorHAnsi" w:eastAsia="Times New Roman" w:hAnsiTheme="minorHAnsi" w:cstheme="minorHAnsi"/>
          <w:lang w:val="en-MY" w:eastAsia="en-GB"/>
          <w14:ligatures w14:val="none"/>
        </w:rPr>
        <w:t xml:space="preserve">Ahmad, M. F., </w:t>
      </w:r>
      <w:proofErr w:type="spellStart"/>
      <w:r w:rsidRPr="00AE1C00">
        <w:rPr>
          <w:rFonts w:asciiTheme="minorHAnsi" w:eastAsia="Times New Roman" w:hAnsiTheme="minorHAnsi" w:cstheme="minorHAnsi"/>
          <w:lang w:val="en-MY" w:eastAsia="en-GB"/>
          <w14:ligatures w14:val="none"/>
        </w:rPr>
        <w:t>Lamat</w:t>
      </w:r>
      <w:proofErr w:type="spellEnd"/>
      <w:r w:rsidRPr="00AE1C00">
        <w:rPr>
          <w:rFonts w:asciiTheme="minorHAnsi" w:eastAsia="Times New Roman" w:hAnsiTheme="minorHAnsi" w:cstheme="minorHAnsi"/>
          <w:lang w:val="en-MY" w:eastAsia="en-GB"/>
          <w14:ligatures w14:val="none"/>
        </w:rPr>
        <w:t xml:space="preserve">, S. A., Sharifah </w:t>
      </w:r>
      <w:proofErr w:type="spellStart"/>
      <w:r w:rsidRPr="00AE1C00">
        <w:rPr>
          <w:rFonts w:asciiTheme="minorHAnsi" w:eastAsia="Times New Roman" w:hAnsiTheme="minorHAnsi" w:cstheme="minorHAnsi"/>
          <w:lang w:val="en-MY" w:eastAsia="en-GB"/>
          <w14:ligatures w14:val="none"/>
        </w:rPr>
        <w:t>Maimunah</w:t>
      </w:r>
      <w:proofErr w:type="spellEnd"/>
      <w:r w:rsidRPr="00AE1C00">
        <w:rPr>
          <w:rFonts w:asciiTheme="minorHAnsi" w:eastAsia="Times New Roman" w:hAnsiTheme="minorHAnsi" w:cstheme="minorHAnsi"/>
          <w:lang w:val="en-MY" w:eastAsia="en-GB"/>
          <w14:ligatures w14:val="none"/>
        </w:rPr>
        <w:t xml:space="preserve">, S., A. Rahman, M. W., Dahlan, N. D., </w:t>
      </w:r>
      <w:proofErr w:type="spellStart"/>
      <w:r w:rsidRPr="00AE1C00">
        <w:rPr>
          <w:rFonts w:asciiTheme="minorHAnsi" w:eastAsia="Times New Roman" w:hAnsiTheme="minorHAnsi" w:cstheme="minorHAnsi"/>
          <w:lang w:val="en-MY" w:eastAsia="en-GB"/>
          <w14:ligatures w14:val="none"/>
        </w:rPr>
        <w:t>Tumijan</w:t>
      </w:r>
      <w:proofErr w:type="spellEnd"/>
      <w:r w:rsidRPr="00AE1C00">
        <w:rPr>
          <w:rFonts w:asciiTheme="minorHAnsi" w:eastAsia="Times New Roman" w:hAnsiTheme="minorHAnsi" w:cstheme="minorHAnsi"/>
          <w:lang w:val="en-MY" w:eastAsia="en-GB"/>
          <w14:ligatures w14:val="none"/>
        </w:rPr>
        <w:t xml:space="preserve">, W., &amp; </w:t>
      </w:r>
      <w:proofErr w:type="spellStart"/>
      <w:r w:rsidRPr="00AE1C00">
        <w:rPr>
          <w:rFonts w:asciiTheme="minorHAnsi" w:eastAsia="Times New Roman" w:hAnsiTheme="minorHAnsi" w:cstheme="minorHAnsi"/>
          <w:lang w:val="en-MY" w:eastAsia="en-GB"/>
          <w14:ligatures w14:val="none"/>
        </w:rPr>
        <w:t>Mohd</w:t>
      </w:r>
      <w:proofErr w:type="spellEnd"/>
      <w:r w:rsidRPr="00AE1C00">
        <w:rPr>
          <w:rFonts w:asciiTheme="minorHAnsi" w:eastAsia="Times New Roman" w:hAnsiTheme="minorHAnsi" w:cstheme="minorHAnsi"/>
          <w:lang w:val="en-MY" w:eastAsia="en-GB"/>
          <w14:ligatures w14:val="none"/>
        </w:rPr>
        <w:t xml:space="preserve"> Mokhtar, U. K. (2020). </w:t>
      </w:r>
      <w:proofErr w:type="spellStart"/>
      <w:r w:rsidRPr="00AE1C00">
        <w:rPr>
          <w:rFonts w:asciiTheme="minorHAnsi" w:eastAsia="Times New Roman" w:hAnsiTheme="minorHAnsi" w:cstheme="minorHAnsi"/>
          <w:lang w:val="en-MY" w:eastAsia="en-GB"/>
          <w14:ligatures w14:val="none"/>
        </w:rPr>
        <w:t>Motivasi</w:t>
      </w:r>
      <w:proofErr w:type="spellEnd"/>
      <w:r w:rsidRPr="00AE1C00">
        <w:rPr>
          <w:rFonts w:asciiTheme="minorHAnsi" w:eastAsia="Times New Roman" w:hAnsiTheme="minorHAnsi" w:cstheme="minorHAnsi"/>
          <w:lang w:val="en-MY" w:eastAsia="en-GB"/>
          <w14:ligatures w14:val="none"/>
        </w:rPr>
        <w:t xml:space="preserve"> </w:t>
      </w:r>
      <w:proofErr w:type="spellStart"/>
      <w:r w:rsidRPr="00AE1C00">
        <w:rPr>
          <w:rFonts w:asciiTheme="minorHAnsi" w:eastAsia="Times New Roman" w:hAnsiTheme="minorHAnsi" w:cstheme="minorHAnsi"/>
          <w:lang w:val="en-MY" w:eastAsia="en-GB"/>
          <w14:ligatures w14:val="none"/>
        </w:rPr>
        <w:t>intrinsik</w:t>
      </w:r>
      <w:proofErr w:type="spellEnd"/>
      <w:r w:rsidRPr="00AE1C00">
        <w:rPr>
          <w:rFonts w:asciiTheme="minorHAnsi" w:eastAsia="Times New Roman" w:hAnsiTheme="minorHAnsi" w:cstheme="minorHAnsi"/>
          <w:lang w:val="en-MY" w:eastAsia="en-GB"/>
          <w14:ligatures w14:val="none"/>
        </w:rPr>
        <w:t xml:space="preserve"> dan </w:t>
      </w:r>
      <w:proofErr w:type="spellStart"/>
      <w:r w:rsidRPr="00AE1C00">
        <w:rPr>
          <w:rFonts w:asciiTheme="minorHAnsi" w:eastAsia="Times New Roman" w:hAnsiTheme="minorHAnsi" w:cstheme="minorHAnsi"/>
          <w:lang w:val="en-MY" w:eastAsia="en-GB"/>
          <w14:ligatures w14:val="none"/>
        </w:rPr>
        <w:t>ekstrinsik</w:t>
      </w:r>
      <w:proofErr w:type="spellEnd"/>
      <w:r w:rsidRPr="00AE1C00">
        <w:rPr>
          <w:rFonts w:asciiTheme="minorHAnsi" w:eastAsia="Times New Roman" w:hAnsiTheme="minorHAnsi" w:cstheme="minorHAnsi"/>
          <w:lang w:val="en-MY" w:eastAsia="en-GB"/>
          <w14:ligatures w14:val="none"/>
        </w:rPr>
        <w:t xml:space="preserve"> </w:t>
      </w:r>
      <w:proofErr w:type="spellStart"/>
      <w:r w:rsidRPr="00AE1C00">
        <w:rPr>
          <w:rFonts w:asciiTheme="minorHAnsi" w:eastAsia="Times New Roman" w:hAnsiTheme="minorHAnsi" w:cstheme="minorHAnsi"/>
          <w:lang w:val="en-MY" w:eastAsia="en-GB"/>
          <w14:ligatures w14:val="none"/>
        </w:rPr>
        <w:t>dalam</w:t>
      </w:r>
      <w:proofErr w:type="spellEnd"/>
      <w:r w:rsidRPr="00AE1C00">
        <w:rPr>
          <w:rFonts w:asciiTheme="minorHAnsi" w:eastAsia="Times New Roman" w:hAnsiTheme="minorHAnsi" w:cstheme="minorHAnsi"/>
          <w:lang w:val="en-MY" w:eastAsia="en-GB"/>
          <w14:ligatures w14:val="none"/>
        </w:rPr>
        <w:t xml:space="preserve"> </w:t>
      </w:r>
      <w:proofErr w:type="spellStart"/>
      <w:r w:rsidRPr="00AE1C00">
        <w:rPr>
          <w:rFonts w:asciiTheme="minorHAnsi" w:eastAsia="Times New Roman" w:hAnsiTheme="minorHAnsi" w:cstheme="minorHAnsi"/>
          <w:lang w:val="en-MY" w:eastAsia="en-GB"/>
          <w14:ligatures w14:val="none"/>
        </w:rPr>
        <w:lastRenderedPageBreak/>
        <w:t>kalangan</w:t>
      </w:r>
      <w:proofErr w:type="spellEnd"/>
      <w:r w:rsidRPr="00AE1C00">
        <w:rPr>
          <w:rFonts w:asciiTheme="minorHAnsi" w:eastAsia="Times New Roman" w:hAnsiTheme="minorHAnsi" w:cstheme="minorHAnsi"/>
          <w:lang w:val="en-MY" w:eastAsia="en-GB"/>
          <w14:ligatures w14:val="none"/>
        </w:rPr>
        <w:t xml:space="preserve"> </w:t>
      </w:r>
      <w:proofErr w:type="spellStart"/>
      <w:r w:rsidRPr="00AE1C00">
        <w:rPr>
          <w:rFonts w:asciiTheme="minorHAnsi" w:eastAsia="Times New Roman" w:hAnsiTheme="minorHAnsi" w:cstheme="minorHAnsi"/>
          <w:lang w:val="en-MY" w:eastAsia="en-GB"/>
          <w14:ligatures w14:val="none"/>
        </w:rPr>
        <w:t>atlet</w:t>
      </w:r>
      <w:proofErr w:type="spellEnd"/>
      <w:r w:rsidRPr="00AE1C00">
        <w:rPr>
          <w:rFonts w:asciiTheme="minorHAnsi" w:eastAsia="Times New Roman" w:hAnsiTheme="minorHAnsi" w:cstheme="minorHAnsi"/>
          <w:lang w:val="en-MY" w:eastAsia="en-GB"/>
          <w14:ligatures w14:val="none"/>
        </w:rPr>
        <w:t xml:space="preserve"> </w:t>
      </w:r>
      <w:proofErr w:type="spellStart"/>
      <w:r w:rsidRPr="00AE1C00">
        <w:rPr>
          <w:rFonts w:asciiTheme="minorHAnsi" w:eastAsia="Times New Roman" w:hAnsiTheme="minorHAnsi" w:cstheme="minorHAnsi"/>
          <w:lang w:val="en-MY" w:eastAsia="en-GB"/>
          <w14:ligatures w14:val="none"/>
        </w:rPr>
        <w:t>Universiti</w:t>
      </w:r>
      <w:proofErr w:type="spellEnd"/>
      <w:r w:rsidRPr="00AE1C00">
        <w:rPr>
          <w:rFonts w:asciiTheme="minorHAnsi" w:eastAsia="Times New Roman" w:hAnsiTheme="minorHAnsi" w:cstheme="minorHAnsi"/>
          <w:lang w:val="en-MY" w:eastAsia="en-GB"/>
          <w14:ligatures w14:val="none"/>
        </w:rPr>
        <w:t xml:space="preserve"> </w:t>
      </w:r>
      <w:proofErr w:type="spellStart"/>
      <w:r w:rsidRPr="00AE1C00">
        <w:rPr>
          <w:rFonts w:asciiTheme="minorHAnsi" w:eastAsia="Times New Roman" w:hAnsiTheme="minorHAnsi" w:cstheme="minorHAnsi"/>
          <w:lang w:val="en-MY" w:eastAsia="en-GB"/>
          <w14:ligatures w14:val="none"/>
        </w:rPr>
        <w:t>Kebangsaan</w:t>
      </w:r>
      <w:proofErr w:type="spellEnd"/>
      <w:r w:rsidRPr="00AE1C00">
        <w:rPr>
          <w:rFonts w:asciiTheme="minorHAnsi" w:eastAsia="Times New Roman" w:hAnsiTheme="minorHAnsi" w:cstheme="minorHAnsi"/>
          <w:lang w:val="en-MY" w:eastAsia="en-GB"/>
          <w14:ligatures w14:val="none"/>
        </w:rPr>
        <w:t xml:space="preserve"> Malaysia. </w:t>
      </w:r>
      <w:proofErr w:type="spellStart"/>
      <w:r w:rsidRPr="00AE1C00">
        <w:rPr>
          <w:rFonts w:asciiTheme="minorHAnsi" w:eastAsia="Times New Roman" w:hAnsiTheme="minorHAnsi" w:cstheme="minorHAnsi"/>
          <w:i/>
          <w:iCs/>
          <w:lang w:val="en-MY" w:eastAsia="en-GB"/>
          <w14:ligatures w14:val="none"/>
        </w:rPr>
        <w:t>Jurnal</w:t>
      </w:r>
      <w:proofErr w:type="spellEnd"/>
      <w:r w:rsidRPr="00AE1C00">
        <w:rPr>
          <w:rFonts w:asciiTheme="minorHAnsi" w:eastAsia="Times New Roman" w:hAnsiTheme="minorHAnsi" w:cstheme="minorHAnsi"/>
          <w:i/>
          <w:iCs/>
          <w:lang w:val="en-MY" w:eastAsia="en-GB"/>
          <w14:ligatures w14:val="none"/>
        </w:rPr>
        <w:t xml:space="preserve"> Sains </w:t>
      </w:r>
      <w:proofErr w:type="spellStart"/>
      <w:r w:rsidRPr="00AE1C00">
        <w:rPr>
          <w:rFonts w:asciiTheme="minorHAnsi" w:eastAsia="Times New Roman" w:hAnsiTheme="minorHAnsi" w:cstheme="minorHAnsi"/>
          <w:i/>
          <w:iCs/>
          <w:lang w:val="en-MY" w:eastAsia="en-GB"/>
          <w14:ligatures w14:val="none"/>
        </w:rPr>
        <w:t>Sukan</w:t>
      </w:r>
      <w:proofErr w:type="spellEnd"/>
      <w:r w:rsidRPr="00AE1C00">
        <w:rPr>
          <w:rFonts w:asciiTheme="minorHAnsi" w:eastAsia="Times New Roman" w:hAnsiTheme="minorHAnsi" w:cstheme="minorHAnsi"/>
          <w:i/>
          <w:iCs/>
          <w:lang w:val="en-MY" w:eastAsia="en-GB"/>
          <w14:ligatures w14:val="none"/>
        </w:rPr>
        <w:t xml:space="preserve"> &amp; Pendidikan </w:t>
      </w:r>
      <w:proofErr w:type="spellStart"/>
      <w:r w:rsidRPr="00AE1C00">
        <w:rPr>
          <w:rFonts w:asciiTheme="minorHAnsi" w:eastAsia="Times New Roman" w:hAnsiTheme="minorHAnsi" w:cstheme="minorHAnsi"/>
          <w:i/>
          <w:iCs/>
          <w:lang w:val="en-MY" w:eastAsia="en-GB"/>
          <w14:ligatures w14:val="none"/>
        </w:rPr>
        <w:t>Jasmani</w:t>
      </w:r>
      <w:proofErr w:type="spellEnd"/>
      <w:r w:rsidRPr="00AE1C00">
        <w:rPr>
          <w:rFonts w:asciiTheme="minorHAnsi" w:eastAsia="Times New Roman" w:hAnsiTheme="minorHAnsi" w:cstheme="minorHAnsi"/>
          <w:lang w:val="en-MY" w:eastAsia="en-GB"/>
          <w14:ligatures w14:val="none"/>
        </w:rPr>
        <w:t xml:space="preserve">, </w:t>
      </w:r>
      <w:r w:rsidRPr="00AE1C00">
        <w:rPr>
          <w:rFonts w:asciiTheme="minorHAnsi" w:eastAsia="Times New Roman" w:hAnsiTheme="minorHAnsi" w:cstheme="minorHAnsi"/>
          <w:i/>
          <w:iCs/>
          <w:lang w:val="en-MY" w:eastAsia="en-GB"/>
          <w14:ligatures w14:val="none"/>
        </w:rPr>
        <w:t>9</w:t>
      </w:r>
      <w:r w:rsidRPr="00AE1C00">
        <w:rPr>
          <w:rFonts w:asciiTheme="minorHAnsi" w:eastAsia="Times New Roman" w:hAnsiTheme="minorHAnsi" w:cstheme="minorHAnsi"/>
          <w:lang w:val="en-MY" w:eastAsia="en-GB"/>
          <w14:ligatures w14:val="none"/>
        </w:rPr>
        <w:t xml:space="preserve">(1), 33-41. </w:t>
      </w:r>
    </w:p>
    <w:p w14:paraId="0E75CA5F" w14:textId="77777777" w:rsidR="00370559" w:rsidRPr="00AE1C00" w:rsidRDefault="00370559" w:rsidP="00370559">
      <w:pPr>
        <w:shd w:val="clear" w:color="auto" w:fill="FFFFFF"/>
        <w:spacing w:before="195" w:after="240"/>
        <w:jc w:val="both"/>
        <w:rPr>
          <w:rFonts w:cstheme="minorHAnsi"/>
          <w:color w:val="000000" w:themeColor="text1"/>
        </w:rPr>
      </w:pPr>
      <w:r w:rsidRPr="00AE1C00">
        <w:rPr>
          <w:rFonts w:cstheme="minorHAnsi"/>
          <w:color w:val="000000" w:themeColor="text1"/>
        </w:rPr>
        <w:t xml:space="preserve">Ahmad, N., &amp; Yaacob, M. T. (2023). </w:t>
      </w:r>
      <w:r w:rsidRPr="00AE1C00">
        <w:rPr>
          <w:rStyle w:val="Emphasis"/>
          <w:rFonts w:cstheme="minorHAnsi"/>
          <w:color w:val="000000" w:themeColor="text1"/>
        </w:rPr>
        <w:t xml:space="preserve">Sejarah dan </w:t>
      </w:r>
      <w:proofErr w:type="spellStart"/>
      <w:r w:rsidRPr="00AE1C00">
        <w:rPr>
          <w:rStyle w:val="Emphasis"/>
          <w:rFonts w:cstheme="minorHAnsi"/>
          <w:color w:val="000000" w:themeColor="text1"/>
        </w:rPr>
        <w:t>perkembangan</w:t>
      </w:r>
      <w:proofErr w:type="spellEnd"/>
      <w:r w:rsidRPr="00AE1C00">
        <w:rPr>
          <w:rStyle w:val="Emphasis"/>
          <w:rFonts w:cstheme="minorHAnsi"/>
          <w:color w:val="000000" w:themeColor="text1"/>
        </w:rPr>
        <w:t xml:space="preserve"> </w:t>
      </w:r>
      <w:proofErr w:type="spellStart"/>
      <w:r w:rsidRPr="00AE1C00">
        <w:rPr>
          <w:rStyle w:val="Emphasis"/>
          <w:rFonts w:cstheme="minorHAnsi"/>
          <w:color w:val="000000" w:themeColor="text1"/>
        </w:rPr>
        <w:t>pendidikan</w:t>
      </w:r>
      <w:proofErr w:type="spellEnd"/>
      <w:r w:rsidRPr="00AE1C00">
        <w:rPr>
          <w:rStyle w:val="Emphasis"/>
          <w:rFonts w:cstheme="minorHAnsi"/>
          <w:color w:val="000000" w:themeColor="text1"/>
        </w:rPr>
        <w:t xml:space="preserve"> </w:t>
      </w:r>
      <w:proofErr w:type="spellStart"/>
      <w:r w:rsidRPr="00AE1C00">
        <w:rPr>
          <w:rStyle w:val="Emphasis"/>
          <w:rFonts w:cstheme="minorHAnsi"/>
          <w:color w:val="000000" w:themeColor="text1"/>
        </w:rPr>
        <w:t>tahfiz</w:t>
      </w:r>
      <w:proofErr w:type="spellEnd"/>
      <w:r w:rsidRPr="00AE1C00">
        <w:rPr>
          <w:rStyle w:val="Emphasis"/>
          <w:rFonts w:cstheme="minorHAnsi"/>
          <w:color w:val="000000" w:themeColor="text1"/>
        </w:rPr>
        <w:t xml:space="preserve"> al-Quran di Malaysia: </w:t>
      </w:r>
      <w:proofErr w:type="spellStart"/>
      <w:r w:rsidRPr="00AE1C00">
        <w:rPr>
          <w:rStyle w:val="Emphasis"/>
          <w:rFonts w:cstheme="minorHAnsi"/>
          <w:color w:val="000000" w:themeColor="text1"/>
        </w:rPr>
        <w:t>Edisi</w:t>
      </w:r>
      <w:proofErr w:type="spellEnd"/>
      <w:r w:rsidRPr="00AE1C00">
        <w:rPr>
          <w:rStyle w:val="Emphasis"/>
          <w:rFonts w:cstheme="minorHAnsi"/>
          <w:color w:val="000000" w:themeColor="text1"/>
        </w:rPr>
        <w:t xml:space="preserve"> II</w:t>
      </w:r>
      <w:r w:rsidRPr="00AE1C00">
        <w:rPr>
          <w:rFonts w:cstheme="minorHAnsi"/>
          <w:color w:val="000000" w:themeColor="text1"/>
        </w:rPr>
        <w:t xml:space="preserve">. </w:t>
      </w:r>
      <w:proofErr w:type="spellStart"/>
      <w:r w:rsidRPr="00AE1C00">
        <w:rPr>
          <w:rFonts w:cstheme="minorHAnsi"/>
          <w:color w:val="000000" w:themeColor="text1"/>
        </w:rPr>
        <w:t>Darul</w:t>
      </w:r>
      <w:proofErr w:type="spellEnd"/>
      <w:r w:rsidRPr="00AE1C00">
        <w:rPr>
          <w:rFonts w:cstheme="minorHAnsi"/>
          <w:color w:val="000000" w:themeColor="text1"/>
        </w:rPr>
        <w:t xml:space="preserve"> Quran, JAKIM.</w:t>
      </w:r>
    </w:p>
    <w:p w14:paraId="57E14AB8" w14:textId="77777777" w:rsidR="00370559" w:rsidRPr="00AE1C00" w:rsidRDefault="00370559" w:rsidP="00370559">
      <w:pPr>
        <w:pStyle w:val="24bRujukan-Teks"/>
        <w:ind w:left="0" w:firstLine="0"/>
        <w:rPr>
          <w:rFonts w:asciiTheme="minorHAnsi" w:hAnsiTheme="minorHAnsi" w:cstheme="minorHAnsi"/>
        </w:rPr>
      </w:pPr>
      <w:proofErr w:type="spellStart"/>
      <w:r w:rsidRPr="00AE1C00">
        <w:rPr>
          <w:rFonts w:asciiTheme="minorHAnsi" w:hAnsiTheme="minorHAnsi" w:cstheme="minorHAnsi"/>
        </w:rPr>
        <w:t>Bahagian</w:t>
      </w:r>
      <w:proofErr w:type="spellEnd"/>
      <w:r w:rsidRPr="00AE1C00">
        <w:rPr>
          <w:rFonts w:asciiTheme="minorHAnsi" w:hAnsiTheme="minorHAnsi" w:cstheme="minorHAnsi"/>
        </w:rPr>
        <w:t xml:space="preserve"> Pendidikan Islam (BPI), Kementerian Pendidikan Malaysia. (2019). </w:t>
      </w:r>
      <w:proofErr w:type="spellStart"/>
      <w:r w:rsidRPr="00AE1C00">
        <w:rPr>
          <w:rStyle w:val="Emphasis"/>
          <w:rFonts w:asciiTheme="minorHAnsi" w:hAnsiTheme="minorHAnsi" w:cstheme="minorHAnsi"/>
        </w:rPr>
        <w:t>Taklimat</w:t>
      </w:r>
      <w:proofErr w:type="spellEnd"/>
      <w:r w:rsidRPr="00AE1C00">
        <w:rPr>
          <w:rStyle w:val="Emphasis"/>
          <w:rFonts w:asciiTheme="minorHAnsi" w:hAnsiTheme="minorHAnsi" w:cstheme="minorHAnsi"/>
        </w:rPr>
        <w:t xml:space="preserve"> program </w:t>
      </w:r>
      <w:proofErr w:type="spellStart"/>
      <w:r w:rsidRPr="00AE1C00">
        <w:rPr>
          <w:rStyle w:val="Emphasis"/>
          <w:rFonts w:asciiTheme="minorHAnsi" w:hAnsiTheme="minorHAnsi" w:cstheme="minorHAnsi"/>
        </w:rPr>
        <w:t>intervensi</w:t>
      </w:r>
      <w:proofErr w:type="spellEnd"/>
      <w:r w:rsidRPr="00AE1C00">
        <w:rPr>
          <w:rStyle w:val="Emphasis"/>
          <w:rFonts w:asciiTheme="minorHAnsi" w:hAnsiTheme="minorHAnsi" w:cstheme="minorHAnsi"/>
        </w:rPr>
        <w:t xml:space="preserve"> murid </w:t>
      </w:r>
      <w:proofErr w:type="spellStart"/>
      <w:r w:rsidRPr="00AE1C00">
        <w:rPr>
          <w:rStyle w:val="Emphasis"/>
          <w:rFonts w:asciiTheme="minorHAnsi" w:hAnsiTheme="minorHAnsi" w:cstheme="minorHAnsi"/>
        </w:rPr>
        <w:t>sekolah</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tahfiz</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swasta</w:t>
      </w:r>
      <w:proofErr w:type="spellEnd"/>
      <w:r w:rsidRPr="00AE1C00">
        <w:rPr>
          <w:rStyle w:val="Emphasis"/>
          <w:rFonts w:asciiTheme="minorHAnsi" w:hAnsiTheme="minorHAnsi" w:cstheme="minorHAnsi"/>
        </w:rPr>
        <w:t xml:space="preserve"> di Negeri Kedah </w:t>
      </w:r>
      <w:proofErr w:type="spellStart"/>
      <w:r w:rsidRPr="00AE1C00">
        <w:rPr>
          <w:rStyle w:val="Emphasis"/>
          <w:rFonts w:asciiTheme="minorHAnsi" w:hAnsiTheme="minorHAnsi" w:cstheme="minorHAnsi"/>
        </w:rPr>
        <w:t>untuk</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mengambil</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peperiksaan</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Sijil</w:t>
      </w:r>
      <w:proofErr w:type="spellEnd"/>
      <w:r w:rsidRPr="00AE1C00">
        <w:rPr>
          <w:rStyle w:val="Emphasis"/>
          <w:rFonts w:asciiTheme="minorHAnsi" w:hAnsiTheme="minorHAnsi" w:cstheme="minorHAnsi"/>
        </w:rPr>
        <w:t xml:space="preserve"> Pelajaran Malaysia</w:t>
      </w:r>
      <w:r w:rsidRPr="00AE1C00">
        <w:rPr>
          <w:rFonts w:asciiTheme="minorHAnsi" w:hAnsiTheme="minorHAnsi" w:cstheme="minorHAnsi"/>
        </w:rPr>
        <w:t xml:space="preserve"> [</w:t>
      </w:r>
      <w:proofErr w:type="spellStart"/>
      <w:r w:rsidRPr="00AE1C00">
        <w:rPr>
          <w:rFonts w:asciiTheme="minorHAnsi" w:hAnsiTheme="minorHAnsi" w:cstheme="minorHAnsi"/>
        </w:rPr>
        <w:t>Bahan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taklimat</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tidak</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diterbitkan</w:t>
      </w:r>
      <w:proofErr w:type="spellEnd"/>
      <w:r w:rsidRPr="00AE1C00">
        <w:rPr>
          <w:rFonts w:asciiTheme="minorHAnsi" w:hAnsiTheme="minorHAnsi" w:cstheme="minorHAnsi"/>
        </w:rPr>
        <w:t>].</w:t>
      </w:r>
    </w:p>
    <w:p w14:paraId="78FC5520" w14:textId="77777777" w:rsidR="00370559" w:rsidRPr="00AE1C00" w:rsidRDefault="00370559" w:rsidP="00370559">
      <w:pPr>
        <w:spacing w:after="240"/>
        <w:jc w:val="both"/>
        <w:rPr>
          <w:rStyle w:val="fadeinm1hgl8"/>
          <w:rFonts w:cstheme="minorHAnsi"/>
          <w:color w:val="000000" w:themeColor="text1"/>
        </w:rPr>
      </w:pPr>
      <w:r w:rsidRPr="00AE1C00">
        <w:rPr>
          <w:rFonts w:cstheme="minorHAnsi"/>
          <w:color w:val="000000" w:themeColor="text1"/>
        </w:rPr>
        <w:t xml:space="preserve">Bernama. (2019, March 1). Program </w:t>
      </w:r>
      <w:proofErr w:type="spellStart"/>
      <w:r w:rsidRPr="00AE1C00">
        <w:rPr>
          <w:rFonts w:cstheme="minorHAnsi"/>
          <w:color w:val="000000" w:themeColor="text1"/>
        </w:rPr>
        <w:t>khas</w:t>
      </w:r>
      <w:proofErr w:type="spellEnd"/>
      <w:r w:rsidRPr="00AE1C00">
        <w:rPr>
          <w:rFonts w:cstheme="minorHAnsi"/>
          <w:color w:val="000000" w:themeColor="text1"/>
        </w:rPr>
        <w:t xml:space="preserve"> </w:t>
      </w:r>
      <w:proofErr w:type="spellStart"/>
      <w:r w:rsidRPr="00AE1C00">
        <w:rPr>
          <w:rFonts w:cstheme="minorHAnsi"/>
          <w:color w:val="000000" w:themeColor="text1"/>
        </w:rPr>
        <w:t>bantu</w:t>
      </w:r>
      <w:proofErr w:type="spellEnd"/>
      <w:r w:rsidRPr="00AE1C00">
        <w:rPr>
          <w:rFonts w:cstheme="minorHAnsi"/>
          <w:color w:val="000000" w:themeColor="text1"/>
        </w:rPr>
        <w:t xml:space="preserve"> </w:t>
      </w:r>
      <w:proofErr w:type="spellStart"/>
      <w:r w:rsidRPr="00AE1C00">
        <w:rPr>
          <w:rFonts w:cstheme="minorHAnsi"/>
          <w:color w:val="000000" w:themeColor="text1"/>
        </w:rPr>
        <w:t>pelajar</w:t>
      </w:r>
      <w:proofErr w:type="spellEnd"/>
      <w:r w:rsidRPr="00AE1C00">
        <w:rPr>
          <w:rFonts w:cstheme="minorHAnsi"/>
          <w:color w:val="000000" w:themeColor="text1"/>
        </w:rPr>
        <w:t xml:space="preserve"> </w:t>
      </w:r>
      <w:proofErr w:type="spellStart"/>
      <w:r w:rsidRPr="00AE1C00">
        <w:rPr>
          <w:rFonts w:cstheme="minorHAnsi"/>
          <w:color w:val="000000" w:themeColor="text1"/>
        </w:rPr>
        <w:t>tahfiz</w:t>
      </w:r>
      <w:proofErr w:type="spellEnd"/>
      <w:r w:rsidRPr="00AE1C00">
        <w:rPr>
          <w:rFonts w:cstheme="minorHAnsi"/>
          <w:color w:val="000000" w:themeColor="text1"/>
        </w:rPr>
        <w:t xml:space="preserve"> </w:t>
      </w:r>
      <w:proofErr w:type="spellStart"/>
      <w:r w:rsidRPr="00AE1C00">
        <w:rPr>
          <w:rFonts w:cstheme="minorHAnsi"/>
          <w:color w:val="000000" w:themeColor="text1"/>
        </w:rPr>
        <w:t>ambil</w:t>
      </w:r>
      <w:proofErr w:type="spellEnd"/>
      <w:r w:rsidRPr="00AE1C00">
        <w:rPr>
          <w:rFonts w:cstheme="minorHAnsi"/>
          <w:color w:val="000000" w:themeColor="text1"/>
        </w:rPr>
        <w:t xml:space="preserve"> SPM. </w:t>
      </w:r>
      <w:r w:rsidRPr="00AE1C00">
        <w:rPr>
          <w:rStyle w:val="Emphasis"/>
          <w:rFonts w:cstheme="minorHAnsi"/>
          <w:color w:val="000000" w:themeColor="text1"/>
        </w:rPr>
        <w:t>BERNAMA.</w:t>
      </w:r>
      <w:r w:rsidRPr="00AE1C00">
        <w:rPr>
          <w:rFonts w:cstheme="minorHAnsi"/>
          <w:color w:val="000000" w:themeColor="text1"/>
        </w:rPr>
        <w:t xml:space="preserve"> </w:t>
      </w:r>
      <w:hyperlink r:id="rId7" w:tgtFrame="_new" w:history="1">
        <w:r w:rsidRPr="00AE1C00">
          <w:rPr>
            <w:rStyle w:val="Hyperlink"/>
            <w:rFonts w:cstheme="minorHAnsi"/>
            <w:color w:val="000000" w:themeColor="text1"/>
          </w:rPr>
          <w:t>https://www.bernama.com/bm/news.php?id=1716580</w:t>
        </w:r>
      </w:hyperlink>
    </w:p>
    <w:p w14:paraId="035A9621" w14:textId="77777777" w:rsidR="00370559" w:rsidRPr="00AE1C00" w:rsidRDefault="00370559" w:rsidP="00370559">
      <w:pPr>
        <w:spacing w:after="240"/>
        <w:jc w:val="both"/>
        <w:rPr>
          <w:rFonts w:cstheme="minorHAnsi"/>
        </w:rPr>
      </w:pPr>
      <w:r w:rsidRPr="00AE1C00">
        <w:rPr>
          <w:rFonts w:cstheme="minorHAnsi"/>
        </w:rPr>
        <w:t xml:space="preserve">Bernama. (2025, February 27). </w:t>
      </w:r>
      <w:proofErr w:type="spellStart"/>
      <w:r w:rsidRPr="00AE1C00">
        <w:rPr>
          <w:rFonts w:cstheme="minorHAnsi"/>
          <w:i/>
          <w:iCs/>
        </w:rPr>
        <w:t>Jangan</w:t>
      </w:r>
      <w:proofErr w:type="spellEnd"/>
      <w:r w:rsidRPr="00AE1C00">
        <w:rPr>
          <w:rFonts w:cstheme="minorHAnsi"/>
          <w:i/>
          <w:iCs/>
        </w:rPr>
        <w:t xml:space="preserve"> </w:t>
      </w:r>
      <w:proofErr w:type="spellStart"/>
      <w:r w:rsidRPr="00AE1C00">
        <w:rPr>
          <w:rFonts w:cstheme="minorHAnsi"/>
          <w:i/>
          <w:iCs/>
        </w:rPr>
        <w:t>pinggir</w:t>
      </w:r>
      <w:proofErr w:type="spellEnd"/>
      <w:r w:rsidRPr="00AE1C00">
        <w:rPr>
          <w:rFonts w:cstheme="minorHAnsi"/>
          <w:i/>
          <w:iCs/>
        </w:rPr>
        <w:t xml:space="preserve"> </w:t>
      </w:r>
      <w:proofErr w:type="spellStart"/>
      <w:r w:rsidRPr="00AE1C00">
        <w:rPr>
          <w:rFonts w:cstheme="minorHAnsi"/>
          <w:i/>
          <w:iCs/>
        </w:rPr>
        <w:t>pelajar</w:t>
      </w:r>
      <w:proofErr w:type="spellEnd"/>
      <w:r w:rsidRPr="00AE1C00">
        <w:rPr>
          <w:rFonts w:cstheme="minorHAnsi"/>
          <w:i/>
          <w:iCs/>
        </w:rPr>
        <w:t xml:space="preserve"> di </w:t>
      </w:r>
      <w:proofErr w:type="spellStart"/>
      <w:r w:rsidRPr="00AE1C00">
        <w:rPr>
          <w:rFonts w:cstheme="minorHAnsi"/>
          <w:i/>
          <w:iCs/>
        </w:rPr>
        <w:t>maahad</w:t>
      </w:r>
      <w:proofErr w:type="spellEnd"/>
      <w:r w:rsidRPr="00AE1C00">
        <w:rPr>
          <w:rFonts w:cstheme="minorHAnsi"/>
          <w:i/>
          <w:iCs/>
        </w:rPr>
        <w:t xml:space="preserve"> </w:t>
      </w:r>
      <w:proofErr w:type="spellStart"/>
      <w:r w:rsidRPr="00AE1C00">
        <w:rPr>
          <w:rFonts w:cstheme="minorHAnsi"/>
          <w:i/>
          <w:iCs/>
        </w:rPr>
        <w:t>tahfiz</w:t>
      </w:r>
      <w:proofErr w:type="spellEnd"/>
      <w:r w:rsidRPr="00AE1C00">
        <w:rPr>
          <w:rFonts w:cstheme="minorHAnsi"/>
          <w:i/>
          <w:iCs/>
        </w:rPr>
        <w:t xml:space="preserve"> </w:t>
      </w:r>
      <w:proofErr w:type="spellStart"/>
      <w:r w:rsidRPr="00AE1C00">
        <w:rPr>
          <w:rFonts w:cstheme="minorHAnsi"/>
          <w:i/>
          <w:iCs/>
        </w:rPr>
        <w:t>tidak</w:t>
      </w:r>
      <w:proofErr w:type="spellEnd"/>
      <w:r w:rsidRPr="00AE1C00">
        <w:rPr>
          <w:rFonts w:cstheme="minorHAnsi"/>
          <w:i/>
          <w:iCs/>
        </w:rPr>
        <w:t xml:space="preserve"> </w:t>
      </w:r>
      <w:proofErr w:type="spellStart"/>
      <w:r w:rsidRPr="00AE1C00">
        <w:rPr>
          <w:rFonts w:cstheme="minorHAnsi"/>
          <w:i/>
          <w:iCs/>
        </w:rPr>
        <w:t>berdaftar</w:t>
      </w:r>
      <w:proofErr w:type="spellEnd"/>
      <w:r w:rsidRPr="00AE1C00">
        <w:rPr>
          <w:rFonts w:cstheme="minorHAnsi"/>
          <w:i/>
          <w:iCs/>
        </w:rPr>
        <w:t xml:space="preserve">, </w:t>
      </w:r>
      <w:proofErr w:type="spellStart"/>
      <w:r w:rsidRPr="00AE1C00">
        <w:rPr>
          <w:rFonts w:cstheme="minorHAnsi"/>
          <w:i/>
          <w:iCs/>
        </w:rPr>
        <w:t>tarik</w:t>
      </w:r>
      <w:proofErr w:type="spellEnd"/>
      <w:r w:rsidRPr="00AE1C00">
        <w:rPr>
          <w:rFonts w:cstheme="minorHAnsi"/>
          <w:i/>
          <w:iCs/>
        </w:rPr>
        <w:t xml:space="preserve"> </w:t>
      </w:r>
      <w:proofErr w:type="spellStart"/>
      <w:r w:rsidRPr="00AE1C00">
        <w:rPr>
          <w:rFonts w:cstheme="minorHAnsi"/>
          <w:i/>
          <w:iCs/>
        </w:rPr>
        <w:t>minat</w:t>
      </w:r>
      <w:proofErr w:type="spellEnd"/>
      <w:r w:rsidRPr="00AE1C00">
        <w:rPr>
          <w:rFonts w:cstheme="minorHAnsi"/>
          <w:i/>
          <w:iCs/>
        </w:rPr>
        <w:t xml:space="preserve"> </w:t>
      </w:r>
      <w:proofErr w:type="spellStart"/>
      <w:r w:rsidRPr="00AE1C00">
        <w:rPr>
          <w:rFonts w:cstheme="minorHAnsi"/>
          <w:i/>
          <w:iCs/>
        </w:rPr>
        <w:t>ceburi</w:t>
      </w:r>
      <w:proofErr w:type="spellEnd"/>
      <w:r w:rsidRPr="00AE1C00">
        <w:rPr>
          <w:rFonts w:cstheme="minorHAnsi"/>
          <w:i/>
          <w:iCs/>
        </w:rPr>
        <w:t xml:space="preserve"> TVET, Ahmad Zahid</w:t>
      </w:r>
      <w:r w:rsidRPr="00AE1C00">
        <w:rPr>
          <w:rFonts w:cstheme="minorHAnsi"/>
        </w:rPr>
        <w:t xml:space="preserve"> [News article]. </w:t>
      </w:r>
      <w:r w:rsidRPr="00AE1C00">
        <w:rPr>
          <w:rFonts w:cstheme="minorHAnsi"/>
          <w:b/>
          <w:bCs/>
        </w:rPr>
        <w:t>BERNAMA</w:t>
      </w:r>
      <w:r w:rsidRPr="00AE1C00">
        <w:rPr>
          <w:rFonts w:cstheme="minorHAnsi"/>
        </w:rPr>
        <w:t xml:space="preserve">. </w:t>
      </w:r>
      <w:hyperlink r:id="rId8" w:tgtFrame="_new" w:history="1">
        <w:r w:rsidRPr="00AE1C00">
          <w:rPr>
            <w:rFonts w:cstheme="minorHAnsi"/>
            <w:color w:val="0000FF"/>
            <w:u w:val="single"/>
          </w:rPr>
          <w:t>https://bernama.com/bm/news.php/dunia/nnews.php?id=2397342</w:t>
        </w:r>
      </w:hyperlink>
    </w:p>
    <w:p w14:paraId="453E19E0" w14:textId="77777777" w:rsidR="00370559" w:rsidRPr="00AE1C00" w:rsidRDefault="00370559" w:rsidP="00370559">
      <w:pPr>
        <w:pStyle w:val="24bRujukan-Teks"/>
        <w:ind w:left="0" w:firstLine="0"/>
        <w:rPr>
          <w:rFonts w:asciiTheme="minorHAnsi" w:hAnsiTheme="minorHAnsi" w:cstheme="minorHAnsi"/>
        </w:rPr>
      </w:pPr>
      <w:r w:rsidRPr="00AE1C00">
        <w:rPr>
          <w:rFonts w:asciiTheme="minorHAnsi" w:hAnsiTheme="minorHAnsi" w:cstheme="minorHAnsi"/>
        </w:rPr>
        <w:t xml:space="preserve">Centre for Education Statistics and Evaluation. (CESE) (2022). </w:t>
      </w:r>
      <w:r w:rsidRPr="00AE1C00">
        <w:rPr>
          <w:rStyle w:val="Emphasis"/>
          <w:rFonts w:asciiTheme="minorHAnsi" w:hAnsiTheme="minorHAnsi" w:cstheme="minorHAnsi"/>
        </w:rPr>
        <w:t>Improving student outcomes through evidence-based practices</w:t>
      </w:r>
      <w:r w:rsidRPr="00AE1C00">
        <w:rPr>
          <w:rFonts w:asciiTheme="minorHAnsi" w:hAnsiTheme="minorHAnsi" w:cstheme="minorHAnsi"/>
        </w:rPr>
        <w:t>. New South Wales Department of Education.</w:t>
      </w:r>
    </w:p>
    <w:p w14:paraId="124FE31A" w14:textId="77777777" w:rsidR="00370559" w:rsidRPr="00AE1C00" w:rsidRDefault="00370559" w:rsidP="00370559">
      <w:pPr>
        <w:rPr>
          <w:rFonts w:eastAsia="Times New Roman" w:cstheme="minorHAnsi"/>
          <w:color w:val="000000" w:themeColor="text1"/>
          <w:kern w:val="0"/>
          <w:lang w:val="en-MY" w:eastAsia="en-GB"/>
          <w14:ligatures w14:val="none"/>
        </w:rPr>
      </w:pPr>
      <w:r w:rsidRPr="00AE1C00">
        <w:rPr>
          <w:rFonts w:eastAsia="Times New Roman" w:cstheme="minorHAnsi"/>
          <w:color w:val="000000" w:themeColor="text1"/>
          <w:kern w:val="0"/>
          <w:lang w:val="en-MY" w:eastAsia="en-GB"/>
          <w14:ligatures w14:val="none"/>
        </w:rPr>
        <w:t>Chiu, T. K. F. (2022). Applying the self-determination theory (SDT) to explain student engagement in online learning during the COVID-19 pandemic. </w:t>
      </w:r>
      <w:r w:rsidRPr="00AE1C00">
        <w:rPr>
          <w:rFonts w:eastAsia="Times New Roman" w:cstheme="minorHAnsi"/>
          <w:i/>
          <w:iCs/>
          <w:color w:val="000000" w:themeColor="text1"/>
          <w:kern w:val="0"/>
          <w:lang w:val="en-MY" w:eastAsia="en-GB"/>
          <w14:ligatures w14:val="none"/>
        </w:rPr>
        <w:t>Journal of Research on Technology in Education</w:t>
      </w:r>
      <w:r w:rsidRPr="00AE1C00">
        <w:rPr>
          <w:rFonts w:eastAsia="Times New Roman" w:cstheme="minorHAnsi"/>
          <w:color w:val="000000" w:themeColor="text1"/>
          <w:kern w:val="0"/>
          <w:lang w:val="en-MY" w:eastAsia="en-GB"/>
          <w14:ligatures w14:val="none"/>
        </w:rPr>
        <w:t>, </w:t>
      </w:r>
      <w:r w:rsidRPr="00AE1C00">
        <w:rPr>
          <w:rFonts w:eastAsia="Times New Roman" w:cstheme="minorHAnsi"/>
          <w:i/>
          <w:iCs/>
          <w:color w:val="000000" w:themeColor="text1"/>
          <w:kern w:val="0"/>
          <w:lang w:val="en-MY" w:eastAsia="en-GB"/>
          <w14:ligatures w14:val="none"/>
        </w:rPr>
        <w:t>54</w:t>
      </w:r>
      <w:r w:rsidRPr="00AE1C00">
        <w:rPr>
          <w:rFonts w:eastAsia="Times New Roman" w:cstheme="minorHAnsi"/>
          <w:color w:val="000000" w:themeColor="text1"/>
          <w:kern w:val="0"/>
          <w:lang w:val="en-MY" w:eastAsia="en-GB"/>
          <w14:ligatures w14:val="none"/>
        </w:rPr>
        <w:t xml:space="preserve">(sup1), S14–S30. </w:t>
      </w:r>
    </w:p>
    <w:p w14:paraId="231CB41C" w14:textId="77777777" w:rsidR="00370559" w:rsidRPr="00AE1C00" w:rsidRDefault="00370559" w:rsidP="00370559">
      <w:pPr>
        <w:rPr>
          <w:rFonts w:eastAsia="Times New Roman" w:cstheme="minorHAnsi"/>
          <w:color w:val="000000" w:themeColor="text1"/>
          <w:kern w:val="0"/>
          <w:lang w:val="en-MY" w:eastAsia="en-GB"/>
          <w14:ligatures w14:val="none"/>
        </w:rPr>
      </w:pPr>
    </w:p>
    <w:p w14:paraId="39614E4E" w14:textId="1DC82ABF" w:rsidR="00370559" w:rsidRPr="00AE1C00" w:rsidRDefault="00370559" w:rsidP="00370559">
      <w:pPr>
        <w:rPr>
          <w:rFonts w:cstheme="minorHAnsi"/>
        </w:rPr>
      </w:pPr>
      <w:r w:rsidRPr="00AE1C00">
        <w:rPr>
          <w:rFonts w:cstheme="minorHAnsi"/>
        </w:rPr>
        <w:t xml:space="preserve">Conesa, P. J., &amp; </w:t>
      </w:r>
      <w:proofErr w:type="spellStart"/>
      <w:r w:rsidRPr="00AE1C00">
        <w:rPr>
          <w:rFonts w:cstheme="minorHAnsi"/>
        </w:rPr>
        <w:t>Duñabeitia</w:t>
      </w:r>
      <w:proofErr w:type="spellEnd"/>
      <w:r w:rsidRPr="00AE1C00">
        <w:rPr>
          <w:rFonts w:cstheme="minorHAnsi"/>
        </w:rPr>
        <w:t xml:space="preserve">, J. A. (2021). The Basic Psychological Needs in the Classroom Scale (BPN-CS). </w:t>
      </w:r>
      <w:proofErr w:type="spellStart"/>
      <w:r w:rsidRPr="00AE1C00">
        <w:rPr>
          <w:rStyle w:val="Emphasis"/>
          <w:rFonts w:cstheme="minorHAnsi"/>
        </w:rPr>
        <w:t>Behavioral</w:t>
      </w:r>
      <w:proofErr w:type="spellEnd"/>
      <w:r w:rsidRPr="00AE1C00">
        <w:rPr>
          <w:rStyle w:val="Emphasis"/>
          <w:rFonts w:cstheme="minorHAnsi"/>
        </w:rPr>
        <w:t xml:space="preserve"> Sciences</w:t>
      </w:r>
      <w:r w:rsidRPr="00AE1C00">
        <w:rPr>
          <w:rFonts w:cstheme="minorHAnsi"/>
        </w:rPr>
        <w:t xml:space="preserve">, </w:t>
      </w:r>
      <w:r w:rsidRPr="00AE1C00">
        <w:rPr>
          <w:rStyle w:val="Emphasis"/>
          <w:rFonts w:cstheme="minorHAnsi"/>
        </w:rPr>
        <w:t>11</w:t>
      </w:r>
      <w:r w:rsidRPr="00AE1C00">
        <w:rPr>
          <w:rFonts w:cstheme="minorHAnsi"/>
        </w:rPr>
        <w:t>(7), 96.</w:t>
      </w:r>
    </w:p>
    <w:p w14:paraId="03C213CE" w14:textId="77777777" w:rsidR="00370559" w:rsidRPr="00AE1C00" w:rsidRDefault="00370559" w:rsidP="00370559">
      <w:pPr>
        <w:rPr>
          <w:rFonts w:eastAsia="Times New Roman" w:cstheme="minorHAnsi"/>
          <w:color w:val="000000" w:themeColor="text1"/>
          <w:kern w:val="0"/>
          <w:lang w:val="en-MY" w:eastAsia="en-GB"/>
          <w14:ligatures w14:val="none"/>
        </w:rPr>
      </w:pPr>
    </w:p>
    <w:p w14:paraId="6505CB0B" w14:textId="77777777" w:rsidR="00370559" w:rsidRPr="00AE1C00" w:rsidRDefault="00370559" w:rsidP="00370559">
      <w:pPr>
        <w:spacing w:after="240"/>
        <w:jc w:val="both"/>
        <w:rPr>
          <w:rStyle w:val="Hyperlink"/>
          <w:rFonts w:cstheme="minorHAnsi"/>
          <w:color w:val="000000" w:themeColor="text1"/>
        </w:rPr>
      </w:pPr>
      <w:proofErr w:type="spellStart"/>
      <w:r w:rsidRPr="00AE1C00">
        <w:rPr>
          <w:rFonts w:cstheme="minorHAnsi"/>
          <w:color w:val="000000" w:themeColor="text1"/>
        </w:rPr>
        <w:t>Darul</w:t>
      </w:r>
      <w:proofErr w:type="spellEnd"/>
      <w:r w:rsidRPr="00AE1C00">
        <w:rPr>
          <w:rFonts w:cstheme="minorHAnsi"/>
          <w:color w:val="000000" w:themeColor="text1"/>
        </w:rPr>
        <w:t xml:space="preserve"> Quran. Department of Islamic Development Malaysia (JAKIM). (n.d.). </w:t>
      </w:r>
      <w:proofErr w:type="spellStart"/>
      <w:r w:rsidRPr="00AE1C00">
        <w:rPr>
          <w:rStyle w:val="Emphasis"/>
          <w:rFonts w:cstheme="minorHAnsi"/>
          <w:color w:val="000000" w:themeColor="text1"/>
        </w:rPr>
        <w:t>Sijil</w:t>
      </w:r>
      <w:proofErr w:type="spellEnd"/>
      <w:r w:rsidRPr="00AE1C00">
        <w:rPr>
          <w:rStyle w:val="Emphasis"/>
          <w:rFonts w:cstheme="minorHAnsi"/>
          <w:color w:val="000000" w:themeColor="text1"/>
        </w:rPr>
        <w:t xml:space="preserve"> Tahfiz Malaysia (STM)</w:t>
      </w:r>
      <w:r w:rsidRPr="00AE1C00">
        <w:rPr>
          <w:rFonts w:cstheme="minorHAnsi"/>
          <w:color w:val="000000" w:themeColor="text1"/>
        </w:rPr>
        <w:t xml:space="preserve">. Retrieved July 17, 2025, from </w:t>
      </w:r>
      <w:hyperlink r:id="rId9" w:tgtFrame="_new" w:history="1">
        <w:r w:rsidRPr="00AE1C00">
          <w:rPr>
            <w:rStyle w:val="Hyperlink"/>
            <w:rFonts w:cstheme="minorHAnsi"/>
            <w:color w:val="000000" w:themeColor="text1"/>
          </w:rPr>
          <w:t>https://www.darulquran.gov.my/xs/page.php?id=1103</w:t>
        </w:r>
      </w:hyperlink>
    </w:p>
    <w:p w14:paraId="2A4B547E" w14:textId="77777777" w:rsidR="00370559" w:rsidRPr="00AE1C00" w:rsidRDefault="00370559" w:rsidP="00370559">
      <w:pPr>
        <w:spacing w:after="240"/>
        <w:jc w:val="both"/>
        <w:rPr>
          <w:rStyle w:val="fadeinm1hgl8"/>
          <w:rFonts w:cstheme="minorHAnsi"/>
          <w:color w:val="000000" w:themeColor="text1"/>
        </w:rPr>
      </w:pPr>
      <w:r w:rsidRPr="00AE1C00">
        <w:rPr>
          <w:rStyle w:val="fadeinm1hgl8"/>
          <w:rFonts w:cstheme="minorHAnsi"/>
          <w:color w:val="000000" w:themeColor="text1"/>
        </w:rPr>
        <w:t xml:space="preserve">Department of Islamic Development Malaysia (JAKIM). (2021). Garis Panduan </w:t>
      </w:r>
      <w:proofErr w:type="spellStart"/>
      <w:r w:rsidRPr="00AE1C00">
        <w:rPr>
          <w:rStyle w:val="fadeinm1hgl8"/>
          <w:rFonts w:cstheme="minorHAnsi"/>
          <w:color w:val="000000" w:themeColor="text1"/>
        </w:rPr>
        <w:t>Penubuhan</w:t>
      </w:r>
      <w:proofErr w:type="spellEnd"/>
      <w:r w:rsidRPr="00AE1C00">
        <w:rPr>
          <w:rStyle w:val="fadeinm1hgl8"/>
          <w:rFonts w:cstheme="minorHAnsi"/>
          <w:color w:val="000000" w:themeColor="text1"/>
        </w:rPr>
        <w:t xml:space="preserve"> dan </w:t>
      </w:r>
      <w:proofErr w:type="spellStart"/>
      <w:r w:rsidRPr="00AE1C00">
        <w:rPr>
          <w:rStyle w:val="fadeinm1hgl8"/>
          <w:rFonts w:cstheme="minorHAnsi"/>
          <w:color w:val="000000" w:themeColor="text1"/>
        </w:rPr>
        <w:t>Pendaftaran</w:t>
      </w:r>
      <w:proofErr w:type="spellEnd"/>
      <w:r w:rsidRPr="00AE1C00">
        <w:rPr>
          <w:rStyle w:val="fadeinm1hgl8"/>
          <w:rFonts w:cstheme="minorHAnsi"/>
          <w:color w:val="000000" w:themeColor="text1"/>
        </w:rPr>
        <w:t xml:space="preserve"> </w:t>
      </w:r>
      <w:proofErr w:type="spellStart"/>
      <w:r w:rsidRPr="00AE1C00">
        <w:rPr>
          <w:rStyle w:val="fadeinm1hgl8"/>
          <w:rFonts w:cstheme="minorHAnsi"/>
          <w:color w:val="000000" w:themeColor="text1"/>
        </w:rPr>
        <w:t>Institusi</w:t>
      </w:r>
      <w:proofErr w:type="spellEnd"/>
      <w:r w:rsidRPr="00AE1C00">
        <w:rPr>
          <w:rStyle w:val="fadeinm1hgl8"/>
          <w:rFonts w:cstheme="minorHAnsi"/>
          <w:color w:val="000000" w:themeColor="text1"/>
        </w:rPr>
        <w:t xml:space="preserve"> Tahfiz. </w:t>
      </w:r>
      <w:proofErr w:type="spellStart"/>
      <w:r w:rsidRPr="00AE1C00">
        <w:rPr>
          <w:rStyle w:val="fadeinm1hgl8"/>
          <w:rFonts w:cstheme="minorHAnsi"/>
          <w:color w:val="000000" w:themeColor="text1"/>
        </w:rPr>
        <w:t>Bahagian</w:t>
      </w:r>
      <w:proofErr w:type="spellEnd"/>
      <w:r w:rsidRPr="00AE1C00">
        <w:rPr>
          <w:rStyle w:val="fadeinm1hgl8"/>
          <w:rFonts w:cstheme="minorHAnsi"/>
          <w:color w:val="000000" w:themeColor="text1"/>
        </w:rPr>
        <w:t xml:space="preserve"> Dasar </w:t>
      </w:r>
      <w:proofErr w:type="spellStart"/>
      <w:r w:rsidRPr="00AE1C00">
        <w:rPr>
          <w:rStyle w:val="fadeinm1hgl8"/>
          <w:rFonts w:cstheme="minorHAnsi"/>
          <w:color w:val="000000" w:themeColor="text1"/>
        </w:rPr>
        <w:t>Kemajuan</w:t>
      </w:r>
      <w:proofErr w:type="spellEnd"/>
      <w:r w:rsidRPr="00AE1C00">
        <w:rPr>
          <w:rStyle w:val="fadeinm1hgl8"/>
          <w:rFonts w:cstheme="minorHAnsi"/>
          <w:color w:val="000000" w:themeColor="text1"/>
        </w:rPr>
        <w:t xml:space="preserve"> Islam.</w:t>
      </w:r>
    </w:p>
    <w:p w14:paraId="26F5240A" w14:textId="77777777" w:rsidR="00370559" w:rsidRPr="00AE1C00" w:rsidRDefault="00370559" w:rsidP="00370559">
      <w:pPr>
        <w:spacing w:before="100" w:beforeAutospacing="1" w:after="240"/>
        <w:jc w:val="both"/>
        <w:rPr>
          <w:rStyle w:val="fadeinm1hgl8"/>
          <w:rFonts w:cstheme="minorHAnsi"/>
          <w:color w:val="000000" w:themeColor="text1"/>
        </w:rPr>
      </w:pPr>
      <w:r w:rsidRPr="00AE1C00">
        <w:rPr>
          <w:rStyle w:val="fadeinm1hgl8"/>
          <w:rFonts w:cstheme="minorHAnsi"/>
          <w:color w:val="000000" w:themeColor="text1"/>
        </w:rPr>
        <w:t xml:space="preserve">Department of Islamic Development Malaysia (JAKIM). (2023). </w:t>
      </w:r>
      <w:proofErr w:type="spellStart"/>
      <w:r w:rsidRPr="00AE1C00">
        <w:rPr>
          <w:rStyle w:val="fadeinm1hgl8"/>
          <w:rFonts w:cstheme="minorHAnsi"/>
          <w:color w:val="000000" w:themeColor="text1"/>
        </w:rPr>
        <w:t>Tafsiran</w:t>
      </w:r>
      <w:proofErr w:type="spellEnd"/>
      <w:r w:rsidRPr="00AE1C00">
        <w:rPr>
          <w:rStyle w:val="fadeinm1hgl8"/>
          <w:rFonts w:cstheme="minorHAnsi"/>
          <w:color w:val="000000" w:themeColor="text1"/>
        </w:rPr>
        <w:t xml:space="preserve"> </w:t>
      </w:r>
      <w:proofErr w:type="spellStart"/>
      <w:r w:rsidRPr="00AE1C00">
        <w:rPr>
          <w:rStyle w:val="fadeinm1hgl8"/>
          <w:rFonts w:cstheme="minorHAnsi"/>
          <w:color w:val="000000" w:themeColor="text1"/>
        </w:rPr>
        <w:t>variabel</w:t>
      </w:r>
      <w:proofErr w:type="spellEnd"/>
      <w:r w:rsidRPr="00AE1C00">
        <w:rPr>
          <w:rStyle w:val="fadeinm1hgl8"/>
          <w:rFonts w:cstheme="minorHAnsi"/>
          <w:color w:val="000000" w:themeColor="text1"/>
        </w:rPr>
        <w:t xml:space="preserve"> </w:t>
      </w:r>
      <w:proofErr w:type="spellStart"/>
      <w:r w:rsidRPr="00AE1C00">
        <w:rPr>
          <w:rStyle w:val="fadeinm1hgl8"/>
          <w:rFonts w:cstheme="minorHAnsi"/>
          <w:color w:val="000000" w:themeColor="text1"/>
        </w:rPr>
        <w:t>Sistem</w:t>
      </w:r>
      <w:proofErr w:type="spellEnd"/>
      <w:r w:rsidRPr="00AE1C00">
        <w:rPr>
          <w:rStyle w:val="fadeinm1hgl8"/>
          <w:rFonts w:cstheme="minorHAnsi"/>
          <w:color w:val="000000" w:themeColor="text1"/>
        </w:rPr>
        <w:t xml:space="preserve"> Maklumat Pendidikan Islam (SIMPENI): </w:t>
      </w:r>
      <w:proofErr w:type="spellStart"/>
      <w:r w:rsidRPr="00AE1C00">
        <w:rPr>
          <w:rStyle w:val="fadeinm1hgl8"/>
          <w:rFonts w:cstheme="minorHAnsi"/>
          <w:color w:val="000000" w:themeColor="text1"/>
        </w:rPr>
        <w:t>Sekolah</w:t>
      </w:r>
      <w:proofErr w:type="spellEnd"/>
      <w:r w:rsidRPr="00AE1C00">
        <w:rPr>
          <w:rStyle w:val="fadeinm1hgl8"/>
          <w:rFonts w:cstheme="minorHAnsi"/>
          <w:color w:val="000000" w:themeColor="text1"/>
        </w:rPr>
        <w:t xml:space="preserve"> agama, </w:t>
      </w:r>
      <w:proofErr w:type="spellStart"/>
      <w:r w:rsidRPr="00AE1C00">
        <w:rPr>
          <w:rStyle w:val="fadeinm1hgl8"/>
          <w:rFonts w:cstheme="minorHAnsi"/>
          <w:color w:val="000000" w:themeColor="text1"/>
        </w:rPr>
        <w:t>tahfiz</w:t>
      </w:r>
      <w:proofErr w:type="spellEnd"/>
      <w:r w:rsidRPr="00AE1C00">
        <w:rPr>
          <w:rStyle w:val="fadeinm1hgl8"/>
          <w:rFonts w:cstheme="minorHAnsi"/>
          <w:color w:val="000000" w:themeColor="text1"/>
        </w:rPr>
        <w:t xml:space="preserve"> dan </w:t>
      </w:r>
      <w:proofErr w:type="spellStart"/>
      <w:r w:rsidRPr="00AE1C00">
        <w:rPr>
          <w:rStyle w:val="fadeinm1hgl8"/>
          <w:rFonts w:cstheme="minorHAnsi"/>
          <w:color w:val="000000" w:themeColor="text1"/>
        </w:rPr>
        <w:t>pondok</w:t>
      </w:r>
      <w:proofErr w:type="spellEnd"/>
      <w:r w:rsidRPr="00AE1C00">
        <w:rPr>
          <w:rStyle w:val="fadeinm1hgl8"/>
          <w:rFonts w:cstheme="minorHAnsi"/>
          <w:color w:val="000000" w:themeColor="text1"/>
        </w:rPr>
        <w:t xml:space="preserve">/madrasah. </w:t>
      </w:r>
      <w:proofErr w:type="spellStart"/>
      <w:r w:rsidRPr="00AE1C00">
        <w:rPr>
          <w:rStyle w:val="fadeinm1hgl8"/>
          <w:rFonts w:cstheme="minorHAnsi"/>
          <w:color w:val="000000" w:themeColor="text1"/>
        </w:rPr>
        <w:t>Bahagian</w:t>
      </w:r>
      <w:proofErr w:type="spellEnd"/>
      <w:r w:rsidRPr="00AE1C00">
        <w:rPr>
          <w:rStyle w:val="fadeinm1hgl8"/>
          <w:rFonts w:cstheme="minorHAnsi"/>
          <w:color w:val="000000" w:themeColor="text1"/>
        </w:rPr>
        <w:t xml:space="preserve"> Dasar </w:t>
      </w:r>
      <w:proofErr w:type="spellStart"/>
      <w:r w:rsidRPr="00AE1C00">
        <w:rPr>
          <w:rStyle w:val="fadeinm1hgl8"/>
          <w:rFonts w:cstheme="minorHAnsi"/>
          <w:color w:val="000000" w:themeColor="text1"/>
        </w:rPr>
        <w:t>Kemajuan</w:t>
      </w:r>
      <w:proofErr w:type="spellEnd"/>
      <w:r w:rsidRPr="00AE1C00">
        <w:rPr>
          <w:rStyle w:val="fadeinm1hgl8"/>
          <w:rFonts w:cstheme="minorHAnsi"/>
          <w:color w:val="000000" w:themeColor="text1"/>
        </w:rPr>
        <w:t xml:space="preserve"> Islam, JAKIM.</w:t>
      </w:r>
    </w:p>
    <w:p w14:paraId="25746B4D" w14:textId="77777777" w:rsidR="00370559" w:rsidRPr="00AE1C00" w:rsidRDefault="00370559" w:rsidP="00370559">
      <w:pPr>
        <w:pStyle w:val="24bRujukan-Teks"/>
        <w:ind w:left="0" w:firstLine="0"/>
        <w:rPr>
          <w:rFonts w:asciiTheme="minorHAnsi" w:hAnsiTheme="minorHAnsi" w:cstheme="minorHAnsi"/>
          <w:color w:val="000000" w:themeColor="text1"/>
        </w:rPr>
      </w:pPr>
      <w:r w:rsidRPr="00AE1C00">
        <w:rPr>
          <w:rFonts w:asciiTheme="minorHAnsi" w:hAnsiTheme="minorHAnsi" w:cstheme="minorHAnsi"/>
          <w:color w:val="000000" w:themeColor="text1"/>
        </w:rPr>
        <w:t xml:space="preserve">Donaldson, C., Moore, G., &amp; Hawkins, J. (2023). A systematic review of school transition interventions to improve mental health and wellbeing outcomes in children and young people. </w:t>
      </w:r>
      <w:r w:rsidRPr="00AE1C00">
        <w:rPr>
          <w:rStyle w:val="Emphasis"/>
          <w:rFonts w:asciiTheme="minorHAnsi" w:hAnsiTheme="minorHAnsi" w:cstheme="minorHAnsi"/>
          <w:color w:val="000000" w:themeColor="text1"/>
        </w:rPr>
        <w:t>School Mental Health</w:t>
      </w:r>
      <w:r w:rsidRPr="00AE1C00">
        <w:rPr>
          <w:rFonts w:asciiTheme="minorHAnsi" w:hAnsiTheme="minorHAnsi" w:cstheme="minorHAnsi"/>
          <w:color w:val="000000" w:themeColor="text1"/>
        </w:rPr>
        <w:t>, 15, 19–35.</w:t>
      </w:r>
    </w:p>
    <w:p w14:paraId="7E453060" w14:textId="77777777" w:rsidR="00370559" w:rsidRPr="00AE1C00" w:rsidRDefault="00370559" w:rsidP="00370559">
      <w:pPr>
        <w:spacing w:before="100" w:beforeAutospacing="1" w:after="100" w:afterAutospacing="1"/>
        <w:rPr>
          <w:rFonts w:eastAsia="Times New Roman" w:cstheme="minorHAnsi"/>
          <w:color w:val="000000" w:themeColor="text1"/>
          <w:kern w:val="0"/>
          <w:lang w:val="en-MY" w:eastAsia="en-GB"/>
          <w14:ligatures w14:val="none"/>
        </w:rPr>
      </w:pPr>
      <w:r w:rsidRPr="00AE1C00">
        <w:rPr>
          <w:rFonts w:cstheme="minorHAnsi"/>
        </w:rPr>
        <w:t xml:space="preserve">Elliot, A. J., Dweck, C. S., &amp; Yeager, D. S. (Eds.). (2018). </w:t>
      </w:r>
      <w:r w:rsidRPr="00AE1C00">
        <w:rPr>
          <w:rStyle w:val="Emphasis"/>
          <w:rFonts w:cstheme="minorHAnsi"/>
        </w:rPr>
        <w:t>Handbook of competence and motivation: Second edition: Theory and application</w:t>
      </w:r>
      <w:r w:rsidRPr="00AE1C00">
        <w:rPr>
          <w:rFonts w:cstheme="minorHAnsi"/>
        </w:rPr>
        <w:t>. Guilford Publications.</w:t>
      </w:r>
    </w:p>
    <w:p w14:paraId="3F5DD70D" w14:textId="77777777" w:rsidR="00370559" w:rsidRPr="00AE1C00" w:rsidRDefault="00370559" w:rsidP="00370559">
      <w:pPr>
        <w:spacing w:after="240"/>
        <w:jc w:val="both"/>
        <w:rPr>
          <w:rFonts w:cstheme="minorHAnsi"/>
          <w:color w:val="000000" w:themeColor="text1"/>
        </w:rPr>
      </w:pPr>
      <w:proofErr w:type="spellStart"/>
      <w:r w:rsidRPr="00AE1C00">
        <w:rPr>
          <w:rFonts w:cstheme="minorHAnsi"/>
          <w:color w:val="000000" w:themeColor="text1"/>
        </w:rPr>
        <w:t>Fadzil</w:t>
      </w:r>
      <w:proofErr w:type="spellEnd"/>
      <w:r w:rsidRPr="00AE1C00">
        <w:rPr>
          <w:rFonts w:cstheme="minorHAnsi"/>
          <w:color w:val="000000" w:themeColor="text1"/>
        </w:rPr>
        <w:t xml:space="preserve">, N. A., Ahmad </w:t>
      </w:r>
      <w:proofErr w:type="spellStart"/>
      <w:r w:rsidRPr="00AE1C00">
        <w:rPr>
          <w:rFonts w:cstheme="minorHAnsi"/>
          <w:color w:val="000000" w:themeColor="text1"/>
        </w:rPr>
        <w:t>Zahidi</w:t>
      </w:r>
      <w:proofErr w:type="spellEnd"/>
      <w:r w:rsidRPr="00AE1C00">
        <w:rPr>
          <w:rFonts w:cstheme="minorHAnsi"/>
          <w:color w:val="000000" w:themeColor="text1"/>
        </w:rPr>
        <w:t xml:space="preserve">, M. D., Norbit, A. N. &amp; Jaafar, N. (2023). </w:t>
      </w:r>
      <w:proofErr w:type="spellStart"/>
      <w:r w:rsidRPr="00AE1C00">
        <w:rPr>
          <w:rFonts w:cstheme="minorHAnsi"/>
          <w:color w:val="000000" w:themeColor="text1"/>
        </w:rPr>
        <w:t>Hubungan</w:t>
      </w:r>
      <w:proofErr w:type="spellEnd"/>
      <w:r w:rsidRPr="00AE1C00">
        <w:rPr>
          <w:rFonts w:cstheme="minorHAnsi"/>
          <w:color w:val="000000" w:themeColor="text1"/>
        </w:rPr>
        <w:t xml:space="preserve"> di Antara </w:t>
      </w:r>
      <w:proofErr w:type="spellStart"/>
      <w:r w:rsidRPr="00AE1C00">
        <w:rPr>
          <w:rFonts w:cstheme="minorHAnsi"/>
          <w:color w:val="000000" w:themeColor="text1"/>
        </w:rPr>
        <w:t>Persepsi</w:t>
      </w:r>
      <w:proofErr w:type="spellEnd"/>
      <w:r w:rsidRPr="00AE1C00">
        <w:rPr>
          <w:rFonts w:cstheme="minorHAnsi"/>
          <w:color w:val="000000" w:themeColor="text1"/>
        </w:rPr>
        <w:t xml:space="preserve"> </w:t>
      </w:r>
      <w:proofErr w:type="spellStart"/>
      <w:r w:rsidRPr="00AE1C00">
        <w:rPr>
          <w:rFonts w:cstheme="minorHAnsi"/>
          <w:color w:val="000000" w:themeColor="text1"/>
        </w:rPr>
        <w:t>dengan</w:t>
      </w:r>
      <w:proofErr w:type="spellEnd"/>
      <w:r w:rsidRPr="00AE1C00">
        <w:rPr>
          <w:rFonts w:cstheme="minorHAnsi"/>
          <w:color w:val="000000" w:themeColor="text1"/>
        </w:rPr>
        <w:t xml:space="preserve"> </w:t>
      </w:r>
      <w:proofErr w:type="spellStart"/>
      <w:r w:rsidRPr="00AE1C00">
        <w:rPr>
          <w:rFonts w:cstheme="minorHAnsi"/>
          <w:color w:val="000000" w:themeColor="text1"/>
        </w:rPr>
        <w:t>Sikap</w:t>
      </w:r>
      <w:proofErr w:type="spellEnd"/>
      <w:r w:rsidRPr="00AE1C00">
        <w:rPr>
          <w:rFonts w:cstheme="minorHAnsi"/>
          <w:color w:val="000000" w:themeColor="text1"/>
        </w:rPr>
        <w:t xml:space="preserve"> dan </w:t>
      </w:r>
      <w:proofErr w:type="spellStart"/>
      <w:r w:rsidRPr="00AE1C00">
        <w:rPr>
          <w:rFonts w:cstheme="minorHAnsi"/>
          <w:color w:val="000000" w:themeColor="text1"/>
        </w:rPr>
        <w:t>Minat</w:t>
      </w:r>
      <w:proofErr w:type="spellEnd"/>
      <w:r w:rsidRPr="00AE1C00">
        <w:rPr>
          <w:rFonts w:cstheme="minorHAnsi"/>
          <w:color w:val="000000" w:themeColor="text1"/>
        </w:rPr>
        <w:t xml:space="preserve"> </w:t>
      </w:r>
      <w:proofErr w:type="spellStart"/>
      <w:r w:rsidRPr="00AE1C00">
        <w:rPr>
          <w:rFonts w:cstheme="minorHAnsi"/>
          <w:color w:val="000000" w:themeColor="text1"/>
        </w:rPr>
        <w:t>Pelajar</w:t>
      </w:r>
      <w:proofErr w:type="spellEnd"/>
      <w:r w:rsidRPr="00AE1C00">
        <w:rPr>
          <w:rFonts w:cstheme="minorHAnsi"/>
          <w:color w:val="000000" w:themeColor="text1"/>
        </w:rPr>
        <w:t xml:space="preserve"> Tahfiz </w:t>
      </w:r>
      <w:proofErr w:type="spellStart"/>
      <w:r w:rsidRPr="00AE1C00">
        <w:rPr>
          <w:rFonts w:cstheme="minorHAnsi"/>
          <w:color w:val="000000" w:themeColor="text1"/>
        </w:rPr>
        <w:t>Bestari</w:t>
      </w:r>
      <w:proofErr w:type="spellEnd"/>
      <w:r w:rsidRPr="00AE1C00">
        <w:rPr>
          <w:rFonts w:cstheme="minorHAnsi"/>
          <w:color w:val="000000" w:themeColor="text1"/>
        </w:rPr>
        <w:t xml:space="preserve"> </w:t>
      </w:r>
      <w:proofErr w:type="spellStart"/>
      <w:r w:rsidRPr="00AE1C00">
        <w:rPr>
          <w:rFonts w:cstheme="minorHAnsi"/>
          <w:color w:val="000000" w:themeColor="text1"/>
        </w:rPr>
        <w:t>dalam</w:t>
      </w:r>
      <w:proofErr w:type="spellEnd"/>
      <w:r w:rsidRPr="00AE1C00">
        <w:rPr>
          <w:rFonts w:cstheme="minorHAnsi"/>
          <w:color w:val="000000" w:themeColor="text1"/>
        </w:rPr>
        <w:t xml:space="preserve"> </w:t>
      </w:r>
      <w:proofErr w:type="spellStart"/>
      <w:r w:rsidRPr="00AE1C00">
        <w:rPr>
          <w:rFonts w:cstheme="minorHAnsi"/>
          <w:color w:val="000000" w:themeColor="text1"/>
        </w:rPr>
        <w:t>Pembelajaran</w:t>
      </w:r>
      <w:proofErr w:type="spellEnd"/>
      <w:r w:rsidRPr="00AE1C00">
        <w:rPr>
          <w:rFonts w:cstheme="minorHAnsi"/>
          <w:color w:val="000000" w:themeColor="text1"/>
        </w:rPr>
        <w:t xml:space="preserve"> Bahasa Arab. </w:t>
      </w:r>
      <w:proofErr w:type="spellStart"/>
      <w:r w:rsidRPr="00AE1C00">
        <w:rPr>
          <w:rStyle w:val="Emphasis"/>
          <w:rFonts w:cstheme="minorHAnsi"/>
          <w:color w:val="000000" w:themeColor="text1"/>
        </w:rPr>
        <w:t>Jurnal</w:t>
      </w:r>
      <w:proofErr w:type="spellEnd"/>
      <w:r w:rsidRPr="00AE1C00">
        <w:rPr>
          <w:rStyle w:val="Emphasis"/>
          <w:rFonts w:cstheme="minorHAnsi"/>
          <w:color w:val="000000" w:themeColor="text1"/>
        </w:rPr>
        <w:t xml:space="preserve"> </w:t>
      </w:r>
      <w:proofErr w:type="spellStart"/>
      <w:r w:rsidRPr="00AE1C00">
        <w:rPr>
          <w:rStyle w:val="Emphasis"/>
          <w:rFonts w:cstheme="minorHAnsi"/>
          <w:color w:val="000000" w:themeColor="text1"/>
        </w:rPr>
        <w:t>Kesidang</w:t>
      </w:r>
      <w:proofErr w:type="spellEnd"/>
      <w:r w:rsidRPr="00AE1C00">
        <w:rPr>
          <w:rFonts w:cstheme="minorHAnsi"/>
          <w:color w:val="000000" w:themeColor="text1"/>
        </w:rPr>
        <w:t>, 5(2020), 48-63.</w:t>
      </w:r>
    </w:p>
    <w:p w14:paraId="0E0FD116" w14:textId="77777777" w:rsidR="00370559" w:rsidRPr="00AE1C00" w:rsidRDefault="00370559" w:rsidP="00370559">
      <w:pPr>
        <w:pStyle w:val="24bRujukan-Teks"/>
        <w:ind w:left="0" w:firstLine="0"/>
        <w:rPr>
          <w:rFonts w:asciiTheme="minorHAnsi" w:hAnsiTheme="minorHAnsi" w:cstheme="minorHAnsi"/>
        </w:rPr>
      </w:pPr>
      <w:proofErr w:type="spellStart"/>
      <w:r w:rsidRPr="00AE1C00">
        <w:rPr>
          <w:rFonts w:asciiTheme="minorHAnsi" w:hAnsiTheme="minorHAnsi" w:cstheme="minorHAnsi"/>
        </w:rPr>
        <w:lastRenderedPageBreak/>
        <w:t>Fadzil</w:t>
      </w:r>
      <w:proofErr w:type="spellEnd"/>
      <w:r w:rsidRPr="00AE1C00">
        <w:rPr>
          <w:rFonts w:asciiTheme="minorHAnsi" w:hAnsiTheme="minorHAnsi" w:cstheme="minorHAnsi"/>
        </w:rPr>
        <w:t xml:space="preserve">, N.A, </w:t>
      </w:r>
      <w:proofErr w:type="spellStart"/>
      <w:r w:rsidRPr="00AE1C00">
        <w:rPr>
          <w:rFonts w:asciiTheme="minorHAnsi" w:hAnsiTheme="minorHAnsi" w:cstheme="minorHAnsi"/>
        </w:rPr>
        <w:t>Shahrudin</w:t>
      </w:r>
      <w:proofErr w:type="spellEnd"/>
      <w:r w:rsidRPr="00AE1C00">
        <w:rPr>
          <w:rFonts w:asciiTheme="minorHAnsi" w:hAnsiTheme="minorHAnsi" w:cstheme="minorHAnsi"/>
        </w:rPr>
        <w:t xml:space="preserve">, W. S., Abdul </w:t>
      </w:r>
      <w:proofErr w:type="spellStart"/>
      <w:r w:rsidRPr="00AE1C00">
        <w:rPr>
          <w:rFonts w:asciiTheme="minorHAnsi" w:hAnsiTheme="minorHAnsi" w:cstheme="minorHAnsi"/>
        </w:rPr>
        <w:t>Gani</w:t>
      </w:r>
      <w:proofErr w:type="spellEnd"/>
      <w:r w:rsidRPr="00AE1C00">
        <w:rPr>
          <w:rFonts w:asciiTheme="minorHAnsi" w:hAnsiTheme="minorHAnsi" w:cstheme="minorHAnsi"/>
        </w:rPr>
        <w:t xml:space="preserve">, M. Z., &amp; </w:t>
      </w:r>
      <w:proofErr w:type="spellStart"/>
      <w:r w:rsidRPr="00AE1C00">
        <w:rPr>
          <w:rFonts w:asciiTheme="minorHAnsi" w:hAnsiTheme="minorHAnsi" w:cstheme="minorHAnsi"/>
        </w:rPr>
        <w:t>Rofiee</w:t>
      </w:r>
      <w:proofErr w:type="spellEnd"/>
      <w:r w:rsidRPr="00AE1C00">
        <w:rPr>
          <w:rFonts w:asciiTheme="minorHAnsi" w:hAnsiTheme="minorHAnsi" w:cstheme="minorHAnsi"/>
        </w:rPr>
        <w:t xml:space="preserve">, M. M. (2024). </w:t>
      </w:r>
      <w:proofErr w:type="spellStart"/>
      <w:r w:rsidRPr="00AE1C00">
        <w:rPr>
          <w:rFonts w:asciiTheme="minorHAnsi" w:hAnsiTheme="minorHAnsi" w:cstheme="minorHAnsi"/>
        </w:rPr>
        <w:t>Tinjauan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awal</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berkaitan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teori</w:t>
      </w:r>
      <w:proofErr w:type="spellEnd"/>
      <w:r w:rsidRPr="00AE1C00">
        <w:rPr>
          <w:rFonts w:asciiTheme="minorHAnsi" w:hAnsiTheme="minorHAnsi" w:cstheme="minorHAnsi"/>
        </w:rPr>
        <w:t xml:space="preserve"> dan model </w:t>
      </w:r>
      <w:proofErr w:type="spellStart"/>
      <w:r w:rsidRPr="00AE1C00">
        <w:rPr>
          <w:rFonts w:asciiTheme="minorHAnsi" w:hAnsiTheme="minorHAnsi" w:cstheme="minorHAnsi"/>
        </w:rPr>
        <w:t>pedagogi</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serta</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keperluan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pembinaan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modul</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bahasa</w:t>
      </w:r>
      <w:proofErr w:type="spellEnd"/>
      <w:r w:rsidRPr="00AE1C00">
        <w:rPr>
          <w:rFonts w:asciiTheme="minorHAnsi" w:hAnsiTheme="minorHAnsi" w:cstheme="minorHAnsi"/>
        </w:rPr>
        <w:t xml:space="preserve"> Arab </w:t>
      </w:r>
      <w:proofErr w:type="spellStart"/>
      <w:r w:rsidRPr="00AE1C00">
        <w:rPr>
          <w:rFonts w:asciiTheme="minorHAnsi" w:hAnsiTheme="minorHAnsi" w:cstheme="minorHAnsi"/>
        </w:rPr>
        <w:t>untuk</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pelajar</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laluan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pantas</w:t>
      </w:r>
      <w:proofErr w:type="spellEnd"/>
      <w:r w:rsidRPr="00AE1C00">
        <w:rPr>
          <w:rFonts w:asciiTheme="minorHAnsi" w:hAnsiTheme="minorHAnsi" w:cstheme="minorHAnsi"/>
        </w:rPr>
        <w:t xml:space="preserve">. </w:t>
      </w:r>
      <w:proofErr w:type="spellStart"/>
      <w:r w:rsidRPr="00AE1C00">
        <w:rPr>
          <w:rStyle w:val="Emphasis"/>
          <w:rFonts w:asciiTheme="minorHAnsi" w:hAnsiTheme="minorHAnsi" w:cstheme="minorHAnsi"/>
        </w:rPr>
        <w:t>Jurnal</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Kesidang</w:t>
      </w:r>
      <w:proofErr w:type="spellEnd"/>
      <w:r w:rsidRPr="00AE1C00">
        <w:rPr>
          <w:rFonts w:asciiTheme="minorHAnsi" w:hAnsiTheme="minorHAnsi" w:cstheme="minorHAnsi"/>
        </w:rPr>
        <w:t>, 9(1), 158–167.</w:t>
      </w:r>
    </w:p>
    <w:p w14:paraId="783295BC" w14:textId="77777777" w:rsidR="00370559" w:rsidRPr="00AE1C00" w:rsidRDefault="00370559" w:rsidP="00370559">
      <w:pPr>
        <w:pStyle w:val="24bRujukan-Teks"/>
        <w:ind w:left="0" w:firstLine="0"/>
        <w:rPr>
          <w:rFonts w:asciiTheme="minorHAnsi" w:hAnsiTheme="minorHAnsi" w:cstheme="minorHAnsi"/>
          <w:color w:val="000000" w:themeColor="text1"/>
        </w:rPr>
      </w:pPr>
      <w:proofErr w:type="spellStart"/>
      <w:r w:rsidRPr="00AE1C00">
        <w:rPr>
          <w:rFonts w:asciiTheme="minorHAnsi" w:hAnsiTheme="minorHAnsi" w:cstheme="minorHAnsi"/>
          <w:color w:val="000000" w:themeColor="text1"/>
        </w:rPr>
        <w:t>Fadzil</w:t>
      </w:r>
      <w:proofErr w:type="spellEnd"/>
      <w:r w:rsidRPr="00AE1C00">
        <w:rPr>
          <w:rFonts w:asciiTheme="minorHAnsi" w:hAnsiTheme="minorHAnsi" w:cstheme="minorHAnsi"/>
          <w:color w:val="000000" w:themeColor="text1"/>
        </w:rPr>
        <w:t xml:space="preserve">, N.A., Jaafar, N., </w:t>
      </w:r>
      <w:proofErr w:type="spellStart"/>
      <w:r w:rsidRPr="00AE1C00">
        <w:rPr>
          <w:rFonts w:asciiTheme="minorHAnsi" w:hAnsiTheme="minorHAnsi" w:cstheme="minorHAnsi"/>
          <w:color w:val="000000" w:themeColor="text1"/>
        </w:rPr>
        <w:t>Saat</w:t>
      </w:r>
      <w:proofErr w:type="spellEnd"/>
      <w:r w:rsidRPr="00AE1C00">
        <w:rPr>
          <w:rFonts w:asciiTheme="minorHAnsi" w:hAnsiTheme="minorHAnsi" w:cstheme="minorHAnsi"/>
          <w:color w:val="000000" w:themeColor="text1"/>
        </w:rPr>
        <w:t xml:space="preserve">, R. &amp; Musa, A.S. (2020). Cadangan </w:t>
      </w:r>
      <w:proofErr w:type="spellStart"/>
      <w:r w:rsidRPr="00AE1C00">
        <w:rPr>
          <w:rFonts w:asciiTheme="minorHAnsi" w:hAnsiTheme="minorHAnsi" w:cstheme="minorHAnsi"/>
          <w:color w:val="000000" w:themeColor="text1"/>
        </w:rPr>
        <w:t>daripada</w:t>
      </w:r>
      <w:proofErr w:type="spellEnd"/>
      <w:r w:rsidRPr="00AE1C00">
        <w:rPr>
          <w:rFonts w:asciiTheme="minorHAnsi" w:hAnsiTheme="minorHAnsi" w:cstheme="minorHAnsi"/>
          <w:color w:val="000000" w:themeColor="text1"/>
        </w:rPr>
        <w:t xml:space="preserve"> </w:t>
      </w:r>
      <w:proofErr w:type="spellStart"/>
      <w:r w:rsidRPr="00AE1C00">
        <w:rPr>
          <w:rFonts w:asciiTheme="minorHAnsi" w:hAnsiTheme="minorHAnsi" w:cstheme="minorHAnsi"/>
          <w:color w:val="000000" w:themeColor="text1"/>
        </w:rPr>
        <w:t>pengkaji</w:t>
      </w:r>
      <w:proofErr w:type="spellEnd"/>
      <w:r w:rsidRPr="00AE1C00">
        <w:rPr>
          <w:rFonts w:asciiTheme="minorHAnsi" w:hAnsiTheme="minorHAnsi" w:cstheme="minorHAnsi"/>
          <w:color w:val="000000" w:themeColor="text1"/>
        </w:rPr>
        <w:t xml:space="preserve"> </w:t>
      </w:r>
      <w:proofErr w:type="spellStart"/>
      <w:r w:rsidRPr="00AE1C00">
        <w:rPr>
          <w:rFonts w:asciiTheme="minorHAnsi" w:hAnsiTheme="minorHAnsi" w:cstheme="minorHAnsi"/>
          <w:color w:val="000000" w:themeColor="text1"/>
        </w:rPr>
        <w:t>berasaskan</w:t>
      </w:r>
      <w:proofErr w:type="spellEnd"/>
      <w:r w:rsidRPr="00AE1C00">
        <w:rPr>
          <w:rFonts w:asciiTheme="minorHAnsi" w:hAnsiTheme="minorHAnsi" w:cstheme="minorHAnsi"/>
          <w:color w:val="000000" w:themeColor="text1"/>
        </w:rPr>
        <w:t xml:space="preserve"> </w:t>
      </w:r>
      <w:proofErr w:type="spellStart"/>
      <w:r w:rsidRPr="00AE1C00">
        <w:rPr>
          <w:rFonts w:asciiTheme="minorHAnsi" w:hAnsiTheme="minorHAnsi" w:cstheme="minorHAnsi"/>
          <w:color w:val="000000" w:themeColor="text1"/>
        </w:rPr>
        <w:t>dapatan</w:t>
      </w:r>
      <w:proofErr w:type="spellEnd"/>
      <w:r w:rsidRPr="00AE1C00">
        <w:rPr>
          <w:rFonts w:asciiTheme="minorHAnsi" w:hAnsiTheme="minorHAnsi" w:cstheme="minorHAnsi"/>
          <w:color w:val="000000" w:themeColor="text1"/>
        </w:rPr>
        <w:t xml:space="preserve"> </w:t>
      </w:r>
      <w:proofErr w:type="spellStart"/>
      <w:r w:rsidRPr="00AE1C00">
        <w:rPr>
          <w:rFonts w:asciiTheme="minorHAnsi" w:hAnsiTheme="minorHAnsi" w:cstheme="minorHAnsi"/>
          <w:color w:val="000000" w:themeColor="text1"/>
        </w:rPr>
        <w:t>kajian</w:t>
      </w:r>
      <w:proofErr w:type="spellEnd"/>
      <w:r w:rsidRPr="00AE1C00">
        <w:rPr>
          <w:rFonts w:asciiTheme="minorHAnsi" w:hAnsiTheme="minorHAnsi" w:cstheme="minorHAnsi"/>
          <w:color w:val="000000" w:themeColor="text1"/>
        </w:rPr>
        <w:t xml:space="preserve">. </w:t>
      </w:r>
      <w:proofErr w:type="spellStart"/>
      <w:r w:rsidRPr="00AE1C00">
        <w:rPr>
          <w:rStyle w:val="Emphasis"/>
          <w:rFonts w:asciiTheme="minorHAnsi" w:hAnsiTheme="minorHAnsi" w:cstheme="minorHAnsi"/>
          <w:color w:val="000000" w:themeColor="text1"/>
        </w:rPr>
        <w:t>Jurnal</w:t>
      </w:r>
      <w:proofErr w:type="spellEnd"/>
      <w:r w:rsidRPr="00AE1C00">
        <w:rPr>
          <w:rStyle w:val="Emphasis"/>
          <w:rFonts w:asciiTheme="minorHAnsi" w:hAnsiTheme="minorHAnsi" w:cstheme="minorHAnsi"/>
          <w:color w:val="000000" w:themeColor="text1"/>
        </w:rPr>
        <w:t xml:space="preserve"> </w:t>
      </w:r>
      <w:proofErr w:type="spellStart"/>
      <w:r w:rsidRPr="00AE1C00">
        <w:rPr>
          <w:rStyle w:val="Emphasis"/>
          <w:rFonts w:asciiTheme="minorHAnsi" w:hAnsiTheme="minorHAnsi" w:cstheme="minorHAnsi"/>
          <w:color w:val="000000" w:themeColor="text1"/>
        </w:rPr>
        <w:t>Ulwan</w:t>
      </w:r>
      <w:proofErr w:type="spellEnd"/>
      <w:r w:rsidRPr="00AE1C00">
        <w:rPr>
          <w:rFonts w:asciiTheme="minorHAnsi" w:hAnsiTheme="minorHAnsi" w:cstheme="minorHAnsi"/>
          <w:color w:val="000000" w:themeColor="text1"/>
        </w:rPr>
        <w:t>, 5(1), 221-222.</w:t>
      </w:r>
    </w:p>
    <w:p w14:paraId="47A74495" w14:textId="77777777" w:rsidR="00370559" w:rsidRPr="00AE1C00" w:rsidRDefault="00370559" w:rsidP="00370559">
      <w:pPr>
        <w:spacing w:after="240"/>
        <w:jc w:val="both"/>
        <w:rPr>
          <w:rFonts w:cstheme="minorHAnsi"/>
          <w:color w:val="000000" w:themeColor="text1"/>
        </w:rPr>
      </w:pPr>
      <w:r w:rsidRPr="00AE1C00">
        <w:rPr>
          <w:rStyle w:val="h7q2j"/>
          <w:rFonts w:cstheme="minorHAnsi"/>
          <w:color w:val="000000" w:themeColor="text1"/>
        </w:rPr>
        <w:t>Fitzpatrick, R. (2020). Enablers and Barriers to the Successful Delivery of Accelerated Learning Programmes. K4D Helpdesk Report 859. Brighton, UK: Institute of Development Studies</w:t>
      </w:r>
      <w:r w:rsidRPr="00AE1C00">
        <w:rPr>
          <w:rFonts w:cstheme="minorHAnsi"/>
          <w:color w:val="000000" w:themeColor="text1"/>
        </w:rPr>
        <w:t xml:space="preserve"> </w:t>
      </w:r>
    </w:p>
    <w:p w14:paraId="76FEE88F" w14:textId="77777777" w:rsidR="00370559" w:rsidRPr="00AE1C00" w:rsidRDefault="00370559" w:rsidP="00370559">
      <w:pPr>
        <w:pStyle w:val="24bRujukan-Teks"/>
        <w:ind w:left="0" w:firstLine="0"/>
        <w:rPr>
          <w:rFonts w:asciiTheme="minorHAnsi" w:eastAsia="Times New Roman" w:hAnsiTheme="minorHAnsi" w:cstheme="minorHAnsi"/>
          <w:lang w:val="en-MY" w:eastAsia="en-GB"/>
        </w:rPr>
      </w:pPr>
      <w:r w:rsidRPr="00AE1C00">
        <w:rPr>
          <w:rFonts w:asciiTheme="minorHAnsi" w:eastAsia="Times New Roman" w:hAnsiTheme="minorHAnsi" w:cstheme="minorHAnsi"/>
          <w:lang w:val="en-MY" w:eastAsia="en-GB"/>
        </w:rPr>
        <w:t>González-</w:t>
      </w:r>
      <w:proofErr w:type="spellStart"/>
      <w:r w:rsidRPr="00AE1C00">
        <w:rPr>
          <w:rFonts w:asciiTheme="minorHAnsi" w:eastAsia="Times New Roman" w:hAnsiTheme="minorHAnsi" w:cstheme="minorHAnsi"/>
          <w:lang w:val="en-MY" w:eastAsia="en-GB"/>
        </w:rPr>
        <w:t>Cutre</w:t>
      </w:r>
      <w:proofErr w:type="spellEnd"/>
      <w:r w:rsidRPr="00AE1C00">
        <w:rPr>
          <w:rFonts w:asciiTheme="minorHAnsi" w:eastAsia="Times New Roman" w:hAnsiTheme="minorHAnsi" w:cstheme="minorHAnsi"/>
          <w:lang w:val="en-MY" w:eastAsia="en-GB"/>
        </w:rPr>
        <w:t xml:space="preserve">, D., Sicilia, Á., Sierra, A. C., </w:t>
      </w:r>
      <w:proofErr w:type="spellStart"/>
      <w:r w:rsidRPr="00AE1C00">
        <w:rPr>
          <w:rFonts w:asciiTheme="minorHAnsi" w:eastAsia="Times New Roman" w:hAnsiTheme="minorHAnsi" w:cstheme="minorHAnsi"/>
          <w:lang w:val="en-MY" w:eastAsia="en-GB"/>
        </w:rPr>
        <w:t>Ferriz</w:t>
      </w:r>
      <w:proofErr w:type="spellEnd"/>
      <w:r w:rsidRPr="00AE1C00">
        <w:rPr>
          <w:rFonts w:asciiTheme="minorHAnsi" w:eastAsia="Times New Roman" w:hAnsiTheme="minorHAnsi" w:cstheme="minorHAnsi"/>
          <w:lang w:val="en-MY" w:eastAsia="en-GB"/>
        </w:rPr>
        <w:t xml:space="preserve">, R., &amp; Hagger, M. S. (2016). </w:t>
      </w:r>
      <w:r w:rsidRPr="00AE1C00">
        <w:rPr>
          <w:rFonts w:asciiTheme="minorHAnsi" w:eastAsia="Times New Roman" w:hAnsiTheme="minorHAnsi" w:cstheme="minorHAnsi"/>
          <w:i/>
          <w:iCs/>
          <w:lang w:val="en-MY" w:eastAsia="en-GB"/>
        </w:rPr>
        <w:t>Understanding the need for novelty from the perspective of self-determination theory</w:t>
      </w:r>
      <w:r w:rsidRPr="00AE1C00">
        <w:rPr>
          <w:rFonts w:asciiTheme="minorHAnsi" w:eastAsia="Times New Roman" w:hAnsiTheme="minorHAnsi" w:cstheme="minorHAnsi"/>
          <w:lang w:val="en-MY" w:eastAsia="en-GB"/>
        </w:rPr>
        <w:t xml:space="preserve">. Personality and Individual Differences, 102, 159–169. </w:t>
      </w:r>
    </w:p>
    <w:p w14:paraId="2C2CAD63" w14:textId="77777777" w:rsidR="00370559" w:rsidRPr="00AE1C00" w:rsidRDefault="00370559" w:rsidP="00370559">
      <w:pPr>
        <w:pStyle w:val="24bRujukan-Teks"/>
        <w:ind w:left="0" w:firstLine="0"/>
        <w:rPr>
          <w:rFonts w:asciiTheme="minorHAnsi" w:hAnsiTheme="minorHAnsi" w:cstheme="minorHAnsi"/>
        </w:rPr>
      </w:pPr>
      <w:r w:rsidRPr="00AE1C00">
        <w:rPr>
          <w:rFonts w:asciiTheme="minorHAnsi" w:hAnsiTheme="minorHAnsi" w:cstheme="minorHAnsi"/>
        </w:rPr>
        <w:t xml:space="preserve">Hamilton, N. (2023). </w:t>
      </w:r>
      <w:r w:rsidRPr="00AE1C00">
        <w:rPr>
          <w:rStyle w:val="Emphasis"/>
          <w:rFonts w:asciiTheme="minorHAnsi" w:hAnsiTheme="minorHAnsi" w:cstheme="minorHAnsi"/>
        </w:rPr>
        <w:t>From dropout to doctorate: A phenomenology of the self-determination of individuals who persisted to completion</w:t>
      </w:r>
      <w:r w:rsidRPr="00AE1C00">
        <w:rPr>
          <w:rFonts w:asciiTheme="minorHAnsi" w:hAnsiTheme="minorHAnsi" w:cstheme="minorHAnsi"/>
        </w:rPr>
        <w:t xml:space="preserve"> (Doctoral dissertation, Liberty University). Liberty University Scholars Crossing.</w:t>
      </w:r>
    </w:p>
    <w:p w14:paraId="4904771F" w14:textId="77777777" w:rsidR="00370559" w:rsidRPr="00AE1C00" w:rsidRDefault="00370559" w:rsidP="00370559">
      <w:pPr>
        <w:spacing w:after="240"/>
        <w:jc w:val="both"/>
        <w:rPr>
          <w:rFonts w:cstheme="minorHAnsi"/>
          <w:color w:val="000000" w:themeColor="text1"/>
        </w:rPr>
      </w:pPr>
      <w:proofErr w:type="spellStart"/>
      <w:r w:rsidRPr="00AE1C00">
        <w:rPr>
          <w:rFonts w:cstheme="minorHAnsi"/>
          <w:color w:val="000000" w:themeColor="text1"/>
        </w:rPr>
        <w:t>Haneefa</w:t>
      </w:r>
      <w:proofErr w:type="spellEnd"/>
      <w:r w:rsidRPr="00AE1C00">
        <w:rPr>
          <w:rFonts w:cstheme="minorHAnsi"/>
          <w:color w:val="000000" w:themeColor="text1"/>
        </w:rPr>
        <w:t xml:space="preserve">, M. H. M., Wan Abdullah, W. N., Mohamad, S., &amp; </w:t>
      </w:r>
      <w:proofErr w:type="spellStart"/>
      <w:r w:rsidRPr="00AE1C00">
        <w:rPr>
          <w:rFonts w:cstheme="minorHAnsi"/>
          <w:color w:val="000000" w:themeColor="text1"/>
        </w:rPr>
        <w:t>Mohd</w:t>
      </w:r>
      <w:proofErr w:type="spellEnd"/>
      <w:r w:rsidRPr="00AE1C00">
        <w:rPr>
          <w:rFonts w:cstheme="minorHAnsi"/>
          <w:color w:val="000000" w:themeColor="text1"/>
        </w:rPr>
        <w:t xml:space="preserve"> Saad, M. F. (2023). </w:t>
      </w:r>
      <w:proofErr w:type="spellStart"/>
      <w:r w:rsidRPr="00AE1C00">
        <w:rPr>
          <w:rFonts w:cstheme="minorHAnsi"/>
          <w:color w:val="000000" w:themeColor="text1"/>
        </w:rPr>
        <w:t>Tinjauan</w:t>
      </w:r>
      <w:proofErr w:type="spellEnd"/>
      <w:r w:rsidRPr="00AE1C00">
        <w:rPr>
          <w:rFonts w:cstheme="minorHAnsi"/>
          <w:color w:val="000000" w:themeColor="text1"/>
        </w:rPr>
        <w:t xml:space="preserve"> model dan </w:t>
      </w:r>
      <w:proofErr w:type="spellStart"/>
      <w:r w:rsidRPr="00AE1C00">
        <w:rPr>
          <w:rFonts w:cstheme="minorHAnsi"/>
          <w:color w:val="000000" w:themeColor="text1"/>
        </w:rPr>
        <w:t>kurikulum</w:t>
      </w:r>
      <w:proofErr w:type="spellEnd"/>
      <w:r w:rsidRPr="00AE1C00">
        <w:rPr>
          <w:rFonts w:cstheme="minorHAnsi"/>
          <w:color w:val="000000" w:themeColor="text1"/>
        </w:rPr>
        <w:t xml:space="preserve"> </w:t>
      </w:r>
      <w:proofErr w:type="spellStart"/>
      <w:r w:rsidRPr="00AE1C00">
        <w:rPr>
          <w:rFonts w:cstheme="minorHAnsi"/>
          <w:color w:val="000000" w:themeColor="text1"/>
        </w:rPr>
        <w:t>tahfiz</w:t>
      </w:r>
      <w:proofErr w:type="spellEnd"/>
      <w:r w:rsidRPr="00AE1C00">
        <w:rPr>
          <w:rFonts w:cstheme="minorHAnsi"/>
          <w:color w:val="000000" w:themeColor="text1"/>
        </w:rPr>
        <w:t xml:space="preserve"> di Negeri Selangor. </w:t>
      </w:r>
      <w:proofErr w:type="spellStart"/>
      <w:r w:rsidRPr="00AE1C00">
        <w:rPr>
          <w:rStyle w:val="Emphasis"/>
          <w:rFonts w:cstheme="minorHAnsi"/>
          <w:color w:val="000000" w:themeColor="text1"/>
        </w:rPr>
        <w:t>Tinta</w:t>
      </w:r>
      <w:proofErr w:type="spellEnd"/>
      <w:r w:rsidRPr="00AE1C00">
        <w:rPr>
          <w:rStyle w:val="Emphasis"/>
          <w:rFonts w:cstheme="minorHAnsi"/>
          <w:color w:val="000000" w:themeColor="text1"/>
        </w:rPr>
        <w:t xml:space="preserve"> </w:t>
      </w:r>
      <w:proofErr w:type="spellStart"/>
      <w:r w:rsidRPr="00AE1C00">
        <w:rPr>
          <w:rStyle w:val="Emphasis"/>
          <w:rFonts w:cstheme="minorHAnsi"/>
          <w:color w:val="000000" w:themeColor="text1"/>
        </w:rPr>
        <w:t>Artikulasi</w:t>
      </w:r>
      <w:proofErr w:type="spellEnd"/>
      <w:r w:rsidRPr="00AE1C00">
        <w:rPr>
          <w:rStyle w:val="Emphasis"/>
          <w:rFonts w:cstheme="minorHAnsi"/>
          <w:color w:val="000000" w:themeColor="text1"/>
        </w:rPr>
        <w:t xml:space="preserve"> </w:t>
      </w:r>
      <w:proofErr w:type="spellStart"/>
      <w:r w:rsidRPr="00AE1C00">
        <w:rPr>
          <w:rStyle w:val="Emphasis"/>
          <w:rFonts w:cstheme="minorHAnsi"/>
          <w:color w:val="000000" w:themeColor="text1"/>
        </w:rPr>
        <w:t>Membina</w:t>
      </w:r>
      <w:proofErr w:type="spellEnd"/>
      <w:r w:rsidRPr="00AE1C00">
        <w:rPr>
          <w:rStyle w:val="Emphasis"/>
          <w:rFonts w:cstheme="minorHAnsi"/>
          <w:color w:val="000000" w:themeColor="text1"/>
        </w:rPr>
        <w:t xml:space="preserve"> Ummah</w:t>
      </w:r>
      <w:r w:rsidRPr="00AE1C00">
        <w:rPr>
          <w:rFonts w:cstheme="minorHAnsi"/>
          <w:color w:val="000000" w:themeColor="text1"/>
        </w:rPr>
        <w:t>, 9(1), 117–125.</w:t>
      </w:r>
    </w:p>
    <w:p w14:paraId="4B5AB707" w14:textId="77777777" w:rsidR="00370559" w:rsidRPr="00AE1C00" w:rsidRDefault="00370559" w:rsidP="00370559">
      <w:pPr>
        <w:pStyle w:val="NormalWeb"/>
        <w:ind w:left="0" w:firstLine="0"/>
        <w:rPr>
          <w:rFonts w:asciiTheme="minorHAnsi" w:hAnsiTheme="minorHAnsi" w:cstheme="minorHAnsi"/>
          <w:color w:val="000000" w:themeColor="text1"/>
        </w:rPr>
      </w:pPr>
      <w:r w:rsidRPr="00AE1C00">
        <w:rPr>
          <w:rFonts w:asciiTheme="minorHAnsi" w:hAnsiTheme="minorHAnsi" w:cstheme="minorHAnsi"/>
          <w:color w:val="000000" w:themeColor="text1"/>
        </w:rPr>
        <w:t xml:space="preserve">Hashim, A., &amp; Abdul Rahim, M. M. (2019). </w:t>
      </w:r>
      <w:r w:rsidRPr="00AE1C00">
        <w:rPr>
          <w:rStyle w:val="Emphasis"/>
          <w:rFonts w:asciiTheme="minorHAnsi" w:hAnsiTheme="minorHAnsi" w:cstheme="minorHAnsi"/>
          <w:color w:val="000000" w:themeColor="text1"/>
        </w:rPr>
        <w:t xml:space="preserve">Kajian </w:t>
      </w:r>
      <w:proofErr w:type="spellStart"/>
      <w:r w:rsidRPr="00AE1C00">
        <w:rPr>
          <w:rStyle w:val="Emphasis"/>
          <w:rFonts w:asciiTheme="minorHAnsi" w:hAnsiTheme="minorHAnsi" w:cstheme="minorHAnsi"/>
          <w:color w:val="000000" w:themeColor="text1"/>
        </w:rPr>
        <w:t>integrasi</w:t>
      </w:r>
      <w:proofErr w:type="spellEnd"/>
      <w:r w:rsidRPr="00AE1C00">
        <w:rPr>
          <w:rStyle w:val="Emphasis"/>
          <w:rFonts w:asciiTheme="minorHAnsi" w:hAnsiTheme="minorHAnsi" w:cstheme="minorHAnsi"/>
          <w:color w:val="000000" w:themeColor="text1"/>
        </w:rPr>
        <w:t xml:space="preserve"> </w:t>
      </w:r>
      <w:proofErr w:type="spellStart"/>
      <w:r w:rsidRPr="00AE1C00">
        <w:rPr>
          <w:rStyle w:val="Emphasis"/>
          <w:rFonts w:asciiTheme="minorHAnsi" w:hAnsiTheme="minorHAnsi" w:cstheme="minorHAnsi"/>
          <w:color w:val="000000" w:themeColor="text1"/>
        </w:rPr>
        <w:t>tahfiz</w:t>
      </w:r>
      <w:proofErr w:type="spellEnd"/>
      <w:r w:rsidRPr="00AE1C00">
        <w:rPr>
          <w:rStyle w:val="Emphasis"/>
          <w:rFonts w:asciiTheme="minorHAnsi" w:hAnsiTheme="minorHAnsi" w:cstheme="minorHAnsi"/>
          <w:color w:val="000000" w:themeColor="text1"/>
        </w:rPr>
        <w:t xml:space="preserve"> </w:t>
      </w:r>
      <w:proofErr w:type="spellStart"/>
      <w:r w:rsidRPr="00AE1C00">
        <w:rPr>
          <w:rStyle w:val="Emphasis"/>
          <w:rFonts w:asciiTheme="minorHAnsi" w:hAnsiTheme="minorHAnsi" w:cstheme="minorHAnsi"/>
          <w:color w:val="000000" w:themeColor="text1"/>
        </w:rPr>
        <w:t>swasta</w:t>
      </w:r>
      <w:proofErr w:type="spellEnd"/>
      <w:r w:rsidRPr="00AE1C00">
        <w:rPr>
          <w:rStyle w:val="Emphasis"/>
          <w:rFonts w:asciiTheme="minorHAnsi" w:hAnsiTheme="minorHAnsi" w:cstheme="minorHAnsi"/>
          <w:color w:val="000000" w:themeColor="text1"/>
        </w:rPr>
        <w:t xml:space="preserve"> dan </w:t>
      </w:r>
      <w:proofErr w:type="spellStart"/>
      <w:r w:rsidRPr="00AE1C00">
        <w:rPr>
          <w:rStyle w:val="Emphasis"/>
          <w:rFonts w:asciiTheme="minorHAnsi" w:hAnsiTheme="minorHAnsi" w:cstheme="minorHAnsi"/>
          <w:color w:val="000000" w:themeColor="text1"/>
        </w:rPr>
        <w:t>pendidikan</w:t>
      </w:r>
      <w:proofErr w:type="spellEnd"/>
      <w:r w:rsidRPr="00AE1C00">
        <w:rPr>
          <w:rStyle w:val="Emphasis"/>
          <w:rFonts w:asciiTheme="minorHAnsi" w:hAnsiTheme="minorHAnsi" w:cstheme="minorHAnsi"/>
          <w:color w:val="000000" w:themeColor="text1"/>
        </w:rPr>
        <w:t xml:space="preserve"> </w:t>
      </w:r>
      <w:proofErr w:type="spellStart"/>
      <w:r w:rsidRPr="00AE1C00">
        <w:rPr>
          <w:rStyle w:val="Emphasis"/>
          <w:rFonts w:asciiTheme="minorHAnsi" w:hAnsiTheme="minorHAnsi" w:cstheme="minorHAnsi"/>
          <w:color w:val="000000" w:themeColor="text1"/>
        </w:rPr>
        <w:t>arus</w:t>
      </w:r>
      <w:proofErr w:type="spellEnd"/>
      <w:r w:rsidRPr="00AE1C00">
        <w:rPr>
          <w:rStyle w:val="Emphasis"/>
          <w:rFonts w:asciiTheme="minorHAnsi" w:hAnsiTheme="minorHAnsi" w:cstheme="minorHAnsi"/>
          <w:color w:val="000000" w:themeColor="text1"/>
        </w:rPr>
        <w:t xml:space="preserve"> </w:t>
      </w:r>
      <w:proofErr w:type="spellStart"/>
      <w:r w:rsidRPr="00AE1C00">
        <w:rPr>
          <w:rStyle w:val="Emphasis"/>
          <w:rFonts w:asciiTheme="minorHAnsi" w:hAnsiTheme="minorHAnsi" w:cstheme="minorHAnsi"/>
          <w:color w:val="000000" w:themeColor="text1"/>
        </w:rPr>
        <w:t>perdana</w:t>
      </w:r>
      <w:proofErr w:type="spellEnd"/>
      <w:r w:rsidRPr="00AE1C00">
        <w:rPr>
          <w:rStyle w:val="Emphasis"/>
          <w:rFonts w:asciiTheme="minorHAnsi" w:hAnsiTheme="minorHAnsi" w:cstheme="minorHAnsi"/>
          <w:color w:val="000000" w:themeColor="text1"/>
        </w:rPr>
        <w:t xml:space="preserve"> di Malaysia</w:t>
      </w:r>
      <w:r w:rsidRPr="00AE1C00">
        <w:rPr>
          <w:rFonts w:asciiTheme="minorHAnsi" w:hAnsiTheme="minorHAnsi" w:cstheme="minorHAnsi"/>
          <w:color w:val="000000" w:themeColor="text1"/>
        </w:rPr>
        <w:t xml:space="preserve"> (Kajian </w:t>
      </w:r>
      <w:proofErr w:type="spellStart"/>
      <w:r w:rsidRPr="00AE1C00">
        <w:rPr>
          <w:rFonts w:asciiTheme="minorHAnsi" w:hAnsiTheme="minorHAnsi" w:cstheme="minorHAnsi"/>
          <w:color w:val="000000" w:themeColor="text1"/>
        </w:rPr>
        <w:t>Geran</w:t>
      </w:r>
      <w:proofErr w:type="spellEnd"/>
      <w:r w:rsidRPr="00AE1C00">
        <w:rPr>
          <w:rFonts w:asciiTheme="minorHAnsi" w:hAnsiTheme="minorHAnsi" w:cstheme="minorHAnsi"/>
          <w:color w:val="000000" w:themeColor="text1"/>
        </w:rPr>
        <w:t xml:space="preserve"> </w:t>
      </w:r>
      <w:proofErr w:type="spellStart"/>
      <w:r w:rsidRPr="00AE1C00">
        <w:rPr>
          <w:rFonts w:asciiTheme="minorHAnsi" w:hAnsiTheme="minorHAnsi" w:cstheme="minorHAnsi"/>
          <w:color w:val="000000" w:themeColor="text1"/>
        </w:rPr>
        <w:t>Penyelidikan</w:t>
      </w:r>
      <w:proofErr w:type="spellEnd"/>
      <w:r w:rsidRPr="00AE1C00">
        <w:rPr>
          <w:rFonts w:asciiTheme="minorHAnsi" w:hAnsiTheme="minorHAnsi" w:cstheme="minorHAnsi"/>
          <w:color w:val="000000" w:themeColor="text1"/>
        </w:rPr>
        <w:t xml:space="preserve"> Kementerian Pendidikan Malaysia dan Yayasan Guru Tun Hussein Onn). </w:t>
      </w:r>
      <w:proofErr w:type="spellStart"/>
      <w:r w:rsidRPr="00AE1C00">
        <w:rPr>
          <w:rFonts w:asciiTheme="minorHAnsi" w:hAnsiTheme="minorHAnsi" w:cstheme="minorHAnsi"/>
          <w:color w:val="000000" w:themeColor="text1"/>
        </w:rPr>
        <w:t>Bahagian</w:t>
      </w:r>
      <w:proofErr w:type="spellEnd"/>
      <w:r w:rsidRPr="00AE1C00">
        <w:rPr>
          <w:rFonts w:asciiTheme="minorHAnsi" w:hAnsiTheme="minorHAnsi" w:cstheme="minorHAnsi"/>
          <w:color w:val="000000" w:themeColor="text1"/>
        </w:rPr>
        <w:t xml:space="preserve"> Pendidikan Islam, Kementerian Pendidikan Malaysia.</w:t>
      </w:r>
    </w:p>
    <w:p w14:paraId="722C6E6B" w14:textId="77777777" w:rsidR="00370559" w:rsidRPr="00AE1C00" w:rsidRDefault="00370559" w:rsidP="00370559">
      <w:pPr>
        <w:pStyle w:val="24bRujukan-Teks"/>
        <w:ind w:left="0" w:firstLine="0"/>
        <w:rPr>
          <w:rFonts w:asciiTheme="minorHAnsi" w:hAnsiTheme="minorHAnsi" w:cstheme="minorHAnsi"/>
          <w:color w:val="1B1B1B"/>
          <w:shd w:val="clear" w:color="auto" w:fill="FFFFFF"/>
        </w:rPr>
      </w:pPr>
      <w:r w:rsidRPr="00AE1C00">
        <w:rPr>
          <w:rFonts w:asciiTheme="minorHAnsi" w:hAnsiTheme="minorHAnsi" w:cstheme="minorHAnsi"/>
          <w:color w:val="1B1B1B"/>
          <w:shd w:val="clear" w:color="auto" w:fill="FFFFFF"/>
        </w:rPr>
        <w:t xml:space="preserve">Hsu WT, Lin A, Shang IW. (2022) The Role of Novelty Satisfaction in Distance Physical Education During the COVID-19 Pandemic: A Self-Determination Theory Perspective. </w:t>
      </w:r>
      <w:proofErr w:type="spellStart"/>
      <w:r w:rsidRPr="00AE1C00">
        <w:rPr>
          <w:rFonts w:asciiTheme="minorHAnsi" w:hAnsiTheme="minorHAnsi" w:cstheme="minorHAnsi"/>
          <w:color w:val="1B1B1B"/>
          <w:shd w:val="clear" w:color="auto" w:fill="FFFFFF"/>
        </w:rPr>
        <w:t>Epub</w:t>
      </w:r>
      <w:proofErr w:type="spellEnd"/>
      <w:r w:rsidRPr="00AE1C00">
        <w:rPr>
          <w:rFonts w:asciiTheme="minorHAnsi" w:hAnsiTheme="minorHAnsi" w:cstheme="minorHAnsi"/>
          <w:color w:val="1B1B1B"/>
          <w:shd w:val="clear" w:color="auto" w:fill="FFFFFF"/>
        </w:rPr>
        <w:t xml:space="preserve"> 2022 May 7. PMID: 35532003; PMCID: PMC9082095.</w:t>
      </w:r>
    </w:p>
    <w:p w14:paraId="2D94E7C6" w14:textId="77777777" w:rsidR="00370559" w:rsidRPr="00AE1C00" w:rsidRDefault="00370559" w:rsidP="00370559">
      <w:pPr>
        <w:pStyle w:val="24bRujukan-Teks"/>
        <w:ind w:left="0" w:firstLine="0"/>
        <w:rPr>
          <w:rFonts w:asciiTheme="minorHAnsi" w:hAnsiTheme="minorHAnsi" w:cstheme="minorHAnsi"/>
          <w:color w:val="000000" w:themeColor="text1"/>
        </w:rPr>
      </w:pPr>
      <w:proofErr w:type="spellStart"/>
      <w:r w:rsidRPr="00AE1C00">
        <w:rPr>
          <w:rFonts w:asciiTheme="minorHAnsi" w:hAnsiTheme="minorHAnsi" w:cstheme="minorHAnsi"/>
        </w:rPr>
        <w:t>Indriani</w:t>
      </w:r>
      <w:proofErr w:type="spellEnd"/>
      <w:r w:rsidRPr="00AE1C00">
        <w:rPr>
          <w:rFonts w:asciiTheme="minorHAnsi" w:hAnsiTheme="minorHAnsi" w:cstheme="minorHAnsi"/>
        </w:rPr>
        <w:t xml:space="preserve">, R., </w:t>
      </w:r>
      <w:proofErr w:type="spellStart"/>
      <w:r w:rsidRPr="00AE1C00">
        <w:rPr>
          <w:rFonts w:asciiTheme="minorHAnsi" w:hAnsiTheme="minorHAnsi" w:cstheme="minorHAnsi"/>
        </w:rPr>
        <w:t>Sulastri</w:t>
      </w:r>
      <w:proofErr w:type="spellEnd"/>
      <w:r w:rsidRPr="00AE1C00">
        <w:rPr>
          <w:rFonts w:asciiTheme="minorHAnsi" w:hAnsiTheme="minorHAnsi" w:cstheme="minorHAnsi"/>
        </w:rPr>
        <w:t xml:space="preserve">, A., </w:t>
      </w:r>
      <w:proofErr w:type="spellStart"/>
      <w:r w:rsidRPr="00AE1C00">
        <w:rPr>
          <w:rFonts w:asciiTheme="minorHAnsi" w:hAnsiTheme="minorHAnsi" w:cstheme="minorHAnsi"/>
        </w:rPr>
        <w:t>Husni</w:t>
      </w:r>
      <w:proofErr w:type="spellEnd"/>
      <w:r w:rsidRPr="00AE1C00">
        <w:rPr>
          <w:rFonts w:asciiTheme="minorHAnsi" w:hAnsiTheme="minorHAnsi" w:cstheme="minorHAnsi"/>
        </w:rPr>
        <w:t xml:space="preserve">, M., &amp; </w:t>
      </w:r>
      <w:proofErr w:type="spellStart"/>
      <w:r w:rsidRPr="00AE1C00">
        <w:rPr>
          <w:rFonts w:asciiTheme="minorHAnsi" w:hAnsiTheme="minorHAnsi" w:cstheme="minorHAnsi"/>
        </w:rPr>
        <w:t>Hadi</w:t>
      </w:r>
      <w:proofErr w:type="spellEnd"/>
      <w:r w:rsidRPr="00AE1C00">
        <w:rPr>
          <w:rFonts w:asciiTheme="minorHAnsi" w:hAnsiTheme="minorHAnsi" w:cstheme="minorHAnsi"/>
        </w:rPr>
        <w:t xml:space="preserve">, Y. A. (2025). The influence of inclusive education on students’ social skills and self-esteem at SDN 1 </w:t>
      </w:r>
      <w:proofErr w:type="spellStart"/>
      <w:r w:rsidRPr="00AE1C00">
        <w:rPr>
          <w:rFonts w:asciiTheme="minorHAnsi" w:hAnsiTheme="minorHAnsi" w:cstheme="minorHAnsi"/>
        </w:rPr>
        <w:t>Gereneng</w:t>
      </w:r>
      <w:proofErr w:type="spellEnd"/>
      <w:r w:rsidRPr="00AE1C00">
        <w:rPr>
          <w:rFonts w:asciiTheme="minorHAnsi" w:hAnsiTheme="minorHAnsi" w:cstheme="minorHAnsi"/>
        </w:rPr>
        <w:t xml:space="preserve"> in the academic year 2025/2026. </w:t>
      </w:r>
      <w:r w:rsidRPr="00AE1C00">
        <w:rPr>
          <w:rStyle w:val="Emphasis"/>
          <w:rFonts w:asciiTheme="minorHAnsi" w:hAnsiTheme="minorHAnsi" w:cstheme="minorHAnsi"/>
        </w:rPr>
        <w:t xml:space="preserve">MODELING: </w:t>
      </w:r>
      <w:proofErr w:type="spellStart"/>
      <w:r w:rsidRPr="00AE1C00">
        <w:rPr>
          <w:rStyle w:val="Emphasis"/>
          <w:rFonts w:asciiTheme="minorHAnsi" w:hAnsiTheme="minorHAnsi" w:cstheme="minorHAnsi"/>
        </w:rPr>
        <w:t>Jurnal</w:t>
      </w:r>
      <w:proofErr w:type="spellEnd"/>
      <w:r w:rsidRPr="00AE1C00">
        <w:rPr>
          <w:rStyle w:val="Emphasis"/>
          <w:rFonts w:asciiTheme="minorHAnsi" w:hAnsiTheme="minorHAnsi" w:cstheme="minorHAnsi"/>
        </w:rPr>
        <w:t xml:space="preserve"> Program </w:t>
      </w:r>
      <w:proofErr w:type="spellStart"/>
      <w:r w:rsidRPr="00AE1C00">
        <w:rPr>
          <w:rStyle w:val="Emphasis"/>
          <w:rFonts w:asciiTheme="minorHAnsi" w:hAnsiTheme="minorHAnsi" w:cstheme="minorHAnsi"/>
        </w:rPr>
        <w:t>Studi</w:t>
      </w:r>
      <w:proofErr w:type="spellEnd"/>
      <w:r w:rsidRPr="00AE1C00">
        <w:rPr>
          <w:rStyle w:val="Emphasis"/>
          <w:rFonts w:asciiTheme="minorHAnsi" w:hAnsiTheme="minorHAnsi" w:cstheme="minorHAnsi"/>
        </w:rPr>
        <w:t xml:space="preserve"> PGMI</w:t>
      </w:r>
      <w:r w:rsidRPr="00AE1C00">
        <w:rPr>
          <w:rFonts w:asciiTheme="minorHAnsi" w:hAnsiTheme="minorHAnsi" w:cstheme="minorHAnsi"/>
        </w:rPr>
        <w:t xml:space="preserve">, </w:t>
      </w:r>
      <w:r w:rsidRPr="00AE1C00">
        <w:rPr>
          <w:rStyle w:val="Emphasis"/>
          <w:rFonts w:asciiTheme="minorHAnsi" w:hAnsiTheme="minorHAnsi" w:cstheme="minorHAnsi"/>
        </w:rPr>
        <w:t>12</w:t>
      </w:r>
      <w:r w:rsidRPr="00AE1C00">
        <w:rPr>
          <w:rFonts w:asciiTheme="minorHAnsi" w:hAnsiTheme="minorHAnsi" w:cstheme="minorHAnsi"/>
        </w:rPr>
        <w:t>(3), 294–308.</w:t>
      </w:r>
    </w:p>
    <w:p w14:paraId="448C55CB" w14:textId="77777777" w:rsidR="00370559" w:rsidRPr="00AE1C00" w:rsidRDefault="00370559" w:rsidP="00370559">
      <w:pPr>
        <w:pStyle w:val="24bRujukan-Teks"/>
        <w:ind w:left="0" w:firstLine="0"/>
        <w:rPr>
          <w:rFonts w:asciiTheme="minorHAnsi" w:hAnsiTheme="minorHAnsi" w:cstheme="minorHAnsi"/>
        </w:rPr>
      </w:pPr>
      <w:proofErr w:type="spellStart"/>
      <w:r w:rsidRPr="00AE1C00">
        <w:rPr>
          <w:rFonts w:asciiTheme="minorHAnsi" w:hAnsiTheme="minorHAnsi" w:cstheme="minorHAnsi"/>
        </w:rPr>
        <w:t>Ismady</w:t>
      </w:r>
      <w:proofErr w:type="spellEnd"/>
      <w:r w:rsidRPr="00AE1C00">
        <w:rPr>
          <w:rFonts w:asciiTheme="minorHAnsi" w:hAnsiTheme="minorHAnsi" w:cstheme="minorHAnsi"/>
        </w:rPr>
        <w:t xml:space="preserve">, N.A., Ahmad, A. &amp; Othman, N. (2024). </w:t>
      </w:r>
      <w:proofErr w:type="spellStart"/>
      <w:r w:rsidRPr="00AE1C00">
        <w:rPr>
          <w:rFonts w:asciiTheme="minorHAnsi" w:hAnsiTheme="minorHAnsi" w:cstheme="minorHAnsi"/>
        </w:rPr>
        <w:t>Keberkesanan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kaedah</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hafalan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fakta</w:t>
      </w:r>
      <w:proofErr w:type="spellEnd"/>
      <w:r w:rsidRPr="00AE1C00">
        <w:rPr>
          <w:rFonts w:asciiTheme="minorHAnsi" w:hAnsiTheme="minorHAnsi" w:cstheme="minorHAnsi"/>
        </w:rPr>
        <w:t xml:space="preserve"> dan </w:t>
      </w:r>
      <w:proofErr w:type="spellStart"/>
      <w:r w:rsidRPr="00AE1C00">
        <w:rPr>
          <w:rFonts w:asciiTheme="minorHAnsi" w:hAnsiTheme="minorHAnsi" w:cstheme="minorHAnsi"/>
        </w:rPr>
        <w:t>pembentangan</w:t>
      </w:r>
      <w:proofErr w:type="spellEnd"/>
      <w:r w:rsidRPr="00AE1C00">
        <w:rPr>
          <w:rFonts w:asciiTheme="minorHAnsi" w:hAnsiTheme="minorHAnsi" w:cstheme="minorHAnsi"/>
        </w:rPr>
        <w:t xml:space="preserve"> murid </w:t>
      </w:r>
      <w:proofErr w:type="spellStart"/>
      <w:r w:rsidRPr="00AE1C00">
        <w:rPr>
          <w:rFonts w:asciiTheme="minorHAnsi" w:hAnsiTheme="minorHAnsi" w:cstheme="minorHAnsi"/>
        </w:rPr>
        <w:t>tahfiz</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terhadap</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pencapaian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subjek</w:t>
      </w:r>
      <w:proofErr w:type="spellEnd"/>
      <w:r w:rsidRPr="00AE1C00">
        <w:rPr>
          <w:rFonts w:asciiTheme="minorHAnsi" w:hAnsiTheme="minorHAnsi" w:cstheme="minorHAnsi"/>
        </w:rPr>
        <w:t xml:space="preserve"> Sejarah. </w:t>
      </w:r>
      <w:r w:rsidRPr="00AE1C00">
        <w:rPr>
          <w:rStyle w:val="Emphasis"/>
          <w:rFonts w:asciiTheme="minorHAnsi" w:hAnsiTheme="minorHAnsi" w:cstheme="minorHAnsi"/>
        </w:rPr>
        <w:t>Malaysian Journal of Social Sciences and Humanities (MJSSH)</w:t>
      </w:r>
      <w:r w:rsidRPr="00AE1C00">
        <w:rPr>
          <w:rFonts w:asciiTheme="minorHAnsi" w:hAnsiTheme="minorHAnsi" w:cstheme="minorHAnsi"/>
        </w:rPr>
        <w:t xml:space="preserve">, </w:t>
      </w:r>
      <w:r w:rsidRPr="00AE1C00">
        <w:rPr>
          <w:rStyle w:val="Emphasis"/>
          <w:rFonts w:asciiTheme="minorHAnsi" w:hAnsiTheme="minorHAnsi" w:cstheme="minorHAnsi"/>
        </w:rPr>
        <w:t>9</w:t>
      </w:r>
      <w:r w:rsidRPr="00AE1C00">
        <w:rPr>
          <w:rFonts w:asciiTheme="minorHAnsi" w:hAnsiTheme="minorHAnsi" w:cstheme="minorHAnsi"/>
        </w:rPr>
        <w:t>(1), e002650.</w:t>
      </w:r>
    </w:p>
    <w:p w14:paraId="56C435CB" w14:textId="77777777" w:rsidR="00370559" w:rsidRPr="00AE1C00" w:rsidRDefault="00370559" w:rsidP="00370559">
      <w:pPr>
        <w:pStyle w:val="11Normal02-PerengganKeduaonward"/>
        <w:spacing w:line="240" w:lineRule="auto"/>
        <w:ind w:firstLine="0"/>
        <w:rPr>
          <w:rFonts w:asciiTheme="minorHAnsi" w:hAnsiTheme="minorHAnsi" w:cstheme="minorHAnsi"/>
        </w:rPr>
      </w:pPr>
      <w:r w:rsidRPr="00AE1C00">
        <w:rPr>
          <w:rFonts w:asciiTheme="minorHAnsi" w:hAnsiTheme="minorHAnsi" w:cstheme="minorHAnsi"/>
        </w:rPr>
        <w:t xml:space="preserve">Ismail, S. (2018) Sejarah perkembangan dan status terkini pengajian Tahfiz </w:t>
      </w:r>
      <w:proofErr w:type="spellStart"/>
      <w:r w:rsidRPr="00AE1C00">
        <w:rPr>
          <w:rFonts w:asciiTheme="minorHAnsi" w:hAnsiTheme="minorHAnsi" w:cstheme="minorHAnsi"/>
        </w:rPr>
        <w:t>diMalaysia</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manhaj</w:t>
      </w:r>
      <w:proofErr w:type="spellEnd"/>
      <w:r w:rsidRPr="00AE1C00">
        <w:rPr>
          <w:rFonts w:asciiTheme="minorHAnsi" w:hAnsiTheme="minorHAnsi" w:cstheme="minorHAnsi"/>
        </w:rPr>
        <w:t xml:space="preserve"> dan model. In: Muzakarah Institusi Tahfiz Negara, 1November 2018., Kompleks Dakwah Darul </w:t>
      </w:r>
      <w:proofErr w:type="spellStart"/>
      <w:r w:rsidRPr="00AE1C00">
        <w:rPr>
          <w:rFonts w:asciiTheme="minorHAnsi" w:hAnsiTheme="minorHAnsi" w:cstheme="minorHAnsi"/>
        </w:rPr>
        <w:t>Murtadha</w:t>
      </w:r>
      <w:proofErr w:type="spellEnd"/>
      <w:r w:rsidRPr="00AE1C00">
        <w:rPr>
          <w:rFonts w:asciiTheme="minorHAnsi" w:hAnsiTheme="minorHAnsi" w:cstheme="minorHAnsi"/>
        </w:rPr>
        <w:t xml:space="preserve"> Sungai Petani Kedah.(</w:t>
      </w:r>
      <w:proofErr w:type="spellStart"/>
      <w:r w:rsidRPr="00AE1C00">
        <w:rPr>
          <w:rFonts w:asciiTheme="minorHAnsi" w:hAnsiTheme="minorHAnsi" w:cstheme="minorHAnsi"/>
        </w:rPr>
        <w:t>Unpublished</w:t>
      </w:r>
      <w:proofErr w:type="spellEnd"/>
      <w:r w:rsidRPr="00AE1C00">
        <w:rPr>
          <w:rFonts w:asciiTheme="minorHAnsi" w:hAnsiTheme="minorHAnsi" w:cstheme="minorHAnsi"/>
        </w:rPr>
        <w:t>)</w:t>
      </w:r>
    </w:p>
    <w:p w14:paraId="40509FE9" w14:textId="77777777" w:rsidR="00370559" w:rsidRPr="00AE1C00" w:rsidRDefault="00370559" w:rsidP="00370559">
      <w:pPr>
        <w:pStyle w:val="24bRujukan-Teks"/>
        <w:ind w:left="0" w:firstLine="0"/>
        <w:rPr>
          <w:rFonts w:asciiTheme="minorHAnsi" w:hAnsiTheme="minorHAnsi" w:cstheme="minorHAnsi"/>
        </w:rPr>
      </w:pPr>
      <w:proofErr w:type="spellStart"/>
      <w:proofErr w:type="gramStart"/>
      <w:r w:rsidRPr="00AE1C00">
        <w:rPr>
          <w:rFonts w:asciiTheme="minorHAnsi" w:hAnsiTheme="minorHAnsi" w:cstheme="minorHAnsi"/>
        </w:rPr>
        <w:t>Ismail,S</w:t>
      </w:r>
      <w:proofErr w:type="spellEnd"/>
      <w:r w:rsidRPr="00AE1C00">
        <w:rPr>
          <w:rFonts w:asciiTheme="minorHAnsi" w:hAnsiTheme="minorHAnsi" w:cstheme="minorHAnsi"/>
        </w:rPr>
        <w:t>.</w:t>
      </w:r>
      <w:proofErr w:type="gramEnd"/>
      <w:r w:rsidRPr="00AE1C00">
        <w:rPr>
          <w:rFonts w:asciiTheme="minorHAnsi" w:hAnsiTheme="minorHAnsi" w:cstheme="minorHAnsi"/>
        </w:rPr>
        <w:t xml:space="preserve"> (2016). </w:t>
      </w:r>
      <w:proofErr w:type="spellStart"/>
      <w:r w:rsidRPr="00AE1C00">
        <w:rPr>
          <w:rStyle w:val="Emphasis"/>
          <w:rFonts w:asciiTheme="minorHAnsi" w:hAnsiTheme="minorHAnsi" w:cstheme="minorHAnsi"/>
        </w:rPr>
        <w:t>Institusi</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tahfiz</w:t>
      </w:r>
      <w:proofErr w:type="spellEnd"/>
      <w:r w:rsidRPr="00AE1C00">
        <w:rPr>
          <w:rStyle w:val="Emphasis"/>
          <w:rFonts w:asciiTheme="minorHAnsi" w:hAnsiTheme="minorHAnsi" w:cstheme="minorHAnsi"/>
        </w:rPr>
        <w:t xml:space="preserve"> di Malaysia: </w:t>
      </w:r>
      <w:proofErr w:type="spellStart"/>
      <w:r w:rsidRPr="00AE1C00">
        <w:rPr>
          <w:rStyle w:val="Emphasis"/>
          <w:rFonts w:asciiTheme="minorHAnsi" w:hAnsiTheme="minorHAnsi" w:cstheme="minorHAnsi"/>
        </w:rPr>
        <w:t>Prospek</w:t>
      </w:r>
      <w:proofErr w:type="spellEnd"/>
      <w:r w:rsidRPr="00AE1C00">
        <w:rPr>
          <w:rStyle w:val="Emphasis"/>
          <w:rFonts w:asciiTheme="minorHAnsi" w:hAnsiTheme="minorHAnsi" w:cstheme="minorHAnsi"/>
        </w:rPr>
        <w:t xml:space="preserve"> dan </w:t>
      </w:r>
      <w:proofErr w:type="spellStart"/>
      <w:r w:rsidRPr="00AE1C00">
        <w:rPr>
          <w:rStyle w:val="Emphasis"/>
          <w:rFonts w:asciiTheme="minorHAnsi" w:hAnsiTheme="minorHAnsi" w:cstheme="minorHAnsi"/>
        </w:rPr>
        <w:t>cabaran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Kertas</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kerja</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dibentangkan</w:t>
      </w:r>
      <w:proofErr w:type="spellEnd"/>
      <w:r w:rsidRPr="00AE1C00">
        <w:rPr>
          <w:rFonts w:asciiTheme="minorHAnsi" w:hAnsiTheme="minorHAnsi" w:cstheme="minorHAnsi"/>
        </w:rPr>
        <w:t xml:space="preserve"> di </w:t>
      </w:r>
      <w:proofErr w:type="spellStart"/>
      <w:r w:rsidRPr="00AE1C00">
        <w:rPr>
          <w:rFonts w:asciiTheme="minorHAnsi" w:hAnsiTheme="minorHAnsi" w:cstheme="minorHAnsi"/>
        </w:rPr>
        <w:t>Simposium</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Antarabangsa</w:t>
      </w:r>
      <w:proofErr w:type="spellEnd"/>
      <w:r w:rsidRPr="00AE1C00">
        <w:rPr>
          <w:rFonts w:asciiTheme="minorHAnsi" w:hAnsiTheme="minorHAnsi" w:cstheme="minorHAnsi"/>
        </w:rPr>
        <w:t xml:space="preserve"> Tahfiz, </w:t>
      </w:r>
      <w:proofErr w:type="spellStart"/>
      <w:r w:rsidRPr="00AE1C00">
        <w:rPr>
          <w:rFonts w:asciiTheme="minorHAnsi" w:hAnsiTheme="minorHAnsi" w:cstheme="minorHAnsi"/>
        </w:rPr>
        <w:t>Institut</w:t>
      </w:r>
      <w:proofErr w:type="spellEnd"/>
      <w:r w:rsidRPr="00AE1C00">
        <w:rPr>
          <w:rFonts w:asciiTheme="minorHAnsi" w:hAnsiTheme="minorHAnsi" w:cstheme="minorHAnsi"/>
        </w:rPr>
        <w:t xml:space="preserve"> Latihan Islam Malaysia (ILIM), </w:t>
      </w:r>
      <w:proofErr w:type="spellStart"/>
      <w:r w:rsidRPr="00AE1C00">
        <w:rPr>
          <w:rFonts w:asciiTheme="minorHAnsi" w:hAnsiTheme="minorHAnsi" w:cstheme="minorHAnsi"/>
        </w:rPr>
        <w:t>Bangi</w:t>
      </w:r>
      <w:proofErr w:type="spellEnd"/>
      <w:r w:rsidRPr="00AE1C00">
        <w:rPr>
          <w:rFonts w:asciiTheme="minorHAnsi" w:hAnsiTheme="minorHAnsi" w:cstheme="minorHAnsi"/>
        </w:rPr>
        <w:t>, Selangor.</w:t>
      </w:r>
    </w:p>
    <w:p w14:paraId="70138E73" w14:textId="77777777" w:rsidR="00370559" w:rsidRPr="00AE1C00" w:rsidRDefault="00370559" w:rsidP="00370559">
      <w:pPr>
        <w:pStyle w:val="24bRujukan-Teks"/>
        <w:ind w:left="0" w:firstLine="0"/>
        <w:rPr>
          <w:rFonts w:asciiTheme="minorHAnsi" w:hAnsiTheme="minorHAnsi" w:cstheme="minorHAnsi"/>
          <w:color w:val="000000" w:themeColor="text1"/>
        </w:rPr>
      </w:pPr>
      <w:r w:rsidRPr="00AE1C00">
        <w:rPr>
          <w:rFonts w:asciiTheme="minorHAnsi" w:hAnsiTheme="minorHAnsi" w:cstheme="minorHAnsi"/>
        </w:rPr>
        <w:lastRenderedPageBreak/>
        <w:t xml:space="preserve">Jaafar, N., </w:t>
      </w:r>
      <w:proofErr w:type="spellStart"/>
      <w:r w:rsidRPr="00AE1C00">
        <w:rPr>
          <w:rFonts w:asciiTheme="minorHAnsi" w:hAnsiTheme="minorHAnsi" w:cstheme="minorHAnsi"/>
        </w:rPr>
        <w:t>Mohd</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Dzahid</w:t>
      </w:r>
      <w:proofErr w:type="spellEnd"/>
      <w:r w:rsidRPr="00AE1C00">
        <w:rPr>
          <w:rFonts w:asciiTheme="minorHAnsi" w:hAnsiTheme="minorHAnsi" w:cstheme="minorHAnsi"/>
        </w:rPr>
        <w:t xml:space="preserve">, M.Z., Ahmad </w:t>
      </w:r>
      <w:proofErr w:type="spellStart"/>
      <w:r w:rsidRPr="00AE1C00">
        <w:rPr>
          <w:rFonts w:asciiTheme="minorHAnsi" w:hAnsiTheme="minorHAnsi" w:cstheme="minorHAnsi"/>
        </w:rPr>
        <w:t>Radzi</w:t>
      </w:r>
      <w:proofErr w:type="spellEnd"/>
      <w:r w:rsidRPr="00AE1C00">
        <w:rPr>
          <w:rFonts w:asciiTheme="minorHAnsi" w:hAnsiTheme="minorHAnsi" w:cstheme="minorHAnsi"/>
        </w:rPr>
        <w:t xml:space="preserve">, N.A. &amp; </w:t>
      </w:r>
      <w:proofErr w:type="spellStart"/>
      <w:r w:rsidRPr="00AE1C00">
        <w:rPr>
          <w:rFonts w:asciiTheme="minorHAnsi" w:hAnsiTheme="minorHAnsi" w:cstheme="minorHAnsi"/>
        </w:rPr>
        <w:t>Mohd</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Salwai</w:t>
      </w:r>
      <w:proofErr w:type="spellEnd"/>
      <w:r w:rsidRPr="00AE1C00">
        <w:rPr>
          <w:rFonts w:asciiTheme="minorHAnsi" w:hAnsiTheme="minorHAnsi" w:cstheme="minorHAnsi"/>
        </w:rPr>
        <w:t xml:space="preserve">, A. (2019). </w:t>
      </w:r>
      <w:proofErr w:type="spellStart"/>
      <w:r w:rsidRPr="00AE1C00">
        <w:rPr>
          <w:rFonts w:asciiTheme="minorHAnsi" w:hAnsiTheme="minorHAnsi" w:cstheme="minorHAnsi"/>
        </w:rPr>
        <w:t>Hubungan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antara</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tahap</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penguasaan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asas</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kosa</w:t>
      </w:r>
      <w:proofErr w:type="spellEnd"/>
      <w:r w:rsidRPr="00AE1C00">
        <w:rPr>
          <w:rFonts w:asciiTheme="minorHAnsi" w:hAnsiTheme="minorHAnsi" w:cstheme="minorHAnsi"/>
        </w:rPr>
        <w:t xml:space="preserve"> kata Arab dan </w:t>
      </w:r>
      <w:proofErr w:type="spellStart"/>
      <w:r w:rsidRPr="00AE1C00">
        <w:rPr>
          <w:rFonts w:asciiTheme="minorHAnsi" w:hAnsiTheme="minorHAnsi" w:cstheme="minorHAnsi"/>
        </w:rPr>
        <w:t>tatabahasa</w:t>
      </w:r>
      <w:proofErr w:type="spellEnd"/>
      <w:r w:rsidRPr="00AE1C00">
        <w:rPr>
          <w:rFonts w:asciiTheme="minorHAnsi" w:hAnsiTheme="minorHAnsi" w:cstheme="minorHAnsi"/>
        </w:rPr>
        <w:t xml:space="preserve"> Arab </w:t>
      </w:r>
      <w:proofErr w:type="spellStart"/>
      <w:r w:rsidRPr="00AE1C00">
        <w:rPr>
          <w:rFonts w:asciiTheme="minorHAnsi" w:hAnsiTheme="minorHAnsi" w:cstheme="minorHAnsi"/>
        </w:rPr>
        <w:t>dalam</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kalangan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pelajar</w:t>
      </w:r>
      <w:proofErr w:type="spellEnd"/>
      <w:r w:rsidRPr="00AE1C00">
        <w:rPr>
          <w:rFonts w:asciiTheme="minorHAnsi" w:hAnsiTheme="minorHAnsi" w:cstheme="minorHAnsi"/>
        </w:rPr>
        <w:t xml:space="preserve"> madrasah </w:t>
      </w:r>
      <w:proofErr w:type="spellStart"/>
      <w:r w:rsidRPr="00AE1C00">
        <w:rPr>
          <w:rFonts w:asciiTheme="minorHAnsi" w:hAnsiTheme="minorHAnsi" w:cstheme="minorHAnsi"/>
        </w:rPr>
        <w:t>tahfiz</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sekitar</w:t>
      </w:r>
      <w:proofErr w:type="spellEnd"/>
      <w:r w:rsidRPr="00AE1C00">
        <w:rPr>
          <w:rFonts w:asciiTheme="minorHAnsi" w:hAnsiTheme="minorHAnsi" w:cstheme="minorHAnsi"/>
        </w:rPr>
        <w:t xml:space="preserve"> Melaka</w:t>
      </w:r>
      <w:r w:rsidRPr="00AE1C00">
        <w:rPr>
          <w:rFonts w:asciiTheme="minorHAnsi" w:hAnsiTheme="minorHAnsi" w:cstheme="minorHAnsi"/>
          <w:i/>
          <w:iCs/>
        </w:rPr>
        <w:t xml:space="preserve">. </w:t>
      </w:r>
      <w:proofErr w:type="spellStart"/>
      <w:r w:rsidRPr="00AE1C00">
        <w:rPr>
          <w:rFonts w:asciiTheme="minorHAnsi" w:hAnsiTheme="minorHAnsi" w:cstheme="minorHAnsi"/>
          <w:i/>
          <w:iCs/>
        </w:rPr>
        <w:t>Jurnal</w:t>
      </w:r>
      <w:proofErr w:type="spellEnd"/>
      <w:r w:rsidRPr="00AE1C00">
        <w:rPr>
          <w:rFonts w:asciiTheme="minorHAnsi" w:hAnsiTheme="minorHAnsi" w:cstheme="minorHAnsi"/>
          <w:i/>
          <w:iCs/>
        </w:rPr>
        <w:t xml:space="preserve"> </w:t>
      </w:r>
      <w:proofErr w:type="spellStart"/>
      <w:r w:rsidRPr="00AE1C00">
        <w:rPr>
          <w:rStyle w:val="Emphasis"/>
          <w:rFonts w:asciiTheme="minorHAnsi" w:hAnsiTheme="minorHAnsi" w:cstheme="minorHAnsi"/>
        </w:rPr>
        <w:t>Kesidang</w:t>
      </w:r>
      <w:proofErr w:type="spellEnd"/>
      <w:r w:rsidRPr="00AE1C00">
        <w:rPr>
          <w:rFonts w:asciiTheme="minorHAnsi" w:hAnsiTheme="minorHAnsi" w:cstheme="minorHAnsi"/>
        </w:rPr>
        <w:t>, 4(1), 53-62</w:t>
      </w:r>
    </w:p>
    <w:p w14:paraId="394CC5B1" w14:textId="77777777" w:rsidR="00370559" w:rsidRPr="00AE1C00" w:rsidRDefault="00370559" w:rsidP="00370559">
      <w:pPr>
        <w:pStyle w:val="24bRujukan-Teks"/>
        <w:ind w:left="0" w:firstLine="0"/>
        <w:rPr>
          <w:rStyle w:val="fadeinm1hgl8"/>
          <w:rFonts w:asciiTheme="minorHAnsi" w:hAnsiTheme="minorHAnsi" w:cstheme="minorHAnsi"/>
          <w:color w:val="000000" w:themeColor="text1"/>
        </w:rPr>
      </w:pPr>
      <w:proofErr w:type="spellStart"/>
      <w:r w:rsidRPr="00AE1C00">
        <w:rPr>
          <w:rStyle w:val="fadeinm1hgl8"/>
          <w:rFonts w:asciiTheme="minorHAnsi" w:hAnsiTheme="minorHAnsi" w:cstheme="minorHAnsi"/>
          <w:color w:val="000000" w:themeColor="text1"/>
        </w:rPr>
        <w:t>Jabatan</w:t>
      </w:r>
      <w:proofErr w:type="spellEnd"/>
      <w:r w:rsidRPr="00AE1C00">
        <w:rPr>
          <w:rStyle w:val="fadeinm1hgl8"/>
          <w:rFonts w:asciiTheme="minorHAnsi" w:hAnsiTheme="minorHAnsi" w:cstheme="minorHAnsi"/>
          <w:color w:val="000000" w:themeColor="text1"/>
        </w:rPr>
        <w:t xml:space="preserve"> </w:t>
      </w:r>
      <w:proofErr w:type="spellStart"/>
      <w:r w:rsidRPr="00AE1C00">
        <w:rPr>
          <w:rStyle w:val="fadeinm1hgl8"/>
          <w:rFonts w:asciiTheme="minorHAnsi" w:hAnsiTheme="minorHAnsi" w:cstheme="minorHAnsi"/>
          <w:color w:val="000000" w:themeColor="text1"/>
        </w:rPr>
        <w:t>Kemajuan</w:t>
      </w:r>
      <w:proofErr w:type="spellEnd"/>
      <w:r w:rsidRPr="00AE1C00">
        <w:rPr>
          <w:rStyle w:val="fadeinm1hgl8"/>
          <w:rFonts w:asciiTheme="minorHAnsi" w:hAnsiTheme="minorHAnsi" w:cstheme="minorHAnsi"/>
          <w:color w:val="000000" w:themeColor="text1"/>
        </w:rPr>
        <w:t xml:space="preserve"> Islam Malaysia. (JAKIM) (2021). </w:t>
      </w:r>
      <w:r w:rsidRPr="00AE1C00">
        <w:rPr>
          <w:rStyle w:val="fadeinm1hgl8"/>
          <w:rFonts w:asciiTheme="minorHAnsi" w:hAnsiTheme="minorHAnsi" w:cstheme="minorHAnsi"/>
          <w:i/>
          <w:iCs/>
          <w:color w:val="000000" w:themeColor="text1"/>
        </w:rPr>
        <w:t xml:space="preserve">Garis Panduan </w:t>
      </w:r>
      <w:proofErr w:type="spellStart"/>
      <w:r w:rsidRPr="00AE1C00">
        <w:rPr>
          <w:rStyle w:val="fadeinm1hgl8"/>
          <w:rFonts w:asciiTheme="minorHAnsi" w:hAnsiTheme="minorHAnsi" w:cstheme="minorHAnsi"/>
          <w:i/>
          <w:iCs/>
          <w:color w:val="000000" w:themeColor="text1"/>
        </w:rPr>
        <w:t>Penubuhan</w:t>
      </w:r>
      <w:proofErr w:type="spellEnd"/>
      <w:r w:rsidRPr="00AE1C00">
        <w:rPr>
          <w:rStyle w:val="fadeinm1hgl8"/>
          <w:rFonts w:asciiTheme="minorHAnsi" w:hAnsiTheme="minorHAnsi" w:cstheme="minorHAnsi"/>
          <w:i/>
          <w:iCs/>
          <w:color w:val="000000" w:themeColor="text1"/>
        </w:rPr>
        <w:t xml:space="preserve"> dan </w:t>
      </w:r>
      <w:proofErr w:type="spellStart"/>
      <w:r w:rsidRPr="00AE1C00">
        <w:rPr>
          <w:rStyle w:val="fadeinm1hgl8"/>
          <w:rFonts w:asciiTheme="minorHAnsi" w:hAnsiTheme="minorHAnsi" w:cstheme="minorHAnsi"/>
          <w:i/>
          <w:iCs/>
          <w:color w:val="000000" w:themeColor="text1"/>
        </w:rPr>
        <w:t>Pendaftaran</w:t>
      </w:r>
      <w:proofErr w:type="spellEnd"/>
      <w:r w:rsidRPr="00AE1C00">
        <w:rPr>
          <w:rStyle w:val="fadeinm1hgl8"/>
          <w:rFonts w:asciiTheme="minorHAnsi" w:hAnsiTheme="minorHAnsi" w:cstheme="minorHAnsi"/>
          <w:i/>
          <w:iCs/>
          <w:color w:val="000000" w:themeColor="text1"/>
        </w:rPr>
        <w:t xml:space="preserve"> </w:t>
      </w:r>
      <w:proofErr w:type="spellStart"/>
      <w:r w:rsidRPr="00AE1C00">
        <w:rPr>
          <w:rStyle w:val="fadeinm1hgl8"/>
          <w:rFonts w:asciiTheme="minorHAnsi" w:hAnsiTheme="minorHAnsi" w:cstheme="minorHAnsi"/>
          <w:i/>
          <w:iCs/>
          <w:color w:val="000000" w:themeColor="text1"/>
        </w:rPr>
        <w:t>Institusi</w:t>
      </w:r>
      <w:proofErr w:type="spellEnd"/>
      <w:r w:rsidRPr="00AE1C00">
        <w:rPr>
          <w:rStyle w:val="fadeinm1hgl8"/>
          <w:rFonts w:asciiTheme="minorHAnsi" w:hAnsiTheme="minorHAnsi" w:cstheme="minorHAnsi"/>
          <w:i/>
          <w:iCs/>
          <w:color w:val="000000" w:themeColor="text1"/>
        </w:rPr>
        <w:t xml:space="preserve"> Tahfiz</w:t>
      </w:r>
      <w:r w:rsidRPr="00AE1C00">
        <w:rPr>
          <w:rStyle w:val="fadeinm1hgl8"/>
          <w:rFonts w:asciiTheme="minorHAnsi" w:hAnsiTheme="minorHAnsi" w:cstheme="minorHAnsi"/>
          <w:color w:val="000000" w:themeColor="text1"/>
        </w:rPr>
        <w:t xml:space="preserve">. </w:t>
      </w:r>
      <w:proofErr w:type="spellStart"/>
      <w:r w:rsidRPr="00AE1C00">
        <w:rPr>
          <w:rStyle w:val="fadeinm1hgl8"/>
          <w:rFonts w:asciiTheme="minorHAnsi" w:hAnsiTheme="minorHAnsi" w:cstheme="minorHAnsi"/>
          <w:color w:val="000000" w:themeColor="text1"/>
        </w:rPr>
        <w:t>Bahagian</w:t>
      </w:r>
      <w:proofErr w:type="spellEnd"/>
      <w:r w:rsidRPr="00AE1C00">
        <w:rPr>
          <w:rStyle w:val="fadeinm1hgl8"/>
          <w:rFonts w:asciiTheme="minorHAnsi" w:hAnsiTheme="minorHAnsi" w:cstheme="minorHAnsi"/>
          <w:color w:val="000000" w:themeColor="text1"/>
        </w:rPr>
        <w:t xml:space="preserve"> Dasar </w:t>
      </w:r>
      <w:proofErr w:type="spellStart"/>
      <w:r w:rsidRPr="00AE1C00">
        <w:rPr>
          <w:rStyle w:val="fadeinm1hgl8"/>
          <w:rFonts w:asciiTheme="minorHAnsi" w:hAnsiTheme="minorHAnsi" w:cstheme="minorHAnsi"/>
          <w:color w:val="000000" w:themeColor="text1"/>
        </w:rPr>
        <w:t>Kemajuan</w:t>
      </w:r>
      <w:proofErr w:type="spellEnd"/>
      <w:r w:rsidRPr="00AE1C00">
        <w:rPr>
          <w:rStyle w:val="fadeinm1hgl8"/>
          <w:rFonts w:asciiTheme="minorHAnsi" w:hAnsiTheme="minorHAnsi" w:cstheme="minorHAnsi"/>
          <w:color w:val="000000" w:themeColor="text1"/>
        </w:rPr>
        <w:t xml:space="preserve"> Islam.</w:t>
      </w:r>
    </w:p>
    <w:p w14:paraId="5148F124" w14:textId="77777777" w:rsidR="00370559" w:rsidRPr="00AE1C00" w:rsidRDefault="00370559" w:rsidP="00370559">
      <w:pPr>
        <w:pStyle w:val="24bRujukan-Teks"/>
        <w:ind w:left="0" w:firstLine="0"/>
        <w:rPr>
          <w:rFonts w:asciiTheme="minorHAnsi" w:hAnsiTheme="minorHAnsi" w:cstheme="minorHAnsi"/>
          <w:b/>
          <w:bCs/>
          <w:color w:val="000000" w:themeColor="text1"/>
        </w:rPr>
      </w:pPr>
      <w:proofErr w:type="spellStart"/>
      <w:r w:rsidRPr="00AE1C00">
        <w:rPr>
          <w:rFonts w:asciiTheme="minorHAnsi" w:hAnsiTheme="minorHAnsi" w:cstheme="minorHAnsi"/>
        </w:rPr>
        <w:t>Jambun</w:t>
      </w:r>
      <w:proofErr w:type="spellEnd"/>
      <w:r w:rsidRPr="00AE1C00">
        <w:rPr>
          <w:rFonts w:asciiTheme="minorHAnsi" w:hAnsiTheme="minorHAnsi" w:cstheme="minorHAnsi"/>
        </w:rPr>
        <w:t xml:space="preserve">, D. J. (2025, March 16). </w:t>
      </w:r>
      <w:r w:rsidRPr="00AE1C00">
        <w:rPr>
          <w:rStyle w:val="Emphasis"/>
          <w:rFonts w:asciiTheme="minorHAnsi" w:hAnsiTheme="minorHAnsi" w:cstheme="minorHAnsi"/>
        </w:rPr>
        <w:t xml:space="preserve">Zahid’s proposal for </w:t>
      </w:r>
      <w:proofErr w:type="spellStart"/>
      <w:r w:rsidRPr="00AE1C00">
        <w:rPr>
          <w:rStyle w:val="Emphasis"/>
          <w:rFonts w:asciiTheme="minorHAnsi" w:hAnsiTheme="minorHAnsi" w:cstheme="minorHAnsi"/>
        </w:rPr>
        <w:t>tahfiz</w:t>
      </w:r>
      <w:proofErr w:type="spellEnd"/>
      <w:r w:rsidRPr="00AE1C00">
        <w:rPr>
          <w:rStyle w:val="Emphasis"/>
          <w:rFonts w:asciiTheme="minorHAnsi" w:hAnsiTheme="minorHAnsi" w:cstheme="minorHAnsi"/>
        </w:rPr>
        <w:t xml:space="preserve"> students be accepted by Malaysian universities, without SPM, undermines education standard</w:t>
      </w:r>
      <w:r w:rsidRPr="00AE1C00">
        <w:rPr>
          <w:rFonts w:asciiTheme="minorHAnsi" w:hAnsiTheme="minorHAnsi" w:cstheme="minorHAnsi"/>
        </w:rPr>
        <w:t xml:space="preserve">. </w:t>
      </w:r>
      <w:r w:rsidRPr="00AE1C00">
        <w:rPr>
          <w:rStyle w:val="Strong"/>
          <w:rFonts w:asciiTheme="minorHAnsi" w:hAnsiTheme="minorHAnsi" w:cstheme="minorHAnsi"/>
        </w:rPr>
        <w:t>Borneo Herald</w:t>
      </w:r>
      <w:r w:rsidRPr="00AE1C00">
        <w:rPr>
          <w:rFonts w:asciiTheme="minorHAnsi" w:hAnsiTheme="minorHAnsi" w:cstheme="minorHAnsi"/>
        </w:rPr>
        <w:t xml:space="preserve">. </w:t>
      </w:r>
      <w:hyperlink r:id="rId10" w:tgtFrame="_new" w:history="1">
        <w:r w:rsidRPr="00AE1C00">
          <w:rPr>
            <w:rStyle w:val="Hyperlink"/>
            <w:rFonts w:asciiTheme="minorHAnsi" w:hAnsiTheme="minorHAnsi" w:cstheme="minorHAnsi"/>
          </w:rPr>
          <w:t>https://www.borneoherald.com/2025/03/university-entry-without-spm-for-tahfiz.html</w:t>
        </w:r>
      </w:hyperlink>
    </w:p>
    <w:p w14:paraId="7657C3BF" w14:textId="77777777" w:rsidR="00370559" w:rsidRPr="00AE1C00" w:rsidRDefault="00370559" w:rsidP="00370559">
      <w:pPr>
        <w:pStyle w:val="NormalWeb"/>
        <w:widowControl/>
        <w:spacing w:before="100" w:beforeAutospacing="1" w:after="100" w:afterAutospacing="1"/>
        <w:ind w:left="0" w:firstLine="0"/>
        <w:jc w:val="left"/>
        <w:rPr>
          <w:rFonts w:asciiTheme="minorHAnsi" w:hAnsiTheme="minorHAnsi" w:cstheme="minorHAnsi"/>
        </w:rPr>
      </w:pPr>
      <w:r w:rsidRPr="00AE1C00">
        <w:rPr>
          <w:rFonts w:asciiTheme="minorHAnsi" w:hAnsiTheme="minorHAnsi" w:cstheme="minorHAnsi"/>
        </w:rPr>
        <w:t xml:space="preserve">Khayat, M., </w:t>
      </w:r>
      <w:proofErr w:type="spellStart"/>
      <w:r w:rsidRPr="00AE1C00">
        <w:rPr>
          <w:rFonts w:asciiTheme="minorHAnsi" w:hAnsiTheme="minorHAnsi" w:cstheme="minorHAnsi"/>
        </w:rPr>
        <w:t>Hafezi</w:t>
      </w:r>
      <w:proofErr w:type="spellEnd"/>
      <w:r w:rsidRPr="00AE1C00">
        <w:rPr>
          <w:rFonts w:asciiTheme="minorHAnsi" w:hAnsiTheme="minorHAnsi" w:cstheme="minorHAnsi"/>
        </w:rPr>
        <w:t xml:space="preserve">, F., </w:t>
      </w:r>
      <w:proofErr w:type="spellStart"/>
      <w:r w:rsidRPr="00AE1C00">
        <w:rPr>
          <w:rFonts w:asciiTheme="minorHAnsi" w:hAnsiTheme="minorHAnsi" w:cstheme="minorHAnsi"/>
        </w:rPr>
        <w:t>Asgari</w:t>
      </w:r>
      <w:proofErr w:type="spellEnd"/>
      <w:r w:rsidRPr="00AE1C00">
        <w:rPr>
          <w:rFonts w:asciiTheme="minorHAnsi" w:hAnsiTheme="minorHAnsi" w:cstheme="minorHAnsi"/>
        </w:rPr>
        <w:t xml:space="preserve">, P., &amp; </w:t>
      </w:r>
      <w:proofErr w:type="spellStart"/>
      <w:r w:rsidRPr="00AE1C00">
        <w:rPr>
          <w:rFonts w:asciiTheme="minorHAnsi" w:hAnsiTheme="minorHAnsi" w:cstheme="minorHAnsi"/>
        </w:rPr>
        <w:t>Talebzadeh</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Shoushtari</w:t>
      </w:r>
      <w:proofErr w:type="spellEnd"/>
      <w:r w:rsidRPr="00AE1C00">
        <w:rPr>
          <w:rFonts w:asciiTheme="minorHAnsi" w:hAnsiTheme="minorHAnsi" w:cstheme="minorHAnsi"/>
        </w:rPr>
        <w:t xml:space="preserve">, M. (2021). Comparison of the effectiveness of flipped classroom and traditional teaching method on the components of self-determination and class perception among </w:t>
      </w:r>
      <w:proofErr w:type="gramStart"/>
      <w:r w:rsidRPr="00AE1C00">
        <w:rPr>
          <w:rFonts w:asciiTheme="minorHAnsi" w:hAnsiTheme="minorHAnsi" w:cstheme="minorHAnsi"/>
        </w:rPr>
        <w:t>University</w:t>
      </w:r>
      <w:proofErr w:type="gramEnd"/>
      <w:r w:rsidRPr="00AE1C00">
        <w:rPr>
          <w:rFonts w:asciiTheme="minorHAnsi" w:hAnsiTheme="minorHAnsi" w:cstheme="minorHAnsi"/>
        </w:rPr>
        <w:t xml:space="preserve"> students. </w:t>
      </w:r>
      <w:r w:rsidRPr="00AE1C00">
        <w:rPr>
          <w:rStyle w:val="Emphasis"/>
          <w:rFonts w:asciiTheme="minorHAnsi" w:hAnsiTheme="minorHAnsi" w:cstheme="minorHAnsi"/>
        </w:rPr>
        <w:t>Journal of Advances in Medical Education &amp; Professionalism</w:t>
      </w:r>
      <w:r w:rsidRPr="00AE1C00">
        <w:rPr>
          <w:rFonts w:asciiTheme="minorHAnsi" w:hAnsiTheme="minorHAnsi" w:cstheme="minorHAnsi"/>
        </w:rPr>
        <w:t xml:space="preserve">, </w:t>
      </w:r>
      <w:r w:rsidRPr="00AE1C00">
        <w:rPr>
          <w:rStyle w:val="Emphasis"/>
          <w:rFonts w:asciiTheme="minorHAnsi" w:hAnsiTheme="minorHAnsi" w:cstheme="minorHAnsi"/>
        </w:rPr>
        <w:t>9</w:t>
      </w:r>
      <w:r w:rsidRPr="00AE1C00">
        <w:rPr>
          <w:rFonts w:asciiTheme="minorHAnsi" w:hAnsiTheme="minorHAnsi" w:cstheme="minorHAnsi"/>
        </w:rPr>
        <w:t>(4), 230–237.</w:t>
      </w:r>
    </w:p>
    <w:p w14:paraId="1FFD7624" w14:textId="77777777" w:rsidR="00370559" w:rsidRPr="00AE1C00" w:rsidRDefault="00370559" w:rsidP="00370559">
      <w:pPr>
        <w:spacing w:beforeAutospacing="1" w:afterAutospacing="1"/>
        <w:rPr>
          <w:rFonts w:eastAsia="Times New Roman" w:cstheme="minorHAnsi"/>
          <w:color w:val="000000" w:themeColor="text1"/>
          <w:kern w:val="0"/>
          <w:lang w:val="en-MY" w:eastAsia="en-GB"/>
          <w14:ligatures w14:val="none"/>
        </w:rPr>
      </w:pPr>
      <w:proofErr w:type="spellStart"/>
      <w:r w:rsidRPr="00AE1C00">
        <w:rPr>
          <w:rFonts w:eastAsia="Times New Roman" w:cstheme="minorHAnsi"/>
          <w:color w:val="000000" w:themeColor="text1"/>
          <w:kern w:val="0"/>
          <w:lang w:val="en-MY" w:eastAsia="en-GB"/>
          <w14:ligatures w14:val="none"/>
        </w:rPr>
        <w:t>Koestner</w:t>
      </w:r>
      <w:proofErr w:type="spellEnd"/>
      <w:r w:rsidRPr="00AE1C00">
        <w:rPr>
          <w:rFonts w:eastAsia="Times New Roman" w:cstheme="minorHAnsi"/>
          <w:color w:val="000000" w:themeColor="text1"/>
          <w:kern w:val="0"/>
          <w:lang w:val="en-MY" w:eastAsia="en-GB"/>
          <w14:ligatures w14:val="none"/>
        </w:rPr>
        <w:t xml:space="preserve">, R., &amp; Holding, A.C. (2020). </w:t>
      </w:r>
      <w:r w:rsidRPr="00AE1C00">
        <w:rPr>
          <w:rFonts w:eastAsia="Times New Roman" w:cstheme="minorHAnsi"/>
          <w:i/>
          <w:iCs/>
          <w:color w:val="000000" w:themeColor="text1"/>
          <w:kern w:val="0"/>
          <w:lang w:val="en-MY" w:eastAsia="en-GB"/>
          <w14:ligatures w14:val="none"/>
        </w:rPr>
        <w:t>A generative legacy: Self-determination theory’s refined understanding of the central role of autonomy in human lives</w:t>
      </w:r>
      <w:r w:rsidRPr="00AE1C00">
        <w:rPr>
          <w:rFonts w:eastAsia="Times New Roman" w:cstheme="minorHAnsi"/>
          <w:color w:val="000000" w:themeColor="text1"/>
          <w:kern w:val="0"/>
          <w:lang w:val="en-MY" w:eastAsia="en-GB"/>
          <w14:ligatures w14:val="none"/>
        </w:rPr>
        <w:t>. Canadian Psychology, 61(4), 275–290. https://doi.org/10.1037/cap0000221</w:t>
      </w:r>
    </w:p>
    <w:p w14:paraId="59AA1160" w14:textId="77777777" w:rsidR="00370559" w:rsidRPr="00AE1C00" w:rsidRDefault="00370559" w:rsidP="00370559">
      <w:pPr>
        <w:pStyle w:val="24bRujukan-Teks"/>
        <w:ind w:left="0" w:firstLine="0"/>
        <w:rPr>
          <w:rFonts w:asciiTheme="minorHAnsi" w:hAnsiTheme="minorHAnsi" w:cstheme="minorHAnsi"/>
          <w:shd w:val="clear" w:color="auto" w:fill="FFFFFF"/>
        </w:rPr>
      </w:pPr>
      <w:proofErr w:type="spellStart"/>
      <w:r w:rsidRPr="00AE1C00">
        <w:rPr>
          <w:rFonts w:asciiTheme="minorHAnsi" w:hAnsiTheme="minorHAnsi" w:cstheme="minorHAnsi"/>
          <w:shd w:val="clear" w:color="auto" w:fill="FFFFFF"/>
        </w:rPr>
        <w:t>Krejcie</w:t>
      </w:r>
      <w:proofErr w:type="spellEnd"/>
      <w:r w:rsidRPr="00AE1C00">
        <w:rPr>
          <w:rFonts w:asciiTheme="minorHAnsi" w:hAnsiTheme="minorHAnsi" w:cstheme="minorHAnsi"/>
          <w:shd w:val="clear" w:color="auto" w:fill="FFFFFF"/>
        </w:rPr>
        <w:t xml:space="preserve">, R.V., &amp; Morgan, D.W., (1970). Determining Sample Size for Research </w:t>
      </w:r>
      <w:proofErr w:type="spellStart"/>
      <w:r w:rsidRPr="00AE1C00">
        <w:rPr>
          <w:rFonts w:asciiTheme="minorHAnsi" w:hAnsiTheme="minorHAnsi" w:cstheme="minorHAnsi"/>
          <w:shd w:val="clear" w:color="auto" w:fill="FFFFFF"/>
        </w:rPr>
        <w:t>Activities.Educational</w:t>
      </w:r>
      <w:proofErr w:type="spellEnd"/>
      <w:r w:rsidRPr="00AE1C00">
        <w:rPr>
          <w:rFonts w:asciiTheme="minorHAnsi" w:hAnsiTheme="minorHAnsi" w:cstheme="minorHAnsi"/>
          <w:shd w:val="clear" w:color="auto" w:fill="FFFFFF"/>
        </w:rPr>
        <w:t xml:space="preserve"> and Psychological Measurement.</w:t>
      </w:r>
    </w:p>
    <w:p w14:paraId="6C6988F5" w14:textId="77777777" w:rsidR="00370559" w:rsidRPr="00AE1C00" w:rsidRDefault="00370559" w:rsidP="00370559">
      <w:pPr>
        <w:shd w:val="clear" w:color="auto" w:fill="FFFFFF"/>
        <w:rPr>
          <w:rFonts w:cstheme="minorHAnsi"/>
        </w:rPr>
      </w:pPr>
      <w:r w:rsidRPr="00AE1C00">
        <w:rPr>
          <w:rFonts w:eastAsia="Times New Roman" w:cstheme="minorHAnsi"/>
          <w:color w:val="212121"/>
          <w:kern w:val="0"/>
          <w:lang w:val="en-MY" w:eastAsia="en-GB"/>
          <w14:ligatures w14:val="none"/>
        </w:rPr>
        <w:t xml:space="preserve">Leong SL, Gillespie C, Jones B, Fancher T, Coe CL, Dodson L, Hunsaker M, Thompson BM, Dempsey A, </w:t>
      </w:r>
      <w:proofErr w:type="spellStart"/>
      <w:r w:rsidRPr="00AE1C00">
        <w:rPr>
          <w:rFonts w:eastAsia="Times New Roman" w:cstheme="minorHAnsi"/>
          <w:color w:val="212121"/>
          <w:kern w:val="0"/>
          <w:lang w:val="en-MY" w:eastAsia="en-GB"/>
          <w14:ligatures w14:val="none"/>
        </w:rPr>
        <w:t>Pallay</w:t>
      </w:r>
      <w:proofErr w:type="spellEnd"/>
      <w:r w:rsidRPr="00AE1C00">
        <w:rPr>
          <w:rFonts w:eastAsia="Times New Roman" w:cstheme="minorHAnsi"/>
          <w:color w:val="212121"/>
          <w:kern w:val="0"/>
          <w:lang w:val="en-MY" w:eastAsia="en-GB"/>
          <w14:ligatures w14:val="none"/>
        </w:rPr>
        <w:t xml:space="preserve"> R, Crump W, </w:t>
      </w:r>
      <w:proofErr w:type="spellStart"/>
      <w:r w:rsidRPr="00AE1C00">
        <w:rPr>
          <w:rFonts w:eastAsia="Times New Roman" w:cstheme="minorHAnsi"/>
          <w:color w:val="212121"/>
          <w:kern w:val="0"/>
          <w:lang w:val="en-MY" w:eastAsia="en-GB"/>
          <w14:ligatures w14:val="none"/>
        </w:rPr>
        <w:t>Cangiarella</w:t>
      </w:r>
      <w:proofErr w:type="spellEnd"/>
      <w:r w:rsidRPr="00AE1C00">
        <w:rPr>
          <w:rFonts w:eastAsia="Times New Roman" w:cstheme="minorHAnsi"/>
          <w:color w:val="212121"/>
          <w:kern w:val="0"/>
          <w:lang w:val="en-MY" w:eastAsia="en-GB"/>
          <w14:ligatures w14:val="none"/>
        </w:rPr>
        <w:t xml:space="preserve"> J. (2022). Accelerated 3-Year MD Pathway Programs: Graduates' Perspectives on Education Quality, the Learning Environment, Residency Readiness, Debt, Burnout, and Career Plans. </w:t>
      </w:r>
      <w:r w:rsidRPr="00AE1C00">
        <w:rPr>
          <w:rFonts w:cstheme="minorHAnsi"/>
        </w:rPr>
        <w:t>Academic Medicine, Vol. 97, No. 2 / February 2022.</w:t>
      </w:r>
    </w:p>
    <w:p w14:paraId="47563052" w14:textId="77777777" w:rsidR="00370559" w:rsidRPr="00AE1C00" w:rsidRDefault="00370559" w:rsidP="00370559">
      <w:pPr>
        <w:shd w:val="clear" w:color="auto" w:fill="FFFFFF"/>
        <w:rPr>
          <w:rFonts w:eastAsia="Times New Roman" w:cstheme="minorHAnsi"/>
          <w:color w:val="212121"/>
          <w:kern w:val="0"/>
          <w:lang w:val="en-MY" w:eastAsia="en-GB"/>
          <w14:ligatures w14:val="none"/>
        </w:rPr>
      </w:pPr>
    </w:p>
    <w:p w14:paraId="27B80D3A" w14:textId="77777777" w:rsidR="00370559" w:rsidRPr="00AE1C00" w:rsidRDefault="00370559" w:rsidP="00370559">
      <w:pPr>
        <w:spacing w:after="240"/>
        <w:jc w:val="both"/>
        <w:rPr>
          <w:rStyle w:val="Hyperlink"/>
          <w:rFonts w:cstheme="minorHAnsi"/>
          <w:color w:val="000000" w:themeColor="text1"/>
        </w:rPr>
      </w:pPr>
      <w:r w:rsidRPr="00AE1C00">
        <w:rPr>
          <w:rStyle w:val="fadeinm1hgl8"/>
          <w:rFonts w:cstheme="minorHAnsi"/>
          <w:color w:val="000000" w:themeColor="text1"/>
        </w:rPr>
        <w:t xml:space="preserve">Mahdi, M.K. (2019). </w:t>
      </w:r>
      <w:proofErr w:type="spellStart"/>
      <w:r w:rsidRPr="00AE1C00">
        <w:rPr>
          <w:rStyle w:val="fadeinm1hgl8"/>
          <w:rFonts w:cstheme="minorHAnsi"/>
          <w:color w:val="000000" w:themeColor="text1"/>
        </w:rPr>
        <w:t>Taklimat</w:t>
      </w:r>
      <w:proofErr w:type="spellEnd"/>
      <w:r w:rsidRPr="00AE1C00">
        <w:rPr>
          <w:rStyle w:val="fadeinm1hgl8"/>
          <w:rFonts w:cstheme="minorHAnsi"/>
          <w:color w:val="000000" w:themeColor="text1"/>
        </w:rPr>
        <w:t xml:space="preserve"> Program </w:t>
      </w:r>
      <w:proofErr w:type="spellStart"/>
      <w:r w:rsidRPr="00AE1C00">
        <w:rPr>
          <w:rStyle w:val="fadeinm1hgl8"/>
          <w:rFonts w:cstheme="minorHAnsi"/>
          <w:color w:val="000000" w:themeColor="text1"/>
        </w:rPr>
        <w:t>Intervensi</w:t>
      </w:r>
      <w:proofErr w:type="spellEnd"/>
      <w:r w:rsidRPr="00AE1C00">
        <w:rPr>
          <w:rStyle w:val="fadeinm1hgl8"/>
          <w:rFonts w:cstheme="minorHAnsi"/>
          <w:color w:val="000000" w:themeColor="text1"/>
        </w:rPr>
        <w:t xml:space="preserve"> Murid </w:t>
      </w:r>
      <w:proofErr w:type="spellStart"/>
      <w:r w:rsidRPr="00AE1C00">
        <w:rPr>
          <w:rStyle w:val="fadeinm1hgl8"/>
          <w:rFonts w:cstheme="minorHAnsi"/>
          <w:color w:val="000000" w:themeColor="text1"/>
        </w:rPr>
        <w:t>Sekolah</w:t>
      </w:r>
      <w:proofErr w:type="spellEnd"/>
      <w:r w:rsidRPr="00AE1C00">
        <w:rPr>
          <w:rStyle w:val="fadeinm1hgl8"/>
          <w:rFonts w:cstheme="minorHAnsi"/>
          <w:color w:val="000000" w:themeColor="text1"/>
        </w:rPr>
        <w:t xml:space="preserve"> Tahfiz </w:t>
      </w:r>
      <w:proofErr w:type="spellStart"/>
      <w:r w:rsidRPr="00AE1C00">
        <w:rPr>
          <w:rStyle w:val="fadeinm1hgl8"/>
          <w:rFonts w:cstheme="minorHAnsi"/>
          <w:color w:val="000000" w:themeColor="text1"/>
        </w:rPr>
        <w:t>Swasta</w:t>
      </w:r>
      <w:proofErr w:type="spellEnd"/>
      <w:r w:rsidRPr="00AE1C00">
        <w:rPr>
          <w:rStyle w:val="fadeinm1hgl8"/>
          <w:rFonts w:cstheme="minorHAnsi"/>
          <w:color w:val="000000" w:themeColor="text1"/>
        </w:rPr>
        <w:t xml:space="preserve"> di Negeri Kedah </w:t>
      </w:r>
      <w:proofErr w:type="spellStart"/>
      <w:r w:rsidRPr="00AE1C00">
        <w:rPr>
          <w:rStyle w:val="fadeinm1hgl8"/>
          <w:rFonts w:cstheme="minorHAnsi"/>
          <w:color w:val="000000" w:themeColor="text1"/>
        </w:rPr>
        <w:t>untuk</w:t>
      </w:r>
      <w:proofErr w:type="spellEnd"/>
      <w:r w:rsidRPr="00AE1C00">
        <w:rPr>
          <w:rStyle w:val="fadeinm1hgl8"/>
          <w:rFonts w:cstheme="minorHAnsi"/>
          <w:color w:val="000000" w:themeColor="text1"/>
        </w:rPr>
        <w:t xml:space="preserve"> </w:t>
      </w:r>
      <w:proofErr w:type="spellStart"/>
      <w:r w:rsidRPr="00AE1C00">
        <w:rPr>
          <w:rStyle w:val="fadeinm1hgl8"/>
          <w:rFonts w:cstheme="minorHAnsi"/>
          <w:color w:val="000000" w:themeColor="text1"/>
        </w:rPr>
        <w:t>Mengambil</w:t>
      </w:r>
      <w:proofErr w:type="spellEnd"/>
      <w:r w:rsidRPr="00AE1C00">
        <w:rPr>
          <w:rStyle w:val="fadeinm1hgl8"/>
          <w:rFonts w:cstheme="minorHAnsi"/>
          <w:color w:val="000000" w:themeColor="text1"/>
        </w:rPr>
        <w:t xml:space="preserve"> </w:t>
      </w:r>
      <w:proofErr w:type="spellStart"/>
      <w:r w:rsidRPr="00AE1C00">
        <w:rPr>
          <w:rStyle w:val="fadeinm1hgl8"/>
          <w:rFonts w:cstheme="minorHAnsi"/>
          <w:color w:val="000000" w:themeColor="text1"/>
        </w:rPr>
        <w:t>Peperiksaan</w:t>
      </w:r>
      <w:proofErr w:type="spellEnd"/>
      <w:r w:rsidRPr="00AE1C00">
        <w:rPr>
          <w:rStyle w:val="fadeinm1hgl8"/>
          <w:rFonts w:cstheme="minorHAnsi"/>
          <w:color w:val="000000" w:themeColor="text1"/>
        </w:rPr>
        <w:t xml:space="preserve"> </w:t>
      </w:r>
      <w:proofErr w:type="spellStart"/>
      <w:r w:rsidRPr="00AE1C00">
        <w:rPr>
          <w:rStyle w:val="fadeinm1hgl8"/>
          <w:rFonts w:cstheme="minorHAnsi"/>
          <w:color w:val="000000" w:themeColor="text1"/>
        </w:rPr>
        <w:t>Sijil</w:t>
      </w:r>
      <w:proofErr w:type="spellEnd"/>
      <w:r w:rsidRPr="00AE1C00">
        <w:rPr>
          <w:rStyle w:val="fadeinm1hgl8"/>
          <w:rFonts w:cstheme="minorHAnsi"/>
          <w:color w:val="000000" w:themeColor="text1"/>
        </w:rPr>
        <w:t xml:space="preserve"> Pelajaran Malaysia. </w:t>
      </w:r>
      <w:proofErr w:type="spellStart"/>
      <w:r w:rsidRPr="00AE1C00">
        <w:rPr>
          <w:rStyle w:val="fadeinm1hgl8"/>
          <w:rFonts w:cstheme="minorHAnsi"/>
          <w:color w:val="000000" w:themeColor="text1"/>
        </w:rPr>
        <w:t>Bahagian</w:t>
      </w:r>
      <w:proofErr w:type="spellEnd"/>
      <w:r w:rsidRPr="00AE1C00">
        <w:rPr>
          <w:rStyle w:val="fadeinm1hgl8"/>
          <w:rFonts w:cstheme="minorHAnsi"/>
          <w:color w:val="000000" w:themeColor="text1"/>
        </w:rPr>
        <w:t xml:space="preserve"> Pendidikan Islam, Kementerian Pendidikan Malaysia. </w:t>
      </w:r>
      <w:proofErr w:type="spellStart"/>
      <w:r w:rsidRPr="00AE1C00">
        <w:rPr>
          <w:rStyle w:val="fadeinm1hgl8"/>
          <w:rFonts w:cstheme="minorHAnsi"/>
          <w:color w:val="000000" w:themeColor="text1"/>
        </w:rPr>
        <w:t>Diakses</w:t>
      </w:r>
      <w:proofErr w:type="spellEnd"/>
      <w:r w:rsidRPr="00AE1C00">
        <w:rPr>
          <w:rStyle w:val="fadeinm1hgl8"/>
          <w:rFonts w:cstheme="minorHAnsi"/>
          <w:color w:val="000000" w:themeColor="text1"/>
        </w:rPr>
        <w:t xml:space="preserve"> pada 13 Mei 2025 </w:t>
      </w:r>
      <w:proofErr w:type="spellStart"/>
      <w:r w:rsidRPr="00AE1C00">
        <w:rPr>
          <w:rStyle w:val="fadeinm1hgl8"/>
          <w:rFonts w:cstheme="minorHAnsi"/>
          <w:color w:val="000000" w:themeColor="text1"/>
        </w:rPr>
        <w:t>dari</w:t>
      </w:r>
      <w:proofErr w:type="spellEnd"/>
      <w:r w:rsidRPr="00AE1C00">
        <w:rPr>
          <w:rStyle w:val="fadeinm1hgl8"/>
          <w:rFonts w:cstheme="minorHAnsi"/>
          <w:color w:val="000000" w:themeColor="text1"/>
        </w:rPr>
        <w:t xml:space="preserve"> </w:t>
      </w:r>
      <w:hyperlink r:id="rId11" w:history="1">
        <w:r w:rsidRPr="00AE1C00">
          <w:rPr>
            <w:rStyle w:val="Hyperlink"/>
            <w:rFonts w:cstheme="minorHAnsi"/>
            <w:color w:val="000000" w:themeColor="text1"/>
          </w:rPr>
          <w:t>https://pendidikan.jais.gov.my/sites/default/files/Hala%20Tuju%20Pendidikan%20Tahfiz%20di%20Malaysia.pdf</w:t>
        </w:r>
      </w:hyperlink>
    </w:p>
    <w:p w14:paraId="5AE0250A" w14:textId="77777777" w:rsidR="00370559" w:rsidRPr="00AE1C00" w:rsidRDefault="00370559" w:rsidP="00370559">
      <w:pPr>
        <w:spacing w:after="240"/>
        <w:jc w:val="both"/>
        <w:rPr>
          <w:rFonts w:cstheme="minorHAnsi"/>
          <w:color w:val="000000" w:themeColor="text1"/>
        </w:rPr>
      </w:pPr>
      <w:r w:rsidRPr="00AE1C00">
        <w:rPr>
          <w:rFonts w:cstheme="minorHAnsi"/>
          <w:color w:val="000000" w:themeColor="text1"/>
        </w:rPr>
        <w:t xml:space="preserve">Malaysian Islamic Education Information System (SIMPENI). (2021, August 22). </w:t>
      </w:r>
      <w:proofErr w:type="spellStart"/>
      <w:r w:rsidRPr="00AE1C00">
        <w:rPr>
          <w:rStyle w:val="Emphasis"/>
          <w:rFonts w:cstheme="minorHAnsi"/>
          <w:color w:val="000000" w:themeColor="text1"/>
        </w:rPr>
        <w:t>Senarai</w:t>
      </w:r>
      <w:proofErr w:type="spellEnd"/>
      <w:r w:rsidRPr="00AE1C00">
        <w:rPr>
          <w:rStyle w:val="Emphasis"/>
          <w:rFonts w:cstheme="minorHAnsi"/>
          <w:color w:val="000000" w:themeColor="text1"/>
        </w:rPr>
        <w:t xml:space="preserve"> Tahfiz di Malaysia</w:t>
      </w:r>
      <w:r w:rsidRPr="00AE1C00">
        <w:rPr>
          <w:rFonts w:cstheme="minorHAnsi"/>
          <w:color w:val="000000" w:themeColor="text1"/>
        </w:rPr>
        <w:t xml:space="preserve"> [Data Set]. </w:t>
      </w:r>
      <w:hyperlink r:id="rId12" w:history="1">
        <w:r w:rsidRPr="00AE1C00">
          <w:rPr>
            <w:rStyle w:val="Hyperlink"/>
            <w:rFonts w:cstheme="minorHAnsi"/>
            <w:color w:val="000000" w:themeColor="text1"/>
          </w:rPr>
          <w:t>https://archive.data.gov.my/data/ms_MY/dataset/senarai-tahfiz-di-malaysia</w:t>
        </w:r>
      </w:hyperlink>
      <w:r w:rsidRPr="00AE1C00">
        <w:rPr>
          <w:rFonts w:cstheme="minorHAnsi"/>
          <w:color w:val="000000" w:themeColor="text1"/>
        </w:rPr>
        <w:t xml:space="preserve"> </w:t>
      </w:r>
    </w:p>
    <w:p w14:paraId="63F9C899" w14:textId="77777777" w:rsidR="00370559" w:rsidRPr="00AE1C00" w:rsidRDefault="00370559" w:rsidP="00370559">
      <w:pPr>
        <w:pStyle w:val="24bRujukan-Teks"/>
        <w:ind w:left="0" w:firstLine="0"/>
        <w:rPr>
          <w:rFonts w:asciiTheme="minorHAnsi" w:hAnsiTheme="minorHAnsi" w:cstheme="minorHAnsi"/>
          <w:color w:val="1B1B1B"/>
          <w:shd w:val="clear" w:color="auto" w:fill="FFFFFF"/>
        </w:rPr>
      </w:pPr>
      <w:r w:rsidRPr="00AE1C00">
        <w:rPr>
          <w:rFonts w:asciiTheme="minorHAnsi" w:hAnsiTheme="minorHAnsi" w:cstheme="minorHAnsi"/>
          <w:color w:val="1B1B1B"/>
          <w:shd w:val="clear" w:color="auto" w:fill="FFFFFF"/>
        </w:rPr>
        <w:t xml:space="preserve">Meng L, He L, Chen M, Huang Y. (2024). The compensation effect of competence frustration and its </w:t>
      </w:r>
      <w:proofErr w:type="spellStart"/>
      <w:r w:rsidRPr="00AE1C00">
        <w:rPr>
          <w:rFonts w:asciiTheme="minorHAnsi" w:hAnsiTheme="minorHAnsi" w:cstheme="minorHAnsi"/>
          <w:color w:val="1B1B1B"/>
          <w:shd w:val="clear" w:color="auto" w:fill="FFFFFF"/>
        </w:rPr>
        <w:t>behavioral</w:t>
      </w:r>
      <w:proofErr w:type="spellEnd"/>
      <w:r w:rsidRPr="00AE1C00">
        <w:rPr>
          <w:rFonts w:asciiTheme="minorHAnsi" w:hAnsiTheme="minorHAnsi" w:cstheme="minorHAnsi"/>
          <w:color w:val="1B1B1B"/>
          <w:shd w:val="clear" w:color="auto" w:fill="FFFFFF"/>
        </w:rPr>
        <w:t xml:space="preserve"> manifestations. Psych J. Aug;13(4):654-662. </w:t>
      </w:r>
      <w:proofErr w:type="spellStart"/>
      <w:r w:rsidRPr="00AE1C00">
        <w:rPr>
          <w:rFonts w:asciiTheme="minorHAnsi" w:hAnsiTheme="minorHAnsi" w:cstheme="minorHAnsi"/>
          <w:color w:val="1B1B1B"/>
          <w:shd w:val="clear" w:color="auto" w:fill="FFFFFF"/>
        </w:rPr>
        <w:t>doi</w:t>
      </w:r>
      <w:proofErr w:type="spellEnd"/>
      <w:r w:rsidRPr="00AE1C00">
        <w:rPr>
          <w:rFonts w:asciiTheme="minorHAnsi" w:hAnsiTheme="minorHAnsi" w:cstheme="minorHAnsi"/>
          <w:color w:val="1B1B1B"/>
          <w:shd w:val="clear" w:color="auto" w:fill="FFFFFF"/>
        </w:rPr>
        <w:t xml:space="preserve">: 10.1002/pchj.746. </w:t>
      </w:r>
      <w:proofErr w:type="spellStart"/>
      <w:r w:rsidRPr="00AE1C00">
        <w:rPr>
          <w:rFonts w:asciiTheme="minorHAnsi" w:hAnsiTheme="minorHAnsi" w:cstheme="minorHAnsi"/>
          <w:color w:val="1B1B1B"/>
          <w:shd w:val="clear" w:color="auto" w:fill="FFFFFF"/>
        </w:rPr>
        <w:t>Epub</w:t>
      </w:r>
      <w:proofErr w:type="spellEnd"/>
      <w:r w:rsidRPr="00AE1C00">
        <w:rPr>
          <w:rFonts w:asciiTheme="minorHAnsi" w:hAnsiTheme="minorHAnsi" w:cstheme="minorHAnsi"/>
          <w:color w:val="1B1B1B"/>
          <w:shd w:val="clear" w:color="auto" w:fill="FFFFFF"/>
        </w:rPr>
        <w:t xml:space="preserve"> 2024 Mar 26. PMID: 38530872; PMCID: PMC11317180.</w:t>
      </w:r>
    </w:p>
    <w:p w14:paraId="009178DE" w14:textId="77777777" w:rsidR="00370559" w:rsidRPr="00AE1C00" w:rsidRDefault="00370559" w:rsidP="00370559">
      <w:pPr>
        <w:spacing w:after="240"/>
        <w:jc w:val="both"/>
        <w:rPr>
          <w:rFonts w:cstheme="minorHAnsi"/>
          <w:color w:val="000000" w:themeColor="text1"/>
        </w:rPr>
      </w:pPr>
      <w:r w:rsidRPr="00AE1C00">
        <w:rPr>
          <w:rFonts w:cstheme="minorHAnsi"/>
          <w:color w:val="000000" w:themeColor="text1"/>
        </w:rPr>
        <w:t xml:space="preserve">Ministry of Education Malaysia (MOE). (2021). </w:t>
      </w:r>
      <w:r w:rsidRPr="00AE1C00">
        <w:rPr>
          <w:rStyle w:val="Emphasis"/>
          <w:rFonts w:cstheme="minorHAnsi"/>
          <w:color w:val="000000" w:themeColor="text1"/>
        </w:rPr>
        <w:t xml:space="preserve">Garis </w:t>
      </w:r>
      <w:proofErr w:type="spellStart"/>
      <w:r w:rsidRPr="00AE1C00">
        <w:rPr>
          <w:rStyle w:val="Emphasis"/>
          <w:rFonts w:cstheme="minorHAnsi"/>
          <w:color w:val="000000" w:themeColor="text1"/>
        </w:rPr>
        <w:t>panduan</w:t>
      </w:r>
      <w:proofErr w:type="spellEnd"/>
      <w:r w:rsidRPr="00AE1C00">
        <w:rPr>
          <w:rStyle w:val="Emphasis"/>
          <w:rFonts w:cstheme="minorHAnsi"/>
          <w:color w:val="000000" w:themeColor="text1"/>
        </w:rPr>
        <w:t xml:space="preserve"> </w:t>
      </w:r>
      <w:proofErr w:type="spellStart"/>
      <w:r w:rsidRPr="00AE1C00">
        <w:rPr>
          <w:rStyle w:val="Emphasis"/>
          <w:rFonts w:cstheme="minorHAnsi"/>
          <w:color w:val="000000" w:themeColor="text1"/>
        </w:rPr>
        <w:t>pengurusan</w:t>
      </w:r>
      <w:proofErr w:type="spellEnd"/>
      <w:r w:rsidRPr="00AE1C00">
        <w:rPr>
          <w:rStyle w:val="Emphasis"/>
          <w:rFonts w:cstheme="minorHAnsi"/>
          <w:color w:val="000000" w:themeColor="text1"/>
        </w:rPr>
        <w:t xml:space="preserve"> Program </w:t>
      </w:r>
      <w:proofErr w:type="spellStart"/>
      <w:r w:rsidRPr="00AE1C00">
        <w:rPr>
          <w:rStyle w:val="Emphasis"/>
          <w:rFonts w:cstheme="minorHAnsi"/>
          <w:color w:val="000000" w:themeColor="text1"/>
        </w:rPr>
        <w:t>Intervensi</w:t>
      </w:r>
      <w:proofErr w:type="spellEnd"/>
      <w:r w:rsidRPr="00AE1C00">
        <w:rPr>
          <w:rStyle w:val="Emphasis"/>
          <w:rFonts w:cstheme="minorHAnsi"/>
          <w:color w:val="000000" w:themeColor="text1"/>
        </w:rPr>
        <w:t xml:space="preserve"> Murid </w:t>
      </w:r>
      <w:proofErr w:type="spellStart"/>
      <w:r w:rsidRPr="00AE1C00">
        <w:rPr>
          <w:rStyle w:val="Emphasis"/>
          <w:rFonts w:cstheme="minorHAnsi"/>
          <w:color w:val="000000" w:themeColor="text1"/>
        </w:rPr>
        <w:t>Sekolah</w:t>
      </w:r>
      <w:proofErr w:type="spellEnd"/>
      <w:r w:rsidRPr="00AE1C00">
        <w:rPr>
          <w:rStyle w:val="Emphasis"/>
          <w:rFonts w:cstheme="minorHAnsi"/>
          <w:color w:val="000000" w:themeColor="text1"/>
        </w:rPr>
        <w:t xml:space="preserve"> Tahfiz </w:t>
      </w:r>
      <w:proofErr w:type="spellStart"/>
      <w:r w:rsidRPr="00AE1C00">
        <w:rPr>
          <w:rStyle w:val="Emphasis"/>
          <w:rFonts w:cstheme="minorHAnsi"/>
          <w:color w:val="000000" w:themeColor="text1"/>
        </w:rPr>
        <w:t>Swasta</w:t>
      </w:r>
      <w:proofErr w:type="spellEnd"/>
      <w:r w:rsidRPr="00AE1C00">
        <w:rPr>
          <w:rStyle w:val="Emphasis"/>
          <w:rFonts w:cstheme="minorHAnsi"/>
          <w:color w:val="000000" w:themeColor="text1"/>
        </w:rPr>
        <w:t xml:space="preserve"> Kementerian Pendidikan Malaysia (Model </w:t>
      </w:r>
      <w:proofErr w:type="spellStart"/>
      <w:r w:rsidRPr="00AE1C00">
        <w:rPr>
          <w:rStyle w:val="Emphasis"/>
          <w:rFonts w:cstheme="minorHAnsi"/>
          <w:color w:val="000000" w:themeColor="text1"/>
        </w:rPr>
        <w:t>Tuisyen</w:t>
      </w:r>
      <w:proofErr w:type="spellEnd"/>
      <w:r w:rsidRPr="00AE1C00">
        <w:rPr>
          <w:rStyle w:val="Emphasis"/>
          <w:rFonts w:cstheme="minorHAnsi"/>
          <w:color w:val="000000" w:themeColor="text1"/>
        </w:rPr>
        <w:t>)</w:t>
      </w:r>
      <w:r w:rsidRPr="00AE1C00">
        <w:rPr>
          <w:rFonts w:cstheme="minorHAnsi"/>
          <w:color w:val="000000" w:themeColor="text1"/>
        </w:rPr>
        <w:t>. Ministry of Education Malaysia.</w:t>
      </w:r>
    </w:p>
    <w:p w14:paraId="67D6839C" w14:textId="77777777" w:rsidR="00370559" w:rsidRPr="00AE1C00" w:rsidRDefault="00370559" w:rsidP="00370559">
      <w:pPr>
        <w:pStyle w:val="24bRujukan-Teks"/>
        <w:ind w:left="0" w:firstLine="0"/>
        <w:rPr>
          <w:rFonts w:asciiTheme="minorHAnsi" w:hAnsiTheme="minorHAnsi" w:cstheme="minorHAnsi"/>
          <w:color w:val="000000" w:themeColor="text1"/>
        </w:rPr>
      </w:pPr>
      <w:proofErr w:type="spellStart"/>
      <w:r w:rsidRPr="00AE1C00">
        <w:rPr>
          <w:rFonts w:asciiTheme="minorHAnsi" w:hAnsiTheme="minorHAnsi" w:cstheme="minorHAnsi"/>
          <w:color w:val="000000" w:themeColor="text1"/>
        </w:rPr>
        <w:lastRenderedPageBreak/>
        <w:t>Mohd</w:t>
      </w:r>
      <w:proofErr w:type="spellEnd"/>
      <w:r w:rsidRPr="00AE1C00">
        <w:rPr>
          <w:rFonts w:asciiTheme="minorHAnsi" w:hAnsiTheme="minorHAnsi" w:cstheme="minorHAnsi"/>
          <w:color w:val="000000" w:themeColor="text1"/>
        </w:rPr>
        <w:t xml:space="preserve"> </w:t>
      </w:r>
      <w:proofErr w:type="spellStart"/>
      <w:r w:rsidRPr="00AE1C00">
        <w:rPr>
          <w:rFonts w:asciiTheme="minorHAnsi" w:hAnsiTheme="minorHAnsi" w:cstheme="minorHAnsi"/>
          <w:color w:val="000000" w:themeColor="text1"/>
        </w:rPr>
        <w:t>Nawi</w:t>
      </w:r>
      <w:proofErr w:type="spellEnd"/>
      <w:r w:rsidRPr="00AE1C00">
        <w:rPr>
          <w:rFonts w:asciiTheme="minorHAnsi" w:hAnsiTheme="minorHAnsi" w:cstheme="minorHAnsi"/>
          <w:color w:val="000000" w:themeColor="text1"/>
        </w:rPr>
        <w:t xml:space="preserve">, M.Z., Omar, M.R., </w:t>
      </w:r>
      <w:proofErr w:type="spellStart"/>
      <w:r w:rsidRPr="00AE1C00">
        <w:rPr>
          <w:rFonts w:asciiTheme="minorHAnsi" w:hAnsiTheme="minorHAnsi" w:cstheme="minorHAnsi"/>
          <w:color w:val="000000" w:themeColor="text1"/>
        </w:rPr>
        <w:t>Mohd</w:t>
      </w:r>
      <w:proofErr w:type="spellEnd"/>
      <w:r w:rsidRPr="00AE1C00">
        <w:rPr>
          <w:rFonts w:asciiTheme="minorHAnsi" w:hAnsiTheme="minorHAnsi" w:cstheme="minorHAnsi"/>
          <w:color w:val="000000" w:themeColor="text1"/>
        </w:rPr>
        <w:t xml:space="preserve"> Nor, M.A. (2021). Tahfiz Education System in Malaysia, Parental Preferences, and the Legacy of Andalusian Islamic Education: An Overview. </w:t>
      </w:r>
      <w:r w:rsidRPr="00AE1C00">
        <w:rPr>
          <w:rStyle w:val="Emphasis"/>
          <w:rFonts w:asciiTheme="minorHAnsi" w:hAnsiTheme="minorHAnsi" w:cstheme="minorHAnsi"/>
          <w:color w:val="000000" w:themeColor="text1"/>
        </w:rPr>
        <w:t>Asian People Journal,</w:t>
      </w:r>
      <w:r w:rsidRPr="00AE1C00">
        <w:rPr>
          <w:rFonts w:asciiTheme="minorHAnsi" w:hAnsiTheme="minorHAnsi" w:cstheme="minorHAnsi"/>
          <w:color w:val="000000" w:themeColor="text1"/>
        </w:rPr>
        <w:t xml:space="preserve"> 4(1), 132-147.</w:t>
      </w:r>
    </w:p>
    <w:p w14:paraId="2B83E2E6" w14:textId="77777777" w:rsidR="00370559" w:rsidRPr="00AE1C00" w:rsidRDefault="00370559" w:rsidP="00370559">
      <w:pPr>
        <w:pStyle w:val="24bRujukan-Teks"/>
        <w:ind w:left="0" w:firstLine="0"/>
        <w:rPr>
          <w:rFonts w:asciiTheme="minorHAnsi" w:hAnsiTheme="minorHAnsi" w:cstheme="minorHAnsi"/>
          <w:color w:val="000000" w:themeColor="text1"/>
        </w:rPr>
      </w:pPr>
      <w:proofErr w:type="spellStart"/>
      <w:r w:rsidRPr="00AE1C00">
        <w:rPr>
          <w:rFonts w:asciiTheme="minorHAnsi" w:hAnsiTheme="minorHAnsi" w:cstheme="minorHAnsi"/>
        </w:rPr>
        <w:t>Mohd</w:t>
      </w:r>
      <w:proofErr w:type="spellEnd"/>
      <w:r w:rsidRPr="00AE1C00">
        <w:rPr>
          <w:rFonts w:asciiTheme="minorHAnsi" w:hAnsiTheme="minorHAnsi" w:cstheme="minorHAnsi"/>
        </w:rPr>
        <w:t xml:space="preserve"> Noor, N. H. &amp; Mohamad </w:t>
      </w:r>
      <w:proofErr w:type="spellStart"/>
      <w:r w:rsidRPr="00AE1C00">
        <w:rPr>
          <w:rFonts w:asciiTheme="minorHAnsi" w:hAnsiTheme="minorHAnsi" w:cstheme="minorHAnsi"/>
        </w:rPr>
        <w:t>Fuzi</w:t>
      </w:r>
      <w:proofErr w:type="spellEnd"/>
      <w:r w:rsidRPr="00AE1C00">
        <w:rPr>
          <w:rFonts w:asciiTheme="minorHAnsi" w:hAnsiTheme="minorHAnsi" w:cstheme="minorHAnsi"/>
        </w:rPr>
        <w:t xml:space="preserve">, A. (2024.) Teknik </w:t>
      </w:r>
      <w:proofErr w:type="spellStart"/>
      <w:r w:rsidRPr="00AE1C00">
        <w:rPr>
          <w:rFonts w:asciiTheme="minorHAnsi" w:hAnsiTheme="minorHAnsi" w:cstheme="minorHAnsi"/>
        </w:rPr>
        <w:t>persampelan</w:t>
      </w:r>
      <w:proofErr w:type="spellEnd"/>
      <w:r w:rsidRPr="00AE1C00">
        <w:rPr>
          <w:rFonts w:asciiTheme="minorHAnsi" w:hAnsiTheme="minorHAnsi" w:cstheme="minorHAnsi"/>
        </w:rPr>
        <w:t xml:space="preserve"> dan </w:t>
      </w:r>
      <w:proofErr w:type="spellStart"/>
      <w:r w:rsidRPr="00AE1C00">
        <w:rPr>
          <w:rFonts w:asciiTheme="minorHAnsi" w:hAnsiTheme="minorHAnsi" w:cstheme="minorHAnsi"/>
        </w:rPr>
        <w:t>penentuan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saiz</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sampel</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bagi</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penyelidikan</w:t>
      </w:r>
      <w:proofErr w:type="spellEnd"/>
      <w:r w:rsidRPr="00AE1C00">
        <w:rPr>
          <w:rFonts w:asciiTheme="minorHAnsi" w:hAnsiTheme="minorHAnsi" w:cstheme="minorHAnsi"/>
        </w:rPr>
        <w:t xml:space="preserve"> sains </w:t>
      </w:r>
      <w:proofErr w:type="spellStart"/>
      <w:r w:rsidRPr="00AE1C00">
        <w:rPr>
          <w:rFonts w:asciiTheme="minorHAnsi" w:hAnsiTheme="minorHAnsi" w:cstheme="minorHAnsi"/>
        </w:rPr>
        <w:t>sosial</w:t>
      </w:r>
      <w:proofErr w:type="spellEnd"/>
      <w:r w:rsidRPr="00AE1C00">
        <w:rPr>
          <w:rFonts w:asciiTheme="minorHAnsi" w:hAnsiTheme="minorHAnsi" w:cstheme="minorHAnsi"/>
        </w:rPr>
        <w:t xml:space="preserve"> (Sampling techniques and sample size determination for social science research). </w:t>
      </w:r>
      <w:r w:rsidRPr="00AE1C00">
        <w:rPr>
          <w:rFonts w:asciiTheme="minorHAnsi" w:hAnsiTheme="minorHAnsi" w:cstheme="minorHAnsi"/>
          <w:i/>
          <w:iCs/>
        </w:rPr>
        <w:t>International Journal of Advanced Research in Education and Society</w:t>
      </w:r>
      <w:r w:rsidRPr="00AE1C00">
        <w:rPr>
          <w:rFonts w:asciiTheme="minorHAnsi" w:hAnsiTheme="minorHAnsi" w:cstheme="minorHAnsi"/>
        </w:rPr>
        <w:t xml:space="preserve">, </w:t>
      </w:r>
      <w:r w:rsidRPr="00AE1C00">
        <w:rPr>
          <w:rFonts w:asciiTheme="minorHAnsi" w:hAnsiTheme="minorHAnsi" w:cstheme="minorHAnsi"/>
          <w:i/>
          <w:iCs/>
        </w:rPr>
        <w:t>6</w:t>
      </w:r>
      <w:r w:rsidRPr="00AE1C00">
        <w:rPr>
          <w:rFonts w:asciiTheme="minorHAnsi" w:hAnsiTheme="minorHAnsi" w:cstheme="minorHAnsi"/>
        </w:rPr>
        <w:t>(4), 313–326.</w:t>
      </w:r>
    </w:p>
    <w:p w14:paraId="7DA44DB8" w14:textId="77777777" w:rsidR="00370559" w:rsidRPr="00AE1C00" w:rsidRDefault="00370559" w:rsidP="00370559">
      <w:pPr>
        <w:spacing w:before="240" w:after="240"/>
        <w:jc w:val="both"/>
        <w:rPr>
          <w:rFonts w:eastAsia="Times New Roman" w:cstheme="minorHAnsi"/>
        </w:rPr>
      </w:pPr>
      <w:proofErr w:type="spellStart"/>
      <w:r w:rsidRPr="00AE1C00">
        <w:rPr>
          <w:rFonts w:eastAsia="Times New Roman" w:cstheme="minorHAnsi"/>
        </w:rPr>
        <w:t>Mohd</w:t>
      </w:r>
      <w:proofErr w:type="spellEnd"/>
      <w:r w:rsidRPr="00AE1C00">
        <w:rPr>
          <w:rFonts w:eastAsia="Times New Roman" w:cstheme="minorHAnsi"/>
        </w:rPr>
        <w:t xml:space="preserve"> </w:t>
      </w:r>
      <w:proofErr w:type="spellStart"/>
      <w:r w:rsidRPr="00AE1C00">
        <w:rPr>
          <w:rFonts w:eastAsia="Times New Roman" w:cstheme="minorHAnsi"/>
        </w:rPr>
        <w:t>Rokeman</w:t>
      </w:r>
      <w:proofErr w:type="spellEnd"/>
      <w:r w:rsidRPr="00AE1C00">
        <w:rPr>
          <w:rFonts w:eastAsia="Times New Roman" w:cstheme="minorHAnsi"/>
        </w:rPr>
        <w:t xml:space="preserve">, N. R. (2024). Likert Measurement Scale in Education and Social Sciences: Explored and Explained. </w:t>
      </w:r>
      <w:r w:rsidRPr="00AE1C00">
        <w:rPr>
          <w:rFonts w:eastAsia="Times New Roman" w:cstheme="minorHAnsi"/>
          <w:i/>
        </w:rPr>
        <w:t>EDUCATUM Journal of Social Sciences</w:t>
      </w:r>
      <w:r w:rsidRPr="00AE1C00">
        <w:rPr>
          <w:rFonts w:eastAsia="Times New Roman" w:cstheme="minorHAnsi"/>
        </w:rPr>
        <w:t>, 10(1), 77–88.</w:t>
      </w:r>
    </w:p>
    <w:p w14:paraId="23468694" w14:textId="77777777" w:rsidR="00370559" w:rsidRPr="00AE1C00" w:rsidRDefault="00370559" w:rsidP="00370559">
      <w:pPr>
        <w:spacing w:before="100" w:beforeAutospacing="1" w:after="100" w:afterAutospacing="1"/>
        <w:rPr>
          <w:rFonts w:cstheme="minorHAnsi"/>
          <w:color w:val="000000" w:themeColor="text1"/>
        </w:rPr>
      </w:pPr>
      <w:proofErr w:type="spellStart"/>
      <w:r w:rsidRPr="00AE1C00">
        <w:rPr>
          <w:rFonts w:cstheme="minorHAnsi"/>
          <w:color w:val="000000" w:themeColor="text1"/>
        </w:rPr>
        <w:t>Mynard</w:t>
      </w:r>
      <w:proofErr w:type="spellEnd"/>
      <w:r w:rsidRPr="00AE1C00">
        <w:rPr>
          <w:rFonts w:cstheme="minorHAnsi"/>
          <w:color w:val="000000" w:themeColor="text1"/>
        </w:rPr>
        <w:t>, J., &amp; Shelton</w:t>
      </w:r>
      <w:r w:rsidRPr="00AE1C00">
        <w:rPr>
          <w:rFonts w:cstheme="minorHAnsi"/>
          <w:color w:val="000000" w:themeColor="text1"/>
        </w:rPr>
        <w:noBreakHyphen/>
        <w:t xml:space="preserve">Strong, S. J. (Eds.). (2022). </w:t>
      </w:r>
      <w:r w:rsidRPr="00AE1C00">
        <w:rPr>
          <w:rStyle w:val="Emphasis"/>
          <w:rFonts w:cstheme="minorHAnsi"/>
          <w:color w:val="000000" w:themeColor="text1"/>
        </w:rPr>
        <w:t>Autonomy support beyond the language learning classroom: A self</w:t>
      </w:r>
      <w:r w:rsidRPr="00AE1C00">
        <w:rPr>
          <w:rStyle w:val="Emphasis"/>
          <w:rFonts w:cstheme="minorHAnsi"/>
          <w:color w:val="000000" w:themeColor="text1"/>
        </w:rPr>
        <w:noBreakHyphen/>
        <w:t>determination theory perspective</w:t>
      </w:r>
      <w:r w:rsidRPr="00AE1C00">
        <w:rPr>
          <w:rFonts w:cstheme="minorHAnsi"/>
          <w:color w:val="000000" w:themeColor="text1"/>
        </w:rPr>
        <w:t>. Channel View Publications.</w:t>
      </w:r>
    </w:p>
    <w:p w14:paraId="63A5A39F" w14:textId="77777777" w:rsidR="00370559" w:rsidRPr="00AE1C00" w:rsidRDefault="00370559" w:rsidP="00370559">
      <w:pPr>
        <w:pStyle w:val="11Normal02-PerengganKeduaonward"/>
        <w:spacing w:line="240" w:lineRule="auto"/>
        <w:ind w:firstLine="0"/>
        <w:rPr>
          <w:rFonts w:asciiTheme="minorHAnsi" w:hAnsiTheme="minorHAnsi" w:cstheme="minorHAnsi"/>
        </w:rPr>
      </w:pPr>
      <w:r w:rsidRPr="00AE1C00">
        <w:rPr>
          <w:rFonts w:asciiTheme="minorHAnsi" w:hAnsiTheme="minorHAnsi" w:cstheme="minorHAnsi"/>
        </w:rPr>
        <w:t xml:space="preserve">Nasir, M. (2015). Kurikulum madrasah: Studi perbandingan madrasah di Asia. </w:t>
      </w:r>
      <w:proofErr w:type="spellStart"/>
      <w:r w:rsidRPr="00AE1C00">
        <w:rPr>
          <w:rStyle w:val="Emphasis"/>
          <w:rFonts w:asciiTheme="minorHAnsi" w:hAnsiTheme="minorHAnsi" w:cstheme="minorHAnsi"/>
        </w:rPr>
        <w:t>Nadwa</w:t>
      </w:r>
      <w:proofErr w:type="spellEnd"/>
      <w:r w:rsidRPr="00AE1C00">
        <w:rPr>
          <w:rStyle w:val="Emphasis"/>
          <w:rFonts w:asciiTheme="minorHAnsi" w:hAnsiTheme="minorHAnsi" w:cstheme="minorHAnsi"/>
        </w:rPr>
        <w:t>: Jurnal Pendidikan Islam, 9</w:t>
      </w:r>
      <w:r w:rsidRPr="00AE1C00">
        <w:rPr>
          <w:rFonts w:asciiTheme="minorHAnsi" w:hAnsiTheme="minorHAnsi" w:cstheme="minorHAnsi"/>
        </w:rPr>
        <w:t>(2).</w:t>
      </w:r>
    </w:p>
    <w:p w14:paraId="6482EC04" w14:textId="77777777" w:rsidR="00370559" w:rsidRPr="00AE1C00" w:rsidRDefault="00370559" w:rsidP="00370559">
      <w:pPr>
        <w:pStyle w:val="24bRujukan-Teks"/>
        <w:ind w:left="0" w:firstLine="0"/>
        <w:rPr>
          <w:rFonts w:asciiTheme="minorHAnsi" w:hAnsiTheme="minorHAnsi" w:cstheme="minorHAnsi"/>
          <w:color w:val="000000" w:themeColor="text1"/>
        </w:rPr>
      </w:pPr>
      <w:proofErr w:type="spellStart"/>
      <w:r w:rsidRPr="00AE1C00">
        <w:rPr>
          <w:rFonts w:asciiTheme="minorHAnsi" w:hAnsiTheme="minorHAnsi" w:cstheme="minorHAnsi"/>
          <w:color w:val="000000" w:themeColor="text1"/>
        </w:rPr>
        <w:t>Näslund</w:t>
      </w:r>
      <w:proofErr w:type="spellEnd"/>
      <w:r w:rsidRPr="00AE1C00">
        <w:rPr>
          <w:rFonts w:asciiTheme="minorHAnsi" w:hAnsiTheme="minorHAnsi" w:cstheme="minorHAnsi"/>
          <w:color w:val="000000" w:themeColor="text1"/>
        </w:rPr>
        <w:t xml:space="preserve">-Hadley, E. (2023). </w:t>
      </w:r>
      <w:r w:rsidRPr="00AE1C00">
        <w:rPr>
          <w:rStyle w:val="Emphasis"/>
          <w:rFonts w:asciiTheme="minorHAnsi" w:hAnsiTheme="minorHAnsi" w:cstheme="minorHAnsi"/>
          <w:color w:val="000000" w:themeColor="text1"/>
        </w:rPr>
        <w:t>Accelerate learning: Acceleration of education and learning</w:t>
      </w:r>
      <w:r w:rsidRPr="00AE1C00">
        <w:rPr>
          <w:rFonts w:asciiTheme="minorHAnsi" w:hAnsiTheme="minorHAnsi" w:cstheme="minorHAnsi"/>
          <w:color w:val="000000" w:themeColor="text1"/>
        </w:rPr>
        <w:t>. Inter-American Development Bank.</w:t>
      </w:r>
    </w:p>
    <w:p w14:paraId="0DA54CD1" w14:textId="77777777" w:rsidR="00370559" w:rsidRPr="00AE1C00" w:rsidRDefault="00370559" w:rsidP="00370559">
      <w:pPr>
        <w:spacing w:before="100" w:beforeAutospacing="1" w:after="100" w:afterAutospacing="1"/>
        <w:rPr>
          <w:rFonts w:eastAsia="Times New Roman" w:cstheme="minorHAnsi"/>
          <w:kern w:val="0"/>
          <w:lang w:val="en-MY" w:eastAsia="en-GB"/>
          <w14:ligatures w14:val="none"/>
        </w:rPr>
      </w:pPr>
      <w:proofErr w:type="spellStart"/>
      <w:r w:rsidRPr="00AE1C00">
        <w:rPr>
          <w:rFonts w:eastAsia="Times New Roman" w:cstheme="minorHAnsi"/>
          <w:kern w:val="0"/>
          <w:lang w:val="en-MY" w:eastAsia="en-GB"/>
          <w14:ligatures w14:val="none"/>
        </w:rPr>
        <w:t>Nyamekye</w:t>
      </w:r>
      <w:proofErr w:type="spellEnd"/>
      <w:r w:rsidRPr="00AE1C00">
        <w:rPr>
          <w:rFonts w:eastAsia="Times New Roman" w:cstheme="minorHAnsi"/>
          <w:kern w:val="0"/>
          <w:lang w:val="en-MY" w:eastAsia="en-GB"/>
          <w14:ligatures w14:val="none"/>
        </w:rPr>
        <w:t xml:space="preserve">, E. (2024) Indigenous language learning in higher education in Ghana: Exploring students’ </w:t>
      </w:r>
      <w:proofErr w:type="spellStart"/>
      <w:r w:rsidRPr="00AE1C00">
        <w:rPr>
          <w:rFonts w:eastAsia="Times New Roman" w:cstheme="minorHAnsi"/>
          <w:kern w:val="0"/>
          <w:lang w:val="en-MY" w:eastAsia="en-GB"/>
          <w14:ligatures w14:val="none"/>
        </w:rPr>
        <w:t>behavioral</w:t>
      </w:r>
      <w:proofErr w:type="spellEnd"/>
      <w:r w:rsidRPr="00AE1C00">
        <w:rPr>
          <w:rFonts w:eastAsia="Times New Roman" w:cstheme="minorHAnsi"/>
          <w:kern w:val="0"/>
          <w:lang w:val="en-MY" w:eastAsia="en-GB"/>
          <w14:ligatures w14:val="none"/>
        </w:rPr>
        <w:t xml:space="preserve"> intentions using an extended theory of planned </w:t>
      </w:r>
      <w:proofErr w:type="spellStart"/>
      <w:r w:rsidRPr="00AE1C00">
        <w:rPr>
          <w:rFonts w:eastAsia="Times New Roman" w:cstheme="minorHAnsi"/>
          <w:kern w:val="0"/>
          <w:lang w:val="en-MY" w:eastAsia="en-GB"/>
          <w14:ligatures w14:val="none"/>
        </w:rPr>
        <w:t>behavior</w:t>
      </w:r>
      <w:proofErr w:type="spellEnd"/>
      <w:r w:rsidRPr="00AE1C00">
        <w:rPr>
          <w:rFonts w:eastAsia="Times New Roman" w:cstheme="minorHAnsi"/>
          <w:kern w:val="0"/>
          <w:lang w:val="en-MY" w:eastAsia="en-GB"/>
          <w14:ligatures w14:val="none"/>
        </w:rPr>
        <w:t xml:space="preserve">. </w:t>
      </w:r>
      <w:proofErr w:type="spellStart"/>
      <w:r w:rsidRPr="00AE1C00">
        <w:rPr>
          <w:rFonts w:eastAsia="Times New Roman" w:cstheme="minorHAnsi"/>
          <w:kern w:val="0"/>
          <w:lang w:val="en-MY" w:eastAsia="en-GB"/>
          <w14:ligatures w14:val="none"/>
        </w:rPr>
        <w:t>PLoS</w:t>
      </w:r>
      <w:proofErr w:type="spellEnd"/>
      <w:r w:rsidRPr="00AE1C00">
        <w:rPr>
          <w:rFonts w:eastAsia="Times New Roman" w:cstheme="minorHAnsi"/>
          <w:kern w:val="0"/>
          <w:lang w:val="en-MY" w:eastAsia="en-GB"/>
          <w14:ligatures w14:val="none"/>
        </w:rPr>
        <w:t xml:space="preserve"> ONE 19(6): e0304390. </w:t>
      </w:r>
    </w:p>
    <w:p w14:paraId="1980AEF7" w14:textId="77777777" w:rsidR="00370559" w:rsidRPr="00AE1C00" w:rsidRDefault="00370559" w:rsidP="00370559">
      <w:pPr>
        <w:pStyle w:val="24bRujukan-Teks"/>
        <w:ind w:left="0" w:firstLine="0"/>
        <w:rPr>
          <w:rStyle w:val="fadeinm1hgl8"/>
          <w:rFonts w:asciiTheme="minorHAnsi" w:hAnsiTheme="minorHAnsi" w:cstheme="minorHAnsi"/>
          <w:color w:val="000000" w:themeColor="text1"/>
        </w:rPr>
      </w:pPr>
      <w:r w:rsidRPr="00AE1C00">
        <w:rPr>
          <w:rFonts w:asciiTheme="minorHAnsi" w:hAnsiTheme="minorHAnsi" w:cstheme="minorHAnsi"/>
          <w:color w:val="000000" w:themeColor="text1"/>
        </w:rPr>
        <w:t xml:space="preserve">Obi, S. L. (2019). </w:t>
      </w:r>
      <w:r w:rsidRPr="00AE1C00">
        <w:rPr>
          <w:rStyle w:val="Emphasis"/>
          <w:rFonts w:asciiTheme="minorHAnsi" w:hAnsiTheme="minorHAnsi" w:cstheme="minorHAnsi"/>
          <w:color w:val="000000" w:themeColor="text1"/>
        </w:rPr>
        <w:t>Adult learners and their motivation to achieve academic success in an accelerated undergraduate degree program</w:t>
      </w:r>
      <w:r w:rsidRPr="00AE1C00">
        <w:rPr>
          <w:rFonts w:asciiTheme="minorHAnsi" w:hAnsiTheme="minorHAnsi" w:cstheme="minorHAnsi"/>
          <w:color w:val="000000" w:themeColor="text1"/>
        </w:rPr>
        <w:t xml:space="preserve"> (Doctoral dissertation). Immaculata University, Immaculata,</w:t>
      </w:r>
    </w:p>
    <w:p w14:paraId="78C506AE" w14:textId="77777777" w:rsidR="00370559" w:rsidRPr="00AE1C00" w:rsidRDefault="00370559" w:rsidP="00370559">
      <w:pPr>
        <w:pStyle w:val="NormalWeb"/>
        <w:widowControl/>
        <w:spacing w:before="100" w:beforeAutospacing="1" w:after="100" w:afterAutospacing="1"/>
        <w:ind w:left="0" w:firstLine="0"/>
        <w:jc w:val="left"/>
        <w:rPr>
          <w:rFonts w:asciiTheme="minorHAnsi" w:hAnsiTheme="minorHAnsi" w:cstheme="minorHAnsi"/>
          <w:lang w:val="en-MY"/>
        </w:rPr>
      </w:pPr>
      <w:r w:rsidRPr="00AE1C00">
        <w:rPr>
          <w:rFonts w:asciiTheme="minorHAnsi" w:hAnsiTheme="minorHAnsi" w:cstheme="minorHAnsi"/>
        </w:rPr>
        <w:t xml:space="preserve">Parrish, A., Noels, K. A., &amp; Zhang, X. (2025). Self-determination across the secondary school years: how teachers and curriculum policy affect language learners’ motivation. </w:t>
      </w:r>
      <w:r w:rsidRPr="00AE1C00">
        <w:rPr>
          <w:rStyle w:val="Emphasis"/>
          <w:rFonts w:asciiTheme="minorHAnsi" w:hAnsiTheme="minorHAnsi" w:cstheme="minorHAnsi"/>
        </w:rPr>
        <w:t>The Language Learning Journal</w:t>
      </w:r>
      <w:r w:rsidRPr="00AE1C00">
        <w:rPr>
          <w:rFonts w:asciiTheme="minorHAnsi" w:hAnsiTheme="minorHAnsi" w:cstheme="minorHAnsi"/>
        </w:rPr>
        <w:t xml:space="preserve">, </w:t>
      </w:r>
      <w:r w:rsidRPr="00AE1C00">
        <w:rPr>
          <w:rStyle w:val="Emphasis"/>
          <w:rFonts w:asciiTheme="minorHAnsi" w:hAnsiTheme="minorHAnsi" w:cstheme="minorHAnsi"/>
        </w:rPr>
        <w:t>53</w:t>
      </w:r>
      <w:r w:rsidRPr="00AE1C00">
        <w:rPr>
          <w:rFonts w:asciiTheme="minorHAnsi" w:hAnsiTheme="minorHAnsi" w:cstheme="minorHAnsi"/>
        </w:rPr>
        <w:t xml:space="preserve">(2), 201–219. </w:t>
      </w:r>
    </w:p>
    <w:p w14:paraId="399E2FF5" w14:textId="77777777" w:rsidR="00370559" w:rsidRPr="00AE1C00" w:rsidRDefault="00370559" w:rsidP="00370559">
      <w:pPr>
        <w:pStyle w:val="24bRujukan-Teks"/>
        <w:ind w:left="0" w:firstLine="0"/>
        <w:rPr>
          <w:rFonts w:asciiTheme="minorHAnsi" w:hAnsiTheme="minorHAnsi" w:cstheme="minorHAnsi"/>
          <w:color w:val="333333"/>
        </w:rPr>
      </w:pPr>
      <w:r w:rsidRPr="00AE1C00">
        <w:rPr>
          <w:rFonts w:asciiTheme="minorHAnsi" w:hAnsiTheme="minorHAnsi" w:cstheme="minorHAnsi"/>
          <w:color w:val="333333"/>
        </w:rPr>
        <w:t xml:space="preserve">Pfeiffer, S. I. (2020). Giftedness and talent development in children and youth. In P. Ward, J. M. </w:t>
      </w:r>
      <w:proofErr w:type="spellStart"/>
      <w:r w:rsidRPr="00AE1C00">
        <w:rPr>
          <w:rFonts w:asciiTheme="minorHAnsi" w:hAnsiTheme="minorHAnsi" w:cstheme="minorHAnsi"/>
          <w:color w:val="333333"/>
        </w:rPr>
        <w:t>Schraagen</w:t>
      </w:r>
      <w:proofErr w:type="spellEnd"/>
      <w:r w:rsidRPr="00AE1C00">
        <w:rPr>
          <w:rFonts w:asciiTheme="minorHAnsi" w:hAnsiTheme="minorHAnsi" w:cstheme="minorHAnsi"/>
          <w:color w:val="333333"/>
        </w:rPr>
        <w:t>, J. Gore, &amp; E. Roth (Eds.), </w:t>
      </w:r>
      <w:r w:rsidRPr="00AE1C00">
        <w:rPr>
          <w:rStyle w:val="Emphasis"/>
          <w:rFonts w:asciiTheme="minorHAnsi" w:hAnsiTheme="minorHAnsi" w:cstheme="minorHAnsi"/>
          <w:color w:val="333333"/>
        </w:rPr>
        <w:t>The Oxford handbook of expertise</w:t>
      </w:r>
      <w:r w:rsidRPr="00AE1C00">
        <w:rPr>
          <w:rFonts w:asciiTheme="minorHAnsi" w:hAnsiTheme="minorHAnsi" w:cstheme="minorHAnsi"/>
          <w:color w:val="333333"/>
        </w:rPr>
        <w:t> (pp. 103–127). Oxford University Press.</w:t>
      </w:r>
    </w:p>
    <w:p w14:paraId="04A28F77" w14:textId="77777777" w:rsidR="00370559" w:rsidRPr="00AE1C00" w:rsidRDefault="00370559" w:rsidP="00370559">
      <w:pPr>
        <w:spacing w:before="100" w:beforeAutospacing="1" w:after="100" w:afterAutospacing="1"/>
        <w:rPr>
          <w:rFonts w:cstheme="minorHAnsi"/>
          <w:color w:val="000000" w:themeColor="text1"/>
        </w:rPr>
      </w:pPr>
      <w:r w:rsidRPr="00AE1C00">
        <w:rPr>
          <w:rFonts w:cstheme="minorHAnsi"/>
          <w:color w:val="000000" w:themeColor="text1"/>
        </w:rPr>
        <w:t>Romero-</w:t>
      </w:r>
      <w:proofErr w:type="spellStart"/>
      <w:r w:rsidRPr="00AE1C00">
        <w:rPr>
          <w:rFonts w:cstheme="minorHAnsi"/>
          <w:color w:val="000000" w:themeColor="text1"/>
        </w:rPr>
        <w:t>Frías</w:t>
      </w:r>
      <w:proofErr w:type="spellEnd"/>
      <w:r w:rsidRPr="00AE1C00">
        <w:rPr>
          <w:rFonts w:cstheme="minorHAnsi"/>
          <w:color w:val="000000" w:themeColor="text1"/>
        </w:rPr>
        <w:t xml:space="preserve">, E., </w:t>
      </w:r>
      <w:proofErr w:type="spellStart"/>
      <w:r w:rsidRPr="00AE1C00">
        <w:rPr>
          <w:rFonts w:cstheme="minorHAnsi"/>
          <w:color w:val="000000" w:themeColor="text1"/>
        </w:rPr>
        <w:t>Arquero</w:t>
      </w:r>
      <w:proofErr w:type="spellEnd"/>
      <w:r w:rsidRPr="00AE1C00">
        <w:rPr>
          <w:rFonts w:cstheme="minorHAnsi"/>
          <w:color w:val="000000" w:themeColor="text1"/>
        </w:rPr>
        <w:t xml:space="preserve">, J.L., &amp; del Barrio-García, S. (2020). Exploring how student motivation relates to acceptance and participation in MOOCs. Interactive Learning Environments. </w:t>
      </w:r>
      <w:hyperlink r:id="rId13" w:history="1">
        <w:r w:rsidRPr="00AE1C00">
          <w:rPr>
            <w:rStyle w:val="Hyperlink"/>
            <w:rFonts w:cstheme="minorHAnsi"/>
            <w:color w:val="000000" w:themeColor="text1"/>
          </w:rPr>
          <w:t>http://dx.doi.org/10.1080/10494820.2020.1799020</w:t>
        </w:r>
      </w:hyperlink>
      <w:r w:rsidRPr="00AE1C00">
        <w:rPr>
          <w:rFonts w:cstheme="minorHAnsi"/>
          <w:color w:val="000000" w:themeColor="text1"/>
        </w:rPr>
        <w:t xml:space="preserve"> </w:t>
      </w:r>
    </w:p>
    <w:p w14:paraId="6B668A51" w14:textId="77777777" w:rsidR="00370559" w:rsidRPr="00AE1C00" w:rsidRDefault="00370559" w:rsidP="00370559">
      <w:pPr>
        <w:pStyle w:val="24bRujukan-Teks"/>
        <w:ind w:left="0" w:firstLine="0"/>
        <w:rPr>
          <w:rStyle w:val="fadeinm1hgl8"/>
          <w:rFonts w:asciiTheme="minorHAnsi" w:eastAsiaTheme="majorEastAsia" w:hAnsiTheme="minorHAnsi" w:cstheme="minorHAnsi"/>
        </w:rPr>
      </w:pPr>
      <w:r w:rsidRPr="00AE1C00">
        <w:rPr>
          <w:rFonts w:asciiTheme="minorHAnsi" w:hAnsiTheme="minorHAnsi" w:cstheme="minorHAnsi"/>
        </w:rPr>
        <w:t xml:space="preserve">Ryan, R. M., &amp; Deci, E. L. (2000). Self-determination theory and the facilitation of intrinsic motivation, social development, and well-being. </w:t>
      </w:r>
      <w:r w:rsidRPr="00AE1C00">
        <w:rPr>
          <w:rStyle w:val="Emphasis"/>
          <w:rFonts w:asciiTheme="minorHAnsi" w:hAnsiTheme="minorHAnsi" w:cstheme="minorHAnsi"/>
        </w:rPr>
        <w:t>American Psychologist</w:t>
      </w:r>
      <w:r w:rsidRPr="00AE1C00">
        <w:rPr>
          <w:rFonts w:asciiTheme="minorHAnsi" w:hAnsiTheme="minorHAnsi" w:cstheme="minorHAnsi"/>
        </w:rPr>
        <w:t xml:space="preserve">, </w:t>
      </w:r>
      <w:r w:rsidRPr="00AE1C00">
        <w:rPr>
          <w:rStyle w:val="Emphasis"/>
          <w:rFonts w:asciiTheme="minorHAnsi" w:hAnsiTheme="minorHAnsi" w:cstheme="minorHAnsi"/>
        </w:rPr>
        <w:t>55</w:t>
      </w:r>
      <w:r w:rsidRPr="00AE1C00">
        <w:rPr>
          <w:rFonts w:asciiTheme="minorHAnsi" w:hAnsiTheme="minorHAnsi" w:cstheme="minorHAnsi"/>
        </w:rPr>
        <w:t>(1), 68–78.</w:t>
      </w:r>
    </w:p>
    <w:p w14:paraId="57D52735" w14:textId="77777777" w:rsidR="00370559" w:rsidRPr="00AE1C00" w:rsidRDefault="00370559" w:rsidP="00370559">
      <w:pPr>
        <w:pStyle w:val="24bRujukan-Teks"/>
        <w:ind w:left="0" w:firstLine="0"/>
        <w:rPr>
          <w:rStyle w:val="ms-1"/>
          <w:rFonts w:asciiTheme="minorHAnsi" w:hAnsiTheme="minorHAnsi" w:cstheme="minorHAnsi"/>
        </w:rPr>
      </w:pPr>
      <w:r w:rsidRPr="00AE1C00">
        <w:rPr>
          <w:rStyle w:val="relative"/>
          <w:rFonts w:asciiTheme="minorHAnsi" w:hAnsiTheme="minorHAnsi" w:cstheme="minorHAnsi"/>
        </w:rPr>
        <w:t xml:space="preserve">Ryan, R. M., &amp; Deci, E. L. (2017). </w:t>
      </w:r>
      <w:r w:rsidRPr="00AE1C00">
        <w:rPr>
          <w:rStyle w:val="Emphasis"/>
          <w:rFonts w:asciiTheme="minorHAnsi" w:hAnsiTheme="minorHAnsi" w:cstheme="minorHAnsi"/>
        </w:rPr>
        <w:t>Self-determination theory: Basic psychological needs in motivation, development, and wellness</w:t>
      </w:r>
      <w:r w:rsidRPr="00AE1C00">
        <w:rPr>
          <w:rStyle w:val="relative"/>
          <w:rFonts w:asciiTheme="minorHAnsi" w:hAnsiTheme="minorHAnsi" w:cstheme="minorHAnsi"/>
        </w:rPr>
        <w:t>. Guilford Press</w:t>
      </w:r>
    </w:p>
    <w:p w14:paraId="274DF7BE" w14:textId="3C5C8770" w:rsidR="00370559" w:rsidRPr="00AE1C00" w:rsidRDefault="00370559" w:rsidP="00370559">
      <w:pPr>
        <w:pStyle w:val="24bRujukan-Teks"/>
        <w:ind w:left="0" w:firstLine="0"/>
        <w:rPr>
          <w:rFonts w:asciiTheme="minorHAnsi" w:hAnsiTheme="minorHAnsi" w:cstheme="minorHAnsi"/>
        </w:rPr>
      </w:pPr>
      <w:proofErr w:type="spellStart"/>
      <w:r w:rsidRPr="00AE1C00">
        <w:rPr>
          <w:rFonts w:asciiTheme="minorHAnsi" w:hAnsiTheme="minorHAnsi" w:cstheme="minorHAnsi"/>
        </w:rPr>
        <w:lastRenderedPageBreak/>
        <w:t>Salvan</w:t>
      </w:r>
      <w:proofErr w:type="spellEnd"/>
      <w:r w:rsidRPr="00AE1C00">
        <w:rPr>
          <w:rFonts w:asciiTheme="minorHAnsi" w:hAnsiTheme="minorHAnsi" w:cstheme="minorHAnsi"/>
        </w:rPr>
        <w:t xml:space="preserve">, V. J., &amp; </w:t>
      </w:r>
      <w:proofErr w:type="spellStart"/>
      <w:r w:rsidRPr="00AE1C00">
        <w:rPr>
          <w:rFonts w:asciiTheme="minorHAnsi" w:hAnsiTheme="minorHAnsi" w:cstheme="minorHAnsi"/>
        </w:rPr>
        <w:t>Luzano</w:t>
      </w:r>
      <w:proofErr w:type="spellEnd"/>
      <w:r w:rsidRPr="00AE1C00">
        <w:rPr>
          <w:rFonts w:asciiTheme="minorHAnsi" w:hAnsiTheme="minorHAnsi" w:cstheme="minorHAnsi"/>
        </w:rPr>
        <w:t xml:space="preserve">, J. F. (2025). Grade 7 students’ perceptions of class homogenization and inclusivity </w:t>
      </w:r>
      <w:proofErr w:type="spellStart"/>
      <w:r w:rsidRPr="00AE1C00">
        <w:rPr>
          <w:rFonts w:asciiTheme="minorHAnsi" w:hAnsiTheme="minorHAnsi" w:cstheme="minorHAnsi"/>
        </w:rPr>
        <w:t>andtheir</w:t>
      </w:r>
      <w:proofErr w:type="spellEnd"/>
      <w:r w:rsidRPr="00AE1C00">
        <w:rPr>
          <w:rFonts w:asciiTheme="minorHAnsi" w:hAnsiTheme="minorHAnsi" w:cstheme="minorHAnsi"/>
        </w:rPr>
        <w:t xml:space="preserve"> relationship to academic performance. Journal of Interdisciplinary Perspectives, 3(9), 513-521. </w:t>
      </w:r>
    </w:p>
    <w:p w14:paraId="7526058B" w14:textId="77777777" w:rsidR="00370559" w:rsidRPr="00AE1C00" w:rsidRDefault="00370559" w:rsidP="00370559">
      <w:pPr>
        <w:pStyle w:val="24bRujukan-Teks"/>
        <w:ind w:left="0" w:firstLine="0"/>
        <w:rPr>
          <w:rFonts w:asciiTheme="minorHAnsi" w:hAnsiTheme="minorHAnsi" w:cstheme="minorHAnsi"/>
          <w:color w:val="000000" w:themeColor="text1"/>
        </w:rPr>
      </w:pPr>
      <w:proofErr w:type="spellStart"/>
      <w:r w:rsidRPr="00AE1C00">
        <w:rPr>
          <w:rFonts w:asciiTheme="minorHAnsi" w:hAnsiTheme="minorHAnsi" w:cstheme="minorHAnsi"/>
        </w:rPr>
        <w:t>Samadi</w:t>
      </w:r>
      <w:proofErr w:type="spellEnd"/>
      <w:r w:rsidRPr="00AE1C00">
        <w:rPr>
          <w:rFonts w:asciiTheme="minorHAnsi" w:hAnsiTheme="minorHAnsi" w:cstheme="minorHAnsi"/>
        </w:rPr>
        <w:t xml:space="preserve">, M. I., </w:t>
      </w:r>
      <w:proofErr w:type="spellStart"/>
      <w:r w:rsidRPr="00AE1C00">
        <w:rPr>
          <w:rFonts w:asciiTheme="minorHAnsi" w:hAnsiTheme="minorHAnsi" w:cstheme="minorHAnsi"/>
        </w:rPr>
        <w:t>Widiantari</w:t>
      </w:r>
      <w:proofErr w:type="spellEnd"/>
      <w:r w:rsidRPr="00AE1C00">
        <w:rPr>
          <w:rFonts w:asciiTheme="minorHAnsi" w:hAnsiTheme="minorHAnsi" w:cstheme="minorHAnsi"/>
        </w:rPr>
        <w:t xml:space="preserve">, D., &amp; Hashim, A. (2022). Strengthening the </w:t>
      </w:r>
      <w:proofErr w:type="spellStart"/>
      <w:r w:rsidRPr="00AE1C00">
        <w:rPr>
          <w:rFonts w:asciiTheme="minorHAnsi" w:hAnsiTheme="minorHAnsi" w:cstheme="minorHAnsi"/>
        </w:rPr>
        <w:t>tahfiz</w:t>
      </w:r>
      <w:proofErr w:type="spellEnd"/>
      <w:r w:rsidRPr="00AE1C00">
        <w:rPr>
          <w:rFonts w:asciiTheme="minorHAnsi" w:hAnsiTheme="minorHAnsi" w:cstheme="minorHAnsi"/>
        </w:rPr>
        <w:t xml:space="preserve"> study system in the era of the industrial revolution 4.0: Directions and challenges in Malaysia. </w:t>
      </w:r>
      <w:proofErr w:type="spellStart"/>
      <w:r w:rsidRPr="00AE1C00">
        <w:rPr>
          <w:rStyle w:val="Emphasis"/>
          <w:rFonts w:asciiTheme="minorHAnsi" w:hAnsiTheme="minorHAnsi" w:cstheme="minorHAnsi"/>
        </w:rPr>
        <w:t>Religio</w:t>
      </w:r>
      <w:proofErr w:type="spellEnd"/>
      <w:r w:rsidRPr="00AE1C00">
        <w:rPr>
          <w:rStyle w:val="Emphasis"/>
          <w:rFonts w:asciiTheme="minorHAnsi" w:hAnsiTheme="minorHAnsi" w:cstheme="minorHAnsi"/>
        </w:rPr>
        <w:t xml:space="preserve"> Education</w:t>
      </w:r>
      <w:r w:rsidRPr="00AE1C00">
        <w:rPr>
          <w:rFonts w:asciiTheme="minorHAnsi" w:hAnsiTheme="minorHAnsi" w:cstheme="minorHAnsi"/>
        </w:rPr>
        <w:t>, 2(1), 34–44.</w:t>
      </w:r>
    </w:p>
    <w:p w14:paraId="4EAF9750" w14:textId="77777777" w:rsidR="00370559" w:rsidRPr="00AE1C00" w:rsidRDefault="00370559" w:rsidP="00370559">
      <w:pPr>
        <w:pStyle w:val="24bRujukan-Teks"/>
        <w:ind w:left="0" w:firstLine="0"/>
        <w:rPr>
          <w:rFonts w:asciiTheme="minorHAnsi" w:hAnsiTheme="minorHAnsi" w:cstheme="minorHAnsi"/>
          <w:color w:val="000000" w:themeColor="text1"/>
        </w:rPr>
      </w:pPr>
      <w:r w:rsidRPr="00AE1C00">
        <w:rPr>
          <w:rFonts w:asciiTheme="minorHAnsi" w:hAnsiTheme="minorHAnsi" w:cstheme="minorHAnsi"/>
          <w:color w:val="000000" w:themeColor="text1"/>
        </w:rPr>
        <w:t xml:space="preserve">Schreiner, E. (2019). </w:t>
      </w:r>
      <w:r w:rsidRPr="00AE1C00">
        <w:rPr>
          <w:rStyle w:val="Emphasis"/>
          <w:rFonts w:asciiTheme="minorHAnsi" w:hAnsiTheme="minorHAnsi" w:cstheme="minorHAnsi"/>
          <w:color w:val="000000" w:themeColor="text1"/>
        </w:rPr>
        <w:t>The Exit from G8 Upper Secondary School Reform in Germany – A Multiple Case Study</w:t>
      </w:r>
      <w:r w:rsidRPr="00AE1C00">
        <w:rPr>
          <w:rFonts w:asciiTheme="minorHAnsi" w:hAnsiTheme="minorHAnsi" w:cstheme="minorHAnsi"/>
          <w:color w:val="000000" w:themeColor="text1"/>
        </w:rPr>
        <w:t xml:space="preserve"> (Bachelor's thesis). University of Twente, Faculty of Behavioural, Management and Social Sciences.</w:t>
      </w:r>
    </w:p>
    <w:p w14:paraId="414CAE9B" w14:textId="77777777" w:rsidR="00370559" w:rsidRPr="00AE1C00" w:rsidRDefault="00370559" w:rsidP="00370559">
      <w:pPr>
        <w:pStyle w:val="11Normal02-PerengganKeduaonward"/>
        <w:spacing w:line="240" w:lineRule="auto"/>
        <w:ind w:firstLine="0"/>
        <w:rPr>
          <w:rFonts w:asciiTheme="minorHAnsi" w:hAnsiTheme="minorHAnsi" w:cstheme="minorHAnsi"/>
        </w:rPr>
      </w:pPr>
      <w:proofErr w:type="spellStart"/>
      <w:r w:rsidRPr="00AE1C00">
        <w:rPr>
          <w:rFonts w:asciiTheme="minorHAnsi" w:hAnsiTheme="minorHAnsi" w:cstheme="minorHAnsi"/>
        </w:rPr>
        <w:t>Shamsul</w:t>
      </w:r>
      <w:proofErr w:type="spellEnd"/>
      <w:r w:rsidRPr="00AE1C00">
        <w:rPr>
          <w:rFonts w:asciiTheme="minorHAnsi" w:hAnsiTheme="minorHAnsi" w:cstheme="minorHAnsi"/>
        </w:rPr>
        <w:t xml:space="preserve">, A. B., &amp; Ismail, S. (2014). </w:t>
      </w:r>
      <w:proofErr w:type="spellStart"/>
      <w:r w:rsidRPr="00AE1C00">
        <w:rPr>
          <w:rStyle w:val="Emphasis"/>
          <w:rFonts w:asciiTheme="minorHAnsi" w:hAnsiTheme="minorHAnsi" w:cstheme="minorHAnsi"/>
        </w:rPr>
        <w:t>Big</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Claims</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Little</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Substance</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Globalization</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and</w:t>
      </w:r>
      <w:proofErr w:type="spellEnd"/>
      <w:r w:rsidRPr="00AE1C00">
        <w:rPr>
          <w:rStyle w:val="Emphasis"/>
          <w:rFonts w:asciiTheme="minorHAnsi" w:hAnsiTheme="minorHAnsi" w:cstheme="minorHAnsi"/>
        </w:rPr>
        <w:t xml:space="preserve"> Islamic </w:t>
      </w:r>
      <w:proofErr w:type="spellStart"/>
      <w:r w:rsidRPr="00AE1C00">
        <w:rPr>
          <w:rStyle w:val="Emphasis"/>
          <w:rFonts w:asciiTheme="minorHAnsi" w:hAnsiTheme="minorHAnsi" w:cstheme="minorHAnsi"/>
        </w:rPr>
        <w:t>Education</w:t>
      </w:r>
      <w:proofErr w:type="spellEnd"/>
      <w:r w:rsidRPr="00AE1C00">
        <w:rPr>
          <w:rStyle w:val="Emphasis"/>
          <w:rFonts w:asciiTheme="minorHAnsi" w:hAnsiTheme="minorHAnsi" w:cstheme="minorHAnsi"/>
        </w:rPr>
        <w:t xml:space="preserve"> In Malaysia: A </w:t>
      </w:r>
      <w:proofErr w:type="spellStart"/>
      <w:r w:rsidRPr="00AE1C00">
        <w:rPr>
          <w:rStyle w:val="Emphasis"/>
          <w:rFonts w:asciiTheme="minorHAnsi" w:hAnsiTheme="minorHAnsi" w:cstheme="minorHAnsi"/>
        </w:rPr>
        <w:t>Commentary</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Paper</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presentation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International</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Conference</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on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Southeast</w:t>
      </w:r>
      <w:proofErr w:type="spellEnd"/>
      <w:r w:rsidRPr="00AE1C00">
        <w:rPr>
          <w:rFonts w:asciiTheme="minorHAnsi" w:hAnsiTheme="minorHAnsi" w:cstheme="minorHAnsi"/>
        </w:rPr>
        <w:t xml:space="preserve"> Asian Islam: </w:t>
      </w:r>
      <w:proofErr w:type="spellStart"/>
      <w:r w:rsidRPr="00AE1C00">
        <w:rPr>
          <w:rFonts w:asciiTheme="minorHAnsi" w:hAnsiTheme="minorHAnsi" w:cstheme="minorHAnsi"/>
        </w:rPr>
        <w:t>Legacy</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and</w:t>
      </w:r>
      <w:proofErr w:type="spellEnd"/>
      <w:r w:rsidRPr="00AE1C00">
        <w:rPr>
          <w:rFonts w:asciiTheme="minorHAnsi" w:hAnsiTheme="minorHAnsi" w:cstheme="minorHAnsi"/>
        </w:rPr>
        <w:t xml:space="preserve"> New </w:t>
      </w:r>
      <w:proofErr w:type="spellStart"/>
      <w:r w:rsidRPr="00AE1C00">
        <w:rPr>
          <w:rFonts w:asciiTheme="minorHAnsi" w:hAnsiTheme="minorHAnsi" w:cstheme="minorHAnsi"/>
        </w:rPr>
        <w:t>Interpretation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The</w:t>
      </w:r>
      <w:proofErr w:type="spellEnd"/>
      <w:r w:rsidRPr="00AE1C00">
        <w:rPr>
          <w:rFonts w:asciiTheme="minorHAnsi" w:hAnsiTheme="minorHAnsi" w:cstheme="minorHAnsi"/>
        </w:rPr>
        <w:t xml:space="preserve"> 20th </w:t>
      </w:r>
      <w:proofErr w:type="spellStart"/>
      <w:r w:rsidRPr="00AE1C00">
        <w:rPr>
          <w:rFonts w:asciiTheme="minorHAnsi" w:hAnsiTheme="minorHAnsi" w:cstheme="minorHAnsi"/>
        </w:rPr>
        <w:t>Anniversary</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of</w:t>
      </w:r>
      <w:proofErr w:type="spellEnd"/>
      <w:r w:rsidRPr="00AE1C00">
        <w:rPr>
          <w:rFonts w:asciiTheme="minorHAnsi" w:hAnsiTheme="minorHAnsi" w:cstheme="minorHAnsi"/>
        </w:rPr>
        <w:t xml:space="preserve"> STUDIA ISLAMIKA, </w:t>
      </w:r>
      <w:proofErr w:type="spellStart"/>
      <w:r w:rsidRPr="00AE1C00">
        <w:rPr>
          <w:rFonts w:asciiTheme="minorHAnsi" w:hAnsiTheme="minorHAnsi" w:cstheme="minorHAnsi"/>
        </w:rPr>
        <w:t>Indonesian</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Journal</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for</w:t>
      </w:r>
      <w:proofErr w:type="spellEnd"/>
      <w:r w:rsidRPr="00AE1C00">
        <w:rPr>
          <w:rFonts w:asciiTheme="minorHAnsi" w:hAnsiTheme="minorHAnsi" w:cstheme="minorHAnsi"/>
        </w:rPr>
        <w:t xml:space="preserve"> Islamic </w:t>
      </w:r>
      <w:proofErr w:type="spellStart"/>
      <w:r w:rsidRPr="00AE1C00">
        <w:rPr>
          <w:rFonts w:asciiTheme="minorHAnsi" w:hAnsiTheme="minorHAnsi" w:cstheme="minorHAnsi"/>
        </w:rPr>
        <w:t>Studies</w:t>
      </w:r>
      <w:proofErr w:type="spellEnd"/>
      <w:r w:rsidRPr="00AE1C00">
        <w:rPr>
          <w:rFonts w:asciiTheme="minorHAnsi" w:hAnsiTheme="minorHAnsi" w:cstheme="minorHAnsi"/>
        </w:rPr>
        <w:t>, Jakarta, Indonesia</w:t>
      </w:r>
    </w:p>
    <w:p w14:paraId="35D34248" w14:textId="77777777" w:rsidR="00370559" w:rsidRPr="00AE1C00" w:rsidRDefault="00370559" w:rsidP="00370559">
      <w:pPr>
        <w:pStyle w:val="24bRujukan-Teks"/>
        <w:ind w:left="0" w:firstLine="0"/>
        <w:rPr>
          <w:rFonts w:asciiTheme="minorHAnsi" w:hAnsiTheme="minorHAnsi" w:cstheme="minorHAnsi"/>
        </w:rPr>
      </w:pPr>
      <w:r w:rsidRPr="00AE1C00">
        <w:rPr>
          <w:rFonts w:asciiTheme="minorHAnsi" w:hAnsiTheme="minorHAnsi" w:cstheme="minorHAnsi"/>
        </w:rPr>
        <w:t xml:space="preserve">Stoa, R., &amp; Chu, T. L. (2020). An argument for implementing and testing novelty in the classroom. </w:t>
      </w:r>
      <w:r w:rsidRPr="00AE1C00">
        <w:rPr>
          <w:rStyle w:val="Emphasis"/>
          <w:rFonts w:asciiTheme="minorHAnsi" w:hAnsiTheme="minorHAnsi" w:cstheme="minorHAnsi"/>
        </w:rPr>
        <w:t>Scholarship of Teaching and Learning in Psychology</w:t>
      </w:r>
      <w:r w:rsidRPr="00AE1C00">
        <w:rPr>
          <w:rFonts w:asciiTheme="minorHAnsi" w:hAnsiTheme="minorHAnsi" w:cstheme="minorHAnsi"/>
        </w:rPr>
        <w:t xml:space="preserve">. Advance online publication. </w:t>
      </w:r>
    </w:p>
    <w:p w14:paraId="04A2930F" w14:textId="77777777" w:rsidR="00370559" w:rsidRPr="00AE1C00" w:rsidRDefault="00370559" w:rsidP="00370559">
      <w:pPr>
        <w:pStyle w:val="NormalWeb"/>
        <w:widowControl/>
        <w:spacing w:before="100" w:beforeAutospacing="1" w:after="100" w:afterAutospacing="1"/>
        <w:ind w:left="0" w:firstLine="0"/>
        <w:jc w:val="left"/>
        <w:rPr>
          <w:rFonts w:asciiTheme="minorHAnsi" w:hAnsiTheme="minorHAnsi" w:cstheme="minorHAnsi"/>
        </w:rPr>
      </w:pPr>
      <w:r w:rsidRPr="00AE1C00">
        <w:rPr>
          <w:rFonts w:asciiTheme="minorHAnsi" w:hAnsiTheme="minorHAnsi" w:cstheme="minorHAnsi"/>
        </w:rPr>
        <w:t xml:space="preserve">Teppo, M., </w:t>
      </w:r>
      <w:proofErr w:type="spellStart"/>
      <w:r w:rsidRPr="00AE1C00">
        <w:rPr>
          <w:rFonts w:asciiTheme="minorHAnsi" w:hAnsiTheme="minorHAnsi" w:cstheme="minorHAnsi"/>
        </w:rPr>
        <w:t>Soobard</w:t>
      </w:r>
      <w:proofErr w:type="spellEnd"/>
      <w:r w:rsidRPr="00AE1C00">
        <w:rPr>
          <w:rFonts w:asciiTheme="minorHAnsi" w:hAnsiTheme="minorHAnsi" w:cstheme="minorHAnsi"/>
        </w:rPr>
        <w:t xml:space="preserve">, R., &amp; </w:t>
      </w:r>
      <w:proofErr w:type="spellStart"/>
      <w:r w:rsidRPr="00AE1C00">
        <w:rPr>
          <w:rFonts w:asciiTheme="minorHAnsi" w:hAnsiTheme="minorHAnsi" w:cstheme="minorHAnsi"/>
        </w:rPr>
        <w:t>Rannikmäe</w:t>
      </w:r>
      <w:proofErr w:type="spellEnd"/>
      <w:r w:rsidRPr="00AE1C00">
        <w:rPr>
          <w:rFonts w:asciiTheme="minorHAnsi" w:hAnsiTheme="minorHAnsi" w:cstheme="minorHAnsi"/>
        </w:rPr>
        <w:t xml:space="preserve">, M. (2023). Predictors of Change in Intrinsic Motivation Factors on Adolescent Science Learning. </w:t>
      </w:r>
      <w:r w:rsidRPr="00AE1C00">
        <w:rPr>
          <w:rStyle w:val="Emphasis"/>
          <w:rFonts w:asciiTheme="minorHAnsi" w:hAnsiTheme="minorHAnsi" w:cstheme="minorHAnsi"/>
        </w:rPr>
        <w:t>Science Education International</w:t>
      </w:r>
      <w:r w:rsidRPr="00AE1C00">
        <w:rPr>
          <w:rFonts w:asciiTheme="minorHAnsi" w:hAnsiTheme="minorHAnsi" w:cstheme="minorHAnsi"/>
        </w:rPr>
        <w:t xml:space="preserve">, </w:t>
      </w:r>
      <w:r w:rsidRPr="00AE1C00">
        <w:rPr>
          <w:rStyle w:val="Emphasis"/>
          <w:rFonts w:asciiTheme="minorHAnsi" w:hAnsiTheme="minorHAnsi" w:cstheme="minorHAnsi"/>
        </w:rPr>
        <w:t>36</w:t>
      </w:r>
      <w:r w:rsidRPr="00AE1C00">
        <w:rPr>
          <w:rFonts w:asciiTheme="minorHAnsi" w:hAnsiTheme="minorHAnsi" w:cstheme="minorHAnsi"/>
        </w:rPr>
        <w:t xml:space="preserve">(2), 117–126. </w:t>
      </w:r>
    </w:p>
    <w:p w14:paraId="6BF06430" w14:textId="77777777" w:rsidR="00370559" w:rsidRPr="00AE1C00" w:rsidRDefault="00370559" w:rsidP="00370559">
      <w:pPr>
        <w:shd w:val="clear" w:color="auto" w:fill="FFFFFF"/>
        <w:spacing w:before="195" w:after="240"/>
        <w:jc w:val="both"/>
        <w:rPr>
          <w:rFonts w:cstheme="minorHAnsi"/>
          <w:color w:val="000000" w:themeColor="text1"/>
        </w:rPr>
      </w:pPr>
      <w:r w:rsidRPr="00AE1C00">
        <w:rPr>
          <w:rFonts w:cstheme="minorHAnsi"/>
        </w:rPr>
        <w:t xml:space="preserve">Wan Zainal </w:t>
      </w:r>
      <w:proofErr w:type="spellStart"/>
      <w:r w:rsidRPr="00AE1C00">
        <w:rPr>
          <w:rFonts w:cstheme="minorHAnsi"/>
        </w:rPr>
        <w:t>Alam</w:t>
      </w:r>
      <w:proofErr w:type="spellEnd"/>
      <w:r w:rsidRPr="00AE1C00">
        <w:rPr>
          <w:rFonts w:cstheme="minorHAnsi"/>
        </w:rPr>
        <w:t xml:space="preserve">, P. N. A. (2020). </w:t>
      </w:r>
      <w:proofErr w:type="spellStart"/>
      <w:r w:rsidRPr="00AE1C00">
        <w:rPr>
          <w:rFonts w:cstheme="minorHAnsi"/>
        </w:rPr>
        <w:t>Hubungan</w:t>
      </w:r>
      <w:proofErr w:type="spellEnd"/>
      <w:r w:rsidRPr="00AE1C00">
        <w:rPr>
          <w:rFonts w:cstheme="minorHAnsi"/>
        </w:rPr>
        <w:t xml:space="preserve"> Antara </w:t>
      </w:r>
      <w:proofErr w:type="spellStart"/>
      <w:r w:rsidRPr="00AE1C00">
        <w:rPr>
          <w:rFonts w:cstheme="minorHAnsi"/>
        </w:rPr>
        <w:t>Motivasi</w:t>
      </w:r>
      <w:proofErr w:type="spellEnd"/>
      <w:r w:rsidRPr="00AE1C00">
        <w:rPr>
          <w:rFonts w:cstheme="minorHAnsi"/>
        </w:rPr>
        <w:t xml:space="preserve"> </w:t>
      </w:r>
      <w:proofErr w:type="spellStart"/>
      <w:r w:rsidRPr="00AE1C00">
        <w:rPr>
          <w:rFonts w:cstheme="minorHAnsi"/>
        </w:rPr>
        <w:t>dengan</w:t>
      </w:r>
      <w:proofErr w:type="spellEnd"/>
      <w:r w:rsidRPr="00AE1C00">
        <w:rPr>
          <w:rFonts w:cstheme="minorHAnsi"/>
        </w:rPr>
        <w:t xml:space="preserve"> </w:t>
      </w:r>
      <w:proofErr w:type="spellStart"/>
      <w:r w:rsidRPr="00AE1C00">
        <w:rPr>
          <w:rFonts w:cstheme="minorHAnsi"/>
        </w:rPr>
        <w:t>Pencapaian</w:t>
      </w:r>
      <w:proofErr w:type="spellEnd"/>
      <w:r w:rsidRPr="00AE1C00">
        <w:rPr>
          <w:rFonts w:cstheme="minorHAnsi"/>
        </w:rPr>
        <w:t xml:space="preserve"> </w:t>
      </w:r>
      <w:proofErr w:type="spellStart"/>
      <w:r w:rsidRPr="00AE1C00">
        <w:rPr>
          <w:rFonts w:cstheme="minorHAnsi"/>
        </w:rPr>
        <w:t>Akademik</w:t>
      </w:r>
      <w:proofErr w:type="spellEnd"/>
      <w:r w:rsidRPr="00AE1C00">
        <w:rPr>
          <w:rFonts w:cstheme="minorHAnsi"/>
        </w:rPr>
        <w:t xml:space="preserve"> </w:t>
      </w:r>
      <w:proofErr w:type="spellStart"/>
      <w:r w:rsidRPr="00AE1C00">
        <w:rPr>
          <w:rFonts w:cstheme="minorHAnsi"/>
        </w:rPr>
        <w:t>Pelajar</w:t>
      </w:r>
      <w:proofErr w:type="spellEnd"/>
      <w:r w:rsidRPr="00AE1C00">
        <w:rPr>
          <w:rFonts w:cstheme="minorHAnsi"/>
        </w:rPr>
        <w:t xml:space="preserve"> di </w:t>
      </w:r>
      <w:proofErr w:type="spellStart"/>
      <w:r w:rsidRPr="00AE1C00">
        <w:rPr>
          <w:rFonts w:cstheme="minorHAnsi"/>
        </w:rPr>
        <w:t>Kolej</w:t>
      </w:r>
      <w:proofErr w:type="spellEnd"/>
      <w:r w:rsidRPr="00AE1C00">
        <w:rPr>
          <w:rFonts w:cstheme="minorHAnsi"/>
        </w:rPr>
        <w:t xml:space="preserve"> </w:t>
      </w:r>
      <w:proofErr w:type="spellStart"/>
      <w:r w:rsidRPr="00AE1C00">
        <w:rPr>
          <w:rFonts w:cstheme="minorHAnsi"/>
        </w:rPr>
        <w:t>Komuniti</w:t>
      </w:r>
      <w:proofErr w:type="spellEnd"/>
      <w:r w:rsidRPr="00AE1C00">
        <w:rPr>
          <w:rFonts w:cstheme="minorHAnsi"/>
        </w:rPr>
        <w:t xml:space="preserve">. </w:t>
      </w:r>
      <w:r w:rsidRPr="00AE1C00">
        <w:rPr>
          <w:rStyle w:val="Emphasis"/>
          <w:rFonts w:cstheme="minorHAnsi"/>
        </w:rPr>
        <w:t>Proceeding International Multidisciplinary Conference (IMC 2020)</w:t>
      </w:r>
      <w:r w:rsidRPr="00AE1C00">
        <w:rPr>
          <w:rFonts w:cstheme="minorHAnsi"/>
        </w:rPr>
        <w:t>, 305–317.</w:t>
      </w:r>
    </w:p>
    <w:p w14:paraId="4470CC0D" w14:textId="77777777" w:rsidR="00370559" w:rsidRPr="00AE1C00" w:rsidRDefault="00370559" w:rsidP="00370559">
      <w:pPr>
        <w:pStyle w:val="11Normal02-PerengganKeduaonward"/>
        <w:spacing w:line="240" w:lineRule="auto"/>
        <w:ind w:firstLine="0"/>
        <w:rPr>
          <w:rFonts w:asciiTheme="minorHAnsi" w:hAnsiTheme="minorHAnsi" w:cstheme="minorHAnsi"/>
          <w:color w:val="000000" w:themeColor="text1"/>
        </w:rPr>
      </w:pPr>
      <w:r w:rsidRPr="00AE1C00">
        <w:rPr>
          <w:rFonts w:asciiTheme="minorHAnsi" w:hAnsiTheme="minorHAnsi" w:cstheme="minorHAnsi"/>
          <w:color w:val="000000" w:themeColor="text1"/>
        </w:rPr>
        <w:t xml:space="preserve">Yahaya, M. B., </w:t>
      </w:r>
      <w:proofErr w:type="spellStart"/>
      <w:r w:rsidRPr="00AE1C00">
        <w:rPr>
          <w:rFonts w:asciiTheme="minorHAnsi" w:hAnsiTheme="minorHAnsi" w:cstheme="minorHAnsi"/>
          <w:color w:val="000000" w:themeColor="text1"/>
        </w:rPr>
        <w:t>Rasheed</w:t>
      </w:r>
      <w:proofErr w:type="spellEnd"/>
      <w:r w:rsidRPr="00AE1C00">
        <w:rPr>
          <w:rFonts w:asciiTheme="minorHAnsi" w:hAnsiTheme="minorHAnsi" w:cstheme="minorHAnsi"/>
          <w:color w:val="000000" w:themeColor="text1"/>
        </w:rPr>
        <w:t xml:space="preserve">, Z. N. B., &amp; Selamat, A. F. B. (2018). Isu dalam pendidikan tahfiz: Satu analisis. Dalam </w:t>
      </w:r>
      <w:r w:rsidRPr="00AE1C00">
        <w:rPr>
          <w:rStyle w:val="Emphasis"/>
          <w:rFonts w:asciiTheme="minorHAnsi" w:hAnsiTheme="minorHAnsi" w:cstheme="minorHAnsi"/>
          <w:color w:val="000000" w:themeColor="text1"/>
        </w:rPr>
        <w:t>e-Prosiding Persidangan Antarabangsa Sains Sosial dan Kemanusiaan 2018 (PASAK3 2018)</w:t>
      </w:r>
      <w:r w:rsidRPr="00AE1C00">
        <w:rPr>
          <w:rFonts w:asciiTheme="minorHAnsi" w:hAnsiTheme="minorHAnsi" w:cstheme="minorHAnsi"/>
          <w:color w:val="000000" w:themeColor="text1"/>
        </w:rPr>
        <w:t>. Kolej Universiti Islam Antarabangsa Selangor.</w:t>
      </w:r>
    </w:p>
    <w:p w14:paraId="3650F0E2" w14:textId="77777777" w:rsidR="00370559" w:rsidRPr="00AE1C00" w:rsidRDefault="00370559" w:rsidP="00370559">
      <w:pPr>
        <w:pStyle w:val="11Normal02-PerengganKeduaonward"/>
        <w:spacing w:line="240" w:lineRule="auto"/>
        <w:ind w:firstLine="0"/>
        <w:rPr>
          <w:rFonts w:asciiTheme="minorHAnsi" w:hAnsiTheme="minorHAnsi" w:cstheme="minorHAnsi"/>
          <w:color w:val="000000" w:themeColor="text1"/>
        </w:rPr>
      </w:pPr>
      <w:proofErr w:type="spellStart"/>
      <w:r w:rsidRPr="00AE1C00">
        <w:rPr>
          <w:rFonts w:asciiTheme="minorHAnsi" w:hAnsiTheme="minorHAnsi" w:cstheme="minorHAnsi"/>
        </w:rPr>
        <w:t>Zamecnik</w:t>
      </w:r>
      <w:proofErr w:type="spellEnd"/>
      <w:r w:rsidRPr="00AE1C00">
        <w:rPr>
          <w:rFonts w:asciiTheme="minorHAnsi" w:hAnsiTheme="minorHAnsi" w:cstheme="minorHAnsi"/>
        </w:rPr>
        <w:t xml:space="preserve">, A., </w:t>
      </w:r>
      <w:proofErr w:type="spellStart"/>
      <w:r w:rsidRPr="00AE1C00">
        <w:rPr>
          <w:rFonts w:asciiTheme="minorHAnsi" w:hAnsiTheme="minorHAnsi" w:cstheme="minorHAnsi"/>
        </w:rPr>
        <w:t>Kovanović</w:t>
      </w:r>
      <w:proofErr w:type="spellEnd"/>
      <w:r w:rsidRPr="00AE1C00">
        <w:rPr>
          <w:rFonts w:asciiTheme="minorHAnsi" w:hAnsiTheme="minorHAnsi" w:cstheme="minorHAnsi"/>
        </w:rPr>
        <w:t xml:space="preserve">, V., </w:t>
      </w:r>
      <w:proofErr w:type="spellStart"/>
      <w:r w:rsidRPr="00AE1C00">
        <w:rPr>
          <w:rFonts w:asciiTheme="minorHAnsi" w:hAnsiTheme="minorHAnsi" w:cstheme="minorHAnsi"/>
        </w:rPr>
        <w:t>Joksimović</w:t>
      </w:r>
      <w:proofErr w:type="spellEnd"/>
      <w:r w:rsidRPr="00AE1C00">
        <w:rPr>
          <w:rFonts w:asciiTheme="minorHAnsi" w:hAnsiTheme="minorHAnsi" w:cstheme="minorHAnsi"/>
        </w:rPr>
        <w:t xml:space="preserve">, S., &amp; </w:t>
      </w:r>
      <w:proofErr w:type="spellStart"/>
      <w:r w:rsidRPr="00AE1C00">
        <w:rPr>
          <w:rFonts w:asciiTheme="minorHAnsi" w:hAnsiTheme="minorHAnsi" w:cstheme="minorHAnsi"/>
        </w:rPr>
        <w:t>Liu</w:t>
      </w:r>
      <w:proofErr w:type="spellEnd"/>
      <w:r w:rsidRPr="00AE1C00">
        <w:rPr>
          <w:rFonts w:asciiTheme="minorHAnsi" w:hAnsiTheme="minorHAnsi" w:cstheme="minorHAnsi"/>
        </w:rPr>
        <w:t xml:space="preserve">, L. (2022). </w:t>
      </w:r>
      <w:proofErr w:type="spellStart"/>
      <w:r w:rsidRPr="00AE1C00">
        <w:rPr>
          <w:rFonts w:asciiTheme="minorHAnsi" w:hAnsiTheme="minorHAnsi" w:cstheme="minorHAnsi"/>
        </w:rPr>
        <w:t>Exploring</w:t>
      </w:r>
      <w:proofErr w:type="spellEnd"/>
      <w:r w:rsidRPr="00AE1C00">
        <w:rPr>
          <w:rFonts w:asciiTheme="minorHAnsi" w:hAnsiTheme="minorHAnsi" w:cstheme="minorHAnsi"/>
        </w:rPr>
        <w:t xml:space="preserve"> non-</w:t>
      </w:r>
      <w:proofErr w:type="spellStart"/>
      <w:r w:rsidRPr="00AE1C00">
        <w:rPr>
          <w:rFonts w:asciiTheme="minorHAnsi" w:hAnsiTheme="minorHAnsi" w:cstheme="minorHAnsi"/>
        </w:rPr>
        <w:t>traditional</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learner</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motivations</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and</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characteristics</w:t>
      </w:r>
      <w:proofErr w:type="spellEnd"/>
      <w:r w:rsidRPr="00AE1C00">
        <w:rPr>
          <w:rFonts w:asciiTheme="minorHAnsi" w:hAnsiTheme="minorHAnsi" w:cstheme="minorHAnsi"/>
        </w:rPr>
        <w:t xml:space="preserve"> in </w:t>
      </w:r>
      <w:proofErr w:type="spellStart"/>
      <w:r w:rsidRPr="00AE1C00">
        <w:rPr>
          <w:rFonts w:asciiTheme="minorHAnsi" w:hAnsiTheme="minorHAnsi" w:cstheme="minorHAnsi"/>
        </w:rPr>
        <w:t>online</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learning</w:t>
      </w:r>
      <w:proofErr w:type="spellEnd"/>
      <w:r w:rsidRPr="00AE1C00">
        <w:rPr>
          <w:rFonts w:asciiTheme="minorHAnsi" w:hAnsiTheme="minorHAnsi" w:cstheme="minorHAnsi"/>
        </w:rPr>
        <w:t xml:space="preserve">: A </w:t>
      </w:r>
      <w:proofErr w:type="spellStart"/>
      <w:r w:rsidRPr="00AE1C00">
        <w:rPr>
          <w:rFonts w:asciiTheme="minorHAnsi" w:hAnsiTheme="minorHAnsi" w:cstheme="minorHAnsi"/>
        </w:rPr>
        <w:t>learner</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profile</w:t>
      </w:r>
      <w:proofErr w:type="spellEnd"/>
      <w:r w:rsidRPr="00AE1C00">
        <w:rPr>
          <w:rFonts w:asciiTheme="minorHAnsi" w:hAnsiTheme="minorHAnsi" w:cstheme="minorHAnsi"/>
        </w:rPr>
        <w:t xml:space="preserve"> </w:t>
      </w:r>
      <w:proofErr w:type="spellStart"/>
      <w:r w:rsidRPr="00AE1C00">
        <w:rPr>
          <w:rFonts w:asciiTheme="minorHAnsi" w:hAnsiTheme="minorHAnsi" w:cstheme="minorHAnsi"/>
        </w:rPr>
        <w:t>study</w:t>
      </w:r>
      <w:proofErr w:type="spellEnd"/>
      <w:r w:rsidRPr="00AE1C00">
        <w:rPr>
          <w:rFonts w:asciiTheme="minorHAnsi" w:hAnsiTheme="minorHAnsi" w:cstheme="minorHAnsi"/>
        </w:rPr>
        <w:t xml:space="preserve">. </w:t>
      </w:r>
      <w:proofErr w:type="spellStart"/>
      <w:r w:rsidRPr="00AE1C00">
        <w:rPr>
          <w:rStyle w:val="Emphasis"/>
          <w:rFonts w:asciiTheme="minorHAnsi" w:hAnsiTheme="minorHAnsi" w:cstheme="minorHAnsi"/>
        </w:rPr>
        <w:t>Computers</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and</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Education</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Artificial</w:t>
      </w:r>
      <w:proofErr w:type="spellEnd"/>
      <w:r w:rsidRPr="00AE1C00">
        <w:rPr>
          <w:rStyle w:val="Emphasis"/>
          <w:rFonts w:asciiTheme="minorHAnsi" w:hAnsiTheme="minorHAnsi" w:cstheme="minorHAnsi"/>
        </w:rPr>
        <w:t xml:space="preserve"> </w:t>
      </w:r>
      <w:proofErr w:type="spellStart"/>
      <w:r w:rsidRPr="00AE1C00">
        <w:rPr>
          <w:rStyle w:val="Emphasis"/>
          <w:rFonts w:asciiTheme="minorHAnsi" w:hAnsiTheme="minorHAnsi" w:cstheme="minorHAnsi"/>
        </w:rPr>
        <w:t>Intelligence</w:t>
      </w:r>
      <w:proofErr w:type="spellEnd"/>
      <w:r w:rsidRPr="00AE1C00">
        <w:rPr>
          <w:rFonts w:asciiTheme="minorHAnsi" w:hAnsiTheme="minorHAnsi" w:cstheme="minorHAnsi"/>
        </w:rPr>
        <w:t xml:space="preserve">, </w:t>
      </w:r>
      <w:r w:rsidRPr="00AE1C00">
        <w:rPr>
          <w:rStyle w:val="Emphasis"/>
          <w:rFonts w:asciiTheme="minorHAnsi" w:hAnsiTheme="minorHAnsi" w:cstheme="minorHAnsi"/>
        </w:rPr>
        <w:t>3</w:t>
      </w:r>
      <w:r w:rsidRPr="00AE1C00">
        <w:rPr>
          <w:rFonts w:asciiTheme="minorHAnsi" w:hAnsiTheme="minorHAnsi" w:cstheme="minorHAnsi"/>
        </w:rPr>
        <w:t>, 100051.</w:t>
      </w:r>
    </w:p>
    <w:p w14:paraId="624C4458" w14:textId="77777777" w:rsidR="00370559" w:rsidRPr="00AE1C00" w:rsidRDefault="00370559" w:rsidP="00370559">
      <w:pPr>
        <w:rPr>
          <w:rFonts w:cstheme="minorHAnsi"/>
        </w:rPr>
      </w:pPr>
    </w:p>
    <w:p w14:paraId="3A577106" w14:textId="77777777" w:rsidR="007D3D6D" w:rsidRPr="00AE1C00" w:rsidRDefault="007D3D6D" w:rsidP="005E683A">
      <w:pPr>
        <w:rPr>
          <w:rFonts w:eastAsia="Times New Roman" w:cstheme="minorHAnsi"/>
          <w:color w:val="000000" w:themeColor="text1"/>
          <w:kern w:val="0"/>
          <w:lang w:val="en-MY" w:eastAsia="en-GB"/>
          <w14:ligatures w14:val="none"/>
        </w:rPr>
      </w:pPr>
    </w:p>
    <w:sectPr w:rsidR="007D3D6D" w:rsidRPr="00AE1C00" w:rsidSect="00076F9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New Roman (Theme Headings">
    <w:altName w:val="Times New Roman"/>
    <w:panose1 w:val="020B06040202020202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6EA"/>
    <w:multiLevelType w:val="multilevel"/>
    <w:tmpl w:val="261C7AFA"/>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 w15:restartNumberingAfterBreak="0">
    <w:nsid w:val="036F5AE5"/>
    <w:multiLevelType w:val="multilevel"/>
    <w:tmpl w:val="795AE5B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736361"/>
    <w:multiLevelType w:val="multilevel"/>
    <w:tmpl w:val="F10CF02A"/>
    <w:styleLink w:val="03cList-Mazleha-Table"/>
    <w:lvl w:ilvl="0">
      <w:start w:val="1"/>
      <w:numFmt w:val="decimal"/>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369" w:hanging="369"/>
      </w:pPr>
      <w:rPr>
        <w:rFonts w:hint="default"/>
      </w:rPr>
    </w:lvl>
    <w:lvl w:ilvl="3">
      <w:start w:val="1"/>
      <w:numFmt w:val="bullet"/>
      <w:lvlText w:val=""/>
      <w:lvlJc w:val="left"/>
      <w:pPr>
        <w:ind w:left="284" w:hanging="284"/>
      </w:pPr>
      <w:rPr>
        <w:rFonts w:ascii="Wingdings" w:hAnsi="Wingdings" w:cs="Times New Roman" w:hint="default"/>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66C1C31"/>
    <w:multiLevelType w:val="hybridMultilevel"/>
    <w:tmpl w:val="59BAC1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240840"/>
    <w:multiLevelType w:val="multilevel"/>
    <w:tmpl w:val="6D62E720"/>
    <w:styleLink w:val="Mazleha-GayaUKM-Appendix"/>
    <w:lvl w:ilvl="0">
      <w:start w:val="1"/>
      <w:numFmt w:val="upperLetter"/>
      <w:pStyle w:val="AppendixA"/>
      <w:lvlText w:val="Appendix %1"/>
      <w:lvlJc w:val="left"/>
      <w:pPr>
        <w:tabs>
          <w:tab w:val="num" w:pos="1418"/>
        </w:tabs>
        <w:ind w:left="0" w:firstLine="0"/>
      </w:pPr>
      <w:rPr>
        <w:rFonts w:ascii="Times New Roman" w:hAnsi="Times New Roman" w:hint="default"/>
        <w:caps/>
        <w:sz w:val="22"/>
      </w:rPr>
    </w:lvl>
    <w:lvl w:ilvl="1">
      <w:start w:val="1"/>
      <w:numFmt w:val="decimal"/>
      <w:pStyle w:val="AppendixA1"/>
      <w:lvlText w:val="Appendix %1.%2"/>
      <w:lvlJc w:val="left"/>
      <w:pPr>
        <w:tabs>
          <w:tab w:val="num" w:pos="1559"/>
        </w:tabs>
        <w:ind w:left="0" w:firstLine="0"/>
      </w:pPr>
      <w:rPr>
        <w:rFonts w:ascii="Times New Roman" w:hAnsi="Times New Roman" w:hint="default"/>
        <w:caps/>
        <w:sz w:val="22"/>
      </w:rPr>
    </w:lvl>
    <w:lvl w:ilvl="2">
      <w:start w:val="1"/>
      <w:numFmt w:val="decimal"/>
      <w:pStyle w:val="AppendixA11"/>
      <w:lvlText w:val="Appendix %1.%2.%3"/>
      <w:lvlJc w:val="left"/>
      <w:pPr>
        <w:tabs>
          <w:tab w:val="num"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5D0F0B"/>
    <w:multiLevelType w:val="multilevel"/>
    <w:tmpl w:val="FB70BA98"/>
    <w:styleLink w:val="Mazleha-GayaUKM-Founder"/>
    <w:lvl w:ilvl="0">
      <w:start w:val="1"/>
      <w:numFmt w:val="decimal"/>
      <w:pStyle w:val="Heading1"/>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pStyle w:val="09aLevel01"/>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sz w:val="22"/>
      </w:rPr>
    </w:lvl>
    <w:lvl w:ilvl="4">
      <w:start w:val="1"/>
      <w:numFmt w:val="lowerLetter"/>
      <w:pStyle w:val="09dLevel04"/>
      <w:lvlText w:val="%5."/>
      <w:lvlJc w:val="left"/>
      <w:pPr>
        <w:ind w:left="720" w:hanging="720"/>
      </w:pPr>
      <w:rPr>
        <w:rFonts w:ascii="Times New Roman" w:hAnsi="Times New Roman" w:cs="Times New Roman" w:hint="default"/>
        <w:b/>
        <w:i w:val="0"/>
        <w:sz w:val="22"/>
      </w:rPr>
    </w:lvl>
    <w:lvl w:ilvl="5">
      <w:start w:val="1"/>
      <w:numFmt w:val="lowerRoman"/>
      <w:pStyle w:val="09eLevel05"/>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6" w15:restartNumberingAfterBreak="0">
    <w:nsid w:val="08D33ED5"/>
    <w:multiLevelType w:val="multilevel"/>
    <w:tmpl w:val="B866C3E4"/>
    <w:styleLink w:val="02cList-Mazleha-Indent1x"/>
    <w:lvl w:ilvl="0">
      <w:start w:val="1"/>
      <w:numFmt w:val="lowerRoman"/>
      <w:lvlText w:val="%1)"/>
      <w:lvlJc w:val="left"/>
      <w:pPr>
        <w:tabs>
          <w:tab w:val="num" w:pos="720"/>
        </w:tabs>
        <w:ind w:left="1418" w:hanging="698"/>
      </w:pPr>
      <w:rPr>
        <w:rFonts w:ascii="Times New Roman" w:hAnsi="Times New Roman" w:hint="default"/>
        <w:b w:val="0"/>
        <w:i w:val="0"/>
        <w:sz w:val="24"/>
      </w:rPr>
    </w:lvl>
    <w:lvl w:ilvl="1">
      <w:start w:val="1"/>
      <w:numFmt w:val="lowerLetter"/>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C731D5"/>
    <w:multiLevelType w:val="multilevel"/>
    <w:tmpl w:val="71F65852"/>
    <w:styleLink w:val="02aList-Mazleha-Indent1x"/>
    <w:lvl w:ilvl="0">
      <w:start w:val="1"/>
      <w:numFmt w:val="decimal"/>
      <w:lvlText w:val="%1)"/>
      <w:lvlJc w:val="left"/>
      <w:pPr>
        <w:tabs>
          <w:tab w:val="num" w:pos="720"/>
        </w:tabs>
        <w:ind w:left="1418" w:hanging="698"/>
      </w:pPr>
      <w:rPr>
        <w:rFonts w:ascii="Times New Roman" w:hAnsi="Times New Roman" w:hint="default"/>
        <w:b w:val="0"/>
        <w:i w:val="0"/>
        <w:sz w:val="24"/>
      </w:rPr>
    </w:lvl>
    <w:lvl w:ilvl="1">
      <w:start w:val="1"/>
      <w:numFmt w:val="lowerLetter"/>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903545"/>
    <w:multiLevelType w:val="multilevel"/>
    <w:tmpl w:val="A798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25D40"/>
    <w:multiLevelType w:val="multilevel"/>
    <w:tmpl w:val="5DBC6BA8"/>
    <w:numStyleLink w:val="01bList-Mazleha"/>
  </w:abstractNum>
  <w:abstractNum w:abstractNumId="10" w15:restartNumberingAfterBreak="0">
    <w:nsid w:val="157A21A0"/>
    <w:multiLevelType w:val="multilevel"/>
    <w:tmpl w:val="655E3D12"/>
    <w:numStyleLink w:val="02bList-Mazleha-Indent1x"/>
  </w:abstractNum>
  <w:abstractNum w:abstractNumId="11" w15:restartNumberingAfterBreak="0">
    <w:nsid w:val="17C765DA"/>
    <w:multiLevelType w:val="multilevel"/>
    <w:tmpl w:val="6F62627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93A03BD"/>
    <w:multiLevelType w:val="multilevel"/>
    <w:tmpl w:val="5624F54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49765B2"/>
    <w:multiLevelType w:val="multilevel"/>
    <w:tmpl w:val="655E3D12"/>
    <w:numStyleLink w:val="02bList-Mazleha-Indent1x"/>
  </w:abstractNum>
  <w:abstractNum w:abstractNumId="14" w15:restartNumberingAfterBreak="0">
    <w:nsid w:val="26937D1B"/>
    <w:multiLevelType w:val="multilevel"/>
    <w:tmpl w:val="D5082286"/>
    <w:lvl w:ilvl="0">
      <w:start w:val="1"/>
      <w:numFmt w:val="upperRoman"/>
      <w:lvlText w:val="BAB %1"/>
      <w:lvlJc w:val="left"/>
      <w:pPr>
        <w:tabs>
          <w:tab w:val="num" w:pos="992"/>
        </w:tabs>
        <w:ind w:left="0" w:firstLine="0"/>
      </w:pPr>
      <w:rPr>
        <w:rFonts w:ascii="Times New Roman" w:hAnsi="Times New Roman" w:hint="default"/>
        <w:b/>
        <w:bCs/>
        <w:i w:val="0"/>
        <w:iCs w:val="0"/>
        <w:caps/>
        <w:smallCaps w:val="0"/>
        <w:sz w:val="24"/>
        <w:szCs w:val="24"/>
      </w:rPr>
    </w:lvl>
    <w:lvl w:ilvl="1">
      <w:start w:val="1"/>
      <w:numFmt w:val="decimal"/>
      <w:lvlText w:val="%2"/>
      <w:lvlJc w:val="left"/>
      <w:pPr>
        <w:ind w:left="709" w:hanging="709"/>
      </w:pPr>
      <w:rPr>
        <w:rFonts w:hint="default"/>
      </w:rPr>
    </w:lvl>
    <w:lvl w:ilvl="2">
      <w:start w:val="1"/>
      <w:numFmt w:val="decimal"/>
      <w:isLgl/>
      <w:lvlText w:val="%1.%3"/>
      <w:lvlJc w:val="left"/>
      <w:pPr>
        <w:ind w:left="709" w:hanging="709"/>
      </w:pPr>
      <w:rPr>
        <w:rFonts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15" w15:restartNumberingAfterBreak="0">
    <w:nsid w:val="2802068B"/>
    <w:multiLevelType w:val="multilevel"/>
    <w:tmpl w:val="FB70BA98"/>
    <w:numStyleLink w:val="Mazleha-GayaUKM-Founder"/>
  </w:abstractNum>
  <w:abstractNum w:abstractNumId="16" w15:restartNumberingAfterBreak="0">
    <w:nsid w:val="2A067141"/>
    <w:multiLevelType w:val="multilevel"/>
    <w:tmpl w:val="AEC4237E"/>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7" w15:restartNumberingAfterBreak="0">
    <w:nsid w:val="2CBD11D1"/>
    <w:multiLevelType w:val="multilevel"/>
    <w:tmpl w:val="66C2931C"/>
    <w:lvl w:ilvl="0">
      <w:start w:val="1"/>
      <w:numFmt w:val="lowerRoman"/>
      <w:lvlText w:val="%1."/>
      <w:lvlJc w:val="left"/>
      <w:pPr>
        <w:ind w:left="1440" w:hanging="360"/>
      </w:pPr>
      <w:rPr>
        <w:rFonts w:hint="default"/>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E9205B"/>
    <w:multiLevelType w:val="multilevel"/>
    <w:tmpl w:val="655E3D12"/>
    <w:numStyleLink w:val="02bList-Mazleha-Indent1x"/>
  </w:abstractNum>
  <w:abstractNum w:abstractNumId="19" w15:restartNumberingAfterBreak="0">
    <w:nsid w:val="2D4858DE"/>
    <w:multiLevelType w:val="hybridMultilevel"/>
    <w:tmpl w:val="AFCE08E8"/>
    <w:lvl w:ilvl="0" w:tplc="1876ADA6">
      <w:start w:val="1"/>
      <w:numFmt w:val="bullet"/>
      <w:pStyle w:val="21aTable-Contents-Lef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B043F"/>
    <w:multiLevelType w:val="multilevel"/>
    <w:tmpl w:val="7018ABDE"/>
    <w:styleLink w:val="01dList-Mazleha"/>
    <w:lvl w:ilvl="0">
      <w:start w:val="1"/>
      <w:numFmt w:val="lowerLetter"/>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Roman"/>
      <w:lvlText w:val="%2)"/>
      <w:lvlJc w:val="left"/>
      <w:pPr>
        <w:tabs>
          <w:tab w:val="num" w:pos="1418"/>
        </w:tabs>
        <w:ind w:left="1418" w:hanging="69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bullet"/>
      <w:lvlText w:val=""/>
      <w:lvlJc w:val="left"/>
      <w:pPr>
        <w:ind w:left="1701" w:hanging="283"/>
      </w:pPr>
      <w:rPr>
        <w:rFonts w:ascii="Wingdings" w:hAnsi="Wingdings" w:cs="Times New Roman" w:hint="default"/>
        <w:b/>
        <w:bCs/>
        <w:i w:val="0"/>
        <w:iCs w:val="0"/>
        <w:caps/>
        <w:vanish w:val="0"/>
        <w:sz w:val="22"/>
        <w:szCs w:val="24"/>
      </w:rPr>
    </w:lvl>
    <w:lvl w:ilvl="3">
      <w:start w:val="1"/>
      <w:numFmt w:val="none"/>
      <w:lvlText w:val=""/>
      <w:lvlJc w:val="left"/>
      <w:pPr>
        <w:ind w:left="720" w:hanging="720"/>
      </w:pPr>
      <w:rPr>
        <w:rFonts w:ascii="Times New Roman" w:hAnsi="Times New Roman" w:cs="Times New Roman" w:hint="default"/>
        <w:b/>
        <w:i w:val="0"/>
        <w:caps w:val="0"/>
        <w:vanish w:val="0"/>
        <w:sz w:val="22"/>
      </w:rPr>
    </w:lvl>
    <w:lvl w:ilvl="4">
      <w:start w:val="1"/>
      <w:numFmt w:val="none"/>
      <w:lvlText w:val=""/>
      <w:lvlJc w:val="left"/>
      <w:pPr>
        <w:ind w:left="720" w:hanging="720"/>
      </w:pPr>
      <w:rPr>
        <w:rFonts w:ascii="Times New Roman" w:hAnsi="Times New Roman" w:cs="Times New Roman" w:hint="default"/>
        <w:b/>
        <w:i w:val="0"/>
        <w:caps w:val="0"/>
        <w:vanish w:val="0"/>
        <w:sz w:val="22"/>
      </w:rPr>
    </w:lvl>
    <w:lvl w:ilvl="5">
      <w:start w:val="1"/>
      <w:numFmt w:val="none"/>
      <w:lvlText w:val=""/>
      <w:lvlJc w:val="left"/>
      <w:pPr>
        <w:ind w:left="720" w:hanging="720"/>
      </w:pPr>
      <w:rPr>
        <w:rFonts w:ascii="Times New Roman" w:hAnsi="Times New Roman" w:cs="Times New Roman" w:hint="default"/>
        <w:b/>
        <w:i w:val="0"/>
        <w:caps w:val="0"/>
        <w:vanish w:val="0"/>
        <w:sz w:val="22"/>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hint="default"/>
        <w:b/>
        <w:i w:val="0"/>
        <w:sz w:val="22"/>
      </w:rPr>
    </w:lvl>
    <w:lvl w:ilvl="8">
      <w:start w:val="1"/>
      <w:numFmt w:val="none"/>
      <w:lvlText w:val=""/>
      <w:lvlJc w:val="left"/>
      <w:pPr>
        <w:ind w:left="720" w:hanging="720"/>
      </w:pPr>
      <w:rPr>
        <w:rFonts w:ascii="Times New Roman" w:hAnsi="Times New Roman" w:cs="Times New Roman" w:hint="default"/>
        <w:b/>
        <w:i w:val="0"/>
        <w:sz w:val="22"/>
      </w:rPr>
    </w:lvl>
  </w:abstractNum>
  <w:abstractNum w:abstractNumId="21" w15:restartNumberingAfterBreak="0">
    <w:nsid w:val="2EE254FF"/>
    <w:multiLevelType w:val="multilevel"/>
    <w:tmpl w:val="C3E6ECA0"/>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bCs/>
        <w:i w:val="0"/>
        <w:iCs w:val="0"/>
        <w:caps/>
        <w:vanish w:val="0"/>
        <w:sz w:val="22"/>
        <w:szCs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2" w15:restartNumberingAfterBreak="0">
    <w:nsid w:val="316819CF"/>
    <w:multiLevelType w:val="multilevel"/>
    <w:tmpl w:val="07B61C74"/>
    <w:styleLink w:val="02dList-Mazleha-Indent1x"/>
    <w:lvl w:ilvl="0">
      <w:start w:val="1"/>
      <w:numFmt w:val="lowerLetter"/>
      <w:lvlText w:val="%1)"/>
      <w:lvlJc w:val="left"/>
      <w:pPr>
        <w:tabs>
          <w:tab w:val="num" w:pos="720"/>
        </w:tabs>
        <w:ind w:left="1418" w:hanging="698"/>
      </w:pPr>
      <w:rPr>
        <w:rFonts w:ascii="Times New Roman" w:hAnsi="Times New Roman" w:hint="default"/>
        <w:b w:val="0"/>
        <w:i w:val="0"/>
        <w:sz w:val="24"/>
      </w:rPr>
    </w:lvl>
    <w:lvl w:ilvl="1">
      <w:start w:val="1"/>
      <w:numFmt w:val="lowerRoman"/>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7B6533"/>
    <w:multiLevelType w:val="multilevel"/>
    <w:tmpl w:val="3280C87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3744F4"/>
    <w:multiLevelType w:val="multilevel"/>
    <w:tmpl w:val="655E3D12"/>
    <w:styleLink w:val="02bList-Mazleha-Indent1x"/>
    <w:lvl w:ilvl="0">
      <w:start w:val="1"/>
      <w:numFmt w:val="decimal"/>
      <w:lvlText w:val="%1."/>
      <w:lvlJc w:val="left"/>
      <w:pPr>
        <w:ind w:left="1247" w:hanging="527"/>
      </w:pPr>
      <w:rPr>
        <w:rFonts w:ascii="Times New Roman" w:hAnsi="Times New Roman" w:cs="Times New Roman" w:hint="default"/>
        <w:b w:val="0"/>
        <w:i w:val="0"/>
        <w:caps w:val="0"/>
        <w:vanish w:val="0"/>
        <w:color w:val="auto"/>
        <w:sz w:val="24"/>
      </w:rPr>
    </w:lvl>
    <w:lvl w:ilvl="1">
      <w:start w:val="1"/>
      <w:numFmt w:val="lowerLetter"/>
      <w:lvlText w:val="%2."/>
      <w:lvlJc w:val="left"/>
      <w:pPr>
        <w:ind w:left="1814" w:hanging="567"/>
      </w:pPr>
      <w:rPr>
        <w:rFonts w:ascii="Times New Roman" w:hAnsi="Times New Roman" w:cs="Times New Roman" w:hint="default"/>
        <w:b w:val="0"/>
        <w:i w:val="0"/>
        <w:caps w:val="0"/>
        <w:vanish w:val="0"/>
        <w:color w:val="auto"/>
        <w:sz w:val="24"/>
      </w:rPr>
    </w:lvl>
    <w:lvl w:ilvl="2">
      <w:start w:val="1"/>
      <w:numFmt w:val="lowerRoman"/>
      <w:lvlText w:val="%3."/>
      <w:lvlJc w:val="left"/>
      <w:pPr>
        <w:ind w:left="2211" w:hanging="397"/>
      </w:pPr>
      <w:rPr>
        <w:rFonts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20" w:hanging="720"/>
      </w:pPr>
      <w:rPr>
        <w:rFonts w:ascii="Times New Roman" w:hAnsi="Times New Roman" w:hint="default"/>
        <w:b/>
        <w:i w:val="0"/>
        <w:sz w:val="24"/>
      </w:rPr>
    </w:lvl>
    <w:lvl w:ilvl="7">
      <w:start w:val="1"/>
      <w:numFmt w:val="none"/>
      <w:lvlText w:val=""/>
      <w:lvlJc w:val="left"/>
      <w:pPr>
        <w:ind w:left="720" w:hanging="72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5" w15:restartNumberingAfterBreak="0">
    <w:nsid w:val="37A32AED"/>
    <w:multiLevelType w:val="multilevel"/>
    <w:tmpl w:val="F1F86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99796D"/>
    <w:multiLevelType w:val="multilevel"/>
    <w:tmpl w:val="5EF8E224"/>
    <w:styleLink w:val="03a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D61846"/>
    <w:multiLevelType w:val="hybridMultilevel"/>
    <w:tmpl w:val="965CF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25700D"/>
    <w:multiLevelType w:val="multilevel"/>
    <w:tmpl w:val="ECCE324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3EEE6742"/>
    <w:multiLevelType w:val="multilevel"/>
    <w:tmpl w:val="EB5225D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6114A72"/>
    <w:multiLevelType w:val="multilevel"/>
    <w:tmpl w:val="FB70BA98"/>
    <w:numStyleLink w:val="Mazleha-GayaUKM-Founder"/>
  </w:abstractNum>
  <w:abstractNum w:abstractNumId="31" w15:restartNumberingAfterBreak="0">
    <w:nsid w:val="4B6B1559"/>
    <w:multiLevelType w:val="multilevel"/>
    <w:tmpl w:val="7E0407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EF31222"/>
    <w:multiLevelType w:val="multilevel"/>
    <w:tmpl w:val="11622DF4"/>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Restart w:val="0"/>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33" w15:restartNumberingAfterBreak="0">
    <w:nsid w:val="50CE4822"/>
    <w:multiLevelType w:val="multilevel"/>
    <w:tmpl w:val="D272EB9C"/>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cs="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1351A09"/>
    <w:multiLevelType w:val="hybridMultilevel"/>
    <w:tmpl w:val="CB8C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60A70"/>
    <w:multiLevelType w:val="multilevel"/>
    <w:tmpl w:val="5DBC6BA8"/>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Restart w:val="0"/>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36" w15:restartNumberingAfterBreak="0">
    <w:nsid w:val="55125FC2"/>
    <w:multiLevelType w:val="multilevel"/>
    <w:tmpl w:val="C3E6ECA0"/>
    <w:numStyleLink w:val="Mazleha-UKM-Melayu"/>
  </w:abstractNum>
  <w:abstractNum w:abstractNumId="37" w15:restartNumberingAfterBreak="0">
    <w:nsid w:val="595316B9"/>
    <w:multiLevelType w:val="multilevel"/>
    <w:tmpl w:val="8C2E20FE"/>
    <w:styleLink w:val="FootNote-Numbering"/>
    <w:lvl w:ilvl="0">
      <w:start w:val="1"/>
      <w:numFmt w:val="decimal"/>
      <w:lvlText w:val="%1."/>
      <w:lvlJc w:val="left"/>
      <w:pPr>
        <w:tabs>
          <w:tab w:val="num" w:pos="851"/>
        </w:tabs>
        <w:ind w:left="1134" w:hanging="283"/>
      </w:pPr>
      <w:rPr>
        <w:rFonts w:ascii="Times New Roman" w:hAnsi="Times New Roman" w:hint="default"/>
        <w:b w:val="0"/>
        <w:i w:val="0"/>
        <w:sz w:val="20"/>
      </w:rPr>
    </w:lvl>
    <w:lvl w:ilvl="1">
      <w:start w:val="1"/>
      <w:numFmt w:val="lowerLetter"/>
      <w:lvlText w:val="%2."/>
      <w:lvlJc w:val="left"/>
      <w:pPr>
        <w:tabs>
          <w:tab w:val="num" w:pos="851"/>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0F84DE1"/>
    <w:multiLevelType w:val="multilevel"/>
    <w:tmpl w:val="0A56D65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2AE6B3C"/>
    <w:multiLevelType w:val="multilevel"/>
    <w:tmpl w:val="5798C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35B680F"/>
    <w:multiLevelType w:val="multilevel"/>
    <w:tmpl w:val="EDAC94FE"/>
    <w:styleLink w:val="01cList-Mazleha"/>
    <w:lvl w:ilvl="0">
      <w:start w:val="1"/>
      <w:numFmt w:val="lowerRoman"/>
      <w:lvlText w:val="%1)"/>
      <w:lvlJc w:val="left"/>
      <w:pPr>
        <w:tabs>
          <w:tab w:val="num" w:pos="992"/>
        </w:tabs>
        <w:ind w:left="720" w:hanging="720"/>
      </w:pPr>
      <w:rPr>
        <w:rFonts w:ascii="Times New Roman" w:hAnsi="Times New Roman" w:cs="Times New Roman" w:hint="default"/>
        <w:b w:val="0"/>
        <w:bCs/>
        <w:i w:val="0"/>
        <w:iCs w:val="0"/>
        <w:caps w:val="0"/>
        <w:smallCaps w:val="0"/>
        <w:sz w:val="24"/>
        <w:szCs w:val="24"/>
      </w:rPr>
    </w:lvl>
    <w:lvl w:ilvl="1">
      <w:start w:val="1"/>
      <w:numFmt w:val="lowerLetter"/>
      <w:lvlText w:val="%2)"/>
      <w:lvlJc w:val="left"/>
      <w:pPr>
        <w:tabs>
          <w:tab w:val="num" w:pos="720"/>
        </w:tabs>
        <w:ind w:left="1418" w:hanging="698"/>
      </w:pPr>
      <w:rPr>
        <w:rFonts w:hint="default"/>
      </w:rPr>
    </w:lvl>
    <w:lvl w:ilvl="2">
      <w:start w:val="1"/>
      <w:numFmt w:val="bullet"/>
      <w:lvlText w:val=""/>
      <w:lvlJc w:val="left"/>
      <w:pPr>
        <w:ind w:left="1701" w:hanging="283"/>
      </w:pPr>
      <w:rPr>
        <w:rFonts w:ascii="Wingdings" w:hAnsi="Wingdings" w:cs="Times New Roman" w:hint="default"/>
        <w:szCs w:val="24"/>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41" w15:restartNumberingAfterBreak="0">
    <w:nsid w:val="644B5C7D"/>
    <w:multiLevelType w:val="multilevel"/>
    <w:tmpl w:val="E01C54D6"/>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2" w15:restartNumberingAfterBreak="0">
    <w:nsid w:val="6D116BAE"/>
    <w:multiLevelType w:val="multilevel"/>
    <w:tmpl w:val="FB70BA98"/>
    <w:numStyleLink w:val="Mazleha-GayaUKM-Founder"/>
  </w:abstractNum>
  <w:abstractNum w:abstractNumId="43" w15:restartNumberingAfterBreak="0">
    <w:nsid w:val="6F666BC1"/>
    <w:multiLevelType w:val="multilevel"/>
    <w:tmpl w:val="8C2E20FE"/>
    <w:numStyleLink w:val="FootNote-Numbering"/>
  </w:abstractNum>
  <w:abstractNum w:abstractNumId="44" w15:restartNumberingAfterBreak="0">
    <w:nsid w:val="7137132B"/>
    <w:multiLevelType w:val="multilevel"/>
    <w:tmpl w:val="0772FE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21A0F47"/>
    <w:multiLevelType w:val="multilevel"/>
    <w:tmpl w:val="71F65852"/>
    <w:numStyleLink w:val="02aList-Mazleha-Indent1x"/>
  </w:abstractNum>
  <w:abstractNum w:abstractNumId="46" w15:restartNumberingAfterBreak="0">
    <w:nsid w:val="73AD12C3"/>
    <w:multiLevelType w:val="multilevel"/>
    <w:tmpl w:val="FB70BA98"/>
    <w:numStyleLink w:val="Mazleha-GayaUKM-Founder"/>
  </w:abstractNum>
  <w:abstractNum w:abstractNumId="47" w15:restartNumberingAfterBreak="0">
    <w:nsid w:val="75F04BDF"/>
    <w:multiLevelType w:val="multilevel"/>
    <w:tmpl w:val="D974C1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6D5142F"/>
    <w:multiLevelType w:val="multilevel"/>
    <w:tmpl w:val="FB70BA98"/>
    <w:numStyleLink w:val="Mazleha-GayaUKM-Founder"/>
  </w:abstractNum>
  <w:abstractNum w:abstractNumId="49" w15:restartNumberingAfterBreak="0">
    <w:nsid w:val="7A1078EC"/>
    <w:multiLevelType w:val="multilevel"/>
    <w:tmpl w:val="991C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782EFF"/>
    <w:multiLevelType w:val="hybridMultilevel"/>
    <w:tmpl w:val="4502E4FA"/>
    <w:lvl w:ilvl="0" w:tplc="E622645C">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7F9B23B9"/>
    <w:multiLevelType w:val="multilevel"/>
    <w:tmpl w:val="323A481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77090758">
    <w:abstractNumId w:val="21"/>
  </w:num>
  <w:num w:numId="2" w16cid:durableId="679434125">
    <w:abstractNumId w:val="36"/>
  </w:num>
  <w:num w:numId="3" w16cid:durableId="558899552">
    <w:abstractNumId w:val="50"/>
  </w:num>
  <w:num w:numId="4" w16cid:durableId="716051561">
    <w:abstractNumId w:val="17"/>
  </w:num>
  <w:num w:numId="5" w16cid:durableId="362485130">
    <w:abstractNumId w:val="47"/>
  </w:num>
  <w:num w:numId="6" w16cid:durableId="209197736">
    <w:abstractNumId w:val="40"/>
  </w:num>
  <w:num w:numId="7" w16cid:durableId="2095931096">
    <w:abstractNumId w:val="20"/>
  </w:num>
  <w:num w:numId="8" w16cid:durableId="212691007">
    <w:abstractNumId w:val="24"/>
  </w:num>
  <w:num w:numId="9" w16cid:durableId="1392071287">
    <w:abstractNumId w:val="4"/>
  </w:num>
  <w:num w:numId="10" w16cid:durableId="248739922">
    <w:abstractNumId w:val="19"/>
  </w:num>
  <w:num w:numId="11" w16cid:durableId="1116605453">
    <w:abstractNumId w:val="35"/>
  </w:num>
  <w:num w:numId="12" w16cid:durableId="1303775890">
    <w:abstractNumId w:val="29"/>
  </w:num>
  <w:num w:numId="13" w16cid:durableId="91709553">
    <w:abstractNumId w:val="5"/>
  </w:num>
  <w:num w:numId="14" w16cid:durableId="1774322538">
    <w:abstractNumId w:val="9"/>
  </w:num>
  <w:num w:numId="15" w16cid:durableId="2130735680">
    <w:abstractNumId w:val="7"/>
  </w:num>
  <w:num w:numId="16" w16cid:durableId="136268035">
    <w:abstractNumId w:val="6"/>
  </w:num>
  <w:num w:numId="17" w16cid:durableId="1352800859">
    <w:abstractNumId w:val="22"/>
  </w:num>
  <w:num w:numId="18" w16cid:durableId="2100129252">
    <w:abstractNumId w:val="26"/>
  </w:num>
  <w:num w:numId="19" w16cid:durableId="1649433229">
    <w:abstractNumId w:val="33"/>
  </w:num>
  <w:num w:numId="20" w16cid:durableId="791897772">
    <w:abstractNumId w:val="2"/>
  </w:num>
  <w:num w:numId="21" w16cid:durableId="409473784">
    <w:abstractNumId w:val="46"/>
  </w:num>
  <w:num w:numId="22" w16cid:durableId="1622035483">
    <w:abstractNumId w:val="37"/>
  </w:num>
  <w:num w:numId="23" w16cid:durableId="1997301274">
    <w:abstractNumId w:val="43"/>
  </w:num>
  <w:num w:numId="24" w16cid:durableId="1071345770">
    <w:abstractNumId w:val="32"/>
  </w:num>
  <w:num w:numId="25" w16cid:durableId="1093940426">
    <w:abstractNumId w:val="18"/>
  </w:num>
  <w:num w:numId="26" w16cid:durableId="1997414318">
    <w:abstractNumId w:val="14"/>
  </w:num>
  <w:num w:numId="27" w16cid:durableId="917641789">
    <w:abstractNumId w:val="16"/>
  </w:num>
  <w:num w:numId="28" w16cid:durableId="59060174">
    <w:abstractNumId w:val="13"/>
  </w:num>
  <w:num w:numId="29" w16cid:durableId="1455712563">
    <w:abstractNumId w:val="10"/>
  </w:num>
  <w:num w:numId="30" w16cid:durableId="78672150">
    <w:abstractNumId w:val="45"/>
  </w:num>
  <w:num w:numId="31" w16cid:durableId="1058473998">
    <w:abstractNumId w:val="34"/>
  </w:num>
  <w:num w:numId="32" w16cid:durableId="803885791">
    <w:abstractNumId w:val="0"/>
  </w:num>
  <w:num w:numId="33" w16cid:durableId="1508714255">
    <w:abstractNumId w:val="15"/>
  </w:num>
  <w:num w:numId="34" w16cid:durableId="1426461656">
    <w:abstractNumId w:val="48"/>
  </w:num>
  <w:num w:numId="35" w16cid:durableId="1201821346">
    <w:abstractNumId w:val="42"/>
  </w:num>
  <w:num w:numId="36" w16cid:durableId="397675146">
    <w:abstractNumId w:val="30"/>
  </w:num>
  <w:num w:numId="37" w16cid:durableId="1901861157">
    <w:abstractNumId w:val="38"/>
  </w:num>
  <w:num w:numId="38" w16cid:durableId="625160086">
    <w:abstractNumId w:val="39"/>
  </w:num>
  <w:num w:numId="39" w16cid:durableId="565994168">
    <w:abstractNumId w:val="3"/>
  </w:num>
  <w:num w:numId="40" w16cid:durableId="1793090880">
    <w:abstractNumId w:val="1"/>
  </w:num>
  <w:num w:numId="41" w16cid:durableId="1927569551">
    <w:abstractNumId w:val="8"/>
  </w:num>
  <w:num w:numId="42" w16cid:durableId="1274290380">
    <w:abstractNumId w:val="49"/>
  </w:num>
  <w:num w:numId="43" w16cid:durableId="1784223996">
    <w:abstractNumId w:val="25"/>
  </w:num>
  <w:num w:numId="44" w16cid:durableId="2117627184">
    <w:abstractNumId w:val="41"/>
  </w:num>
  <w:num w:numId="45" w16cid:durableId="2024283378">
    <w:abstractNumId w:val="11"/>
  </w:num>
  <w:num w:numId="46" w16cid:durableId="1860075515">
    <w:abstractNumId w:val="44"/>
  </w:num>
  <w:num w:numId="47" w16cid:durableId="95635066">
    <w:abstractNumId w:val="31"/>
  </w:num>
  <w:num w:numId="48" w16cid:durableId="1905212051">
    <w:abstractNumId w:val="23"/>
  </w:num>
  <w:num w:numId="49" w16cid:durableId="1750418704">
    <w:abstractNumId w:val="28"/>
  </w:num>
  <w:num w:numId="50" w16cid:durableId="1671837077">
    <w:abstractNumId w:val="12"/>
  </w:num>
  <w:num w:numId="51" w16cid:durableId="1280184823">
    <w:abstractNumId w:val="51"/>
  </w:num>
  <w:num w:numId="52" w16cid:durableId="19299988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linkStyles/>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000ED"/>
    <w:rsid w:val="0002520F"/>
    <w:rsid w:val="0002799B"/>
    <w:rsid w:val="00030748"/>
    <w:rsid w:val="000342AB"/>
    <w:rsid w:val="00036F2B"/>
    <w:rsid w:val="00037F00"/>
    <w:rsid w:val="00061E7A"/>
    <w:rsid w:val="000642CF"/>
    <w:rsid w:val="00064FDB"/>
    <w:rsid w:val="000711F3"/>
    <w:rsid w:val="00072282"/>
    <w:rsid w:val="00076F96"/>
    <w:rsid w:val="000835A3"/>
    <w:rsid w:val="000912DE"/>
    <w:rsid w:val="000C6228"/>
    <w:rsid w:val="00100584"/>
    <w:rsid w:val="00110AF3"/>
    <w:rsid w:val="001119F1"/>
    <w:rsid w:val="00121026"/>
    <w:rsid w:val="00162A13"/>
    <w:rsid w:val="00163D6A"/>
    <w:rsid w:val="00165C95"/>
    <w:rsid w:val="00171F28"/>
    <w:rsid w:val="00186268"/>
    <w:rsid w:val="001A053B"/>
    <w:rsid w:val="001A1E34"/>
    <w:rsid w:val="001E31D0"/>
    <w:rsid w:val="001E7010"/>
    <w:rsid w:val="001F3E11"/>
    <w:rsid w:val="00213A8C"/>
    <w:rsid w:val="00231052"/>
    <w:rsid w:val="00283C48"/>
    <w:rsid w:val="00296921"/>
    <w:rsid w:val="002A2CE7"/>
    <w:rsid w:val="002D0236"/>
    <w:rsid w:val="002E4405"/>
    <w:rsid w:val="002E750A"/>
    <w:rsid w:val="002F4BE3"/>
    <w:rsid w:val="003000ED"/>
    <w:rsid w:val="00300532"/>
    <w:rsid w:val="0031430E"/>
    <w:rsid w:val="003164F3"/>
    <w:rsid w:val="003254D1"/>
    <w:rsid w:val="003372AF"/>
    <w:rsid w:val="00362333"/>
    <w:rsid w:val="00370559"/>
    <w:rsid w:val="00370D3F"/>
    <w:rsid w:val="0038228E"/>
    <w:rsid w:val="00385B49"/>
    <w:rsid w:val="00386277"/>
    <w:rsid w:val="00390744"/>
    <w:rsid w:val="003915DF"/>
    <w:rsid w:val="003A5433"/>
    <w:rsid w:val="003B3E3F"/>
    <w:rsid w:val="003B4F8C"/>
    <w:rsid w:val="003C0A05"/>
    <w:rsid w:val="003E2C93"/>
    <w:rsid w:val="003E3DCB"/>
    <w:rsid w:val="003F31CF"/>
    <w:rsid w:val="004024B1"/>
    <w:rsid w:val="00404B1A"/>
    <w:rsid w:val="00413C6E"/>
    <w:rsid w:val="004315C4"/>
    <w:rsid w:val="00447A50"/>
    <w:rsid w:val="00452048"/>
    <w:rsid w:val="00454290"/>
    <w:rsid w:val="00460A4E"/>
    <w:rsid w:val="004660FA"/>
    <w:rsid w:val="0046695C"/>
    <w:rsid w:val="00482EB3"/>
    <w:rsid w:val="00491831"/>
    <w:rsid w:val="0049445D"/>
    <w:rsid w:val="004A4328"/>
    <w:rsid w:val="004A7F06"/>
    <w:rsid w:val="004B7948"/>
    <w:rsid w:val="004D3E80"/>
    <w:rsid w:val="004D7934"/>
    <w:rsid w:val="004E3614"/>
    <w:rsid w:val="004F08E7"/>
    <w:rsid w:val="0052088B"/>
    <w:rsid w:val="00522D6B"/>
    <w:rsid w:val="00523EC0"/>
    <w:rsid w:val="00527A18"/>
    <w:rsid w:val="00546494"/>
    <w:rsid w:val="005469F8"/>
    <w:rsid w:val="00550F08"/>
    <w:rsid w:val="00554063"/>
    <w:rsid w:val="00561755"/>
    <w:rsid w:val="005637A4"/>
    <w:rsid w:val="00563A40"/>
    <w:rsid w:val="00574D9C"/>
    <w:rsid w:val="00575FC9"/>
    <w:rsid w:val="00580918"/>
    <w:rsid w:val="0058141A"/>
    <w:rsid w:val="00593CA9"/>
    <w:rsid w:val="005B5114"/>
    <w:rsid w:val="005B61E4"/>
    <w:rsid w:val="005C1100"/>
    <w:rsid w:val="005D3D81"/>
    <w:rsid w:val="005D5133"/>
    <w:rsid w:val="005D6543"/>
    <w:rsid w:val="005D6C1B"/>
    <w:rsid w:val="005E683A"/>
    <w:rsid w:val="00600522"/>
    <w:rsid w:val="00602DDF"/>
    <w:rsid w:val="00620FFC"/>
    <w:rsid w:val="006308CD"/>
    <w:rsid w:val="00646B94"/>
    <w:rsid w:val="006946A8"/>
    <w:rsid w:val="006A5194"/>
    <w:rsid w:val="006A5BCE"/>
    <w:rsid w:val="006A5C24"/>
    <w:rsid w:val="006B192E"/>
    <w:rsid w:val="006B5653"/>
    <w:rsid w:val="006B5DCC"/>
    <w:rsid w:val="006B635D"/>
    <w:rsid w:val="006E1854"/>
    <w:rsid w:val="006F4587"/>
    <w:rsid w:val="007077F2"/>
    <w:rsid w:val="00744BD4"/>
    <w:rsid w:val="007473CE"/>
    <w:rsid w:val="00752322"/>
    <w:rsid w:val="00755ED1"/>
    <w:rsid w:val="0075602B"/>
    <w:rsid w:val="00791917"/>
    <w:rsid w:val="00792E2A"/>
    <w:rsid w:val="00795BCE"/>
    <w:rsid w:val="007C0192"/>
    <w:rsid w:val="007D3D6D"/>
    <w:rsid w:val="007D66E7"/>
    <w:rsid w:val="007E6C31"/>
    <w:rsid w:val="007F19BE"/>
    <w:rsid w:val="00801F5E"/>
    <w:rsid w:val="0080555F"/>
    <w:rsid w:val="0081220A"/>
    <w:rsid w:val="00815E22"/>
    <w:rsid w:val="00817198"/>
    <w:rsid w:val="00820A2A"/>
    <w:rsid w:val="00830085"/>
    <w:rsid w:val="0083252F"/>
    <w:rsid w:val="00832CF7"/>
    <w:rsid w:val="00844192"/>
    <w:rsid w:val="008472BD"/>
    <w:rsid w:val="00850517"/>
    <w:rsid w:val="008538D8"/>
    <w:rsid w:val="00866F49"/>
    <w:rsid w:val="008808AD"/>
    <w:rsid w:val="00885DB5"/>
    <w:rsid w:val="00890BB2"/>
    <w:rsid w:val="00894348"/>
    <w:rsid w:val="008B15DA"/>
    <w:rsid w:val="008B2B06"/>
    <w:rsid w:val="008C2688"/>
    <w:rsid w:val="008C3AE9"/>
    <w:rsid w:val="008F1C0E"/>
    <w:rsid w:val="0091331A"/>
    <w:rsid w:val="00916162"/>
    <w:rsid w:val="00925E41"/>
    <w:rsid w:val="00932698"/>
    <w:rsid w:val="0093444A"/>
    <w:rsid w:val="00961D6F"/>
    <w:rsid w:val="009679A9"/>
    <w:rsid w:val="009726F7"/>
    <w:rsid w:val="00976749"/>
    <w:rsid w:val="00985101"/>
    <w:rsid w:val="009C298E"/>
    <w:rsid w:val="009C5544"/>
    <w:rsid w:val="009D2963"/>
    <w:rsid w:val="009F7188"/>
    <w:rsid w:val="00A06046"/>
    <w:rsid w:val="00A062E5"/>
    <w:rsid w:val="00A12AFC"/>
    <w:rsid w:val="00A404EA"/>
    <w:rsid w:val="00A41CB8"/>
    <w:rsid w:val="00A44778"/>
    <w:rsid w:val="00A62513"/>
    <w:rsid w:val="00A62521"/>
    <w:rsid w:val="00A709CE"/>
    <w:rsid w:val="00A74D73"/>
    <w:rsid w:val="00A85184"/>
    <w:rsid w:val="00A86135"/>
    <w:rsid w:val="00AC5C20"/>
    <w:rsid w:val="00AE1C00"/>
    <w:rsid w:val="00AF6263"/>
    <w:rsid w:val="00AF7A9F"/>
    <w:rsid w:val="00B00C05"/>
    <w:rsid w:val="00B16FE0"/>
    <w:rsid w:val="00B17CB1"/>
    <w:rsid w:val="00B22296"/>
    <w:rsid w:val="00B27031"/>
    <w:rsid w:val="00B5067B"/>
    <w:rsid w:val="00B515C8"/>
    <w:rsid w:val="00B579AC"/>
    <w:rsid w:val="00B60BF9"/>
    <w:rsid w:val="00B6303B"/>
    <w:rsid w:val="00BB12EE"/>
    <w:rsid w:val="00BB46BF"/>
    <w:rsid w:val="00BC1211"/>
    <w:rsid w:val="00BE0113"/>
    <w:rsid w:val="00C04090"/>
    <w:rsid w:val="00C072E7"/>
    <w:rsid w:val="00C07EE6"/>
    <w:rsid w:val="00C15EE4"/>
    <w:rsid w:val="00C306DA"/>
    <w:rsid w:val="00C544CD"/>
    <w:rsid w:val="00C62D8E"/>
    <w:rsid w:val="00C64084"/>
    <w:rsid w:val="00C71C6D"/>
    <w:rsid w:val="00C83DF0"/>
    <w:rsid w:val="00C92E55"/>
    <w:rsid w:val="00CA6BC4"/>
    <w:rsid w:val="00CC05E9"/>
    <w:rsid w:val="00CD2B0E"/>
    <w:rsid w:val="00CE0FB0"/>
    <w:rsid w:val="00CF3C99"/>
    <w:rsid w:val="00D01A3A"/>
    <w:rsid w:val="00D16BA1"/>
    <w:rsid w:val="00D82EDA"/>
    <w:rsid w:val="00D83EB0"/>
    <w:rsid w:val="00D95B89"/>
    <w:rsid w:val="00DA74CE"/>
    <w:rsid w:val="00DD2B32"/>
    <w:rsid w:val="00DD52C9"/>
    <w:rsid w:val="00DE2A92"/>
    <w:rsid w:val="00DE57C7"/>
    <w:rsid w:val="00DF1AD2"/>
    <w:rsid w:val="00DF291D"/>
    <w:rsid w:val="00E01603"/>
    <w:rsid w:val="00E072FC"/>
    <w:rsid w:val="00E0787F"/>
    <w:rsid w:val="00E10831"/>
    <w:rsid w:val="00E14ADD"/>
    <w:rsid w:val="00E15781"/>
    <w:rsid w:val="00E3457B"/>
    <w:rsid w:val="00E525F9"/>
    <w:rsid w:val="00E52E7A"/>
    <w:rsid w:val="00E52FA8"/>
    <w:rsid w:val="00E75105"/>
    <w:rsid w:val="00E81940"/>
    <w:rsid w:val="00E91700"/>
    <w:rsid w:val="00EA0F6F"/>
    <w:rsid w:val="00EB2EE9"/>
    <w:rsid w:val="00EB64D9"/>
    <w:rsid w:val="00ED76E3"/>
    <w:rsid w:val="00EF1B45"/>
    <w:rsid w:val="00EF5965"/>
    <w:rsid w:val="00F1642A"/>
    <w:rsid w:val="00F21F4F"/>
    <w:rsid w:val="00F57815"/>
    <w:rsid w:val="00F62B02"/>
    <w:rsid w:val="00F64F82"/>
    <w:rsid w:val="00F65F5C"/>
    <w:rsid w:val="00FD2FF8"/>
    <w:rsid w:val="00FE149A"/>
    <w:rsid w:val="00FE4DE9"/>
    <w:rsid w:val="00FE54F1"/>
    <w:rsid w:val="00FF09E1"/>
    <w:rsid w:val="00FF21A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D6B4"/>
  <w15:docId w15:val="{14F71F5A-AEEF-2342-B190-50FA0FB5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53"/>
    <w:rPr>
      <w:lang w:val="en-GB"/>
    </w:rPr>
  </w:style>
  <w:style w:type="paragraph" w:styleId="Heading1">
    <w:name w:val="heading 1"/>
    <w:next w:val="09aLevel01"/>
    <w:link w:val="Heading1Char"/>
    <w:qFormat/>
    <w:rsid w:val="000C6228"/>
    <w:pPr>
      <w:keepNext/>
      <w:keepLines/>
      <w:numPr>
        <w:numId w:val="36"/>
      </w:numPr>
      <w:spacing w:line="360" w:lineRule="auto"/>
      <w:outlineLvl w:val="0"/>
    </w:pPr>
    <w:rPr>
      <w:rFonts w:ascii="Times New Roman" w:eastAsia="MS Gothic" w:hAnsi="Times New Roman" w:cs="Times New Roman"/>
      <w:b/>
      <w:bCs/>
      <w:vanish/>
      <w:color w:val="FF0000"/>
      <w:kern w:val="0"/>
      <w:lang w:val="en-GB"/>
    </w:rPr>
  </w:style>
  <w:style w:type="paragraph" w:styleId="Heading2">
    <w:name w:val="heading 2"/>
    <w:next w:val="Heading3"/>
    <w:link w:val="Heading2Char"/>
    <w:uiPriority w:val="9"/>
    <w:semiHidden/>
    <w:rsid w:val="000C6228"/>
    <w:pPr>
      <w:keepNext/>
      <w:keepLines/>
      <w:spacing w:before="960" w:after="1080" w:line="360" w:lineRule="auto"/>
      <w:ind w:right="567"/>
      <w:jc w:val="center"/>
      <w:outlineLvl w:val="1"/>
    </w:pPr>
    <w:rPr>
      <w:rFonts w:ascii="Times New Roman" w:eastAsia="MS Mincho" w:hAnsi="Times New Roman" w:cs="Arial"/>
      <w:b/>
      <w:caps/>
      <w:kern w:val="0"/>
      <w:sz w:val="22"/>
      <w:lang w:val="en-US"/>
    </w:rPr>
  </w:style>
  <w:style w:type="paragraph" w:styleId="Heading3">
    <w:name w:val="heading 3"/>
    <w:next w:val="10Normal01-FirstParagraph"/>
    <w:link w:val="Heading3Char"/>
    <w:uiPriority w:val="9"/>
    <w:semiHidden/>
    <w:rsid w:val="000C6228"/>
    <w:pPr>
      <w:keepNext/>
      <w:keepLines/>
      <w:spacing w:before="400" w:after="400" w:line="360" w:lineRule="auto"/>
      <w:outlineLvl w:val="2"/>
    </w:pPr>
    <w:rPr>
      <w:rFonts w:ascii="Times New Roman" w:eastAsia="MS Gothic" w:hAnsi="Times New Roman" w:cs="Times New Roman"/>
      <w:b/>
      <w:bCs/>
      <w:caps/>
      <w:kern w:val="0"/>
      <w:sz w:val="22"/>
      <w:szCs w:val="22"/>
      <w:lang w:val="en-US"/>
    </w:rPr>
  </w:style>
  <w:style w:type="paragraph" w:styleId="Heading4">
    <w:name w:val="heading 4"/>
    <w:next w:val="10Normal01-FirstParagraph"/>
    <w:link w:val="Heading4Char"/>
    <w:uiPriority w:val="9"/>
    <w:semiHidden/>
    <w:rsid w:val="000C6228"/>
    <w:pPr>
      <w:keepNext/>
      <w:keepLines/>
      <w:spacing w:before="400" w:after="400" w:line="360" w:lineRule="auto"/>
      <w:outlineLvl w:val="3"/>
    </w:pPr>
    <w:rPr>
      <w:rFonts w:ascii="Times New Roman" w:eastAsia="MS Gothic" w:hAnsi="Times New Roman" w:cs="Times New Roman"/>
      <w:b/>
      <w:bCs/>
      <w:kern w:val="0"/>
      <w:sz w:val="22"/>
      <w:szCs w:val="22"/>
      <w:lang w:val="en-US"/>
    </w:rPr>
  </w:style>
  <w:style w:type="paragraph" w:styleId="Heading5">
    <w:name w:val="heading 5"/>
    <w:next w:val="10Normal01-FirstParagraph"/>
    <w:link w:val="Heading5Char"/>
    <w:uiPriority w:val="9"/>
    <w:semiHidden/>
    <w:rsid w:val="000C6228"/>
    <w:pPr>
      <w:keepNext/>
      <w:keepLines/>
      <w:spacing w:before="400" w:after="400" w:line="360" w:lineRule="auto"/>
      <w:outlineLvl w:val="4"/>
    </w:pPr>
    <w:rPr>
      <w:rFonts w:ascii="Times New Roman" w:eastAsia="MS Gothic" w:hAnsi="Times New Roman" w:cs="Times New Roman"/>
      <w:b/>
      <w:bCs/>
      <w:kern w:val="0"/>
      <w:sz w:val="22"/>
      <w:szCs w:val="22"/>
      <w:lang w:val="en-US"/>
    </w:rPr>
  </w:style>
  <w:style w:type="paragraph" w:styleId="Heading6">
    <w:name w:val="heading 6"/>
    <w:next w:val="10Normal01-FirstParagraph"/>
    <w:link w:val="Heading6Char"/>
    <w:uiPriority w:val="9"/>
    <w:semiHidden/>
    <w:rsid w:val="000C6228"/>
    <w:pPr>
      <w:keepNext/>
      <w:keepLines/>
      <w:spacing w:before="400" w:after="400" w:line="360" w:lineRule="auto"/>
      <w:outlineLvl w:val="5"/>
    </w:pPr>
    <w:rPr>
      <w:rFonts w:ascii="Times New Roman" w:eastAsia="MS Gothic" w:hAnsi="Times New Roman" w:cs="Times New Roman"/>
      <w:b/>
      <w:bCs/>
      <w:kern w:val="0"/>
      <w:sz w:val="22"/>
      <w:szCs w:val="22"/>
      <w:lang w:val="en-US"/>
    </w:rPr>
  </w:style>
  <w:style w:type="paragraph" w:styleId="Heading7">
    <w:name w:val="heading 7"/>
    <w:next w:val="10Normal01-FirstParagraph"/>
    <w:link w:val="Heading7Char"/>
    <w:uiPriority w:val="9"/>
    <w:semiHidden/>
    <w:rsid w:val="000C6228"/>
    <w:pPr>
      <w:keepNext/>
      <w:keepLines/>
      <w:spacing w:before="400" w:after="400" w:line="360" w:lineRule="auto"/>
      <w:outlineLvl w:val="6"/>
    </w:pPr>
    <w:rPr>
      <w:rFonts w:ascii="Times New Roman" w:eastAsia="MS Gothic" w:hAnsi="Times New Roman" w:cs="Times New Roman"/>
      <w:b/>
      <w:iCs/>
      <w:kern w:val="0"/>
      <w:sz w:val="22"/>
      <w:lang w:val="en-US"/>
    </w:rPr>
  </w:style>
  <w:style w:type="paragraph" w:styleId="Heading8">
    <w:name w:val="heading 8"/>
    <w:next w:val="10Normal01-FirstParagraph"/>
    <w:link w:val="Heading8Char"/>
    <w:uiPriority w:val="9"/>
    <w:semiHidden/>
    <w:rsid w:val="000C6228"/>
    <w:pPr>
      <w:keepNext/>
      <w:keepLines/>
      <w:spacing w:before="400" w:after="400" w:line="360" w:lineRule="auto"/>
      <w:outlineLvl w:val="7"/>
    </w:pPr>
    <w:rPr>
      <w:rFonts w:ascii="Times New Roman" w:eastAsia="MS Gothic" w:hAnsi="Times New Roman" w:cs="Times New Roman"/>
      <w:b/>
      <w:kern w:val="0"/>
      <w:sz w:val="22"/>
      <w:szCs w:val="20"/>
      <w:lang w:val="en-US"/>
    </w:rPr>
  </w:style>
  <w:style w:type="paragraph" w:styleId="Heading9">
    <w:name w:val="heading 9"/>
    <w:next w:val="Normal"/>
    <w:link w:val="Heading9Char"/>
    <w:uiPriority w:val="9"/>
    <w:semiHidden/>
    <w:rsid w:val="000C6228"/>
    <w:pPr>
      <w:keepNext/>
      <w:keepLines/>
      <w:tabs>
        <w:tab w:val="left" w:pos="851"/>
      </w:tabs>
      <w:spacing w:before="400" w:after="400" w:line="360" w:lineRule="auto"/>
      <w:outlineLvl w:val="8"/>
    </w:pPr>
    <w:rPr>
      <w:rFonts w:ascii="Times New Roman" w:eastAsia="MS Gothic" w:hAnsi="Times New Roman" w:cs="Times New Roman"/>
      <w:b/>
      <w:bCs/>
      <w:kern w:val="0"/>
      <w:sz w:val="22"/>
      <w:szCs w:val="32"/>
      <w:lang w:val="en-US"/>
    </w:rPr>
  </w:style>
  <w:style w:type="character" w:default="1" w:styleId="DefaultParagraphFont">
    <w:name w:val="Default Paragraph Font"/>
    <w:uiPriority w:val="1"/>
    <w:semiHidden/>
    <w:unhideWhenUsed/>
    <w:rsid w:val="006B56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5653"/>
  </w:style>
  <w:style w:type="character" w:styleId="Hyperlink">
    <w:name w:val="Hyperlink"/>
    <w:uiPriority w:val="99"/>
    <w:unhideWhenUsed/>
    <w:rsid w:val="000C6228"/>
    <w:rPr>
      <w:noProof w:val="0"/>
      <w:color w:val="0000FF"/>
      <w:u w:val="single"/>
      <w:lang w:val="en-GB"/>
    </w:rPr>
  </w:style>
  <w:style w:type="paragraph" w:styleId="NormalWeb">
    <w:name w:val="Normal (Web)"/>
    <w:uiPriority w:val="99"/>
    <w:unhideWhenUsed/>
    <w:rsid w:val="000C6228"/>
    <w:pPr>
      <w:widowControl w:val="0"/>
      <w:spacing w:after="240"/>
      <w:ind w:left="720" w:hanging="720"/>
      <w:jc w:val="both"/>
    </w:pPr>
    <w:rPr>
      <w:rFonts w:ascii="Times New Roman" w:eastAsiaTheme="minorEastAsia" w:hAnsi="Times New Roman" w:cs="Times New Roman"/>
      <w:kern w:val="0"/>
      <w:lang w:val="en-GB" w:eastAsia="ko-KR"/>
    </w:rPr>
  </w:style>
  <w:style w:type="character" w:styleId="Strong">
    <w:name w:val="Strong"/>
    <w:uiPriority w:val="22"/>
    <w:qFormat/>
    <w:rsid w:val="003000ED"/>
    <w:rPr>
      <w:b/>
      <w:bCs/>
    </w:rPr>
  </w:style>
  <w:style w:type="paragraph" w:customStyle="1" w:styleId="11Normal02-PerengganKeduaonward">
    <w:name w:val="11 Normal02 - PerengganKedua onward"/>
    <w:qFormat/>
    <w:rsid w:val="003000ED"/>
    <w:pPr>
      <w:spacing w:after="400" w:line="360" w:lineRule="auto"/>
      <w:ind w:firstLine="720"/>
      <w:jc w:val="both"/>
    </w:pPr>
    <w:rPr>
      <w:rFonts w:ascii="Times New Roman" w:eastAsia="MS Mincho" w:hAnsi="Times New Roman" w:cs="Arial"/>
      <w:kern w:val="0"/>
      <w:lang w:val="ms-MY"/>
    </w:rPr>
  </w:style>
  <w:style w:type="character" w:customStyle="1" w:styleId="fadeinm1hgl8">
    <w:name w:val="_fadein_m1hgl_8"/>
    <w:basedOn w:val="DefaultParagraphFont"/>
    <w:rsid w:val="003000ED"/>
  </w:style>
  <w:style w:type="character" w:customStyle="1" w:styleId="Heading1Char">
    <w:name w:val="Heading 1 Char"/>
    <w:link w:val="Heading1"/>
    <w:rsid w:val="000C6228"/>
    <w:rPr>
      <w:rFonts w:ascii="Times New Roman" w:eastAsia="MS Gothic" w:hAnsi="Times New Roman" w:cs="Times New Roman"/>
      <w:b/>
      <w:bCs/>
      <w:vanish/>
      <w:color w:val="FF0000"/>
      <w:kern w:val="0"/>
      <w:lang w:val="en-GB"/>
    </w:rPr>
  </w:style>
  <w:style w:type="paragraph" w:customStyle="1" w:styleId="10Normal01-FirstParagraph">
    <w:name w:val="10 Normal01-FirstParagraph"/>
    <w:next w:val="11Normal02-SecondOnwardParagraph"/>
    <w:qFormat/>
    <w:rsid w:val="000C6228"/>
    <w:pPr>
      <w:spacing w:before="400" w:after="400" w:line="360" w:lineRule="auto"/>
      <w:jc w:val="both"/>
    </w:pPr>
    <w:rPr>
      <w:rFonts w:ascii="Times New Roman" w:eastAsia="MS Mincho" w:hAnsi="Times New Roman" w:cs="Times New Roman"/>
      <w:kern w:val="0"/>
      <w:lang w:val="en-GB"/>
    </w:rPr>
  </w:style>
  <w:style w:type="paragraph" w:customStyle="1" w:styleId="09aLevel01">
    <w:name w:val="09a Level01"/>
    <w:next w:val="09bLevel02"/>
    <w:link w:val="09aLevel01Char"/>
    <w:qFormat/>
    <w:rsid w:val="000C6228"/>
    <w:pPr>
      <w:keepNext/>
      <w:numPr>
        <w:ilvl w:val="1"/>
        <w:numId w:val="36"/>
      </w:numPr>
      <w:tabs>
        <w:tab w:val="left" w:pos="1276"/>
        <w:tab w:val="left" w:pos="1332"/>
        <w:tab w:val="left" w:pos="1389"/>
        <w:tab w:val="left" w:pos="1503"/>
        <w:tab w:val="left" w:pos="1559"/>
      </w:tabs>
      <w:spacing w:before="1320" w:after="800" w:line="360" w:lineRule="auto"/>
      <w:jc w:val="center"/>
      <w:outlineLvl w:val="0"/>
    </w:pPr>
    <w:rPr>
      <w:rFonts w:ascii="Times New Roman" w:eastAsia="Calibri" w:hAnsi="Times New Roman" w:cs="Arial"/>
      <w:b/>
      <w:caps/>
      <w:kern w:val="0"/>
      <w:sz w:val="22"/>
      <w:szCs w:val="20"/>
      <w:lang w:val="en-US"/>
    </w:rPr>
  </w:style>
  <w:style w:type="paragraph" w:customStyle="1" w:styleId="09bLevel02">
    <w:name w:val="09b Level02"/>
    <w:next w:val="10Normal01-FirstParagraph"/>
    <w:link w:val="09bLevel02Char"/>
    <w:qFormat/>
    <w:rsid w:val="000C6228"/>
    <w:pPr>
      <w:keepNext/>
      <w:numPr>
        <w:ilvl w:val="2"/>
        <w:numId w:val="36"/>
      </w:numPr>
      <w:spacing w:before="400" w:after="400"/>
      <w:jc w:val="both"/>
      <w:outlineLvl w:val="1"/>
    </w:pPr>
    <w:rPr>
      <w:rFonts w:ascii="Times New Roman" w:eastAsia="Calibri" w:hAnsi="Times New Roman" w:cs="Arial"/>
      <w:b/>
      <w:caps/>
      <w:kern w:val="0"/>
      <w:sz w:val="22"/>
      <w:szCs w:val="22"/>
      <w:lang w:val="en-US"/>
    </w:rPr>
  </w:style>
  <w:style w:type="paragraph" w:customStyle="1" w:styleId="09cLevel03">
    <w:name w:val="09c Level03"/>
    <w:next w:val="10Normal01-FirstParagraph"/>
    <w:link w:val="09cLevel03Char"/>
    <w:qFormat/>
    <w:rsid w:val="000C6228"/>
    <w:pPr>
      <w:keepNext/>
      <w:numPr>
        <w:ilvl w:val="3"/>
        <w:numId w:val="36"/>
      </w:numPr>
      <w:spacing w:before="400" w:after="400"/>
      <w:jc w:val="both"/>
      <w:outlineLvl w:val="2"/>
    </w:pPr>
    <w:rPr>
      <w:rFonts w:ascii="Times New Roman" w:eastAsia="Calibri" w:hAnsi="Times New Roman" w:cs="Arial"/>
      <w:b/>
      <w:kern w:val="0"/>
      <w:sz w:val="22"/>
      <w:szCs w:val="22"/>
      <w:lang w:val="en-GB"/>
    </w:rPr>
  </w:style>
  <w:style w:type="character" w:customStyle="1" w:styleId="09bLevel02Char">
    <w:name w:val="09b Level02 Char"/>
    <w:link w:val="09bLevel02"/>
    <w:rsid w:val="000C6228"/>
    <w:rPr>
      <w:rFonts w:ascii="Times New Roman" w:eastAsia="Calibri" w:hAnsi="Times New Roman" w:cs="Arial"/>
      <w:b/>
      <w:caps/>
      <w:kern w:val="0"/>
      <w:sz w:val="22"/>
      <w:szCs w:val="22"/>
      <w:lang w:val="en-US"/>
    </w:rPr>
  </w:style>
  <w:style w:type="paragraph" w:customStyle="1" w:styleId="09dLevel04">
    <w:name w:val="09d Level04"/>
    <w:next w:val="10Normal01-FirstParagraph"/>
    <w:link w:val="09dLevel04Char"/>
    <w:qFormat/>
    <w:rsid w:val="000C6228"/>
    <w:pPr>
      <w:keepNext/>
      <w:numPr>
        <w:ilvl w:val="4"/>
        <w:numId w:val="36"/>
      </w:numPr>
      <w:spacing w:before="400" w:after="400"/>
      <w:jc w:val="both"/>
      <w:outlineLvl w:val="3"/>
    </w:pPr>
    <w:rPr>
      <w:rFonts w:ascii="Times New Roman" w:eastAsia="Calibri" w:hAnsi="Times New Roman" w:cs="Arial"/>
      <w:b/>
      <w:kern w:val="0"/>
      <w:sz w:val="22"/>
      <w:szCs w:val="22"/>
      <w:lang w:val="en-GB"/>
    </w:rPr>
  </w:style>
  <w:style w:type="paragraph" w:customStyle="1" w:styleId="09eLevel05">
    <w:name w:val="09e Level05"/>
    <w:next w:val="10Normal01-FirstParagraph"/>
    <w:link w:val="09eLevel05Char"/>
    <w:qFormat/>
    <w:rsid w:val="000C6228"/>
    <w:pPr>
      <w:keepNext/>
      <w:numPr>
        <w:ilvl w:val="5"/>
        <w:numId w:val="36"/>
      </w:numPr>
      <w:spacing w:before="400" w:after="400"/>
      <w:jc w:val="both"/>
      <w:outlineLvl w:val="4"/>
    </w:pPr>
    <w:rPr>
      <w:rFonts w:ascii="Times New Roman" w:eastAsia="Calibri" w:hAnsi="Times New Roman" w:cs="Arial"/>
      <w:b/>
      <w:kern w:val="0"/>
      <w:sz w:val="22"/>
      <w:szCs w:val="22"/>
      <w:lang w:val="en-GB"/>
    </w:rPr>
  </w:style>
  <w:style w:type="paragraph" w:customStyle="1" w:styleId="10Normal01-PerengganPertama">
    <w:name w:val="10 Normal01 - PerengganPertama"/>
    <w:next w:val="11Normal02-PerengganKeduaonward"/>
    <w:qFormat/>
    <w:rsid w:val="003000ED"/>
    <w:pPr>
      <w:spacing w:before="360" w:after="360" w:line="360" w:lineRule="auto"/>
      <w:jc w:val="both"/>
    </w:pPr>
    <w:rPr>
      <w:rFonts w:ascii="Times New Roman" w:eastAsia="MS Mincho" w:hAnsi="Times New Roman" w:cs="Times New Roman"/>
      <w:kern w:val="0"/>
      <w:lang w:val="ms-MY"/>
    </w:rPr>
  </w:style>
  <w:style w:type="numbering" w:customStyle="1" w:styleId="Mazleha-UKM-Melayu">
    <w:name w:val="Mazleha-UKM-Melayu"/>
    <w:uiPriority w:val="99"/>
    <w:rsid w:val="003000ED"/>
    <w:pPr>
      <w:numPr>
        <w:numId w:val="1"/>
      </w:numPr>
    </w:pPr>
  </w:style>
  <w:style w:type="character" w:customStyle="1" w:styleId="no-copy">
    <w:name w:val="no-copy"/>
    <w:basedOn w:val="DefaultParagraphFont"/>
    <w:rsid w:val="00EB64D9"/>
  </w:style>
  <w:style w:type="character" w:customStyle="1" w:styleId="anchor-text">
    <w:name w:val="anchor-text"/>
    <w:basedOn w:val="DefaultParagraphFont"/>
    <w:rsid w:val="003372AF"/>
  </w:style>
  <w:style w:type="character" w:styleId="Emphasis">
    <w:name w:val="Emphasis"/>
    <w:basedOn w:val="DefaultParagraphFont"/>
    <w:uiPriority w:val="20"/>
    <w:qFormat/>
    <w:rsid w:val="00527A18"/>
    <w:rPr>
      <w:i/>
      <w:iCs/>
    </w:rPr>
  </w:style>
  <w:style w:type="character" w:customStyle="1" w:styleId="Heading2Char">
    <w:name w:val="Heading 2 Char"/>
    <w:link w:val="Heading2"/>
    <w:uiPriority w:val="9"/>
    <w:semiHidden/>
    <w:rsid w:val="000C6228"/>
    <w:rPr>
      <w:rFonts w:ascii="Times New Roman" w:eastAsia="MS Mincho" w:hAnsi="Times New Roman" w:cs="Arial"/>
      <w:b/>
      <w:caps/>
      <w:kern w:val="0"/>
      <w:sz w:val="22"/>
      <w:lang w:val="en-US"/>
    </w:rPr>
  </w:style>
  <w:style w:type="character" w:customStyle="1" w:styleId="Heading3Char">
    <w:name w:val="Heading 3 Char"/>
    <w:link w:val="Heading3"/>
    <w:uiPriority w:val="9"/>
    <w:semiHidden/>
    <w:rsid w:val="000C6228"/>
    <w:rPr>
      <w:rFonts w:ascii="Times New Roman" w:eastAsia="MS Gothic" w:hAnsi="Times New Roman" w:cs="Times New Roman"/>
      <w:b/>
      <w:bCs/>
      <w:caps/>
      <w:kern w:val="0"/>
      <w:sz w:val="22"/>
      <w:szCs w:val="22"/>
      <w:lang w:val="en-US"/>
    </w:rPr>
  </w:style>
  <w:style w:type="character" w:customStyle="1" w:styleId="Heading4Char">
    <w:name w:val="Heading 4 Char"/>
    <w:link w:val="Heading4"/>
    <w:uiPriority w:val="9"/>
    <w:semiHidden/>
    <w:rsid w:val="000C6228"/>
    <w:rPr>
      <w:rFonts w:ascii="Times New Roman" w:eastAsia="MS Gothic" w:hAnsi="Times New Roman" w:cs="Times New Roman"/>
      <w:b/>
      <w:bCs/>
      <w:kern w:val="0"/>
      <w:sz w:val="22"/>
      <w:szCs w:val="22"/>
      <w:lang w:val="en-US"/>
    </w:rPr>
  </w:style>
  <w:style w:type="character" w:customStyle="1" w:styleId="Heading5Char">
    <w:name w:val="Heading 5 Char"/>
    <w:link w:val="Heading5"/>
    <w:uiPriority w:val="9"/>
    <w:semiHidden/>
    <w:rsid w:val="000C6228"/>
    <w:rPr>
      <w:rFonts w:ascii="Times New Roman" w:eastAsia="MS Gothic" w:hAnsi="Times New Roman" w:cs="Times New Roman"/>
      <w:b/>
      <w:bCs/>
      <w:kern w:val="0"/>
      <w:sz w:val="22"/>
      <w:szCs w:val="22"/>
      <w:lang w:val="en-US"/>
    </w:rPr>
  </w:style>
  <w:style w:type="character" w:customStyle="1" w:styleId="Heading6Char">
    <w:name w:val="Heading 6 Char"/>
    <w:link w:val="Heading6"/>
    <w:uiPriority w:val="9"/>
    <w:semiHidden/>
    <w:rsid w:val="000C6228"/>
    <w:rPr>
      <w:rFonts w:ascii="Times New Roman" w:eastAsia="MS Gothic" w:hAnsi="Times New Roman" w:cs="Times New Roman"/>
      <w:b/>
      <w:bCs/>
      <w:kern w:val="0"/>
      <w:sz w:val="22"/>
      <w:szCs w:val="22"/>
      <w:lang w:val="en-US"/>
    </w:rPr>
  </w:style>
  <w:style w:type="character" w:customStyle="1" w:styleId="Heading7Char">
    <w:name w:val="Heading 7 Char"/>
    <w:link w:val="Heading7"/>
    <w:uiPriority w:val="9"/>
    <w:semiHidden/>
    <w:rsid w:val="000C6228"/>
    <w:rPr>
      <w:rFonts w:ascii="Times New Roman" w:eastAsia="MS Gothic" w:hAnsi="Times New Roman" w:cs="Times New Roman"/>
      <w:b/>
      <w:iCs/>
      <w:kern w:val="0"/>
      <w:sz w:val="22"/>
      <w:lang w:val="en-US"/>
    </w:rPr>
  </w:style>
  <w:style w:type="character" w:customStyle="1" w:styleId="Heading8Char">
    <w:name w:val="Heading 8 Char"/>
    <w:link w:val="Heading8"/>
    <w:uiPriority w:val="9"/>
    <w:semiHidden/>
    <w:rsid w:val="000C6228"/>
    <w:rPr>
      <w:rFonts w:ascii="Times New Roman" w:eastAsia="MS Gothic" w:hAnsi="Times New Roman" w:cs="Times New Roman"/>
      <w:b/>
      <w:kern w:val="0"/>
      <w:sz w:val="22"/>
      <w:szCs w:val="20"/>
      <w:lang w:val="en-US"/>
    </w:rPr>
  </w:style>
  <w:style w:type="character" w:customStyle="1" w:styleId="Heading9Char">
    <w:name w:val="Heading 9 Char"/>
    <w:link w:val="Heading9"/>
    <w:uiPriority w:val="9"/>
    <w:semiHidden/>
    <w:rsid w:val="000C6228"/>
    <w:rPr>
      <w:rFonts w:ascii="Times New Roman" w:eastAsia="MS Gothic" w:hAnsi="Times New Roman" w:cs="Times New Roman"/>
      <w:b/>
      <w:bCs/>
      <w:kern w:val="0"/>
      <w:sz w:val="22"/>
      <w:szCs w:val="32"/>
      <w:lang w:val="en-US"/>
    </w:rPr>
  </w:style>
  <w:style w:type="numbering" w:customStyle="1" w:styleId="NoList1">
    <w:name w:val="No List1"/>
    <w:next w:val="NoList"/>
    <w:uiPriority w:val="99"/>
    <w:semiHidden/>
    <w:unhideWhenUsed/>
    <w:rsid w:val="000C6228"/>
  </w:style>
  <w:style w:type="paragraph" w:customStyle="1" w:styleId="25Caption-Appendix">
    <w:name w:val="25 Caption-Appendix"/>
    <w:next w:val="10Normal01-FirstParagraph"/>
    <w:qFormat/>
    <w:rsid w:val="000C6228"/>
    <w:pPr>
      <w:pageBreakBefore/>
      <w:tabs>
        <w:tab w:val="left" w:pos="1701"/>
      </w:tabs>
      <w:spacing w:after="400" w:line="360" w:lineRule="auto"/>
      <w:jc w:val="center"/>
      <w:outlineLvl w:val="0"/>
    </w:pPr>
    <w:rPr>
      <w:rFonts w:ascii="Times New Roman" w:eastAsia="MS Mincho" w:hAnsi="Times New Roman" w:cs="Arial"/>
      <w:b/>
      <w:caps/>
      <w:kern w:val="0"/>
      <w:sz w:val="22"/>
      <w:lang w:val="en-GB"/>
    </w:rPr>
  </w:style>
  <w:style w:type="paragraph" w:styleId="TOC1">
    <w:name w:val="toc 1"/>
    <w:next w:val="10Normal01-FirstParagraph"/>
    <w:uiPriority w:val="39"/>
    <w:qFormat/>
    <w:rsid w:val="000C6228"/>
    <w:pPr>
      <w:tabs>
        <w:tab w:val="right" w:pos="8335"/>
      </w:tabs>
      <w:spacing w:line="360" w:lineRule="auto"/>
      <w:jc w:val="both"/>
    </w:pPr>
    <w:rPr>
      <w:rFonts w:ascii="Times New Roman" w:eastAsia="MS Gothic" w:hAnsi="Times New Roman" w:cs="Times New Roman"/>
      <w:b/>
      <w:bCs/>
      <w:noProof/>
      <w:kern w:val="0"/>
      <w:lang w:val="en-GB"/>
    </w:rPr>
  </w:style>
  <w:style w:type="paragraph" w:styleId="TOC2">
    <w:name w:val="toc 2"/>
    <w:next w:val="10Normal01-FirstParagraph"/>
    <w:uiPriority w:val="39"/>
    <w:qFormat/>
    <w:rsid w:val="000C6228"/>
    <w:pPr>
      <w:keepNext/>
      <w:tabs>
        <w:tab w:val="left" w:pos="1843"/>
        <w:tab w:val="right" w:pos="8335"/>
      </w:tabs>
      <w:spacing w:before="480"/>
      <w:ind w:left="1843" w:right="851" w:hanging="1843"/>
    </w:pPr>
    <w:rPr>
      <w:rFonts w:ascii="Times New Roman" w:eastAsia="MS Gothic" w:hAnsi="Times New Roman" w:cs="Times New Roman"/>
      <w:b/>
      <w:bCs/>
      <w:caps/>
      <w:noProof/>
      <w:kern w:val="0"/>
      <w:lang w:val="en-GB"/>
    </w:rPr>
  </w:style>
  <w:style w:type="paragraph" w:styleId="TOC3">
    <w:name w:val="toc 3"/>
    <w:next w:val="10Normal01-FirstParagraph"/>
    <w:uiPriority w:val="39"/>
    <w:qFormat/>
    <w:rsid w:val="000C6228"/>
    <w:pPr>
      <w:keepNext/>
      <w:tabs>
        <w:tab w:val="right" w:pos="8335"/>
      </w:tabs>
      <w:spacing w:before="120" w:after="240"/>
      <w:ind w:right="851"/>
    </w:pPr>
    <w:rPr>
      <w:rFonts w:ascii="Times New Roman" w:eastAsia="MS Gothic" w:hAnsi="Times New Roman" w:cs="Times New Roman"/>
      <w:b/>
      <w:bCs/>
      <w:caps/>
      <w:kern w:val="0"/>
      <w:lang w:val="en-GB"/>
    </w:rPr>
  </w:style>
  <w:style w:type="paragraph" w:styleId="TOC9">
    <w:name w:val="toc 9"/>
    <w:next w:val="10Normal01-FirstParagraph"/>
    <w:uiPriority w:val="39"/>
    <w:qFormat/>
    <w:rsid w:val="000C6228"/>
    <w:pPr>
      <w:widowControl w:val="0"/>
      <w:tabs>
        <w:tab w:val="right" w:pos="8317"/>
      </w:tabs>
      <w:spacing w:after="120"/>
    </w:pPr>
    <w:rPr>
      <w:rFonts w:ascii="Times New Roman" w:eastAsia="Times New Roman" w:hAnsi="Times New Roman" w:cs="Times New Roman"/>
      <w:b/>
      <w:kern w:val="0"/>
      <w:lang w:val="en-GB"/>
    </w:rPr>
  </w:style>
  <w:style w:type="paragraph" w:styleId="DocumentMap">
    <w:name w:val="Document Map"/>
    <w:link w:val="DocumentMapChar"/>
    <w:uiPriority w:val="99"/>
    <w:unhideWhenUsed/>
    <w:rsid w:val="000C6228"/>
    <w:pPr>
      <w:spacing w:after="200" w:line="276" w:lineRule="auto"/>
    </w:pPr>
    <w:rPr>
      <w:rFonts w:ascii="Britannic Bold" w:eastAsia="MS Mincho" w:hAnsi="Britannic Bold" w:cs="Lucida Grande"/>
      <w:kern w:val="0"/>
      <w:lang w:val="en-US"/>
    </w:rPr>
  </w:style>
  <w:style w:type="character" w:customStyle="1" w:styleId="DocumentMapChar">
    <w:name w:val="Document Map Char"/>
    <w:link w:val="DocumentMap"/>
    <w:uiPriority w:val="99"/>
    <w:rsid w:val="000C6228"/>
    <w:rPr>
      <w:rFonts w:ascii="Britannic Bold" w:eastAsia="MS Mincho" w:hAnsi="Britannic Bold" w:cs="Lucida Grande"/>
      <w:kern w:val="0"/>
      <w:lang w:val="en-US"/>
    </w:rPr>
  </w:style>
  <w:style w:type="paragraph" w:styleId="Revision">
    <w:name w:val="Revision"/>
    <w:hidden/>
    <w:uiPriority w:val="99"/>
    <w:semiHidden/>
    <w:rsid w:val="000C6228"/>
    <w:rPr>
      <w:rFonts w:ascii="Cambria" w:eastAsia="MS Mincho" w:hAnsi="Cambria" w:cs="Arial"/>
      <w:kern w:val="0"/>
      <w:lang w:val="en-US"/>
    </w:rPr>
  </w:style>
  <w:style w:type="paragraph" w:styleId="BalloonText">
    <w:name w:val="Balloon Text"/>
    <w:basedOn w:val="Normal"/>
    <w:link w:val="BalloonTextChar"/>
    <w:uiPriority w:val="99"/>
    <w:semiHidden/>
    <w:unhideWhenUsed/>
    <w:rsid w:val="000C6228"/>
    <w:rPr>
      <w:rFonts w:ascii="Lucida Grande" w:hAnsi="Lucida Grande" w:cs="Lucida Grande"/>
      <w:sz w:val="18"/>
      <w:szCs w:val="18"/>
    </w:rPr>
  </w:style>
  <w:style w:type="character" w:customStyle="1" w:styleId="BalloonTextChar">
    <w:name w:val="Balloon Text Char"/>
    <w:link w:val="BalloonText"/>
    <w:uiPriority w:val="99"/>
    <w:semiHidden/>
    <w:rsid w:val="000C6228"/>
    <w:rPr>
      <w:rFonts w:ascii="Lucida Grande" w:eastAsia="MS Mincho" w:hAnsi="Lucida Grande" w:cs="Lucida Grande"/>
      <w:kern w:val="0"/>
      <w:sz w:val="18"/>
      <w:szCs w:val="18"/>
      <w:lang w:val="en-GB"/>
    </w:rPr>
  </w:style>
  <w:style w:type="paragraph" w:customStyle="1" w:styleId="11Normal02-SecondOnwardParagraph">
    <w:name w:val="11 Normal02-Second&amp;OnwardParagraph"/>
    <w:qFormat/>
    <w:rsid w:val="000C6228"/>
    <w:pPr>
      <w:spacing w:before="400" w:after="400" w:line="360" w:lineRule="auto"/>
      <w:ind w:firstLine="720"/>
      <w:jc w:val="both"/>
    </w:pPr>
    <w:rPr>
      <w:rFonts w:ascii="Times New Roman" w:eastAsia="MS Mincho" w:hAnsi="Times New Roman" w:cs="Arial"/>
      <w:kern w:val="0"/>
      <w:lang w:val="en-GB"/>
    </w:rPr>
  </w:style>
  <w:style w:type="paragraph" w:customStyle="1" w:styleId="09Heading0">
    <w:name w:val="09 Heading 0"/>
    <w:next w:val="10Normal01-FirstParagraph"/>
    <w:qFormat/>
    <w:rsid w:val="000C6228"/>
    <w:pPr>
      <w:pageBreakBefore/>
      <w:spacing w:after="400" w:line="360" w:lineRule="auto"/>
      <w:jc w:val="center"/>
      <w:outlineLvl w:val="0"/>
    </w:pPr>
    <w:rPr>
      <w:rFonts w:ascii="Times New Roman" w:eastAsia="MS Gothic" w:hAnsi="Times New Roman" w:cs="Times New Roman"/>
      <w:b/>
      <w:bCs/>
      <w:kern w:val="0"/>
      <w:sz w:val="22"/>
      <w:lang w:val="en-GB"/>
    </w:rPr>
  </w:style>
  <w:style w:type="paragraph" w:customStyle="1" w:styleId="05aDeclaration-Title">
    <w:name w:val="05a Declaration-Title"/>
    <w:next w:val="10Normal01-FirstParagraph"/>
    <w:qFormat/>
    <w:rsid w:val="000C6228"/>
    <w:pPr>
      <w:pageBreakBefore/>
      <w:spacing w:before="3000" w:after="400" w:line="1080" w:lineRule="exact"/>
      <w:jc w:val="center"/>
      <w:outlineLvl w:val="0"/>
    </w:pPr>
    <w:rPr>
      <w:rFonts w:ascii="Times New Roman" w:eastAsia="MS Gothic" w:hAnsi="Times New Roman" w:cs="Times New Roman"/>
      <w:b/>
      <w:bCs/>
      <w:kern w:val="0"/>
      <w:lang w:val="en-GB"/>
    </w:rPr>
  </w:style>
  <w:style w:type="table" w:styleId="TableGrid">
    <w:name w:val="Table Grid"/>
    <w:basedOn w:val="TableNormal"/>
    <w:uiPriority w:val="59"/>
    <w:rsid w:val="000C6228"/>
    <w:rPr>
      <w:rFonts w:ascii="Cambria" w:eastAsia="MS Mincho" w:hAnsi="Cambria" w:cs="Arial"/>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FirstPage01">
    <w:name w:val="01 FirstPage01"/>
    <w:next w:val="02FirstPage02"/>
    <w:qFormat/>
    <w:rsid w:val="000C6228"/>
    <w:pPr>
      <w:jc w:val="center"/>
    </w:pPr>
    <w:rPr>
      <w:rFonts w:ascii="Times New Roman" w:eastAsia="MS Gothic" w:hAnsi="Times New Roman" w:cs="Times New Roman"/>
      <w:bCs/>
      <w:caps/>
      <w:kern w:val="0"/>
      <w:lang w:val="en-GB"/>
    </w:rPr>
  </w:style>
  <w:style w:type="paragraph" w:styleId="TOC4">
    <w:name w:val="toc 4"/>
    <w:next w:val="10Normal01-FirstParagraph"/>
    <w:uiPriority w:val="39"/>
    <w:unhideWhenUsed/>
    <w:qFormat/>
    <w:rsid w:val="000C6228"/>
    <w:pPr>
      <w:tabs>
        <w:tab w:val="left" w:pos="1843"/>
        <w:tab w:val="right" w:pos="8327"/>
      </w:tabs>
      <w:spacing w:before="120" w:after="120"/>
      <w:ind w:left="1843" w:right="851" w:hanging="1843"/>
    </w:pPr>
    <w:rPr>
      <w:rFonts w:asciiTheme="majorBidi" w:eastAsiaTheme="minorEastAsia" w:hAnsiTheme="majorBidi" w:cstheme="majorBidi"/>
      <w:noProof/>
      <w:kern w:val="0"/>
      <w:lang w:val="en-GB"/>
    </w:rPr>
  </w:style>
  <w:style w:type="paragraph" w:styleId="TOC5">
    <w:name w:val="toc 5"/>
    <w:next w:val="10Normal01-FirstParagraph"/>
    <w:uiPriority w:val="39"/>
    <w:unhideWhenUsed/>
    <w:qFormat/>
    <w:rsid w:val="000C6228"/>
    <w:pPr>
      <w:tabs>
        <w:tab w:val="left" w:pos="2694"/>
        <w:tab w:val="right" w:pos="8327"/>
      </w:tabs>
      <w:ind w:left="2694" w:right="850" w:hanging="851"/>
    </w:pPr>
    <w:rPr>
      <w:rFonts w:ascii="Times New Roman" w:eastAsia="MS Mincho" w:hAnsi="Times New Roman" w:cs="Times New Roman"/>
      <w:noProof/>
      <w:kern w:val="0"/>
      <w:lang w:val="en-GB"/>
    </w:rPr>
  </w:style>
  <w:style w:type="paragraph" w:styleId="TOC6">
    <w:name w:val="toc 6"/>
    <w:next w:val="10Normal01-FirstParagraph"/>
    <w:uiPriority w:val="39"/>
    <w:unhideWhenUsed/>
    <w:qFormat/>
    <w:rsid w:val="000C6228"/>
    <w:pPr>
      <w:widowControl w:val="0"/>
      <w:tabs>
        <w:tab w:val="right" w:pos="8335"/>
      </w:tabs>
      <w:spacing w:before="360" w:after="360"/>
    </w:pPr>
    <w:rPr>
      <w:rFonts w:ascii="Times New Roman" w:eastAsia="MS Mincho" w:hAnsi="Times New Roman" w:cs="Arial"/>
      <w:b/>
      <w:bCs/>
      <w:caps/>
      <w:kern w:val="0"/>
      <w:lang w:val="en-GB"/>
    </w:rPr>
  </w:style>
  <w:style w:type="paragraph" w:styleId="TOC7">
    <w:name w:val="toc 7"/>
    <w:next w:val="Normal"/>
    <w:uiPriority w:val="39"/>
    <w:unhideWhenUsed/>
    <w:qFormat/>
    <w:rsid w:val="000C6228"/>
    <w:pPr>
      <w:tabs>
        <w:tab w:val="right" w:pos="8327"/>
      </w:tabs>
      <w:spacing w:after="240"/>
      <w:ind w:left="1843" w:right="850" w:hanging="1843"/>
    </w:pPr>
    <w:rPr>
      <w:rFonts w:ascii="Times New Roman" w:eastAsia="MS Mincho" w:hAnsi="Times New Roman" w:cs="Arial"/>
      <w:noProof/>
      <w:kern w:val="0"/>
      <w:lang w:val="en-GB"/>
    </w:rPr>
  </w:style>
  <w:style w:type="paragraph" w:styleId="TOC8">
    <w:name w:val="toc 8"/>
    <w:next w:val="Normal"/>
    <w:uiPriority w:val="39"/>
    <w:unhideWhenUsed/>
    <w:qFormat/>
    <w:rsid w:val="000C6228"/>
    <w:pPr>
      <w:widowControl w:val="0"/>
      <w:tabs>
        <w:tab w:val="right" w:pos="8317"/>
      </w:tabs>
      <w:spacing w:before="600" w:line="360" w:lineRule="auto"/>
    </w:pPr>
    <w:rPr>
      <w:rFonts w:ascii="Times New Roman" w:eastAsia="MS Mincho" w:hAnsi="Times New Roman" w:cs="Arial"/>
      <w:b/>
      <w:bCs/>
      <w:caps/>
      <w:kern w:val="0"/>
      <w:lang w:val="en-GB"/>
    </w:rPr>
  </w:style>
  <w:style w:type="paragraph" w:styleId="Header">
    <w:name w:val="header"/>
    <w:link w:val="HeaderChar"/>
    <w:uiPriority w:val="99"/>
    <w:unhideWhenUsed/>
    <w:rsid w:val="000C6228"/>
    <w:pPr>
      <w:widowControl w:val="0"/>
      <w:tabs>
        <w:tab w:val="center" w:pos="4320"/>
        <w:tab w:val="right" w:pos="8640"/>
      </w:tabs>
      <w:jc w:val="right"/>
    </w:pPr>
    <w:rPr>
      <w:rFonts w:ascii="Times New Roman" w:eastAsia="MS Mincho" w:hAnsi="Times New Roman" w:cs="Arial"/>
      <w:kern w:val="0"/>
      <w:lang w:val="en-US"/>
    </w:rPr>
  </w:style>
  <w:style w:type="character" w:customStyle="1" w:styleId="HeaderChar">
    <w:name w:val="Header Char"/>
    <w:link w:val="Header"/>
    <w:uiPriority w:val="99"/>
    <w:rsid w:val="000C6228"/>
    <w:rPr>
      <w:rFonts w:ascii="Times New Roman" w:eastAsia="MS Mincho" w:hAnsi="Times New Roman" w:cs="Arial"/>
      <w:kern w:val="0"/>
      <w:lang w:val="en-US"/>
    </w:rPr>
  </w:style>
  <w:style w:type="paragraph" w:styleId="Footer">
    <w:name w:val="footer"/>
    <w:link w:val="FooterChar"/>
    <w:uiPriority w:val="99"/>
    <w:unhideWhenUsed/>
    <w:rsid w:val="000C6228"/>
    <w:pPr>
      <w:widowControl w:val="0"/>
      <w:tabs>
        <w:tab w:val="center" w:pos="4320"/>
        <w:tab w:val="right" w:pos="8640"/>
      </w:tabs>
    </w:pPr>
    <w:rPr>
      <w:rFonts w:ascii="Times New Roman" w:eastAsia="MS Mincho" w:hAnsi="Times New Roman" w:cs="Arial"/>
      <w:kern w:val="0"/>
      <w:lang w:val="en-US"/>
    </w:rPr>
  </w:style>
  <w:style w:type="character" w:customStyle="1" w:styleId="FooterChar">
    <w:name w:val="Footer Char"/>
    <w:link w:val="Footer"/>
    <w:uiPriority w:val="99"/>
    <w:rsid w:val="000C6228"/>
    <w:rPr>
      <w:rFonts w:ascii="Times New Roman" w:eastAsia="MS Mincho" w:hAnsi="Times New Roman" w:cs="Arial"/>
      <w:kern w:val="0"/>
      <w:lang w:val="en-US"/>
    </w:rPr>
  </w:style>
  <w:style w:type="character" w:styleId="PageNumber">
    <w:name w:val="page number"/>
    <w:basedOn w:val="DefaultParagraphFont"/>
    <w:uiPriority w:val="99"/>
    <w:semiHidden/>
    <w:unhideWhenUsed/>
    <w:rsid w:val="000C6228"/>
  </w:style>
  <w:style w:type="character" w:styleId="FollowedHyperlink">
    <w:name w:val="FollowedHyperlink"/>
    <w:uiPriority w:val="99"/>
    <w:semiHidden/>
    <w:unhideWhenUsed/>
    <w:rsid w:val="000C6228"/>
    <w:rPr>
      <w:color w:val="800080"/>
      <w:u w:val="single"/>
    </w:rPr>
  </w:style>
  <w:style w:type="paragraph" w:styleId="ListParagraph">
    <w:name w:val="List Paragraph"/>
    <w:basedOn w:val="Normal"/>
    <w:uiPriority w:val="34"/>
    <w:qFormat/>
    <w:rsid w:val="000C6228"/>
    <w:pPr>
      <w:spacing w:before="120"/>
      <w:ind w:left="720"/>
      <w:contextualSpacing/>
    </w:pPr>
    <w:rPr>
      <w:rFonts w:ascii="Cambria" w:hAnsi="Cambria"/>
      <w:bCs/>
      <w:lang w:val="en" w:eastAsia="ko-KR"/>
    </w:rPr>
  </w:style>
  <w:style w:type="paragraph" w:customStyle="1" w:styleId="24aReference-Title">
    <w:name w:val="24a Reference-Title"/>
    <w:next w:val="Normal"/>
    <w:autoRedefine/>
    <w:qFormat/>
    <w:rsid w:val="000C6228"/>
    <w:pPr>
      <w:pageBreakBefore/>
      <w:spacing w:after="400" w:line="360" w:lineRule="auto"/>
      <w:jc w:val="center"/>
      <w:outlineLvl w:val="0"/>
    </w:pPr>
    <w:rPr>
      <w:rFonts w:ascii="Times New Roman" w:eastAsia="MS Mincho" w:hAnsi="Times New Roman" w:cs="Arial"/>
      <w:b/>
      <w:caps/>
      <w:kern w:val="0"/>
      <w:sz w:val="22"/>
      <w:lang w:val="en-GB"/>
    </w:rPr>
  </w:style>
  <w:style w:type="paragraph" w:customStyle="1" w:styleId="13bPage-Right">
    <w:name w:val="13b Page-Right"/>
    <w:next w:val="10Normal01-FirstParagraph"/>
    <w:qFormat/>
    <w:rsid w:val="000C6228"/>
    <w:pPr>
      <w:tabs>
        <w:tab w:val="right" w:pos="8327"/>
      </w:tabs>
      <w:spacing w:after="400"/>
    </w:pPr>
    <w:rPr>
      <w:rFonts w:ascii="Times New Roman" w:eastAsia="MS Mincho" w:hAnsi="Times New Roman" w:cs="Arial"/>
      <w:b/>
      <w:kern w:val="0"/>
      <w:lang w:val="en-GB"/>
    </w:rPr>
  </w:style>
  <w:style w:type="paragraph" w:customStyle="1" w:styleId="13aPage-Left">
    <w:name w:val="13a Page-Left"/>
    <w:next w:val="10Normal01-FirstParagraph"/>
    <w:qFormat/>
    <w:rsid w:val="000C6228"/>
    <w:pPr>
      <w:tabs>
        <w:tab w:val="right" w:pos="8327"/>
      </w:tabs>
      <w:spacing w:after="400"/>
    </w:pPr>
    <w:rPr>
      <w:rFonts w:ascii="Times New Roman" w:eastAsia="MS Mincho" w:hAnsi="Times New Roman" w:cs="Arial"/>
      <w:b/>
      <w:kern w:val="0"/>
      <w:lang w:val="en-GB"/>
    </w:rPr>
  </w:style>
  <w:style w:type="paragraph" w:customStyle="1" w:styleId="02FirstPage02">
    <w:name w:val="02 FirstPage02"/>
    <w:next w:val="03FirstPage03"/>
    <w:qFormat/>
    <w:rsid w:val="000C6228"/>
    <w:pPr>
      <w:spacing w:before="3000" w:after="3000"/>
      <w:jc w:val="center"/>
    </w:pPr>
    <w:rPr>
      <w:rFonts w:ascii="Times New Roman" w:eastAsia="MS Mincho" w:hAnsi="Times New Roman" w:cs="Arial"/>
      <w:caps/>
      <w:kern w:val="0"/>
      <w:lang w:val="en-US"/>
    </w:rPr>
  </w:style>
  <w:style w:type="paragraph" w:customStyle="1" w:styleId="03FirstPage03">
    <w:name w:val="03 FirstPage03"/>
    <w:next w:val="04FirstPage04"/>
    <w:qFormat/>
    <w:rsid w:val="000C6228"/>
    <w:pPr>
      <w:spacing w:before="2400"/>
      <w:jc w:val="center"/>
    </w:pPr>
    <w:rPr>
      <w:rFonts w:ascii="Times New Roman" w:eastAsia="MS Gothic" w:hAnsi="Times New Roman" w:cs="Times New Roman"/>
      <w:bCs/>
      <w:caps/>
      <w:kern w:val="0"/>
      <w:lang w:val="en-GB"/>
    </w:rPr>
  </w:style>
  <w:style w:type="paragraph" w:customStyle="1" w:styleId="04FirstPage04">
    <w:name w:val="04 FirstPage04"/>
    <w:qFormat/>
    <w:rsid w:val="000C6228"/>
    <w:pPr>
      <w:jc w:val="center"/>
    </w:pPr>
    <w:rPr>
      <w:rFonts w:ascii="Times New Roman" w:eastAsia="MS Mincho" w:hAnsi="Times New Roman" w:cs="Arial"/>
      <w:kern w:val="0"/>
      <w:lang w:val="en-US"/>
    </w:rPr>
  </w:style>
  <w:style w:type="paragraph" w:customStyle="1" w:styleId="05cDeclaration-Name">
    <w:name w:val="05c Declaration-Name"/>
    <w:next w:val="05dDeclaration-MatriksNo"/>
    <w:qFormat/>
    <w:rsid w:val="000C6228"/>
    <w:pPr>
      <w:spacing w:before="720"/>
      <w:jc w:val="center"/>
    </w:pPr>
    <w:rPr>
      <w:rFonts w:ascii="Times New Roman" w:eastAsia="MS Mincho" w:hAnsi="Times New Roman" w:cs="Arial"/>
      <w:caps/>
      <w:kern w:val="0"/>
      <w:lang w:val="en-US"/>
    </w:rPr>
  </w:style>
  <w:style w:type="paragraph" w:customStyle="1" w:styleId="05dDeclaration-MatriksNo">
    <w:name w:val="05d Declaration-MatriksNo"/>
    <w:qFormat/>
    <w:rsid w:val="000C6228"/>
    <w:pPr>
      <w:jc w:val="center"/>
    </w:pPr>
    <w:rPr>
      <w:rFonts w:ascii="Times New Roman" w:eastAsia="MS Mincho" w:hAnsi="Times New Roman" w:cs="Arial"/>
      <w:kern w:val="0"/>
      <w:lang w:val="en-US"/>
    </w:rPr>
  </w:style>
  <w:style w:type="paragraph" w:customStyle="1" w:styleId="05bDeclaration-Date">
    <w:name w:val="05b Declaration-Date"/>
    <w:next w:val="10Normal01-FirstParagraph"/>
    <w:qFormat/>
    <w:rsid w:val="000C6228"/>
    <w:pPr>
      <w:spacing w:before="720"/>
    </w:pPr>
    <w:rPr>
      <w:rFonts w:ascii="Times New Roman (Theme Headings" w:eastAsia="MS Mincho" w:hAnsi="Times New Roman (Theme Headings" w:cs="Times New Roman"/>
      <w:noProof/>
      <w:kern w:val="0"/>
      <w:lang w:val="en-GB"/>
    </w:rPr>
  </w:style>
  <w:style w:type="paragraph" w:styleId="Caption">
    <w:name w:val="caption"/>
    <w:basedOn w:val="Normal"/>
    <w:next w:val="Normal"/>
    <w:uiPriority w:val="35"/>
    <w:unhideWhenUsed/>
    <w:qFormat/>
    <w:rsid w:val="000C6228"/>
    <w:pPr>
      <w:spacing w:after="200"/>
    </w:pPr>
    <w:rPr>
      <w:b/>
      <w:bCs/>
      <w:color w:val="4F81BD"/>
      <w:sz w:val="18"/>
      <w:szCs w:val="18"/>
    </w:rPr>
  </w:style>
  <w:style w:type="paragraph" w:customStyle="1" w:styleId="15aCaption-Table-Center">
    <w:name w:val="15a Caption-Table-Center"/>
    <w:next w:val="11Normal02-SecondOnwardParagraph"/>
    <w:qFormat/>
    <w:rsid w:val="000C6228"/>
    <w:pPr>
      <w:keepNext/>
      <w:keepLines/>
      <w:tabs>
        <w:tab w:val="left" w:pos="1701"/>
      </w:tabs>
      <w:spacing w:before="360" w:after="120"/>
      <w:ind w:left="720" w:right="720"/>
      <w:jc w:val="center"/>
    </w:pPr>
    <w:rPr>
      <w:rFonts w:ascii="Times New Roman" w:eastAsia="MS Mincho" w:hAnsi="Times New Roman" w:cs="Arial"/>
      <w:bCs/>
      <w:kern w:val="0"/>
      <w:sz w:val="20"/>
      <w:szCs w:val="18"/>
      <w:lang w:val="en-GB"/>
    </w:rPr>
  </w:style>
  <w:style w:type="paragraph" w:customStyle="1" w:styleId="15bCaption-Table-Justify">
    <w:name w:val="15b Caption-Table-Justify"/>
    <w:next w:val="11Normal02-SecondOnwardParagraph"/>
    <w:qFormat/>
    <w:rsid w:val="000C6228"/>
    <w:pPr>
      <w:keepNext/>
      <w:keepLines/>
      <w:tabs>
        <w:tab w:val="left" w:pos="1843"/>
      </w:tabs>
      <w:spacing w:before="360" w:after="120"/>
      <w:ind w:left="1854" w:right="720" w:hanging="1134"/>
    </w:pPr>
    <w:rPr>
      <w:rFonts w:ascii="Times New Roman" w:eastAsia="MS Mincho" w:hAnsi="Times New Roman" w:cs="Arial"/>
      <w:bCs/>
      <w:kern w:val="0"/>
      <w:sz w:val="20"/>
      <w:szCs w:val="18"/>
      <w:lang w:val="en-GB"/>
    </w:rPr>
  </w:style>
  <w:style w:type="paragraph" w:styleId="TOAHeading">
    <w:name w:val="toa heading"/>
    <w:basedOn w:val="Normal"/>
    <w:next w:val="Normal"/>
    <w:uiPriority w:val="99"/>
    <w:semiHidden/>
    <w:unhideWhenUsed/>
    <w:rsid w:val="000C6228"/>
    <w:pPr>
      <w:spacing w:before="120"/>
    </w:pPr>
    <w:rPr>
      <w:rFonts w:ascii="Calibri" w:eastAsia="MS Gothic" w:hAnsi="Calibri" w:cs="Times New Roman"/>
      <w:b/>
      <w:bCs/>
    </w:rPr>
  </w:style>
  <w:style w:type="paragraph" w:styleId="TableofFigures">
    <w:name w:val="table of figures"/>
    <w:next w:val="10Normal01-FirstParagraph"/>
    <w:uiPriority w:val="99"/>
    <w:unhideWhenUsed/>
    <w:qFormat/>
    <w:rsid w:val="000C6228"/>
    <w:pPr>
      <w:tabs>
        <w:tab w:val="left" w:pos="1843"/>
        <w:tab w:val="right" w:pos="8327"/>
      </w:tabs>
      <w:spacing w:after="240"/>
      <w:ind w:left="1843" w:right="850" w:hanging="1843"/>
    </w:pPr>
    <w:rPr>
      <w:rFonts w:ascii="Times New Roman" w:eastAsia="MS Mincho" w:hAnsi="Times New Roman" w:cs="Arial"/>
      <w:bCs/>
      <w:noProof/>
      <w:kern w:val="0"/>
      <w:lang w:val="en-GB"/>
    </w:rPr>
  </w:style>
  <w:style w:type="paragraph" w:styleId="TableofAuthorities">
    <w:name w:val="table of authorities"/>
    <w:uiPriority w:val="99"/>
    <w:unhideWhenUsed/>
    <w:qFormat/>
    <w:rsid w:val="000C6228"/>
    <w:pPr>
      <w:tabs>
        <w:tab w:val="right" w:pos="10206"/>
      </w:tabs>
      <w:spacing w:after="200"/>
      <w:ind w:left="2268" w:hanging="1548"/>
    </w:pPr>
    <w:rPr>
      <w:rFonts w:ascii="Times New Roman" w:eastAsia="MS Mincho" w:hAnsi="Times New Roman" w:cs="Arial"/>
      <w:kern w:val="0"/>
      <w:lang w:val="en-GB"/>
    </w:rPr>
  </w:style>
  <w:style w:type="paragraph" w:customStyle="1" w:styleId="14TOC-Appendix">
    <w:name w:val="14 TOC-Appendix"/>
    <w:next w:val="10Normal01-FirstParagraph"/>
    <w:qFormat/>
    <w:rsid w:val="000C6228"/>
    <w:pPr>
      <w:spacing w:before="240" w:after="240"/>
    </w:pPr>
    <w:rPr>
      <w:rFonts w:ascii="Times New Roman" w:eastAsia="MS Gothic" w:hAnsi="Times New Roman" w:cs="Times New Roman"/>
      <w:b/>
      <w:bCs/>
      <w:caps/>
      <w:color w:val="FFFFFF" w:themeColor="background1"/>
      <w:kern w:val="0"/>
      <w:szCs w:val="28"/>
      <w:lang w:val="en-GB"/>
    </w:rPr>
  </w:style>
  <w:style w:type="paragraph" w:customStyle="1" w:styleId="17Table-Title-Center">
    <w:name w:val="17 Table-Title-Center"/>
    <w:next w:val="21Table-Contents-Left"/>
    <w:qFormat/>
    <w:rsid w:val="000C6228"/>
    <w:pPr>
      <w:jc w:val="center"/>
    </w:pPr>
    <w:rPr>
      <w:rFonts w:ascii="Times New Roman" w:eastAsia="MS Mincho" w:hAnsi="Times New Roman" w:cs="Arial"/>
      <w:b/>
      <w:kern w:val="0"/>
      <w:sz w:val="20"/>
      <w:lang w:val="en-GB" w:eastAsia="ko-KR"/>
    </w:rPr>
  </w:style>
  <w:style w:type="paragraph" w:customStyle="1" w:styleId="21Table-Contents-Left">
    <w:name w:val="21 Table-Contents-Left"/>
    <w:qFormat/>
    <w:rsid w:val="000C6228"/>
    <w:rPr>
      <w:rFonts w:ascii="Times New Roman" w:eastAsia="MS Mincho" w:hAnsi="Times New Roman" w:cs="Arial"/>
      <w:kern w:val="0"/>
      <w:sz w:val="20"/>
      <w:lang w:val="en-GB"/>
    </w:rPr>
  </w:style>
  <w:style w:type="paragraph" w:customStyle="1" w:styleId="18Table-Title-Left">
    <w:name w:val="18 Table-Title-Left"/>
    <w:next w:val="21Table-Contents-Left"/>
    <w:qFormat/>
    <w:rsid w:val="000C6228"/>
    <w:rPr>
      <w:rFonts w:ascii="Times New Roman" w:eastAsia="MS Mincho" w:hAnsi="Times New Roman" w:cs="Times New Roman"/>
      <w:b/>
      <w:kern w:val="0"/>
      <w:sz w:val="20"/>
      <w:lang w:val="en-GB"/>
    </w:rPr>
  </w:style>
  <w:style w:type="numbering" w:customStyle="1" w:styleId="01cList-Mazleha">
    <w:name w:val="01c List-Mazleha"/>
    <w:uiPriority w:val="99"/>
    <w:rsid w:val="000C6228"/>
    <w:pPr>
      <w:numPr>
        <w:numId w:val="6"/>
      </w:numPr>
    </w:pPr>
  </w:style>
  <w:style w:type="numbering" w:customStyle="1" w:styleId="01dList-Mazleha">
    <w:name w:val="01d List-Mazleha"/>
    <w:uiPriority w:val="99"/>
    <w:rsid w:val="000C6228"/>
    <w:pPr>
      <w:numPr>
        <w:numId w:val="7"/>
      </w:numPr>
    </w:pPr>
  </w:style>
  <w:style w:type="paragraph" w:customStyle="1" w:styleId="07Heading0a-AbstrakAbstract">
    <w:name w:val="07 Heading 0a - Abstrak/Abstract"/>
    <w:next w:val="NoSpacing"/>
    <w:qFormat/>
    <w:rsid w:val="000C6228"/>
    <w:pPr>
      <w:pageBreakBefore/>
      <w:spacing w:after="400" w:line="360" w:lineRule="auto"/>
      <w:jc w:val="center"/>
      <w:outlineLvl w:val="0"/>
    </w:pPr>
    <w:rPr>
      <w:rFonts w:ascii="Times New Roman" w:eastAsia="MS Gothic" w:hAnsi="Times New Roman" w:cs="Times New Roman"/>
      <w:b/>
      <w:bCs/>
      <w:kern w:val="0"/>
      <w:sz w:val="22"/>
      <w:lang w:val="en-GB"/>
    </w:rPr>
  </w:style>
  <w:style w:type="paragraph" w:styleId="NoSpacing">
    <w:name w:val="No Spacing"/>
    <w:uiPriority w:val="1"/>
    <w:qFormat/>
    <w:rsid w:val="000C6228"/>
    <w:pPr>
      <w:jc w:val="both"/>
    </w:pPr>
    <w:rPr>
      <w:rFonts w:ascii="Times New Roman" w:eastAsia="MS Mincho" w:hAnsi="Times New Roman" w:cs="Arial"/>
      <w:kern w:val="0"/>
      <w:lang w:val="en-GB"/>
    </w:rPr>
  </w:style>
  <w:style w:type="paragraph" w:customStyle="1" w:styleId="20Table-Contents-Center">
    <w:name w:val="20 Table-Contents-Center"/>
    <w:qFormat/>
    <w:rsid w:val="000C6228"/>
    <w:pPr>
      <w:jc w:val="center"/>
    </w:pPr>
    <w:rPr>
      <w:rFonts w:ascii="Times New Roman" w:eastAsia="MS Mincho" w:hAnsi="Times New Roman" w:cs="Times New Roman"/>
      <w:kern w:val="0"/>
      <w:sz w:val="20"/>
      <w:lang w:val="en-GB"/>
    </w:rPr>
  </w:style>
  <w:style w:type="paragraph" w:customStyle="1" w:styleId="19Table-Title-Right">
    <w:name w:val="19 Table-Title-Right"/>
    <w:next w:val="21Table-Contents-Left"/>
    <w:qFormat/>
    <w:rsid w:val="000C6228"/>
    <w:pPr>
      <w:jc w:val="right"/>
    </w:pPr>
    <w:rPr>
      <w:rFonts w:ascii="Times New Roman" w:eastAsia="MS Mincho" w:hAnsi="Times New Roman" w:cs="Times New Roman"/>
      <w:b/>
      <w:kern w:val="0"/>
      <w:sz w:val="20"/>
      <w:lang w:val="en-GB"/>
    </w:rPr>
  </w:style>
  <w:style w:type="paragraph" w:customStyle="1" w:styleId="22Table-Contents-Right">
    <w:name w:val="22 Table-Contents-Right"/>
    <w:qFormat/>
    <w:rsid w:val="000C6228"/>
    <w:pPr>
      <w:jc w:val="right"/>
    </w:pPr>
    <w:rPr>
      <w:rFonts w:ascii="Times New Roman" w:eastAsia="MS Mincho" w:hAnsi="Times New Roman" w:cs="Arial"/>
      <w:kern w:val="0"/>
      <w:sz w:val="20"/>
      <w:lang w:val="en-GB"/>
    </w:rPr>
  </w:style>
  <w:style w:type="numbering" w:customStyle="1" w:styleId="02bList-Mazleha-Indent1x">
    <w:name w:val="02b List-Mazleha-Indent1x"/>
    <w:uiPriority w:val="99"/>
    <w:rsid w:val="000C6228"/>
    <w:pPr>
      <w:numPr>
        <w:numId w:val="8"/>
      </w:numPr>
    </w:pPr>
  </w:style>
  <w:style w:type="paragraph" w:customStyle="1" w:styleId="06aAcknowledgement-Title">
    <w:name w:val="06a Acknowledgement-Title"/>
    <w:next w:val="06bAcknowledgement-Normal01"/>
    <w:qFormat/>
    <w:rsid w:val="000C6228"/>
    <w:pPr>
      <w:pageBreakBefore/>
      <w:spacing w:after="400" w:line="360" w:lineRule="auto"/>
      <w:jc w:val="center"/>
      <w:outlineLvl w:val="0"/>
    </w:pPr>
    <w:rPr>
      <w:rFonts w:ascii="Times New Roman" w:eastAsia="MS Gothic" w:hAnsi="Times New Roman" w:cs="Times New Roman"/>
      <w:b/>
      <w:bCs/>
      <w:kern w:val="0"/>
      <w:lang w:val="en-GB"/>
    </w:rPr>
  </w:style>
  <w:style w:type="paragraph" w:customStyle="1" w:styleId="06cAcknowledgement-Normal02">
    <w:name w:val="06c Acknowledgement-Normal02"/>
    <w:qFormat/>
    <w:rsid w:val="000C6228"/>
    <w:pPr>
      <w:spacing w:before="400" w:after="400"/>
      <w:ind w:firstLine="709"/>
      <w:jc w:val="both"/>
    </w:pPr>
    <w:rPr>
      <w:rFonts w:ascii="Times New Roman" w:eastAsia="MS Mincho" w:hAnsi="Times New Roman" w:cs="Arial"/>
      <w:kern w:val="0"/>
      <w:lang w:val="en-GB"/>
    </w:rPr>
  </w:style>
  <w:style w:type="paragraph" w:customStyle="1" w:styleId="06bAcknowledgement-Normal01">
    <w:name w:val="06b Acknowledgement-Normal01"/>
    <w:next w:val="06cAcknowledgement-Normal02"/>
    <w:qFormat/>
    <w:rsid w:val="000C6228"/>
    <w:pPr>
      <w:spacing w:after="400"/>
      <w:jc w:val="both"/>
    </w:pPr>
    <w:rPr>
      <w:rFonts w:ascii="Times New Roman" w:eastAsia="MS Gothic" w:hAnsi="Times New Roman" w:cs="Times New Roman"/>
      <w:bCs/>
      <w:kern w:val="0"/>
      <w:lang w:val="en-GB"/>
    </w:rPr>
  </w:style>
  <w:style w:type="paragraph" w:customStyle="1" w:styleId="16aEquation-LeftBox">
    <w:name w:val="16a Equation-LeftBox"/>
    <w:qFormat/>
    <w:rsid w:val="000C6228"/>
    <w:pPr>
      <w:spacing w:line="360" w:lineRule="auto"/>
    </w:pPr>
    <w:rPr>
      <w:rFonts w:ascii="Times New Roman" w:eastAsia="MS Mincho" w:hAnsi="Times New Roman" w:cs="Times New Roman"/>
      <w:iCs/>
      <w:kern w:val="0"/>
      <w:lang w:val="en-GB"/>
    </w:rPr>
  </w:style>
  <w:style w:type="paragraph" w:customStyle="1" w:styleId="16bEquation-RightBox">
    <w:name w:val="16b Equation-RightBox"/>
    <w:qFormat/>
    <w:rsid w:val="000C6228"/>
    <w:pPr>
      <w:ind w:right="57"/>
      <w:jc w:val="right"/>
    </w:pPr>
    <w:rPr>
      <w:rFonts w:ascii="Times New Roman" w:eastAsia="MS Mincho" w:hAnsi="Times New Roman" w:cs="Arial"/>
      <w:kern w:val="0"/>
      <w:lang w:val="en-GB"/>
    </w:rPr>
  </w:style>
  <w:style w:type="paragraph" w:customStyle="1" w:styleId="23Table-Contents-Justify">
    <w:name w:val="23 Table-Contents-Justify"/>
    <w:qFormat/>
    <w:rsid w:val="000C6228"/>
    <w:pPr>
      <w:jc w:val="both"/>
    </w:pPr>
    <w:rPr>
      <w:rFonts w:ascii="Times New Roman" w:eastAsia="MS Mincho" w:hAnsi="Times New Roman" w:cs="Arial"/>
      <w:kern w:val="0"/>
      <w:sz w:val="20"/>
      <w:lang w:val="en-GB"/>
    </w:rPr>
  </w:style>
  <w:style w:type="table" w:customStyle="1" w:styleId="GayaUKM-Mazleha">
    <w:name w:val="GayaUKM-Mazleha"/>
    <w:basedOn w:val="TableNormal"/>
    <w:uiPriority w:val="99"/>
    <w:rsid w:val="000C6228"/>
    <w:pPr>
      <w:widowControl w:val="0"/>
      <w:spacing w:before="20" w:after="20"/>
    </w:pPr>
    <w:rPr>
      <w:rFonts w:ascii="Times New Roman" w:eastAsiaTheme="minorEastAsia" w:hAnsi="Times New Roman" w:cs="Times New Roman"/>
      <w:kern w:val="0"/>
      <w:sz w:val="20"/>
      <w:szCs w:val="20"/>
      <w:lang w:val="en-US" w:eastAsia="ko-KR"/>
    </w:rPr>
    <w:tblPr>
      <w:jc w:val="center"/>
      <w:tblBorders>
        <w:top w:val="single" w:sz="4" w:space="0" w:color="auto"/>
        <w:bottom w:val="single" w:sz="4" w:space="0" w:color="auto"/>
      </w:tblBorders>
      <w:tblCellMar>
        <w:top w:w="57" w:type="dxa"/>
        <w:bottom w:w="57" w:type="dxa"/>
      </w:tblCellMar>
    </w:tblPr>
    <w:trPr>
      <w:jc w:val="center"/>
    </w:trPr>
    <w:tblStylePr w:type="firstRow">
      <w:pPr>
        <w:keepNext/>
        <w:widowControl/>
        <w:wordWrap/>
        <w:spacing w:beforeLines="0" w:before="40" w:beforeAutospacing="0" w:afterLines="0" w:after="40" w:afterAutospacing="0" w:line="240" w:lineRule="auto"/>
        <w:contextualSpacing w:val="0"/>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styleId="FootnoteText">
    <w:name w:val="footnote text"/>
    <w:link w:val="FootnoteTextChar"/>
    <w:uiPriority w:val="99"/>
    <w:unhideWhenUsed/>
    <w:qFormat/>
    <w:rsid w:val="000C6228"/>
    <w:pPr>
      <w:widowControl w:val="0"/>
      <w:spacing w:before="200"/>
      <w:ind w:firstLine="720"/>
      <w:jc w:val="both"/>
    </w:pPr>
    <w:rPr>
      <w:rFonts w:asciiTheme="majorBidi" w:eastAsia="Malgun Gothic" w:hAnsiTheme="majorBidi" w:cstheme="majorBidi"/>
      <w:kern w:val="0"/>
      <w:sz w:val="20"/>
      <w:szCs w:val="20"/>
      <w:lang w:val="en-GB" w:eastAsia="en-MY"/>
    </w:rPr>
  </w:style>
  <w:style w:type="character" w:customStyle="1" w:styleId="FootnoteTextChar">
    <w:name w:val="Footnote Text Char"/>
    <w:basedOn w:val="DefaultParagraphFont"/>
    <w:link w:val="FootnoteText"/>
    <w:uiPriority w:val="99"/>
    <w:rsid w:val="000C6228"/>
    <w:rPr>
      <w:rFonts w:asciiTheme="majorBidi" w:eastAsia="Malgun Gothic" w:hAnsiTheme="majorBidi" w:cstheme="majorBidi"/>
      <w:kern w:val="0"/>
      <w:sz w:val="20"/>
      <w:szCs w:val="20"/>
      <w:lang w:val="en-GB" w:eastAsia="en-MY"/>
    </w:rPr>
  </w:style>
  <w:style w:type="character" w:styleId="FootnoteReference">
    <w:name w:val="footnote reference"/>
    <w:uiPriority w:val="99"/>
    <w:unhideWhenUsed/>
    <w:rsid w:val="000C6228"/>
    <w:rPr>
      <w:rFonts w:ascii="Times New Roman" w:hAnsi="Times New Roman"/>
      <w:noProof w:val="0"/>
      <w:sz w:val="20"/>
      <w:szCs w:val="32"/>
      <w:vertAlign w:val="superscript"/>
      <w:lang w:val="en-GB"/>
    </w:rPr>
  </w:style>
  <w:style w:type="paragraph" w:customStyle="1" w:styleId="12cArabic-Translation">
    <w:name w:val="12c Arabic-Translation"/>
    <w:next w:val="11Normal02-SecondOnwardParagraph"/>
    <w:qFormat/>
    <w:rsid w:val="000C6228"/>
    <w:pPr>
      <w:spacing w:before="240" w:after="400"/>
      <w:ind w:left="720" w:right="720"/>
      <w:jc w:val="both"/>
    </w:pPr>
    <w:rPr>
      <w:rFonts w:ascii="Times New Roman" w:eastAsiaTheme="minorEastAsia" w:hAnsi="Times New Roman" w:cs="Times New Roman"/>
      <w:i/>
      <w:kern w:val="0"/>
      <w:lang w:val="en-GB" w:eastAsia="ko-KR"/>
    </w:rPr>
  </w:style>
  <w:style w:type="paragraph" w:customStyle="1" w:styleId="12bArabic-Meaning">
    <w:name w:val="12b Arabic-Meaning"/>
    <w:next w:val="12cArabic-Translation"/>
    <w:qFormat/>
    <w:rsid w:val="000C6228"/>
    <w:pPr>
      <w:spacing w:before="240" w:after="240" w:line="360" w:lineRule="auto"/>
      <w:jc w:val="both"/>
    </w:pPr>
    <w:rPr>
      <w:rFonts w:ascii="Times New Roman" w:eastAsia="MS Mincho" w:hAnsi="Times New Roman" w:cs="Times New Roman"/>
      <w:kern w:val="0"/>
      <w:lang w:val="en-GB"/>
    </w:rPr>
  </w:style>
  <w:style w:type="paragraph" w:customStyle="1" w:styleId="12aArabic-Sentence">
    <w:name w:val="12a Arabic-Sentence"/>
    <w:next w:val="12bArabic-Meaning"/>
    <w:qFormat/>
    <w:rsid w:val="000C6228"/>
    <w:pPr>
      <w:bidi/>
      <w:spacing w:before="240" w:after="240"/>
      <w:ind w:left="720" w:right="720"/>
      <w:jc w:val="both"/>
    </w:pPr>
    <w:rPr>
      <w:rFonts w:ascii="Traditional Arabic" w:eastAsia="Times New Roman" w:hAnsi="Traditional Arabic" w:cs="Traditional Arabic"/>
      <w:kern w:val="0"/>
      <w:sz w:val="32"/>
      <w:szCs w:val="32"/>
      <w:lang w:val="nb-NO"/>
    </w:rPr>
  </w:style>
  <w:style w:type="paragraph" w:customStyle="1" w:styleId="26bQuotation-Text">
    <w:name w:val="26b Quotation-Text"/>
    <w:next w:val="26dQuotation-Source"/>
    <w:qFormat/>
    <w:rsid w:val="000C6228"/>
    <w:pPr>
      <w:spacing w:before="240" w:after="240" w:line="360" w:lineRule="auto"/>
      <w:ind w:left="720"/>
      <w:jc w:val="both"/>
    </w:pPr>
    <w:rPr>
      <w:rFonts w:ascii="Times New Roman" w:eastAsiaTheme="minorEastAsia" w:hAnsi="Times New Roman" w:cs="Times New Roman"/>
      <w:color w:val="000000"/>
      <w:kern w:val="0"/>
      <w:szCs w:val="23"/>
      <w:lang w:val="en-GB" w:eastAsia="ko-KR"/>
    </w:rPr>
  </w:style>
  <w:style w:type="paragraph" w:customStyle="1" w:styleId="26aQuotation-Author">
    <w:name w:val="26a Quotation-Author"/>
    <w:qFormat/>
    <w:rsid w:val="000C6228"/>
    <w:pPr>
      <w:spacing w:before="400" w:after="240" w:line="360" w:lineRule="auto"/>
    </w:pPr>
    <w:rPr>
      <w:rFonts w:ascii="Times New Roman" w:eastAsiaTheme="minorEastAsia" w:hAnsi="Times New Roman" w:cs="Times New Roman"/>
      <w:color w:val="000000"/>
      <w:kern w:val="0"/>
      <w:szCs w:val="23"/>
      <w:lang w:val="en-GB" w:eastAsia="ko-KR"/>
    </w:rPr>
  </w:style>
  <w:style w:type="paragraph" w:customStyle="1" w:styleId="26cQuotation-ForeignText">
    <w:name w:val="26c Quotation-ForeignText"/>
    <w:next w:val="26dQuotation-Source"/>
    <w:qFormat/>
    <w:rsid w:val="000C6228"/>
    <w:pPr>
      <w:spacing w:before="240" w:after="240" w:line="360" w:lineRule="auto"/>
      <w:ind w:left="720"/>
      <w:jc w:val="both"/>
    </w:pPr>
    <w:rPr>
      <w:rFonts w:ascii="Times New Roman" w:eastAsiaTheme="minorEastAsia" w:hAnsi="Times New Roman" w:cs="Times New Roman"/>
      <w:i/>
      <w:iCs/>
      <w:color w:val="000000"/>
      <w:kern w:val="0"/>
      <w:szCs w:val="23"/>
      <w:lang w:val="ms-MY" w:eastAsia="ko-KR"/>
    </w:rPr>
  </w:style>
  <w:style w:type="paragraph" w:customStyle="1" w:styleId="27aTable-tobecontinued">
    <w:name w:val="27a Table-tobecontinued"/>
    <w:qFormat/>
    <w:rsid w:val="000C6228"/>
    <w:pPr>
      <w:spacing w:before="120"/>
      <w:jc w:val="right"/>
    </w:pPr>
    <w:rPr>
      <w:rFonts w:ascii="Times New Roman" w:eastAsia="MS Mincho" w:hAnsi="Times New Roman" w:cs="Arial"/>
      <w:iCs/>
      <w:kern w:val="0"/>
      <w:sz w:val="20"/>
      <w:lang w:val="en-GB" w:eastAsia="ko-KR"/>
    </w:rPr>
  </w:style>
  <w:style w:type="paragraph" w:customStyle="1" w:styleId="27bTable-continuation">
    <w:name w:val="27b Table-continuation"/>
    <w:qFormat/>
    <w:rsid w:val="000C6228"/>
    <w:pPr>
      <w:keepNext/>
      <w:spacing w:before="40" w:after="120"/>
    </w:pPr>
    <w:rPr>
      <w:rFonts w:ascii="Times New Roman" w:eastAsia="MS Mincho" w:hAnsi="Times New Roman" w:cs="Arial"/>
      <w:iCs/>
      <w:kern w:val="0"/>
      <w:sz w:val="20"/>
      <w:lang w:val="en-GB" w:eastAsia="ko-KR"/>
    </w:rPr>
  </w:style>
  <w:style w:type="character" w:customStyle="1" w:styleId="09aLevel01Char">
    <w:name w:val="09a Level01 Char"/>
    <w:link w:val="09aLevel01"/>
    <w:rsid w:val="000C6228"/>
    <w:rPr>
      <w:rFonts w:ascii="Times New Roman" w:eastAsia="Calibri" w:hAnsi="Times New Roman" w:cs="Arial"/>
      <w:b/>
      <w:caps/>
      <w:kern w:val="0"/>
      <w:sz w:val="22"/>
      <w:szCs w:val="20"/>
      <w:lang w:val="en-US"/>
    </w:rPr>
  </w:style>
  <w:style w:type="character" w:customStyle="1" w:styleId="09cLevel03Char">
    <w:name w:val="09c Level03 Char"/>
    <w:link w:val="09cLevel03"/>
    <w:rsid w:val="000C6228"/>
    <w:rPr>
      <w:rFonts w:ascii="Times New Roman" w:eastAsia="Calibri" w:hAnsi="Times New Roman" w:cs="Arial"/>
      <w:b/>
      <w:kern w:val="0"/>
      <w:sz w:val="22"/>
      <w:szCs w:val="22"/>
      <w:lang w:val="en-GB"/>
    </w:rPr>
  </w:style>
  <w:style w:type="character" w:customStyle="1" w:styleId="09dLevel04Char">
    <w:name w:val="09d Level04 Char"/>
    <w:link w:val="09dLevel04"/>
    <w:rsid w:val="000C6228"/>
    <w:rPr>
      <w:rFonts w:ascii="Times New Roman" w:eastAsia="Calibri" w:hAnsi="Times New Roman" w:cs="Arial"/>
      <w:b/>
      <w:kern w:val="0"/>
      <w:sz w:val="22"/>
      <w:szCs w:val="22"/>
      <w:lang w:val="en-GB"/>
    </w:rPr>
  </w:style>
  <w:style w:type="character" w:customStyle="1" w:styleId="09eLevel05Char">
    <w:name w:val="09e Level05 Char"/>
    <w:link w:val="09eLevel05"/>
    <w:rsid w:val="000C6228"/>
    <w:rPr>
      <w:rFonts w:ascii="Times New Roman" w:eastAsia="Calibri" w:hAnsi="Times New Roman" w:cs="Arial"/>
      <w:b/>
      <w:kern w:val="0"/>
      <w:sz w:val="22"/>
      <w:szCs w:val="22"/>
      <w:lang w:val="en-GB"/>
    </w:rPr>
  </w:style>
  <w:style w:type="paragraph" w:customStyle="1" w:styleId="AppendixA">
    <w:name w:val="AppendixA"/>
    <w:next w:val="10Normal01-FirstParagraph"/>
    <w:link w:val="AppendixAChar"/>
    <w:qFormat/>
    <w:rsid w:val="000C6228"/>
    <w:pPr>
      <w:pageBreakBefore/>
      <w:numPr>
        <w:numId w:val="9"/>
      </w:numPr>
      <w:spacing w:after="400"/>
      <w:jc w:val="center"/>
      <w:outlineLvl w:val="0"/>
    </w:pPr>
    <w:rPr>
      <w:rFonts w:ascii="Times New Roman" w:eastAsia="Calibri" w:hAnsi="Times New Roman" w:cs="Arial"/>
      <w:b/>
      <w:caps/>
      <w:kern w:val="0"/>
      <w:sz w:val="22"/>
      <w:szCs w:val="22"/>
      <w:lang w:val="en-GB"/>
    </w:rPr>
  </w:style>
  <w:style w:type="paragraph" w:customStyle="1" w:styleId="AppendixA1">
    <w:name w:val="AppendixA1"/>
    <w:next w:val="10Normal01-FirstParagraph"/>
    <w:qFormat/>
    <w:rsid w:val="000C6228"/>
    <w:pPr>
      <w:pageBreakBefore/>
      <w:numPr>
        <w:ilvl w:val="1"/>
        <w:numId w:val="9"/>
      </w:numPr>
      <w:spacing w:after="400" w:line="360" w:lineRule="auto"/>
      <w:jc w:val="center"/>
      <w:outlineLvl w:val="1"/>
    </w:pPr>
    <w:rPr>
      <w:rFonts w:ascii="Times New Roman" w:eastAsia="Calibri" w:hAnsi="Times New Roman" w:cs="Arial"/>
      <w:b/>
      <w:caps/>
      <w:kern w:val="0"/>
      <w:sz w:val="22"/>
      <w:szCs w:val="22"/>
      <w:lang w:val="en-GB"/>
    </w:rPr>
  </w:style>
  <w:style w:type="character" w:customStyle="1" w:styleId="AppendixAChar">
    <w:name w:val="AppendixA Char"/>
    <w:link w:val="AppendixA"/>
    <w:rsid w:val="000C6228"/>
    <w:rPr>
      <w:rFonts w:ascii="Times New Roman" w:eastAsia="Calibri" w:hAnsi="Times New Roman" w:cs="Arial"/>
      <w:b/>
      <w:caps/>
      <w:kern w:val="0"/>
      <w:sz w:val="22"/>
      <w:szCs w:val="22"/>
      <w:lang w:val="en-GB"/>
    </w:rPr>
  </w:style>
  <w:style w:type="paragraph" w:customStyle="1" w:styleId="AppendixA11">
    <w:name w:val="AppendixA11"/>
    <w:next w:val="10Normal01-FirstParagraph"/>
    <w:qFormat/>
    <w:rsid w:val="000C6228"/>
    <w:pPr>
      <w:pageBreakBefore/>
      <w:numPr>
        <w:ilvl w:val="2"/>
        <w:numId w:val="9"/>
      </w:numPr>
      <w:spacing w:after="400" w:line="360" w:lineRule="auto"/>
      <w:jc w:val="center"/>
      <w:outlineLvl w:val="2"/>
    </w:pPr>
    <w:rPr>
      <w:rFonts w:ascii="Times New Roman" w:eastAsia="Calibri" w:hAnsi="Times New Roman" w:cs="Arial"/>
      <w:b/>
      <w:caps/>
      <w:kern w:val="0"/>
      <w:sz w:val="22"/>
      <w:szCs w:val="22"/>
      <w:lang w:val="en-GB"/>
    </w:rPr>
  </w:style>
  <w:style w:type="numbering" w:customStyle="1" w:styleId="Mazleha-GayaUKM-Appendix">
    <w:name w:val="Mazleha-GayaUKM-Appendix"/>
    <w:uiPriority w:val="99"/>
    <w:rsid w:val="000C6228"/>
    <w:pPr>
      <w:numPr>
        <w:numId w:val="9"/>
      </w:numPr>
    </w:pPr>
  </w:style>
  <w:style w:type="paragraph" w:customStyle="1" w:styleId="30FootnoteText-Numbering">
    <w:name w:val="30 FootnoteText-Numbering"/>
    <w:qFormat/>
    <w:rsid w:val="000C6228"/>
    <w:pPr>
      <w:spacing w:before="100" w:after="100"/>
      <w:jc w:val="lowKashida"/>
    </w:pPr>
    <w:rPr>
      <w:rFonts w:ascii="Times New Roman" w:eastAsia="MS Mincho" w:hAnsi="Times New Roman" w:cs="Times New Roman"/>
      <w:color w:val="000000"/>
      <w:kern w:val="0"/>
      <w:sz w:val="20"/>
      <w:lang w:val="en-GB"/>
    </w:rPr>
  </w:style>
  <w:style w:type="paragraph" w:customStyle="1" w:styleId="26dQuotation-Source">
    <w:name w:val="26d Quotation-Source"/>
    <w:next w:val="11Normal02-SecondOnwardParagraph"/>
    <w:qFormat/>
    <w:rsid w:val="000C6228"/>
    <w:pPr>
      <w:spacing w:before="240" w:after="400" w:line="360" w:lineRule="auto"/>
      <w:jc w:val="right"/>
    </w:pPr>
    <w:rPr>
      <w:rFonts w:ascii="Times New Roman" w:eastAsiaTheme="minorEastAsia" w:hAnsi="Times New Roman" w:cs="Times New Roman"/>
      <w:iCs/>
      <w:color w:val="000000"/>
      <w:kern w:val="0"/>
      <w:szCs w:val="23"/>
      <w:lang w:val="en-GB" w:eastAsia="ko-KR"/>
    </w:rPr>
  </w:style>
  <w:style w:type="paragraph" w:customStyle="1" w:styleId="21aTable-Contents-LeftBullet">
    <w:name w:val="21a Table-Contents-LeftBullet"/>
    <w:qFormat/>
    <w:rsid w:val="000C6228"/>
    <w:pPr>
      <w:numPr>
        <w:numId w:val="10"/>
      </w:numPr>
      <w:ind w:left="142" w:hanging="142"/>
    </w:pPr>
    <w:rPr>
      <w:rFonts w:ascii="Times New Roman" w:eastAsia="MS Mincho" w:hAnsi="Times New Roman" w:cs="Arial"/>
      <w:kern w:val="0"/>
      <w:sz w:val="20"/>
      <w:lang w:val="en-GB"/>
    </w:rPr>
  </w:style>
  <w:style w:type="paragraph" w:customStyle="1" w:styleId="24bReference-Text">
    <w:name w:val="24b Reference-Text"/>
    <w:qFormat/>
    <w:rsid w:val="000C6228"/>
    <w:pPr>
      <w:spacing w:after="240"/>
      <w:ind w:left="720" w:hanging="720"/>
      <w:jc w:val="both"/>
    </w:pPr>
    <w:rPr>
      <w:rFonts w:ascii="Times New Roman" w:eastAsia="MS Mincho" w:hAnsi="Times New Roman" w:cs="Arial"/>
      <w:kern w:val="0"/>
      <w:lang w:val="en-GB"/>
    </w:rPr>
  </w:style>
  <w:style w:type="paragraph" w:customStyle="1" w:styleId="28aListCase-Text">
    <w:name w:val="28a ListCase-Text"/>
    <w:qFormat/>
    <w:rsid w:val="000C6228"/>
    <w:pPr>
      <w:spacing w:afterLines="100" w:after="240"/>
      <w:ind w:left="720" w:hanging="720"/>
    </w:pPr>
    <w:rPr>
      <w:rFonts w:ascii="Times New Roman" w:eastAsia="MS Mincho" w:hAnsi="Times New Roman" w:cs="Times New Roman"/>
      <w:kern w:val="0"/>
      <w:lang w:val="en-GB"/>
    </w:rPr>
  </w:style>
  <w:style w:type="paragraph" w:customStyle="1" w:styleId="28bListCase-Numbering">
    <w:name w:val="28b ListCase-Numbering"/>
    <w:qFormat/>
    <w:rsid w:val="000C6228"/>
    <w:pPr>
      <w:spacing w:afterLines="100" w:after="240"/>
      <w:jc w:val="right"/>
    </w:pPr>
    <w:rPr>
      <w:rFonts w:ascii="Times New Roman" w:eastAsia="MS Mincho" w:hAnsi="Times New Roman" w:cs="Times New Roman"/>
      <w:noProof/>
      <w:kern w:val="0"/>
      <w:lang w:val="en-US"/>
    </w:rPr>
  </w:style>
  <w:style w:type="paragraph" w:customStyle="1" w:styleId="001aHardcover-TitleAndUKM">
    <w:name w:val="001a Hardcover-TitleAndUKM"/>
    <w:qFormat/>
    <w:rsid w:val="000C6228"/>
    <w:pPr>
      <w:jc w:val="center"/>
    </w:pPr>
    <w:rPr>
      <w:rFonts w:ascii="Times New Roman" w:eastAsia="MS Mincho" w:hAnsi="Times New Roman" w:cs="Times New Roman"/>
      <w:caps/>
      <w:color w:val="000000"/>
      <w:kern w:val="0"/>
      <w:sz w:val="36"/>
      <w:lang w:val="en-GB"/>
    </w:rPr>
  </w:style>
  <w:style w:type="paragraph" w:customStyle="1" w:styleId="001bHardcover-Name">
    <w:name w:val="001b Hardcover-Name"/>
    <w:qFormat/>
    <w:rsid w:val="000C6228"/>
    <w:pPr>
      <w:jc w:val="center"/>
    </w:pPr>
    <w:rPr>
      <w:rFonts w:ascii="Times New Roman" w:eastAsia="MS Mincho" w:hAnsi="Times New Roman" w:cs="Times New Roman"/>
      <w:caps/>
      <w:color w:val="000000"/>
      <w:kern w:val="0"/>
      <w:sz w:val="36"/>
      <w:lang w:val="en-GB"/>
    </w:rPr>
  </w:style>
  <w:style w:type="numbering" w:customStyle="1" w:styleId="01bList-Mazleha">
    <w:name w:val="01b List-Mazleha"/>
    <w:uiPriority w:val="99"/>
    <w:rsid w:val="000C6228"/>
    <w:pPr>
      <w:numPr>
        <w:numId w:val="11"/>
      </w:numPr>
    </w:pPr>
  </w:style>
  <w:style w:type="numbering" w:customStyle="1" w:styleId="01aList-Mazleha">
    <w:name w:val="01a List-Mazleha"/>
    <w:uiPriority w:val="99"/>
    <w:rsid w:val="000C6228"/>
    <w:pPr>
      <w:numPr>
        <w:numId w:val="12"/>
      </w:numPr>
    </w:pPr>
  </w:style>
  <w:style w:type="paragraph" w:styleId="List">
    <w:name w:val="List"/>
    <w:basedOn w:val="Normal"/>
    <w:uiPriority w:val="99"/>
    <w:unhideWhenUsed/>
    <w:rsid w:val="000C6228"/>
    <w:rPr>
      <w:noProof/>
      <w:lang w:eastAsia="ko-KR"/>
    </w:rPr>
  </w:style>
  <w:style w:type="paragraph" w:customStyle="1" w:styleId="10Listing">
    <w:name w:val="10 Listing"/>
    <w:qFormat/>
    <w:rsid w:val="000C6228"/>
    <w:pPr>
      <w:autoSpaceDE w:val="0"/>
      <w:autoSpaceDN w:val="0"/>
      <w:adjustRightInd w:val="0"/>
      <w:spacing w:after="120" w:line="360" w:lineRule="auto"/>
      <w:jc w:val="both"/>
    </w:pPr>
    <w:rPr>
      <w:rFonts w:ascii="Times New Roman" w:eastAsia="MS Mincho" w:hAnsi="Times New Roman" w:cs="Times New Roman"/>
      <w:kern w:val="0"/>
      <w:lang w:val="en-GB" w:eastAsia="ko-KR"/>
    </w:rPr>
  </w:style>
  <w:style w:type="paragraph" w:customStyle="1" w:styleId="09fLevel06">
    <w:name w:val="09f Level06"/>
    <w:next w:val="10Normal01-FirstParagraph"/>
    <w:qFormat/>
    <w:rsid w:val="000C6228"/>
    <w:pPr>
      <w:keepNext/>
      <w:spacing w:beforeLines="150" w:before="150" w:afterLines="150" w:after="150"/>
      <w:jc w:val="both"/>
      <w:outlineLvl w:val="5"/>
    </w:pPr>
    <w:rPr>
      <w:rFonts w:ascii="Times New Roman" w:eastAsia="Calibri" w:hAnsi="Times New Roman" w:cs="Arial"/>
      <w:b/>
      <w:kern w:val="0"/>
      <w:sz w:val="22"/>
      <w:szCs w:val="22"/>
      <w:lang w:val="en-GB"/>
    </w:rPr>
  </w:style>
  <w:style w:type="paragraph" w:customStyle="1" w:styleId="09gLevel07">
    <w:name w:val="09g Level07"/>
    <w:next w:val="10Normal01-FirstParagraph"/>
    <w:qFormat/>
    <w:rsid w:val="000C6228"/>
    <w:pPr>
      <w:keepNext/>
      <w:spacing w:beforeLines="150" w:before="150" w:afterLines="150" w:after="150"/>
      <w:jc w:val="both"/>
      <w:outlineLvl w:val="6"/>
    </w:pPr>
    <w:rPr>
      <w:rFonts w:ascii="Times New Roman" w:eastAsia="Calibri" w:hAnsi="Times New Roman" w:cs="Arial"/>
      <w:b/>
      <w:kern w:val="0"/>
      <w:sz w:val="22"/>
      <w:szCs w:val="22"/>
      <w:lang w:val="en-GB"/>
    </w:rPr>
  </w:style>
  <w:style w:type="numbering" w:customStyle="1" w:styleId="Mazleha-GayaUKM-Founder">
    <w:name w:val="Mazleha-GayaUKM-Founder"/>
    <w:uiPriority w:val="99"/>
    <w:rsid w:val="000C6228"/>
    <w:pPr>
      <w:numPr>
        <w:numId w:val="13"/>
      </w:numPr>
    </w:pPr>
  </w:style>
  <w:style w:type="numbering" w:customStyle="1" w:styleId="02aList-Mazleha-Indent1x">
    <w:name w:val="02a List-Mazleha-Indent1x"/>
    <w:uiPriority w:val="99"/>
    <w:rsid w:val="000C6228"/>
    <w:pPr>
      <w:numPr>
        <w:numId w:val="15"/>
      </w:numPr>
    </w:pPr>
  </w:style>
  <w:style w:type="numbering" w:customStyle="1" w:styleId="02cList-Mazleha-Indent1x">
    <w:name w:val="02c List-Mazleha-Indent1x"/>
    <w:uiPriority w:val="99"/>
    <w:rsid w:val="000C6228"/>
    <w:pPr>
      <w:numPr>
        <w:numId w:val="16"/>
      </w:numPr>
    </w:pPr>
  </w:style>
  <w:style w:type="numbering" w:customStyle="1" w:styleId="02dList-Mazleha-Indent1x">
    <w:name w:val="02d List-Mazleha-Indent1x"/>
    <w:uiPriority w:val="99"/>
    <w:rsid w:val="000C6228"/>
    <w:pPr>
      <w:numPr>
        <w:numId w:val="17"/>
      </w:numPr>
    </w:pPr>
  </w:style>
  <w:style w:type="numbering" w:customStyle="1" w:styleId="03aList-Mazleha-Table">
    <w:name w:val="03a List-Mazleha-Table"/>
    <w:uiPriority w:val="99"/>
    <w:rsid w:val="000C6228"/>
    <w:pPr>
      <w:numPr>
        <w:numId w:val="18"/>
      </w:numPr>
    </w:pPr>
  </w:style>
  <w:style w:type="numbering" w:customStyle="1" w:styleId="03bList-Mazleha-Table">
    <w:name w:val="03b List-Mazleha-Table"/>
    <w:uiPriority w:val="99"/>
    <w:rsid w:val="000C6228"/>
    <w:pPr>
      <w:numPr>
        <w:numId w:val="19"/>
      </w:numPr>
    </w:pPr>
  </w:style>
  <w:style w:type="numbering" w:customStyle="1" w:styleId="03cList-Mazleha-Table">
    <w:name w:val="03c List-Mazleha-Table"/>
    <w:uiPriority w:val="99"/>
    <w:rsid w:val="000C6228"/>
    <w:pPr>
      <w:numPr>
        <w:numId w:val="20"/>
      </w:numPr>
    </w:pPr>
  </w:style>
  <w:style w:type="numbering" w:customStyle="1" w:styleId="FootNote-Numbering">
    <w:name w:val="FootNote-Numbering"/>
    <w:uiPriority w:val="99"/>
    <w:rsid w:val="000C6228"/>
    <w:pPr>
      <w:numPr>
        <w:numId w:val="22"/>
      </w:numPr>
    </w:pPr>
  </w:style>
  <w:style w:type="table" w:customStyle="1" w:styleId="TableGridLight1">
    <w:name w:val="Table Grid Light1"/>
    <w:basedOn w:val="TableNormal"/>
    <w:uiPriority w:val="40"/>
    <w:rsid w:val="000C6228"/>
    <w:rPr>
      <w:kern w:val="0"/>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C6228"/>
    <w:rPr>
      <w:color w:val="605E5C"/>
      <w:shd w:val="clear" w:color="auto" w:fill="E1DFDD"/>
    </w:rPr>
  </w:style>
  <w:style w:type="paragraph" w:customStyle="1" w:styleId="15cCaption-Source">
    <w:name w:val="15c Caption-Source"/>
    <w:qFormat/>
    <w:rsid w:val="000C6228"/>
    <w:pPr>
      <w:tabs>
        <w:tab w:val="left" w:pos="1843"/>
      </w:tabs>
      <w:spacing w:before="120" w:after="480"/>
      <w:ind w:left="720" w:right="720"/>
      <w:jc w:val="center"/>
    </w:pPr>
    <w:rPr>
      <w:rFonts w:ascii="Times New Roman" w:eastAsia="MS Mincho" w:hAnsi="Times New Roman" w:cs="Arial"/>
      <w:bCs/>
      <w:kern w:val="0"/>
      <w:sz w:val="20"/>
      <w:szCs w:val="18"/>
      <w:lang w:val="en-GB"/>
    </w:rPr>
  </w:style>
  <w:style w:type="paragraph" w:customStyle="1" w:styleId="15dCaption-Figure-Center">
    <w:name w:val="15d Caption-Figure-Center"/>
    <w:qFormat/>
    <w:rsid w:val="000C6228"/>
    <w:pPr>
      <w:keepLines/>
      <w:tabs>
        <w:tab w:val="left" w:pos="1843"/>
      </w:tabs>
      <w:spacing w:before="120" w:after="120"/>
      <w:ind w:left="720" w:right="720"/>
      <w:jc w:val="center"/>
    </w:pPr>
    <w:rPr>
      <w:rFonts w:ascii="Times New Roman" w:eastAsia="MS Mincho" w:hAnsi="Times New Roman" w:cs="Arial"/>
      <w:bCs/>
      <w:kern w:val="0"/>
      <w:sz w:val="20"/>
      <w:szCs w:val="18"/>
      <w:lang w:val="en-GB"/>
    </w:rPr>
  </w:style>
  <w:style w:type="paragraph" w:customStyle="1" w:styleId="15eCaption-Figure-Justify-withSource">
    <w:name w:val="15e Caption-Figure-Justify-withSource"/>
    <w:next w:val="15cCaption-Source"/>
    <w:qFormat/>
    <w:rsid w:val="000C6228"/>
    <w:pPr>
      <w:keepNext/>
      <w:tabs>
        <w:tab w:val="left" w:pos="1701"/>
      </w:tabs>
      <w:spacing w:before="120" w:after="120"/>
      <w:ind w:left="1701" w:right="720" w:hanging="981"/>
    </w:pPr>
    <w:rPr>
      <w:rFonts w:ascii="Times New Roman" w:eastAsia="MS Mincho" w:hAnsi="Times New Roman" w:cs="Arial"/>
      <w:bCs/>
      <w:kern w:val="0"/>
      <w:sz w:val="20"/>
      <w:szCs w:val="18"/>
      <w:lang w:val="en-GB"/>
    </w:rPr>
  </w:style>
  <w:style w:type="paragraph" w:customStyle="1" w:styleId="15fCaption-Figure-Justify-NoSource">
    <w:name w:val="15f Caption-Figure-Justify-NoSource"/>
    <w:next w:val="Normal"/>
    <w:qFormat/>
    <w:rsid w:val="000C6228"/>
    <w:pPr>
      <w:tabs>
        <w:tab w:val="left" w:pos="1701"/>
      </w:tabs>
      <w:spacing w:before="120" w:after="480"/>
      <w:ind w:left="1701" w:right="720" w:hanging="981"/>
    </w:pPr>
    <w:rPr>
      <w:rFonts w:ascii="Times New Roman" w:eastAsia="MS Mincho" w:hAnsi="Times New Roman" w:cs="Arial"/>
      <w:bCs/>
      <w:kern w:val="0"/>
      <w:sz w:val="20"/>
      <w:szCs w:val="18"/>
      <w:lang w:val="en-GB"/>
    </w:rPr>
  </w:style>
  <w:style w:type="character" w:styleId="UnresolvedMention">
    <w:name w:val="Unresolved Mention"/>
    <w:basedOn w:val="DefaultParagraphFont"/>
    <w:uiPriority w:val="99"/>
    <w:semiHidden/>
    <w:unhideWhenUsed/>
    <w:rsid w:val="000C6228"/>
    <w:rPr>
      <w:color w:val="605E5C"/>
      <w:shd w:val="clear" w:color="auto" w:fill="E1DFDD"/>
    </w:rPr>
  </w:style>
  <w:style w:type="paragraph" w:customStyle="1" w:styleId="15Figure">
    <w:name w:val="15 Figure"/>
    <w:qFormat/>
    <w:rsid w:val="000C6228"/>
    <w:pPr>
      <w:keepNext/>
      <w:spacing w:before="480" w:after="120"/>
      <w:jc w:val="center"/>
    </w:pPr>
    <w:rPr>
      <w:rFonts w:ascii="Times New Roman" w:eastAsia="MS Mincho" w:hAnsi="Times New Roman" w:cs="Times New Roman"/>
      <w:noProof/>
      <w:kern w:val="0"/>
      <w:sz w:val="20"/>
      <w:lang w:val="ms-MY" w:eastAsia="ms-MY"/>
    </w:rPr>
  </w:style>
  <w:style w:type="paragraph" w:customStyle="1" w:styleId="000CopyrightUniversitiKebangsaanMalaysia">
    <w:name w:val="000 Copyright: Universiti Kebangsaan Malaysia"/>
    <w:qFormat/>
    <w:rsid w:val="000C6228"/>
    <w:pPr>
      <w:spacing w:after="160" w:line="259" w:lineRule="auto"/>
    </w:pPr>
    <w:rPr>
      <w:rFonts w:ascii="Britannic Bold" w:eastAsia="MS Mincho" w:hAnsi="Britannic Bold" w:cs="Times New Roman"/>
      <w:noProof/>
      <w:color w:val="FF0000"/>
      <w:kern w:val="0"/>
      <w:lang w:val="ms-MY"/>
    </w:rPr>
  </w:style>
  <w:style w:type="paragraph" w:customStyle="1" w:styleId="29Listing">
    <w:name w:val="29 Listing"/>
    <w:qFormat/>
    <w:rsid w:val="000C6228"/>
    <w:pPr>
      <w:spacing w:after="120" w:line="360" w:lineRule="auto"/>
      <w:jc w:val="both"/>
    </w:pPr>
    <w:rPr>
      <w:rFonts w:ascii="Times New Roman" w:eastAsia="MS Mincho" w:hAnsi="Times New Roman" w:cs="Times New Roman"/>
      <w:kern w:val="0"/>
      <w:lang w:val="en-GB" w:eastAsia="ko-KR"/>
    </w:rPr>
  </w:style>
  <w:style w:type="paragraph" w:customStyle="1" w:styleId="20Kotak-Isi-Center">
    <w:name w:val="20 Kotak-Isi-Center"/>
    <w:qFormat/>
    <w:rsid w:val="003A5433"/>
    <w:pPr>
      <w:jc w:val="center"/>
    </w:pPr>
    <w:rPr>
      <w:rFonts w:ascii="Times New Roman" w:eastAsia="MS Mincho" w:hAnsi="Times New Roman" w:cs="Times New Roman"/>
      <w:kern w:val="0"/>
      <w:sz w:val="20"/>
      <w:lang w:val="ms-MY"/>
    </w:rPr>
  </w:style>
  <w:style w:type="table" w:customStyle="1" w:styleId="01GayaUKM-Mazleha">
    <w:name w:val="01 GayaUKM-Mazleha"/>
    <w:basedOn w:val="TableNormal"/>
    <w:uiPriority w:val="99"/>
    <w:rsid w:val="003A5433"/>
    <w:pPr>
      <w:widowControl w:val="0"/>
      <w:spacing w:before="20" w:after="20"/>
    </w:pPr>
    <w:rPr>
      <w:rFonts w:ascii="Times New Roman" w:eastAsiaTheme="minorEastAsia" w:hAnsi="Times New Roman" w:cs="Times New Roman"/>
      <w:kern w:val="0"/>
      <w:sz w:val="20"/>
      <w:szCs w:val="20"/>
      <w:lang w:val="en-US"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02GayaUKM-FirstColumn">
    <w:name w:val="02 GayaUKM-FirstColumn"/>
    <w:basedOn w:val="TableNormal"/>
    <w:uiPriority w:val="99"/>
    <w:rsid w:val="00452048"/>
    <w:rPr>
      <w:kern w:val="0"/>
      <w:sz w:val="22"/>
      <w:szCs w:val="22"/>
      <w:lang w:val="en-US"/>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table" w:styleId="ListTable1Light">
    <w:name w:val="List Table 1 Light"/>
    <w:basedOn w:val="TableNormal"/>
    <w:uiPriority w:val="46"/>
    <w:rsid w:val="00602DDF"/>
    <w:rPr>
      <w:sz w:val="22"/>
      <w:szCs w:val="22"/>
      <w:lang w:val="m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D66E7"/>
    <w:rPr>
      <w:sz w:val="16"/>
      <w:szCs w:val="16"/>
    </w:rPr>
  </w:style>
  <w:style w:type="paragraph" w:styleId="CommentText">
    <w:name w:val="annotation text"/>
    <w:basedOn w:val="Normal"/>
    <w:link w:val="CommentTextChar"/>
    <w:uiPriority w:val="99"/>
    <w:unhideWhenUsed/>
    <w:rsid w:val="007D66E7"/>
    <w:rPr>
      <w:sz w:val="20"/>
      <w:szCs w:val="20"/>
    </w:rPr>
  </w:style>
  <w:style w:type="character" w:customStyle="1" w:styleId="CommentTextChar">
    <w:name w:val="Comment Text Char"/>
    <w:basedOn w:val="DefaultParagraphFont"/>
    <w:link w:val="CommentText"/>
    <w:uiPriority w:val="99"/>
    <w:rsid w:val="007D66E7"/>
    <w:rPr>
      <w:sz w:val="20"/>
      <w:szCs w:val="20"/>
      <w:lang w:val="en-US"/>
    </w:rPr>
  </w:style>
  <w:style w:type="paragraph" w:styleId="CommentSubject">
    <w:name w:val="annotation subject"/>
    <w:basedOn w:val="CommentText"/>
    <w:next w:val="CommentText"/>
    <w:link w:val="CommentSubjectChar"/>
    <w:uiPriority w:val="99"/>
    <w:semiHidden/>
    <w:unhideWhenUsed/>
    <w:rsid w:val="007D66E7"/>
    <w:rPr>
      <w:b/>
      <w:bCs/>
    </w:rPr>
  </w:style>
  <w:style w:type="character" w:customStyle="1" w:styleId="CommentSubjectChar">
    <w:name w:val="Comment Subject Char"/>
    <w:basedOn w:val="CommentTextChar"/>
    <w:link w:val="CommentSubject"/>
    <w:uiPriority w:val="99"/>
    <w:semiHidden/>
    <w:rsid w:val="007D66E7"/>
    <w:rPr>
      <w:b/>
      <w:bCs/>
      <w:sz w:val="20"/>
      <w:szCs w:val="20"/>
      <w:lang w:val="en-US"/>
    </w:rPr>
  </w:style>
  <w:style w:type="table" w:styleId="PlainTable5">
    <w:name w:val="Plain Table 5"/>
    <w:basedOn w:val="TableNormal"/>
    <w:uiPriority w:val="45"/>
    <w:rsid w:val="00F578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3254D1"/>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gcmg">
    <w:name w:val="a_gcmg"/>
    <w:basedOn w:val="DefaultParagraphFont"/>
    <w:rsid w:val="003254D1"/>
  </w:style>
  <w:style w:type="paragraph" w:customStyle="1" w:styleId="cvgsua">
    <w:name w:val="cvgsua"/>
    <w:basedOn w:val="Normal"/>
    <w:rsid w:val="00300532"/>
    <w:pPr>
      <w:spacing w:before="100" w:beforeAutospacing="1" w:after="100" w:afterAutospacing="1"/>
    </w:pPr>
    <w:rPr>
      <w:rFonts w:ascii="Times New Roman" w:eastAsia="Times New Roman" w:hAnsi="Times New Roman" w:cs="Times New Roman"/>
      <w:kern w:val="0"/>
      <w:lang w:val="en-MY" w:eastAsia="en-GB"/>
    </w:rPr>
  </w:style>
  <w:style w:type="paragraph" w:customStyle="1" w:styleId="24aRujukan-Tajuk">
    <w:name w:val="24a Rujukan-Tajuk"/>
    <w:next w:val="11Normal02-PerengganKeduaonward"/>
    <w:qFormat/>
    <w:rsid w:val="00885DB5"/>
    <w:pPr>
      <w:keepNext/>
      <w:pageBreakBefore/>
      <w:spacing w:after="400" w:line="360" w:lineRule="auto"/>
      <w:jc w:val="center"/>
      <w:outlineLvl w:val="0"/>
    </w:pPr>
    <w:rPr>
      <w:rFonts w:ascii="Times New Roman" w:eastAsiaTheme="minorEastAsia" w:hAnsi="Times New Roman" w:cs="Arial"/>
      <w:b/>
      <w:caps/>
      <w:kern w:val="0"/>
      <w:sz w:val="22"/>
      <w:lang w:val="ms-MY" w:eastAsia="ko-KR"/>
    </w:rPr>
  </w:style>
  <w:style w:type="paragraph" w:customStyle="1" w:styleId="24bRujukan-Teks">
    <w:name w:val="24b Rujukan-Teks"/>
    <w:qFormat/>
    <w:rsid w:val="00885DB5"/>
    <w:pPr>
      <w:spacing w:after="240"/>
      <w:ind w:left="720" w:hanging="720"/>
      <w:jc w:val="both"/>
    </w:pPr>
    <w:rPr>
      <w:rFonts w:ascii="Times New Roman" w:eastAsia="MS Mincho" w:hAnsi="Times New Roman" w:cs="Times New Roman"/>
      <w:kern w:val="0"/>
      <w:lang w:val="en-GB"/>
    </w:rPr>
  </w:style>
  <w:style w:type="character" w:customStyle="1" w:styleId="h7q2j">
    <w:name w:val="h7q2j"/>
    <w:basedOn w:val="DefaultParagraphFont"/>
    <w:rsid w:val="00885DB5"/>
  </w:style>
  <w:style w:type="character" w:customStyle="1" w:styleId="relative">
    <w:name w:val="relative"/>
    <w:basedOn w:val="DefaultParagraphFont"/>
    <w:rsid w:val="00885DB5"/>
  </w:style>
  <w:style w:type="character" w:customStyle="1" w:styleId="ms-1">
    <w:name w:val="ms-1"/>
    <w:basedOn w:val="DefaultParagraphFont"/>
    <w:rsid w:val="00885DB5"/>
  </w:style>
  <w:style w:type="character" w:customStyle="1" w:styleId="rpv-coretext-layer-text">
    <w:name w:val="rpv-core__text-layer-text"/>
    <w:basedOn w:val="DefaultParagraphFont"/>
    <w:rsid w:val="00885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27">
      <w:bodyDiv w:val="1"/>
      <w:marLeft w:val="0"/>
      <w:marRight w:val="0"/>
      <w:marTop w:val="0"/>
      <w:marBottom w:val="0"/>
      <w:divBdr>
        <w:top w:val="none" w:sz="0" w:space="0" w:color="auto"/>
        <w:left w:val="none" w:sz="0" w:space="0" w:color="auto"/>
        <w:bottom w:val="none" w:sz="0" w:space="0" w:color="auto"/>
        <w:right w:val="none" w:sz="0" w:space="0" w:color="auto"/>
      </w:divBdr>
    </w:div>
    <w:div w:id="77294891">
      <w:bodyDiv w:val="1"/>
      <w:marLeft w:val="0"/>
      <w:marRight w:val="0"/>
      <w:marTop w:val="0"/>
      <w:marBottom w:val="0"/>
      <w:divBdr>
        <w:top w:val="none" w:sz="0" w:space="0" w:color="auto"/>
        <w:left w:val="none" w:sz="0" w:space="0" w:color="auto"/>
        <w:bottom w:val="none" w:sz="0" w:space="0" w:color="auto"/>
        <w:right w:val="none" w:sz="0" w:space="0" w:color="auto"/>
      </w:divBdr>
    </w:div>
    <w:div w:id="103428137">
      <w:bodyDiv w:val="1"/>
      <w:marLeft w:val="0"/>
      <w:marRight w:val="0"/>
      <w:marTop w:val="0"/>
      <w:marBottom w:val="0"/>
      <w:divBdr>
        <w:top w:val="none" w:sz="0" w:space="0" w:color="auto"/>
        <w:left w:val="none" w:sz="0" w:space="0" w:color="auto"/>
        <w:bottom w:val="none" w:sz="0" w:space="0" w:color="auto"/>
        <w:right w:val="none" w:sz="0" w:space="0" w:color="auto"/>
      </w:divBdr>
    </w:div>
    <w:div w:id="142478262">
      <w:bodyDiv w:val="1"/>
      <w:marLeft w:val="0"/>
      <w:marRight w:val="0"/>
      <w:marTop w:val="0"/>
      <w:marBottom w:val="0"/>
      <w:divBdr>
        <w:top w:val="none" w:sz="0" w:space="0" w:color="auto"/>
        <w:left w:val="none" w:sz="0" w:space="0" w:color="auto"/>
        <w:bottom w:val="none" w:sz="0" w:space="0" w:color="auto"/>
        <w:right w:val="none" w:sz="0" w:space="0" w:color="auto"/>
      </w:divBdr>
      <w:divsChild>
        <w:div w:id="1276786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14131">
      <w:bodyDiv w:val="1"/>
      <w:marLeft w:val="0"/>
      <w:marRight w:val="0"/>
      <w:marTop w:val="0"/>
      <w:marBottom w:val="0"/>
      <w:divBdr>
        <w:top w:val="none" w:sz="0" w:space="0" w:color="auto"/>
        <w:left w:val="none" w:sz="0" w:space="0" w:color="auto"/>
        <w:bottom w:val="none" w:sz="0" w:space="0" w:color="auto"/>
        <w:right w:val="none" w:sz="0" w:space="0" w:color="auto"/>
      </w:divBdr>
    </w:div>
    <w:div w:id="173082924">
      <w:bodyDiv w:val="1"/>
      <w:marLeft w:val="0"/>
      <w:marRight w:val="0"/>
      <w:marTop w:val="0"/>
      <w:marBottom w:val="0"/>
      <w:divBdr>
        <w:top w:val="none" w:sz="0" w:space="0" w:color="auto"/>
        <w:left w:val="none" w:sz="0" w:space="0" w:color="auto"/>
        <w:bottom w:val="none" w:sz="0" w:space="0" w:color="auto"/>
        <w:right w:val="none" w:sz="0" w:space="0" w:color="auto"/>
      </w:divBdr>
    </w:div>
    <w:div w:id="217254204">
      <w:bodyDiv w:val="1"/>
      <w:marLeft w:val="0"/>
      <w:marRight w:val="0"/>
      <w:marTop w:val="0"/>
      <w:marBottom w:val="0"/>
      <w:divBdr>
        <w:top w:val="none" w:sz="0" w:space="0" w:color="auto"/>
        <w:left w:val="none" w:sz="0" w:space="0" w:color="auto"/>
        <w:bottom w:val="none" w:sz="0" w:space="0" w:color="auto"/>
        <w:right w:val="none" w:sz="0" w:space="0" w:color="auto"/>
      </w:divBdr>
    </w:div>
    <w:div w:id="219294398">
      <w:bodyDiv w:val="1"/>
      <w:marLeft w:val="0"/>
      <w:marRight w:val="0"/>
      <w:marTop w:val="0"/>
      <w:marBottom w:val="0"/>
      <w:divBdr>
        <w:top w:val="none" w:sz="0" w:space="0" w:color="auto"/>
        <w:left w:val="none" w:sz="0" w:space="0" w:color="auto"/>
        <w:bottom w:val="none" w:sz="0" w:space="0" w:color="auto"/>
        <w:right w:val="none" w:sz="0" w:space="0" w:color="auto"/>
      </w:divBdr>
    </w:div>
    <w:div w:id="229853334">
      <w:bodyDiv w:val="1"/>
      <w:marLeft w:val="0"/>
      <w:marRight w:val="0"/>
      <w:marTop w:val="0"/>
      <w:marBottom w:val="0"/>
      <w:divBdr>
        <w:top w:val="none" w:sz="0" w:space="0" w:color="auto"/>
        <w:left w:val="none" w:sz="0" w:space="0" w:color="auto"/>
        <w:bottom w:val="none" w:sz="0" w:space="0" w:color="auto"/>
        <w:right w:val="none" w:sz="0" w:space="0" w:color="auto"/>
      </w:divBdr>
    </w:div>
    <w:div w:id="250046012">
      <w:bodyDiv w:val="1"/>
      <w:marLeft w:val="0"/>
      <w:marRight w:val="0"/>
      <w:marTop w:val="0"/>
      <w:marBottom w:val="0"/>
      <w:divBdr>
        <w:top w:val="none" w:sz="0" w:space="0" w:color="auto"/>
        <w:left w:val="none" w:sz="0" w:space="0" w:color="auto"/>
        <w:bottom w:val="none" w:sz="0" w:space="0" w:color="auto"/>
        <w:right w:val="none" w:sz="0" w:space="0" w:color="auto"/>
      </w:divBdr>
    </w:div>
    <w:div w:id="277030735">
      <w:bodyDiv w:val="1"/>
      <w:marLeft w:val="0"/>
      <w:marRight w:val="0"/>
      <w:marTop w:val="0"/>
      <w:marBottom w:val="0"/>
      <w:divBdr>
        <w:top w:val="none" w:sz="0" w:space="0" w:color="auto"/>
        <w:left w:val="none" w:sz="0" w:space="0" w:color="auto"/>
        <w:bottom w:val="none" w:sz="0" w:space="0" w:color="auto"/>
        <w:right w:val="none" w:sz="0" w:space="0" w:color="auto"/>
      </w:divBdr>
    </w:div>
    <w:div w:id="286592705">
      <w:bodyDiv w:val="1"/>
      <w:marLeft w:val="0"/>
      <w:marRight w:val="0"/>
      <w:marTop w:val="0"/>
      <w:marBottom w:val="0"/>
      <w:divBdr>
        <w:top w:val="none" w:sz="0" w:space="0" w:color="auto"/>
        <w:left w:val="none" w:sz="0" w:space="0" w:color="auto"/>
        <w:bottom w:val="none" w:sz="0" w:space="0" w:color="auto"/>
        <w:right w:val="none" w:sz="0" w:space="0" w:color="auto"/>
      </w:divBdr>
    </w:div>
    <w:div w:id="348534617">
      <w:bodyDiv w:val="1"/>
      <w:marLeft w:val="0"/>
      <w:marRight w:val="0"/>
      <w:marTop w:val="0"/>
      <w:marBottom w:val="0"/>
      <w:divBdr>
        <w:top w:val="none" w:sz="0" w:space="0" w:color="auto"/>
        <w:left w:val="none" w:sz="0" w:space="0" w:color="auto"/>
        <w:bottom w:val="none" w:sz="0" w:space="0" w:color="auto"/>
        <w:right w:val="none" w:sz="0" w:space="0" w:color="auto"/>
      </w:divBdr>
    </w:div>
    <w:div w:id="382756390">
      <w:bodyDiv w:val="1"/>
      <w:marLeft w:val="0"/>
      <w:marRight w:val="0"/>
      <w:marTop w:val="0"/>
      <w:marBottom w:val="0"/>
      <w:divBdr>
        <w:top w:val="none" w:sz="0" w:space="0" w:color="auto"/>
        <w:left w:val="none" w:sz="0" w:space="0" w:color="auto"/>
        <w:bottom w:val="none" w:sz="0" w:space="0" w:color="auto"/>
        <w:right w:val="none" w:sz="0" w:space="0" w:color="auto"/>
      </w:divBdr>
      <w:divsChild>
        <w:div w:id="1807578484">
          <w:marLeft w:val="0"/>
          <w:marRight w:val="0"/>
          <w:marTop w:val="0"/>
          <w:marBottom w:val="0"/>
          <w:divBdr>
            <w:top w:val="none" w:sz="0" w:space="0" w:color="auto"/>
            <w:left w:val="none" w:sz="0" w:space="0" w:color="auto"/>
            <w:bottom w:val="none" w:sz="0" w:space="0" w:color="auto"/>
            <w:right w:val="none" w:sz="0" w:space="0" w:color="auto"/>
          </w:divBdr>
          <w:divsChild>
            <w:div w:id="3792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4437">
      <w:bodyDiv w:val="1"/>
      <w:marLeft w:val="0"/>
      <w:marRight w:val="0"/>
      <w:marTop w:val="0"/>
      <w:marBottom w:val="0"/>
      <w:divBdr>
        <w:top w:val="none" w:sz="0" w:space="0" w:color="auto"/>
        <w:left w:val="none" w:sz="0" w:space="0" w:color="auto"/>
        <w:bottom w:val="none" w:sz="0" w:space="0" w:color="auto"/>
        <w:right w:val="none" w:sz="0" w:space="0" w:color="auto"/>
      </w:divBdr>
      <w:divsChild>
        <w:div w:id="190745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550035">
      <w:bodyDiv w:val="1"/>
      <w:marLeft w:val="0"/>
      <w:marRight w:val="0"/>
      <w:marTop w:val="0"/>
      <w:marBottom w:val="0"/>
      <w:divBdr>
        <w:top w:val="none" w:sz="0" w:space="0" w:color="auto"/>
        <w:left w:val="none" w:sz="0" w:space="0" w:color="auto"/>
        <w:bottom w:val="none" w:sz="0" w:space="0" w:color="auto"/>
        <w:right w:val="none" w:sz="0" w:space="0" w:color="auto"/>
      </w:divBdr>
    </w:div>
    <w:div w:id="447548464">
      <w:bodyDiv w:val="1"/>
      <w:marLeft w:val="0"/>
      <w:marRight w:val="0"/>
      <w:marTop w:val="0"/>
      <w:marBottom w:val="0"/>
      <w:divBdr>
        <w:top w:val="none" w:sz="0" w:space="0" w:color="auto"/>
        <w:left w:val="none" w:sz="0" w:space="0" w:color="auto"/>
        <w:bottom w:val="none" w:sz="0" w:space="0" w:color="auto"/>
        <w:right w:val="none" w:sz="0" w:space="0" w:color="auto"/>
      </w:divBdr>
    </w:div>
    <w:div w:id="490490977">
      <w:bodyDiv w:val="1"/>
      <w:marLeft w:val="0"/>
      <w:marRight w:val="0"/>
      <w:marTop w:val="0"/>
      <w:marBottom w:val="0"/>
      <w:divBdr>
        <w:top w:val="none" w:sz="0" w:space="0" w:color="auto"/>
        <w:left w:val="none" w:sz="0" w:space="0" w:color="auto"/>
        <w:bottom w:val="none" w:sz="0" w:space="0" w:color="auto"/>
        <w:right w:val="none" w:sz="0" w:space="0" w:color="auto"/>
      </w:divBdr>
    </w:div>
    <w:div w:id="568005851">
      <w:bodyDiv w:val="1"/>
      <w:marLeft w:val="0"/>
      <w:marRight w:val="0"/>
      <w:marTop w:val="0"/>
      <w:marBottom w:val="0"/>
      <w:divBdr>
        <w:top w:val="none" w:sz="0" w:space="0" w:color="auto"/>
        <w:left w:val="none" w:sz="0" w:space="0" w:color="auto"/>
        <w:bottom w:val="none" w:sz="0" w:space="0" w:color="auto"/>
        <w:right w:val="none" w:sz="0" w:space="0" w:color="auto"/>
      </w:divBdr>
    </w:div>
    <w:div w:id="591738459">
      <w:bodyDiv w:val="1"/>
      <w:marLeft w:val="0"/>
      <w:marRight w:val="0"/>
      <w:marTop w:val="0"/>
      <w:marBottom w:val="0"/>
      <w:divBdr>
        <w:top w:val="none" w:sz="0" w:space="0" w:color="auto"/>
        <w:left w:val="none" w:sz="0" w:space="0" w:color="auto"/>
        <w:bottom w:val="none" w:sz="0" w:space="0" w:color="auto"/>
        <w:right w:val="none" w:sz="0" w:space="0" w:color="auto"/>
      </w:divBdr>
    </w:div>
    <w:div w:id="643462795">
      <w:bodyDiv w:val="1"/>
      <w:marLeft w:val="0"/>
      <w:marRight w:val="0"/>
      <w:marTop w:val="0"/>
      <w:marBottom w:val="0"/>
      <w:divBdr>
        <w:top w:val="none" w:sz="0" w:space="0" w:color="auto"/>
        <w:left w:val="none" w:sz="0" w:space="0" w:color="auto"/>
        <w:bottom w:val="none" w:sz="0" w:space="0" w:color="auto"/>
        <w:right w:val="none" w:sz="0" w:space="0" w:color="auto"/>
      </w:divBdr>
    </w:div>
    <w:div w:id="650987906">
      <w:bodyDiv w:val="1"/>
      <w:marLeft w:val="0"/>
      <w:marRight w:val="0"/>
      <w:marTop w:val="0"/>
      <w:marBottom w:val="0"/>
      <w:divBdr>
        <w:top w:val="none" w:sz="0" w:space="0" w:color="auto"/>
        <w:left w:val="none" w:sz="0" w:space="0" w:color="auto"/>
        <w:bottom w:val="none" w:sz="0" w:space="0" w:color="auto"/>
        <w:right w:val="none" w:sz="0" w:space="0" w:color="auto"/>
      </w:divBdr>
    </w:div>
    <w:div w:id="662977518">
      <w:bodyDiv w:val="1"/>
      <w:marLeft w:val="0"/>
      <w:marRight w:val="0"/>
      <w:marTop w:val="0"/>
      <w:marBottom w:val="0"/>
      <w:divBdr>
        <w:top w:val="none" w:sz="0" w:space="0" w:color="auto"/>
        <w:left w:val="none" w:sz="0" w:space="0" w:color="auto"/>
        <w:bottom w:val="none" w:sz="0" w:space="0" w:color="auto"/>
        <w:right w:val="none" w:sz="0" w:space="0" w:color="auto"/>
      </w:divBdr>
    </w:div>
    <w:div w:id="699938999">
      <w:bodyDiv w:val="1"/>
      <w:marLeft w:val="0"/>
      <w:marRight w:val="0"/>
      <w:marTop w:val="0"/>
      <w:marBottom w:val="0"/>
      <w:divBdr>
        <w:top w:val="none" w:sz="0" w:space="0" w:color="auto"/>
        <w:left w:val="none" w:sz="0" w:space="0" w:color="auto"/>
        <w:bottom w:val="none" w:sz="0" w:space="0" w:color="auto"/>
        <w:right w:val="none" w:sz="0" w:space="0" w:color="auto"/>
      </w:divBdr>
    </w:div>
    <w:div w:id="704257147">
      <w:bodyDiv w:val="1"/>
      <w:marLeft w:val="0"/>
      <w:marRight w:val="0"/>
      <w:marTop w:val="0"/>
      <w:marBottom w:val="0"/>
      <w:divBdr>
        <w:top w:val="none" w:sz="0" w:space="0" w:color="auto"/>
        <w:left w:val="none" w:sz="0" w:space="0" w:color="auto"/>
        <w:bottom w:val="none" w:sz="0" w:space="0" w:color="auto"/>
        <w:right w:val="none" w:sz="0" w:space="0" w:color="auto"/>
      </w:divBdr>
    </w:div>
    <w:div w:id="730275545">
      <w:bodyDiv w:val="1"/>
      <w:marLeft w:val="0"/>
      <w:marRight w:val="0"/>
      <w:marTop w:val="0"/>
      <w:marBottom w:val="0"/>
      <w:divBdr>
        <w:top w:val="none" w:sz="0" w:space="0" w:color="auto"/>
        <w:left w:val="none" w:sz="0" w:space="0" w:color="auto"/>
        <w:bottom w:val="none" w:sz="0" w:space="0" w:color="auto"/>
        <w:right w:val="none" w:sz="0" w:space="0" w:color="auto"/>
      </w:divBdr>
      <w:divsChild>
        <w:div w:id="186339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890235">
      <w:bodyDiv w:val="1"/>
      <w:marLeft w:val="0"/>
      <w:marRight w:val="0"/>
      <w:marTop w:val="0"/>
      <w:marBottom w:val="0"/>
      <w:divBdr>
        <w:top w:val="none" w:sz="0" w:space="0" w:color="auto"/>
        <w:left w:val="none" w:sz="0" w:space="0" w:color="auto"/>
        <w:bottom w:val="none" w:sz="0" w:space="0" w:color="auto"/>
        <w:right w:val="none" w:sz="0" w:space="0" w:color="auto"/>
      </w:divBdr>
    </w:div>
    <w:div w:id="739209379">
      <w:bodyDiv w:val="1"/>
      <w:marLeft w:val="0"/>
      <w:marRight w:val="0"/>
      <w:marTop w:val="0"/>
      <w:marBottom w:val="0"/>
      <w:divBdr>
        <w:top w:val="none" w:sz="0" w:space="0" w:color="auto"/>
        <w:left w:val="none" w:sz="0" w:space="0" w:color="auto"/>
        <w:bottom w:val="none" w:sz="0" w:space="0" w:color="auto"/>
        <w:right w:val="none" w:sz="0" w:space="0" w:color="auto"/>
      </w:divBdr>
      <w:divsChild>
        <w:div w:id="1223056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832764">
      <w:bodyDiv w:val="1"/>
      <w:marLeft w:val="0"/>
      <w:marRight w:val="0"/>
      <w:marTop w:val="0"/>
      <w:marBottom w:val="0"/>
      <w:divBdr>
        <w:top w:val="none" w:sz="0" w:space="0" w:color="auto"/>
        <w:left w:val="none" w:sz="0" w:space="0" w:color="auto"/>
        <w:bottom w:val="none" w:sz="0" w:space="0" w:color="auto"/>
        <w:right w:val="none" w:sz="0" w:space="0" w:color="auto"/>
      </w:divBdr>
    </w:div>
    <w:div w:id="817459157">
      <w:bodyDiv w:val="1"/>
      <w:marLeft w:val="0"/>
      <w:marRight w:val="0"/>
      <w:marTop w:val="0"/>
      <w:marBottom w:val="0"/>
      <w:divBdr>
        <w:top w:val="none" w:sz="0" w:space="0" w:color="auto"/>
        <w:left w:val="none" w:sz="0" w:space="0" w:color="auto"/>
        <w:bottom w:val="none" w:sz="0" w:space="0" w:color="auto"/>
        <w:right w:val="none" w:sz="0" w:space="0" w:color="auto"/>
      </w:divBdr>
    </w:div>
    <w:div w:id="818959180">
      <w:bodyDiv w:val="1"/>
      <w:marLeft w:val="0"/>
      <w:marRight w:val="0"/>
      <w:marTop w:val="0"/>
      <w:marBottom w:val="0"/>
      <w:divBdr>
        <w:top w:val="none" w:sz="0" w:space="0" w:color="auto"/>
        <w:left w:val="none" w:sz="0" w:space="0" w:color="auto"/>
        <w:bottom w:val="none" w:sz="0" w:space="0" w:color="auto"/>
        <w:right w:val="none" w:sz="0" w:space="0" w:color="auto"/>
      </w:divBdr>
    </w:div>
    <w:div w:id="830439287">
      <w:bodyDiv w:val="1"/>
      <w:marLeft w:val="0"/>
      <w:marRight w:val="0"/>
      <w:marTop w:val="0"/>
      <w:marBottom w:val="0"/>
      <w:divBdr>
        <w:top w:val="none" w:sz="0" w:space="0" w:color="auto"/>
        <w:left w:val="none" w:sz="0" w:space="0" w:color="auto"/>
        <w:bottom w:val="none" w:sz="0" w:space="0" w:color="auto"/>
        <w:right w:val="none" w:sz="0" w:space="0" w:color="auto"/>
      </w:divBdr>
    </w:div>
    <w:div w:id="856652547">
      <w:bodyDiv w:val="1"/>
      <w:marLeft w:val="0"/>
      <w:marRight w:val="0"/>
      <w:marTop w:val="0"/>
      <w:marBottom w:val="0"/>
      <w:divBdr>
        <w:top w:val="none" w:sz="0" w:space="0" w:color="auto"/>
        <w:left w:val="none" w:sz="0" w:space="0" w:color="auto"/>
        <w:bottom w:val="none" w:sz="0" w:space="0" w:color="auto"/>
        <w:right w:val="none" w:sz="0" w:space="0" w:color="auto"/>
      </w:divBdr>
      <w:divsChild>
        <w:div w:id="129212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30646">
      <w:bodyDiv w:val="1"/>
      <w:marLeft w:val="0"/>
      <w:marRight w:val="0"/>
      <w:marTop w:val="0"/>
      <w:marBottom w:val="0"/>
      <w:divBdr>
        <w:top w:val="none" w:sz="0" w:space="0" w:color="auto"/>
        <w:left w:val="none" w:sz="0" w:space="0" w:color="auto"/>
        <w:bottom w:val="none" w:sz="0" w:space="0" w:color="auto"/>
        <w:right w:val="none" w:sz="0" w:space="0" w:color="auto"/>
      </w:divBdr>
    </w:div>
    <w:div w:id="943876106">
      <w:bodyDiv w:val="1"/>
      <w:marLeft w:val="0"/>
      <w:marRight w:val="0"/>
      <w:marTop w:val="0"/>
      <w:marBottom w:val="0"/>
      <w:divBdr>
        <w:top w:val="none" w:sz="0" w:space="0" w:color="auto"/>
        <w:left w:val="none" w:sz="0" w:space="0" w:color="auto"/>
        <w:bottom w:val="none" w:sz="0" w:space="0" w:color="auto"/>
        <w:right w:val="none" w:sz="0" w:space="0" w:color="auto"/>
      </w:divBdr>
    </w:div>
    <w:div w:id="951397213">
      <w:bodyDiv w:val="1"/>
      <w:marLeft w:val="0"/>
      <w:marRight w:val="0"/>
      <w:marTop w:val="0"/>
      <w:marBottom w:val="0"/>
      <w:divBdr>
        <w:top w:val="none" w:sz="0" w:space="0" w:color="auto"/>
        <w:left w:val="none" w:sz="0" w:space="0" w:color="auto"/>
        <w:bottom w:val="none" w:sz="0" w:space="0" w:color="auto"/>
        <w:right w:val="none" w:sz="0" w:space="0" w:color="auto"/>
      </w:divBdr>
    </w:div>
    <w:div w:id="993795701">
      <w:bodyDiv w:val="1"/>
      <w:marLeft w:val="0"/>
      <w:marRight w:val="0"/>
      <w:marTop w:val="0"/>
      <w:marBottom w:val="0"/>
      <w:divBdr>
        <w:top w:val="none" w:sz="0" w:space="0" w:color="auto"/>
        <w:left w:val="none" w:sz="0" w:space="0" w:color="auto"/>
        <w:bottom w:val="none" w:sz="0" w:space="0" w:color="auto"/>
        <w:right w:val="none" w:sz="0" w:space="0" w:color="auto"/>
      </w:divBdr>
    </w:div>
    <w:div w:id="1028068324">
      <w:bodyDiv w:val="1"/>
      <w:marLeft w:val="0"/>
      <w:marRight w:val="0"/>
      <w:marTop w:val="0"/>
      <w:marBottom w:val="0"/>
      <w:divBdr>
        <w:top w:val="none" w:sz="0" w:space="0" w:color="auto"/>
        <w:left w:val="none" w:sz="0" w:space="0" w:color="auto"/>
        <w:bottom w:val="none" w:sz="0" w:space="0" w:color="auto"/>
        <w:right w:val="none" w:sz="0" w:space="0" w:color="auto"/>
      </w:divBdr>
    </w:div>
    <w:div w:id="1064570680">
      <w:bodyDiv w:val="1"/>
      <w:marLeft w:val="0"/>
      <w:marRight w:val="0"/>
      <w:marTop w:val="0"/>
      <w:marBottom w:val="0"/>
      <w:divBdr>
        <w:top w:val="none" w:sz="0" w:space="0" w:color="auto"/>
        <w:left w:val="none" w:sz="0" w:space="0" w:color="auto"/>
        <w:bottom w:val="none" w:sz="0" w:space="0" w:color="auto"/>
        <w:right w:val="none" w:sz="0" w:space="0" w:color="auto"/>
      </w:divBdr>
    </w:div>
    <w:div w:id="1065101267">
      <w:bodyDiv w:val="1"/>
      <w:marLeft w:val="0"/>
      <w:marRight w:val="0"/>
      <w:marTop w:val="0"/>
      <w:marBottom w:val="0"/>
      <w:divBdr>
        <w:top w:val="none" w:sz="0" w:space="0" w:color="auto"/>
        <w:left w:val="none" w:sz="0" w:space="0" w:color="auto"/>
        <w:bottom w:val="none" w:sz="0" w:space="0" w:color="auto"/>
        <w:right w:val="none" w:sz="0" w:space="0" w:color="auto"/>
      </w:divBdr>
    </w:div>
    <w:div w:id="1080326114">
      <w:bodyDiv w:val="1"/>
      <w:marLeft w:val="0"/>
      <w:marRight w:val="0"/>
      <w:marTop w:val="0"/>
      <w:marBottom w:val="0"/>
      <w:divBdr>
        <w:top w:val="none" w:sz="0" w:space="0" w:color="auto"/>
        <w:left w:val="none" w:sz="0" w:space="0" w:color="auto"/>
        <w:bottom w:val="none" w:sz="0" w:space="0" w:color="auto"/>
        <w:right w:val="none" w:sz="0" w:space="0" w:color="auto"/>
      </w:divBdr>
    </w:div>
    <w:div w:id="1140077841">
      <w:bodyDiv w:val="1"/>
      <w:marLeft w:val="0"/>
      <w:marRight w:val="0"/>
      <w:marTop w:val="0"/>
      <w:marBottom w:val="0"/>
      <w:divBdr>
        <w:top w:val="none" w:sz="0" w:space="0" w:color="auto"/>
        <w:left w:val="none" w:sz="0" w:space="0" w:color="auto"/>
        <w:bottom w:val="none" w:sz="0" w:space="0" w:color="auto"/>
        <w:right w:val="none" w:sz="0" w:space="0" w:color="auto"/>
      </w:divBdr>
    </w:div>
    <w:div w:id="1147432464">
      <w:bodyDiv w:val="1"/>
      <w:marLeft w:val="0"/>
      <w:marRight w:val="0"/>
      <w:marTop w:val="0"/>
      <w:marBottom w:val="0"/>
      <w:divBdr>
        <w:top w:val="none" w:sz="0" w:space="0" w:color="auto"/>
        <w:left w:val="none" w:sz="0" w:space="0" w:color="auto"/>
        <w:bottom w:val="none" w:sz="0" w:space="0" w:color="auto"/>
        <w:right w:val="none" w:sz="0" w:space="0" w:color="auto"/>
      </w:divBdr>
    </w:div>
    <w:div w:id="1183202618">
      <w:bodyDiv w:val="1"/>
      <w:marLeft w:val="0"/>
      <w:marRight w:val="0"/>
      <w:marTop w:val="0"/>
      <w:marBottom w:val="0"/>
      <w:divBdr>
        <w:top w:val="none" w:sz="0" w:space="0" w:color="auto"/>
        <w:left w:val="none" w:sz="0" w:space="0" w:color="auto"/>
        <w:bottom w:val="none" w:sz="0" w:space="0" w:color="auto"/>
        <w:right w:val="none" w:sz="0" w:space="0" w:color="auto"/>
      </w:divBdr>
    </w:div>
    <w:div w:id="1207719174">
      <w:bodyDiv w:val="1"/>
      <w:marLeft w:val="0"/>
      <w:marRight w:val="0"/>
      <w:marTop w:val="0"/>
      <w:marBottom w:val="0"/>
      <w:divBdr>
        <w:top w:val="none" w:sz="0" w:space="0" w:color="auto"/>
        <w:left w:val="none" w:sz="0" w:space="0" w:color="auto"/>
        <w:bottom w:val="none" w:sz="0" w:space="0" w:color="auto"/>
        <w:right w:val="none" w:sz="0" w:space="0" w:color="auto"/>
      </w:divBdr>
    </w:div>
    <w:div w:id="1248264920">
      <w:bodyDiv w:val="1"/>
      <w:marLeft w:val="0"/>
      <w:marRight w:val="0"/>
      <w:marTop w:val="0"/>
      <w:marBottom w:val="0"/>
      <w:divBdr>
        <w:top w:val="none" w:sz="0" w:space="0" w:color="auto"/>
        <w:left w:val="none" w:sz="0" w:space="0" w:color="auto"/>
        <w:bottom w:val="none" w:sz="0" w:space="0" w:color="auto"/>
        <w:right w:val="none" w:sz="0" w:space="0" w:color="auto"/>
      </w:divBdr>
      <w:divsChild>
        <w:div w:id="170415439">
          <w:marLeft w:val="0"/>
          <w:marRight w:val="0"/>
          <w:marTop w:val="0"/>
          <w:marBottom w:val="0"/>
          <w:divBdr>
            <w:top w:val="none" w:sz="0" w:space="0" w:color="auto"/>
            <w:left w:val="none" w:sz="0" w:space="0" w:color="auto"/>
            <w:bottom w:val="none" w:sz="0" w:space="0" w:color="auto"/>
            <w:right w:val="none" w:sz="0" w:space="0" w:color="auto"/>
          </w:divBdr>
          <w:divsChild>
            <w:div w:id="802113918">
              <w:marLeft w:val="0"/>
              <w:marRight w:val="0"/>
              <w:marTop w:val="0"/>
              <w:marBottom w:val="0"/>
              <w:divBdr>
                <w:top w:val="none" w:sz="0" w:space="0" w:color="auto"/>
                <w:left w:val="none" w:sz="0" w:space="0" w:color="auto"/>
                <w:bottom w:val="none" w:sz="0" w:space="0" w:color="auto"/>
                <w:right w:val="none" w:sz="0" w:space="0" w:color="auto"/>
              </w:divBdr>
              <w:divsChild>
                <w:div w:id="1209340216">
                  <w:marLeft w:val="0"/>
                  <w:marRight w:val="0"/>
                  <w:marTop w:val="0"/>
                  <w:marBottom w:val="0"/>
                  <w:divBdr>
                    <w:top w:val="none" w:sz="0" w:space="0" w:color="auto"/>
                    <w:left w:val="none" w:sz="0" w:space="0" w:color="auto"/>
                    <w:bottom w:val="none" w:sz="0" w:space="0" w:color="auto"/>
                    <w:right w:val="none" w:sz="0" w:space="0" w:color="auto"/>
                  </w:divBdr>
                  <w:divsChild>
                    <w:div w:id="4781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063682">
      <w:bodyDiv w:val="1"/>
      <w:marLeft w:val="0"/>
      <w:marRight w:val="0"/>
      <w:marTop w:val="0"/>
      <w:marBottom w:val="0"/>
      <w:divBdr>
        <w:top w:val="none" w:sz="0" w:space="0" w:color="auto"/>
        <w:left w:val="none" w:sz="0" w:space="0" w:color="auto"/>
        <w:bottom w:val="none" w:sz="0" w:space="0" w:color="auto"/>
        <w:right w:val="none" w:sz="0" w:space="0" w:color="auto"/>
      </w:divBdr>
    </w:div>
    <w:div w:id="1316228558">
      <w:bodyDiv w:val="1"/>
      <w:marLeft w:val="0"/>
      <w:marRight w:val="0"/>
      <w:marTop w:val="0"/>
      <w:marBottom w:val="0"/>
      <w:divBdr>
        <w:top w:val="none" w:sz="0" w:space="0" w:color="auto"/>
        <w:left w:val="none" w:sz="0" w:space="0" w:color="auto"/>
        <w:bottom w:val="none" w:sz="0" w:space="0" w:color="auto"/>
        <w:right w:val="none" w:sz="0" w:space="0" w:color="auto"/>
      </w:divBdr>
    </w:div>
    <w:div w:id="1321808035">
      <w:bodyDiv w:val="1"/>
      <w:marLeft w:val="0"/>
      <w:marRight w:val="0"/>
      <w:marTop w:val="0"/>
      <w:marBottom w:val="0"/>
      <w:divBdr>
        <w:top w:val="none" w:sz="0" w:space="0" w:color="auto"/>
        <w:left w:val="none" w:sz="0" w:space="0" w:color="auto"/>
        <w:bottom w:val="none" w:sz="0" w:space="0" w:color="auto"/>
        <w:right w:val="none" w:sz="0" w:space="0" w:color="auto"/>
      </w:divBdr>
    </w:div>
    <w:div w:id="1326395557">
      <w:bodyDiv w:val="1"/>
      <w:marLeft w:val="0"/>
      <w:marRight w:val="0"/>
      <w:marTop w:val="0"/>
      <w:marBottom w:val="0"/>
      <w:divBdr>
        <w:top w:val="none" w:sz="0" w:space="0" w:color="auto"/>
        <w:left w:val="none" w:sz="0" w:space="0" w:color="auto"/>
        <w:bottom w:val="none" w:sz="0" w:space="0" w:color="auto"/>
        <w:right w:val="none" w:sz="0" w:space="0" w:color="auto"/>
      </w:divBdr>
      <w:divsChild>
        <w:div w:id="364869522">
          <w:marLeft w:val="0"/>
          <w:marRight w:val="0"/>
          <w:marTop w:val="0"/>
          <w:marBottom w:val="0"/>
          <w:divBdr>
            <w:top w:val="none" w:sz="0" w:space="0" w:color="auto"/>
            <w:left w:val="none" w:sz="0" w:space="0" w:color="auto"/>
            <w:bottom w:val="none" w:sz="0" w:space="0" w:color="auto"/>
            <w:right w:val="none" w:sz="0" w:space="0" w:color="auto"/>
          </w:divBdr>
          <w:divsChild>
            <w:div w:id="1184713183">
              <w:marLeft w:val="0"/>
              <w:marRight w:val="0"/>
              <w:marTop w:val="0"/>
              <w:marBottom w:val="0"/>
              <w:divBdr>
                <w:top w:val="none" w:sz="0" w:space="0" w:color="auto"/>
                <w:left w:val="none" w:sz="0" w:space="0" w:color="auto"/>
                <w:bottom w:val="none" w:sz="0" w:space="0" w:color="auto"/>
                <w:right w:val="none" w:sz="0" w:space="0" w:color="auto"/>
              </w:divBdr>
              <w:divsChild>
                <w:div w:id="143351489">
                  <w:marLeft w:val="0"/>
                  <w:marRight w:val="0"/>
                  <w:marTop w:val="0"/>
                  <w:marBottom w:val="0"/>
                  <w:divBdr>
                    <w:top w:val="none" w:sz="0" w:space="0" w:color="auto"/>
                    <w:left w:val="none" w:sz="0" w:space="0" w:color="auto"/>
                    <w:bottom w:val="none" w:sz="0" w:space="0" w:color="auto"/>
                    <w:right w:val="none" w:sz="0" w:space="0" w:color="auto"/>
                  </w:divBdr>
                  <w:divsChild>
                    <w:div w:id="556471591">
                      <w:marLeft w:val="0"/>
                      <w:marRight w:val="0"/>
                      <w:marTop w:val="0"/>
                      <w:marBottom w:val="0"/>
                      <w:divBdr>
                        <w:top w:val="none" w:sz="0" w:space="0" w:color="auto"/>
                        <w:left w:val="none" w:sz="0" w:space="0" w:color="auto"/>
                        <w:bottom w:val="none" w:sz="0" w:space="0" w:color="auto"/>
                        <w:right w:val="none" w:sz="0" w:space="0" w:color="auto"/>
                      </w:divBdr>
                      <w:divsChild>
                        <w:div w:id="280917615">
                          <w:marLeft w:val="0"/>
                          <w:marRight w:val="0"/>
                          <w:marTop w:val="0"/>
                          <w:marBottom w:val="0"/>
                          <w:divBdr>
                            <w:top w:val="none" w:sz="0" w:space="0" w:color="auto"/>
                            <w:left w:val="none" w:sz="0" w:space="0" w:color="auto"/>
                            <w:bottom w:val="none" w:sz="0" w:space="0" w:color="auto"/>
                            <w:right w:val="none" w:sz="0" w:space="0" w:color="auto"/>
                          </w:divBdr>
                          <w:divsChild>
                            <w:div w:id="18698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287967">
      <w:bodyDiv w:val="1"/>
      <w:marLeft w:val="0"/>
      <w:marRight w:val="0"/>
      <w:marTop w:val="0"/>
      <w:marBottom w:val="0"/>
      <w:divBdr>
        <w:top w:val="none" w:sz="0" w:space="0" w:color="auto"/>
        <w:left w:val="none" w:sz="0" w:space="0" w:color="auto"/>
        <w:bottom w:val="none" w:sz="0" w:space="0" w:color="auto"/>
        <w:right w:val="none" w:sz="0" w:space="0" w:color="auto"/>
      </w:divBdr>
      <w:divsChild>
        <w:div w:id="990057372">
          <w:marLeft w:val="0"/>
          <w:marRight w:val="0"/>
          <w:marTop w:val="0"/>
          <w:marBottom w:val="0"/>
          <w:divBdr>
            <w:top w:val="none" w:sz="0" w:space="0" w:color="auto"/>
            <w:left w:val="none" w:sz="0" w:space="0" w:color="auto"/>
            <w:bottom w:val="none" w:sz="0" w:space="0" w:color="auto"/>
            <w:right w:val="none" w:sz="0" w:space="0" w:color="auto"/>
          </w:divBdr>
          <w:divsChild>
            <w:div w:id="1992833169">
              <w:marLeft w:val="0"/>
              <w:marRight w:val="0"/>
              <w:marTop w:val="0"/>
              <w:marBottom w:val="0"/>
              <w:divBdr>
                <w:top w:val="none" w:sz="0" w:space="0" w:color="auto"/>
                <w:left w:val="none" w:sz="0" w:space="0" w:color="auto"/>
                <w:bottom w:val="none" w:sz="0" w:space="0" w:color="auto"/>
                <w:right w:val="none" w:sz="0" w:space="0" w:color="auto"/>
              </w:divBdr>
              <w:divsChild>
                <w:div w:id="188613859">
                  <w:marLeft w:val="0"/>
                  <w:marRight w:val="0"/>
                  <w:marTop w:val="0"/>
                  <w:marBottom w:val="0"/>
                  <w:divBdr>
                    <w:top w:val="none" w:sz="0" w:space="0" w:color="auto"/>
                    <w:left w:val="none" w:sz="0" w:space="0" w:color="auto"/>
                    <w:bottom w:val="none" w:sz="0" w:space="0" w:color="auto"/>
                    <w:right w:val="none" w:sz="0" w:space="0" w:color="auto"/>
                  </w:divBdr>
                  <w:divsChild>
                    <w:div w:id="1165167247">
                      <w:marLeft w:val="0"/>
                      <w:marRight w:val="0"/>
                      <w:marTop w:val="0"/>
                      <w:marBottom w:val="0"/>
                      <w:divBdr>
                        <w:top w:val="none" w:sz="0" w:space="0" w:color="auto"/>
                        <w:left w:val="none" w:sz="0" w:space="0" w:color="auto"/>
                        <w:bottom w:val="none" w:sz="0" w:space="0" w:color="auto"/>
                        <w:right w:val="none" w:sz="0" w:space="0" w:color="auto"/>
                      </w:divBdr>
                      <w:divsChild>
                        <w:div w:id="2071073712">
                          <w:marLeft w:val="0"/>
                          <w:marRight w:val="0"/>
                          <w:marTop w:val="0"/>
                          <w:marBottom w:val="0"/>
                          <w:divBdr>
                            <w:top w:val="none" w:sz="0" w:space="0" w:color="auto"/>
                            <w:left w:val="none" w:sz="0" w:space="0" w:color="auto"/>
                            <w:bottom w:val="none" w:sz="0" w:space="0" w:color="auto"/>
                            <w:right w:val="none" w:sz="0" w:space="0" w:color="auto"/>
                          </w:divBdr>
                          <w:divsChild>
                            <w:div w:id="1642922641">
                              <w:marLeft w:val="0"/>
                              <w:marRight w:val="0"/>
                              <w:marTop w:val="0"/>
                              <w:marBottom w:val="0"/>
                              <w:divBdr>
                                <w:top w:val="none" w:sz="0" w:space="0" w:color="auto"/>
                                <w:left w:val="none" w:sz="0" w:space="0" w:color="auto"/>
                                <w:bottom w:val="none" w:sz="0" w:space="0" w:color="auto"/>
                                <w:right w:val="none" w:sz="0" w:space="0" w:color="auto"/>
                              </w:divBdr>
                              <w:divsChild>
                                <w:div w:id="8185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752230">
      <w:bodyDiv w:val="1"/>
      <w:marLeft w:val="0"/>
      <w:marRight w:val="0"/>
      <w:marTop w:val="0"/>
      <w:marBottom w:val="0"/>
      <w:divBdr>
        <w:top w:val="none" w:sz="0" w:space="0" w:color="auto"/>
        <w:left w:val="none" w:sz="0" w:space="0" w:color="auto"/>
        <w:bottom w:val="none" w:sz="0" w:space="0" w:color="auto"/>
        <w:right w:val="none" w:sz="0" w:space="0" w:color="auto"/>
      </w:divBdr>
    </w:div>
    <w:div w:id="1397511722">
      <w:bodyDiv w:val="1"/>
      <w:marLeft w:val="0"/>
      <w:marRight w:val="0"/>
      <w:marTop w:val="0"/>
      <w:marBottom w:val="0"/>
      <w:divBdr>
        <w:top w:val="none" w:sz="0" w:space="0" w:color="auto"/>
        <w:left w:val="none" w:sz="0" w:space="0" w:color="auto"/>
        <w:bottom w:val="none" w:sz="0" w:space="0" w:color="auto"/>
        <w:right w:val="none" w:sz="0" w:space="0" w:color="auto"/>
      </w:divBdr>
      <w:divsChild>
        <w:div w:id="27919482">
          <w:marLeft w:val="0"/>
          <w:marRight w:val="0"/>
          <w:marTop w:val="0"/>
          <w:marBottom w:val="0"/>
          <w:divBdr>
            <w:top w:val="none" w:sz="0" w:space="0" w:color="auto"/>
            <w:left w:val="none" w:sz="0" w:space="0" w:color="auto"/>
            <w:bottom w:val="none" w:sz="0" w:space="0" w:color="auto"/>
            <w:right w:val="none" w:sz="0" w:space="0" w:color="auto"/>
          </w:divBdr>
          <w:divsChild>
            <w:div w:id="117333015">
              <w:marLeft w:val="0"/>
              <w:marRight w:val="0"/>
              <w:marTop w:val="0"/>
              <w:marBottom w:val="0"/>
              <w:divBdr>
                <w:top w:val="none" w:sz="0" w:space="0" w:color="auto"/>
                <w:left w:val="none" w:sz="0" w:space="0" w:color="auto"/>
                <w:bottom w:val="none" w:sz="0" w:space="0" w:color="auto"/>
                <w:right w:val="none" w:sz="0" w:space="0" w:color="auto"/>
              </w:divBdr>
              <w:divsChild>
                <w:div w:id="10784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3754">
      <w:bodyDiv w:val="1"/>
      <w:marLeft w:val="0"/>
      <w:marRight w:val="0"/>
      <w:marTop w:val="0"/>
      <w:marBottom w:val="0"/>
      <w:divBdr>
        <w:top w:val="none" w:sz="0" w:space="0" w:color="auto"/>
        <w:left w:val="none" w:sz="0" w:space="0" w:color="auto"/>
        <w:bottom w:val="none" w:sz="0" w:space="0" w:color="auto"/>
        <w:right w:val="none" w:sz="0" w:space="0" w:color="auto"/>
      </w:divBdr>
      <w:divsChild>
        <w:div w:id="2089377441">
          <w:marLeft w:val="0"/>
          <w:marRight w:val="0"/>
          <w:marTop w:val="0"/>
          <w:marBottom w:val="0"/>
          <w:divBdr>
            <w:top w:val="none" w:sz="0" w:space="0" w:color="auto"/>
            <w:left w:val="none" w:sz="0" w:space="0" w:color="auto"/>
            <w:bottom w:val="none" w:sz="0" w:space="0" w:color="auto"/>
            <w:right w:val="none" w:sz="0" w:space="0" w:color="auto"/>
          </w:divBdr>
          <w:divsChild>
            <w:div w:id="1843928783">
              <w:marLeft w:val="0"/>
              <w:marRight w:val="0"/>
              <w:marTop w:val="0"/>
              <w:marBottom w:val="0"/>
              <w:divBdr>
                <w:top w:val="none" w:sz="0" w:space="0" w:color="auto"/>
                <w:left w:val="none" w:sz="0" w:space="0" w:color="auto"/>
                <w:bottom w:val="none" w:sz="0" w:space="0" w:color="auto"/>
                <w:right w:val="none" w:sz="0" w:space="0" w:color="auto"/>
              </w:divBdr>
              <w:divsChild>
                <w:div w:id="429787153">
                  <w:marLeft w:val="0"/>
                  <w:marRight w:val="0"/>
                  <w:marTop w:val="0"/>
                  <w:marBottom w:val="0"/>
                  <w:divBdr>
                    <w:top w:val="none" w:sz="0" w:space="0" w:color="auto"/>
                    <w:left w:val="none" w:sz="0" w:space="0" w:color="auto"/>
                    <w:bottom w:val="none" w:sz="0" w:space="0" w:color="auto"/>
                    <w:right w:val="none" w:sz="0" w:space="0" w:color="auto"/>
                  </w:divBdr>
                  <w:divsChild>
                    <w:div w:id="1302727775">
                      <w:marLeft w:val="0"/>
                      <w:marRight w:val="0"/>
                      <w:marTop w:val="0"/>
                      <w:marBottom w:val="0"/>
                      <w:divBdr>
                        <w:top w:val="none" w:sz="0" w:space="0" w:color="auto"/>
                        <w:left w:val="none" w:sz="0" w:space="0" w:color="auto"/>
                        <w:bottom w:val="none" w:sz="0" w:space="0" w:color="auto"/>
                        <w:right w:val="none" w:sz="0" w:space="0" w:color="auto"/>
                      </w:divBdr>
                      <w:divsChild>
                        <w:div w:id="359207325">
                          <w:marLeft w:val="0"/>
                          <w:marRight w:val="0"/>
                          <w:marTop w:val="0"/>
                          <w:marBottom w:val="0"/>
                          <w:divBdr>
                            <w:top w:val="none" w:sz="0" w:space="0" w:color="auto"/>
                            <w:left w:val="none" w:sz="0" w:space="0" w:color="auto"/>
                            <w:bottom w:val="none" w:sz="0" w:space="0" w:color="auto"/>
                            <w:right w:val="none" w:sz="0" w:space="0" w:color="auto"/>
                          </w:divBdr>
                          <w:divsChild>
                            <w:div w:id="15171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568884">
      <w:bodyDiv w:val="1"/>
      <w:marLeft w:val="0"/>
      <w:marRight w:val="0"/>
      <w:marTop w:val="0"/>
      <w:marBottom w:val="0"/>
      <w:divBdr>
        <w:top w:val="none" w:sz="0" w:space="0" w:color="auto"/>
        <w:left w:val="none" w:sz="0" w:space="0" w:color="auto"/>
        <w:bottom w:val="none" w:sz="0" w:space="0" w:color="auto"/>
        <w:right w:val="none" w:sz="0" w:space="0" w:color="auto"/>
      </w:divBdr>
    </w:div>
    <w:div w:id="1539199619">
      <w:bodyDiv w:val="1"/>
      <w:marLeft w:val="0"/>
      <w:marRight w:val="0"/>
      <w:marTop w:val="0"/>
      <w:marBottom w:val="0"/>
      <w:divBdr>
        <w:top w:val="none" w:sz="0" w:space="0" w:color="auto"/>
        <w:left w:val="none" w:sz="0" w:space="0" w:color="auto"/>
        <w:bottom w:val="none" w:sz="0" w:space="0" w:color="auto"/>
        <w:right w:val="none" w:sz="0" w:space="0" w:color="auto"/>
      </w:divBdr>
    </w:div>
    <w:div w:id="1608658209">
      <w:bodyDiv w:val="1"/>
      <w:marLeft w:val="0"/>
      <w:marRight w:val="0"/>
      <w:marTop w:val="0"/>
      <w:marBottom w:val="0"/>
      <w:divBdr>
        <w:top w:val="none" w:sz="0" w:space="0" w:color="auto"/>
        <w:left w:val="none" w:sz="0" w:space="0" w:color="auto"/>
        <w:bottom w:val="none" w:sz="0" w:space="0" w:color="auto"/>
        <w:right w:val="none" w:sz="0" w:space="0" w:color="auto"/>
      </w:divBdr>
      <w:divsChild>
        <w:div w:id="1707289562">
          <w:marLeft w:val="0"/>
          <w:marRight w:val="0"/>
          <w:marTop w:val="0"/>
          <w:marBottom w:val="0"/>
          <w:divBdr>
            <w:top w:val="none" w:sz="0" w:space="0" w:color="auto"/>
            <w:left w:val="none" w:sz="0" w:space="0" w:color="auto"/>
            <w:bottom w:val="none" w:sz="0" w:space="0" w:color="auto"/>
            <w:right w:val="none" w:sz="0" w:space="0" w:color="auto"/>
          </w:divBdr>
          <w:divsChild>
            <w:div w:id="1765109730">
              <w:marLeft w:val="0"/>
              <w:marRight w:val="0"/>
              <w:marTop w:val="0"/>
              <w:marBottom w:val="0"/>
              <w:divBdr>
                <w:top w:val="none" w:sz="0" w:space="0" w:color="auto"/>
                <w:left w:val="none" w:sz="0" w:space="0" w:color="auto"/>
                <w:bottom w:val="none" w:sz="0" w:space="0" w:color="auto"/>
                <w:right w:val="none" w:sz="0" w:space="0" w:color="auto"/>
              </w:divBdr>
              <w:divsChild>
                <w:div w:id="1706783127">
                  <w:marLeft w:val="0"/>
                  <w:marRight w:val="0"/>
                  <w:marTop w:val="0"/>
                  <w:marBottom w:val="0"/>
                  <w:divBdr>
                    <w:top w:val="none" w:sz="0" w:space="0" w:color="auto"/>
                    <w:left w:val="none" w:sz="0" w:space="0" w:color="auto"/>
                    <w:bottom w:val="none" w:sz="0" w:space="0" w:color="auto"/>
                    <w:right w:val="none" w:sz="0" w:space="0" w:color="auto"/>
                  </w:divBdr>
                  <w:divsChild>
                    <w:div w:id="1288661472">
                      <w:marLeft w:val="0"/>
                      <w:marRight w:val="0"/>
                      <w:marTop w:val="0"/>
                      <w:marBottom w:val="0"/>
                      <w:divBdr>
                        <w:top w:val="none" w:sz="0" w:space="0" w:color="auto"/>
                        <w:left w:val="none" w:sz="0" w:space="0" w:color="auto"/>
                        <w:bottom w:val="none" w:sz="0" w:space="0" w:color="auto"/>
                        <w:right w:val="none" w:sz="0" w:space="0" w:color="auto"/>
                      </w:divBdr>
                      <w:divsChild>
                        <w:div w:id="1215510424">
                          <w:marLeft w:val="0"/>
                          <w:marRight w:val="0"/>
                          <w:marTop w:val="0"/>
                          <w:marBottom w:val="0"/>
                          <w:divBdr>
                            <w:top w:val="none" w:sz="0" w:space="0" w:color="auto"/>
                            <w:left w:val="none" w:sz="0" w:space="0" w:color="auto"/>
                            <w:bottom w:val="none" w:sz="0" w:space="0" w:color="auto"/>
                            <w:right w:val="none" w:sz="0" w:space="0" w:color="auto"/>
                          </w:divBdr>
                          <w:divsChild>
                            <w:div w:id="2102947449">
                              <w:marLeft w:val="0"/>
                              <w:marRight w:val="0"/>
                              <w:marTop w:val="0"/>
                              <w:marBottom w:val="0"/>
                              <w:divBdr>
                                <w:top w:val="none" w:sz="0" w:space="0" w:color="auto"/>
                                <w:left w:val="none" w:sz="0" w:space="0" w:color="auto"/>
                                <w:bottom w:val="none" w:sz="0" w:space="0" w:color="auto"/>
                                <w:right w:val="none" w:sz="0" w:space="0" w:color="auto"/>
                              </w:divBdr>
                              <w:divsChild>
                                <w:div w:id="19586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321535">
      <w:bodyDiv w:val="1"/>
      <w:marLeft w:val="0"/>
      <w:marRight w:val="0"/>
      <w:marTop w:val="0"/>
      <w:marBottom w:val="0"/>
      <w:divBdr>
        <w:top w:val="none" w:sz="0" w:space="0" w:color="auto"/>
        <w:left w:val="none" w:sz="0" w:space="0" w:color="auto"/>
        <w:bottom w:val="none" w:sz="0" w:space="0" w:color="auto"/>
        <w:right w:val="none" w:sz="0" w:space="0" w:color="auto"/>
      </w:divBdr>
    </w:div>
    <w:div w:id="1637635754">
      <w:bodyDiv w:val="1"/>
      <w:marLeft w:val="0"/>
      <w:marRight w:val="0"/>
      <w:marTop w:val="0"/>
      <w:marBottom w:val="0"/>
      <w:divBdr>
        <w:top w:val="none" w:sz="0" w:space="0" w:color="auto"/>
        <w:left w:val="none" w:sz="0" w:space="0" w:color="auto"/>
        <w:bottom w:val="none" w:sz="0" w:space="0" w:color="auto"/>
        <w:right w:val="none" w:sz="0" w:space="0" w:color="auto"/>
      </w:divBdr>
    </w:div>
    <w:div w:id="1640718925">
      <w:bodyDiv w:val="1"/>
      <w:marLeft w:val="0"/>
      <w:marRight w:val="0"/>
      <w:marTop w:val="0"/>
      <w:marBottom w:val="0"/>
      <w:divBdr>
        <w:top w:val="none" w:sz="0" w:space="0" w:color="auto"/>
        <w:left w:val="none" w:sz="0" w:space="0" w:color="auto"/>
        <w:bottom w:val="none" w:sz="0" w:space="0" w:color="auto"/>
        <w:right w:val="none" w:sz="0" w:space="0" w:color="auto"/>
      </w:divBdr>
    </w:div>
    <w:div w:id="1710102793">
      <w:bodyDiv w:val="1"/>
      <w:marLeft w:val="0"/>
      <w:marRight w:val="0"/>
      <w:marTop w:val="0"/>
      <w:marBottom w:val="0"/>
      <w:divBdr>
        <w:top w:val="none" w:sz="0" w:space="0" w:color="auto"/>
        <w:left w:val="none" w:sz="0" w:space="0" w:color="auto"/>
        <w:bottom w:val="none" w:sz="0" w:space="0" w:color="auto"/>
        <w:right w:val="none" w:sz="0" w:space="0" w:color="auto"/>
      </w:divBdr>
      <w:divsChild>
        <w:div w:id="1529903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723250">
      <w:bodyDiv w:val="1"/>
      <w:marLeft w:val="0"/>
      <w:marRight w:val="0"/>
      <w:marTop w:val="0"/>
      <w:marBottom w:val="0"/>
      <w:divBdr>
        <w:top w:val="none" w:sz="0" w:space="0" w:color="auto"/>
        <w:left w:val="none" w:sz="0" w:space="0" w:color="auto"/>
        <w:bottom w:val="none" w:sz="0" w:space="0" w:color="auto"/>
        <w:right w:val="none" w:sz="0" w:space="0" w:color="auto"/>
      </w:divBdr>
    </w:div>
    <w:div w:id="1802764623">
      <w:bodyDiv w:val="1"/>
      <w:marLeft w:val="0"/>
      <w:marRight w:val="0"/>
      <w:marTop w:val="0"/>
      <w:marBottom w:val="0"/>
      <w:divBdr>
        <w:top w:val="none" w:sz="0" w:space="0" w:color="auto"/>
        <w:left w:val="none" w:sz="0" w:space="0" w:color="auto"/>
        <w:bottom w:val="none" w:sz="0" w:space="0" w:color="auto"/>
        <w:right w:val="none" w:sz="0" w:space="0" w:color="auto"/>
      </w:divBdr>
    </w:div>
    <w:div w:id="1835074322">
      <w:bodyDiv w:val="1"/>
      <w:marLeft w:val="0"/>
      <w:marRight w:val="0"/>
      <w:marTop w:val="0"/>
      <w:marBottom w:val="0"/>
      <w:divBdr>
        <w:top w:val="none" w:sz="0" w:space="0" w:color="auto"/>
        <w:left w:val="none" w:sz="0" w:space="0" w:color="auto"/>
        <w:bottom w:val="none" w:sz="0" w:space="0" w:color="auto"/>
        <w:right w:val="none" w:sz="0" w:space="0" w:color="auto"/>
      </w:divBdr>
      <w:divsChild>
        <w:div w:id="1511676690">
          <w:marLeft w:val="0"/>
          <w:marRight w:val="0"/>
          <w:marTop w:val="0"/>
          <w:marBottom w:val="0"/>
          <w:divBdr>
            <w:top w:val="none" w:sz="0" w:space="0" w:color="auto"/>
            <w:left w:val="none" w:sz="0" w:space="0" w:color="auto"/>
            <w:bottom w:val="none" w:sz="0" w:space="0" w:color="auto"/>
            <w:right w:val="none" w:sz="0" w:space="0" w:color="auto"/>
          </w:divBdr>
          <w:divsChild>
            <w:div w:id="972948402">
              <w:marLeft w:val="0"/>
              <w:marRight w:val="0"/>
              <w:marTop w:val="0"/>
              <w:marBottom w:val="0"/>
              <w:divBdr>
                <w:top w:val="none" w:sz="0" w:space="0" w:color="auto"/>
                <w:left w:val="none" w:sz="0" w:space="0" w:color="auto"/>
                <w:bottom w:val="none" w:sz="0" w:space="0" w:color="auto"/>
                <w:right w:val="none" w:sz="0" w:space="0" w:color="auto"/>
              </w:divBdr>
              <w:divsChild>
                <w:div w:id="356539103">
                  <w:marLeft w:val="0"/>
                  <w:marRight w:val="0"/>
                  <w:marTop w:val="0"/>
                  <w:marBottom w:val="0"/>
                  <w:divBdr>
                    <w:top w:val="none" w:sz="0" w:space="0" w:color="auto"/>
                    <w:left w:val="none" w:sz="0" w:space="0" w:color="auto"/>
                    <w:bottom w:val="none" w:sz="0" w:space="0" w:color="auto"/>
                    <w:right w:val="none" w:sz="0" w:space="0" w:color="auto"/>
                  </w:divBdr>
                  <w:divsChild>
                    <w:div w:id="326247417">
                      <w:marLeft w:val="0"/>
                      <w:marRight w:val="0"/>
                      <w:marTop w:val="0"/>
                      <w:marBottom w:val="0"/>
                      <w:divBdr>
                        <w:top w:val="none" w:sz="0" w:space="0" w:color="auto"/>
                        <w:left w:val="none" w:sz="0" w:space="0" w:color="auto"/>
                        <w:bottom w:val="none" w:sz="0" w:space="0" w:color="auto"/>
                        <w:right w:val="none" w:sz="0" w:space="0" w:color="auto"/>
                      </w:divBdr>
                      <w:divsChild>
                        <w:div w:id="1936671963">
                          <w:marLeft w:val="0"/>
                          <w:marRight w:val="0"/>
                          <w:marTop w:val="0"/>
                          <w:marBottom w:val="0"/>
                          <w:divBdr>
                            <w:top w:val="none" w:sz="0" w:space="0" w:color="auto"/>
                            <w:left w:val="none" w:sz="0" w:space="0" w:color="auto"/>
                            <w:bottom w:val="none" w:sz="0" w:space="0" w:color="auto"/>
                            <w:right w:val="none" w:sz="0" w:space="0" w:color="auto"/>
                          </w:divBdr>
                          <w:divsChild>
                            <w:div w:id="18901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5947">
      <w:bodyDiv w:val="1"/>
      <w:marLeft w:val="0"/>
      <w:marRight w:val="0"/>
      <w:marTop w:val="0"/>
      <w:marBottom w:val="0"/>
      <w:divBdr>
        <w:top w:val="none" w:sz="0" w:space="0" w:color="auto"/>
        <w:left w:val="none" w:sz="0" w:space="0" w:color="auto"/>
        <w:bottom w:val="none" w:sz="0" w:space="0" w:color="auto"/>
        <w:right w:val="none" w:sz="0" w:space="0" w:color="auto"/>
      </w:divBdr>
    </w:div>
    <w:div w:id="1883859556">
      <w:bodyDiv w:val="1"/>
      <w:marLeft w:val="0"/>
      <w:marRight w:val="0"/>
      <w:marTop w:val="0"/>
      <w:marBottom w:val="0"/>
      <w:divBdr>
        <w:top w:val="none" w:sz="0" w:space="0" w:color="auto"/>
        <w:left w:val="none" w:sz="0" w:space="0" w:color="auto"/>
        <w:bottom w:val="none" w:sz="0" w:space="0" w:color="auto"/>
        <w:right w:val="none" w:sz="0" w:space="0" w:color="auto"/>
      </w:divBdr>
    </w:div>
    <w:div w:id="1914779710">
      <w:bodyDiv w:val="1"/>
      <w:marLeft w:val="0"/>
      <w:marRight w:val="0"/>
      <w:marTop w:val="0"/>
      <w:marBottom w:val="0"/>
      <w:divBdr>
        <w:top w:val="none" w:sz="0" w:space="0" w:color="auto"/>
        <w:left w:val="none" w:sz="0" w:space="0" w:color="auto"/>
        <w:bottom w:val="none" w:sz="0" w:space="0" w:color="auto"/>
        <w:right w:val="none" w:sz="0" w:space="0" w:color="auto"/>
      </w:divBdr>
    </w:div>
    <w:div w:id="1925918523">
      <w:bodyDiv w:val="1"/>
      <w:marLeft w:val="0"/>
      <w:marRight w:val="0"/>
      <w:marTop w:val="0"/>
      <w:marBottom w:val="0"/>
      <w:divBdr>
        <w:top w:val="none" w:sz="0" w:space="0" w:color="auto"/>
        <w:left w:val="none" w:sz="0" w:space="0" w:color="auto"/>
        <w:bottom w:val="none" w:sz="0" w:space="0" w:color="auto"/>
        <w:right w:val="none" w:sz="0" w:space="0" w:color="auto"/>
      </w:divBdr>
    </w:div>
    <w:div w:id="1940750078">
      <w:bodyDiv w:val="1"/>
      <w:marLeft w:val="0"/>
      <w:marRight w:val="0"/>
      <w:marTop w:val="0"/>
      <w:marBottom w:val="0"/>
      <w:divBdr>
        <w:top w:val="none" w:sz="0" w:space="0" w:color="auto"/>
        <w:left w:val="none" w:sz="0" w:space="0" w:color="auto"/>
        <w:bottom w:val="none" w:sz="0" w:space="0" w:color="auto"/>
        <w:right w:val="none" w:sz="0" w:space="0" w:color="auto"/>
      </w:divBdr>
    </w:div>
    <w:div w:id="2046907937">
      <w:bodyDiv w:val="1"/>
      <w:marLeft w:val="0"/>
      <w:marRight w:val="0"/>
      <w:marTop w:val="0"/>
      <w:marBottom w:val="0"/>
      <w:divBdr>
        <w:top w:val="none" w:sz="0" w:space="0" w:color="auto"/>
        <w:left w:val="none" w:sz="0" w:space="0" w:color="auto"/>
        <w:bottom w:val="none" w:sz="0" w:space="0" w:color="auto"/>
        <w:right w:val="none" w:sz="0" w:space="0" w:color="auto"/>
      </w:divBdr>
    </w:div>
    <w:div w:id="2066178626">
      <w:bodyDiv w:val="1"/>
      <w:marLeft w:val="0"/>
      <w:marRight w:val="0"/>
      <w:marTop w:val="0"/>
      <w:marBottom w:val="0"/>
      <w:divBdr>
        <w:top w:val="none" w:sz="0" w:space="0" w:color="auto"/>
        <w:left w:val="none" w:sz="0" w:space="0" w:color="auto"/>
        <w:bottom w:val="none" w:sz="0" w:space="0" w:color="auto"/>
        <w:right w:val="none" w:sz="0" w:space="0" w:color="auto"/>
      </w:divBdr>
    </w:div>
    <w:div w:id="2101095270">
      <w:bodyDiv w:val="1"/>
      <w:marLeft w:val="0"/>
      <w:marRight w:val="0"/>
      <w:marTop w:val="0"/>
      <w:marBottom w:val="0"/>
      <w:divBdr>
        <w:top w:val="none" w:sz="0" w:space="0" w:color="auto"/>
        <w:left w:val="none" w:sz="0" w:space="0" w:color="auto"/>
        <w:bottom w:val="none" w:sz="0" w:space="0" w:color="auto"/>
        <w:right w:val="none" w:sz="0" w:space="0" w:color="auto"/>
      </w:divBdr>
    </w:div>
    <w:div w:id="2140030101">
      <w:bodyDiv w:val="1"/>
      <w:marLeft w:val="0"/>
      <w:marRight w:val="0"/>
      <w:marTop w:val="0"/>
      <w:marBottom w:val="0"/>
      <w:divBdr>
        <w:top w:val="none" w:sz="0" w:space="0" w:color="auto"/>
        <w:left w:val="none" w:sz="0" w:space="0" w:color="auto"/>
        <w:bottom w:val="none" w:sz="0" w:space="0" w:color="auto"/>
        <w:right w:val="none" w:sz="0" w:space="0" w:color="auto"/>
      </w:divBdr>
    </w:div>
    <w:div w:id="214408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rnama.com/bm/news.php/dunia/nnews.php?id=2397342&amp;utm_source=chatgpt.com" TargetMode="External"/><Relationship Id="rId13" Type="http://schemas.openxmlformats.org/officeDocument/2006/relationships/hyperlink" Target="http://dx.doi.org/10.1080/10494820.2020.1799020" TargetMode="External"/><Relationship Id="rId3" Type="http://schemas.openxmlformats.org/officeDocument/2006/relationships/settings" Target="settings.xml"/><Relationship Id="rId7" Type="http://schemas.openxmlformats.org/officeDocument/2006/relationships/hyperlink" Target="https://www.bernama.com/bm/news.php?id=1716580" TargetMode="External"/><Relationship Id="rId12" Type="http://schemas.openxmlformats.org/officeDocument/2006/relationships/hyperlink" Target="https://archive.data.gov.my/data/ms_MY/dataset/senarai-tahfiz-di-malay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norlaily@gmail.com" TargetMode="External"/><Relationship Id="rId11" Type="http://schemas.openxmlformats.org/officeDocument/2006/relationships/hyperlink" Target="https://pendidikan.jais.gov.my/sites/default/files/Hala%20Tuju%20Pendidikan%20Tahfiz%20di%20Malaysia.pdf" TargetMode="External"/><Relationship Id="rId5" Type="http://schemas.openxmlformats.org/officeDocument/2006/relationships/hyperlink" Target="mailto:p144920@siswa.ukm.edu.my" TargetMode="External"/><Relationship Id="rId15" Type="http://schemas.openxmlformats.org/officeDocument/2006/relationships/theme" Target="theme/theme1.xml"/><Relationship Id="rId10" Type="http://schemas.openxmlformats.org/officeDocument/2006/relationships/hyperlink" Target="https://www.borneoherald.com/2025/03/university-entry-without-spm-for-tahfiz.html?utm_source=chatgpt.com" TargetMode="External"/><Relationship Id="rId4" Type="http://schemas.openxmlformats.org/officeDocument/2006/relationships/webSettings" Target="webSettings.xml"/><Relationship Id="rId9" Type="http://schemas.openxmlformats.org/officeDocument/2006/relationships/hyperlink" Target="https://www.darulquran.gov.my/xs/page.php?id=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03A407-307A-4CDC-AF33-7457ED23F6F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20</Pages>
  <Words>8507</Words>
  <Characters>48491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Laily Rasid</dc:creator>
  <cp:keywords/>
  <dc:description/>
  <cp:lastModifiedBy>Laily Rasid</cp:lastModifiedBy>
  <cp:revision>3</cp:revision>
  <cp:lastPrinted>2025-11-14T01:42:00Z</cp:lastPrinted>
  <dcterms:created xsi:type="dcterms:W3CDTF">2026-04-30T03:02:00Z</dcterms:created>
  <dcterms:modified xsi:type="dcterms:W3CDTF">2026-04-30T05:06:00Z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d07f95c6-dc64-41eb-8ab1-48ff77d7505f</vt:lpwstr>
  </property>
</Properties>
</file>