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86F4" w14:textId="77777777" w:rsidR="0031273F" w:rsidRPr="008E5F56" w:rsidRDefault="0031273F" w:rsidP="0031273F">
      <w:pPr>
        <w:pBdr>
          <w:top w:val="nil"/>
          <w:left w:val="nil"/>
          <w:bottom w:val="nil"/>
          <w:right w:val="nil"/>
          <w:between w:val="nil"/>
        </w:pBdr>
        <w:spacing w:after="0" w:line="240" w:lineRule="auto"/>
        <w:jc w:val="center"/>
        <w:rPr>
          <w:rFonts w:ascii="Arial" w:eastAsia="Arial" w:hAnsi="Arial" w:cs="Arial"/>
          <w:b/>
          <w:color w:val="000000"/>
          <w:sz w:val="24"/>
          <w:szCs w:val="24"/>
        </w:rPr>
      </w:pPr>
      <w:r w:rsidRPr="008E5F56">
        <w:rPr>
          <w:rFonts w:ascii="Arial" w:eastAsia="Arial" w:hAnsi="Arial" w:cs="Arial"/>
          <w:b/>
          <w:color w:val="000000"/>
          <w:sz w:val="24"/>
          <w:szCs w:val="24"/>
        </w:rPr>
        <w:t>FORMAT FOR COMPLETED RESEARCHES</w:t>
      </w:r>
    </w:p>
    <w:p w14:paraId="2C3120E0" w14:textId="77777777" w:rsidR="0031273F" w:rsidRPr="008E5F56" w:rsidRDefault="0031273F" w:rsidP="0031273F">
      <w:pPr>
        <w:pBdr>
          <w:top w:val="nil"/>
          <w:left w:val="nil"/>
          <w:bottom w:val="nil"/>
          <w:right w:val="nil"/>
          <w:between w:val="nil"/>
        </w:pBdr>
        <w:spacing w:after="0" w:line="240" w:lineRule="auto"/>
        <w:jc w:val="center"/>
        <w:rPr>
          <w:rFonts w:ascii="Arial" w:eastAsia="Arial" w:hAnsi="Arial" w:cs="Arial"/>
          <w:color w:val="000000"/>
          <w:sz w:val="24"/>
          <w:szCs w:val="24"/>
        </w:rPr>
      </w:pPr>
      <w:r w:rsidRPr="008E5F56">
        <w:rPr>
          <w:rFonts w:ascii="Arial" w:eastAsia="Arial" w:hAnsi="Arial" w:cs="Arial"/>
          <w:color w:val="000000"/>
          <w:sz w:val="24"/>
          <w:szCs w:val="24"/>
        </w:rPr>
        <w:t>(Natural/Biological/Environmental Science)</w:t>
      </w:r>
    </w:p>
    <w:p w14:paraId="73C6E9F1" w14:textId="77777777" w:rsidR="0031273F" w:rsidRPr="008E5F56" w:rsidRDefault="0031273F"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3109C813" w14:textId="23567A12" w:rsidR="0031273F" w:rsidRPr="008E5F56" w:rsidRDefault="0031273F" w:rsidP="0031273F">
      <w:pPr>
        <w:pBdr>
          <w:top w:val="nil"/>
          <w:left w:val="nil"/>
          <w:bottom w:val="nil"/>
          <w:right w:val="nil"/>
          <w:between w:val="nil"/>
        </w:pBdr>
        <w:spacing w:after="0" w:line="240" w:lineRule="auto"/>
        <w:jc w:val="center"/>
        <w:rPr>
          <w:rFonts w:ascii="Arial" w:eastAsia="Arial" w:hAnsi="Arial" w:cs="Arial"/>
          <w:b/>
          <w:color w:val="000000"/>
          <w:sz w:val="24"/>
          <w:szCs w:val="24"/>
        </w:rPr>
      </w:pPr>
      <w:r w:rsidRPr="008E5F56">
        <w:rPr>
          <w:rFonts w:ascii="Arial" w:eastAsia="Arial" w:hAnsi="Arial" w:cs="Arial"/>
          <w:b/>
          <w:color w:val="000000"/>
          <w:sz w:val="24"/>
          <w:szCs w:val="24"/>
        </w:rPr>
        <w:t xml:space="preserve">PERFORMANCE OF OYSTER MUSHROOM USING SUGARCANE </w:t>
      </w:r>
      <w:r w:rsidR="00BF7F34" w:rsidRPr="008E5F56">
        <w:rPr>
          <w:rFonts w:ascii="Arial" w:eastAsia="Arial" w:hAnsi="Arial" w:cs="Arial"/>
          <w:b/>
          <w:color w:val="000000"/>
          <w:sz w:val="24"/>
          <w:szCs w:val="24"/>
        </w:rPr>
        <w:t xml:space="preserve">TRASH </w:t>
      </w:r>
      <w:r w:rsidRPr="008E5F56">
        <w:rPr>
          <w:rFonts w:ascii="Arial" w:eastAsia="Arial" w:hAnsi="Arial" w:cs="Arial"/>
          <w:b/>
          <w:color w:val="000000"/>
          <w:sz w:val="24"/>
          <w:szCs w:val="24"/>
        </w:rPr>
        <w:t>AND SAWDUST AS SUBSTRATE</w:t>
      </w:r>
    </w:p>
    <w:p w14:paraId="5F4D4EC0" w14:textId="77777777" w:rsidR="0031273F" w:rsidRPr="008E5F56" w:rsidRDefault="0031273F" w:rsidP="0031273F">
      <w:pPr>
        <w:pBdr>
          <w:top w:val="nil"/>
          <w:left w:val="nil"/>
          <w:bottom w:val="nil"/>
          <w:right w:val="nil"/>
          <w:between w:val="nil"/>
        </w:pBdr>
        <w:spacing w:after="0" w:line="240" w:lineRule="auto"/>
        <w:rPr>
          <w:rFonts w:ascii="Arial" w:eastAsia="Arial" w:hAnsi="Arial" w:cs="Arial"/>
          <w:color w:val="000000"/>
          <w:sz w:val="24"/>
          <w:szCs w:val="24"/>
        </w:rPr>
      </w:pPr>
    </w:p>
    <w:p w14:paraId="33D31163" w14:textId="77777777" w:rsidR="0031273F" w:rsidRPr="008E5F56" w:rsidRDefault="0031273F" w:rsidP="00D002D7">
      <w:pPr>
        <w:pBdr>
          <w:top w:val="nil"/>
          <w:left w:val="nil"/>
          <w:bottom w:val="nil"/>
          <w:right w:val="nil"/>
          <w:between w:val="nil"/>
        </w:pBdr>
        <w:spacing w:after="0" w:line="240" w:lineRule="auto"/>
        <w:jc w:val="center"/>
        <w:rPr>
          <w:rFonts w:ascii="Arial" w:eastAsia="Arial" w:hAnsi="Arial" w:cs="Arial"/>
          <w:b/>
          <w:color w:val="000000"/>
          <w:sz w:val="24"/>
          <w:szCs w:val="24"/>
        </w:rPr>
      </w:pPr>
      <w:r w:rsidRPr="008E5F56">
        <w:rPr>
          <w:rFonts w:ascii="Arial" w:hAnsi="Arial" w:cs="Arial"/>
          <w:sz w:val="24"/>
          <w:szCs w:val="24"/>
        </w:rPr>
        <w:t xml:space="preserve">Author: </w:t>
      </w:r>
      <w:r w:rsidRPr="008E5F56">
        <w:rPr>
          <w:rFonts w:ascii="Arial" w:eastAsia="Arial" w:hAnsi="Arial" w:cs="Arial"/>
          <w:color w:val="000000"/>
          <w:sz w:val="24"/>
          <w:szCs w:val="24"/>
        </w:rPr>
        <w:t>Florence B. Caldoza</w:t>
      </w:r>
    </w:p>
    <w:p w14:paraId="434EE38C" w14:textId="77777777" w:rsidR="0031273F" w:rsidRPr="008E5F56" w:rsidRDefault="0031273F" w:rsidP="0031273F">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47C50DE" w14:textId="77777777" w:rsidR="0031273F" w:rsidRPr="008E5F56" w:rsidRDefault="0031273F" w:rsidP="0031273F">
      <w:pPr>
        <w:pBdr>
          <w:top w:val="nil"/>
          <w:left w:val="nil"/>
          <w:bottom w:val="nil"/>
          <w:right w:val="nil"/>
          <w:between w:val="nil"/>
        </w:pBdr>
        <w:spacing w:after="0" w:line="240" w:lineRule="auto"/>
        <w:jc w:val="center"/>
        <w:rPr>
          <w:rFonts w:ascii="Arial" w:eastAsia="Arial" w:hAnsi="Arial" w:cs="Arial"/>
          <w:color w:val="000000"/>
          <w:sz w:val="24"/>
          <w:szCs w:val="24"/>
        </w:rPr>
      </w:pPr>
      <w:r w:rsidRPr="008E5F56">
        <w:rPr>
          <w:rFonts w:ascii="Arial" w:eastAsia="Arial" w:hAnsi="Arial" w:cs="Arial"/>
          <w:b/>
          <w:color w:val="000000"/>
          <w:sz w:val="24"/>
          <w:szCs w:val="24"/>
        </w:rPr>
        <w:t>ABSTRACT</w:t>
      </w:r>
    </w:p>
    <w:p w14:paraId="59DAA4E3" w14:textId="73675155" w:rsidR="00DB3C1C" w:rsidRPr="00DB3C1C" w:rsidRDefault="00DB3C1C" w:rsidP="00F30733">
      <w:pPr>
        <w:pBdr>
          <w:top w:val="nil"/>
          <w:left w:val="nil"/>
          <w:bottom w:val="nil"/>
          <w:right w:val="nil"/>
          <w:between w:val="nil"/>
        </w:pBdr>
        <w:spacing w:line="240" w:lineRule="auto"/>
        <w:jc w:val="both"/>
        <w:rPr>
          <w:rStyle w:val="Strong"/>
          <w:rFonts w:ascii="Arial" w:hAnsi="Arial" w:cs="Arial"/>
          <w:b w:val="0"/>
          <w:sz w:val="24"/>
          <w:szCs w:val="24"/>
        </w:rPr>
      </w:pPr>
      <w:r w:rsidRPr="00DB3C1C">
        <w:rPr>
          <w:rStyle w:val="Strong"/>
          <w:rFonts w:ascii="Arial" w:hAnsi="Arial" w:cs="Arial"/>
          <w:b w:val="0"/>
          <w:sz w:val="24"/>
          <w:szCs w:val="24"/>
        </w:rPr>
        <w:t xml:space="preserve">This study evaluated the performance of </w:t>
      </w:r>
      <w:r w:rsidRPr="00E07249">
        <w:rPr>
          <w:rStyle w:val="Emphasis"/>
          <w:rFonts w:ascii="Arial" w:hAnsi="Arial" w:cs="Arial"/>
          <w:bCs/>
          <w:sz w:val="24"/>
          <w:szCs w:val="24"/>
        </w:rPr>
        <w:t>Pleurotus ostreatus</w:t>
      </w:r>
      <w:r w:rsidRPr="00DB3C1C">
        <w:rPr>
          <w:rStyle w:val="Strong"/>
          <w:rFonts w:ascii="Arial" w:hAnsi="Arial" w:cs="Arial"/>
          <w:b w:val="0"/>
          <w:sz w:val="24"/>
          <w:szCs w:val="24"/>
        </w:rPr>
        <w:t xml:space="preserve"> (oyster mushroom) using sugarcane trash as the primary substrate, either alone or in combination with sawdust, to determine its suitability as an alternative lignocellulosic material for mushroom cultivation</w:t>
      </w:r>
      <w:r w:rsidRPr="00DB3C1C">
        <w:rPr>
          <w:rStyle w:val="Strong"/>
          <w:rFonts w:ascii="Arial" w:hAnsi="Arial" w:cs="Arial"/>
          <w:sz w:val="24"/>
          <w:szCs w:val="24"/>
        </w:rPr>
        <w:t>.</w:t>
      </w:r>
      <w:r w:rsidRPr="00DB3C1C">
        <w:rPr>
          <w:rFonts w:ascii="Arial" w:hAnsi="Arial" w:cs="Arial"/>
          <w:sz w:val="24"/>
          <w:szCs w:val="24"/>
        </w:rPr>
        <w:t xml:space="preserve"> The experiment followed a Randomized Complete Block Design (RCBD) with five treatments and three replications: </w:t>
      </w:r>
      <w:r w:rsidRPr="00DB3C1C">
        <w:rPr>
          <w:rStyle w:val="Strong"/>
          <w:rFonts w:ascii="Arial" w:hAnsi="Arial" w:cs="Arial"/>
          <w:b w:val="0"/>
          <w:sz w:val="24"/>
          <w:szCs w:val="24"/>
        </w:rPr>
        <w:t>A – 100% Sugarcane Trash (Control 1), B – 75% Sugarcane Trash + 25% Sawdust, C – 50% Sugarcane Trash + 50% Sawdust, D – 25% Sugarcane Trash + 75% Sawdust, and E – 100% Sawdust (Control 2).</w:t>
      </w:r>
      <w:r w:rsidRPr="00DB3C1C">
        <w:rPr>
          <w:rFonts w:ascii="Arial" w:hAnsi="Arial" w:cs="Arial"/>
          <w:sz w:val="24"/>
          <w:szCs w:val="24"/>
        </w:rPr>
        <w:t xml:space="preserve"> Significant differences were observed in most growth and yield parameters. </w:t>
      </w:r>
      <w:r w:rsidRPr="00DB3C1C">
        <w:rPr>
          <w:rStyle w:val="Strong"/>
          <w:rFonts w:ascii="Arial" w:hAnsi="Arial" w:cs="Arial"/>
          <w:b w:val="0"/>
          <w:sz w:val="24"/>
          <w:szCs w:val="24"/>
        </w:rPr>
        <w:t>Treatment C (50% sugarcane trash + 50% sawdust) showed the fastest mycelial colonization, earliest pinhead formation, and shortest time to maturity</w:t>
      </w:r>
      <w:r w:rsidRPr="00DB3C1C">
        <w:rPr>
          <w:rFonts w:ascii="Arial" w:hAnsi="Arial" w:cs="Arial"/>
          <w:sz w:val="24"/>
          <w:szCs w:val="24"/>
        </w:rPr>
        <w:t xml:space="preserve">, while </w:t>
      </w:r>
      <w:r w:rsidRPr="00DB3C1C">
        <w:rPr>
          <w:rStyle w:val="Strong"/>
          <w:rFonts w:ascii="Arial" w:hAnsi="Arial" w:cs="Arial"/>
          <w:b w:val="0"/>
          <w:sz w:val="24"/>
          <w:szCs w:val="24"/>
        </w:rPr>
        <w:t>Treatment A (100% sugarcane trash) produced the highest number of fruiting bodies.</w:t>
      </w:r>
      <w:r w:rsidRPr="00DB3C1C">
        <w:rPr>
          <w:rFonts w:ascii="Arial" w:hAnsi="Arial" w:cs="Arial"/>
          <w:sz w:val="24"/>
          <w:szCs w:val="24"/>
        </w:rPr>
        <w:t xml:space="preserve"> The greatest pileus thickness and total yield were obtained in </w:t>
      </w:r>
      <w:r w:rsidRPr="00DB3C1C">
        <w:rPr>
          <w:rStyle w:val="Strong"/>
          <w:rFonts w:ascii="Arial" w:hAnsi="Arial" w:cs="Arial"/>
          <w:b w:val="0"/>
          <w:sz w:val="24"/>
          <w:szCs w:val="24"/>
        </w:rPr>
        <w:t>Treatment B (75% sugarcane trash + 25% sawdust), which also recorded the highest return on investment (ROI = 94%).</w:t>
      </w:r>
      <w:r w:rsidRPr="00DB3C1C">
        <w:rPr>
          <w:rFonts w:ascii="Arial" w:hAnsi="Arial" w:cs="Arial"/>
          <w:sz w:val="24"/>
          <w:szCs w:val="24"/>
        </w:rPr>
        <w:t xml:space="preserve"> </w:t>
      </w:r>
      <w:r w:rsidRPr="00DB3C1C">
        <w:rPr>
          <w:rStyle w:val="Strong"/>
          <w:rFonts w:ascii="Arial" w:hAnsi="Arial" w:cs="Arial"/>
          <w:b w:val="0"/>
          <w:sz w:val="24"/>
          <w:szCs w:val="24"/>
        </w:rPr>
        <w:t>These result</w:t>
      </w:r>
      <w:r>
        <w:rPr>
          <w:rStyle w:val="Strong"/>
          <w:rFonts w:ascii="Arial" w:hAnsi="Arial" w:cs="Arial"/>
          <w:b w:val="0"/>
          <w:sz w:val="24"/>
          <w:szCs w:val="24"/>
        </w:rPr>
        <w:t xml:space="preserve">s indicate that sugarcane trash, </w:t>
      </w:r>
      <w:r w:rsidRPr="00DB3C1C">
        <w:rPr>
          <w:rStyle w:val="Strong"/>
          <w:rFonts w:ascii="Arial" w:hAnsi="Arial" w:cs="Arial"/>
          <w:b w:val="0"/>
          <w:sz w:val="24"/>
          <w:szCs w:val="24"/>
        </w:rPr>
        <w:t>being abundant</w:t>
      </w:r>
      <w:r>
        <w:rPr>
          <w:rStyle w:val="Strong"/>
          <w:rFonts w:ascii="Arial" w:hAnsi="Arial" w:cs="Arial"/>
          <w:b w:val="0"/>
          <w:sz w:val="24"/>
          <w:szCs w:val="24"/>
        </w:rPr>
        <w:t xml:space="preserve">, low-cost, and lignocellulosic, </w:t>
      </w:r>
      <w:r w:rsidRPr="00DB3C1C">
        <w:rPr>
          <w:rStyle w:val="Strong"/>
          <w:rFonts w:ascii="Arial" w:hAnsi="Arial" w:cs="Arial"/>
          <w:b w:val="0"/>
          <w:sz w:val="24"/>
          <w:szCs w:val="24"/>
        </w:rPr>
        <w:t>is a viable primary substrate for oyster mushroom production and an eco-friendly option that supports agricultural waste utilization and organic production practices.</w:t>
      </w:r>
    </w:p>
    <w:p w14:paraId="11D6ADE0" w14:textId="12D6E9F9" w:rsidR="0031273F" w:rsidRPr="00F30733" w:rsidRDefault="0031273F" w:rsidP="00F30733">
      <w:pPr>
        <w:pBdr>
          <w:top w:val="nil"/>
          <w:left w:val="nil"/>
          <w:bottom w:val="nil"/>
          <w:right w:val="nil"/>
          <w:between w:val="nil"/>
        </w:pBdr>
        <w:spacing w:line="240" w:lineRule="auto"/>
        <w:jc w:val="both"/>
        <w:rPr>
          <w:rFonts w:ascii="Arial" w:eastAsia="Arial" w:hAnsi="Arial" w:cs="Arial"/>
          <w:color w:val="000000"/>
          <w:sz w:val="24"/>
          <w:szCs w:val="24"/>
        </w:rPr>
      </w:pPr>
      <w:r w:rsidRPr="00F30733">
        <w:rPr>
          <w:rFonts w:ascii="Arial" w:eastAsia="Arial" w:hAnsi="Arial" w:cs="Arial"/>
          <w:i/>
          <w:color w:val="000000"/>
          <w:sz w:val="24"/>
          <w:szCs w:val="24"/>
        </w:rPr>
        <w:t>Keywords:</w:t>
      </w:r>
      <w:r w:rsidRPr="00F30733">
        <w:rPr>
          <w:rFonts w:ascii="Arial" w:eastAsia="Arial" w:hAnsi="Arial" w:cs="Arial"/>
          <w:color w:val="000000"/>
          <w:sz w:val="24"/>
          <w:szCs w:val="24"/>
        </w:rPr>
        <w:t xml:space="preserve"> </w:t>
      </w:r>
      <w:r w:rsidRPr="00F30733">
        <w:rPr>
          <w:rFonts w:ascii="Arial" w:eastAsia="Arial" w:hAnsi="Arial" w:cs="Arial"/>
          <w:i/>
          <w:color w:val="000000"/>
          <w:sz w:val="24"/>
          <w:szCs w:val="24"/>
        </w:rPr>
        <w:t>oyster mushroom, sugarcane trash, sawdust, substrate performance, yield, Pleurotus ostreatus</w:t>
      </w:r>
    </w:p>
    <w:p w14:paraId="73D92C3C" w14:textId="067495CE" w:rsidR="0031273F" w:rsidRDefault="0031273F"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41A3C06D" w14:textId="4219DF1A"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7590C98D" w14:textId="4E910FA5"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2E121CA9" w14:textId="07E25292"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10864FFB" w14:textId="0BB718B8"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0A3BF7BB" w14:textId="399B6CD8"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1AAB5EE2" w14:textId="3B63B15C"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7A97E52B" w14:textId="303F9F27"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13C970D0" w14:textId="31F9A6A4"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517ABB91" w14:textId="6C7A8948"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33F186AB" w14:textId="53C81D2B"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3F13ECAA" w14:textId="7A6AFAC3"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75231634" w14:textId="5E17C366"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50AFF94B" w14:textId="09FB98E7"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1425838D" w14:textId="7E348372"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3FA3BAB4" w14:textId="073E62D6"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7F625E3E" w14:textId="7BC65AB2"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03924758" w14:textId="1DC7A502"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0F11ED62" w14:textId="3DCC9029"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6BC33A47" w14:textId="3B9F9746"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747B3E67" w14:textId="77777777" w:rsidR="00B015CD" w:rsidRPr="008E5F56"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6D82ED09" w14:textId="77777777" w:rsidR="0031273F" w:rsidRPr="008E5F56" w:rsidRDefault="0031273F" w:rsidP="0031273F">
      <w:pPr>
        <w:pBdr>
          <w:top w:val="nil"/>
          <w:left w:val="nil"/>
          <w:bottom w:val="nil"/>
          <w:right w:val="nil"/>
          <w:between w:val="nil"/>
        </w:pBdr>
        <w:spacing w:after="0" w:line="240" w:lineRule="auto"/>
        <w:jc w:val="center"/>
        <w:rPr>
          <w:rFonts w:ascii="Arial" w:eastAsia="Arial" w:hAnsi="Arial" w:cs="Arial"/>
          <w:b/>
          <w:color w:val="000000"/>
          <w:sz w:val="24"/>
          <w:szCs w:val="24"/>
        </w:rPr>
      </w:pPr>
      <w:r w:rsidRPr="008E5F56">
        <w:rPr>
          <w:rFonts w:ascii="Arial" w:eastAsia="Arial" w:hAnsi="Arial" w:cs="Arial"/>
          <w:b/>
          <w:color w:val="000000"/>
          <w:sz w:val="24"/>
          <w:szCs w:val="24"/>
        </w:rPr>
        <w:t xml:space="preserve">INTRODUCTION </w:t>
      </w:r>
    </w:p>
    <w:p w14:paraId="63925CAA" w14:textId="77777777" w:rsidR="00CB3898" w:rsidRDefault="0031273F" w:rsidP="008A4A07">
      <w:pPr>
        <w:pStyle w:val="NormalWeb"/>
        <w:spacing w:before="0" w:beforeAutospacing="0" w:after="0" w:afterAutospacing="0"/>
        <w:jc w:val="both"/>
        <w:rPr>
          <w:rFonts w:ascii="Arial" w:hAnsi="Arial" w:cs="Arial"/>
          <w:bCs/>
        </w:rPr>
      </w:pPr>
      <w:r w:rsidRPr="008E5F56">
        <w:rPr>
          <w:rFonts w:ascii="Arial" w:hAnsi="Arial" w:cs="Arial"/>
          <w:b/>
          <w:bCs/>
        </w:rPr>
        <w:t>Background of the Study</w:t>
      </w:r>
      <w:r w:rsidRPr="008E5F56">
        <w:rPr>
          <w:rFonts w:ascii="Arial" w:hAnsi="Arial" w:cs="Arial"/>
          <w:bCs/>
        </w:rPr>
        <w:t>.</w:t>
      </w:r>
      <w:r w:rsidRPr="008A4A07">
        <w:rPr>
          <w:rFonts w:ascii="Arial" w:hAnsi="Arial" w:cs="Arial"/>
          <w:bCs/>
        </w:rPr>
        <w:t xml:space="preserve"> </w:t>
      </w:r>
    </w:p>
    <w:p w14:paraId="0ECEC4E8" w14:textId="06ED95A4" w:rsidR="008A4A07" w:rsidRPr="008A4A07" w:rsidRDefault="008A4A07" w:rsidP="00CB3898">
      <w:pPr>
        <w:pStyle w:val="NormalWeb"/>
        <w:spacing w:before="0" w:beforeAutospacing="0" w:after="0" w:afterAutospacing="0"/>
        <w:ind w:firstLine="720"/>
        <w:jc w:val="both"/>
        <w:rPr>
          <w:rFonts w:ascii="Arial" w:hAnsi="Arial" w:cs="Arial"/>
        </w:rPr>
      </w:pPr>
      <w:r w:rsidRPr="008A4A07">
        <w:rPr>
          <w:rFonts w:ascii="Arial" w:hAnsi="Arial" w:cs="Arial"/>
        </w:rPr>
        <w:t>Mushroom cultivation is gaining attention in the Philippines as a sustainable livelihood that promotes food security, waste recycling, and organic agriculture. Oyster mushroom (</w:t>
      </w:r>
      <w:r w:rsidRPr="008A4A07">
        <w:rPr>
          <w:rFonts w:ascii="Arial" w:hAnsi="Arial" w:cs="Arial"/>
          <w:i/>
        </w:rPr>
        <w:t>Pleurotus ostreatus</w:t>
      </w:r>
      <w:r w:rsidRPr="008A4A07">
        <w:rPr>
          <w:rFonts w:ascii="Arial" w:hAnsi="Arial" w:cs="Arial"/>
        </w:rPr>
        <w:t>) is widely grown due to its fast growth, high nutritional value, and ability to utilize organic residues.</w:t>
      </w:r>
    </w:p>
    <w:p w14:paraId="2D64A085" w14:textId="77777777" w:rsidR="008A4A07" w:rsidRPr="008A4A07" w:rsidRDefault="008A4A07" w:rsidP="008A4A07">
      <w:pPr>
        <w:spacing w:after="0" w:line="240" w:lineRule="auto"/>
        <w:ind w:firstLine="720"/>
        <w:jc w:val="both"/>
        <w:rPr>
          <w:rFonts w:ascii="Arial" w:eastAsia="Times New Roman" w:hAnsi="Arial" w:cs="Arial"/>
          <w:sz w:val="24"/>
          <w:szCs w:val="24"/>
        </w:rPr>
      </w:pPr>
      <w:r w:rsidRPr="008A4A07">
        <w:rPr>
          <w:rFonts w:ascii="Arial" w:eastAsia="Times New Roman" w:hAnsi="Arial" w:cs="Arial"/>
          <w:sz w:val="24"/>
          <w:szCs w:val="24"/>
        </w:rPr>
        <w:t>Sugarcane-producing areas like Iloilo and Negros generate large amounts of sugarcane trash, which is often burned or left to decompose, causing environmental problems. Since it contains cellulose, hemicellulose, and lignin, sugarcane trash has potential as a mushroom substrate but remains less explored than rice straw and sawdust.</w:t>
      </w:r>
    </w:p>
    <w:p w14:paraId="086ED68D" w14:textId="77777777" w:rsidR="008A4A07" w:rsidRPr="008A4A07" w:rsidRDefault="008A4A07" w:rsidP="008A4A07">
      <w:pPr>
        <w:spacing w:after="0" w:line="240" w:lineRule="auto"/>
        <w:ind w:firstLine="720"/>
        <w:jc w:val="both"/>
        <w:rPr>
          <w:rFonts w:ascii="Arial" w:eastAsia="Times New Roman" w:hAnsi="Arial" w:cs="Arial"/>
          <w:sz w:val="24"/>
          <w:szCs w:val="24"/>
        </w:rPr>
      </w:pPr>
      <w:r w:rsidRPr="008A4A07">
        <w:rPr>
          <w:rFonts w:ascii="Arial" w:eastAsia="Times New Roman" w:hAnsi="Arial" w:cs="Arial"/>
          <w:sz w:val="24"/>
          <w:szCs w:val="24"/>
        </w:rPr>
        <w:t xml:space="preserve">Studies show that Pleurotus species perform well on substrates with balanced nutrients and good aeration. Combining sugarcane trash with sawdust may improve texture, nutrient availability, and water retention, enhancing mushroom growth. However, local research on sugarcane trash as a primary substrate for </w:t>
      </w:r>
      <w:r w:rsidRPr="008A4A07">
        <w:rPr>
          <w:rFonts w:ascii="Arial" w:eastAsia="Times New Roman" w:hAnsi="Arial" w:cs="Arial"/>
          <w:i/>
          <w:sz w:val="24"/>
          <w:szCs w:val="24"/>
        </w:rPr>
        <w:t>P. ostreatus</w:t>
      </w:r>
      <w:r w:rsidRPr="008A4A07">
        <w:rPr>
          <w:rFonts w:ascii="Arial" w:eastAsia="Times New Roman" w:hAnsi="Arial" w:cs="Arial"/>
          <w:sz w:val="24"/>
          <w:szCs w:val="24"/>
        </w:rPr>
        <w:t xml:space="preserve"> is still limited, especially in Western Visayas.</w:t>
      </w:r>
    </w:p>
    <w:p w14:paraId="1F299699" w14:textId="6DE41E88" w:rsidR="008A4A07" w:rsidRPr="008A4A07" w:rsidRDefault="008A4A07" w:rsidP="008A4A07">
      <w:pPr>
        <w:spacing w:after="0" w:line="240" w:lineRule="auto"/>
        <w:ind w:firstLine="720"/>
        <w:jc w:val="both"/>
        <w:rPr>
          <w:rFonts w:ascii="Arial" w:eastAsia="Times New Roman" w:hAnsi="Arial" w:cs="Arial"/>
          <w:sz w:val="24"/>
          <w:szCs w:val="24"/>
        </w:rPr>
      </w:pPr>
      <w:r w:rsidRPr="008A4A07">
        <w:rPr>
          <w:rFonts w:ascii="Arial" w:eastAsia="Times New Roman" w:hAnsi="Arial" w:cs="Arial"/>
          <w:sz w:val="24"/>
          <w:szCs w:val="24"/>
        </w:rPr>
        <w:t>This study addresses that gap by testing different ratios of sugarcane trash and sawdust for oyster mushroom production. The research supports regional initiatives promoting sustainable agriculture, waste reduction, and resource-efficient livelihoods. Properly processed sugarcane trash also aligns with Philippine National Standards for organic production and contributes to SDG 2 (Zero Hunger), SDG 8 (Decent Work and Economic Growth), and SDG 12 (Responsible Consumption and Production).</w:t>
      </w:r>
      <w:r w:rsidR="00CA5F42">
        <w:rPr>
          <w:rFonts w:ascii="Arial" w:eastAsia="Times New Roman" w:hAnsi="Arial" w:cs="Arial"/>
          <w:sz w:val="24"/>
          <w:szCs w:val="24"/>
        </w:rPr>
        <w:t xml:space="preserve"> </w:t>
      </w:r>
      <w:r w:rsidR="00CA5F42" w:rsidRPr="00CA5F42">
        <w:rPr>
          <w:rFonts w:ascii="Arial" w:eastAsia="Times New Roman" w:hAnsi="Arial" w:cs="Arial"/>
          <w:sz w:val="24"/>
          <w:szCs w:val="24"/>
        </w:rPr>
        <w:t>While various substrates have been tested for oyster mushroom cultivation, local research on the specific efficacy of sugarcane trash as a primary substrate remains limited in Western Visayas. The novelty of this study lies in establishing the synergistic potential of combining sugarcane trash with sawdust in specific local ratios, providing a data-driven alternative to the common agricultural practice of open-field burning in the region.</w:t>
      </w:r>
    </w:p>
    <w:p w14:paraId="1BD6F851" w14:textId="77777777" w:rsidR="00CB3898" w:rsidRDefault="00CB3898" w:rsidP="008A4A07">
      <w:pPr>
        <w:pStyle w:val="NormalWeb"/>
        <w:spacing w:before="0" w:beforeAutospacing="0" w:after="0" w:afterAutospacing="0"/>
        <w:jc w:val="both"/>
        <w:rPr>
          <w:rFonts w:ascii="Arial" w:eastAsia="Arial" w:hAnsi="Arial" w:cs="Arial"/>
          <w:b/>
          <w:color w:val="000000"/>
        </w:rPr>
      </w:pPr>
    </w:p>
    <w:p w14:paraId="3EED8228" w14:textId="41D540B4" w:rsidR="00CB3898" w:rsidRDefault="0031273F" w:rsidP="008A4A07">
      <w:pPr>
        <w:pStyle w:val="NormalWeb"/>
        <w:spacing w:before="0" w:beforeAutospacing="0" w:after="0" w:afterAutospacing="0"/>
        <w:jc w:val="both"/>
        <w:rPr>
          <w:rFonts w:ascii="Arial" w:eastAsia="Arial" w:hAnsi="Arial" w:cs="Arial"/>
          <w:color w:val="000000"/>
        </w:rPr>
      </w:pPr>
      <w:r w:rsidRPr="008E5F56">
        <w:rPr>
          <w:rFonts w:ascii="Arial" w:eastAsia="Arial" w:hAnsi="Arial" w:cs="Arial"/>
          <w:b/>
          <w:color w:val="000000"/>
        </w:rPr>
        <w:t>Objectives</w:t>
      </w:r>
    </w:p>
    <w:p w14:paraId="15419700" w14:textId="77777777" w:rsidR="00CB3898" w:rsidRDefault="009C2D8C" w:rsidP="00CB3898">
      <w:pPr>
        <w:pStyle w:val="NormalWeb"/>
        <w:spacing w:before="0" w:beforeAutospacing="0" w:after="0" w:afterAutospacing="0"/>
        <w:ind w:firstLine="720"/>
        <w:jc w:val="both"/>
        <w:rPr>
          <w:rFonts w:ascii="Arial" w:hAnsi="Arial" w:cs="Arial"/>
        </w:rPr>
      </w:pPr>
      <w:r w:rsidRPr="008E5F56">
        <w:rPr>
          <w:rFonts w:ascii="Arial" w:hAnsi="Arial" w:cs="Arial"/>
        </w:rPr>
        <w:t xml:space="preserve">This study generally aimed to evaluate the potential of sugarcane trash as an </w:t>
      </w:r>
      <w:r w:rsidRPr="008E5F56">
        <w:rPr>
          <w:rStyle w:val="Strong"/>
          <w:rFonts w:ascii="Arial" w:hAnsi="Arial" w:cs="Arial"/>
          <w:b w:val="0"/>
        </w:rPr>
        <w:t>organic substrate</w:t>
      </w:r>
      <w:r w:rsidRPr="008E5F56">
        <w:rPr>
          <w:rFonts w:ascii="Arial" w:hAnsi="Arial" w:cs="Arial"/>
        </w:rPr>
        <w:t xml:space="preserve"> for oyster mushroom cultivation. </w:t>
      </w:r>
    </w:p>
    <w:p w14:paraId="1AAFA8CF" w14:textId="41249F1B" w:rsidR="00CB3898" w:rsidRDefault="00CB3898" w:rsidP="00CB3898">
      <w:pPr>
        <w:pStyle w:val="NormalWeb"/>
        <w:spacing w:before="0" w:beforeAutospacing="0" w:after="0" w:afterAutospacing="0"/>
        <w:ind w:firstLine="720"/>
        <w:jc w:val="both"/>
        <w:rPr>
          <w:rFonts w:ascii="Arial" w:eastAsia="Arial" w:hAnsi="Arial" w:cs="Arial"/>
          <w:color w:val="000000"/>
        </w:rPr>
      </w:pPr>
      <w:r w:rsidRPr="008E5F56">
        <w:rPr>
          <w:rFonts w:ascii="Arial" w:hAnsi="Arial" w:cs="Arial"/>
        </w:rPr>
        <w:t>Specifically,</w:t>
      </w:r>
      <w:r w:rsidR="009C2D8C" w:rsidRPr="008E5F56">
        <w:rPr>
          <w:rFonts w:ascii="Arial" w:hAnsi="Arial" w:cs="Arial"/>
        </w:rPr>
        <w:t xml:space="preserve"> it sought to</w:t>
      </w:r>
      <w:r w:rsidR="0031273F" w:rsidRPr="008E5F56">
        <w:rPr>
          <w:rFonts w:ascii="Arial" w:eastAsia="Arial" w:hAnsi="Arial" w:cs="Arial"/>
          <w:color w:val="000000"/>
        </w:rPr>
        <w:t>:</w:t>
      </w:r>
    </w:p>
    <w:p w14:paraId="401BEC4C" w14:textId="77777777" w:rsidR="00CB3898" w:rsidRDefault="0031273F" w:rsidP="008A4A07">
      <w:pPr>
        <w:pStyle w:val="NormalWeb"/>
        <w:spacing w:before="0" w:beforeAutospacing="0" w:after="0" w:afterAutospacing="0"/>
        <w:jc w:val="both"/>
        <w:rPr>
          <w:rFonts w:ascii="Arial" w:eastAsia="Arial" w:hAnsi="Arial" w:cs="Arial"/>
          <w:color w:val="000000"/>
        </w:rPr>
      </w:pPr>
      <w:r w:rsidRPr="008E5F56">
        <w:rPr>
          <w:rFonts w:ascii="Arial" w:eastAsia="Arial" w:hAnsi="Arial" w:cs="Arial"/>
          <w:color w:val="000000"/>
        </w:rPr>
        <w:t xml:space="preserve"> </w:t>
      </w:r>
      <w:r w:rsidRPr="008E5F56">
        <w:rPr>
          <w:rFonts w:ascii="Arial" w:eastAsia="Arial" w:hAnsi="Arial" w:cs="Arial"/>
          <w:b/>
          <w:color w:val="000000"/>
        </w:rPr>
        <w:t>(1)</w:t>
      </w:r>
      <w:r w:rsidRPr="008E5F56">
        <w:rPr>
          <w:rFonts w:ascii="Arial" w:eastAsia="Arial" w:hAnsi="Arial" w:cs="Arial"/>
          <w:color w:val="000000"/>
        </w:rPr>
        <w:t xml:space="preserve"> determine the potential of sugarcane trash as a replacement for rice straw in the growth performance of oyster mushrooms in terms of the number of days for mycelial growth, pinhead formation, and maturity of fruiting bodies, as well a</w:t>
      </w:r>
      <w:r w:rsidR="007A5FD1">
        <w:rPr>
          <w:rFonts w:ascii="Arial" w:eastAsia="Arial" w:hAnsi="Arial" w:cs="Arial"/>
          <w:color w:val="000000"/>
        </w:rPr>
        <w:t>s the number of fruiting bodies</w:t>
      </w:r>
      <w:r w:rsidRPr="008E5F56">
        <w:rPr>
          <w:rFonts w:ascii="Arial" w:eastAsia="Arial" w:hAnsi="Arial" w:cs="Arial"/>
          <w:color w:val="000000"/>
        </w:rPr>
        <w:t xml:space="preserve"> ; </w:t>
      </w:r>
      <w:r w:rsidRPr="008E5F56">
        <w:rPr>
          <w:rFonts w:ascii="Arial" w:eastAsia="Arial" w:hAnsi="Arial" w:cs="Arial"/>
          <w:b/>
          <w:color w:val="000000"/>
        </w:rPr>
        <w:t>(2)</w:t>
      </w:r>
      <w:r w:rsidRPr="008E5F56">
        <w:rPr>
          <w:rFonts w:ascii="Arial" w:eastAsia="Arial" w:hAnsi="Arial" w:cs="Arial"/>
          <w:color w:val="000000"/>
        </w:rPr>
        <w:t xml:space="preserve"> determine the potential of sugarcane trash as a replacement for rice straw in the yield performance of oyster mushrooms based on the total weight</w:t>
      </w:r>
      <w:r w:rsidR="007A5FD1">
        <w:rPr>
          <w:rFonts w:ascii="Arial" w:eastAsia="Arial" w:hAnsi="Arial" w:cs="Arial"/>
          <w:color w:val="000000"/>
        </w:rPr>
        <w:t>,</w:t>
      </w:r>
      <w:r w:rsidRPr="008E5F56">
        <w:rPr>
          <w:rFonts w:ascii="Arial" w:eastAsia="Arial" w:hAnsi="Arial" w:cs="Arial"/>
          <w:color w:val="000000"/>
        </w:rPr>
        <w:t xml:space="preserve"> </w:t>
      </w:r>
      <w:r w:rsidR="007A5FD1" w:rsidRPr="008E5F56">
        <w:rPr>
          <w:rFonts w:ascii="Arial" w:eastAsia="Arial" w:hAnsi="Arial" w:cs="Arial"/>
          <w:color w:val="000000"/>
        </w:rPr>
        <w:t>pileus diam</w:t>
      </w:r>
      <w:r w:rsidR="007A5FD1">
        <w:rPr>
          <w:rFonts w:ascii="Arial" w:eastAsia="Arial" w:hAnsi="Arial" w:cs="Arial"/>
          <w:color w:val="000000"/>
        </w:rPr>
        <w:t>eter and thickness of</w:t>
      </w:r>
      <w:r w:rsidRPr="008E5F56">
        <w:rPr>
          <w:rFonts w:ascii="Arial" w:eastAsia="Arial" w:hAnsi="Arial" w:cs="Arial"/>
          <w:color w:val="000000"/>
        </w:rPr>
        <w:t xml:space="preserve"> mushrooms harvested; </w:t>
      </w:r>
    </w:p>
    <w:p w14:paraId="1578678D" w14:textId="77777777" w:rsidR="00CB3898" w:rsidRDefault="0031273F" w:rsidP="008A4A07">
      <w:pPr>
        <w:pStyle w:val="NormalWeb"/>
        <w:spacing w:before="0" w:beforeAutospacing="0" w:after="0" w:afterAutospacing="0"/>
        <w:jc w:val="both"/>
        <w:rPr>
          <w:rFonts w:ascii="Arial" w:eastAsia="Arial" w:hAnsi="Arial" w:cs="Arial"/>
          <w:color w:val="000000"/>
        </w:rPr>
      </w:pPr>
      <w:r w:rsidRPr="008E5F56">
        <w:rPr>
          <w:rFonts w:ascii="Arial" w:eastAsia="Arial" w:hAnsi="Arial" w:cs="Arial"/>
          <w:b/>
          <w:color w:val="000000"/>
        </w:rPr>
        <w:t>(3)</w:t>
      </w:r>
      <w:r w:rsidRPr="008E5F56">
        <w:rPr>
          <w:rFonts w:ascii="Arial" w:eastAsia="Arial" w:hAnsi="Arial" w:cs="Arial"/>
          <w:color w:val="000000"/>
        </w:rPr>
        <w:t xml:space="preserve"> determine the significant differences among treatment means; and </w:t>
      </w:r>
    </w:p>
    <w:p w14:paraId="7D099E2C" w14:textId="0A450909" w:rsidR="0031273F" w:rsidRPr="008E5F56" w:rsidRDefault="0031273F" w:rsidP="008A4A07">
      <w:pPr>
        <w:pStyle w:val="NormalWeb"/>
        <w:spacing w:before="0" w:beforeAutospacing="0" w:after="0" w:afterAutospacing="0"/>
        <w:jc w:val="both"/>
        <w:rPr>
          <w:rFonts w:ascii="Arial" w:eastAsia="Arial" w:hAnsi="Arial" w:cs="Arial"/>
          <w:color w:val="000000"/>
        </w:rPr>
      </w:pPr>
      <w:r w:rsidRPr="008E5F56">
        <w:rPr>
          <w:rFonts w:ascii="Arial" w:eastAsia="Arial" w:hAnsi="Arial" w:cs="Arial"/>
          <w:b/>
          <w:color w:val="000000"/>
        </w:rPr>
        <w:t>(4)</w:t>
      </w:r>
      <w:r w:rsidRPr="008E5F56">
        <w:rPr>
          <w:rFonts w:ascii="Arial" w:eastAsia="Arial" w:hAnsi="Arial" w:cs="Arial"/>
          <w:color w:val="000000"/>
        </w:rPr>
        <w:t xml:space="preserve"> calculate the return on investment. </w:t>
      </w:r>
    </w:p>
    <w:p w14:paraId="74D7F49A" w14:textId="77777777" w:rsidR="00CB3898" w:rsidRDefault="00CB3898" w:rsidP="0031273F">
      <w:pPr>
        <w:pBdr>
          <w:top w:val="nil"/>
          <w:left w:val="nil"/>
          <w:bottom w:val="nil"/>
          <w:right w:val="nil"/>
          <w:between w:val="nil"/>
        </w:pBdr>
        <w:spacing w:after="0" w:line="240" w:lineRule="auto"/>
        <w:jc w:val="both"/>
        <w:rPr>
          <w:rFonts w:ascii="Arial" w:eastAsia="Arial" w:hAnsi="Arial" w:cs="Arial"/>
          <w:color w:val="000000"/>
          <w:sz w:val="24"/>
          <w:szCs w:val="24"/>
        </w:rPr>
      </w:pPr>
    </w:p>
    <w:p w14:paraId="037E1049" w14:textId="77777777" w:rsidR="00CB3898" w:rsidRDefault="0031273F" w:rsidP="0031273F">
      <w:pPr>
        <w:pBdr>
          <w:top w:val="nil"/>
          <w:left w:val="nil"/>
          <w:bottom w:val="nil"/>
          <w:right w:val="nil"/>
          <w:between w:val="nil"/>
        </w:pBdr>
        <w:spacing w:after="0" w:line="240" w:lineRule="auto"/>
        <w:jc w:val="both"/>
        <w:rPr>
          <w:rFonts w:ascii="Arial" w:eastAsia="Arial" w:hAnsi="Arial" w:cs="Arial"/>
          <w:b/>
          <w:color w:val="000000"/>
          <w:sz w:val="24"/>
          <w:szCs w:val="24"/>
        </w:rPr>
      </w:pPr>
      <w:r w:rsidRPr="008E5F56">
        <w:rPr>
          <w:rFonts w:ascii="Arial" w:eastAsia="Arial" w:hAnsi="Arial" w:cs="Arial"/>
          <w:b/>
          <w:color w:val="000000"/>
          <w:sz w:val="24"/>
          <w:szCs w:val="24"/>
        </w:rPr>
        <w:t>Scope and limitation</w:t>
      </w:r>
      <w:r w:rsidR="00CB3898">
        <w:rPr>
          <w:rFonts w:ascii="Arial" w:eastAsia="Arial" w:hAnsi="Arial" w:cs="Arial"/>
          <w:b/>
          <w:color w:val="000000"/>
          <w:sz w:val="24"/>
          <w:szCs w:val="24"/>
        </w:rPr>
        <w:t>s</w:t>
      </w:r>
    </w:p>
    <w:p w14:paraId="7505E828" w14:textId="025B4BF8" w:rsidR="0031273F" w:rsidRPr="008E5F56" w:rsidRDefault="0031273F" w:rsidP="00CB3898">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8E5F56">
        <w:rPr>
          <w:rFonts w:ascii="Arial" w:eastAsia="Arial" w:hAnsi="Arial" w:cs="Arial"/>
          <w:color w:val="000000"/>
          <w:sz w:val="24"/>
          <w:szCs w:val="24"/>
        </w:rPr>
        <w:t xml:space="preserve">This study focused on </w:t>
      </w:r>
      <w:r w:rsidR="00E273D6">
        <w:rPr>
          <w:rFonts w:ascii="Arial" w:eastAsia="Arial" w:hAnsi="Arial" w:cs="Arial"/>
          <w:color w:val="000000"/>
          <w:sz w:val="24"/>
          <w:szCs w:val="24"/>
        </w:rPr>
        <w:t xml:space="preserve">evaluating </w:t>
      </w:r>
      <w:r w:rsidRPr="008E5F56">
        <w:rPr>
          <w:rFonts w:ascii="Arial" w:eastAsia="Arial" w:hAnsi="Arial" w:cs="Arial"/>
          <w:color w:val="000000"/>
          <w:sz w:val="24"/>
          <w:szCs w:val="24"/>
        </w:rPr>
        <w:t xml:space="preserve">the performance of oyster mushrooms using sugarcane </w:t>
      </w:r>
      <w:r w:rsidR="00004C74" w:rsidRPr="008E5F56">
        <w:rPr>
          <w:rFonts w:ascii="Arial" w:eastAsia="Arial" w:hAnsi="Arial" w:cs="Arial"/>
          <w:color w:val="000000"/>
          <w:sz w:val="24"/>
          <w:szCs w:val="24"/>
        </w:rPr>
        <w:t>tras</w:t>
      </w:r>
      <w:r w:rsidR="007F3D62" w:rsidRPr="008E5F56">
        <w:rPr>
          <w:rFonts w:ascii="Arial" w:eastAsia="Arial" w:hAnsi="Arial" w:cs="Arial"/>
          <w:color w:val="000000"/>
          <w:sz w:val="24"/>
          <w:szCs w:val="24"/>
        </w:rPr>
        <w:t>h</w:t>
      </w:r>
      <w:r w:rsidRPr="008E5F56">
        <w:rPr>
          <w:rFonts w:ascii="Arial" w:eastAsia="Arial" w:hAnsi="Arial" w:cs="Arial"/>
          <w:color w:val="000000"/>
          <w:sz w:val="24"/>
          <w:szCs w:val="24"/>
        </w:rPr>
        <w:t xml:space="preserve"> </w:t>
      </w:r>
      <w:r w:rsidR="00314AC2">
        <w:rPr>
          <w:rFonts w:ascii="Arial" w:eastAsia="Arial" w:hAnsi="Arial" w:cs="Arial"/>
          <w:color w:val="000000"/>
          <w:sz w:val="24"/>
          <w:szCs w:val="24"/>
        </w:rPr>
        <w:t xml:space="preserve">and sawdust </w:t>
      </w:r>
      <w:r w:rsidRPr="008E5F56">
        <w:rPr>
          <w:rFonts w:ascii="Arial" w:eastAsia="Arial" w:hAnsi="Arial" w:cs="Arial"/>
          <w:color w:val="000000"/>
          <w:sz w:val="24"/>
          <w:szCs w:val="24"/>
        </w:rPr>
        <w:t xml:space="preserve">as a </w:t>
      </w:r>
      <w:r w:rsidR="00061BC3" w:rsidRPr="008E5F56">
        <w:rPr>
          <w:rFonts w:ascii="Arial" w:eastAsia="Arial" w:hAnsi="Arial" w:cs="Arial"/>
          <w:color w:val="000000"/>
          <w:sz w:val="24"/>
          <w:szCs w:val="24"/>
        </w:rPr>
        <w:t>substrate</w:t>
      </w:r>
      <w:r w:rsidR="00061BC3">
        <w:rPr>
          <w:rFonts w:ascii="Arial" w:eastAsia="Arial" w:hAnsi="Arial" w:cs="Arial"/>
          <w:color w:val="000000"/>
          <w:sz w:val="24"/>
          <w:szCs w:val="24"/>
        </w:rPr>
        <w:t xml:space="preserve">, in </w:t>
      </w:r>
      <w:r w:rsidR="00061BC3" w:rsidRPr="008E5F56">
        <w:rPr>
          <w:rFonts w:ascii="Arial" w:eastAsia="Arial" w:hAnsi="Arial" w:cs="Arial"/>
          <w:color w:val="000000"/>
          <w:sz w:val="24"/>
          <w:szCs w:val="24"/>
        </w:rPr>
        <w:t>terms of the number of days for mycelial</w:t>
      </w:r>
      <w:r w:rsidR="00061BC3">
        <w:rPr>
          <w:rFonts w:ascii="Arial" w:eastAsia="Arial" w:hAnsi="Arial" w:cs="Arial"/>
          <w:color w:val="000000"/>
          <w:sz w:val="24"/>
          <w:szCs w:val="24"/>
        </w:rPr>
        <w:t xml:space="preserve"> growth, pinhead formation, </w:t>
      </w:r>
      <w:r w:rsidR="00061BC3" w:rsidRPr="008E5F56">
        <w:rPr>
          <w:rFonts w:ascii="Arial" w:eastAsia="Arial" w:hAnsi="Arial" w:cs="Arial"/>
          <w:color w:val="000000"/>
          <w:sz w:val="24"/>
          <w:szCs w:val="24"/>
        </w:rPr>
        <w:t>maturity of</w:t>
      </w:r>
      <w:r w:rsidR="00061BC3">
        <w:rPr>
          <w:rFonts w:ascii="Arial" w:eastAsia="Arial" w:hAnsi="Arial" w:cs="Arial"/>
          <w:color w:val="000000"/>
          <w:sz w:val="24"/>
          <w:szCs w:val="24"/>
        </w:rPr>
        <w:t xml:space="preserve"> fruiting bodies, the</w:t>
      </w:r>
      <w:r w:rsidR="00061BC3" w:rsidRPr="008E5F56">
        <w:rPr>
          <w:rFonts w:ascii="Arial" w:eastAsia="Arial" w:hAnsi="Arial" w:cs="Arial"/>
          <w:color w:val="000000"/>
          <w:sz w:val="24"/>
          <w:szCs w:val="24"/>
        </w:rPr>
        <w:t xml:space="preserve"> number of fruiting bodies, pileus diam</w:t>
      </w:r>
      <w:r w:rsidR="00061BC3">
        <w:rPr>
          <w:rFonts w:ascii="Arial" w:eastAsia="Arial" w:hAnsi="Arial" w:cs="Arial"/>
          <w:color w:val="000000"/>
          <w:sz w:val="24"/>
          <w:szCs w:val="24"/>
        </w:rPr>
        <w:t>eter, thickness and total weight of oyster mushroom.</w:t>
      </w:r>
      <w:r w:rsidRPr="008E5F56">
        <w:rPr>
          <w:rFonts w:ascii="Arial" w:eastAsia="Arial" w:hAnsi="Arial" w:cs="Arial"/>
          <w:color w:val="000000"/>
          <w:sz w:val="24"/>
          <w:szCs w:val="24"/>
        </w:rPr>
        <w:t xml:space="preserve"> The experiment </w:t>
      </w:r>
      <w:r w:rsidR="00061BC3">
        <w:rPr>
          <w:rFonts w:ascii="Arial" w:eastAsia="Arial" w:hAnsi="Arial" w:cs="Arial"/>
          <w:color w:val="000000"/>
          <w:sz w:val="24"/>
          <w:szCs w:val="24"/>
        </w:rPr>
        <w:t>was</w:t>
      </w:r>
      <w:r w:rsidRPr="008E5F56">
        <w:rPr>
          <w:rFonts w:ascii="Arial" w:eastAsia="Arial" w:hAnsi="Arial" w:cs="Arial"/>
          <w:color w:val="000000"/>
          <w:sz w:val="24"/>
          <w:szCs w:val="24"/>
        </w:rPr>
        <w:t xml:space="preserve"> conducted using a Randomized Complete Block Design (RCBD) with four treatments, each replicated </w:t>
      </w:r>
      <w:r w:rsidRPr="008E5F56">
        <w:rPr>
          <w:rFonts w:ascii="Arial" w:eastAsia="Arial" w:hAnsi="Arial" w:cs="Arial"/>
          <w:color w:val="000000"/>
          <w:sz w:val="24"/>
          <w:szCs w:val="24"/>
        </w:rPr>
        <w:lastRenderedPageBreak/>
        <w:t xml:space="preserve">three times. The treatments are as follows: A – 100% Sugarcane Trash (Control 1), B – 75% Sugarcane Trash + 25% Sawdust, C – 50% Sugarcane Trash + 50% Sawdust, D – 25% Sugarcane Trash + 75% Sawdust, and E – 100% Sawdust (Control 2). </w:t>
      </w:r>
      <w:r w:rsidR="00061BC3">
        <w:rPr>
          <w:rFonts w:ascii="Arial" w:eastAsia="Arial" w:hAnsi="Arial" w:cs="Arial"/>
          <w:color w:val="000000"/>
          <w:sz w:val="24"/>
          <w:szCs w:val="24"/>
        </w:rPr>
        <w:t xml:space="preserve"> Data were statistically analyzed using Analysis of Variance (ANOVA), and </w:t>
      </w:r>
      <w:r w:rsidR="00A929E4">
        <w:rPr>
          <w:rFonts w:ascii="Arial" w:eastAsia="Arial" w:hAnsi="Arial" w:cs="Arial"/>
          <w:color w:val="000000"/>
          <w:sz w:val="24"/>
          <w:szCs w:val="24"/>
        </w:rPr>
        <w:t>treatments</w:t>
      </w:r>
      <w:r w:rsidR="00061BC3">
        <w:rPr>
          <w:rFonts w:ascii="Arial" w:eastAsia="Arial" w:hAnsi="Arial" w:cs="Arial"/>
          <w:color w:val="000000"/>
          <w:sz w:val="24"/>
          <w:szCs w:val="24"/>
        </w:rPr>
        <w:t xml:space="preserve"> means showing significance were compared to Duncan’s Multiple Range Test (DMRT</w:t>
      </w:r>
      <w:r w:rsidR="00A929E4">
        <w:rPr>
          <w:rFonts w:ascii="Arial" w:eastAsia="Arial" w:hAnsi="Arial" w:cs="Arial"/>
          <w:color w:val="000000"/>
          <w:sz w:val="24"/>
          <w:szCs w:val="24"/>
        </w:rPr>
        <w:t>). The</w:t>
      </w:r>
      <w:r w:rsidRPr="008E5F56">
        <w:rPr>
          <w:rFonts w:ascii="Arial" w:eastAsia="Arial" w:hAnsi="Arial" w:cs="Arial"/>
          <w:color w:val="000000"/>
          <w:sz w:val="24"/>
          <w:szCs w:val="24"/>
        </w:rPr>
        <w:t xml:space="preserve"> study </w:t>
      </w:r>
      <w:r w:rsidR="00C75103" w:rsidRPr="008E5F56">
        <w:rPr>
          <w:rFonts w:ascii="Arial" w:eastAsia="Arial" w:hAnsi="Arial" w:cs="Arial"/>
          <w:color w:val="000000"/>
          <w:sz w:val="24"/>
          <w:szCs w:val="24"/>
        </w:rPr>
        <w:t>was</w:t>
      </w:r>
      <w:r w:rsidRPr="008E5F56">
        <w:rPr>
          <w:rFonts w:ascii="Arial" w:eastAsia="Arial" w:hAnsi="Arial" w:cs="Arial"/>
          <w:color w:val="000000"/>
          <w:sz w:val="24"/>
          <w:szCs w:val="24"/>
        </w:rPr>
        <w:t xml:space="preserve"> conducted at the Iloilo State University of Fisheries Science and</w:t>
      </w:r>
      <w:r w:rsidRPr="008E5F56">
        <w:rPr>
          <w:rFonts w:ascii="Arial" w:eastAsia="Arial" w:hAnsi="Arial" w:cs="Arial"/>
          <w:b/>
          <w:color w:val="000000"/>
          <w:sz w:val="24"/>
          <w:szCs w:val="24"/>
        </w:rPr>
        <w:t xml:space="preserve"> </w:t>
      </w:r>
      <w:r w:rsidRPr="008E5F56">
        <w:rPr>
          <w:rFonts w:ascii="Arial" w:eastAsia="Arial" w:hAnsi="Arial" w:cs="Arial"/>
          <w:color w:val="000000"/>
          <w:sz w:val="24"/>
          <w:szCs w:val="24"/>
        </w:rPr>
        <w:t>Technology, College of Agriculture, San Enrique Campus, from November 2024 to March 2025</w:t>
      </w:r>
      <w:r w:rsidRPr="008E5F56">
        <w:rPr>
          <w:rFonts w:ascii="Arial" w:eastAsia="Arial" w:hAnsi="Arial" w:cs="Arial"/>
          <w:b/>
          <w:color w:val="000000"/>
          <w:sz w:val="24"/>
          <w:szCs w:val="24"/>
        </w:rPr>
        <w:t>.</w:t>
      </w:r>
      <w:r w:rsidRPr="008E5F56">
        <w:rPr>
          <w:rFonts w:ascii="Arial" w:eastAsia="Arial" w:hAnsi="Arial" w:cs="Arial"/>
          <w:color w:val="000000"/>
          <w:sz w:val="24"/>
          <w:szCs w:val="24"/>
        </w:rPr>
        <w:t xml:space="preserve"> The </w:t>
      </w:r>
      <w:r w:rsidRPr="008E5F56">
        <w:rPr>
          <w:rFonts w:ascii="Arial" w:eastAsia="Arial" w:hAnsi="Arial" w:cs="Arial"/>
          <w:i/>
          <w:color w:val="000000"/>
          <w:sz w:val="24"/>
          <w:szCs w:val="24"/>
        </w:rPr>
        <w:t xml:space="preserve">Pleurotus </w:t>
      </w:r>
      <w:r w:rsidRPr="008E5F56">
        <w:rPr>
          <w:rFonts w:ascii="Arial" w:eastAsia="Arial" w:hAnsi="Arial" w:cs="Arial"/>
          <w:color w:val="000000"/>
          <w:sz w:val="24"/>
          <w:szCs w:val="24"/>
        </w:rPr>
        <w:t>species</w:t>
      </w:r>
      <w:r w:rsidRPr="008E5F56">
        <w:rPr>
          <w:rFonts w:ascii="Arial" w:eastAsia="Arial" w:hAnsi="Arial" w:cs="Arial"/>
          <w:b/>
          <w:color w:val="000000"/>
          <w:sz w:val="24"/>
          <w:szCs w:val="24"/>
        </w:rPr>
        <w:t xml:space="preserve"> </w:t>
      </w:r>
      <w:r w:rsidRPr="008E5F56">
        <w:rPr>
          <w:rFonts w:ascii="Arial" w:eastAsia="Arial" w:hAnsi="Arial" w:cs="Arial"/>
          <w:color w:val="000000"/>
          <w:sz w:val="24"/>
          <w:szCs w:val="24"/>
        </w:rPr>
        <w:t>of oyster mushrooms, obtained from the</w:t>
      </w:r>
      <w:r w:rsidRPr="008E5F56">
        <w:rPr>
          <w:rFonts w:ascii="Arial" w:eastAsia="Arial" w:hAnsi="Arial" w:cs="Arial"/>
          <w:b/>
          <w:color w:val="000000"/>
          <w:sz w:val="24"/>
          <w:szCs w:val="24"/>
        </w:rPr>
        <w:t xml:space="preserve"> </w:t>
      </w:r>
      <w:r w:rsidRPr="008E5F56">
        <w:rPr>
          <w:rFonts w:ascii="Arial" w:eastAsia="Arial" w:hAnsi="Arial" w:cs="Arial"/>
          <w:color w:val="000000"/>
          <w:sz w:val="24"/>
          <w:szCs w:val="24"/>
        </w:rPr>
        <w:t>Department of Agriculture Mycology Laboratory,</w:t>
      </w:r>
      <w:r w:rsidRPr="008E5F56">
        <w:rPr>
          <w:rFonts w:ascii="Arial" w:eastAsia="Arial" w:hAnsi="Arial" w:cs="Arial"/>
          <w:b/>
          <w:color w:val="000000"/>
          <w:sz w:val="24"/>
          <w:szCs w:val="24"/>
        </w:rPr>
        <w:t xml:space="preserve"> </w:t>
      </w:r>
      <w:r w:rsidRPr="008E5F56">
        <w:rPr>
          <w:rFonts w:ascii="Arial" w:eastAsia="Arial" w:hAnsi="Arial" w:cs="Arial"/>
          <w:color w:val="000000"/>
          <w:sz w:val="24"/>
          <w:szCs w:val="24"/>
        </w:rPr>
        <w:t>Regional Office VI</w:t>
      </w:r>
      <w:r w:rsidRPr="008E5F56">
        <w:rPr>
          <w:rFonts w:ascii="Arial" w:eastAsia="Arial" w:hAnsi="Arial" w:cs="Arial"/>
          <w:b/>
          <w:color w:val="000000"/>
          <w:sz w:val="24"/>
          <w:szCs w:val="24"/>
        </w:rPr>
        <w:t>,</w:t>
      </w:r>
      <w:r w:rsidRPr="008E5F56">
        <w:rPr>
          <w:rFonts w:ascii="Arial" w:eastAsia="Arial" w:hAnsi="Arial" w:cs="Arial"/>
          <w:color w:val="000000"/>
          <w:sz w:val="24"/>
          <w:szCs w:val="24"/>
        </w:rPr>
        <w:t xml:space="preserve"> w</w:t>
      </w:r>
      <w:r w:rsidRPr="008E5F56">
        <w:rPr>
          <w:rFonts w:ascii="Arial" w:eastAsia="Arial" w:hAnsi="Arial" w:cs="Arial"/>
          <w:sz w:val="24"/>
          <w:szCs w:val="24"/>
        </w:rPr>
        <w:t>as</w:t>
      </w:r>
      <w:r w:rsidRPr="008E5F56">
        <w:rPr>
          <w:rFonts w:ascii="Arial" w:eastAsia="Arial" w:hAnsi="Arial" w:cs="Arial"/>
          <w:color w:val="000000"/>
          <w:sz w:val="24"/>
          <w:szCs w:val="24"/>
        </w:rPr>
        <w:t xml:space="preserve"> used as the planting material for the experiment.</w:t>
      </w:r>
    </w:p>
    <w:p w14:paraId="33627E7F" w14:textId="77777777" w:rsidR="00CB3898" w:rsidRDefault="00CB3898" w:rsidP="00A929E4">
      <w:pPr>
        <w:spacing w:after="0" w:line="240" w:lineRule="auto"/>
        <w:jc w:val="both"/>
        <w:rPr>
          <w:rFonts w:ascii="Arial" w:eastAsia="Arial" w:hAnsi="Arial" w:cs="Arial"/>
          <w:sz w:val="24"/>
          <w:szCs w:val="24"/>
        </w:rPr>
      </w:pPr>
    </w:p>
    <w:p w14:paraId="6A37A1FD" w14:textId="77777777" w:rsidR="00CB3898" w:rsidRDefault="0031273F" w:rsidP="00A929E4">
      <w:pPr>
        <w:spacing w:after="0" w:line="240" w:lineRule="auto"/>
        <w:jc w:val="both"/>
        <w:rPr>
          <w:rFonts w:ascii="Arial" w:eastAsia="Arial" w:hAnsi="Arial" w:cs="Arial"/>
          <w:b/>
          <w:sz w:val="24"/>
          <w:szCs w:val="24"/>
        </w:rPr>
      </w:pPr>
      <w:r w:rsidRPr="008E5F56">
        <w:rPr>
          <w:rFonts w:ascii="Arial" w:eastAsia="Arial" w:hAnsi="Arial" w:cs="Arial"/>
          <w:b/>
          <w:sz w:val="24"/>
          <w:szCs w:val="24"/>
        </w:rPr>
        <w:t>Significance</w:t>
      </w:r>
    </w:p>
    <w:p w14:paraId="1527D4A8" w14:textId="51BD677A" w:rsidR="0031273F" w:rsidRPr="00A929E4" w:rsidRDefault="00A929E4" w:rsidP="00CB3898">
      <w:pPr>
        <w:spacing w:after="0" w:line="240" w:lineRule="auto"/>
        <w:ind w:firstLine="720"/>
        <w:jc w:val="both"/>
        <w:rPr>
          <w:rFonts w:ascii="Arial" w:eastAsia="Arial" w:hAnsi="Arial" w:cs="Arial"/>
          <w:sz w:val="24"/>
          <w:szCs w:val="24"/>
        </w:rPr>
      </w:pPr>
      <w:r w:rsidRPr="00A929E4">
        <w:rPr>
          <w:rFonts w:ascii="Arial" w:eastAsia="Arial" w:hAnsi="Arial" w:cs="Arial"/>
          <w:sz w:val="24"/>
          <w:szCs w:val="24"/>
        </w:rPr>
        <w:t>T</w:t>
      </w:r>
      <w:r w:rsidRPr="00A929E4">
        <w:rPr>
          <w:rFonts w:ascii="Arial" w:hAnsi="Arial" w:cs="Arial"/>
          <w:sz w:val="24"/>
          <w:szCs w:val="24"/>
        </w:rPr>
        <w:t>he study highlights the potential of sugarcane trash</w:t>
      </w:r>
      <w:r>
        <w:rPr>
          <w:rFonts w:ascii="Arial" w:hAnsi="Arial" w:cs="Arial"/>
          <w:sz w:val="24"/>
          <w:szCs w:val="24"/>
        </w:rPr>
        <w:t xml:space="preserve"> and sawdust</w:t>
      </w:r>
      <w:r w:rsidRPr="00A929E4">
        <w:rPr>
          <w:rFonts w:ascii="Arial" w:hAnsi="Arial" w:cs="Arial"/>
          <w:sz w:val="24"/>
          <w:szCs w:val="24"/>
        </w:rPr>
        <w:t xml:space="preserve"> as a sustainable and cost-effective substrate for oyster mushroom cultivation. Utilizing this agricultural residue not only enhances yield and profitability but also reduces environmental waste. The findings provide valuable insights for mushroom growers and researchers, promoting resource-efficient and eco-friendly production practices that support sustainable agriculture.</w:t>
      </w:r>
    </w:p>
    <w:p w14:paraId="2CD58FDF" w14:textId="44684148" w:rsidR="00E273D6" w:rsidRPr="00E538D5" w:rsidRDefault="0031273F" w:rsidP="00E538D5">
      <w:pPr>
        <w:pBdr>
          <w:top w:val="nil"/>
          <w:left w:val="nil"/>
          <w:bottom w:val="nil"/>
          <w:right w:val="nil"/>
          <w:between w:val="nil"/>
        </w:pBdr>
        <w:spacing w:before="280" w:after="0" w:line="240" w:lineRule="auto"/>
        <w:jc w:val="center"/>
        <w:rPr>
          <w:rFonts w:ascii="Arial" w:eastAsia="Arial" w:hAnsi="Arial" w:cs="Arial"/>
          <w:color w:val="000000"/>
          <w:sz w:val="24"/>
          <w:szCs w:val="24"/>
        </w:rPr>
      </w:pPr>
      <w:r w:rsidRPr="008E5F56">
        <w:rPr>
          <w:rFonts w:ascii="Arial" w:eastAsia="Arial" w:hAnsi="Arial" w:cs="Arial"/>
          <w:b/>
          <w:color w:val="000000"/>
          <w:sz w:val="24"/>
          <w:szCs w:val="24"/>
        </w:rPr>
        <w:t>MATERIALS AND METHODS</w:t>
      </w:r>
    </w:p>
    <w:p w14:paraId="42DF2635" w14:textId="6E9D335C" w:rsidR="00E273D6" w:rsidRDefault="00E273D6" w:rsidP="00E273D6">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E273D6">
        <w:rPr>
          <w:rFonts w:ascii="Arial" w:eastAsia="Arial" w:hAnsi="Arial" w:cs="Arial"/>
          <w:color w:val="000000"/>
          <w:sz w:val="24"/>
          <w:szCs w:val="24"/>
        </w:rPr>
        <w:t>This study was conducted at the Iloilo State University of Fisheries Science and Technology – San Enrique Campus (ISUFST-SEC), San Enrique, Iloilo, from November 2024 to March 2025. The area designated for the experiment was cleaned, sanitized, and disinfected following standard procedures to prevent contamination. Work surfaces, tools, and equipment were washed with detergent, rinsed with clean water, and disinfected using commercia</w:t>
      </w:r>
      <w:r>
        <w:rPr>
          <w:rFonts w:ascii="Arial" w:eastAsia="Arial" w:hAnsi="Arial" w:cs="Arial"/>
          <w:color w:val="000000"/>
          <w:sz w:val="24"/>
          <w:szCs w:val="24"/>
        </w:rPr>
        <w:t>l bleach and 70% ethyl alcohol.</w:t>
      </w:r>
      <w:r w:rsidR="00E538D5">
        <w:rPr>
          <w:rFonts w:ascii="Arial" w:eastAsia="Arial" w:hAnsi="Arial" w:cs="Arial"/>
          <w:color w:val="000000"/>
          <w:sz w:val="24"/>
          <w:szCs w:val="24"/>
        </w:rPr>
        <w:t xml:space="preserve"> </w:t>
      </w:r>
      <w:r w:rsidRPr="00E273D6">
        <w:rPr>
          <w:rFonts w:ascii="Arial" w:eastAsia="Arial" w:hAnsi="Arial" w:cs="Arial"/>
          <w:color w:val="000000"/>
          <w:sz w:val="24"/>
          <w:szCs w:val="24"/>
        </w:rPr>
        <w:t>All materials were air-dried before use to avoid microbial interference during inoculation.</w:t>
      </w:r>
    </w:p>
    <w:p w14:paraId="514FB0DE" w14:textId="304F93AA" w:rsidR="00E273D6" w:rsidRPr="00343260" w:rsidRDefault="00E273D6" w:rsidP="00E273D6">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E273D6">
        <w:rPr>
          <w:rFonts w:ascii="Arial" w:eastAsia="Arial" w:hAnsi="Arial" w:cs="Arial"/>
          <w:b/>
          <w:color w:val="000000"/>
          <w:sz w:val="24"/>
          <w:szCs w:val="24"/>
        </w:rPr>
        <w:t>Materials Used</w:t>
      </w:r>
      <w:r>
        <w:rPr>
          <w:rFonts w:ascii="Arial" w:eastAsia="Arial" w:hAnsi="Arial" w:cs="Arial"/>
          <w:color w:val="000000"/>
          <w:sz w:val="24"/>
          <w:szCs w:val="24"/>
        </w:rPr>
        <w:t xml:space="preserve">. </w:t>
      </w:r>
      <w:r w:rsidRPr="00E273D6">
        <w:rPr>
          <w:rFonts w:ascii="Arial" w:eastAsia="Arial" w:hAnsi="Arial" w:cs="Arial"/>
          <w:color w:val="000000"/>
          <w:sz w:val="24"/>
          <w:szCs w:val="24"/>
        </w:rPr>
        <w:t>The substrates and supplies used included: oyster mushroom spawn (</w:t>
      </w:r>
      <w:r w:rsidRPr="00E273D6">
        <w:rPr>
          <w:rFonts w:ascii="Arial" w:eastAsia="Arial" w:hAnsi="Arial" w:cs="Arial"/>
          <w:i/>
          <w:color w:val="000000"/>
          <w:sz w:val="24"/>
          <w:szCs w:val="24"/>
        </w:rPr>
        <w:t>Pleurotus ostreatus</w:t>
      </w:r>
      <w:r w:rsidRPr="00E273D6">
        <w:rPr>
          <w:rFonts w:ascii="Arial" w:eastAsia="Arial" w:hAnsi="Arial" w:cs="Arial"/>
          <w:color w:val="000000"/>
          <w:sz w:val="24"/>
          <w:szCs w:val="24"/>
        </w:rPr>
        <w:t>), sugarcane trash, sawdust, polypropylene plastic bags (6 × 12 × 0.02 inches), PVC pipes (2.0 cm × 2.5 cm), rubber bands, cotton plugs, 70% alcohol, a digital weighing scale, a digital caliper, and an improvised drum sterilizer.</w:t>
      </w:r>
      <w:r>
        <w:rPr>
          <w:rFonts w:ascii="Arial" w:eastAsia="Arial" w:hAnsi="Arial" w:cs="Arial"/>
          <w:color w:val="000000"/>
          <w:sz w:val="24"/>
          <w:szCs w:val="24"/>
        </w:rPr>
        <w:t xml:space="preserve"> </w:t>
      </w:r>
      <w:r w:rsidRPr="00E273D6">
        <w:rPr>
          <w:rFonts w:ascii="Arial" w:eastAsia="Arial" w:hAnsi="Arial" w:cs="Arial"/>
          <w:color w:val="000000"/>
          <w:sz w:val="24"/>
          <w:szCs w:val="24"/>
        </w:rPr>
        <w:t>Sugarcane trash was collected from sugarcane plantations in San Enrique, Iloilo, while sawdust was sourced from local furniture shops. The mushroom spawn was obtained from the Department of Agriculture – Mycology Laboratory, Regional Office VI.</w:t>
      </w:r>
    </w:p>
    <w:p w14:paraId="57D2E808" w14:textId="7D430E9C" w:rsidR="0031273F" w:rsidRDefault="00D9309A" w:rsidP="00E538D5">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Pr>
          <w:rFonts w:ascii="Arial" w:eastAsia="Arial" w:hAnsi="Arial" w:cs="Arial"/>
          <w:b/>
          <w:color w:val="000000"/>
          <w:sz w:val="24"/>
          <w:szCs w:val="24"/>
        </w:rPr>
        <w:t xml:space="preserve">Preparation of Substrate. </w:t>
      </w:r>
      <w:r w:rsidR="007F44E8" w:rsidRPr="007F44E8">
        <w:rPr>
          <w:rFonts w:ascii="Arial" w:eastAsia="Arial" w:hAnsi="Arial" w:cs="Arial"/>
          <w:color w:val="000000"/>
          <w:sz w:val="24"/>
          <w:szCs w:val="24"/>
        </w:rPr>
        <w:t>A total of 75 kg of substrate materials (37.5 kg sugarcane trash and 37.5 kg sawdust) was cleaned and chopped into 0.5–1.5 cm pieces. For this study, sugarcane trash is defined as the agricultural residue consisting of dried leaves and stalks (bagasse) collected after harvest, excluding the root system. These materials were soaked separately for 24 hours to achieve uniform moisture absorption and drained until reachin</w:t>
      </w:r>
      <w:r w:rsidR="007F44E8">
        <w:rPr>
          <w:rFonts w:ascii="Arial" w:eastAsia="Arial" w:hAnsi="Arial" w:cs="Arial"/>
          <w:color w:val="000000"/>
          <w:sz w:val="24"/>
          <w:szCs w:val="24"/>
        </w:rPr>
        <w:t>g a target 65% moisture content</w:t>
      </w:r>
      <w:r w:rsidRPr="00D9309A">
        <w:rPr>
          <w:rFonts w:ascii="Arial" w:eastAsia="Arial" w:hAnsi="Arial" w:cs="Arial"/>
          <w:color w:val="000000"/>
          <w:sz w:val="24"/>
          <w:szCs w:val="24"/>
        </w:rPr>
        <w:t>, following the squeeze test.</w:t>
      </w:r>
    </w:p>
    <w:p w14:paraId="4B2E25B9" w14:textId="021FCCCF" w:rsidR="00606B12" w:rsidRDefault="00606B12" w:rsidP="00E538D5">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Pr>
          <w:rFonts w:ascii="Arial" w:eastAsia="Arial" w:hAnsi="Arial" w:cs="Arial"/>
          <w:b/>
          <w:sz w:val="24"/>
          <w:szCs w:val="24"/>
        </w:rPr>
        <w:t xml:space="preserve">Experimental Treatments. </w:t>
      </w:r>
      <w:r w:rsidRPr="00606B12">
        <w:rPr>
          <w:rFonts w:ascii="Arial" w:eastAsia="Arial" w:hAnsi="Arial" w:cs="Arial"/>
          <w:sz w:val="24"/>
          <w:szCs w:val="24"/>
        </w:rPr>
        <w:t xml:space="preserve">The substrate mixtures were prepared according to the following </w:t>
      </w:r>
      <w:r>
        <w:rPr>
          <w:rFonts w:ascii="Arial" w:eastAsia="Arial" w:hAnsi="Arial" w:cs="Arial"/>
          <w:sz w:val="24"/>
          <w:szCs w:val="24"/>
        </w:rPr>
        <w:t>treatments</w:t>
      </w:r>
      <w:r w:rsidRPr="00880B2B">
        <w:rPr>
          <w:rFonts w:ascii="Arial" w:eastAsia="Arial" w:hAnsi="Arial" w:cs="Arial"/>
          <w:sz w:val="24"/>
          <w:szCs w:val="24"/>
        </w:rPr>
        <w:t xml:space="preserve">: </w:t>
      </w:r>
      <w:r w:rsidRPr="00880B2B">
        <w:rPr>
          <w:rFonts w:ascii="Arial" w:eastAsia="Arial" w:hAnsi="Arial" w:cs="Arial"/>
          <w:color w:val="000000"/>
          <w:sz w:val="24"/>
          <w:szCs w:val="24"/>
        </w:rPr>
        <w:t xml:space="preserve">A – 100% Sugarcane Trash (Control 1), B – 75% Sugarcane Trash + 25% Sawdust, C – 50% Sugarcane Trash + 50% Sawdust, D – 25% Sugarcane Trash + 75% Sawdust, and E – 100% Sawdust (Control 2). </w:t>
      </w:r>
      <w:r w:rsidR="00374C01" w:rsidRPr="00374C01">
        <w:rPr>
          <w:rFonts w:ascii="Arial" w:eastAsia="Arial" w:hAnsi="Arial" w:cs="Arial"/>
          <w:color w:val="000000"/>
          <w:sz w:val="24"/>
          <w:szCs w:val="24"/>
        </w:rPr>
        <w:t>Each bag contained 1 kg of substrate mixture. A PVC pipe was inserted at the neck of every bag to form a bottleneck, secured with a rubber band, and plugged with sterilized cotton.</w:t>
      </w:r>
    </w:p>
    <w:p w14:paraId="1900D01B" w14:textId="015F01F7" w:rsidR="00E538D5" w:rsidRDefault="00E538D5" w:rsidP="00E538D5">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b/>
          <w:sz w:val="24"/>
          <w:szCs w:val="24"/>
        </w:rPr>
        <w:t xml:space="preserve">Experimental Design. </w:t>
      </w:r>
      <w:r w:rsidRPr="00E538D5">
        <w:rPr>
          <w:rFonts w:ascii="Arial" w:eastAsia="Arial" w:hAnsi="Arial" w:cs="Arial"/>
          <w:sz w:val="24"/>
          <w:szCs w:val="24"/>
        </w:rPr>
        <w:t>A Randomized Complete Block Design (RCBD) was used to reduce the effect of environmental variation.</w:t>
      </w:r>
      <w:r>
        <w:rPr>
          <w:rFonts w:ascii="Arial" w:eastAsia="Arial" w:hAnsi="Arial" w:cs="Arial"/>
          <w:b/>
          <w:sz w:val="24"/>
          <w:szCs w:val="24"/>
        </w:rPr>
        <w:t xml:space="preserve"> </w:t>
      </w:r>
      <w:r w:rsidRPr="00E538D5">
        <w:rPr>
          <w:rFonts w:ascii="Arial" w:eastAsia="Arial" w:hAnsi="Arial" w:cs="Arial"/>
          <w:sz w:val="24"/>
          <w:szCs w:val="24"/>
        </w:rPr>
        <w:t>Five</w:t>
      </w:r>
      <w:r>
        <w:rPr>
          <w:rFonts w:ascii="Arial" w:eastAsia="Arial" w:hAnsi="Arial" w:cs="Arial"/>
          <w:sz w:val="24"/>
          <w:szCs w:val="24"/>
        </w:rPr>
        <w:t xml:space="preserve"> (5) treatments with three (3) </w:t>
      </w:r>
      <w:r w:rsidRPr="00E538D5">
        <w:rPr>
          <w:rFonts w:ascii="Arial" w:eastAsia="Arial" w:hAnsi="Arial" w:cs="Arial"/>
          <w:sz w:val="24"/>
          <w:szCs w:val="24"/>
        </w:rPr>
        <w:t>replications were prepared, with five fruiting bags per replication</w:t>
      </w:r>
      <w:r>
        <w:rPr>
          <w:rFonts w:ascii="Arial" w:eastAsia="Arial" w:hAnsi="Arial" w:cs="Arial"/>
          <w:sz w:val="24"/>
          <w:szCs w:val="24"/>
        </w:rPr>
        <w:t>, for a total of 75 fruiting</w:t>
      </w:r>
      <w:r w:rsidRPr="00E538D5">
        <w:rPr>
          <w:rFonts w:ascii="Arial" w:eastAsia="Arial" w:hAnsi="Arial" w:cs="Arial"/>
          <w:sz w:val="24"/>
          <w:szCs w:val="24"/>
        </w:rPr>
        <w:t xml:space="preserve"> bags</w:t>
      </w:r>
      <w:r>
        <w:rPr>
          <w:rFonts w:ascii="Arial" w:eastAsia="Arial" w:hAnsi="Arial" w:cs="Arial"/>
          <w:sz w:val="24"/>
          <w:szCs w:val="24"/>
        </w:rPr>
        <w:t>.</w:t>
      </w:r>
    </w:p>
    <w:p w14:paraId="0EC7E154" w14:textId="422CC6B0" w:rsidR="00E538D5" w:rsidRPr="00E538D5" w:rsidRDefault="00E538D5" w:rsidP="00E538D5">
      <w:pPr>
        <w:pBdr>
          <w:top w:val="nil"/>
          <w:left w:val="nil"/>
          <w:bottom w:val="nil"/>
          <w:right w:val="nil"/>
          <w:between w:val="nil"/>
        </w:pBdr>
        <w:spacing w:after="0" w:line="240" w:lineRule="auto"/>
        <w:ind w:firstLine="720"/>
        <w:jc w:val="both"/>
        <w:rPr>
          <w:rFonts w:ascii="Arial" w:eastAsia="Arial" w:hAnsi="Arial" w:cs="Arial"/>
          <w:b/>
          <w:sz w:val="24"/>
          <w:szCs w:val="24"/>
        </w:rPr>
      </w:pPr>
      <w:r>
        <w:rPr>
          <w:rFonts w:ascii="Arial" w:eastAsia="Arial" w:hAnsi="Arial" w:cs="Arial"/>
          <w:b/>
          <w:sz w:val="24"/>
          <w:szCs w:val="24"/>
        </w:rPr>
        <w:lastRenderedPageBreak/>
        <w:t xml:space="preserve">Sterilization and Inoculation. </w:t>
      </w:r>
      <w:r w:rsidRPr="00E538D5">
        <w:rPr>
          <w:rFonts w:ascii="Arial" w:eastAsia="Arial" w:hAnsi="Arial" w:cs="Arial"/>
          <w:sz w:val="24"/>
          <w:szCs w:val="24"/>
        </w:rPr>
        <w:t>All substrate bags were sterilized at 100°C for five (5) hours using an improvised drum sterilizer.</w:t>
      </w:r>
      <w:r>
        <w:rPr>
          <w:rFonts w:ascii="Arial" w:eastAsia="Arial" w:hAnsi="Arial" w:cs="Arial"/>
          <w:b/>
          <w:sz w:val="24"/>
          <w:szCs w:val="24"/>
        </w:rPr>
        <w:t xml:space="preserve"> </w:t>
      </w:r>
      <w:r w:rsidRPr="00E538D5">
        <w:rPr>
          <w:rFonts w:ascii="Arial" w:eastAsia="Arial" w:hAnsi="Arial" w:cs="Arial"/>
          <w:sz w:val="24"/>
          <w:szCs w:val="24"/>
        </w:rPr>
        <w:t xml:space="preserve">Bags were cooled </w:t>
      </w:r>
      <w:r>
        <w:rPr>
          <w:rFonts w:ascii="Arial" w:eastAsia="Arial" w:hAnsi="Arial" w:cs="Arial"/>
          <w:sz w:val="24"/>
          <w:szCs w:val="24"/>
        </w:rPr>
        <w:t>overnight before inoculation.</w:t>
      </w:r>
    </w:p>
    <w:p w14:paraId="34DB03CC" w14:textId="4ACF362A" w:rsidR="00E538D5" w:rsidRDefault="00E538D5" w:rsidP="00E538D5">
      <w:pPr>
        <w:pBdr>
          <w:top w:val="nil"/>
          <w:left w:val="nil"/>
          <w:bottom w:val="nil"/>
          <w:right w:val="nil"/>
          <w:between w:val="nil"/>
        </w:pBdr>
        <w:spacing w:after="0" w:line="240" w:lineRule="auto"/>
        <w:jc w:val="both"/>
        <w:rPr>
          <w:rFonts w:ascii="Arial" w:eastAsia="Arial" w:hAnsi="Arial" w:cs="Arial"/>
          <w:sz w:val="24"/>
          <w:szCs w:val="24"/>
        </w:rPr>
      </w:pPr>
      <w:r w:rsidRPr="00E538D5">
        <w:rPr>
          <w:rFonts w:ascii="Arial" w:eastAsia="Arial" w:hAnsi="Arial" w:cs="Arial"/>
          <w:sz w:val="24"/>
          <w:szCs w:val="24"/>
        </w:rPr>
        <w:t>During inoculation, the working area and tools were disinfected with 70% alcohol. Each bag received 3 grams of mushroom spawn, which was evenly distributed to promote uniform mycelial colonization.</w:t>
      </w:r>
    </w:p>
    <w:p w14:paraId="2FD79BED" w14:textId="1039E8EB" w:rsidR="00E538D5" w:rsidRPr="00E538D5" w:rsidRDefault="00E538D5" w:rsidP="00E538D5">
      <w:pPr>
        <w:pBdr>
          <w:top w:val="nil"/>
          <w:left w:val="nil"/>
          <w:bottom w:val="nil"/>
          <w:right w:val="nil"/>
          <w:between w:val="nil"/>
        </w:pBdr>
        <w:spacing w:after="0" w:line="240" w:lineRule="auto"/>
        <w:ind w:firstLine="720"/>
        <w:jc w:val="both"/>
        <w:rPr>
          <w:rFonts w:ascii="Arial" w:eastAsia="Arial" w:hAnsi="Arial" w:cs="Arial"/>
          <w:sz w:val="24"/>
          <w:szCs w:val="24"/>
        </w:rPr>
      </w:pPr>
      <w:r w:rsidRPr="00E538D5">
        <w:rPr>
          <w:rFonts w:ascii="Arial" w:eastAsia="Arial" w:hAnsi="Arial" w:cs="Arial"/>
          <w:b/>
          <w:sz w:val="24"/>
          <w:szCs w:val="24"/>
        </w:rPr>
        <w:t>Incubation and Fruiting</w:t>
      </w:r>
      <w:r>
        <w:rPr>
          <w:rFonts w:ascii="Arial" w:eastAsia="Arial" w:hAnsi="Arial" w:cs="Arial"/>
          <w:sz w:val="24"/>
          <w:szCs w:val="24"/>
        </w:rPr>
        <w:t xml:space="preserve">. </w:t>
      </w:r>
      <w:r w:rsidRPr="00E538D5">
        <w:rPr>
          <w:rFonts w:ascii="Arial" w:eastAsia="Arial" w:hAnsi="Arial" w:cs="Arial"/>
          <w:sz w:val="24"/>
          <w:szCs w:val="24"/>
        </w:rPr>
        <w:t>The inoculated bags were incubated in a dark room at 26–28°C, with humidity maintained by spraying water every other day.</w:t>
      </w:r>
    </w:p>
    <w:p w14:paraId="0A5DB623" w14:textId="18A93685" w:rsidR="00E538D5" w:rsidRDefault="00E538D5" w:rsidP="00E538D5">
      <w:pPr>
        <w:pBdr>
          <w:top w:val="nil"/>
          <w:left w:val="nil"/>
          <w:bottom w:val="nil"/>
          <w:right w:val="nil"/>
          <w:between w:val="nil"/>
        </w:pBdr>
        <w:spacing w:after="0" w:line="240" w:lineRule="auto"/>
        <w:jc w:val="both"/>
        <w:rPr>
          <w:rFonts w:ascii="Arial" w:eastAsia="Arial" w:hAnsi="Arial" w:cs="Arial"/>
          <w:sz w:val="24"/>
          <w:szCs w:val="24"/>
        </w:rPr>
      </w:pPr>
      <w:r w:rsidRPr="00E538D5">
        <w:rPr>
          <w:rFonts w:ascii="Arial" w:eastAsia="Arial" w:hAnsi="Arial" w:cs="Arial"/>
          <w:sz w:val="24"/>
          <w:szCs w:val="24"/>
        </w:rPr>
        <w:t>Once fully colonized, bags were opened and transferred to the fruiting area, where humidity was maintained through regular misting. Adequate aeration and indirect light were provided to support fruiting body development.</w:t>
      </w:r>
    </w:p>
    <w:p w14:paraId="625F89A4" w14:textId="77777777" w:rsidR="00E538D5" w:rsidRDefault="00E538D5" w:rsidP="00E538D5">
      <w:pPr>
        <w:pBdr>
          <w:top w:val="nil"/>
          <w:left w:val="nil"/>
          <w:bottom w:val="nil"/>
          <w:right w:val="nil"/>
          <w:between w:val="nil"/>
        </w:pBdr>
        <w:spacing w:after="0" w:line="240" w:lineRule="auto"/>
        <w:ind w:firstLine="720"/>
        <w:jc w:val="both"/>
        <w:rPr>
          <w:rFonts w:ascii="Arial" w:hAnsi="Arial" w:cs="Arial"/>
          <w:sz w:val="24"/>
          <w:szCs w:val="24"/>
        </w:rPr>
      </w:pPr>
      <w:r w:rsidRPr="00E538D5">
        <w:rPr>
          <w:rFonts w:ascii="Arial" w:eastAsia="Arial" w:hAnsi="Arial" w:cs="Arial"/>
          <w:b/>
          <w:sz w:val="24"/>
          <w:szCs w:val="24"/>
        </w:rPr>
        <w:t xml:space="preserve">Data Collection. </w:t>
      </w:r>
      <w:r w:rsidRPr="00880B2B">
        <w:rPr>
          <w:rFonts w:ascii="Arial" w:eastAsia="Arial" w:hAnsi="Arial" w:cs="Arial"/>
          <w:color w:val="000000"/>
          <w:sz w:val="24"/>
          <w:szCs w:val="24"/>
        </w:rPr>
        <w:t xml:space="preserve">Data on growth performance included the number of days for visible mycelial growth, number of days for pinhead formation, number of days for maturity of fruiting bodies, number of fruiting bodies per bag, and the diameter of the pileus measured using a digital caliper. For yield performance, the total weight of harvested mushrooms was measured using a digital weighing scale, and the yield was recorded per </w:t>
      </w:r>
      <w:r w:rsidRPr="00343260">
        <w:rPr>
          <w:rFonts w:ascii="Arial" w:eastAsia="Arial" w:hAnsi="Arial" w:cs="Arial"/>
          <w:color w:val="000000"/>
          <w:sz w:val="24"/>
          <w:szCs w:val="24"/>
        </w:rPr>
        <w:t xml:space="preserve">treatment and replication. </w:t>
      </w:r>
      <w:r w:rsidRPr="00343260">
        <w:rPr>
          <w:rFonts w:ascii="Arial" w:hAnsi="Arial" w:cs="Arial"/>
          <w:sz w:val="24"/>
          <w:szCs w:val="24"/>
        </w:rPr>
        <w:t xml:space="preserve">Statistical analysis was carried out using </w:t>
      </w:r>
      <w:r w:rsidRPr="00343260">
        <w:rPr>
          <w:rStyle w:val="Strong"/>
          <w:rFonts w:ascii="Arial" w:hAnsi="Arial" w:cs="Arial"/>
          <w:b w:val="0"/>
          <w:sz w:val="24"/>
          <w:szCs w:val="24"/>
        </w:rPr>
        <w:t>Analysis of Variance (ANOVA)</w:t>
      </w:r>
      <w:r w:rsidRPr="00343260">
        <w:rPr>
          <w:rFonts w:ascii="Arial" w:hAnsi="Arial" w:cs="Arial"/>
          <w:sz w:val="24"/>
          <w:szCs w:val="24"/>
        </w:rPr>
        <w:t xml:space="preserve"> following the RCBD. Treatment means that showed significant differences were compared using </w:t>
      </w:r>
      <w:r w:rsidRPr="00343260">
        <w:rPr>
          <w:rStyle w:val="Strong"/>
          <w:rFonts w:ascii="Arial" w:hAnsi="Arial" w:cs="Arial"/>
          <w:b w:val="0"/>
          <w:sz w:val="24"/>
          <w:szCs w:val="24"/>
        </w:rPr>
        <w:t>Duncan’s Multiple Range Test (DMRT)</w:t>
      </w:r>
      <w:r w:rsidRPr="00343260">
        <w:rPr>
          <w:rFonts w:ascii="Arial" w:hAnsi="Arial" w:cs="Arial"/>
          <w:sz w:val="24"/>
          <w:szCs w:val="24"/>
        </w:rPr>
        <w:t xml:space="preserve"> with the aid of the </w:t>
      </w:r>
      <w:r w:rsidRPr="00343260">
        <w:rPr>
          <w:rStyle w:val="Strong"/>
          <w:rFonts w:ascii="Arial" w:hAnsi="Arial" w:cs="Arial"/>
          <w:b w:val="0"/>
          <w:sz w:val="24"/>
          <w:szCs w:val="24"/>
        </w:rPr>
        <w:t>Statistical Tool for Agricultural Research (STAR)</w:t>
      </w:r>
      <w:r w:rsidRPr="00343260">
        <w:rPr>
          <w:rFonts w:ascii="Arial" w:hAnsi="Arial" w:cs="Arial"/>
          <w:b/>
          <w:sz w:val="24"/>
          <w:szCs w:val="24"/>
        </w:rPr>
        <w:t xml:space="preserve"> </w:t>
      </w:r>
      <w:r w:rsidRPr="00343260">
        <w:rPr>
          <w:rFonts w:ascii="Arial" w:hAnsi="Arial" w:cs="Arial"/>
          <w:sz w:val="24"/>
          <w:szCs w:val="24"/>
        </w:rPr>
        <w:t>software.</w:t>
      </w:r>
    </w:p>
    <w:p w14:paraId="2E9D5A2B" w14:textId="4F7A569E" w:rsidR="00E538D5" w:rsidRPr="00E538D5" w:rsidRDefault="00E538D5" w:rsidP="00E538D5">
      <w:pPr>
        <w:pBdr>
          <w:top w:val="nil"/>
          <w:left w:val="nil"/>
          <w:bottom w:val="nil"/>
          <w:right w:val="nil"/>
          <w:between w:val="nil"/>
        </w:pBdr>
        <w:spacing w:after="0" w:line="240" w:lineRule="auto"/>
        <w:jc w:val="both"/>
        <w:rPr>
          <w:rFonts w:ascii="Arial" w:eastAsia="Arial" w:hAnsi="Arial" w:cs="Arial"/>
          <w:b/>
          <w:sz w:val="24"/>
          <w:szCs w:val="24"/>
        </w:rPr>
      </w:pPr>
    </w:p>
    <w:p w14:paraId="511C7138" w14:textId="77777777" w:rsidR="0031273F" w:rsidRPr="00E538D5" w:rsidRDefault="0031273F" w:rsidP="00D9309A">
      <w:pPr>
        <w:pBdr>
          <w:top w:val="nil"/>
          <w:left w:val="nil"/>
          <w:bottom w:val="nil"/>
          <w:right w:val="nil"/>
          <w:between w:val="nil"/>
        </w:pBdr>
        <w:spacing w:after="0" w:line="240" w:lineRule="auto"/>
        <w:jc w:val="both"/>
        <w:rPr>
          <w:rFonts w:ascii="Arial" w:eastAsia="Arial" w:hAnsi="Arial" w:cs="Arial"/>
          <w:color w:val="000000"/>
          <w:sz w:val="24"/>
          <w:szCs w:val="24"/>
        </w:rPr>
      </w:pPr>
    </w:p>
    <w:p w14:paraId="49A3B076" w14:textId="1667864F" w:rsidR="003848D1" w:rsidRPr="00CB3898" w:rsidRDefault="0031273F" w:rsidP="00CB3898">
      <w:pPr>
        <w:pBdr>
          <w:top w:val="nil"/>
          <w:left w:val="nil"/>
          <w:bottom w:val="nil"/>
          <w:right w:val="nil"/>
          <w:between w:val="nil"/>
        </w:pBdr>
        <w:spacing w:after="0" w:line="240" w:lineRule="auto"/>
        <w:jc w:val="center"/>
        <w:rPr>
          <w:rFonts w:ascii="Arial" w:eastAsia="Arial" w:hAnsi="Arial" w:cs="Arial"/>
          <w:b/>
          <w:color w:val="000000"/>
          <w:sz w:val="24"/>
          <w:szCs w:val="24"/>
        </w:rPr>
      </w:pPr>
      <w:r w:rsidRPr="008E5F56">
        <w:rPr>
          <w:rFonts w:ascii="Arial" w:eastAsia="Arial" w:hAnsi="Arial" w:cs="Arial"/>
          <w:b/>
          <w:color w:val="000000"/>
          <w:sz w:val="24"/>
          <w:szCs w:val="24"/>
        </w:rPr>
        <w:t>RESULTS AND DISCUSSION</w:t>
      </w:r>
    </w:p>
    <w:p w14:paraId="05F4414D" w14:textId="1C984E95" w:rsidR="00D36D7F" w:rsidRPr="00D36D7F" w:rsidRDefault="00D36D7F" w:rsidP="00D36D7F">
      <w:pPr>
        <w:spacing w:before="100" w:beforeAutospacing="1" w:after="100" w:afterAutospacing="1" w:line="240" w:lineRule="auto"/>
        <w:rPr>
          <w:rFonts w:ascii="Arial" w:eastAsia="Times New Roman" w:hAnsi="Arial" w:cs="Arial"/>
          <w:b/>
          <w:sz w:val="24"/>
          <w:szCs w:val="24"/>
        </w:rPr>
      </w:pPr>
      <w:r w:rsidRPr="00D36D7F">
        <w:rPr>
          <w:rFonts w:ascii="Arial" w:eastAsia="Times New Roman" w:hAnsi="Arial" w:cs="Arial"/>
          <w:b/>
          <w:bCs/>
          <w:sz w:val="24"/>
          <w:szCs w:val="24"/>
        </w:rPr>
        <w:t xml:space="preserve">Days to Full Mycelial </w:t>
      </w:r>
      <w:proofErr w:type="gramStart"/>
      <w:r w:rsidRPr="00D36D7F">
        <w:rPr>
          <w:rFonts w:ascii="Arial" w:eastAsia="Times New Roman" w:hAnsi="Arial" w:cs="Arial"/>
          <w:b/>
          <w:bCs/>
          <w:sz w:val="24"/>
          <w:szCs w:val="24"/>
        </w:rPr>
        <w:t>Colonization</w:t>
      </w:r>
      <w:r w:rsidRPr="00D36D7F">
        <w:rPr>
          <w:rFonts w:ascii="Arial" w:eastAsia="Times New Roman" w:hAnsi="Arial" w:cs="Arial"/>
          <w:b/>
          <w:sz w:val="24"/>
          <w:szCs w:val="24"/>
        </w:rPr>
        <w:t xml:space="preserve"> </w:t>
      </w:r>
      <w:r>
        <w:rPr>
          <w:rFonts w:ascii="Arial" w:eastAsia="Times New Roman" w:hAnsi="Arial" w:cs="Arial"/>
          <w:b/>
          <w:sz w:val="24"/>
          <w:szCs w:val="24"/>
        </w:rPr>
        <w:t>.</w:t>
      </w:r>
      <w:proofErr w:type="gramEnd"/>
      <w:r w:rsidR="00CB3898">
        <w:rPr>
          <w:rFonts w:ascii="Arial" w:eastAsia="Times New Roman" w:hAnsi="Arial" w:cs="Arial"/>
          <w:b/>
          <w:sz w:val="24"/>
          <w:szCs w:val="24"/>
        </w:rPr>
        <w:t xml:space="preserve"> </w:t>
      </w:r>
      <w:r w:rsidRPr="00D36D7F">
        <w:rPr>
          <w:rFonts w:ascii="Arial" w:eastAsia="Times New Roman" w:hAnsi="Arial" w:cs="Arial"/>
          <w:sz w:val="24"/>
          <w:szCs w:val="24"/>
        </w:rPr>
        <w:t xml:space="preserve">As shown in </w:t>
      </w:r>
      <w:r w:rsidRPr="00D36D7F">
        <w:rPr>
          <w:rFonts w:ascii="Arial" w:eastAsia="Times New Roman" w:hAnsi="Arial" w:cs="Arial"/>
          <w:bCs/>
          <w:sz w:val="24"/>
          <w:szCs w:val="24"/>
        </w:rPr>
        <w:t>Table 1</w:t>
      </w:r>
      <w:r w:rsidRPr="00D36D7F">
        <w:rPr>
          <w:rFonts w:ascii="Arial" w:eastAsia="Times New Roman" w:hAnsi="Arial" w:cs="Arial"/>
          <w:sz w:val="24"/>
          <w:szCs w:val="24"/>
        </w:rPr>
        <w:t xml:space="preserve">, the time required for the mycelium to fully colonize the substrate bags varied significantly across treatments (p &lt; 0.01). Treatment C (50% sugarcane trash + 50% sawdust) exhibited the fastest colonization at </w:t>
      </w:r>
      <w:r w:rsidRPr="00D36D7F">
        <w:rPr>
          <w:rFonts w:ascii="Arial" w:eastAsia="Times New Roman" w:hAnsi="Arial" w:cs="Arial"/>
          <w:bCs/>
          <w:sz w:val="24"/>
          <w:szCs w:val="24"/>
        </w:rPr>
        <w:t>4.13 days</w:t>
      </w:r>
      <w:r w:rsidRPr="00D36D7F">
        <w:rPr>
          <w:rFonts w:ascii="Arial" w:eastAsia="Times New Roman" w:hAnsi="Arial" w:cs="Arial"/>
          <w:sz w:val="24"/>
          <w:szCs w:val="24"/>
        </w:rPr>
        <w:t xml:space="preserve">, while Treatment E (100% sawdust) took the longest at </w:t>
      </w:r>
      <w:r w:rsidRPr="00D36D7F">
        <w:rPr>
          <w:rFonts w:ascii="Arial" w:eastAsia="Times New Roman" w:hAnsi="Arial" w:cs="Arial"/>
          <w:bCs/>
          <w:sz w:val="24"/>
          <w:szCs w:val="24"/>
        </w:rPr>
        <w:t>6.07 days</w:t>
      </w:r>
      <w:r w:rsidRPr="00D36D7F">
        <w:rPr>
          <w:rFonts w:ascii="Arial" w:eastAsia="Times New Roman" w:hAnsi="Arial" w:cs="Arial"/>
          <w:sz w:val="24"/>
          <w:szCs w:val="24"/>
        </w:rPr>
        <w:t xml:space="preserve">. </w:t>
      </w:r>
      <w:r w:rsidRPr="00D36D7F">
        <w:rPr>
          <w:rFonts w:ascii="Arial" w:eastAsia="Times New Roman" w:hAnsi="Arial" w:cs="Arial"/>
          <w:bCs/>
          <w:sz w:val="24"/>
          <w:szCs w:val="24"/>
        </w:rPr>
        <w:t>This performance is attributed to the balanced availability of essential macromolecules. Sugarcane trash provides easily degradable cellulose and hemicellulose, which serve as primary carbon sources for initial fungal energy. Meanwhile, the sawdust improves the structural aeration of the substrate, allowing for faster gas exchange and mycelial penetration.</w:t>
      </w:r>
    </w:p>
    <w:p w14:paraId="0679D43C" w14:textId="176017A5" w:rsidR="00D36D7F" w:rsidRPr="00D36D7F" w:rsidRDefault="00D36D7F" w:rsidP="00D36D7F">
      <w:pPr>
        <w:spacing w:before="100" w:beforeAutospacing="1" w:after="100" w:afterAutospacing="1" w:line="240" w:lineRule="auto"/>
        <w:rPr>
          <w:rFonts w:ascii="Arial" w:eastAsia="Times New Roman" w:hAnsi="Arial" w:cs="Arial"/>
          <w:b/>
          <w:sz w:val="24"/>
          <w:szCs w:val="24"/>
        </w:rPr>
      </w:pPr>
      <w:r w:rsidRPr="00D36D7F">
        <w:rPr>
          <w:rFonts w:ascii="Arial" w:eastAsia="Times New Roman" w:hAnsi="Arial" w:cs="Arial"/>
          <w:b/>
          <w:bCs/>
          <w:sz w:val="24"/>
          <w:szCs w:val="24"/>
        </w:rPr>
        <w:t xml:space="preserve">Days to Pinhead </w:t>
      </w:r>
      <w:proofErr w:type="gramStart"/>
      <w:r w:rsidRPr="00D36D7F">
        <w:rPr>
          <w:rFonts w:ascii="Arial" w:eastAsia="Times New Roman" w:hAnsi="Arial" w:cs="Arial"/>
          <w:b/>
          <w:bCs/>
          <w:sz w:val="24"/>
          <w:szCs w:val="24"/>
        </w:rPr>
        <w:t>Formation</w:t>
      </w:r>
      <w:r w:rsidRPr="00D36D7F">
        <w:rPr>
          <w:rFonts w:ascii="Arial" w:eastAsia="Times New Roman" w:hAnsi="Arial" w:cs="Arial"/>
          <w:b/>
          <w:sz w:val="24"/>
          <w:szCs w:val="24"/>
        </w:rPr>
        <w:t xml:space="preserve"> </w:t>
      </w:r>
      <w:r>
        <w:rPr>
          <w:rFonts w:ascii="Arial" w:eastAsia="Times New Roman" w:hAnsi="Arial" w:cs="Arial"/>
          <w:b/>
          <w:sz w:val="24"/>
          <w:szCs w:val="24"/>
        </w:rPr>
        <w:t>.</w:t>
      </w:r>
      <w:proofErr w:type="gramEnd"/>
      <w:r>
        <w:rPr>
          <w:rFonts w:ascii="Arial" w:eastAsia="Times New Roman" w:hAnsi="Arial" w:cs="Arial"/>
          <w:b/>
          <w:sz w:val="24"/>
          <w:szCs w:val="24"/>
        </w:rPr>
        <w:t xml:space="preserve"> </w:t>
      </w:r>
      <w:r w:rsidRPr="00D36D7F">
        <w:rPr>
          <w:rFonts w:ascii="Arial" w:eastAsia="Times New Roman" w:hAnsi="Arial" w:cs="Arial"/>
          <w:sz w:val="24"/>
          <w:szCs w:val="24"/>
        </w:rPr>
        <w:t xml:space="preserve">The transition from vegetative growth to reproductive primordia (pinheads) was significantly affected by the substrate composition (p &lt; 0.01). According to </w:t>
      </w:r>
      <w:r w:rsidRPr="00D36D7F">
        <w:rPr>
          <w:rFonts w:ascii="Arial" w:eastAsia="Times New Roman" w:hAnsi="Arial" w:cs="Arial"/>
          <w:bCs/>
          <w:sz w:val="24"/>
          <w:szCs w:val="24"/>
        </w:rPr>
        <w:t>Table 1</w:t>
      </w:r>
      <w:r w:rsidRPr="00D36D7F">
        <w:rPr>
          <w:rFonts w:ascii="Arial" w:eastAsia="Times New Roman" w:hAnsi="Arial" w:cs="Arial"/>
          <w:sz w:val="24"/>
          <w:szCs w:val="24"/>
        </w:rPr>
        <w:t xml:space="preserve">, Treatment C recorded the earliest pinhead formation at </w:t>
      </w:r>
      <w:r w:rsidRPr="00D36D7F">
        <w:rPr>
          <w:rFonts w:ascii="Arial" w:eastAsia="Times New Roman" w:hAnsi="Arial" w:cs="Arial"/>
          <w:bCs/>
          <w:sz w:val="24"/>
          <w:szCs w:val="24"/>
        </w:rPr>
        <w:t>19.60 days</w:t>
      </w:r>
      <w:r w:rsidRPr="00D36D7F">
        <w:rPr>
          <w:rFonts w:ascii="Arial" w:eastAsia="Times New Roman" w:hAnsi="Arial" w:cs="Arial"/>
          <w:sz w:val="24"/>
          <w:szCs w:val="24"/>
        </w:rPr>
        <w:t xml:space="preserve">, followed closely by Treatment B at </w:t>
      </w:r>
      <w:r w:rsidRPr="00D36D7F">
        <w:rPr>
          <w:rFonts w:ascii="Arial" w:eastAsia="Times New Roman" w:hAnsi="Arial" w:cs="Arial"/>
          <w:bCs/>
          <w:sz w:val="24"/>
          <w:szCs w:val="24"/>
        </w:rPr>
        <w:t>20.07 days</w:t>
      </w:r>
      <w:r w:rsidRPr="00D36D7F">
        <w:rPr>
          <w:rFonts w:ascii="Arial" w:eastAsia="Times New Roman" w:hAnsi="Arial" w:cs="Arial"/>
          <w:sz w:val="24"/>
          <w:szCs w:val="24"/>
        </w:rPr>
        <w:t xml:space="preserve">. </w:t>
      </w:r>
      <w:r w:rsidRPr="00D36D7F">
        <w:rPr>
          <w:rFonts w:ascii="Arial" w:eastAsia="Times New Roman" w:hAnsi="Arial" w:cs="Arial"/>
          <w:bCs/>
          <w:sz w:val="24"/>
          <w:szCs w:val="24"/>
        </w:rPr>
        <w:t>Early primordia initiation in treatments with higher sugarcane content results from the presence of residual soluble sugars and high cellulose levels. These components act as biochemical triggers that stimulate fungal enzymatic activity, accelerating the shift to the fruiting stage.</w:t>
      </w:r>
    </w:p>
    <w:p w14:paraId="1CC54E64" w14:textId="492FD1C4" w:rsidR="00E07249" w:rsidRPr="00CB3898" w:rsidRDefault="00D36D7F" w:rsidP="00D36D7F">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 xml:space="preserve">Days to Maturity. </w:t>
      </w:r>
      <w:r w:rsidRPr="00D36D7F">
        <w:rPr>
          <w:rFonts w:ascii="Arial" w:eastAsia="Times New Roman" w:hAnsi="Arial" w:cs="Arial"/>
          <w:sz w:val="24"/>
          <w:szCs w:val="24"/>
        </w:rPr>
        <w:t xml:space="preserve">The time from inoculation to the first harvest showed highly significant differences (p &lt; 0.01). Data in </w:t>
      </w:r>
      <w:r w:rsidRPr="00D36D7F">
        <w:rPr>
          <w:rFonts w:ascii="Arial" w:eastAsia="Times New Roman" w:hAnsi="Arial" w:cs="Arial"/>
          <w:bCs/>
          <w:sz w:val="24"/>
          <w:szCs w:val="24"/>
        </w:rPr>
        <w:t>Table 1</w:t>
      </w:r>
      <w:r w:rsidRPr="00D36D7F">
        <w:rPr>
          <w:rFonts w:ascii="Arial" w:eastAsia="Times New Roman" w:hAnsi="Arial" w:cs="Arial"/>
          <w:sz w:val="24"/>
          <w:szCs w:val="24"/>
        </w:rPr>
        <w:t xml:space="preserve"> reveals that Treatment C matured the fastest at </w:t>
      </w:r>
      <w:r w:rsidRPr="00D36D7F">
        <w:rPr>
          <w:rFonts w:ascii="Arial" w:eastAsia="Times New Roman" w:hAnsi="Arial" w:cs="Arial"/>
          <w:bCs/>
          <w:sz w:val="24"/>
          <w:szCs w:val="24"/>
        </w:rPr>
        <w:t>41.87 days</w:t>
      </w:r>
      <w:r w:rsidRPr="00D36D7F">
        <w:rPr>
          <w:rFonts w:ascii="Arial" w:eastAsia="Times New Roman" w:hAnsi="Arial" w:cs="Arial"/>
          <w:sz w:val="24"/>
          <w:szCs w:val="24"/>
        </w:rPr>
        <w:t xml:space="preserve">, whereas Treatment E (100% sawdust) required </w:t>
      </w:r>
      <w:r w:rsidRPr="00D36D7F">
        <w:rPr>
          <w:rFonts w:ascii="Arial" w:eastAsia="Times New Roman" w:hAnsi="Arial" w:cs="Arial"/>
          <w:bCs/>
          <w:sz w:val="24"/>
          <w:szCs w:val="24"/>
        </w:rPr>
        <w:t>61.00 days</w:t>
      </w:r>
      <w:r w:rsidRPr="00D36D7F">
        <w:rPr>
          <w:rFonts w:ascii="Arial" w:eastAsia="Times New Roman" w:hAnsi="Arial" w:cs="Arial"/>
          <w:sz w:val="24"/>
          <w:szCs w:val="24"/>
        </w:rPr>
        <w:t>. This indicates that the inclusion of sugarcane trash significantly reduces the production cycle compared to using sawdust alone, likely due to the more accessible nutrient profile of the sugarcane residues</w:t>
      </w:r>
      <w:r w:rsidR="00CB3898">
        <w:rPr>
          <w:rFonts w:ascii="Arial" w:eastAsia="Times New Roman" w:hAnsi="Arial" w:cs="Arial"/>
          <w:sz w:val="24"/>
          <w:szCs w:val="24"/>
        </w:rPr>
        <w:t xml:space="preserve">. </w:t>
      </w:r>
    </w:p>
    <w:p w14:paraId="070C815A" w14:textId="66855CDA" w:rsidR="00BA6428" w:rsidRPr="008E5F56" w:rsidRDefault="00BA6428" w:rsidP="006529D4">
      <w:pPr>
        <w:ind w:left="851" w:hanging="709"/>
        <w:rPr>
          <w:rFonts w:ascii="Arial" w:hAnsi="Arial" w:cs="Arial"/>
          <w:bCs/>
          <w:sz w:val="24"/>
          <w:szCs w:val="24"/>
        </w:rPr>
      </w:pPr>
      <w:r w:rsidRPr="008E5F56">
        <w:rPr>
          <w:rFonts w:ascii="Arial" w:hAnsi="Arial" w:cs="Arial"/>
          <w:sz w:val="24"/>
          <w:szCs w:val="24"/>
        </w:rPr>
        <w:lastRenderedPageBreak/>
        <w:t>Table 1.</w:t>
      </w:r>
      <w:r w:rsidRPr="008E5F56">
        <w:rPr>
          <w:rFonts w:ascii="Arial" w:hAnsi="Arial" w:cs="Arial"/>
          <w:b/>
          <w:sz w:val="24"/>
          <w:szCs w:val="24"/>
        </w:rPr>
        <w:t xml:space="preserve"> </w:t>
      </w:r>
      <w:r w:rsidR="009F62C9">
        <w:rPr>
          <w:rFonts w:ascii="Arial" w:hAnsi="Arial" w:cs="Arial"/>
          <w:sz w:val="24"/>
          <w:szCs w:val="24"/>
        </w:rPr>
        <w:t>The g</w:t>
      </w:r>
      <w:r w:rsidR="008F55FA">
        <w:rPr>
          <w:rFonts w:ascii="Arial" w:hAnsi="Arial" w:cs="Arial"/>
          <w:bCs/>
          <w:sz w:val="24"/>
          <w:szCs w:val="24"/>
          <w:shd w:val="clear" w:color="auto" w:fill="FFFFFF"/>
        </w:rPr>
        <w:t>rowth performance of o</w:t>
      </w:r>
      <w:r w:rsidRPr="008E5F56">
        <w:rPr>
          <w:rFonts w:ascii="Arial" w:hAnsi="Arial" w:cs="Arial"/>
          <w:bCs/>
          <w:sz w:val="24"/>
          <w:szCs w:val="24"/>
          <w:shd w:val="clear" w:color="auto" w:fill="FFFFFF"/>
        </w:rPr>
        <w:t>yster mushroom using Sugarcane trash and sawdust as substrate</w:t>
      </w:r>
    </w:p>
    <w:tbl>
      <w:tblPr>
        <w:tblW w:w="10094" w:type="dxa"/>
        <w:tblLook w:val="04A0" w:firstRow="1" w:lastRow="0" w:firstColumn="1" w:lastColumn="0" w:noHBand="0" w:noVBand="1"/>
      </w:tblPr>
      <w:tblGrid>
        <w:gridCol w:w="1955"/>
        <w:gridCol w:w="1246"/>
        <w:gridCol w:w="1070"/>
        <w:gridCol w:w="1741"/>
        <w:gridCol w:w="1070"/>
        <w:gridCol w:w="1070"/>
        <w:gridCol w:w="971"/>
        <w:gridCol w:w="971"/>
      </w:tblGrid>
      <w:tr w:rsidR="004D5984" w:rsidRPr="008E5F56" w14:paraId="4B389336" w14:textId="77777777" w:rsidTr="00930EC7">
        <w:trPr>
          <w:trHeight w:val="113"/>
        </w:trPr>
        <w:tc>
          <w:tcPr>
            <w:tcW w:w="1955" w:type="dxa"/>
            <w:tcBorders>
              <w:top w:val="single" w:sz="4" w:space="0" w:color="auto"/>
              <w:left w:val="nil"/>
              <w:bottom w:val="single" w:sz="4" w:space="0" w:color="auto"/>
              <w:right w:val="nil"/>
            </w:tcBorders>
            <w:noWrap/>
            <w:vAlign w:val="bottom"/>
            <w:hideMark/>
          </w:tcPr>
          <w:p w14:paraId="220CD597"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Mushroom Growth</w:t>
            </w:r>
          </w:p>
        </w:tc>
        <w:tc>
          <w:tcPr>
            <w:tcW w:w="1246" w:type="dxa"/>
            <w:tcBorders>
              <w:top w:val="single" w:sz="4" w:space="0" w:color="auto"/>
              <w:left w:val="nil"/>
              <w:bottom w:val="single" w:sz="4" w:space="0" w:color="auto"/>
              <w:right w:val="nil"/>
            </w:tcBorders>
            <w:noWrap/>
            <w:vAlign w:val="bottom"/>
            <w:hideMark/>
          </w:tcPr>
          <w:p w14:paraId="616AD6BF"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A</w:t>
            </w:r>
          </w:p>
        </w:tc>
        <w:tc>
          <w:tcPr>
            <w:tcW w:w="1070" w:type="dxa"/>
            <w:tcBorders>
              <w:top w:val="single" w:sz="4" w:space="0" w:color="auto"/>
              <w:left w:val="nil"/>
              <w:bottom w:val="single" w:sz="4" w:space="0" w:color="auto"/>
              <w:right w:val="nil"/>
            </w:tcBorders>
            <w:noWrap/>
            <w:vAlign w:val="bottom"/>
            <w:hideMark/>
          </w:tcPr>
          <w:p w14:paraId="5ABD55DF"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B</w:t>
            </w:r>
          </w:p>
        </w:tc>
        <w:tc>
          <w:tcPr>
            <w:tcW w:w="1741" w:type="dxa"/>
            <w:tcBorders>
              <w:top w:val="single" w:sz="4" w:space="0" w:color="auto"/>
              <w:left w:val="nil"/>
              <w:bottom w:val="single" w:sz="4" w:space="0" w:color="auto"/>
              <w:right w:val="nil"/>
            </w:tcBorders>
            <w:noWrap/>
            <w:vAlign w:val="bottom"/>
            <w:hideMark/>
          </w:tcPr>
          <w:p w14:paraId="4AEFE8B2"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TREATMENT</w:t>
            </w:r>
          </w:p>
          <w:p w14:paraId="70BEC2A9"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C</w:t>
            </w:r>
          </w:p>
        </w:tc>
        <w:tc>
          <w:tcPr>
            <w:tcW w:w="1070" w:type="dxa"/>
            <w:tcBorders>
              <w:top w:val="single" w:sz="4" w:space="0" w:color="auto"/>
              <w:left w:val="nil"/>
              <w:bottom w:val="single" w:sz="4" w:space="0" w:color="auto"/>
              <w:right w:val="nil"/>
            </w:tcBorders>
            <w:noWrap/>
            <w:vAlign w:val="bottom"/>
            <w:hideMark/>
          </w:tcPr>
          <w:p w14:paraId="613ED0F8"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D</w:t>
            </w:r>
          </w:p>
        </w:tc>
        <w:tc>
          <w:tcPr>
            <w:tcW w:w="1070" w:type="dxa"/>
            <w:tcBorders>
              <w:top w:val="single" w:sz="4" w:space="0" w:color="auto"/>
              <w:left w:val="nil"/>
              <w:bottom w:val="single" w:sz="4" w:space="0" w:color="auto"/>
              <w:right w:val="nil"/>
            </w:tcBorders>
            <w:noWrap/>
            <w:vAlign w:val="bottom"/>
            <w:hideMark/>
          </w:tcPr>
          <w:p w14:paraId="41E3926F"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E</w:t>
            </w:r>
          </w:p>
        </w:tc>
        <w:tc>
          <w:tcPr>
            <w:tcW w:w="971" w:type="dxa"/>
            <w:tcBorders>
              <w:top w:val="single" w:sz="4" w:space="0" w:color="auto"/>
              <w:left w:val="nil"/>
              <w:bottom w:val="single" w:sz="4" w:space="0" w:color="auto"/>
              <w:right w:val="nil"/>
            </w:tcBorders>
            <w:noWrap/>
            <w:vAlign w:val="bottom"/>
            <w:hideMark/>
          </w:tcPr>
          <w:p w14:paraId="52758C15"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Level of Sig.</w:t>
            </w:r>
          </w:p>
        </w:tc>
        <w:tc>
          <w:tcPr>
            <w:tcW w:w="971" w:type="dxa"/>
            <w:tcBorders>
              <w:top w:val="single" w:sz="4" w:space="0" w:color="auto"/>
              <w:left w:val="nil"/>
              <w:bottom w:val="single" w:sz="4" w:space="0" w:color="auto"/>
              <w:right w:val="nil"/>
            </w:tcBorders>
            <w:noWrap/>
            <w:vAlign w:val="bottom"/>
            <w:hideMark/>
          </w:tcPr>
          <w:p w14:paraId="028BE0B8"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cv (%)</w:t>
            </w:r>
          </w:p>
        </w:tc>
      </w:tr>
      <w:tr w:rsidR="004D5984" w:rsidRPr="008E5F56" w14:paraId="7C69ECE0" w14:textId="77777777" w:rsidTr="00930EC7">
        <w:trPr>
          <w:trHeight w:val="113"/>
        </w:trPr>
        <w:tc>
          <w:tcPr>
            <w:tcW w:w="1955" w:type="dxa"/>
            <w:tcBorders>
              <w:top w:val="single" w:sz="4" w:space="0" w:color="auto"/>
              <w:left w:val="nil"/>
              <w:bottom w:val="nil"/>
              <w:right w:val="nil"/>
            </w:tcBorders>
            <w:noWrap/>
            <w:vAlign w:val="bottom"/>
            <w:hideMark/>
          </w:tcPr>
          <w:p w14:paraId="54746A71"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 xml:space="preserve">No. of Days for Mycelial Growth </w:t>
            </w:r>
          </w:p>
        </w:tc>
        <w:tc>
          <w:tcPr>
            <w:tcW w:w="1246" w:type="dxa"/>
            <w:tcBorders>
              <w:top w:val="single" w:sz="4" w:space="0" w:color="auto"/>
              <w:left w:val="nil"/>
              <w:bottom w:val="nil"/>
              <w:right w:val="nil"/>
            </w:tcBorders>
            <w:noWrap/>
            <w:vAlign w:val="bottom"/>
            <w:hideMark/>
          </w:tcPr>
          <w:p w14:paraId="11244A25" w14:textId="3C3235DE" w:rsidR="004D5984" w:rsidRPr="008E5F56" w:rsidRDefault="003B1C6C" w:rsidP="009C2D8C">
            <w:pPr>
              <w:spacing w:line="240" w:lineRule="auto"/>
              <w:jc w:val="center"/>
              <w:rPr>
                <w:rFonts w:ascii="Arial" w:eastAsia="Times New Roman" w:hAnsi="Arial" w:cs="Arial"/>
                <w:b/>
                <w:color w:val="000000" w:themeColor="text1"/>
                <w:sz w:val="24"/>
                <w:szCs w:val="24"/>
              </w:rPr>
            </w:pPr>
            <w:r w:rsidRPr="008E5F56">
              <w:rPr>
                <w:rFonts w:ascii="Arial" w:eastAsia="Times New Roman" w:hAnsi="Arial" w:cs="Arial"/>
                <w:color w:val="000000" w:themeColor="text1"/>
                <w:sz w:val="24"/>
                <w:szCs w:val="24"/>
              </w:rPr>
              <w:t>5.40</w:t>
            </w:r>
            <w:r w:rsidRPr="008E5F56">
              <w:rPr>
                <w:rFonts w:ascii="Arial" w:eastAsia="Times New Roman" w:hAnsi="Arial" w:cs="Arial"/>
                <w:color w:val="000000" w:themeColor="text1"/>
                <w:sz w:val="24"/>
                <w:szCs w:val="24"/>
                <w:vertAlign w:val="superscript"/>
              </w:rPr>
              <w:t>b</w:t>
            </w:r>
          </w:p>
        </w:tc>
        <w:tc>
          <w:tcPr>
            <w:tcW w:w="1070" w:type="dxa"/>
            <w:tcBorders>
              <w:top w:val="single" w:sz="4" w:space="0" w:color="auto"/>
              <w:left w:val="nil"/>
              <w:bottom w:val="nil"/>
              <w:right w:val="nil"/>
            </w:tcBorders>
            <w:noWrap/>
            <w:vAlign w:val="bottom"/>
            <w:hideMark/>
          </w:tcPr>
          <w:p w14:paraId="383D1FCB" w14:textId="3D067DC9" w:rsidR="004D5984" w:rsidRPr="008E5F56" w:rsidRDefault="003B1C6C" w:rsidP="003B1C6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4.67</w:t>
            </w:r>
            <w:r w:rsidRPr="008E5F56">
              <w:rPr>
                <w:rFonts w:ascii="Arial" w:eastAsia="Times New Roman" w:hAnsi="Arial" w:cs="Arial"/>
                <w:color w:val="000000" w:themeColor="text1"/>
                <w:sz w:val="24"/>
                <w:szCs w:val="24"/>
                <w:vertAlign w:val="superscript"/>
              </w:rPr>
              <w:t>a</w:t>
            </w:r>
          </w:p>
        </w:tc>
        <w:tc>
          <w:tcPr>
            <w:tcW w:w="1741" w:type="dxa"/>
            <w:tcBorders>
              <w:top w:val="single" w:sz="4" w:space="0" w:color="auto"/>
              <w:left w:val="nil"/>
              <w:bottom w:val="nil"/>
              <w:right w:val="nil"/>
            </w:tcBorders>
            <w:noWrap/>
            <w:vAlign w:val="bottom"/>
            <w:hideMark/>
          </w:tcPr>
          <w:p w14:paraId="1BF98AFC" w14:textId="7AC2D80A" w:rsidR="004D5984" w:rsidRPr="008E5F56" w:rsidRDefault="003B1C6C" w:rsidP="003B1C6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4.13</w:t>
            </w:r>
            <w:r w:rsidRPr="008E5F56">
              <w:rPr>
                <w:rFonts w:ascii="Arial" w:eastAsia="Times New Roman" w:hAnsi="Arial" w:cs="Arial"/>
                <w:color w:val="000000" w:themeColor="text1"/>
                <w:sz w:val="24"/>
                <w:szCs w:val="24"/>
                <w:vertAlign w:val="superscript"/>
              </w:rPr>
              <w:t>a</w:t>
            </w:r>
          </w:p>
        </w:tc>
        <w:tc>
          <w:tcPr>
            <w:tcW w:w="1070" w:type="dxa"/>
            <w:tcBorders>
              <w:top w:val="single" w:sz="4" w:space="0" w:color="auto"/>
              <w:left w:val="nil"/>
              <w:bottom w:val="nil"/>
              <w:right w:val="nil"/>
            </w:tcBorders>
            <w:noWrap/>
            <w:vAlign w:val="bottom"/>
            <w:hideMark/>
          </w:tcPr>
          <w:p w14:paraId="4F55B006" w14:textId="19D78271" w:rsidR="004D5984" w:rsidRPr="008E5F56" w:rsidRDefault="003B1C6C" w:rsidP="009C2D8C">
            <w:pPr>
              <w:spacing w:line="240" w:lineRule="auto"/>
              <w:jc w:val="center"/>
              <w:rPr>
                <w:rFonts w:ascii="Arial" w:eastAsia="Times New Roman" w:hAnsi="Arial" w:cs="Arial"/>
                <w:b/>
                <w:color w:val="000000" w:themeColor="text1"/>
                <w:sz w:val="24"/>
                <w:szCs w:val="24"/>
              </w:rPr>
            </w:pPr>
            <w:r w:rsidRPr="008E5F56">
              <w:rPr>
                <w:rFonts w:ascii="Arial" w:eastAsia="Times New Roman" w:hAnsi="Arial" w:cs="Arial"/>
                <w:color w:val="000000" w:themeColor="text1"/>
                <w:sz w:val="24"/>
                <w:szCs w:val="24"/>
              </w:rPr>
              <w:t>6.00</w:t>
            </w:r>
            <w:r w:rsidRPr="008E5F56">
              <w:rPr>
                <w:rFonts w:ascii="Arial" w:eastAsia="Times New Roman" w:hAnsi="Arial" w:cs="Arial"/>
                <w:color w:val="000000" w:themeColor="text1"/>
                <w:sz w:val="24"/>
                <w:szCs w:val="24"/>
                <w:vertAlign w:val="superscript"/>
              </w:rPr>
              <w:t>b</w:t>
            </w:r>
          </w:p>
        </w:tc>
        <w:tc>
          <w:tcPr>
            <w:tcW w:w="1070" w:type="dxa"/>
            <w:tcBorders>
              <w:top w:val="single" w:sz="4" w:space="0" w:color="auto"/>
              <w:left w:val="nil"/>
              <w:bottom w:val="nil"/>
              <w:right w:val="nil"/>
            </w:tcBorders>
            <w:noWrap/>
            <w:vAlign w:val="bottom"/>
            <w:hideMark/>
          </w:tcPr>
          <w:p w14:paraId="254EC527" w14:textId="322F8C54" w:rsidR="004D5984" w:rsidRPr="008E5F56" w:rsidRDefault="003B1C6C" w:rsidP="003B1C6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9.13</w:t>
            </w:r>
            <w:r w:rsidRPr="008E5F56">
              <w:rPr>
                <w:rFonts w:ascii="Arial" w:eastAsia="Times New Roman" w:hAnsi="Arial" w:cs="Arial"/>
                <w:color w:val="000000" w:themeColor="text1"/>
                <w:sz w:val="24"/>
                <w:szCs w:val="24"/>
                <w:vertAlign w:val="superscript"/>
              </w:rPr>
              <w:t>c</w:t>
            </w:r>
          </w:p>
        </w:tc>
        <w:tc>
          <w:tcPr>
            <w:tcW w:w="971" w:type="dxa"/>
            <w:tcBorders>
              <w:top w:val="single" w:sz="4" w:space="0" w:color="auto"/>
              <w:left w:val="nil"/>
              <w:bottom w:val="nil"/>
              <w:right w:val="nil"/>
            </w:tcBorders>
            <w:noWrap/>
            <w:vAlign w:val="bottom"/>
            <w:hideMark/>
          </w:tcPr>
          <w:p w14:paraId="59EE1D04"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w:t>
            </w:r>
          </w:p>
        </w:tc>
        <w:tc>
          <w:tcPr>
            <w:tcW w:w="971" w:type="dxa"/>
            <w:tcBorders>
              <w:top w:val="single" w:sz="4" w:space="0" w:color="auto"/>
              <w:left w:val="nil"/>
              <w:bottom w:val="nil"/>
              <w:right w:val="nil"/>
            </w:tcBorders>
            <w:noWrap/>
            <w:vAlign w:val="bottom"/>
            <w:hideMark/>
          </w:tcPr>
          <w:p w14:paraId="1EDC16F8" w14:textId="61D7E4D2" w:rsidR="004D5984" w:rsidRPr="008E5F56" w:rsidRDefault="003B1C6C"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14.52</w:t>
            </w:r>
          </w:p>
        </w:tc>
      </w:tr>
      <w:tr w:rsidR="004D5984" w:rsidRPr="008E5F56" w14:paraId="7B9ED398" w14:textId="77777777" w:rsidTr="00930EC7">
        <w:trPr>
          <w:trHeight w:val="113"/>
        </w:trPr>
        <w:tc>
          <w:tcPr>
            <w:tcW w:w="1955" w:type="dxa"/>
            <w:tcBorders>
              <w:top w:val="nil"/>
              <w:left w:val="nil"/>
              <w:bottom w:val="nil"/>
              <w:right w:val="nil"/>
            </w:tcBorders>
            <w:noWrap/>
            <w:vAlign w:val="bottom"/>
            <w:hideMark/>
          </w:tcPr>
          <w:p w14:paraId="06B143D7"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No. of Days for Pinhead Formation</w:t>
            </w:r>
          </w:p>
        </w:tc>
        <w:tc>
          <w:tcPr>
            <w:tcW w:w="1246" w:type="dxa"/>
            <w:tcBorders>
              <w:top w:val="nil"/>
              <w:left w:val="nil"/>
              <w:bottom w:val="nil"/>
              <w:right w:val="nil"/>
            </w:tcBorders>
            <w:noWrap/>
            <w:vAlign w:val="bottom"/>
            <w:hideMark/>
          </w:tcPr>
          <w:p w14:paraId="59844953" w14:textId="2BE40637" w:rsidR="004D5984" w:rsidRPr="008E5F56" w:rsidRDefault="003B1C6C" w:rsidP="009C2D8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24.00</w:t>
            </w:r>
            <w:r w:rsidR="004D5984" w:rsidRPr="008E5F56">
              <w:rPr>
                <w:rFonts w:ascii="Arial" w:eastAsia="Times New Roman" w:hAnsi="Arial" w:cs="Arial"/>
                <w:color w:val="000000" w:themeColor="text1"/>
                <w:sz w:val="24"/>
                <w:szCs w:val="24"/>
                <w:vertAlign w:val="superscript"/>
              </w:rPr>
              <w:t>b</w:t>
            </w:r>
          </w:p>
        </w:tc>
        <w:tc>
          <w:tcPr>
            <w:tcW w:w="1070" w:type="dxa"/>
            <w:tcBorders>
              <w:top w:val="nil"/>
              <w:left w:val="nil"/>
              <w:bottom w:val="nil"/>
              <w:right w:val="nil"/>
            </w:tcBorders>
            <w:noWrap/>
            <w:vAlign w:val="bottom"/>
            <w:hideMark/>
          </w:tcPr>
          <w:p w14:paraId="42FDD429" w14:textId="4483F1F0" w:rsidR="004D5984" w:rsidRPr="008E5F56" w:rsidRDefault="003B1C6C"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20.07</w:t>
            </w:r>
            <w:r w:rsidRPr="008E5F56">
              <w:rPr>
                <w:rFonts w:ascii="Arial" w:eastAsia="Times New Roman" w:hAnsi="Arial" w:cs="Arial"/>
                <w:color w:val="000000" w:themeColor="text1"/>
                <w:sz w:val="24"/>
                <w:szCs w:val="24"/>
                <w:vertAlign w:val="superscript"/>
              </w:rPr>
              <w:t>a</w:t>
            </w:r>
          </w:p>
        </w:tc>
        <w:tc>
          <w:tcPr>
            <w:tcW w:w="1741" w:type="dxa"/>
            <w:tcBorders>
              <w:top w:val="nil"/>
              <w:left w:val="nil"/>
              <w:bottom w:val="nil"/>
              <w:right w:val="nil"/>
            </w:tcBorders>
            <w:noWrap/>
            <w:vAlign w:val="bottom"/>
            <w:hideMark/>
          </w:tcPr>
          <w:p w14:paraId="1EC10F06" w14:textId="78D2D44D" w:rsidR="004D5984" w:rsidRPr="008E5F56" w:rsidRDefault="003B1C6C" w:rsidP="003B1C6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19.60</w:t>
            </w:r>
            <w:r w:rsidRPr="008E5F56">
              <w:rPr>
                <w:rFonts w:ascii="Arial" w:eastAsia="Times New Roman" w:hAnsi="Arial" w:cs="Arial"/>
                <w:color w:val="000000" w:themeColor="text1"/>
                <w:sz w:val="24"/>
                <w:szCs w:val="24"/>
                <w:vertAlign w:val="superscript"/>
              </w:rPr>
              <w:t>a</w:t>
            </w:r>
          </w:p>
        </w:tc>
        <w:tc>
          <w:tcPr>
            <w:tcW w:w="1070" w:type="dxa"/>
            <w:tcBorders>
              <w:top w:val="nil"/>
              <w:left w:val="nil"/>
              <w:bottom w:val="nil"/>
              <w:right w:val="nil"/>
            </w:tcBorders>
            <w:noWrap/>
            <w:vAlign w:val="bottom"/>
            <w:hideMark/>
          </w:tcPr>
          <w:p w14:paraId="6F6A22C2" w14:textId="76EDD5BD" w:rsidR="004D5984" w:rsidRPr="008E5F56" w:rsidRDefault="003B1C6C"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23.27</w:t>
            </w:r>
            <w:r w:rsidR="004D5984" w:rsidRPr="008E5F56">
              <w:rPr>
                <w:rFonts w:ascii="Arial" w:eastAsia="Times New Roman" w:hAnsi="Arial" w:cs="Arial"/>
                <w:color w:val="000000" w:themeColor="text1"/>
                <w:sz w:val="24"/>
                <w:szCs w:val="24"/>
                <w:vertAlign w:val="superscript"/>
              </w:rPr>
              <w:t>b</w:t>
            </w:r>
          </w:p>
        </w:tc>
        <w:tc>
          <w:tcPr>
            <w:tcW w:w="1070" w:type="dxa"/>
            <w:tcBorders>
              <w:top w:val="nil"/>
              <w:left w:val="nil"/>
              <w:bottom w:val="nil"/>
              <w:right w:val="nil"/>
            </w:tcBorders>
            <w:noWrap/>
            <w:vAlign w:val="bottom"/>
            <w:hideMark/>
          </w:tcPr>
          <w:p w14:paraId="55C4548D" w14:textId="40FD4664" w:rsidR="004D5984" w:rsidRPr="008E5F56" w:rsidRDefault="003B1C6C" w:rsidP="009C2D8C">
            <w:pPr>
              <w:spacing w:line="240" w:lineRule="auto"/>
              <w:jc w:val="center"/>
              <w:rPr>
                <w:rFonts w:ascii="Arial" w:eastAsia="Times New Roman" w:hAnsi="Arial" w:cs="Arial"/>
                <w:b/>
                <w:color w:val="000000" w:themeColor="text1"/>
                <w:sz w:val="24"/>
                <w:szCs w:val="24"/>
              </w:rPr>
            </w:pPr>
            <w:r w:rsidRPr="008E5F56">
              <w:rPr>
                <w:rFonts w:ascii="Arial" w:eastAsia="Times New Roman" w:hAnsi="Arial" w:cs="Arial"/>
                <w:color w:val="000000" w:themeColor="text1"/>
                <w:sz w:val="24"/>
                <w:szCs w:val="24"/>
              </w:rPr>
              <w:t>33.40</w:t>
            </w:r>
            <w:r w:rsidRPr="008E5F56">
              <w:rPr>
                <w:rFonts w:ascii="Arial" w:eastAsia="Times New Roman" w:hAnsi="Arial" w:cs="Arial"/>
                <w:color w:val="000000" w:themeColor="text1"/>
                <w:sz w:val="24"/>
                <w:szCs w:val="24"/>
                <w:vertAlign w:val="superscript"/>
              </w:rPr>
              <w:t>c</w:t>
            </w:r>
          </w:p>
        </w:tc>
        <w:tc>
          <w:tcPr>
            <w:tcW w:w="971" w:type="dxa"/>
            <w:tcBorders>
              <w:top w:val="nil"/>
              <w:left w:val="nil"/>
              <w:bottom w:val="nil"/>
              <w:right w:val="nil"/>
            </w:tcBorders>
            <w:noWrap/>
            <w:vAlign w:val="bottom"/>
            <w:hideMark/>
          </w:tcPr>
          <w:p w14:paraId="67EC8A99"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w:t>
            </w:r>
          </w:p>
        </w:tc>
        <w:tc>
          <w:tcPr>
            <w:tcW w:w="971" w:type="dxa"/>
            <w:tcBorders>
              <w:top w:val="nil"/>
              <w:left w:val="nil"/>
              <w:bottom w:val="nil"/>
              <w:right w:val="nil"/>
            </w:tcBorders>
            <w:noWrap/>
            <w:vAlign w:val="bottom"/>
            <w:hideMark/>
          </w:tcPr>
          <w:p w14:paraId="788E0691" w14:textId="26DE2588" w:rsidR="004D5984" w:rsidRPr="008E5F56" w:rsidRDefault="003B1C6C"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10.23</w:t>
            </w:r>
          </w:p>
        </w:tc>
      </w:tr>
      <w:tr w:rsidR="00625877" w:rsidRPr="008E5F56" w14:paraId="43FC5E52" w14:textId="77777777" w:rsidTr="00930EC7">
        <w:trPr>
          <w:trHeight w:val="113"/>
        </w:trPr>
        <w:tc>
          <w:tcPr>
            <w:tcW w:w="1955" w:type="dxa"/>
            <w:tcBorders>
              <w:top w:val="nil"/>
              <w:left w:val="nil"/>
              <w:bottom w:val="single" w:sz="4" w:space="0" w:color="auto"/>
              <w:right w:val="nil"/>
            </w:tcBorders>
            <w:noWrap/>
            <w:vAlign w:val="bottom"/>
            <w:hideMark/>
          </w:tcPr>
          <w:p w14:paraId="17287637"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Maturity of Fruiting Bodies</w:t>
            </w:r>
          </w:p>
        </w:tc>
        <w:tc>
          <w:tcPr>
            <w:tcW w:w="1246" w:type="dxa"/>
            <w:tcBorders>
              <w:top w:val="nil"/>
              <w:left w:val="nil"/>
              <w:bottom w:val="single" w:sz="4" w:space="0" w:color="auto"/>
              <w:right w:val="nil"/>
            </w:tcBorders>
            <w:noWrap/>
            <w:vAlign w:val="bottom"/>
            <w:hideMark/>
          </w:tcPr>
          <w:p w14:paraId="064BE989" w14:textId="157BE9F4" w:rsidR="004D5984" w:rsidRPr="008E5F56" w:rsidRDefault="004D5984"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50.00</w:t>
            </w:r>
            <w:r w:rsidR="003B1C6C" w:rsidRPr="008E5F56">
              <w:rPr>
                <w:rFonts w:ascii="Arial" w:eastAsia="Times New Roman" w:hAnsi="Arial" w:cs="Arial"/>
                <w:color w:val="000000" w:themeColor="text1"/>
                <w:sz w:val="24"/>
                <w:szCs w:val="24"/>
                <w:vertAlign w:val="superscript"/>
              </w:rPr>
              <w:t>c</w:t>
            </w:r>
          </w:p>
        </w:tc>
        <w:tc>
          <w:tcPr>
            <w:tcW w:w="1070" w:type="dxa"/>
            <w:tcBorders>
              <w:top w:val="nil"/>
              <w:left w:val="nil"/>
              <w:bottom w:val="single" w:sz="4" w:space="0" w:color="auto"/>
              <w:right w:val="nil"/>
            </w:tcBorders>
            <w:noWrap/>
            <w:vAlign w:val="bottom"/>
            <w:hideMark/>
          </w:tcPr>
          <w:p w14:paraId="294AE02C" w14:textId="7BF0BA7B" w:rsidR="004D5984" w:rsidRPr="008E5F56" w:rsidRDefault="004D5984"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53.07</w:t>
            </w:r>
            <w:r w:rsidR="003B1C6C" w:rsidRPr="008E5F56">
              <w:rPr>
                <w:rFonts w:ascii="Arial" w:eastAsia="Times New Roman" w:hAnsi="Arial" w:cs="Arial"/>
                <w:color w:val="000000" w:themeColor="text1"/>
                <w:sz w:val="24"/>
                <w:szCs w:val="24"/>
                <w:vertAlign w:val="superscript"/>
              </w:rPr>
              <w:t>c</w:t>
            </w:r>
          </w:p>
        </w:tc>
        <w:tc>
          <w:tcPr>
            <w:tcW w:w="1741" w:type="dxa"/>
            <w:tcBorders>
              <w:top w:val="nil"/>
              <w:left w:val="nil"/>
              <w:bottom w:val="single" w:sz="4" w:space="0" w:color="auto"/>
              <w:right w:val="nil"/>
            </w:tcBorders>
            <w:noWrap/>
            <w:vAlign w:val="bottom"/>
            <w:hideMark/>
          </w:tcPr>
          <w:p w14:paraId="3886C2B0" w14:textId="6FA9518E" w:rsidR="004D5984" w:rsidRPr="008E5F56" w:rsidRDefault="004D5984"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41.87</w:t>
            </w:r>
            <w:r w:rsidR="003B1C6C" w:rsidRPr="008E5F56">
              <w:rPr>
                <w:rFonts w:ascii="Arial" w:eastAsia="Times New Roman" w:hAnsi="Arial" w:cs="Arial"/>
                <w:color w:val="000000" w:themeColor="text1"/>
                <w:sz w:val="24"/>
                <w:szCs w:val="24"/>
                <w:vertAlign w:val="superscript"/>
              </w:rPr>
              <w:t>a</w:t>
            </w:r>
          </w:p>
        </w:tc>
        <w:tc>
          <w:tcPr>
            <w:tcW w:w="1070" w:type="dxa"/>
            <w:tcBorders>
              <w:top w:val="nil"/>
              <w:left w:val="nil"/>
              <w:bottom w:val="single" w:sz="4" w:space="0" w:color="auto"/>
              <w:right w:val="nil"/>
            </w:tcBorders>
            <w:noWrap/>
            <w:vAlign w:val="bottom"/>
            <w:hideMark/>
          </w:tcPr>
          <w:p w14:paraId="24E7B773" w14:textId="24E44960" w:rsidR="004D5984" w:rsidRPr="008E5F56" w:rsidRDefault="004D5984"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46.80</w:t>
            </w:r>
            <w:r w:rsidR="003B1C6C" w:rsidRPr="008E5F56">
              <w:rPr>
                <w:rFonts w:ascii="Arial" w:eastAsia="Times New Roman" w:hAnsi="Arial" w:cs="Arial"/>
                <w:color w:val="000000" w:themeColor="text1"/>
                <w:sz w:val="24"/>
                <w:szCs w:val="24"/>
                <w:vertAlign w:val="superscript"/>
              </w:rPr>
              <w:t>b</w:t>
            </w:r>
          </w:p>
        </w:tc>
        <w:tc>
          <w:tcPr>
            <w:tcW w:w="1070" w:type="dxa"/>
            <w:tcBorders>
              <w:top w:val="nil"/>
              <w:left w:val="nil"/>
              <w:bottom w:val="single" w:sz="4" w:space="0" w:color="auto"/>
              <w:right w:val="nil"/>
            </w:tcBorders>
            <w:noWrap/>
            <w:vAlign w:val="bottom"/>
            <w:hideMark/>
          </w:tcPr>
          <w:p w14:paraId="687584A0" w14:textId="755F8EF0" w:rsidR="004D5984" w:rsidRPr="008E5F56" w:rsidRDefault="004D5984"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61.00</w:t>
            </w:r>
            <w:r w:rsidR="003B1C6C" w:rsidRPr="008E5F56">
              <w:rPr>
                <w:rFonts w:ascii="Arial" w:eastAsia="Times New Roman" w:hAnsi="Arial" w:cs="Arial"/>
                <w:color w:val="000000" w:themeColor="text1"/>
                <w:sz w:val="24"/>
                <w:szCs w:val="24"/>
                <w:vertAlign w:val="superscript"/>
              </w:rPr>
              <w:t>d</w:t>
            </w:r>
          </w:p>
        </w:tc>
        <w:tc>
          <w:tcPr>
            <w:tcW w:w="971" w:type="dxa"/>
            <w:tcBorders>
              <w:top w:val="nil"/>
              <w:left w:val="nil"/>
              <w:bottom w:val="single" w:sz="4" w:space="0" w:color="auto"/>
              <w:right w:val="nil"/>
            </w:tcBorders>
            <w:noWrap/>
            <w:vAlign w:val="bottom"/>
            <w:hideMark/>
          </w:tcPr>
          <w:p w14:paraId="7F6DE3C2"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w:t>
            </w:r>
          </w:p>
        </w:tc>
        <w:tc>
          <w:tcPr>
            <w:tcW w:w="971" w:type="dxa"/>
            <w:tcBorders>
              <w:top w:val="nil"/>
              <w:left w:val="nil"/>
              <w:bottom w:val="single" w:sz="4" w:space="0" w:color="auto"/>
              <w:right w:val="nil"/>
            </w:tcBorders>
            <w:noWrap/>
            <w:vAlign w:val="bottom"/>
            <w:hideMark/>
          </w:tcPr>
          <w:p w14:paraId="35C7906C"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6.59</w:t>
            </w:r>
          </w:p>
        </w:tc>
      </w:tr>
    </w:tbl>
    <w:p w14:paraId="3C201757" w14:textId="77777777" w:rsidR="003848D1" w:rsidRDefault="003848D1" w:rsidP="003848D1">
      <w:pPr>
        <w:pBdr>
          <w:top w:val="nil"/>
          <w:left w:val="nil"/>
          <w:bottom w:val="nil"/>
          <w:right w:val="nil"/>
          <w:between w:val="nil"/>
        </w:pBdr>
        <w:spacing w:after="0" w:line="240" w:lineRule="auto"/>
        <w:jc w:val="both"/>
        <w:rPr>
          <w:rFonts w:ascii="Arial" w:hAnsi="Arial" w:cs="Arial"/>
          <w:sz w:val="24"/>
        </w:rPr>
      </w:pPr>
      <w:r w:rsidRPr="003848D1">
        <w:rPr>
          <w:rFonts w:ascii="Arial" w:hAnsi="Arial" w:cs="Arial"/>
          <w:sz w:val="24"/>
          <w:vertAlign w:val="superscript"/>
        </w:rPr>
        <w:t>ns</w:t>
      </w:r>
      <w:r w:rsidRPr="003848D1">
        <w:rPr>
          <w:rFonts w:ascii="Arial" w:hAnsi="Arial" w:cs="Arial"/>
          <w:sz w:val="24"/>
        </w:rPr>
        <w:t xml:space="preserve">Not significant at 5% level of probability, </w:t>
      </w:r>
    </w:p>
    <w:p w14:paraId="362C3E72" w14:textId="1E04E663" w:rsidR="003848D1" w:rsidRPr="003848D1" w:rsidRDefault="003848D1" w:rsidP="003848D1">
      <w:pPr>
        <w:pBdr>
          <w:top w:val="nil"/>
          <w:left w:val="nil"/>
          <w:bottom w:val="nil"/>
          <w:right w:val="nil"/>
          <w:between w:val="nil"/>
        </w:pBdr>
        <w:spacing w:after="0" w:line="240" w:lineRule="auto"/>
        <w:jc w:val="both"/>
        <w:rPr>
          <w:rFonts w:ascii="Arial" w:eastAsia="Arial" w:hAnsi="Arial" w:cs="Arial"/>
          <w:b/>
          <w:color w:val="000000"/>
          <w:sz w:val="28"/>
          <w:szCs w:val="24"/>
        </w:rPr>
      </w:pPr>
      <w:r w:rsidRPr="003848D1">
        <w:rPr>
          <w:rFonts w:ascii="Arial" w:hAnsi="Arial" w:cs="Arial"/>
          <w:sz w:val="24"/>
        </w:rPr>
        <w:t xml:space="preserve">**Significant at 1% level of probability, *Significant at 5% level of probability, </w:t>
      </w:r>
      <w:proofErr w:type="spellStart"/>
      <w:r w:rsidR="008F55FA">
        <w:rPr>
          <w:rFonts w:ascii="Arial" w:hAnsi="Arial" w:cs="Arial"/>
          <w:sz w:val="24"/>
          <w:vertAlign w:val="superscript"/>
        </w:rPr>
        <w:t>abcd</w:t>
      </w:r>
      <w:proofErr w:type="spellEnd"/>
      <w:r>
        <w:rPr>
          <w:rFonts w:ascii="Arial" w:hAnsi="Arial" w:cs="Arial"/>
          <w:sz w:val="24"/>
          <w:vertAlign w:val="superscript"/>
        </w:rPr>
        <w:t xml:space="preserve"> </w:t>
      </w:r>
      <w:r w:rsidRPr="003848D1">
        <w:rPr>
          <w:rFonts w:ascii="Arial" w:hAnsi="Arial" w:cs="Arial"/>
          <w:sz w:val="24"/>
        </w:rPr>
        <w:t xml:space="preserve">Treatments with same superscript are comparable </w:t>
      </w:r>
    </w:p>
    <w:p w14:paraId="61451BC3" w14:textId="5A646D16" w:rsidR="003848D1" w:rsidRDefault="003848D1" w:rsidP="00A7661F">
      <w:pPr>
        <w:pStyle w:val="NormalWeb"/>
        <w:spacing w:before="0" w:beforeAutospacing="0" w:after="0" w:afterAutospacing="0"/>
        <w:jc w:val="both"/>
        <w:rPr>
          <w:rFonts w:ascii="Arial" w:eastAsia="Arial" w:hAnsi="Arial" w:cs="Arial"/>
          <w:b/>
          <w:color w:val="000000"/>
        </w:rPr>
      </w:pPr>
    </w:p>
    <w:p w14:paraId="36C9C0B6" w14:textId="5946B5D3" w:rsidR="00B91266" w:rsidRPr="00D36D7F" w:rsidRDefault="00B91266" w:rsidP="0063427E">
      <w:pPr>
        <w:spacing w:before="100" w:beforeAutospacing="1" w:after="100" w:afterAutospacing="1" w:line="240" w:lineRule="auto"/>
        <w:rPr>
          <w:rFonts w:ascii="Arial" w:eastAsia="Times New Roman" w:hAnsi="Arial" w:cs="Arial"/>
          <w:b/>
          <w:sz w:val="24"/>
          <w:szCs w:val="24"/>
        </w:rPr>
      </w:pPr>
      <w:r w:rsidRPr="00D36D7F">
        <w:rPr>
          <w:rFonts w:ascii="Arial" w:eastAsia="Times New Roman" w:hAnsi="Arial" w:cs="Arial"/>
          <w:b/>
          <w:bCs/>
          <w:sz w:val="24"/>
          <w:szCs w:val="24"/>
        </w:rPr>
        <w:t>Number of Fruiting Bodies</w:t>
      </w:r>
      <w:r w:rsidR="0063427E">
        <w:rPr>
          <w:rFonts w:ascii="Arial" w:eastAsia="Times New Roman" w:hAnsi="Arial" w:cs="Arial"/>
          <w:b/>
          <w:sz w:val="24"/>
          <w:szCs w:val="24"/>
        </w:rPr>
        <w:t xml:space="preserve">. </w:t>
      </w:r>
      <w:r w:rsidRPr="00D36D7F">
        <w:rPr>
          <w:rFonts w:ascii="Arial" w:eastAsia="Times New Roman" w:hAnsi="Arial" w:cs="Arial"/>
          <w:sz w:val="24"/>
          <w:szCs w:val="24"/>
        </w:rPr>
        <w:t xml:space="preserve">The number of fruiting bodies per bag was significantly influenced by the substrate (p &lt; 0.01). As shown in </w:t>
      </w:r>
      <w:r w:rsidRPr="00D36D7F">
        <w:rPr>
          <w:rFonts w:ascii="Arial" w:eastAsia="Times New Roman" w:hAnsi="Arial" w:cs="Arial"/>
          <w:bCs/>
          <w:sz w:val="24"/>
          <w:szCs w:val="24"/>
        </w:rPr>
        <w:t>Table 2</w:t>
      </w:r>
      <w:r w:rsidRPr="00D36D7F">
        <w:rPr>
          <w:rFonts w:ascii="Arial" w:eastAsia="Times New Roman" w:hAnsi="Arial" w:cs="Arial"/>
          <w:sz w:val="24"/>
          <w:szCs w:val="24"/>
        </w:rPr>
        <w:t xml:space="preserve">, Treatment A (100% Sugarcane Trash) produced the highest mean number of fruiting bodies at </w:t>
      </w:r>
      <w:r w:rsidRPr="00D36D7F">
        <w:rPr>
          <w:rFonts w:ascii="Arial" w:eastAsia="Times New Roman" w:hAnsi="Arial" w:cs="Arial"/>
          <w:bCs/>
          <w:sz w:val="24"/>
          <w:szCs w:val="24"/>
        </w:rPr>
        <w:t>16.73</w:t>
      </w:r>
      <w:r w:rsidRPr="00D36D7F">
        <w:rPr>
          <w:rFonts w:ascii="Arial" w:eastAsia="Times New Roman" w:hAnsi="Arial" w:cs="Arial"/>
          <w:sz w:val="24"/>
          <w:szCs w:val="24"/>
        </w:rPr>
        <w:t xml:space="preserve">, followed by Treatment B at </w:t>
      </w:r>
      <w:r w:rsidRPr="00D36D7F">
        <w:rPr>
          <w:rFonts w:ascii="Arial" w:eastAsia="Times New Roman" w:hAnsi="Arial" w:cs="Arial"/>
          <w:bCs/>
          <w:sz w:val="24"/>
          <w:szCs w:val="24"/>
        </w:rPr>
        <w:t>15.80</w:t>
      </w:r>
      <w:r w:rsidRPr="00D36D7F">
        <w:rPr>
          <w:rFonts w:ascii="Arial" w:eastAsia="Times New Roman" w:hAnsi="Arial" w:cs="Arial"/>
          <w:sz w:val="24"/>
          <w:szCs w:val="24"/>
        </w:rPr>
        <w:t xml:space="preserve">. Pure sawdust (Treatment E) produced the fewest at </w:t>
      </w:r>
      <w:r w:rsidRPr="00D36D7F">
        <w:rPr>
          <w:rFonts w:ascii="Arial" w:eastAsia="Times New Roman" w:hAnsi="Arial" w:cs="Arial"/>
          <w:bCs/>
          <w:sz w:val="24"/>
          <w:szCs w:val="24"/>
        </w:rPr>
        <w:t>8.87</w:t>
      </w:r>
      <w:r w:rsidRPr="00D36D7F">
        <w:rPr>
          <w:rFonts w:ascii="Arial" w:eastAsia="Times New Roman" w:hAnsi="Arial" w:cs="Arial"/>
          <w:sz w:val="24"/>
          <w:szCs w:val="24"/>
        </w:rPr>
        <w:t>. This suggests that sugarcane trash provides a more nutrient-dense surface area for multiple mushroom pins to develop.</w:t>
      </w:r>
    </w:p>
    <w:p w14:paraId="74F2DB88" w14:textId="7BD8432F" w:rsidR="00B91266" w:rsidRPr="00D36D7F" w:rsidRDefault="00B91266" w:rsidP="0063427E">
      <w:pPr>
        <w:spacing w:before="100" w:beforeAutospacing="1" w:after="100" w:afterAutospacing="1" w:line="240" w:lineRule="auto"/>
        <w:rPr>
          <w:rFonts w:ascii="Arial" w:eastAsia="Times New Roman" w:hAnsi="Arial" w:cs="Arial"/>
          <w:b/>
          <w:sz w:val="24"/>
          <w:szCs w:val="24"/>
        </w:rPr>
      </w:pPr>
      <w:r w:rsidRPr="00D36D7F">
        <w:rPr>
          <w:rFonts w:ascii="Arial" w:eastAsia="Times New Roman" w:hAnsi="Arial" w:cs="Arial"/>
          <w:b/>
          <w:bCs/>
          <w:sz w:val="24"/>
          <w:szCs w:val="24"/>
        </w:rPr>
        <w:t>Pileus Diameter and Thickness</w:t>
      </w:r>
      <w:r w:rsidR="0063427E">
        <w:rPr>
          <w:rFonts w:ascii="Arial" w:eastAsia="Times New Roman" w:hAnsi="Arial" w:cs="Arial"/>
          <w:b/>
          <w:sz w:val="24"/>
          <w:szCs w:val="24"/>
        </w:rPr>
        <w:t xml:space="preserve">. </w:t>
      </w:r>
      <w:r w:rsidRPr="00D36D7F">
        <w:rPr>
          <w:rFonts w:ascii="Arial" w:eastAsia="Times New Roman" w:hAnsi="Arial" w:cs="Arial"/>
          <w:sz w:val="24"/>
          <w:szCs w:val="24"/>
        </w:rPr>
        <w:t xml:space="preserve">While the diameter of the mushroom caps did not show significant differences (p &gt; 0.05), the </w:t>
      </w:r>
      <w:r w:rsidRPr="00D36D7F">
        <w:rPr>
          <w:rFonts w:ascii="Arial" w:eastAsia="Times New Roman" w:hAnsi="Arial" w:cs="Arial"/>
          <w:bCs/>
          <w:sz w:val="24"/>
          <w:szCs w:val="24"/>
        </w:rPr>
        <w:t>pileus thickness</w:t>
      </w:r>
      <w:r w:rsidRPr="00D36D7F">
        <w:rPr>
          <w:rFonts w:ascii="Arial" w:eastAsia="Times New Roman" w:hAnsi="Arial" w:cs="Arial"/>
          <w:sz w:val="24"/>
          <w:szCs w:val="24"/>
        </w:rPr>
        <w:t xml:space="preserve"> varied significantly (p &lt; 0.01). As presented in </w:t>
      </w:r>
      <w:r w:rsidRPr="00D36D7F">
        <w:rPr>
          <w:rFonts w:ascii="Arial" w:eastAsia="Times New Roman" w:hAnsi="Arial" w:cs="Arial"/>
          <w:bCs/>
          <w:sz w:val="24"/>
          <w:szCs w:val="24"/>
        </w:rPr>
        <w:t>Table 5</w:t>
      </w:r>
      <w:r w:rsidRPr="00D36D7F">
        <w:rPr>
          <w:rFonts w:ascii="Arial" w:eastAsia="Times New Roman" w:hAnsi="Arial" w:cs="Arial"/>
          <w:sz w:val="24"/>
          <w:szCs w:val="24"/>
        </w:rPr>
        <w:t xml:space="preserve">, Treatment B produced the thickest caps at </w:t>
      </w:r>
      <w:r w:rsidRPr="00D36D7F">
        <w:rPr>
          <w:rFonts w:ascii="Arial" w:eastAsia="Times New Roman" w:hAnsi="Arial" w:cs="Arial"/>
          <w:bCs/>
          <w:sz w:val="24"/>
          <w:szCs w:val="24"/>
        </w:rPr>
        <w:t>0.76 cm</w:t>
      </w:r>
      <w:r w:rsidRPr="00D36D7F">
        <w:rPr>
          <w:rFonts w:ascii="Arial" w:eastAsia="Times New Roman" w:hAnsi="Arial" w:cs="Arial"/>
          <w:sz w:val="24"/>
          <w:szCs w:val="24"/>
        </w:rPr>
        <w:t xml:space="preserve">. </w:t>
      </w:r>
      <w:r w:rsidRPr="00D36D7F">
        <w:rPr>
          <w:rFonts w:ascii="Arial" w:eastAsia="Times New Roman" w:hAnsi="Arial" w:cs="Arial"/>
          <w:bCs/>
          <w:sz w:val="24"/>
          <w:szCs w:val="24"/>
        </w:rPr>
        <w:t>The presence of complex lignin in both the sawdust and sugarcane trash likely contributed to this mechanical firmness. Lignin acts as a reinforcing agent in the fungal cell walls, supporting steady moisture absorption and structural integrity during the expansion of the fruit body.</w:t>
      </w:r>
    </w:p>
    <w:p w14:paraId="23DCF34F" w14:textId="6F778DBF" w:rsidR="00B91266" w:rsidRPr="00D36D7F" w:rsidRDefault="00B91266" w:rsidP="0063427E">
      <w:pPr>
        <w:spacing w:before="100" w:beforeAutospacing="1" w:after="100" w:afterAutospacing="1" w:line="240" w:lineRule="auto"/>
        <w:rPr>
          <w:rFonts w:ascii="Arial" w:eastAsia="Times New Roman" w:hAnsi="Arial" w:cs="Arial"/>
          <w:b/>
          <w:sz w:val="24"/>
          <w:szCs w:val="24"/>
        </w:rPr>
      </w:pPr>
      <w:r w:rsidRPr="00D36D7F">
        <w:rPr>
          <w:rFonts w:ascii="Arial" w:eastAsia="Times New Roman" w:hAnsi="Arial" w:cs="Arial"/>
          <w:b/>
          <w:bCs/>
          <w:sz w:val="24"/>
          <w:szCs w:val="24"/>
        </w:rPr>
        <w:t>Total Yield per Fruiting Body</w:t>
      </w:r>
      <w:r w:rsidR="0063427E">
        <w:rPr>
          <w:rFonts w:ascii="Arial" w:eastAsia="Times New Roman" w:hAnsi="Arial" w:cs="Arial"/>
          <w:b/>
          <w:sz w:val="24"/>
          <w:szCs w:val="24"/>
        </w:rPr>
        <w:t xml:space="preserve">. </w:t>
      </w:r>
      <w:r w:rsidRPr="00D36D7F">
        <w:rPr>
          <w:rFonts w:ascii="Arial" w:eastAsia="Times New Roman" w:hAnsi="Arial" w:cs="Arial"/>
          <w:sz w:val="24"/>
          <w:szCs w:val="24"/>
        </w:rPr>
        <w:t xml:space="preserve">Total yield is the most critical parameter for production. As shown in </w:t>
      </w:r>
      <w:r w:rsidRPr="00D36D7F">
        <w:rPr>
          <w:rFonts w:ascii="Arial" w:eastAsia="Times New Roman" w:hAnsi="Arial" w:cs="Arial"/>
          <w:bCs/>
          <w:sz w:val="24"/>
          <w:szCs w:val="24"/>
        </w:rPr>
        <w:t>Table 7</w:t>
      </w:r>
      <w:r w:rsidRPr="00D36D7F">
        <w:rPr>
          <w:rFonts w:ascii="Arial" w:eastAsia="Times New Roman" w:hAnsi="Arial" w:cs="Arial"/>
          <w:sz w:val="24"/>
          <w:szCs w:val="24"/>
        </w:rPr>
        <w:t xml:space="preserve">, Treatment B (75% Sugarcane + 25% Sawdust) achieved the highest mean yield of </w:t>
      </w:r>
      <w:r w:rsidRPr="00D36D7F">
        <w:rPr>
          <w:rFonts w:ascii="Arial" w:eastAsia="Times New Roman" w:hAnsi="Arial" w:cs="Arial"/>
          <w:bCs/>
          <w:sz w:val="24"/>
          <w:szCs w:val="24"/>
        </w:rPr>
        <w:t>78.63g</w:t>
      </w:r>
      <w:r w:rsidRPr="00D36D7F">
        <w:rPr>
          <w:rFonts w:ascii="Arial" w:eastAsia="Times New Roman" w:hAnsi="Arial" w:cs="Arial"/>
          <w:sz w:val="24"/>
          <w:szCs w:val="24"/>
        </w:rPr>
        <w:t xml:space="preserve">, followed by Treatment A at </w:t>
      </w:r>
      <w:r w:rsidRPr="00D36D7F">
        <w:rPr>
          <w:rFonts w:ascii="Arial" w:eastAsia="Times New Roman" w:hAnsi="Arial" w:cs="Arial"/>
          <w:bCs/>
          <w:sz w:val="24"/>
          <w:szCs w:val="24"/>
        </w:rPr>
        <w:t>57.33g</w:t>
      </w:r>
      <w:r w:rsidRPr="00D36D7F">
        <w:rPr>
          <w:rFonts w:ascii="Arial" w:eastAsia="Times New Roman" w:hAnsi="Arial" w:cs="Arial"/>
          <w:sz w:val="24"/>
          <w:szCs w:val="24"/>
        </w:rPr>
        <w:t xml:space="preserve">. </w:t>
      </w:r>
      <w:r w:rsidRPr="00D36D7F">
        <w:rPr>
          <w:rFonts w:ascii="Arial" w:eastAsia="Times New Roman" w:hAnsi="Arial" w:cs="Arial"/>
          <w:bCs/>
          <w:sz w:val="24"/>
          <w:szCs w:val="24"/>
        </w:rPr>
        <w:t>This suggests a synergistic effect where combining fibrous sugarcane residues with woody sawdust creates decomposition dynamics that favor maximum fruit body expansion. The specific cellulose-to-lignin ratio in Treatment B provides a sustained release of nutrients throughout the cropping period, resulting in heavier mushrooms.</w:t>
      </w:r>
    </w:p>
    <w:p w14:paraId="35C0FBFC" w14:textId="75EF6F05" w:rsidR="00A7661F" w:rsidRDefault="00A7661F" w:rsidP="00AA5E19">
      <w:pPr>
        <w:pStyle w:val="NormalWeb"/>
        <w:spacing w:before="0" w:beforeAutospacing="0" w:after="0" w:afterAutospacing="0"/>
        <w:jc w:val="both"/>
        <w:rPr>
          <w:rFonts w:ascii="Arial" w:hAnsi="Arial" w:cs="Arial"/>
        </w:rPr>
      </w:pPr>
    </w:p>
    <w:p w14:paraId="2106D3B6" w14:textId="77777777" w:rsidR="0063427E" w:rsidRDefault="0063427E" w:rsidP="00AA5E19">
      <w:pPr>
        <w:pStyle w:val="NormalWeb"/>
        <w:spacing w:before="0" w:beforeAutospacing="0" w:after="0" w:afterAutospacing="0"/>
        <w:jc w:val="both"/>
        <w:rPr>
          <w:rFonts w:ascii="Arial" w:hAnsi="Arial" w:cs="Arial"/>
        </w:rPr>
      </w:pPr>
    </w:p>
    <w:p w14:paraId="504B3027" w14:textId="77777777" w:rsidR="0063427E" w:rsidRDefault="0063427E" w:rsidP="00AA5E19">
      <w:pPr>
        <w:pStyle w:val="NormalWeb"/>
        <w:spacing w:before="0" w:beforeAutospacing="0" w:after="0" w:afterAutospacing="0"/>
        <w:jc w:val="both"/>
        <w:rPr>
          <w:rFonts w:ascii="Arial" w:hAnsi="Arial" w:cs="Arial"/>
        </w:rPr>
      </w:pPr>
    </w:p>
    <w:p w14:paraId="1599CE71" w14:textId="77777777" w:rsidR="0063427E" w:rsidRPr="008E5F56" w:rsidRDefault="0063427E" w:rsidP="00AA5E19">
      <w:pPr>
        <w:pStyle w:val="NormalWeb"/>
        <w:spacing w:before="0" w:beforeAutospacing="0" w:after="0" w:afterAutospacing="0"/>
        <w:jc w:val="both"/>
        <w:rPr>
          <w:rFonts w:ascii="Arial" w:hAnsi="Arial" w:cs="Arial"/>
        </w:rPr>
      </w:pPr>
    </w:p>
    <w:p w14:paraId="126E0E82" w14:textId="243EA85D" w:rsidR="00BA6428" w:rsidRPr="008E5F56" w:rsidRDefault="008F55FA" w:rsidP="008F55FA">
      <w:pPr>
        <w:ind w:left="851" w:hanging="851"/>
        <w:rPr>
          <w:rFonts w:ascii="Arial" w:hAnsi="Arial" w:cs="Arial"/>
          <w:bCs/>
          <w:sz w:val="24"/>
          <w:szCs w:val="24"/>
        </w:rPr>
      </w:pPr>
      <w:r>
        <w:rPr>
          <w:rFonts w:ascii="Arial" w:hAnsi="Arial" w:cs="Arial"/>
          <w:sz w:val="24"/>
          <w:szCs w:val="24"/>
        </w:rPr>
        <w:lastRenderedPageBreak/>
        <w:t>Table 2. The y</w:t>
      </w:r>
      <w:r w:rsidR="00667F37" w:rsidRPr="008E5F56">
        <w:rPr>
          <w:rFonts w:ascii="Arial" w:hAnsi="Arial" w:cs="Arial"/>
          <w:bCs/>
          <w:sz w:val="24"/>
          <w:szCs w:val="24"/>
          <w:shd w:val="clear" w:color="auto" w:fill="FFFFFF"/>
        </w:rPr>
        <w:t xml:space="preserve">ield performance of </w:t>
      </w:r>
      <w:r>
        <w:rPr>
          <w:rFonts w:ascii="Arial" w:hAnsi="Arial" w:cs="Arial"/>
          <w:bCs/>
          <w:sz w:val="24"/>
          <w:szCs w:val="24"/>
          <w:shd w:val="clear" w:color="auto" w:fill="FFFFFF"/>
        </w:rPr>
        <w:t>o</w:t>
      </w:r>
      <w:r w:rsidR="00667F37" w:rsidRPr="008E5F56">
        <w:rPr>
          <w:rFonts w:ascii="Arial" w:hAnsi="Arial" w:cs="Arial"/>
          <w:bCs/>
          <w:sz w:val="24"/>
          <w:szCs w:val="24"/>
          <w:shd w:val="clear" w:color="auto" w:fill="FFFFFF"/>
        </w:rPr>
        <w:t xml:space="preserve">yster mushroom </w:t>
      </w:r>
      <w:r w:rsidR="00BA6428" w:rsidRPr="008E5F56">
        <w:rPr>
          <w:rFonts w:ascii="Arial" w:hAnsi="Arial" w:cs="Arial"/>
          <w:bCs/>
          <w:sz w:val="24"/>
          <w:szCs w:val="24"/>
          <w:shd w:val="clear" w:color="auto" w:fill="FFFFFF"/>
        </w:rPr>
        <w:t>using Sugarcane trash and sawdust as substrate</w:t>
      </w:r>
    </w:p>
    <w:tbl>
      <w:tblPr>
        <w:tblW w:w="10094" w:type="dxa"/>
        <w:tblLook w:val="04A0" w:firstRow="1" w:lastRow="0" w:firstColumn="1" w:lastColumn="0" w:noHBand="0" w:noVBand="1"/>
      </w:tblPr>
      <w:tblGrid>
        <w:gridCol w:w="1955"/>
        <w:gridCol w:w="1246"/>
        <w:gridCol w:w="1070"/>
        <w:gridCol w:w="1741"/>
        <w:gridCol w:w="1070"/>
        <w:gridCol w:w="1070"/>
        <w:gridCol w:w="971"/>
        <w:gridCol w:w="971"/>
      </w:tblGrid>
      <w:tr w:rsidR="00B609E8" w:rsidRPr="008E5F56" w14:paraId="4F0D6F9E" w14:textId="77777777" w:rsidTr="009C2D8C">
        <w:trPr>
          <w:trHeight w:val="303"/>
        </w:trPr>
        <w:tc>
          <w:tcPr>
            <w:tcW w:w="1955" w:type="dxa"/>
            <w:tcBorders>
              <w:top w:val="single" w:sz="4" w:space="0" w:color="auto"/>
              <w:left w:val="nil"/>
              <w:bottom w:val="single" w:sz="4" w:space="0" w:color="auto"/>
              <w:right w:val="nil"/>
            </w:tcBorders>
            <w:noWrap/>
            <w:vAlign w:val="bottom"/>
            <w:hideMark/>
          </w:tcPr>
          <w:p w14:paraId="2B84C553" w14:textId="086E2FF3" w:rsidR="00B609E8" w:rsidRPr="008E5F56" w:rsidRDefault="00B609E8" w:rsidP="00B609E8">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 xml:space="preserve">Mushroom Yield </w:t>
            </w:r>
          </w:p>
        </w:tc>
        <w:tc>
          <w:tcPr>
            <w:tcW w:w="1246" w:type="dxa"/>
            <w:tcBorders>
              <w:top w:val="single" w:sz="4" w:space="0" w:color="auto"/>
              <w:left w:val="nil"/>
              <w:bottom w:val="single" w:sz="4" w:space="0" w:color="auto"/>
              <w:right w:val="nil"/>
            </w:tcBorders>
            <w:noWrap/>
            <w:vAlign w:val="bottom"/>
            <w:hideMark/>
          </w:tcPr>
          <w:p w14:paraId="1F92B9BA"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A</w:t>
            </w:r>
          </w:p>
        </w:tc>
        <w:tc>
          <w:tcPr>
            <w:tcW w:w="1070" w:type="dxa"/>
            <w:tcBorders>
              <w:top w:val="single" w:sz="4" w:space="0" w:color="auto"/>
              <w:left w:val="nil"/>
              <w:bottom w:val="single" w:sz="4" w:space="0" w:color="auto"/>
              <w:right w:val="nil"/>
            </w:tcBorders>
            <w:noWrap/>
            <w:vAlign w:val="bottom"/>
            <w:hideMark/>
          </w:tcPr>
          <w:p w14:paraId="5AEBCD5D"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B</w:t>
            </w:r>
          </w:p>
        </w:tc>
        <w:tc>
          <w:tcPr>
            <w:tcW w:w="1741" w:type="dxa"/>
            <w:tcBorders>
              <w:top w:val="single" w:sz="4" w:space="0" w:color="auto"/>
              <w:left w:val="nil"/>
              <w:bottom w:val="single" w:sz="4" w:space="0" w:color="auto"/>
              <w:right w:val="nil"/>
            </w:tcBorders>
            <w:noWrap/>
            <w:vAlign w:val="bottom"/>
            <w:hideMark/>
          </w:tcPr>
          <w:p w14:paraId="5E20D888"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TREATMENT</w:t>
            </w:r>
          </w:p>
          <w:p w14:paraId="2D1FC23B"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C</w:t>
            </w:r>
          </w:p>
        </w:tc>
        <w:tc>
          <w:tcPr>
            <w:tcW w:w="1070" w:type="dxa"/>
            <w:tcBorders>
              <w:top w:val="single" w:sz="4" w:space="0" w:color="auto"/>
              <w:left w:val="nil"/>
              <w:bottom w:val="single" w:sz="4" w:space="0" w:color="auto"/>
              <w:right w:val="nil"/>
            </w:tcBorders>
            <w:noWrap/>
            <w:vAlign w:val="bottom"/>
            <w:hideMark/>
          </w:tcPr>
          <w:p w14:paraId="366B2FB2"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D</w:t>
            </w:r>
          </w:p>
        </w:tc>
        <w:tc>
          <w:tcPr>
            <w:tcW w:w="1070" w:type="dxa"/>
            <w:tcBorders>
              <w:top w:val="single" w:sz="4" w:space="0" w:color="auto"/>
              <w:left w:val="nil"/>
              <w:bottom w:val="single" w:sz="4" w:space="0" w:color="auto"/>
              <w:right w:val="nil"/>
            </w:tcBorders>
            <w:noWrap/>
            <w:vAlign w:val="bottom"/>
            <w:hideMark/>
          </w:tcPr>
          <w:p w14:paraId="49118679"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E</w:t>
            </w:r>
          </w:p>
        </w:tc>
        <w:tc>
          <w:tcPr>
            <w:tcW w:w="971" w:type="dxa"/>
            <w:tcBorders>
              <w:top w:val="single" w:sz="4" w:space="0" w:color="auto"/>
              <w:left w:val="nil"/>
              <w:bottom w:val="single" w:sz="4" w:space="0" w:color="auto"/>
              <w:right w:val="nil"/>
            </w:tcBorders>
            <w:noWrap/>
            <w:vAlign w:val="bottom"/>
            <w:hideMark/>
          </w:tcPr>
          <w:p w14:paraId="40609C62" w14:textId="77777777" w:rsidR="00B609E8" w:rsidRPr="008E5F56" w:rsidRDefault="00B609E8"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Level of Sig.</w:t>
            </w:r>
          </w:p>
        </w:tc>
        <w:tc>
          <w:tcPr>
            <w:tcW w:w="971" w:type="dxa"/>
            <w:tcBorders>
              <w:top w:val="single" w:sz="4" w:space="0" w:color="auto"/>
              <w:left w:val="nil"/>
              <w:bottom w:val="single" w:sz="4" w:space="0" w:color="auto"/>
              <w:right w:val="nil"/>
            </w:tcBorders>
            <w:noWrap/>
            <w:vAlign w:val="bottom"/>
            <w:hideMark/>
          </w:tcPr>
          <w:p w14:paraId="555C3FEE" w14:textId="77777777" w:rsidR="00B609E8" w:rsidRPr="008E5F56" w:rsidRDefault="00B609E8"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cv (%)</w:t>
            </w:r>
          </w:p>
        </w:tc>
      </w:tr>
      <w:tr w:rsidR="00B609E8" w:rsidRPr="008E5F56" w14:paraId="585C260B" w14:textId="77777777" w:rsidTr="009C2D8C">
        <w:trPr>
          <w:trHeight w:val="334"/>
        </w:trPr>
        <w:tc>
          <w:tcPr>
            <w:tcW w:w="1955" w:type="dxa"/>
            <w:tcBorders>
              <w:top w:val="single" w:sz="4" w:space="0" w:color="auto"/>
              <w:left w:val="nil"/>
              <w:bottom w:val="nil"/>
              <w:right w:val="nil"/>
            </w:tcBorders>
            <w:noWrap/>
            <w:vAlign w:val="bottom"/>
            <w:hideMark/>
          </w:tcPr>
          <w:p w14:paraId="517FD84A" w14:textId="199ABC66" w:rsidR="00B609E8" w:rsidRPr="008E5F56" w:rsidRDefault="00B609E8" w:rsidP="00B609E8">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 xml:space="preserve">No. of Fruiting Bodies </w:t>
            </w:r>
          </w:p>
        </w:tc>
        <w:tc>
          <w:tcPr>
            <w:tcW w:w="1246" w:type="dxa"/>
            <w:tcBorders>
              <w:top w:val="single" w:sz="4" w:space="0" w:color="auto"/>
              <w:left w:val="nil"/>
              <w:bottom w:val="nil"/>
              <w:right w:val="nil"/>
            </w:tcBorders>
            <w:noWrap/>
            <w:vAlign w:val="bottom"/>
            <w:hideMark/>
          </w:tcPr>
          <w:p w14:paraId="30996B32" w14:textId="067B2665" w:rsidR="00B609E8" w:rsidRPr="008E5F56" w:rsidRDefault="00B609E8" w:rsidP="009C2D8C">
            <w:pPr>
              <w:spacing w:line="240" w:lineRule="auto"/>
              <w:jc w:val="center"/>
              <w:rPr>
                <w:rFonts w:ascii="Arial" w:eastAsia="Times New Roman" w:hAnsi="Arial" w:cs="Arial"/>
                <w:b/>
                <w:color w:val="000000" w:themeColor="text1"/>
                <w:sz w:val="24"/>
                <w:szCs w:val="24"/>
              </w:rPr>
            </w:pPr>
            <w:r w:rsidRPr="008E5F56">
              <w:rPr>
                <w:rFonts w:ascii="Arial" w:eastAsia="Times New Roman" w:hAnsi="Arial" w:cs="Arial"/>
                <w:color w:val="000000"/>
                <w:sz w:val="24"/>
                <w:szCs w:val="24"/>
              </w:rPr>
              <w:t>16.73</w:t>
            </w:r>
            <w:r w:rsidRPr="008E5F56">
              <w:rPr>
                <w:rFonts w:ascii="Arial" w:eastAsia="Times New Roman" w:hAnsi="Arial" w:cs="Arial"/>
                <w:color w:val="000000"/>
                <w:sz w:val="24"/>
                <w:szCs w:val="24"/>
                <w:vertAlign w:val="superscript"/>
              </w:rPr>
              <w:t>a</w:t>
            </w:r>
          </w:p>
        </w:tc>
        <w:tc>
          <w:tcPr>
            <w:tcW w:w="1070" w:type="dxa"/>
            <w:tcBorders>
              <w:top w:val="single" w:sz="4" w:space="0" w:color="auto"/>
              <w:left w:val="nil"/>
              <w:bottom w:val="nil"/>
              <w:right w:val="nil"/>
            </w:tcBorders>
            <w:noWrap/>
            <w:vAlign w:val="bottom"/>
            <w:hideMark/>
          </w:tcPr>
          <w:p w14:paraId="08B22E9D" w14:textId="06A95D7A" w:rsidR="00B609E8" w:rsidRPr="008E5F56" w:rsidRDefault="00B609E8"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sz w:val="24"/>
                <w:szCs w:val="24"/>
              </w:rPr>
              <w:t>15.80</w:t>
            </w:r>
            <w:r w:rsidRPr="008E5F56">
              <w:rPr>
                <w:rFonts w:ascii="Arial" w:eastAsia="Times New Roman" w:hAnsi="Arial" w:cs="Arial"/>
                <w:color w:val="000000"/>
                <w:sz w:val="24"/>
                <w:szCs w:val="24"/>
                <w:vertAlign w:val="superscript"/>
              </w:rPr>
              <w:t>a</w:t>
            </w:r>
          </w:p>
        </w:tc>
        <w:tc>
          <w:tcPr>
            <w:tcW w:w="1741" w:type="dxa"/>
            <w:tcBorders>
              <w:top w:val="single" w:sz="4" w:space="0" w:color="auto"/>
              <w:left w:val="nil"/>
              <w:bottom w:val="nil"/>
              <w:right w:val="nil"/>
            </w:tcBorders>
            <w:noWrap/>
            <w:vAlign w:val="bottom"/>
            <w:hideMark/>
          </w:tcPr>
          <w:p w14:paraId="36B30185" w14:textId="552E1329" w:rsidR="00B609E8" w:rsidRPr="008E5F56" w:rsidRDefault="00B609E8"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sz w:val="24"/>
                <w:szCs w:val="24"/>
              </w:rPr>
              <w:t>13.53</w:t>
            </w:r>
            <w:r w:rsidRPr="008E5F56">
              <w:rPr>
                <w:rFonts w:ascii="Arial" w:eastAsia="Times New Roman" w:hAnsi="Arial" w:cs="Arial"/>
                <w:color w:val="000000"/>
                <w:sz w:val="24"/>
                <w:szCs w:val="24"/>
                <w:vertAlign w:val="superscript"/>
              </w:rPr>
              <w:t>b</w:t>
            </w:r>
          </w:p>
        </w:tc>
        <w:tc>
          <w:tcPr>
            <w:tcW w:w="1070" w:type="dxa"/>
            <w:tcBorders>
              <w:top w:val="single" w:sz="4" w:space="0" w:color="auto"/>
              <w:left w:val="nil"/>
              <w:bottom w:val="nil"/>
              <w:right w:val="nil"/>
            </w:tcBorders>
            <w:noWrap/>
            <w:vAlign w:val="bottom"/>
            <w:hideMark/>
          </w:tcPr>
          <w:p w14:paraId="0C4E25E8" w14:textId="5DEA23E4" w:rsidR="00B609E8" w:rsidRPr="008E5F56" w:rsidRDefault="00AB4CBD" w:rsidP="009C2D8C">
            <w:pPr>
              <w:spacing w:line="240" w:lineRule="auto"/>
              <w:jc w:val="center"/>
              <w:rPr>
                <w:rFonts w:ascii="Arial" w:eastAsia="Times New Roman" w:hAnsi="Arial" w:cs="Arial"/>
                <w:b/>
                <w:color w:val="000000" w:themeColor="text1"/>
                <w:sz w:val="24"/>
                <w:szCs w:val="24"/>
              </w:rPr>
            </w:pPr>
            <w:r>
              <w:rPr>
                <w:rFonts w:ascii="Arial" w:eastAsia="Times New Roman" w:hAnsi="Arial" w:cs="Arial"/>
                <w:color w:val="000000"/>
                <w:sz w:val="24"/>
                <w:szCs w:val="24"/>
              </w:rPr>
              <w:t>11.47</w:t>
            </w:r>
            <w:r w:rsidR="00B609E8" w:rsidRPr="008E5F56">
              <w:rPr>
                <w:rFonts w:ascii="Arial" w:eastAsia="Times New Roman" w:hAnsi="Arial" w:cs="Arial"/>
                <w:color w:val="000000"/>
                <w:sz w:val="24"/>
                <w:szCs w:val="24"/>
                <w:vertAlign w:val="superscript"/>
              </w:rPr>
              <w:t>b</w:t>
            </w:r>
          </w:p>
        </w:tc>
        <w:tc>
          <w:tcPr>
            <w:tcW w:w="1070" w:type="dxa"/>
            <w:tcBorders>
              <w:top w:val="single" w:sz="4" w:space="0" w:color="auto"/>
              <w:left w:val="nil"/>
              <w:bottom w:val="nil"/>
              <w:right w:val="nil"/>
            </w:tcBorders>
            <w:noWrap/>
            <w:vAlign w:val="bottom"/>
            <w:hideMark/>
          </w:tcPr>
          <w:p w14:paraId="2D10FFE9" w14:textId="46B6D9C7" w:rsidR="00B609E8" w:rsidRPr="008E5F56" w:rsidRDefault="00B609E8"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sz w:val="24"/>
                <w:szCs w:val="24"/>
              </w:rPr>
              <w:t>2.73</w:t>
            </w:r>
            <w:r w:rsidRPr="008E5F56">
              <w:rPr>
                <w:rFonts w:ascii="Arial" w:eastAsia="Times New Roman" w:hAnsi="Arial" w:cs="Arial"/>
                <w:color w:val="000000"/>
                <w:sz w:val="24"/>
                <w:szCs w:val="24"/>
                <w:vertAlign w:val="superscript"/>
              </w:rPr>
              <w:t>c</w:t>
            </w:r>
          </w:p>
        </w:tc>
        <w:tc>
          <w:tcPr>
            <w:tcW w:w="971" w:type="dxa"/>
            <w:tcBorders>
              <w:top w:val="single" w:sz="4" w:space="0" w:color="auto"/>
              <w:left w:val="nil"/>
              <w:bottom w:val="nil"/>
              <w:right w:val="nil"/>
            </w:tcBorders>
            <w:noWrap/>
            <w:vAlign w:val="bottom"/>
            <w:hideMark/>
          </w:tcPr>
          <w:p w14:paraId="00366431"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w:t>
            </w:r>
          </w:p>
        </w:tc>
        <w:tc>
          <w:tcPr>
            <w:tcW w:w="971" w:type="dxa"/>
            <w:tcBorders>
              <w:top w:val="single" w:sz="4" w:space="0" w:color="auto"/>
              <w:left w:val="nil"/>
              <w:bottom w:val="nil"/>
              <w:right w:val="nil"/>
            </w:tcBorders>
            <w:noWrap/>
            <w:vAlign w:val="bottom"/>
            <w:hideMark/>
          </w:tcPr>
          <w:p w14:paraId="41AE5769" w14:textId="04A53A60" w:rsidR="00B609E8" w:rsidRPr="008E5F56" w:rsidRDefault="00667F37"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6.45</w:t>
            </w:r>
          </w:p>
        </w:tc>
      </w:tr>
      <w:tr w:rsidR="00B609E8" w:rsidRPr="008E5F56" w14:paraId="565D9B7F" w14:textId="77777777" w:rsidTr="009C2D8C">
        <w:trPr>
          <w:trHeight w:val="334"/>
        </w:trPr>
        <w:tc>
          <w:tcPr>
            <w:tcW w:w="1955" w:type="dxa"/>
            <w:tcBorders>
              <w:top w:val="nil"/>
              <w:left w:val="nil"/>
              <w:bottom w:val="nil"/>
              <w:right w:val="nil"/>
            </w:tcBorders>
            <w:noWrap/>
            <w:vAlign w:val="bottom"/>
            <w:hideMark/>
          </w:tcPr>
          <w:p w14:paraId="622C667C" w14:textId="7470F26B" w:rsidR="00B609E8" w:rsidRPr="008E5F56" w:rsidRDefault="00B609E8"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Pileus Diameter</w:t>
            </w:r>
          </w:p>
        </w:tc>
        <w:tc>
          <w:tcPr>
            <w:tcW w:w="1246" w:type="dxa"/>
            <w:tcBorders>
              <w:top w:val="nil"/>
              <w:left w:val="nil"/>
              <w:bottom w:val="nil"/>
              <w:right w:val="nil"/>
            </w:tcBorders>
            <w:noWrap/>
            <w:vAlign w:val="bottom"/>
            <w:hideMark/>
          </w:tcPr>
          <w:p w14:paraId="5C6491DD" w14:textId="64A09F4A" w:rsidR="00B609E8" w:rsidRPr="008E5F56" w:rsidRDefault="00B609E8" w:rsidP="009C2D8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5.56</w:t>
            </w:r>
          </w:p>
        </w:tc>
        <w:tc>
          <w:tcPr>
            <w:tcW w:w="1070" w:type="dxa"/>
            <w:tcBorders>
              <w:top w:val="nil"/>
              <w:left w:val="nil"/>
              <w:bottom w:val="nil"/>
              <w:right w:val="nil"/>
            </w:tcBorders>
            <w:noWrap/>
            <w:vAlign w:val="bottom"/>
            <w:hideMark/>
          </w:tcPr>
          <w:p w14:paraId="193CBDEE" w14:textId="1C933C77" w:rsidR="00B609E8" w:rsidRPr="008E5F56" w:rsidRDefault="00B609E8" w:rsidP="009C2D8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6.10</w:t>
            </w:r>
          </w:p>
        </w:tc>
        <w:tc>
          <w:tcPr>
            <w:tcW w:w="1741" w:type="dxa"/>
            <w:tcBorders>
              <w:top w:val="nil"/>
              <w:left w:val="nil"/>
              <w:bottom w:val="nil"/>
              <w:right w:val="nil"/>
            </w:tcBorders>
            <w:noWrap/>
            <w:vAlign w:val="bottom"/>
            <w:hideMark/>
          </w:tcPr>
          <w:p w14:paraId="4A4F037D" w14:textId="6073C39B" w:rsidR="00B609E8" w:rsidRPr="008E5F56" w:rsidRDefault="00B609E8"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5.41</w:t>
            </w:r>
          </w:p>
        </w:tc>
        <w:tc>
          <w:tcPr>
            <w:tcW w:w="1070" w:type="dxa"/>
            <w:tcBorders>
              <w:top w:val="nil"/>
              <w:left w:val="nil"/>
              <w:bottom w:val="nil"/>
              <w:right w:val="nil"/>
            </w:tcBorders>
            <w:noWrap/>
            <w:vAlign w:val="bottom"/>
            <w:hideMark/>
          </w:tcPr>
          <w:p w14:paraId="5445BCCF" w14:textId="439515A8" w:rsidR="00B609E8" w:rsidRPr="008E5F56" w:rsidRDefault="00B609E8"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5.18</w:t>
            </w:r>
          </w:p>
        </w:tc>
        <w:tc>
          <w:tcPr>
            <w:tcW w:w="1070" w:type="dxa"/>
            <w:tcBorders>
              <w:top w:val="nil"/>
              <w:left w:val="nil"/>
              <w:bottom w:val="nil"/>
              <w:right w:val="nil"/>
            </w:tcBorders>
            <w:noWrap/>
            <w:vAlign w:val="bottom"/>
            <w:hideMark/>
          </w:tcPr>
          <w:p w14:paraId="12692858" w14:textId="3B9B13B3" w:rsidR="00B609E8" w:rsidRPr="008E5F56" w:rsidRDefault="00B609E8" w:rsidP="009C2D8C">
            <w:pPr>
              <w:spacing w:line="240" w:lineRule="auto"/>
              <w:jc w:val="center"/>
              <w:rPr>
                <w:rFonts w:ascii="Arial" w:eastAsia="Times New Roman" w:hAnsi="Arial" w:cs="Arial"/>
                <w:b/>
                <w:color w:val="000000" w:themeColor="text1"/>
                <w:sz w:val="24"/>
                <w:szCs w:val="24"/>
              </w:rPr>
            </w:pPr>
            <w:r w:rsidRPr="008E5F56">
              <w:rPr>
                <w:rFonts w:ascii="Arial" w:eastAsia="Times New Roman" w:hAnsi="Arial" w:cs="Arial"/>
                <w:color w:val="000000" w:themeColor="text1"/>
                <w:sz w:val="24"/>
                <w:szCs w:val="24"/>
              </w:rPr>
              <w:t>4.99</w:t>
            </w:r>
          </w:p>
        </w:tc>
        <w:tc>
          <w:tcPr>
            <w:tcW w:w="971" w:type="dxa"/>
            <w:tcBorders>
              <w:top w:val="nil"/>
              <w:left w:val="nil"/>
              <w:bottom w:val="nil"/>
              <w:right w:val="nil"/>
            </w:tcBorders>
            <w:noWrap/>
            <w:vAlign w:val="bottom"/>
            <w:hideMark/>
          </w:tcPr>
          <w:p w14:paraId="673D74F5" w14:textId="3667DFFD" w:rsidR="00B609E8" w:rsidRPr="008E5F56" w:rsidRDefault="00B609E8" w:rsidP="009C2D8C">
            <w:pPr>
              <w:spacing w:line="240" w:lineRule="auto"/>
              <w:jc w:val="center"/>
              <w:rPr>
                <w:rFonts w:ascii="Arial" w:eastAsia="Times New Roman" w:hAnsi="Arial" w:cs="Arial"/>
                <w:color w:val="000000"/>
                <w:sz w:val="24"/>
                <w:szCs w:val="24"/>
                <w:vertAlign w:val="superscript"/>
              </w:rPr>
            </w:pPr>
            <w:r w:rsidRPr="008E5F56">
              <w:rPr>
                <w:rFonts w:ascii="Arial" w:eastAsia="Times New Roman" w:hAnsi="Arial" w:cs="Arial"/>
                <w:color w:val="000000"/>
                <w:sz w:val="24"/>
                <w:szCs w:val="24"/>
                <w:vertAlign w:val="superscript"/>
              </w:rPr>
              <w:t>ns</w:t>
            </w:r>
          </w:p>
        </w:tc>
        <w:tc>
          <w:tcPr>
            <w:tcW w:w="971" w:type="dxa"/>
            <w:tcBorders>
              <w:top w:val="nil"/>
              <w:left w:val="nil"/>
              <w:bottom w:val="nil"/>
              <w:right w:val="nil"/>
            </w:tcBorders>
            <w:noWrap/>
            <w:vAlign w:val="bottom"/>
            <w:hideMark/>
          </w:tcPr>
          <w:p w14:paraId="3BBCD5A9" w14:textId="147BDCED"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9.28</w:t>
            </w:r>
          </w:p>
        </w:tc>
      </w:tr>
      <w:tr w:rsidR="00B609E8" w:rsidRPr="008E5F56" w14:paraId="335C7BD9" w14:textId="77777777" w:rsidTr="009C2D8C">
        <w:trPr>
          <w:trHeight w:val="334"/>
        </w:trPr>
        <w:tc>
          <w:tcPr>
            <w:tcW w:w="1955" w:type="dxa"/>
            <w:tcBorders>
              <w:top w:val="nil"/>
              <w:left w:val="nil"/>
              <w:bottom w:val="nil"/>
              <w:right w:val="nil"/>
            </w:tcBorders>
            <w:noWrap/>
            <w:vAlign w:val="bottom"/>
            <w:hideMark/>
          </w:tcPr>
          <w:p w14:paraId="60232E94" w14:textId="6413699B" w:rsidR="00B609E8" w:rsidRPr="008E5F56" w:rsidRDefault="00B609E8"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Pileus Thickness</w:t>
            </w:r>
          </w:p>
        </w:tc>
        <w:tc>
          <w:tcPr>
            <w:tcW w:w="1246" w:type="dxa"/>
            <w:tcBorders>
              <w:top w:val="nil"/>
              <w:left w:val="nil"/>
              <w:bottom w:val="nil"/>
              <w:right w:val="nil"/>
            </w:tcBorders>
            <w:noWrap/>
            <w:vAlign w:val="bottom"/>
            <w:hideMark/>
          </w:tcPr>
          <w:p w14:paraId="40BEBCA2" w14:textId="650C97F1" w:rsidR="00B609E8" w:rsidRPr="008E5F56" w:rsidRDefault="00B609E8" w:rsidP="00B609E8">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0.71</w:t>
            </w:r>
            <w:r w:rsidRPr="008E5F56">
              <w:rPr>
                <w:rFonts w:ascii="Arial" w:eastAsia="Times New Roman" w:hAnsi="Arial" w:cs="Arial"/>
                <w:color w:val="000000" w:themeColor="text1"/>
                <w:sz w:val="24"/>
                <w:szCs w:val="24"/>
                <w:vertAlign w:val="superscript"/>
              </w:rPr>
              <w:t>b</w:t>
            </w:r>
          </w:p>
        </w:tc>
        <w:tc>
          <w:tcPr>
            <w:tcW w:w="1070" w:type="dxa"/>
            <w:tcBorders>
              <w:top w:val="nil"/>
              <w:left w:val="nil"/>
              <w:bottom w:val="nil"/>
              <w:right w:val="nil"/>
            </w:tcBorders>
            <w:noWrap/>
            <w:vAlign w:val="bottom"/>
            <w:hideMark/>
          </w:tcPr>
          <w:p w14:paraId="705756A9" w14:textId="55E9BF5D" w:rsidR="00B609E8" w:rsidRPr="008E5F56" w:rsidRDefault="00B609E8" w:rsidP="00B609E8">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0.76</w:t>
            </w:r>
            <w:r w:rsidRPr="008E5F56">
              <w:rPr>
                <w:rFonts w:ascii="Arial" w:eastAsia="Times New Roman" w:hAnsi="Arial" w:cs="Arial"/>
                <w:color w:val="000000" w:themeColor="text1"/>
                <w:sz w:val="24"/>
                <w:szCs w:val="24"/>
                <w:vertAlign w:val="superscript"/>
              </w:rPr>
              <w:t>a</w:t>
            </w:r>
          </w:p>
        </w:tc>
        <w:tc>
          <w:tcPr>
            <w:tcW w:w="1741" w:type="dxa"/>
            <w:tcBorders>
              <w:top w:val="nil"/>
              <w:left w:val="nil"/>
              <w:bottom w:val="nil"/>
              <w:right w:val="nil"/>
            </w:tcBorders>
            <w:noWrap/>
            <w:vAlign w:val="bottom"/>
            <w:hideMark/>
          </w:tcPr>
          <w:p w14:paraId="61A479FE" w14:textId="42283BD8" w:rsidR="00B609E8" w:rsidRPr="008E5F56" w:rsidRDefault="00B609E8" w:rsidP="00B609E8">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0.62</w:t>
            </w:r>
            <w:r w:rsidRPr="008E5F56">
              <w:rPr>
                <w:rFonts w:ascii="Arial" w:eastAsia="Times New Roman" w:hAnsi="Arial" w:cs="Arial"/>
                <w:color w:val="000000" w:themeColor="text1"/>
                <w:sz w:val="24"/>
                <w:szCs w:val="24"/>
                <w:vertAlign w:val="superscript"/>
              </w:rPr>
              <w:t>c</w:t>
            </w:r>
          </w:p>
        </w:tc>
        <w:tc>
          <w:tcPr>
            <w:tcW w:w="1070" w:type="dxa"/>
            <w:tcBorders>
              <w:top w:val="nil"/>
              <w:left w:val="nil"/>
              <w:bottom w:val="nil"/>
              <w:right w:val="nil"/>
            </w:tcBorders>
            <w:noWrap/>
            <w:vAlign w:val="bottom"/>
            <w:hideMark/>
          </w:tcPr>
          <w:p w14:paraId="7DE8F4FD" w14:textId="326651A3" w:rsidR="00B609E8" w:rsidRPr="008E5F56" w:rsidRDefault="00B609E8" w:rsidP="009C2D8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0.68</w:t>
            </w:r>
            <w:r w:rsidRPr="008E5F56">
              <w:rPr>
                <w:rFonts w:ascii="Arial" w:eastAsia="Times New Roman" w:hAnsi="Arial" w:cs="Arial"/>
                <w:color w:val="000000" w:themeColor="text1"/>
                <w:sz w:val="24"/>
                <w:szCs w:val="24"/>
                <w:vertAlign w:val="superscript"/>
              </w:rPr>
              <w:t>b</w:t>
            </w:r>
          </w:p>
        </w:tc>
        <w:tc>
          <w:tcPr>
            <w:tcW w:w="1070" w:type="dxa"/>
            <w:tcBorders>
              <w:top w:val="nil"/>
              <w:left w:val="nil"/>
              <w:bottom w:val="nil"/>
              <w:right w:val="nil"/>
            </w:tcBorders>
            <w:noWrap/>
            <w:vAlign w:val="bottom"/>
            <w:hideMark/>
          </w:tcPr>
          <w:p w14:paraId="6D0B8771" w14:textId="314FE16C" w:rsidR="00B609E8" w:rsidRPr="008E5F56" w:rsidRDefault="00B609E8" w:rsidP="009C2D8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0.57</w:t>
            </w:r>
            <w:r w:rsidRPr="008E5F56">
              <w:rPr>
                <w:rFonts w:ascii="Arial" w:eastAsia="Times New Roman" w:hAnsi="Arial" w:cs="Arial"/>
                <w:color w:val="000000" w:themeColor="text1"/>
                <w:sz w:val="24"/>
                <w:szCs w:val="24"/>
                <w:vertAlign w:val="superscript"/>
              </w:rPr>
              <w:t>d</w:t>
            </w:r>
          </w:p>
        </w:tc>
        <w:tc>
          <w:tcPr>
            <w:tcW w:w="971" w:type="dxa"/>
            <w:tcBorders>
              <w:top w:val="nil"/>
              <w:left w:val="nil"/>
              <w:bottom w:val="nil"/>
              <w:right w:val="nil"/>
            </w:tcBorders>
            <w:noWrap/>
            <w:vAlign w:val="bottom"/>
            <w:hideMark/>
          </w:tcPr>
          <w:p w14:paraId="6E57EBDD"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w:t>
            </w:r>
          </w:p>
        </w:tc>
        <w:tc>
          <w:tcPr>
            <w:tcW w:w="971" w:type="dxa"/>
            <w:tcBorders>
              <w:top w:val="nil"/>
              <w:left w:val="nil"/>
              <w:bottom w:val="nil"/>
              <w:right w:val="nil"/>
            </w:tcBorders>
            <w:noWrap/>
            <w:vAlign w:val="bottom"/>
            <w:hideMark/>
          </w:tcPr>
          <w:p w14:paraId="3E007A31" w14:textId="051B43C2"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6.19</w:t>
            </w:r>
          </w:p>
        </w:tc>
      </w:tr>
      <w:tr w:rsidR="00B609E8" w:rsidRPr="008E5F56" w14:paraId="5DD95E1E" w14:textId="77777777" w:rsidTr="009C2D8C">
        <w:trPr>
          <w:trHeight w:val="334"/>
        </w:trPr>
        <w:tc>
          <w:tcPr>
            <w:tcW w:w="1955" w:type="dxa"/>
            <w:tcBorders>
              <w:top w:val="nil"/>
              <w:left w:val="nil"/>
              <w:bottom w:val="single" w:sz="4" w:space="0" w:color="auto"/>
              <w:right w:val="nil"/>
            </w:tcBorders>
            <w:noWrap/>
            <w:vAlign w:val="bottom"/>
            <w:hideMark/>
          </w:tcPr>
          <w:p w14:paraId="7E0809B2" w14:textId="46EE7FD8" w:rsidR="00B609E8" w:rsidRPr="008E5F56" w:rsidRDefault="00667F37"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 xml:space="preserve">Total wt. </w:t>
            </w:r>
          </w:p>
        </w:tc>
        <w:tc>
          <w:tcPr>
            <w:tcW w:w="1246" w:type="dxa"/>
            <w:tcBorders>
              <w:top w:val="nil"/>
              <w:left w:val="nil"/>
              <w:bottom w:val="single" w:sz="4" w:space="0" w:color="auto"/>
              <w:right w:val="nil"/>
            </w:tcBorders>
            <w:noWrap/>
            <w:vAlign w:val="bottom"/>
            <w:hideMark/>
          </w:tcPr>
          <w:p w14:paraId="1568F803" w14:textId="684A1D84" w:rsidR="00B609E8" w:rsidRPr="008E5F56" w:rsidRDefault="00787346" w:rsidP="009C2D8C">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rPr>
              <w:t>1</w:t>
            </w:r>
            <w:r w:rsidR="00667F37" w:rsidRPr="008E5F56">
              <w:rPr>
                <w:rFonts w:ascii="Arial" w:eastAsia="Times New Roman" w:hAnsi="Arial" w:cs="Arial"/>
                <w:color w:val="000000"/>
                <w:sz w:val="24"/>
                <w:szCs w:val="24"/>
              </w:rPr>
              <w:t>57.33</w:t>
            </w:r>
            <w:r w:rsidR="00667F37" w:rsidRPr="008E5F56">
              <w:rPr>
                <w:rFonts w:ascii="Arial" w:eastAsia="Times New Roman" w:hAnsi="Arial" w:cs="Arial"/>
                <w:color w:val="000000"/>
                <w:sz w:val="24"/>
                <w:szCs w:val="24"/>
                <w:vertAlign w:val="superscript"/>
              </w:rPr>
              <w:t>b</w:t>
            </w:r>
          </w:p>
        </w:tc>
        <w:tc>
          <w:tcPr>
            <w:tcW w:w="1070" w:type="dxa"/>
            <w:tcBorders>
              <w:top w:val="nil"/>
              <w:left w:val="nil"/>
              <w:bottom w:val="single" w:sz="4" w:space="0" w:color="auto"/>
              <w:right w:val="nil"/>
            </w:tcBorders>
            <w:noWrap/>
            <w:vAlign w:val="bottom"/>
            <w:hideMark/>
          </w:tcPr>
          <w:p w14:paraId="76FF58CA" w14:textId="7E5B3BB9" w:rsidR="00B609E8" w:rsidRPr="008E5F56" w:rsidRDefault="00787346" w:rsidP="009C2D8C">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rPr>
              <w:t>1</w:t>
            </w:r>
            <w:r w:rsidR="00667F37" w:rsidRPr="008E5F56">
              <w:rPr>
                <w:rFonts w:ascii="Arial" w:eastAsia="Times New Roman" w:hAnsi="Arial" w:cs="Arial"/>
                <w:color w:val="000000"/>
                <w:sz w:val="24"/>
                <w:szCs w:val="24"/>
              </w:rPr>
              <w:t>78.63</w:t>
            </w:r>
            <w:r w:rsidR="00B609E8" w:rsidRPr="008E5F56">
              <w:rPr>
                <w:rFonts w:ascii="Arial" w:eastAsia="Times New Roman" w:hAnsi="Arial" w:cs="Arial"/>
                <w:color w:val="000000"/>
                <w:sz w:val="24"/>
                <w:szCs w:val="24"/>
                <w:vertAlign w:val="superscript"/>
              </w:rPr>
              <w:t>a</w:t>
            </w:r>
          </w:p>
        </w:tc>
        <w:tc>
          <w:tcPr>
            <w:tcW w:w="1741" w:type="dxa"/>
            <w:tcBorders>
              <w:top w:val="nil"/>
              <w:left w:val="nil"/>
              <w:bottom w:val="single" w:sz="4" w:space="0" w:color="auto"/>
              <w:right w:val="nil"/>
            </w:tcBorders>
            <w:noWrap/>
            <w:vAlign w:val="bottom"/>
            <w:hideMark/>
          </w:tcPr>
          <w:p w14:paraId="3CFE2516" w14:textId="0D0F2232" w:rsidR="00B609E8" w:rsidRPr="008E5F56" w:rsidRDefault="00787346" w:rsidP="00667F37">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rPr>
              <w:t>1</w:t>
            </w:r>
            <w:r w:rsidR="00667F37" w:rsidRPr="008E5F56">
              <w:rPr>
                <w:rFonts w:ascii="Arial" w:eastAsia="Times New Roman" w:hAnsi="Arial" w:cs="Arial"/>
                <w:color w:val="000000"/>
                <w:sz w:val="24"/>
                <w:szCs w:val="24"/>
              </w:rPr>
              <w:t>35.40</w:t>
            </w:r>
            <w:r w:rsidR="00667F37" w:rsidRPr="008E5F56">
              <w:rPr>
                <w:rFonts w:ascii="Arial" w:eastAsia="Times New Roman" w:hAnsi="Arial" w:cs="Arial"/>
                <w:color w:val="000000"/>
                <w:sz w:val="24"/>
                <w:szCs w:val="24"/>
                <w:vertAlign w:val="superscript"/>
              </w:rPr>
              <w:t>c</w:t>
            </w:r>
          </w:p>
        </w:tc>
        <w:tc>
          <w:tcPr>
            <w:tcW w:w="1070" w:type="dxa"/>
            <w:tcBorders>
              <w:top w:val="nil"/>
              <w:left w:val="nil"/>
              <w:bottom w:val="single" w:sz="4" w:space="0" w:color="auto"/>
              <w:right w:val="nil"/>
            </w:tcBorders>
            <w:noWrap/>
            <w:vAlign w:val="bottom"/>
            <w:hideMark/>
          </w:tcPr>
          <w:p w14:paraId="7CE17F73" w14:textId="189F808E" w:rsidR="00B609E8" w:rsidRPr="008E5F56" w:rsidRDefault="00787346" w:rsidP="00667F37">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rPr>
              <w:t>1</w:t>
            </w:r>
            <w:r w:rsidR="00667F37" w:rsidRPr="008E5F56">
              <w:rPr>
                <w:rFonts w:ascii="Arial" w:eastAsia="Times New Roman" w:hAnsi="Arial" w:cs="Arial"/>
                <w:color w:val="000000"/>
                <w:sz w:val="24"/>
                <w:szCs w:val="24"/>
              </w:rPr>
              <w:t>26.33</w:t>
            </w:r>
            <w:r w:rsidR="00667F37" w:rsidRPr="008E5F56">
              <w:rPr>
                <w:rFonts w:ascii="Arial" w:eastAsia="Times New Roman" w:hAnsi="Arial" w:cs="Arial"/>
                <w:color w:val="000000"/>
                <w:sz w:val="24"/>
                <w:szCs w:val="24"/>
                <w:vertAlign w:val="superscript"/>
              </w:rPr>
              <w:t>c</w:t>
            </w:r>
          </w:p>
        </w:tc>
        <w:tc>
          <w:tcPr>
            <w:tcW w:w="1070" w:type="dxa"/>
            <w:tcBorders>
              <w:top w:val="nil"/>
              <w:left w:val="nil"/>
              <w:bottom w:val="single" w:sz="4" w:space="0" w:color="auto"/>
              <w:right w:val="nil"/>
            </w:tcBorders>
            <w:noWrap/>
            <w:vAlign w:val="bottom"/>
            <w:hideMark/>
          </w:tcPr>
          <w:p w14:paraId="71E36366" w14:textId="3A137764" w:rsidR="00B609E8" w:rsidRPr="008E5F56" w:rsidRDefault="00787346" w:rsidP="00667F37">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rPr>
              <w:t>1</w:t>
            </w:r>
            <w:r w:rsidR="00667F37" w:rsidRPr="008E5F56">
              <w:rPr>
                <w:rFonts w:ascii="Arial" w:eastAsia="Times New Roman" w:hAnsi="Arial" w:cs="Arial"/>
                <w:color w:val="000000"/>
                <w:sz w:val="24"/>
                <w:szCs w:val="24"/>
              </w:rPr>
              <w:t>13.77</w:t>
            </w:r>
            <w:r w:rsidR="00667F37" w:rsidRPr="008E5F56">
              <w:rPr>
                <w:rFonts w:ascii="Arial" w:eastAsia="Times New Roman" w:hAnsi="Arial" w:cs="Arial"/>
                <w:color w:val="000000"/>
                <w:sz w:val="24"/>
                <w:szCs w:val="24"/>
                <w:vertAlign w:val="superscript"/>
              </w:rPr>
              <w:t>d</w:t>
            </w:r>
          </w:p>
        </w:tc>
        <w:tc>
          <w:tcPr>
            <w:tcW w:w="971" w:type="dxa"/>
            <w:tcBorders>
              <w:top w:val="nil"/>
              <w:left w:val="nil"/>
              <w:bottom w:val="single" w:sz="4" w:space="0" w:color="auto"/>
              <w:right w:val="nil"/>
            </w:tcBorders>
            <w:noWrap/>
            <w:vAlign w:val="bottom"/>
            <w:hideMark/>
          </w:tcPr>
          <w:p w14:paraId="3B692D60" w14:textId="406CEB23" w:rsidR="00B609E8" w:rsidRPr="008E5F56" w:rsidRDefault="00192E26" w:rsidP="009C2D8C">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vertAlign w:val="superscript"/>
              </w:rPr>
              <w:t>**</w:t>
            </w:r>
          </w:p>
        </w:tc>
        <w:tc>
          <w:tcPr>
            <w:tcW w:w="971" w:type="dxa"/>
            <w:tcBorders>
              <w:top w:val="nil"/>
              <w:left w:val="nil"/>
              <w:bottom w:val="single" w:sz="4" w:space="0" w:color="auto"/>
              <w:right w:val="nil"/>
            </w:tcBorders>
            <w:noWrap/>
            <w:vAlign w:val="bottom"/>
            <w:hideMark/>
          </w:tcPr>
          <w:p w14:paraId="4CFE9650" w14:textId="0884DFDA" w:rsidR="00B609E8" w:rsidRPr="008E5F56" w:rsidRDefault="0000472E" w:rsidP="009C2D8C">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7.35</w:t>
            </w:r>
          </w:p>
        </w:tc>
      </w:tr>
    </w:tbl>
    <w:p w14:paraId="72294BD5" w14:textId="34A0BBD0" w:rsidR="00FB1C9A" w:rsidRDefault="003848D1" w:rsidP="009C426F">
      <w:pPr>
        <w:pBdr>
          <w:top w:val="nil"/>
          <w:left w:val="nil"/>
          <w:bottom w:val="nil"/>
          <w:right w:val="nil"/>
          <w:between w:val="nil"/>
        </w:pBdr>
        <w:spacing w:after="0" w:line="240" w:lineRule="auto"/>
        <w:jc w:val="both"/>
        <w:rPr>
          <w:rFonts w:ascii="Arial" w:hAnsi="Arial" w:cs="Arial"/>
          <w:sz w:val="24"/>
        </w:rPr>
      </w:pPr>
      <w:r w:rsidRPr="003848D1">
        <w:rPr>
          <w:rFonts w:ascii="Arial" w:hAnsi="Arial" w:cs="Arial"/>
          <w:sz w:val="24"/>
          <w:vertAlign w:val="superscript"/>
        </w:rPr>
        <w:t>ns</w:t>
      </w:r>
      <w:r w:rsidRPr="003848D1">
        <w:rPr>
          <w:rFonts w:ascii="Arial" w:hAnsi="Arial" w:cs="Arial"/>
          <w:sz w:val="24"/>
        </w:rPr>
        <w:t>Not significant at 5% level of probability, **Significant at 1% level of probability</w:t>
      </w:r>
    </w:p>
    <w:p w14:paraId="471CA673" w14:textId="1551DE73" w:rsidR="00D72F18" w:rsidRPr="003848D1" w:rsidRDefault="003848D1" w:rsidP="009C426F">
      <w:pPr>
        <w:pBdr>
          <w:top w:val="nil"/>
          <w:left w:val="nil"/>
          <w:bottom w:val="nil"/>
          <w:right w:val="nil"/>
          <w:between w:val="nil"/>
        </w:pBdr>
        <w:spacing w:after="0" w:line="240" w:lineRule="auto"/>
        <w:jc w:val="both"/>
        <w:rPr>
          <w:rFonts w:ascii="Arial" w:eastAsia="Arial" w:hAnsi="Arial" w:cs="Arial"/>
          <w:b/>
          <w:color w:val="000000"/>
          <w:sz w:val="28"/>
          <w:szCs w:val="24"/>
        </w:rPr>
      </w:pPr>
      <w:r w:rsidRPr="003848D1">
        <w:rPr>
          <w:rFonts w:ascii="Arial" w:hAnsi="Arial" w:cs="Arial"/>
          <w:sz w:val="24"/>
        </w:rPr>
        <w:t xml:space="preserve"> </w:t>
      </w:r>
      <w:proofErr w:type="spellStart"/>
      <w:r w:rsidR="008C7AF6">
        <w:rPr>
          <w:rFonts w:ascii="Arial" w:hAnsi="Arial" w:cs="Arial"/>
          <w:sz w:val="24"/>
          <w:vertAlign w:val="superscript"/>
        </w:rPr>
        <w:t>abcd</w:t>
      </w:r>
      <w:proofErr w:type="spellEnd"/>
      <w:r>
        <w:rPr>
          <w:rFonts w:ascii="Arial" w:hAnsi="Arial" w:cs="Arial"/>
          <w:sz w:val="24"/>
          <w:vertAlign w:val="superscript"/>
        </w:rPr>
        <w:t xml:space="preserve"> </w:t>
      </w:r>
      <w:r w:rsidRPr="003848D1">
        <w:rPr>
          <w:rFonts w:ascii="Arial" w:hAnsi="Arial" w:cs="Arial"/>
          <w:sz w:val="24"/>
        </w:rPr>
        <w:t xml:space="preserve">Treatments with same superscript are comparable </w:t>
      </w:r>
    </w:p>
    <w:p w14:paraId="406DAAE4" w14:textId="77777777" w:rsidR="00D72F18" w:rsidRDefault="00D72F18"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5A102D0A" w14:textId="77777777" w:rsidR="00D72F18" w:rsidRDefault="00D72F18"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4DD62257" w14:textId="77777777" w:rsidR="00D72F18" w:rsidRDefault="00D72F18"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5F4C5ABF" w14:textId="491235A2" w:rsidR="00D72F18" w:rsidRDefault="00D72F18"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5AA05C98" w14:textId="550D1DC4"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33BCD47" w14:textId="583F1E45"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0879121D" w14:textId="27B89C3B"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04E5806" w14:textId="0893E128"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51F92351" w14:textId="5DCCB93F"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2070E499" w14:textId="496D363B"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DC63E7C" w14:textId="39581F12"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04ACD17B" w14:textId="74ED0A49"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44B091F9" w14:textId="44DCD63F"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67141217" w14:textId="0806E915"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0C286D40" w14:textId="05F3E095"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7FB6DAC" w14:textId="03AB4C82"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5DA2D5CA" w14:textId="4AF099EC"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0B4DD006" w14:textId="43322F20"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746BA42" w14:textId="6F647BCC"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CEE2AD4" w14:textId="57EE129B"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634CAD6E" w14:textId="0FA64F19"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A352867" w14:textId="645BEBB4"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356E54FF" w14:textId="64BF9719"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25147978" w14:textId="1D84ACD7"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05E76915" w14:textId="19B70E38"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1EA927AD" w14:textId="5A63ED90"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469DA5B9" w14:textId="28EB8014"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6D9D38E2" w14:textId="77777777"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13EB7520" w14:textId="77777777" w:rsidR="0063427E" w:rsidRDefault="0063427E"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2F700004" w14:textId="76BD7157"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6AC4E69B" w14:textId="585D049B" w:rsidR="00A841D2" w:rsidRDefault="0031273F" w:rsidP="0031273F">
      <w:pPr>
        <w:pBdr>
          <w:top w:val="nil"/>
          <w:left w:val="nil"/>
          <w:bottom w:val="nil"/>
          <w:right w:val="nil"/>
          <w:between w:val="nil"/>
        </w:pBdr>
        <w:spacing w:after="0" w:line="240" w:lineRule="auto"/>
        <w:jc w:val="both"/>
        <w:rPr>
          <w:rFonts w:ascii="Arial" w:eastAsia="Arial" w:hAnsi="Arial" w:cs="Arial"/>
          <w:color w:val="000000"/>
          <w:sz w:val="24"/>
          <w:szCs w:val="24"/>
        </w:rPr>
      </w:pPr>
      <w:r w:rsidRPr="008E5F56">
        <w:rPr>
          <w:rFonts w:ascii="Arial" w:eastAsia="Arial" w:hAnsi="Arial" w:cs="Arial"/>
          <w:b/>
          <w:color w:val="000000"/>
          <w:sz w:val="24"/>
          <w:szCs w:val="24"/>
        </w:rPr>
        <w:lastRenderedPageBreak/>
        <w:t>R</w:t>
      </w:r>
      <w:r w:rsidR="00A841D2">
        <w:rPr>
          <w:rFonts w:ascii="Arial" w:eastAsia="Arial" w:hAnsi="Arial" w:cs="Arial"/>
          <w:b/>
          <w:color w:val="000000"/>
          <w:sz w:val="24"/>
          <w:szCs w:val="24"/>
        </w:rPr>
        <w:t>eturn on Investment</w:t>
      </w:r>
    </w:p>
    <w:p w14:paraId="0C331D9F" w14:textId="6F82B4AF" w:rsidR="00B91266" w:rsidRPr="00D36D7F" w:rsidRDefault="00B91266" w:rsidP="00B91266">
      <w:pPr>
        <w:spacing w:before="100" w:beforeAutospacing="1" w:after="100" w:afterAutospacing="1" w:line="240" w:lineRule="auto"/>
        <w:ind w:firstLine="720"/>
        <w:rPr>
          <w:rFonts w:ascii="Arial" w:eastAsia="Times New Roman" w:hAnsi="Arial" w:cs="Arial"/>
          <w:b/>
          <w:bCs/>
          <w:sz w:val="24"/>
          <w:szCs w:val="24"/>
        </w:rPr>
      </w:pPr>
      <w:r w:rsidRPr="00D36D7F">
        <w:rPr>
          <w:rFonts w:ascii="Arial" w:eastAsia="Times New Roman" w:hAnsi="Arial" w:cs="Arial"/>
          <w:sz w:val="24"/>
          <w:szCs w:val="24"/>
        </w:rPr>
        <w:t xml:space="preserve">The economic analysis in </w:t>
      </w:r>
      <w:r w:rsidRPr="00D36D7F">
        <w:rPr>
          <w:rFonts w:ascii="Arial" w:eastAsia="Times New Roman" w:hAnsi="Arial" w:cs="Arial"/>
          <w:bCs/>
          <w:sz w:val="24"/>
          <w:szCs w:val="24"/>
        </w:rPr>
        <w:t>Table 3</w:t>
      </w:r>
      <w:r w:rsidRPr="00D36D7F">
        <w:rPr>
          <w:rFonts w:ascii="Arial" w:eastAsia="Times New Roman" w:hAnsi="Arial" w:cs="Arial"/>
          <w:sz w:val="24"/>
          <w:szCs w:val="24"/>
        </w:rPr>
        <w:t xml:space="preserve"> (ROI) shows that Treatment B is the most commercially viable option with a </w:t>
      </w:r>
      <w:r w:rsidRPr="00D36D7F">
        <w:rPr>
          <w:rFonts w:ascii="Arial" w:eastAsia="Times New Roman" w:hAnsi="Arial" w:cs="Arial"/>
          <w:bCs/>
          <w:sz w:val="24"/>
          <w:szCs w:val="24"/>
        </w:rPr>
        <w:t>94.0% ROI</w:t>
      </w:r>
      <w:r w:rsidRPr="00D36D7F">
        <w:rPr>
          <w:rFonts w:ascii="Arial" w:eastAsia="Times New Roman" w:hAnsi="Arial" w:cs="Arial"/>
          <w:sz w:val="24"/>
          <w:szCs w:val="24"/>
        </w:rPr>
        <w:t xml:space="preserve">, followed by Treatment A at </w:t>
      </w:r>
      <w:r w:rsidRPr="00D36D7F">
        <w:rPr>
          <w:rFonts w:ascii="Arial" w:eastAsia="Times New Roman" w:hAnsi="Arial" w:cs="Arial"/>
          <w:bCs/>
          <w:sz w:val="24"/>
          <w:szCs w:val="24"/>
        </w:rPr>
        <w:t>70.87%</w:t>
      </w:r>
      <w:r w:rsidRPr="00D36D7F">
        <w:rPr>
          <w:rFonts w:ascii="Arial" w:eastAsia="Times New Roman" w:hAnsi="Arial" w:cs="Arial"/>
          <w:sz w:val="24"/>
          <w:szCs w:val="24"/>
        </w:rPr>
        <w:t>. Treatments C and D resulted in negative returns. Therefore, while Treatment C was fastest in growth, Treatment B is the superior choice for overall yield and profitability.</w:t>
      </w:r>
    </w:p>
    <w:p w14:paraId="3D2E86D5" w14:textId="77777777" w:rsidR="009E7E01" w:rsidRDefault="009E7E01" w:rsidP="00AA5E19">
      <w:pPr>
        <w:spacing w:after="0" w:line="240" w:lineRule="auto"/>
        <w:ind w:firstLine="720"/>
        <w:jc w:val="both"/>
        <w:rPr>
          <w:rFonts w:ascii="Arial" w:eastAsia="Arial" w:hAnsi="Arial" w:cs="Arial"/>
          <w:color w:val="000000"/>
          <w:sz w:val="24"/>
          <w:szCs w:val="24"/>
        </w:rPr>
      </w:pPr>
    </w:p>
    <w:p w14:paraId="2D5B6135" w14:textId="3E3AF495" w:rsidR="00E764B9" w:rsidRPr="00D72F18" w:rsidRDefault="00D72F18" w:rsidP="00AA5E19">
      <w:pPr>
        <w:spacing w:after="0" w:line="240" w:lineRule="auto"/>
        <w:jc w:val="both"/>
        <w:rPr>
          <w:rFonts w:ascii="Arial" w:hAnsi="Arial" w:cs="Arial"/>
          <w:bCs/>
          <w:sz w:val="24"/>
          <w:szCs w:val="24"/>
        </w:rPr>
      </w:pPr>
      <w:r w:rsidRPr="00D72F18">
        <w:rPr>
          <w:rFonts w:ascii="Arial" w:eastAsia="Arial" w:hAnsi="Arial" w:cs="Arial"/>
          <w:color w:val="000000"/>
          <w:sz w:val="24"/>
          <w:szCs w:val="24"/>
        </w:rPr>
        <w:t xml:space="preserve">Table 3. </w:t>
      </w:r>
      <w:r w:rsidR="00486582">
        <w:rPr>
          <w:rFonts w:ascii="Arial" w:eastAsia="Arial" w:hAnsi="Arial" w:cs="Arial"/>
          <w:color w:val="000000"/>
          <w:sz w:val="24"/>
          <w:szCs w:val="24"/>
        </w:rPr>
        <w:t xml:space="preserve">The </w:t>
      </w:r>
      <w:r w:rsidRPr="00D72F18">
        <w:rPr>
          <w:rFonts w:ascii="Arial" w:eastAsia="Arial" w:hAnsi="Arial" w:cs="Arial"/>
          <w:color w:val="000000"/>
          <w:sz w:val="24"/>
          <w:szCs w:val="24"/>
        </w:rPr>
        <w:t xml:space="preserve">ROI of </w:t>
      </w:r>
      <w:r w:rsidR="00486582">
        <w:rPr>
          <w:rFonts w:ascii="Arial" w:hAnsi="Arial" w:cs="Arial"/>
          <w:bCs/>
          <w:sz w:val="24"/>
          <w:szCs w:val="24"/>
          <w:shd w:val="clear" w:color="auto" w:fill="FFFFFF"/>
        </w:rPr>
        <w:t>o</w:t>
      </w:r>
      <w:r w:rsidRPr="00D72F18">
        <w:rPr>
          <w:rFonts w:ascii="Arial" w:hAnsi="Arial" w:cs="Arial"/>
          <w:bCs/>
          <w:sz w:val="24"/>
          <w:szCs w:val="24"/>
          <w:shd w:val="clear" w:color="auto" w:fill="FFFFFF"/>
        </w:rPr>
        <w:t>yster</w:t>
      </w:r>
      <w:r w:rsidRPr="008E5F56">
        <w:rPr>
          <w:rFonts w:ascii="Arial" w:hAnsi="Arial" w:cs="Arial"/>
          <w:bCs/>
          <w:sz w:val="24"/>
          <w:szCs w:val="24"/>
          <w:shd w:val="clear" w:color="auto" w:fill="FFFFFF"/>
        </w:rPr>
        <w:t xml:space="preserve"> mushroom using Sugarcane trash and sawdust as substrate</w:t>
      </w:r>
    </w:p>
    <w:tbl>
      <w:tblPr>
        <w:tblW w:w="9780" w:type="dxa"/>
        <w:tblLook w:val="04A0" w:firstRow="1" w:lastRow="0" w:firstColumn="1" w:lastColumn="0" w:noHBand="0" w:noVBand="1"/>
      </w:tblPr>
      <w:tblGrid>
        <w:gridCol w:w="1040"/>
        <w:gridCol w:w="1040"/>
        <w:gridCol w:w="330"/>
        <w:gridCol w:w="1770"/>
        <w:gridCol w:w="1120"/>
        <w:gridCol w:w="1120"/>
        <w:gridCol w:w="1120"/>
        <w:gridCol w:w="1120"/>
        <w:gridCol w:w="1120"/>
      </w:tblGrid>
      <w:tr w:rsidR="00D72F18" w:rsidRPr="00D72F18" w14:paraId="67C0A19F" w14:textId="77777777" w:rsidTr="00D72F18">
        <w:trPr>
          <w:trHeight w:val="310"/>
        </w:trPr>
        <w:tc>
          <w:tcPr>
            <w:tcW w:w="1040" w:type="dxa"/>
            <w:tcBorders>
              <w:top w:val="single" w:sz="4" w:space="0" w:color="auto"/>
              <w:left w:val="nil"/>
              <w:bottom w:val="single" w:sz="4" w:space="0" w:color="auto"/>
              <w:right w:val="nil"/>
            </w:tcBorders>
            <w:noWrap/>
            <w:vAlign w:val="bottom"/>
            <w:hideMark/>
          </w:tcPr>
          <w:p w14:paraId="70C3977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 </w:t>
            </w:r>
          </w:p>
        </w:tc>
        <w:tc>
          <w:tcPr>
            <w:tcW w:w="3140" w:type="dxa"/>
            <w:gridSpan w:val="3"/>
            <w:tcBorders>
              <w:top w:val="single" w:sz="4" w:space="0" w:color="auto"/>
              <w:left w:val="nil"/>
              <w:bottom w:val="single" w:sz="4" w:space="0" w:color="auto"/>
              <w:right w:val="nil"/>
            </w:tcBorders>
            <w:noWrap/>
            <w:vAlign w:val="bottom"/>
            <w:hideMark/>
          </w:tcPr>
          <w:p w14:paraId="1A95EC4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Treatment</w:t>
            </w:r>
          </w:p>
        </w:tc>
        <w:tc>
          <w:tcPr>
            <w:tcW w:w="1120" w:type="dxa"/>
            <w:tcBorders>
              <w:top w:val="single" w:sz="4" w:space="0" w:color="auto"/>
              <w:left w:val="nil"/>
              <w:bottom w:val="single" w:sz="4" w:space="0" w:color="auto"/>
              <w:right w:val="nil"/>
            </w:tcBorders>
            <w:noWrap/>
            <w:vAlign w:val="bottom"/>
            <w:hideMark/>
          </w:tcPr>
          <w:p w14:paraId="0495F6A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A</w:t>
            </w:r>
          </w:p>
        </w:tc>
        <w:tc>
          <w:tcPr>
            <w:tcW w:w="1120" w:type="dxa"/>
            <w:tcBorders>
              <w:top w:val="single" w:sz="4" w:space="0" w:color="auto"/>
              <w:left w:val="nil"/>
              <w:bottom w:val="single" w:sz="4" w:space="0" w:color="auto"/>
              <w:right w:val="nil"/>
            </w:tcBorders>
            <w:noWrap/>
            <w:vAlign w:val="bottom"/>
            <w:hideMark/>
          </w:tcPr>
          <w:p w14:paraId="0824012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B</w:t>
            </w:r>
          </w:p>
        </w:tc>
        <w:tc>
          <w:tcPr>
            <w:tcW w:w="1120" w:type="dxa"/>
            <w:tcBorders>
              <w:top w:val="single" w:sz="4" w:space="0" w:color="auto"/>
              <w:left w:val="nil"/>
              <w:bottom w:val="single" w:sz="4" w:space="0" w:color="auto"/>
              <w:right w:val="nil"/>
            </w:tcBorders>
            <w:noWrap/>
            <w:vAlign w:val="bottom"/>
            <w:hideMark/>
          </w:tcPr>
          <w:p w14:paraId="684C9CD0"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C</w:t>
            </w:r>
          </w:p>
        </w:tc>
        <w:tc>
          <w:tcPr>
            <w:tcW w:w="1120" w:type="dxa"/>
            <w:tcBorders>
              <w:top w:val="single" w:sz="4" w:space="0" w:color="auto"/>
              <w:left w:val="nil"/>
              <w:bottom w:val="single" w:sz="4" w:space="0" w:color="auto"/>
              <w:right w:val="nil"/>
            </w:tcBorders>
            <w:noWrap/>
            <w:vAlign w:val="bottom"/>
            <w:hideMark/>
          </w:tcPr>
          <w:p w14:paraId="5E28D67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D</w:t>
            </w:r>
          </w:p>
        </w:tc>
        <w:tc>
          <w:tcPr>
            <w:tcW w:w="1120" w:type="dxa"/>
            <w:tcBorders>
              <w:top w:val="single" w:sz="4" w:space="0" w:color="auto"/>
              <w:left w:val="nil"/>
              <w:bottom w:val="single" w:sz="4" w:space="0" w:color="auto"/>
              <w:right w:val="nil"/>
            </w:tcBorders>
            <w:noWrap/>
            <w:vAlign w:val="bottom"/>
            <w:hideMark/>
          </w:tcPr>
          <w:p w14:paraId="5FB96E1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E</w:t>
            </w:r>
          </w:p>
        </w:tc>
      </w:tr>
      <w:tr w:rsidR="00D72F18" w:rsidRPr="00D72F18" w14:paraId="66077C11" w14:textId="77777777" w:rsidTr="00D72F18">
        <w:trPr>
          <w:trHeight w:val="680"/>
        </w:trPr>
        <w:tc>
          <w:tcPr>
            <w:tcW w:w="1040" w:type="dxa"/>
            <w:vMerge w:val="restart"/>
            <w:tcBorders>
              <w:top w:val="nil"/>
              <w:left w:val="nil"/>
              <w:bottom w:val="nil"/>
              <w:right w:val="nil"/>
            </w:tcBorders>
            <w:noWrap/>
            <w:hideMark/>
          </w:tcPr>
          <w:p w14:paraId="64053EF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A</w:t>
            </w:r>
          </w:p>
        </w:tc>
        <w:tc>
          <w:tcPr>
            <w:tcW w:w="1040" w:type="dxa"/>
            <w:tcBorders>
              <w:top w:val="nil"/>
              <w:left w:val="nil"/>
              <w:bottom w:val="nil"/>
              <w:right w:val="nil"/>
            </w:tcBorders>
            <w:vAlign w:val="center"/>
            <w:hideMark/>
          </w:tcPr>
          <w:p w14:paraId="384E0471"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YIELD</w:t>
            </w:r>
          </w:p>
        </w:tc>
        <w:tc>
          <w:tcPr>
            <w:tcW w:w="2100" w:type="dxa"/>
            <w:gridSpan w:val="2"/>
            <w:tcBorders>
              <w:top w:val="nil"/>
              <w:left w:val="nil"/>
              <w:bottom w:val="nil"/>
              <w:right w:val="nil"/>
            </w:tcBorders>
            <w:vAlign w:val="bottom"/>
            <w:hideMark/>
          </w:tcPr>
          <w:p w14:paraId="240D340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Weight of Oyster Mushroom (kg) </w:t>
            </w:r>
          </w:p>
        </w:tc>
        <w:tc>
          <w:tcPr>
            <w:tcW w:w="1120" w:type="dxa"/>
            <w:tcBorders>
              <w:top w:val="nil"/>
              <w:left w:val="nil"/>
              <w:bottom w:val="nil"/>
              <w:right w:val="nil"/>
            </w:tcBorders>
            <w:noWrap/>
            <w:vAlign w:val="center"/>
            <w:hideMark/>
          </w:tcPr>
          <w:p w14:paraId="299297C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0.16</w:t>
            </w:r>
          </w:p>
        </w:tc>
        <w:tc>
          <w:tcPr>
            <w:tcW w:w="1120" w:type="dxa"/>
            <w:tcBorders>
              <w:top w:val="nil"/>
              <w:left w:val="nil"/>
              <w:bottom w:val="nil"/>
              <w:right w:val="nil"/>
            </w:tcBorders>
            <w:noWrap/>
            <w:vAlign w:val="center"/>
            <w:hideMark/>
          </w:tcPr>
          <w:p w14:paraId="77D4E0CA"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0.18</w:t>
            </w:r>
          </w:p>
        </w:tc>
        <w:tc>
          <w:tcPr>
            <w:tcW w:w="1120" w:type="dxa"/>
            <w:tcBorders>
              <w:top w:val="nil"/>
              <w:left w:val="nil"/>
              <w:bottom w:val="nil"/>
              <w:right w:val="nil"/>
            </w:tcBorders>
            <w:noWrap/>
            <w:vAlign w:val="center"/>
            <w:hideMark/>
          </w:tcPr>
          <w:p w14:paraId="3CC0942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0.14</w:t>
            </w:r>
          </w:p>
        </w:tc>
        <w:tc>
          <w:tcPr>
            <w:tcW w:w="1120" w:type="dxa"/>
            <w:tcBorders>
              <w:top w:val="nil"/>
              <w:left w:val="nil"/>
              <w:bottom w:val="nil"/>
              <w:right w:val="nil"/>
            </w:tcBorders>
            <w:noWrap/>
            <w:vAlign w:val="center"/>
            <w:hideMark/>
          </w:tcPr>
          <w:p w14:paraId="42FF7B7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0.13</w:t>
            </w:r>
          </w:p>
        </w:tc>
        <w:tc>
          <w:tcPr>
            <w:tcW w:w="1120" w:type="dxa"/>
            <w:tcBorders>
              <w:top w:val="nil"/>
              <w:left w:val="nil"/>
              <w:bottom w:val="nil"/>
              <w:right w:val="nil"/>
            </w:tcBorders>
            <w:noWrap/>
            <w:vAlign w:val="center"/>
            <w:hideMark/>
          </w:tcPr>
          <w:p w14:paraId="5E2FACD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0.11</w:t>
            </w:r>
          </w:p>
        </w:tc>
      </w:tr>
      <w:tr w:rsidR="00D72F18" w:rsidRPr="00D72F18" w14:paraId="7B1D726F" w14:textId="77777777" w:rsidTr="00D72F18">
        <w:trPr>
          <w:trHeight w:val="680"/>
        </w:trPr>
        <w:tc>
          <w:tcPr>
            <w:tcW w:w="1040" w:type="dxa"/>
            <w:vMerge/>
            <w:tcBorders>
              <w:top w:val="nil"/>
              <w:left w:val="nil"/>
              <w:bottom w:val="nil"/>
              <w:right w:val="nil"/>
            </w:tcBorders>
            <w:vAlign w:val="center"/>
            <w:hideMark/>
          </w:tcPr>
          <w:p w14:paraId="482F7397" w14:textId="77777777" w:rsidR="00D72F18" w:rsidRPr="00D72F18" w:rsidRDefault="00D72F18" w:rsidP="00D72F18">
            <w:pPr>
              <w:spacing w:after="0" w:line="240" w:lineRule="auto"/>
              <w:rPr>
                <w:rFonts w:ascii="Arial" w:eastAsia="Times New Roman" w:hAnsi="Arial" w:cs="Arial"/>
                <w:color w:val="000000"/>
                <w:sz w:val="24"/>
                <w:szCs w:val="24"/>
              </w:rPr>
            </w:pPr>
          </w:p>
        </w:tc>
        <w:tc>
          <w:tcPr>
            <w:tcW w:w="1040" w:type="dxa"/>
            <w:tcBorders>
              <w:top w:val="nil"/>
              <w:left w:val="nil"/>
              <w:bottom w:val="nil"/>
              <w:right w:val="nil"/>
            </w:tcBorders>
            <w:vAlign w:val="center"/>
            <w:hideMark/>
          </w:tcPr>
          <w:p w14:paraId="5F723268" w14:textId="77777777" w:rsidR="00D72F18" w:rsidRPr="00D72F18" w:rsidRDefault="00D72F18" w:rsidP="00D72F18">
            <w:pPr>
              <w:spacing w:after="0" w:line="240" w:lineRule="auto"/>
              <w:jc w:val="center"/>
              <w:rPr>
                <w:rFonts w:ascii="Arial" w:eastAsia="Times New Roman" w:hAnsi="Arial" w:cs="Arial"/>
                <w:color w:val="000000"/>
                <w:sz w:val="24"/>
                <w:szCs w:val="24"/>
              </w:rPr>
            </w:pPr>
          </w:p>
        </w:tc>
        <w:tc>
          <w:tcPr>
            <w:tcW w:w="2100" w:type="dxa"/>
            <w:gridSpan w:val="2"/>
            <w:tcBorders>
              <w:top w:val="nil"/>
              <w:left w:val="nil"/>
              <w:bottom w:val="nil"/>
              <w:right w:val="nil"/>
            </w:tcBorders>
            <w:vAlign w:val="bottom"/>
            <w:hideMark/>
          </w:tcPr>
          <w:p w14:paraId="3B04B5B8"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Sales of Oyster Mushroom</w:t>
            </w:r>
          </w:p>
        </w:tc>
        <w:tc>
          <w:tcPr>
            <w:tcW w:w="1120" w:type="dxa"/>
            <w:tcBorders>
              <w:top w:val="nil"/>
              <w:left w:val="nil"/>
              <w:bottom w:val="nil"/>
              <w:right w:val="nil"/>
            </w:tcBorders>
            <w:noWrap/>
            <w:vAlign w:val="center"/>
            <w:hideMark/>
          </w:tcPr>
          <w:p w14:paraId="3EBC29F0"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39.33</w:t>
            </w:r>
          </w:p>
        </w:tc>
        <w:tc>
          <w:tcPr>
            <w:tcW w:w="1120" w:type="dxa"/>
            <w:tcBorders>
              <w:top w:val="nil"/>
              <w:left w:val="nil"/>
              <w:bottom w:val="nil"/>
              <w:right w:val="nil"/>
            </w:tcBorders>
            <w:noWrap/>
            <w:vAlign w:val="center"/>
            <w:hideMark/>
          </w:tcPr>
          <w:p w14:paraId="53A1AAB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44.66</w:t>
            </w:r>
          </w:p>
        </w:tc>
        <w:tc>
          <w:tcPr>
            <w:tcW w:w="1120" w:type="dxa"/>
            <w:tcBorders>
              <w:top w:val="nil"/>
              <w:left w:val="nil"/>
              <w:bottom w:val="nil"/>
              <w:right w:val="nil"/>
            </w:tcBorders>
            <w:noWrap/>
            <w:vAlign w:val="center"/>
            <w:hideMark/>
          </w:tcPr>
          <w:p w14:paraId="7C1EEFB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33.85</w:t>
            </w:r>
          </w:p>
        </w:tc>
        <w:tc>
          <w:tcPr>
            <w:tcW w:w="1120" w:type="dxa"/>
            <w:tcBorders>
              <w:top w:val="nil"/>
              <w:left w:val="nil"/>
              <w:bottom w:val="nil"/>
              <w:right w:val="nil"/>
            </w:tcBorders>
            <w:noWrap/>
            <w:vAlign w:val="center"/>
            <w:hideMark/>
          </w:tcPr>
          <w:p w14:paraId="49E02DE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31.58</w:t>
            </w:r>
          </w:p>
        </w:tc>
        <w:tc>
          <w:tcPr>
            <w:tcW w:w="1120" w:type="dxa"/>
            <w:tcBorders>
              <w:top w:val="nil"/>
              <w:left w:val="nil"/>
              <w:bottom w:val="nil"/>
              <w:right w:val="nil"/>
            </w:tcBorders>
            <w:noWrap/>
            <w:vAlign w:val="center"/>
            <w:hideMark/>
          </w:tcPr>
          <w:p w14:paraId="384CF34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28.44</w:t>
            </w:r>
          </w:p>
        </w:tc>
      </w:tr>
      <w:tr w:rsidR="00D72F18" w:rsidRPr="00D72F18" w14:paraId="08FE263F" w14:textId="77777777" w:rsidTr="00D72F18">
        <w:trPr>
          <w:trHeight w:val="310"/>
        </w:trPr>
        <w:tc>
          <w:tcPr>
            <w:tcW w:w="1040" w:type="dxa"/>
            <w:tcBorders>
              <w:top w:val="nil"/>
              <w:left w:val="nil"/>
              <w:bottom w:val="nil"/>
              <w:right w:val="nil"/>
            </w:tcBorders>
            <w:noWrap/>
            <w:vAlign w:val="bottom"/>
            <w:hideMark/>
          </w:tcPr>
          <w:p w14:paraId="33BBFA6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B. </w:t>
            </w:r>
          </w:p>
        </w:tc>
        <w:tc>
          <w:tcPr>
            <w:tcW w:w="3140" w:type="dxa"/>
            <w:gridSpan w:val="3"/>
            <w:tcBorders>
              <w:top w:val="nil"/>
              <w:left w:val="nil"/>
              <w:bottom w:val="nil"/>
              <w:right w:val="nil"/>
            </w:tcBorders>
            <w:noWrap/>
            <w:vAlign w:val="bottom"/>
            <w:hideMark/>
          </w:tcPr>
          <w:p w14:paraId="4D81C816"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EXPENSES</w:t>
            </w:r>
          </w:p>
        </w:tc>
        <w:tc>
          <w:tcPr>
            <w:tcW w:w="1120" w:type="dxa"/>
            <w:tcBorders>
              <w:top w:val="nil"/>
              <w:left w:val="nil"/>
              <w:bottom w:val="nil"/>
              <w:right w:val="nil"/>
            </w:tcBorders>
            <w:noWrap/>
            <w:vAlign w:val="bottom"/>
            <w:hideMark/>
          </w:tcPr>
          <w:p w14:paraId="06E5D434" w14:textId="77777777" w:rsidR="00D72F18" w:rsidRPr="00D72F18" w:rsidRDefault="00D72F18" w:rsidP="00D72F18">
            <w:pPr>
              <w:spacing w:after="0" w:line="240" w:lineRule="auto"/>
              <w:rPr>
                <w:rFonts w:ascii="Arial" w:eastAsia="Times New Roman" w:hAnsi="Arial" w:cs="Arial"/>
                <w:color w:val="000000"/>
                <w:sz w:val="24"/>
                <w:szCs w:val="24"/>
              </w:rPr>
            </w:pPr>
          </w:p>
        </w:tc>
        <w:tc>
          <w:tcPr>
            <w:tcW w:w="1120" w:type="dxa"/>
            <w:tcBorders>
              <w:top w:val="nil"/>
              <w:left w:val="nil"/>
              <w:bottom w:val="nil"/>
              <w:right w:val="nil"/>
            </w:tcBorders>
            <w:noWrap/>
            <w:vAlign w:val="bottom"/>
            <w:hideMark/>
          </w:tcPr>
          <w:p w14:paraId="3A0A8B0F"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418592D2"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3C5E49FF"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08498EF6" w14:textId="77777777" w:rsidR="00D72F18" w:rsidRPr="00D72F18" w:rsidRDefault="00D72F18" w:rsidP="00D72F18">
            <w:pPr>
              <w:spacing w:after="0" w:line="240" w:lineRule="auto"/>
              <w:rPr>
                <w:rFonts w:ascii="Times New Roman" w:eastAsia="Times New Roman" w:hAnsi="Times New Roman" w:cs="Times New Roman"/>
                <w:sz w:val="20"/>
                <w:szCs w:val="20"/>
              </w:rPr>
            </w:pPr>
          </w:p>
        </w:tc>
      </w:tr>
      <w:tr w:rsidR="00D72F18" w:rsidRPr="00D72F18" w14:paraId="3FB13F58" w14:textId="77777777" w:rsidTr="00D72F18">
        <w:trPr>
          <w:trHeight w:val="310"/>
        </w:trPr>
        <w:tc>
          <w:tcPr>
            <w:tcW w:w="1040" w:type="dxa"/>
            <w:vMerge w:val="restart"/>
            <w:tcBorders>
              <w:top w:val="nil"/>
              <w:left w:val="nil"/>
              <w:bottom w:val="nil"/>
              <w:right w:val="nil"/>
            </w:tcBorders>
            <w:noWrap/>
            <w:vAlign w:val="bottom"/>
            <w:hideMark/>
          </w:tcPr>
          <w:p w14:paraId="190DFF2E"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val="restart"/>
            <w:tcBorders>
              <w:top w:val="nil"/>
              <w:left w:val="nil"/>
              <w:bottom w:val="nil"/>
              <w:right w:val="nil"/>
            </w:tcBorders>
            <w:noWrap/>
            <w:vAlign w:val="bottom"/>
            <w:hideMark/>
          </w:tcPr>
          <w:p w14:paraId="49033558" w14:textId="77777777" w:rsidR="00D72F18" w:rsidRPr="00D72F18" w:rsidRDefault="00D72F18" w:rsidP="00D72F18">
            <w:pPr>
              <w:spacing w:after="0" w:line="240" w:lineRule="auto"/>
              <w:jc w:val="center"/>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1B223C33"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Spawn</w:t>
            </w:r>
          </w:p>
        </w:tc>
        <w:tc>
          <w:tcPr>
            <w:tcW w:w="1120" w:type="dxa"/>
            <w:tcBorders>
              <w:top w:val="nil"/>
              <w:left w:val="nil"/>
              <w:bottom w:val="nil"/>
              <w:right w:val="nil"/>
            </w:tcBorders>
            <w:noWrap/>
            <w:vAlign w:val="bottom"/>
            <w:hideMark/>
          </w:tcPr>
          <w:p w14:paraId="0B6C321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c>
          <w:tcPr>
            <w:tcW w:w="1120" w:type="dxa"/>
            <w:tcBorders>
              <w:top w:val="nil"/>
              <w:left w:val="nil"/>
              <w:bottom w:val="nil"/>
              <w:right w:val="nil"/>
            </w:tcBorders>
            <w:noWrap/>
            <w:vAlign w:val="bottom"/>
            <w:hideMark/>
          </w:tcPr>
          <w:p w14:paraId="50CA73B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c>
          <w:tcPr>
            <w:tcW w:w="1120" w:type="dxa"/>
            <w:tcBorders>
              <w:top w:val="nil"/>
              <w:left w:val="nil"/>
              <w:bottom w:val="nil"/>
              <w:right w:val="nil"/>
            </w:tcBorders>
            <w:noWrap/>
            <w:vAlign w:val="bottom"/>
            <w:hideMark/>
          </w:tcPr>
          <w:p w14:paraId="01C6521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c>
          <w:tcPr>
            <w:tcW w:w="1120" w:type="dxa"/>
            <w:tcBorders>
              <w:top w:val="nil"/>
              <w:left w:val="nil"/>
              <w:bottom w:val="nil"/>
              <w:right w:val="nil"/>
            </w:tcBorders>
            <w:noWrap/>
            <w:vAlign w:val="bottom"/>
            <w:hideMark/>
          </w:tcPr>
          <w:p w14:paraId="30489DB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c>
          <w:tcPr>
            <w:tcW w:w="1120" w:type="dxa"/>
            <w:tcBorders>
              <w:top w:val="nil"/>
              <w:left w:val="nil"/>
              <w:bottom w:val="nil"/>
              <w:right w:val="nil"/>
            </w:tcBorders>
            <w:noWrap/>
            <w:vAlign w:val="bottom"/>
            <w:hideMark/>
          </w:tcPr>
          <w:p w14:paraId="6CD843E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r>
      <w:tr w:rsidR="00D72F18" w:rsidRPr="00D72F18" w14:paraId="7F927922" w14:textId="77777777" w:rsidTr="00D72F18">
        <w:trPr>
          <w:trHeight w:val="310"/>
        </w:trPr>
        <w:tc>
          <w:tcPr>
            <w:tcW w:w="1040" w:type="dxa"/>
            <w:vMerge/>
            <w:tcBorders>
              <w:top w:val="nil"/>
              <w:left w:val="nil"/>
              <w:bottom w:val="nil"/>
              <w:right w:val="nil"/>
            </w:tcBorders>
            <w:vAlign w:val="center"/>
            <w:hideMark/>
          </w:tcPr>
          <w:p w14:paraId="0DD7F1C2"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30624A56"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45CA9B2F"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PVC Pipe </w:t>
            </w:r>
          </w:p>
        </w:tc>
        <w:tc>
          <w:tcPr>
            <w:tcW w:w="1120" w:type="dxa"/>
            <w:tcBorders>
              <w:top w:val="nil"/>
              <w:left w:val="nil"/>
              <w:bottom w:val="nil"/>
              <w:right w:val="nil"/>
            </w:tcBorders>
            <w:noWrap/>
            <w:vAlign w:val="bottom"/>
            <w:hideMark/>
          </w:tcPr>
          <w:p w14:paraId="08B0410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0.05</w:t>
            </w:r>
          </w:p>
        </w:tc>
        <w:tc>
          <w:tcPr>
            <w:tcW w:w="1120" w:type="dxa"/>
            <w:tcBorders>
              <w:top w:val="nil"/>
              <w:left w:val="nil"/>
              <w:bottom w:val="nil"/>
              <w:right w:val="nil"/>
            </w:tcBorders>
            <w:noWrap/>
            <w:vAlign w:val="bottom"/>
            <w:hideMark/>
          </w:tcPr>
          <w:p w14:paraId="6CBB730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0.05</w:t>
            </w:r>
          </w:p>
        </w:tc>
        <w:tc>
          <w:tcPr>
            <w:tcW w:w="1120" w:type="dxa"/>
            <w:tcBorders>
              <w:top w:val="nil"/>
              <w:left w:val="nil"/>
              <w:bottom w:val="nil"/>
              <w:right w:val="nil"/>
            </w:tcBorders>
            <w:noWrap/>
            <w:vAlign w:val="bottom"/>
            <w:hideMark/>
          </w:tcPr>
          <w:p w14:paraId="6E397477"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0.05</w:t>
            </w:r>
          </w:p>
        </w:tc>
        <w:tc>
          <w:tcPr>
            <w:tcW w:w="1120" w:type="dxa"/>
            <w:tcBorders>
              <w:top w:val="nil"/>
              <w:left w:val="nil"/>
              <w:bottom w:val="nil"/>
              <w:right w:val="nil"/>
            </w:tcBorders>
            <w:noWrap/>
            <w:vAlign w:val="bottom"/>
            <w:hideMark/>
          </w:tcPr>
          <w:p w14:paraId="2D35E2A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0.05</w:t>
            </w:r>
          </w:p>
        </w:tc>
        <w:tc>
          <w:tcPr>
            <w:tcW w:w="1120" w:type="dxa"/>
            <w:tcBorders>
              <w:top w:val="nil"/>
              <w:left w:val="nil"/>
              <w:bottom w:val="nil"/>
              <w:right w:val="nil"/>
            </w:tcBorders>
            <w:noWrap/>
            <w:vAlign w:val="bottom"/>
            <w:hideMark/>
          </w:tcPr>
          <w:p w14:paraId="07451064"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0.05</w:t>
            </w:r>
          </w:p>
        </w:tc>
      </w:tr>
      <w:tr w:rsidR="00D72F18" w:rsidRPr="00D72F18" w14:paraId="7E88A2DF" w14:textId="77777777" w:rsidTr="00D72F18">
        <w:trPr>
          <w:trHeight w:val="310"/>
        </w:trPr>
        <w:tc>
          <w:tcPr>
            <w:tcW w:w="1040" w:type="dxa"/>
            <w:vMerge/>
            <w:tcBorders>
              <w:top w:val="nil"/>
              <w:left w:val="nil"/>
              <w:bottom w:val="nil"/>
              <w:right w:val="nil"/>
            </w:tcBorders>
            <w:vAlign w:val="center"/>
            <w:hideMark/>
          </w:tcPr>
          <w:p w14:paraId="313DFF05"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326D2B6C"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2127A873"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Pp bag</w:t>
            </w:r>
          </w:p>
        </w:tc>
        <w:tc>
          <w:tcPr>
            <w:tcW w:w="1120" w:type="dxa"/>
            <w:tcBorders>
              <w:top w:val="nil"/>
              <w:left w:val="nil"/>
              <w:bottom w:val="nil"/>
              <w:right w:val="nil"/>
            </w:tcBorders>
            <w:noWrap/>
            <w:vAlign w:val="bottom"/>
            <w:hideMark/>
          </w:tcPr>
          <w:p w14:paraId="097611E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0.64</w:t>
            </w:r>
          </w:p>
        </w:tc>
        <w:tc>
          <w:tcPr>
            <w:tcW w:w="1120" w:type="dxa"/>
            <w:tcBorders>
              <w:top w:val="nil"/>
              <w:left w:val="nil"/>
              <w:bottom w:val="nil"/>
              <w:right w:val="nil"/>
            </w:tcBorders>
            <w:noWrap/>
            <w:vAlign w:val="bottom"/>
            <w:hideMark/>
          </w:tcPr>
          <w:p w14:paraId="119A9C40"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0.64</w:t>
            </w:r>
          </w:p>
        </w:tc>
        <w:tc>
          <w:tcPr>
            <w:tcW w:w="1120" w:type="dxa"/>
            <w:tcBorders>
              <w:top w:val="nil"/>
              <w:left w:val="nil"/>
              <w:bottom w:val="nil"/>
              <w:right w:val="nil"/>
            </w:tcBorders>
            <w:noWrap/>
            <w:vAlign w:val="bottom"/>
            <w:hideMark/>
          </w:tcPr>
          <w:p w14:paraId="7368ECF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0.64</w:t>
            </w:r>
          </w:p>
        </w:tc>
        <w:tc>
          <w:tcPr>
            <w:tcW w:w="1120" w:type="dxa"/>
            <w:tcBorders>
              <w:top w:val="nil"/>
              <w:left w:val="nil"/>
              <w:bottom w:val="nil"/>
              <w:right w:val="nil"/>
            </w:tcBorders>
            <w:noWrap/>
            <w:vAlign w:val="bottom"/>
            <w:hideMark/>
          </w:tcPr>
          <w:p w14:paraId="1B58600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0.64</w:t>
            </w:r>
          </w:p>
        </w:tc>
        <w:tc>
          <w:tcPr>
            <w:tcW w:w="1120" w:type="dxa"/>
            <w:tcBorders>
              <w:top w:val="nil"/>
              <w:left w:val="nil"/>
              <w:bottom w:val="nil"/>
              <w:right w:val="nil"/>
            </w:tcBorders>
            <w:noWrap/>
            <w:vAlign w:val="bottom"/>
            <w:hideMark/>
          </w:tcPr>
          <w:p w14:paraId="2869D12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0.64</w:t>
            </w:r>
          </w:p>
        </w:tc>
      </w:tr>
      <w:tr w:rsidR="00D72F18" w:rsidRPr="00D72F18" w14:paraId="293919D2" w14:textId="77777777" w:rsidTr="00D72F18">
        <w:trPr>
          <w:trHeight w:val="310"/>
        </w:trPr>
        <w:tc>
          <w:tcPr>
            <w:tcW w:w="1040" w:type="dxa"/>
            <w:vMerge/>
            <w:tcBorders>
              <w:top w:val="nil"/>
              <w:left w:val="nil"/>
              <w:bottom w:val="nil"/>
              <w:right w:val="nil"/>
            </w:tcBorders>
            <w:vAlign w:val="center"/>
            <w:hideMark/>
          </w:tcPr>
          <w:p w14:paraId="5ADD3494"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7336FD6F"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1FA58C34"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Denatured alcohol</w:t>
            </w:r>
          </w:p>
        </w:tc>
        <w:tc>
          <w:tcPr>
            <w:tcW w:w="1120" w:type="dxa"/>
            <w:tcBorders>
              <w:top w:val="nil"/>
              <w:left w:val="nil"/>
              <w:bottom w:val="nil"/>
              <w:right w:val="nil"/>
            </w:tcBorders>
            <w:noWrap/>
            <w:vAlign w:val="bottom"/>
            <w:hideMark/>
          </w:tcPr>
          <w:p w14:paraId="2D006A8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0.25</w:t>
            </w:r>
          </w:p>
        </w:tc>
        <w:tc>
          <w:tcPr>
            <w:tcW w:w="1120" w:type="dxa"/>
            <w:tcBorders>
              <w:top w:val="nil"/>
              <w:left w:val="nil"/>
              <w:bottom w:val="nil"/>
              <w:right w:val="nil"/>
            </w:tcBorders>
            <w:noWrap/>
            <w:vAlign w:val="bottom"/>
            <w:hideMark/>
          </w:tcPr>
          <w:p w14:paraId="04047DE4"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0.25</w:t>
            </w:r>
          </w:p>
        </w:tc>
        <w:tc>
          <w:tcPr>
            <w:tcW w:w="1120" w:type="dxa"/>
            <w:tcBorders>
              <w:top w:val="nil"/>
              <w:left w:val="nil"/>
              <w:bottom w:val="nil"/>
              <w:right w:val="nil"/>
            </w:tcBorders>
            <w:noWrap/>
            <w:vAlign w:val="bottom"/>
            <w:hideMark/>
          </w:tcPr>
          <w:p w14:paraId="3B5E3F10"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0.25</w:t>
            </w:r>
          </w:p>
        </w:tc>
        <w:tc>
          <w:tcPr>
            <w:tcW w:w="1120" w:type="dxa"/>
            <w:tcBorders>
              <w:top w:val="nil"/>
              <w:left w:val="nil"/>
              <w:bottom w:val="nil"/>
              <w:right w:val="nil"/>
            </w:tcBorders>
            <w:noWrap/>
            <w:vAlign w:val="bottom"/>
            <w:hideMark/>
          </w:tcPr>
          <w:p w14:paraId="29A61B3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0.25</w:t>
            </w:r>
          </w:p>
        </w:tc>
        <w:tc>
          <w:tcPr>
            <w:tcW w:w="1120" w:type="dxa"/>
            <w:tcBorders>
              <w:top w:val="nil"/>
              <w:left w:val="nil"/>
              <w:bottom w:val="nil"/>
              <w:right w:val="nil"/>
            </w:tcBorders>
            <w:noWrap/>
            <w:vAlign w:val="bottom"/>
            <w:hideMark/>
          </w:tcPr>
          <w:p w14:paraId="646F9F24"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0.25</w:t>
            </w:r>
          </w:p>
        </w:tc>
      </w:tr>
      <w:tr w:rsidR="00D72F18" w:rsidRPr="00D72F18" w14:paraId="2F54983B" w14:textId="77777777" w:rsidTr="00D72F18">
        <w:trPr>
          <w:trHeight w:val="310"/>
        </w:trPr>
        <w:tc>
          <w:tcPr>
            <w:tcW w:w="1040" w:type="dxa"/>
            <w:vMerge/>
            <w:tcBorders>
              <w:top w:val="nil"/>
              <w:left w:val="nil"/>
              <w:bottom w:val="nil"/>
              <w:right w:val="nil"/>
            </w:tcBorders>
            <w:vAlign w:val="center"/>
            <w:hideMark/>
          </w:tcPr>
          <w:p w14:paraId="0EA05CCB"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39148082"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6292CDDF"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Cotton</w:t>
            </w:r>
          </w:p>
        </w:tc>
        <w:tc>
          <w:tcPr>
            <w:tcW w:w="1120" w:type="dxa"/>
            <w:tcBorders>
              <w:top w:val="nil"/>
              <w:left w:val="nil"/>
              <w:bottom w:val="nil"/>
              <w:right w:val="nil"/>
            </w:tcBorders>
            <w:noWrap/>
            <w:vAlign w:val="bottom"/>
            <w:hideMark/>
          </w:tcPr>
          <w:p w14:paraId="34F0CB44"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0.53</w:t>
            </w:r>
          </w:p>
        </w:tc>
        <w:tc>
          <w:tcPr>
            <w:tcW w:w="1120" w:type="dxa"/>
            <w:tcBorders>
              <w:top w:val="nil"/>
              <w:left w:val="nil"/>
              <w:bottom w:val="nil"/>
              <w:right w:val="nil"/>
            </w:tcBorders>
            <w:noWrap/>
            <w:vAlign w:val="bottom"/>
            <w:hideMark/>
          </w:tcPr>
          <w:p w14:paraId="14B2AEB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0.53</w:t>
            </w:r>
          </w:p>
        </w:tc>
        <w:tc>
          <w:tcPr>
            <w:tcW w:w="1120" w:type="dxa"/>
            <w:tcBorders>
              <w:top w:val="nil"/>
              <w:left w:val="nil"/>
              <w:bottom w:val="nil"/>
              <w:right w:val="nil"/>
            </w:tcBorders>
            <w:noWrap/>
            <w:vAlign w:val="bottom"/>
            <w:hideMark/>
          </w:tcPr>
          <w:p w14:paraId="25E5997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0.53</w:t>
            </w:r>
          </w:p>
        </w:tc>
        <w:tc>
          <w:tcPr>
            <w:tcW w:w="1120" w:type="dxa"/>
            <w:tcBorders>
              <w:top w:val="nil"/>
              <w:left w:val="nil"/>
              <w:bottom w:val="nil"/>
              <w:right w:val="nil"/>
            </w:tcBorders>
            <w:noWrap/>
            <w:vAlign w:val="bottom"/>
            <w:hideMark/>
          </w:tcPr>
          <w:p w14:paraId="743D552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0.53</w:t>
            </w:r>
          </w:p>
        </w:tc>
        <w:tc>
          <w:tcPr>
            <w:tcW w:w="1120" w:type="dxa"/>
            <w:tcBorders>
              <w:top w:val="nil"/>
              <w:left w:val="nil"/>
              <w:bottom w:val="nil"/>
              <w:right w:val="nil"/>
            </w:tcBorders>
            <w:noWrap/>
            <w:vAlign w:val="bottom"/>
            <w:hideMark/>
          </w:tcPr>
          <w:p w14:paraId="6FF89AB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0.53</w:t>
            </w:r>
          </w:p>
        </w:tc>
      </w:tr>
      <w:tr w:rsidR="00D72F18" w:rsidRPr="00D72F18" w14:paraId="1A0FCB0A" w14:textId="77777777" w:rsidTr="00D72F18">
        <w:trPr>
          <w:trHeight w:val="310"/>
        </w:trPr>
        <w:tc>
          <w:tcPr>
            <w:tcW w:w="1040" w:type="dxa"/>
            <w:vMerge/>
            <w:tcBorders>
              <w:top w:val="nil"/>
              <w:left w:val="nil"/>
              <w:bottom w:val="nil"/>
              <w:right w:val="nil"/>
            </w:tcBorders>
            <w:vAlign w:val="center"/>
            <w:hideMark/>
          </w:tcPr>
          <w:p w14:paraId="5B60CDFF"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2BCBA32D"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3E3FD2A2"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Rubber band </w:t>
            </w:r>
          </w:p>
        </w:tc>
        <w:tc>
          <w:tcPr>
            <w:tcW w:w="1120" w:type="dxa"/>
            <w:tcBorders>
              <w:top w:val="nil"/>
              <w:left w:val="nil"/>
              <w:bottom w:val="nil"/>
              <w:right w:val="nil"/>
            </w:tcBorders>
            <w:noWrap/>
            <w:vAlign w:val="bottom"/>
            <w:hideMark/>
          </w:tcPr>
          <w:p w14:paraId="3180702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0.24</w:t>
            </w:r>
          </w:p>
        </w:tc>
        <w:tc>
          <w:tcPr>
            <w:tcW w:w="1120" w:type="dxa"/>
            <w:tcBorders>
              <w:top w:val="nil"/>
              <w:left w:val="nil"/>
              <w:bottom w:val="nil"/>
              <w:right w:val="nil"/>
            </w:tcBorders>
            <w:noWrap/>
            <w:vAlign w:val="bottom"/>
            <w:hideMark/>
          </w:tcPr>
          <w:p w14:paraId="275BB08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0.24</w:t>
            </w:r>
          </w:p>
        </w:tc>
        <w:tc>
          <w:tcPr>
            <w:tcW w:w="1120" w:type="dxa"/>
            <w:tcBorders>
              <w:top w:val="nil"/>
              <w:left w:val="nil"/>
              <w:bottom w:val="nil"/>
              <w:right w:val="nil"/>
            </w:tcBorders>
            <w:noWrap/>
            <w:vAlign w:val="bottom"/>
            <w:hideMark/>
          </w:tcPr>
          <w:p w14:paraId="039030D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0.24</w:t>
            </w:r>
          </w:p>
        </w:tc>
        <w:tc>
          <w:tcPr>
            <w:tcW w:w="1120" w:type="dxa"/>
            <w:tcBorders>
              <w:top w:val="nil"/>
              <w:left w:val="nil"/>
              <w:bottom w:val="nil"/>
              <w:right w:val="nil"/>
            </w:tcBorders>
            <w:noWrap/>
            <w:vAlign w:val="bottom"/>
            <w:hideMark/>
          </w:tcPr>
          <w:p w14:paraId="4DAF77D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0.24</w:t>
            </w:r>
          </w:p>
        </w:tc>
        <w:tc>
          <w:tcPr>
            <w:tcW w:w="1120" w:type="dxa"/>
            <w:tcBorders>
              <w:top w:val="nil"/>
              <w:left w:val="nil"/>
              <w:bottom w:val="nil"/>
              <w:right w:val="nil"/>
            </w:tcBorders>
            <w:noWrap/>
            <w:vAlign w:val="bottom"/>
            <w:hideMark/>
          </w:tcPr>
          <w:p w14:paraId="5F960A2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0.24</w:t>
            </w:r>
          </w:p>
        </w:tc>
      </w:tr>
      <w:tr w:rsidR="00D72F18" w:rsidRPr="00D72F18" w14:paraId="172334C2" w14:textId="77777777" w:rsidTr="00D72F18">
        <w:trPr>
          <w:trHeight w:val="310"/>
        </w:trPr>
        <w:tc>
          <w:tcPr>
            <w:tcW w:w="1040" w:type="dxa"/>
            <w:vMerge/>
            <w:tcBorders>
              <w:top w:val="nil"/>
              <w:left w:val="nil"/>
              <w:bottom w:val="nil"/>
              <w:right w:val="nil"/>
            </w:tcBorders>
            <w:vAlign w:val="center"/>
            <w:hideMark/>
          </w:tcPr>
          <w:p w14:paraId="6AED0ECE"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235DDC50"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62D9BD0E"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Bond paper</w:t>
            </w:r>
          </w:p>
        </w:tc>
        <w:tc>
          <w:tcPr>
            <w:tcW w:w="1120" w:type="dxa"/>
            <w:tcBorders>
              <w:top w:val="nil"/>
              <w:left w:val="nil"/>
              <w:bottom w:val="nil"/>
              <w:right w:val="nil"/>
            </w:tcBorders>
            <w:noWrap/>
            <w:vAlign w:val="bottom"/>
            <w:hideMark/>
          </w:tcPr>
          <w:p w14:paraId="5636B3A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0.02</w:t>
            </w:r>
          </w:p>
        </w:tc>
        <w:tc>
          <w:tcPr>
            <w:tcW w:w="1120" w:type="dxa"/>
            <w:tcBorders>
              <w:top w:val="nil"/>
              <w:left w:val="nil"/>
              <w:bottom w:val="nil"/>
              <w:right w:val="nil"/>
            </w:tcBorders>
            <w:noWrap/>
            <w:vAlign w:val="bottom"/>
            <w:hideMark/>
          </w:tcPr>
          <w:p w14:paraId="0B97DBC7"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0.02</w:t>
            </w:r>
          </w:p>
        </w:tc>
        <w:tc>
          <w:tcPr>
            <w:tcW w:w="1120" w:type="dxa"/>
            <w:tcBorders>
              <w:top w:val="nil"/>
              <w:left w:val="nil"/>
              <w:bottom w:val="nil"/>
              <w:right w:val="nil"/>
            </w:tcBorders>
            <w:noWrap/>
            <w:vAlign w:val="bottom"/>
            <w:hideMark/>
          </w:tcPr>
          <w:p w14:paraId="5BD7124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0.02</w:t>
            </w:r>
          </w:p>
        </w:tc>
        <w:tc>
          <w:tcPr>
            <w:tcW w:w="1120" w:type="dxa"/>
            <w:tcBorders>
              <w:top w:val="nil"/>
              <w:left w:val="nil"/>
              <w:bottom w:val="nil"/>
              <w:right w:val="nil"/>
            </w:tcBorders>
            <w:noWrap/>
            <w:vAlign w:val="bottom"/>
            <w:hideMark/>
          </w:tcPr>
          <w:p w14:paraId="64E5BF8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0.02</w:t>
            </w:r>
          </w:p>
        </w:tc>
        <w:tc>
          <w:tcPr>
            <w:tcW w:w="1120" w:type="dxa"/>
            <w:tcBorders>
              <w:top w:val="nil"/>
              <w:left w:val="nil"/>
              <w:bottom w:val="nil"/>
              <w:right w:val="nil"/>
            </w:tcBorders>
            <w:noWrap/>
            <w:vAlign w:val="bottom"/>
            <w:hideMark/>
          </w:tcPr>
          <w:p w14:paraId="5CF0A62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0.02</w:t>
            </w:r>
          </w:p>
        </w:tc>
      </w:tr>
      <w:tr w:rsidR="00D72F18" w:rsidRPr="00D72F18" w14:paraId="523ED457" w14:textId="77777777" w:rsidTr="00D72F18">
        <w:trPr>
          <w:trHeight w:val="310"/>
        </w:trPr>
        <w:tc>
          <w:tcPr>
            <w:tcW w:w="1040" w:type="dxa"/>
            <w:vMerge/>
            <w:tcBorders>
              <w:top w:val="nil"/>
              <w:left w:val="nil"/>
              <w:bottom w:val="nil"/>
              <w:right w:val="nil"/>
            </w:tcBorders>
            <w:vAlign w:val="center"/>
            <w:hideMark/>
          </w:tcPr>
          <w:p w14:paraId="3CABC35B"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24723B79"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4D605A63"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Hair net</w:t>
            </w:r>
          </w:p>
        </w:tc>
        <w:tc>
          <w:tcPr>
            <w:tcW w:w="1120" w:type="dxa"/>
            <w:tcBorders>
              <w:top w:val="nil"/>
              <w:left w:val="nil"/>
              <w:bottom w:val="nil"/>
              <w:right w:val="nil"/>
            </w:tcBorders>
            <w:noWrap/>
            <w:vAlign w:val="bottom"/>
            <w:hideMark/>
          </w:tcPr>
          <w:p w14:paraId="0478621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2.50</w:t>
            </w:r>
          </w:p>
        </w:tc>
        <w:tc>
          <w:tcPr>
            <w:tcW w:w="1120" w:type="dxa"/>
            <w:tcBorders>
              <w:top w:val="nil"/>
              <w:left w:val="nil"/>
              <w:bottom w:val="nil"/>
              <w:right w:val="nil"/>
            </w:tcBorders>
            <w:noWrap/>
            <w:vAlign w:val="bottom"/>
            <w:hideMark/>
          </w:tcPr>
          <w:p w14:paraId="19586CF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2.50</w:t>
            </w:r>
          </w:p>
        </w:tc>
        <w:tc>
          <w:tcPr>
            <w:tcW w:w="1120" w:type="dxa"/>
            <w:tcBorders>
              <w:top w:val="nil"/>
              <w:left w:val="nil"/>
              <w:bottom w:val="nil"/>
              <w:right w:val="nil"/>
            </w:tcBorders>
            <w:noWrap/>
            <w:vAlign w:val="bottom"/>
            <w:hideMark/>
          </w:tcPr>
          <w:p w14:paraId="705A152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2.50</w:t>
            </w:r>
          </w:p>
        </w:tc>
        <w:tc>
          <w:tcPr>
            <w:tcW w:w="1120" w:type="dxa"/>
            <w:tcBorders>
              <w:top w:val="nil"/>
              <w:left w:val="nil"/>
              <w:bottom w:val="nil"/>
              <w:right w:val="nil"/>
            </w:tcBorders>
            <w:noWrap/>
            <w:vAlign w:val="bottom"/>
            <w:hideMark/>
          </w:tcPr>
          <w:p w14:paraId="4AEB556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2.50</w:t>
            </w:r>
          </w:p>
        </w:tc>
        <w:tc>
          <w:tcPr>
            <w:tcW w:w="1120" w:type="dxa"/>
            <w:tcBorders>
              <w:top w:val="nil"/>
              <w:left w:val="nil"/>
              <w:bottom w:val="nil"/>
              <w:right w:val="nil"/>
            </w:tcBorders>
            <w:noWrap/>
            <w:vAlign w:val="bottom"/>
            <w:hideMark/>
          </w:tcPr>
          <w:p w14:paraId="4139675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2.50</w:t>
            </w:r>
          </w:p>
        </w:tc>
      </w:tr>
      <w:tr w:rsidR="00D72F18" w:rsidRPr="00D72F18" w14:paraId="0336EACF" w14:textId="77777777" w:rsidTr="00D72F18">
        <w:trPr>
          <w:trHeight w:val="310"/>
        </w:trPr>
        <w:tc>
          <w:tcPr>
            <w:tcW w:w="1040" w:type="dxa"/>
            <w:vMerge/>
            <w:tcBorders>
              <w:top w:val="nil"/>
              <w:left w:val="nil"/>
              <w:bottom w:val="nil"/>
              <w:right w:val="nil"/>
            </w:tcBorders>
            <w:vAlign w:val="center"/>
            <w:hideMark/>
          </w:tcPr>
          <w:p w14:paraId="4F64F5FB"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6F3D78FE"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2457AE2C"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Face mask</w:t>
            </w:r>
          </w:p>
        </w:tc>
        <w:tc>
          <w:tcPr>
            <w:tcW w:w="1120" w:type="dxa"/>
            <w:tcBorders>
              <w:top w:val="nil"/>
              <w:left w:val="nil"/>
              <w:bottom w:val="nil"/>
              <w:right w:val="nil"/>
            </w:tcBorders>
            <w:noWrap/>
            <w:vAlign w:val="bottom"/>
            <w:hideMark/>
          </w:tcPr>
          <w:p w14:paraId="52C1983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2.33</w:t>
            </w:r>
          </w:p>
        </w:tc>
        <w:tc>
          <w:tcPr>
            <w:tcW w:w="1120" w:type="dxa"/>
            <w:tcBorders>
              <w:top w:val="nil"/>
              <w:left w:val="nil"/>
              <w:bottom w:val="nil"/>
              <w:right w:val="nil"/>
            </w:tcBorders>
            <w:noWrap/>
            <w:vAlign w:val="bottom"/>
            <w:hideMark/>
          </w:tcPr>
          <w:p w14:paraId="67FA363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2.33</w:t>
            </w:r>
          </w:p>
        </w:tc>
        <w:tc>
          <w:tcPr>
            <w:tcW w:w="1120" w:type="dxa"/>
            <w:tcBorders>
              <w:top w:val="nil"/>
              <w:left w:val="nil"/>
              <w:bottom w:val="nil"/>
              <w:right w:val="nil"/>
            </w:tcBorders>
            <w:noWrap/>
            <w:vAlign w:val="bottom"/>
            <w:hideMark/>
          </w:tcPr>
          <w:p w14:paraId="04FF0F4A"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2.33</w:t>
            </w:r>
          </w:p>
        </w:tc>
        <w:tc>
          <w:tcPr>
            <w:tcW w:w="1120" w:type="dxa"/>
            <w:tcBorders>
              <w:top w:val="nil"/>
              <w:left w:val="nil"/>
              <w:bottom w:val="nil"/>
              <w:right w:val="nil"/>
            </w:tcBorders>
            <w:noWrap/>
            <w:vAlign w:val="bottom"/>
            <w:hideMark/>
          </w:tcPr>
          <w:p w14:paraId="47FA308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2.33</w:t>
            </w:r>
          </w:p>
        </w:tc>
        <w:tc>
          <w:tcPr>
            <w:tcW w:w="1120" w:type="dxa"/>
            <w:tcBorders>
              <w:top w:val="nil"/>
              <w:left w:val="nil"/>
              <w:bottom w:val="nil"/>
              <w:right w:val="nil"/>
            </w:tcBorders>
            <w:noWrap/>
            <w:vAlign w:val="bottom"/>
            <w:hideMark/>
          </w:tcPr>
          <w:p w14:paraId="64253A3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2.33</w:t>
            </w:r>
          </w:p>
        </w:tc>
      </w:tr>
      <w:tr w:rsidR="00D72F18" w:rsidRPr="00D72F18" w14:paraId="6E460491" w14:textId="77777777" w:rsidTr="00D72F18">
        <w:trPr>
          <w:trHeight w:val="310"/>
        </w:trPr>
        <w:tc>
          <w:tcPr>
            <w:tcW w:w="1040" w:type="dxa"/>
            <w:vMerge/>
            <w:tcBorders>
              <w:top w:val="nil"/>
              <w:left w:val="nil"/>
              <w:bottom w:val="nil"/>
              <w:right w:val="nil"/>
            </w:tcBorders>
            <w:vAlign w:val="center"/>
            <w:hideMark/>
          </w:tcPr>
          <w:p w14:paraId="6CDABBB9"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1E608EB7"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794FB940"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Hand spray</w:t>
            </w:r>
          </w:p>
        </w:tc>
        <w:tc>
          <w:tcPr>
            <w:tcW w:w="1120" w:type="dxa"/>
            <w:tcBorders>
              <w:top w:val="nil"/>
              <w:left w:val="nil"/>
              <w:bottom w:val="nil"/>
              <w:right w:val="nil"/>
            </w:tcBorders>
            <w:noWrap/>
            <w:vAlign w:val="bottom"/>
            <w:hideMark/>
          </w:tcPr>
          <w:p w14:paraId="0282C3F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0.20</w:t>
            </w:r>
          </w:p>
        </w:tc>
        <w:tc>
          <w:tcPr>
            <w:tcW w:w="1120" w:type="dxa"/>
            <w:tcBorders>
              <w:top w:val="nil"/>
              <w:left w:val="nil"/>
              <w:bottom w:val="nil"/>
              <w:right w:val="nil"/>
            </w:tcBorders>
            <w:noWrap/>
            <w:vAlign w:val="bottom"/>
            <w:hideMark/>
          </w:tcPr>
          <w:p w14:paraId="6DA57E9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0.20</w:t>
            </w:r>
          </w:p>
        </w:tc>
        <w:tc>
          <w:tcPr>
            <w:tcW w:w="1120" w:type="dxa"/>
            <w:tcBorders>
              <w:top w:val="nil"/>
              <w:left w:val="nil"/>
              <w:bottom w:val="nil"/>
              <w:right w:val="nil"/>
            </w:tcBorders>
            <w:noWrap/>
            <w:vAlign w:val="bottom"/>
            <w:hideMark/>
          </w:tcPr>
          <w:p w14:paraId="00F5BA0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0.20</w:t>
            </w:r>
          </w:p>
        </w:tc>
        <w:tc>
          <w:tcPr>
            <w:tcW w:w="1120" w:type="dxa"/>
            <w:tcBorders>
              <w:top w:val="nil"/>
              <w:left w:val="nil"/>
              <w:bottom w:val="nil"/>
              <w:right w:val="nil"/>
            </w:tcBorders>
            <w:noWrap/>
            <w:vAlign w:val="bottom"/>
            <w:hideMark/>
          </w:tcPr>
          <w:p w14:paraId="6DEF5DC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0.20</w:t>
            </w:r>
          </w:p>
        </w:tc>
        <w:tc>
          <w:tcPr>
            <w:tcW w:w="1120" w:type="dxa"/>
            <w:tcBorders>
              <w:top w:val="nil"/>
              <w:left w:val="nil"/>
              <w:bottom w:val="nil"/>
              <w:right w:val="nil"/>
            </w:tcBorders>
            <w:noWrap/>
            <w:vAlign w:val="bottom"/>
            <w:hideMark/>
          </w:tcPr>
          <w:p w14:paraId="12EECD4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0.20</w:t>
            </w:r>
          </w:p>
        </w:tc>
      </w:tr>
      <w:tr w:rsidR="00D72F18" w:rsidRPr="00D72F18" w14:paraId="4CCDA9C6" w14:textId="77777777" w:rsidTr="00D72F18">
        <w:trPr>
          <w:trHeight w:val="310"/>
        </w:trPr>
        <w:tc>
          <w:tcPr>
            <w:tcW w:w="1040" w:type="dxa"/>
            <w:vMerge/>
            <w:tcBorders>
              <w:top w:val="nil"/>
              <w:left w:val="nil"/>
              <w:bottom w:val="nil"/>
              <w:right w:val="nil"/>
            </w:tcBorders>
            <w:vAlign w:val="center"/>
            <w:hideMark/>
          </w:tcPr>
          <w:p w14:paraId="0F2A1E79"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5DDFBBBB"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6B31E27A"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Disinfectant</w:t>
            </w:r>
          </w:p>
        </w:tc>
        <w:tc>
          <w:tcPr>
            <w:tcW w:w="1120" w:type="dxa"/>
            <w:tcBorders>
              <w:top w:val="nil"/>
              <w:left w:val="nil"/>
              <w:bottom w:val="nil"/>
              <w:right w:val="nil"/>
            </w:tcBorders>
            <w:noWrap/>
            <w:vAlign w:val="bottom"/>
            <w:hideMark/>
          </w:tcPr>
          <w:p w14:paraId="73CA519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0.42</w:t>
            </w:r>
          </w:p>
        </w:tc>
        <w:tc>
          <w:tcPr>
            <w:tcW w:w="1120" w:type="dxa"/>
            <w:tcBorders>
              <w:top w:val="nil"/>
              <w:left w:val="nil"/>
              <w:bottom w:val="nil"/>
              <w:right w:val="nil"/>
            </w:tcBorders>
            <w:noWrap/>
            <w:vAlign w:val="bottom"/>
            <w:hideMark/>
          </w:tcPr>
          <w:p w14:paraId="33A8DDA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0.42</w:t>
            </w:r>
          </w:p>
        </w:tc>
        <w:tc>
          <w:tcPr>
            <w:tcW w:w="1120" w:type="dxa"/>
            <w:tcBorders>
              <w:top w:val="nil"/>
              <w:left w:val="nil"/>
              <w:bottom w:val="nil"/>
              <w:right w:val="nil"/>
            </w:tcBorders>
            <w:noWrap/>
            <w:vAlign w:val="bottom"/>
            <w:hideMark/>
          </w:tcPr>
          <w:p w14:paraId="704C3AB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0.42</w:t>
            </w:r>
          </w:p>
        </w:tc>
        <w:tc>
          <w:tcPr>
            <w:tcW w:w="1120" w:type="dxa"/>
            <w:tcBorders>
              <w:top w:val="nil"/>
              <w:left w:val="nil"/>
              <w:bottom w:val="nil"/>
              <w:right w:val="nil"/>
            </w:tcBorders>
            <w:noWrap/>
            <w:vAlign w:val="bottom"/>
            <w:hideMark/>
          </w:tcPr>
          <w:p w14:paraId="3776542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0.42</w:t>
            </w:r>
          </w:p>
        </w:tc>
        <w:tc>
          <w:tcPr>
            <w:tcW w:w="1120" w:type="dxa"/>
            <w:tcBorders>
              <w:top w:val="nil"/>
              <w:left w:val="nil"/>
              <w:bottom w:val="nil"/>
              <w:right w:val="nil"/>
            </w:tcBorders>
            <w:noWrap/>
            <w:vAlign w:val="bottom"/>
            <w:hideMark/>
          </w:tcPr>
          <w:p w14:paraId="518740C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0.42</w:t>
            </w:r>
          </w:p>
        </w:tc>
      </w:tr>
      <w:tr w:rsidR="00D72F18" w:rsidRPr="00D72F18" w14:paraId="316E688B" w14:textId="77777777" w:rsidTr="00D72F18">
        <w:trPr>
          <w:trHeight w:val="310"/>
        </w:trPr>
        <w:tc>
          <w:tcPr>
            <w:tcW w:w="1040" w:type="dxa"/>
            <w:vMerge/>
            <w:tcBorders>
              <w:top w:val="nil"/>
              <w:left w:val="nil"/>
              <w:bottom w:val="nil"/>
              <w:right w:val="nil"/>
            </w:tcBorders>
            <w:vAlign w:val="center"/>
            <w:hideMark/>
          </w:tcPr>
          <w:p w14:paraId="08F6FEB4"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0695F6D7"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422B5977"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Ethyl alcohol</w:t>
            </w:r>
          </w:p>
        </w:tc>
        <w:tc>
          <w:tcPr>
            <w:tcW w:w="1120" w:type="dxa"/>
            <w:tcBorders>
              <w:top w:val="nil"/>
              <w:left w:val="nil"/>
              <w:bottom w:val="nil"/>
              <w:right w:val="nil"/>
            </w:tcBorders>
            <w:noWrap/>
            <w:vAlign w:val="bottom"/>
            <w:hideMark/>
          </w:tcPr>
          <w:p w14:paraId="14140F6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1.53</w:t>
            </w:r>
          </w:p>
        </w:tc>
        <w:tc>
          <w:tcPr>
            <w:tcW w:w="1120" w:type="dxa"/>
            <w:tcBorders>
              <w:top w:val="nil"/>
              <w:left w:val="nil"/>
              <w:bottom w:val="nil"/>
              <w:right w:val="nil"/>
            </w:tcBorders>
            <w:noWrap/>
            <w:vAlign w:val="bottom"/>
            <w:hideMark/>
          </w:tcPr>
          <w:p w14:paraId="609F04A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1.53</w:t>
            </w:r>
          </w:p>
        </w:tc>
        <w:tc>
          <w:tcPr>
            <w:tcW w:w="1120" w:type="dxa"/>
            <w:tcBorders>
              <w:top w:val="nil"/>
              <w:left w:val="nil"/>
              <w:bottom w:val="nil"/>
              <w:right w:val="nil"/>
            </w:tcBorders>
            <w:noWrap/>
            <w:vAlign w:val="bottom"/>
            <w:hideMark/>
          </w:tcPr>
          <w:p w14:paraId="4F837E7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1.53</w:t>
            </w:r>
          </w:p>
        </w:tc>
        <w:tc>
          <w:tcPr>
            <w:tcW w:w="1120" w:type="dxa"/>
            <w:tcBorders>
              <w:top w:val="nil"/>
              <w:left w:val="nil"/>
              <w:bottom w:val="nil"/>
              <w:right w:val="nil"/>
            </w:tcBorders>
            <w:noWrap/>
            <w:vAlign w:val="bottom"/>
            <w:hideMark/>
          </w:tcPr>
          <w:p w14:paraId="0298AE9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1.53</w:t>
            </w:r>
          </w:p>
        </w:tc>
        <w:tc>
          <w:tcPr>
            <w:tcW w:w="1120" w:type="dxa"/>
            <w:tcBorders>
              <w:top w:val="nil"/>
              <w:left w:val="nil"/>
              <w:bottom w:val="nil"/>
              <w:right w:val="nil"/>
            </w:tcBorders>
            <w:noWrap/>
            <w:vAlign w:val="bottom"/>
            <w:hideMark/>
          </w:tcPr>
          <w:p w14:paraId="366DE81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1.53</w:t>
            </w:r>
          </w:p>
        </w:tc>
      </w:tr>
      <w:tr w:rsidR="00D72F18" w:rsidRPr="00D72F18" w14:paraId="2B1210CC" w14:textId="77777777" w:rsidTr="00D72F18">
        <w:trPr>
          <w:trHeight w:val="310"/>
        </w:trPr>
        <w:tc>
          <w:tcPr>
            <w:tcW w:w="1040" w:type="dxa"/>
            <w:vMerge/>
            <w:tcBorders>
              <w:top w:val="nil"/>
              <w:left w:val="nil"/>
              <w:bottom w:val="nil"/>
              <w:right w:val="nil"/>
            </w:tcBorders>
            <w:vAlign w:val="center"/>
            <w:hideMark/>
          </w:tcPr>
          <w:p w14:paraId="73AD7C54"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61878891"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278F0BCD"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Tub/Container</w:t>
            </w:r>
          </w:p>
        </w:tc>
        <w:tc>
          <w:tcPr>
            <w:tcW w:w="1120" w:type="dxa"/>
            <w:tcBorders>
              <w:top w:val="nil"/>
              <w:left w:val="nil"/>
              <w:bottom w:val="nil"/>
              <w:right w:val="nil"/>
            </w:tcBorders>
            <w:noWrap/>
            <w:vAlign w:val="bottom"/>
            <w:hideMark/>
          </w:tcPr>
          <w:p w14:paraId="35C48B3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0.31</w:t>
            </w:r>
          </w:p>
        </w:tc>
        <w:tc>
          <w:tcPr>
            <w:tcW w:w="1120" w:type="dxa"/>
            <w:tcBorders>
              <w:top w:val="nil"/>
              <w:left w:val="nil"/>
              <w:bottom w:val="nil"/>
              <w:right w:val="nil"/>
            </w:tcBorders>
            <w:noWrap/>
            <w:vAlign w:val="bottom"/>
            <w:hideMark/>
          </w:tcPr>
          <w:p w14:paraId="501EA63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0.31</w:t>
            </w:r>
          </w:p>
        </w:tc>
        <w:tc>
          <w:tcPr>
            <w:tcW w:w="1120" w:type="dxa"/>
            <w:tcBorders>
              <w:top w:val="nil"/>
              <w:left w:val="nil"/>
              <w:bottom w:val="nil"/>
              <w:right w:val="nil"/>
            </w:tcBorders>
            <w:noWrap/>
            <w:vAlign w:val="bottom"/>
            <w:hideMark/>
          </w:tcPr>
          <w:p w14:paraId="42DB338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0.31</w:t>
            </w:r>
          </w:p>
        </w:tc>
        <w:tc>
          <w:tcPr>
            <w:tcW w:w="1120" w:type="dxa"/>
            <w:tcBorders>
              <w:top w:val="nil"/>
              <w:left w:val="nil"/>
              <w:bottom w:val="nil"/>
              <w:right w:val="nil"/>
            </w:tcBorders>
            <w:noWrap/>
            <w:vAlign w:val="bottom"/>
            <w:hideMark/>
          </w:tcPr>
          <w:p w14:paraId="6E5531B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0.31</w:t>
            </w:r>
          </w:p>
        </w:tc>
        <w:tc>
          <w:tcPr>
            <w:tcW w:w="1120" w:type="dxa"/>
            <w:tcBorders>
              <w:top w:val="nil"/>
              <w:left w:val="nil"/>
              <w:bottom w:val="nil"/>
              <w:right w:val="nil"/>
            </w:tcBorders>
            <w:noWrap/>
            <w:vAlign w:val="bottom"/>
            <w:hideMark/>
          </w:tcPr>
          <w:p w14:paraId="5561FC1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0.31</w:t>
            </w:r>
          </w:p>
        </w:tc>
      </w:tr>
      <w:tr w:rsidR="00D72F18" w:rsidRPr="00D72F18" w14:paraId="1F499298" w14:textId="77777777" w:rsidTr="00D72F18">
        <w:trPr>
          <w:trHeight w:val="310"/>
        </w:trPr>
        <w:tc>
          <w:tcPr>
            <w:tcW w:w="1040" w:type="dxa"/>
            <w:vMerge/>
            <w:tcBorders>
              <w:top w:val="nil"/>
              <w:left w:val="nil"/>
              <w:bottom w:val="nil"/>
              <w:right w:val="nil"/>
            </w:tcBorders>
            <w:vAlign w:val="center"/>
            <w:hideMark/>
          </w:tcPr>
          <w:p w14:paraId="6F1B2C49"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8740" w:type="dxa"/>
            <w:gridSpan w:val="8"/>
            <w:tcBorders>
              <w:top w:val="nil"/>
              <w:left w:val="nil"/>
              <w:bottom w:val="nil"/>
              <w:right w:val="nil"/>
            </w:tcBorders>
            <w:noWrap/>
            <w:vAlign w:val="bottom"/>
            <w:hideMark/>
          </w:tcPr>
          <w:p w14:paraId="007EE5FC"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Substrates</w:t>
            </w:r>
          </w:p>
        </w:tc>
      </w:tr>
      <w:tr w:rsidR="00D72F18" w:rsidRPr="00D72F18" w14:paraId="337D0F6A" w14:textId="77777777" w:rsidTr="00D72F18">
        <w:trPr>
          <w:trHeight w:val="310"/>
        </w:trPr>
        <w:tc>
          <w:tcPr>
            <w:tcW w:w="1040" w:type="dxa"/>
            <w:vMerge/>
            <w:tcBorders>
              <w:top w:val="nil"/>
              <w:left w:val="nil"/>
              <w:bottom w:val="nil"/>
              <w:right w:val="nil"/>
            </w:tcBorders>
            <w:vAlign w:val="center"/>
            <w:hideMark/>
          </w:tcPr>
          <w:p w14:paraId="6489A4D7"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val="restart"/>
            <w:tcBorders>
              <w:top w:val="nil"/>
              <w:left w:val="nil"/>
              <w:bottom w:val="nil"/>
              <w:right w:val="nil"/>
            </w:tcBorders>
            <w:noWrap/>
            <w:vAlign w:val="bottom"/>
            <w:hideMark/>
          </w:tcPr>
          <w:p w14:paraId="0F85A65C" w14:textId="77777777" w:rsidR="00D72F18" w:rsidRPr="00D72F18" w:rsidRDefault="00D72F18" w:rsidP="00D72F18">
            <w:pPr>
              <w:spacing w:after="0" w:line="240" w:lineRule="auto"/>
              <w:rPr>
                <w:rFonts w:ascii="Arial" w:eastAsia="Times New Roman" w:hAnsi="Arial" w:cs="Arial"/>
                <w:color w:val="000000"/>
                <w:sz w:val="24"/>
                <w:szCs w:val="24"/>
              </w:rPr>
            </w:pPr>
          </w:p>
        </w:tc>
        <w:tc>
          <w:tcPr>
            <w:tcW w:w="2100" w:type="dxa"/>
            <w:gridSpan w:val="2"/>
            <w:tcBorders>
              <w:top w:val="nil"/>
              <w:left w:val="nil"/>
              <w:bottom w:val="nil"/>
              <w:right w:val="nil"/>
            </w:tcBorders>
            <w:noWrap/>
            <w:vAlign w:val="bottom"/>
            <w:hideMark/>
          </w:tcPr>
          <w:p w14:paraId="154BD5EA"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Sawdust</w:t>
            </w:r>
          </w:p>
        </w:tc>
        <w:tc>
          <w:tcPr>
            <w:tcW w:w="1120" w:type="dxa"/>
            <w:tcBorders>
              <w:top w:val="nil"/>
              <w:left w:val="nil"/>
              <w:bottom w:val="nil"/>
              <w:right w:val="nil"/>
            </w:tcBorders>
            <w:noWrap/>
            <w:vAlign w:val="bottom"/>
            <w:hideMark/>
          </w:tcPr>
          <w:p w14:paraId="195A383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w:t>
            </w:r>
          </w:p>
        </w:tc>
        <w:tc>
          <w:tcPr>
            <w:tcW w:w="1120" w:type="dxa"/>
            <w:tcBorders>
              <w:top w:val="nil"/>
              <w:left w:val="nil"/>
              <w:bottom w:val="nil"/>
              <w:right w:val="nil"/>
            </w:tcBorders>
            <w:noWrap/>
            <w:vAlign w:val="bottom"/>
            <w:hideMark/>
          </w:tcPr>
          <w:p w14:paraId="352B776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w:t>
            </w:r>
          </w:p>
        </w:tc>
        <w:tc>
          <w:tcPr>
            <w:tcW w:w="1120" w:type="dxa"/>
            <w:tcBorders>
              <w:top w:val="nil"/>
              <w:left w:val="nil"/>
              <w:bottom w:val="nil"/>
              <w:right w:val="nil"/>
            </w:tcBorders>
            <w:noWrap/>
            <w:vAlign w:val="bottom"/>
            <w:hideMark/>
          </w:tcPr>
          <w:p w14:paraId="5F8FEFE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2.00</w:t>
            </w:r>
          </w:p>
        </w:tc>
        <w:tc>
          <w:tcPr>
            <w:tcW w:w="1120" w:type="dxa"/>
            <w:tcBorders>
              <w:top w:val="nil"/>
              <w:left w:val="nil"/>
              <w:bottom w:val="nil"/>
              <w:right w:val="nil"/>
            </w:tcBorders>
            <w:noWrap/>
            <w:vAlign w:val="bottom"/>
            <w:hideMark/>
          </w:tcPr>
          <w:p w14:paraId="2FF329B7"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3.00</w:t>
            </w:r>
          </w:p>
        </w:tc>
        <w:tc>
          <w:tcPr>
            <w:tcW w:w="1120" w:type="dxa"/>
            <w:tcBorders>
              <w:top w:val="nil"/>
              <w:left w:val="nil"/>
              <w:bottom w:val="nil"/>
              <w:right w:val="nil"/>
            </w:tcBorders>
            <w:noWrap/>
            <w:vAlign w:val="bottom"/>
            <w:hideMark/>
          </w:tcPr>
          <w:p w14:paraId="1E941F2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4.00</w:t>
            </w:r>
          </w:p>
        </w:tc>
      </w:tr>
      <w:tr w:rsidR="00D72F18" w:rsidRPr="00D72F18" w14:paraId="1B785AFA" w14:textId="77777777" w:rsidTr="00D72F18">
        <w:trPr>
          <w:trHeight w:val="310"/>
        </w:trPr>
        <w:tc>
          <w:tcPr>
            <w:tcW w:w="1040" w:type="dxa"/>
            <w:vMerge/>
            <w:tcBorders>
              <w:top w:val="nil"/>
              <w:left w:val="nil"/>
              <w:bottom w:val="nil"/>
              <w:right w:val="nil"/>
            </w:tcBorders>
            <w:vAlign w:val="center"/>
            <w:hideMark/>
          </w:tcPr>
          <w:p w14:paraId="5FC517F8"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2735635B" w14:textId="77777777" w:rsidR="00D72F18" w:rsidRPr="00D72F18" w:rsidRDefault="00D72F18" w:rsidP="00D72F18">
            <w:pPr>
              <w:spacing w:after="0" w:line="240" w:lineRule="auto"/>
              <w:rPr>
                <w:rFonts w:ascii="Arial" w:eastAsia="Times New Roman" w:hAnsi="Arial" w:cs="Arial"/>
                <w:color w:val="000000"/>
                <w:sz w:val="24"/>
                <w:szCs w:val="24"/>
              </w:rPr>
            </w:pPr>
          </w:p>
        </w:tc>
        <w:tc>
          <w:tcPr>
            <w:tcW w:w="2100" w:type="dxa"/>
            <w:gridSpan w:val="2"/>
            <w:tcBorders>
              <w:top w:val="nil"/>
              <w:left w:val="nil"/>
              <w:bottom w:val="nil"/>
              <w:right w:val="nil"/>
            </w:tcBorders>
            <w:noWrap/>
            <w:vAlign w:val="bottom"/>
            <w:hideMark/>
          </w:tcPr>
          <w:p w14:paraId="463160DE" w14:textId="6182CEBB"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Sugarcane</w:t>
            </w:r>
            <w:r>
              <w:rPr>
                <w:rFonts w:ascii="Arial" w:eastAsia="Times New Roman" w:hAnsi="Arial" w:cs="Arial"/>
                <w:color w:val="000000"/>
                <w:sz w:val="24"/>
                <w:szCs w:val="24"/>
              </w:rPr>
              <w:t xml:space="preserve"> </w:t>
            </w:r>
            <w:r w:rsidRPr="00D72F18">
              <w:rPr>
                <w:rFonts w:ascii="Arial" w:eastAsia="Times New Roman" w:hAnsi="Arial" w:cs="Arial"/>
                <w:color w:val="000000"/>
                <w:sz w:val="24"/>
                <w:szCs w:val="24"/>
              </w:rPr>
              <w:t>Trash</w:t>
            </w:r>
          </w:p>
        </w:tc>
        <w:tc>
          <w:tcPr>
            <w:tcW w:w="1120" w:type="dxa"/>
            <w:tcBorders>
              <w:top w:val="nil"/>
              <w:left w:val="nil"/>
              <w:bottom w:val="nil"/>
              <w:right w:val="nil"/>
            </w:tcBorders>
            <w:noWrap/>
            <w:vAlign w:val="bottom"/>
            <w:hideMark/>
          </w:tcPr>
          <w:p w14:paraId="6F5DF11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3.00</w:t>
            </w:r>
          </w:p>
        </w:tc>
        <w:tc>
          <w:tcPr>
            <w:tcW w:w="1120" w:type="dxa"/>
            <w:tcBorders>
              <w:top w:val="nil"/>
              <w:left w:val="nil"/>
              <w:bottom w:val="nil"/>
              <w:right w:val="nil"/>
            </w:tcBorders>
            <w:noWrap/>
            <w:vAlign w:val="bottom"/>
            <w:hideMark/>
          </w:tcPr>
          <w:p w14:paraId="01F64A3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2.00</w:t>
            </w:r>
          </w:p>
        </w:tc>
        <w:tc>
          <w:tcPr>
            <w:tcW w:w="1120" w:type="dxa"/>
            <w:tcBorders>
              <w:top w:val="nil"/>
              <w:left w:val="nil"/>
              <w:bottom w:val="nil"/>
              <w:right w:val="nil"/>
            </w:tcBorders>
            <w:noWrap/>
            <w:vAlign w:val="bottom"/>
            <w:hideMark/>
          </w:tcPr>
          <w:p w14:paraId="608A9BAA"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c>
          <w:tcPr>
            <w:tcW w:w="1120" w:type="dxa"/>
            <w:tcBorders>
              <w:top w:val="nil"/>
              <w:left w:val="nil"/>
              <w:bottom w:val="nil"/>
              <w:right w:val="nil"/>
            </w:tcBorders>
            <w:noWrap/>
            <w:vAlign w:val="bottom"/>
            <w:hideMark/>
          </w:tcPr>
          <w:p w14:paraId="4082A79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0.75</w:t>
            </w:r>
          </w:p>
        </w:tc>
        <w:tc>
          <w:tcPr>
            <w:tcW w:w="1120" w:type="dxa"/>
            <w:tcBorders>
              <w:top w:val="nil"/>
              <w:left w:val="nil"/>
              <w:bottom w:val="nil"/>
              <w:right w:val="nil"/>
            </w:tcBorders>
            <w:noWrap/>
            <w:vAlign w:val="bottom"/>
            <w:hideMark/>
          </w:tcPr>
          <w:p w14:paraId="6F654797"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w:t>
            </w:r>
          </w:p>
        </w:tc>
      </w:tr>
      <w:tr w:rsidR="00D72F18" w:rsidRPr="00D72F18" w14:paraId="30A54FBD" w14:textId="77777777" w:rsidTr="00D72F18">
        <w:trPr>
          <w:trHeight w:val="310"/>
        </w:trPr>
        <w:tc>
          <w:tcPr>
            <w:tcW w:w="1040" w:type="dxa"/>
            <w:vMerge/>
            <w:tcBorders>
              <w:top w:val="nil"/>
              <w:left w:val="nil"/>
              <w:bottom w:val="nil"/>
              <w:right w:val="nil"/>
            </w:tcBorders>
            <w:vAlign w:val="center"/>
            <w:hideMark/>
          </w:tcPr>
          <w:p w14:paraId="7346EAAE"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noWrap/>
            <w:vAlign w:val="bottom"/>
            <w:hideMark/>
          </w:tcPr>
          <w:p w14:paraId="02A60874"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Labor</w:t>
            </w:r>
          </w:p>
        </w:tc>
        <w:tc>
          <w:tcPr>
            <w:tcW w:w="2100" w:type="dxa"/>
            <w:gridSpan w:val="2"/>
            <w:tcBorders>
              <w:top w:val="nil"/>
              <w:left w:val="nil"/>
              <w:bottom w:val="nil"/>
              <w:right w:val="nil"/>
            </w:tcBorders>
            <w:noWrap/>
            <w:vAlign w:val="bottom"/>
            <w:hideMark/>
          </w:tcPr>
          <w:p w14:paraId="369F0BB4" w14:textId="77777777" w:rsidR="00D72F18" w:rsidRPr="00D72F18" w:rsidRDefault="00D72F18" w:rsidP="00D72F18">
            <w:pPr>
              <w:spacing w:after="0" w:line="240" w:lineRule="auto"/>
              <w:rPr>
                <w:rFonts w:ascii="Arial" w:eastAsia="Times New Roman" w:hAnsi="Arial" w:cs="Arial"/>
                <w:color w:val="000000"/>
                <w:sz w:val="24"/>
                <w:szCs w:val="24"/>
              </w:rPr>
            </w:pPr>
          </w:p>
        </w:tc>
        <w:tc>
          <w:tcPr>
            <w:tcW w:w="1120" w:type="dxa"/>
            <w:tcBorders>
              <w:top w:val="nil"/>
              <w:left w:val="nil"/>
              <w:bottom w:val="nil"/>
              <w:right w:val="nil"/>
            </w:tcBorders>
            <w:noWrap/>
            <w:vAlign w:val="bottom"/>
            <w:hideMark/>
          </w:tcPr>
          <w:p w14:paraId="0E90CFC3"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647F2E60"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7E22FE1A"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1F7B147F"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4FCE1916" w14:textId="77777777" w:rsidR="00D72F18" w:rsidRPr="00D72F18" w:rsidRDefault="00D72F18" w:rsidP="00D72F18">
            <w:pPr>
              <w:spacing w:after="0" w:line="240" w:lineRule="auto"/>
              <w:rPr>
                <w:rFonts w:ascii="Times New Roman" w:eastAsia="Times New Roman" w:hAnsi="Times New Roman" w:cs="Times New Roman"/>
                <w:sz w:val="20"/>
                <w:szCs w:val="20"/>
              </w:rPr>
            </w:pPr>
          </w:p>
        </w:tc>
      </w:tr>
      <w:tr w:rsidR="00D72F18" w:rsidRPr="00D72F18" w14:paraId="3F6F0E0F" w14:textId="77777777" w:rsidTr="00D72F18">
        <w:trPr>
          <w:trHeight w:val="620"/>
        </w:trPr>
        <w:tc>
          <w:tcPr>
            <w:tcW w:w="1040" w:type="dxa"/>
            <w:vMerge/>
            <w:tcBorders>
              <w:top w:val="nil"/>
              <w:left w:val="nil"/>
              <w:bottom w:val="nil"/>
              <w:right w:val="nil"/>
            </w:tcBorders>
            <w:vAlign w:val="center"/>
            <w:hideMark/>
          </w:tcPr>
          <w:p w14:paraId="50F0CAF8"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val="restart"/>
            <w:tcBorders>
              <w:top w:val="nil"/>
              <w:left w:val="nil"/>
              <w:bottom w:val="nil"/>
              <w:right w:val="nil"/>
            </w:tcBorders>
            <w:noWrap/>
            <w:vAlign w:val="bottom"/>
            <w:hideMark/>
          </w:tcPr>
          <w:p w14:paraId="40A7669B"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vAlign w:val="bottom"/>
            <w:hideMark/>
          </w:tcPr>
          <w:p w14:paraId="71183254"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Bagging and steaming</w:t>
            </w:r>
          </w:p>
        </w:tc>
        <w:tc>
          <w:tcPr>
            <w:tcW w:w="1120" w:type="dxa"/>
            <w:tcBorders>
              <w:top w:val="nil"/>
              <w:left w:val="nil"/>
              <w:bottom w:val="nil"/>
              <w:right w:val="nil"/>
            </w:tcBorders>
            <w:noWrap/>
            <w:vAlign w:val="center"/>
            <w:hideMark/>
          </w:tcPr>
          <w:p w14:paraId="484FC18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2.08</w:t>
            </w:r>
          </w:p>
        </w:tc>
        <w:tc>
          <w:tcPr>
            <w:tcW w:w="1120" w:type="dxa"/>
            <w:tcBorders>
              <w:top w:val="nil"/>
              <w:left w:val="nil"/>
              <w:bottom w:val="nil"/>
              <w:right w:val="nil"/>
            </w:tcBorders>
            <w:noWrap/>
            <w:vAlign w:val="center"/>
            <w:hideMark/>
          </w:tcPr>
          <w:p w14:paraId="36C0C33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2.08</w:t>
            </w:r>
          </w:p>
        </w:tc>
        <w:tc>
          <w:tcPr>
            <w:tcW w:w="1120" w:type="dxa"/>
            <w:tcBorders>
              <w:top w:val="nil"/>
              <w:left w:val="nil"/>
              <w:bottom w:val="nil"/>
              <w:right w:val="nil"/>
            </w:tcBorders>
            <w:noWrap/>
            <w:vAlign w:val="center"/>
            <w:hideMark/>
          </w:tcPr>
          <w:p w14:paraId="1C0F01E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2.08</w:t>
            </w:r>
          </w:p>
        </w:tc>
        <w:tc>
          <w:tcPr>
            <w:tcW w:w="1120" w:type="dxa"/>
            <w:tcBorders>
              <w:top w:val="nil"/>
              <w:left w:val="nil"/>
              <w:bottom w:val="nil"/>
              <w:right w:val="nil"/>
            </w:tcBorders>
            <w:noWrap/>
            <w:vAlign w:val="center"/>
            <w:hideMark/>
          </w:tcPr>
          <w:p w14:paraId="06C8053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2.08</w:t>
            </w:r>
          </w:p>
        </w:tc>
        <w:tc>
          <w:tcPr>
            <w:tcW w:w="1120" w:type="dxa"/>
            <w:tcBorders>
              <w:top w:val="nil"/>
              <w:left w:val="nil"/>
              <w:bottom w:val="nil"/>
              <w:right w:val="nil"/>
            </w:tcBorders>
            <w:noWrap/>
            <w:vAlign w:val="center"/>
            <w:hideMark/>
          </w:tcPr>
          <w:p w14:paraId="427C8E6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2.08</w:t>
            </w:r>
          </w:p>
        </w:tc>
      </w:tr>
      <w:tr w:rsidR="00D72F18" w:rsidRPr="00D72F18" w14:paraId="3A75788F" w14:textId="77777777" w:rsidTr="00D72F18">
        <w:trPr>
          <w:trHeight w:val="310"/>
        </w:trPr>
        <w:tc>
          <w:tcPr>
            <w:tcW w:w="1040" w:type="dxa"/>
            <w:vMerge/>
            <w:tcBorders>
              <w:top w:val="nil"/>
              <w:left w:val="nil"/>
              <w:bottom w:val="nil"/>
              <w:right w:val="nil"/>
            </w:tcBorders>
            <w:vAlign w:val="center"/>
            <w:hideMark/>
          </w:tcPr>
          <w:p w14:paraId="227B21BA"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68C9B2F6"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1CE371C5"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Watering</w:t>
            </w:r>
          </w:p>
        </w:tc>
        <w:tc>
          <w:tcPr>
            <w:tcW w:w="1120" w:type="dxa"/>
            <w:tcBorders>
              <w:top w:val="nil"/>
              <w:left w:val="nil"/>
              <w:bottom w:val="nil"/>
              <w:right w:val="nil"/>
            </w:tcBorders>
            <w:noWrap/>
            <w:vAlign w:val="center"/>
            <w:hideMark/>
          </w:tcPr>
          <w:p w14:paraId="5C90435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6.25</w:t>
            </w:r>
          </w:p>
        </w:tc>
        <w:tc>
          <w:tcPr>
            <w:tcW w:w="1120" w:type="dxa"/>
            <w:tcBorders>
              <w:top w:val="nil"/>
              <w:left w:val="nil"/>
              <w:bottom w:val="nil"/>
              <w:right w:val="nil"/>
            </w:tcBorders>
            <w:noWrap/>
            <w:vAlign w:val="center"/>
            <w:hideMark/>
          </w:tcPr>
          <w:p w14:paraId="25746A5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6.25</w:t>
            </w:r>
          </w:p>
        </w:tc>
        <w:tc>
          <w:tcPr>
            <w:tcW w:w="1120" w:type="dxa"/>
            <w:tcBorders>
              <w:top w:val="nil"/>
              <w:left w:val="nil"/>
              <w:bottom w:val="nil"/>
              <w:right w:val="nil"/>
            </w:tcBorders>
            <w:noWrap/>
            <w:vAlign w:val="center"/>
            <w:hideMark/>
          </w:tcPr>
          <w:p w14:paraId="7E1FC67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6.25</w:t>
            </w:r>
          </w:p>
        </w:tc>
        <w:tc>
          <w:tcPr>
            <w:tcW w:w="1120" w:type="dxa"/>
            <w:tcBorders>
              <w:top w:val="nil"/>
              <w:left w:val="nil"/>
              <w:bottom w:val="nil"/>
              <w:right w:val="nil"/>
            </w:tcBorders>
            <w:noWrap/>
            <w:vAlign w:val="center"/>
            <w:hideMark/>
          </w:tcPr>
          <w:p w14:paraId="240CEA84"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6.25</w:t>
            </w:r>
          </w:p>
        </w:tc>
        <w:tc>
          <w:tcPr>
            <w:tcW w:w="1120" w:type="dxa"/>
            <w:tcBorders>
              <w:top w:val="nil"/>
              <w:left w:val="nil"/>
              <w:bottom w:val="nil"/>
              <w:right w:val="nil"/>
            </w:tcBorders>
            <w:noWrap/>
            <w:vAlign w:val="center"/>
            <w:hideMark/>
          </w:tcPr>
          <w:p w14:paraId="1E8DA16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6.25</w:t>
            </w:r>
          </w:p>
        </w:tc>
      </w:tr>
      <w:tr w:rsidR="00D72F18" w:rsidRPr="00D72F18" w14:paraId="519E5A1B" w14:textId="77777777" w:rsidTr="00D72F18">
        <w:trPr>
          <w:trHeight w:val="310"/>
        </w:trPr>
        <w:tc>
          <w:tcPr>
            <w:tcW w:w="1040" w:type="dxa"/>
            <w:vMerge/>
            <w:tcBorders>
              <w:top w:val="nil"/>
              <w:left w:val="nil"/>
              <w:bottom w:val="nil"/>
              <w:right w:val="nil"/>
            </w:tcBorders>
            <w:vAlign w:val="center"/>
            <w:hideMark/>
          </w:tcPr>
          <w:p w14:paraId="479EC9C2"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31AF0014"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21A2C89F"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Harvesting</w:t>
            </w:r>
          </w:p>
        </w:tc>
        <w:tc>
          <w:tcPr>
            <w:tcW w:w="1120" w:type="dxa"/>
            <w:tcBorders>
              <w:top w:val="nil"/>
              <w:left w:val="nil"/>
              <w:bottom w:val="nil"/>
              <w:right w:val="nil"/>
            </w:tcBorders>
            <w:noWrap/>
            <w:vAlign w:val="center"/>
            <w:hideMark/>
          </w:tcPr>
          <w:p w14:paraId="7CF74EE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1.67</w:t>
            </w:r>
          </w:p>
        </w:tc>
        <w:tc>
          <w:tcPr>
            <w:tcW w:w="1120" w:type="dxa"/>
            <w:tcBorders>
              <w:top w:val="nil"/>
              <w:left w:val="nil"/>
              <w:bottom w:val="nil"/>
              <w:right w:val="nil"/>
            </w:tcBorders>
            <w:noWrap/>
            <w:vAlign w:val="center"/>
            <w:hideMark/>
          </w:tcPr>
          <w:p w14:paraId="369BF22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1.67</w:t>
            </w:r>
          </w:p>
        </w:tc>
        <w:tc>
          <w:tcPr>
            <w:tcW w:w="1120" w:type="dxa"/>
            <w:tcBorders>
              <w:top w:val="nil"/>
              <w:left w:val="nil"/>
              <w:bottom w:val="nil"/>
              <w:right w:val="nil"/>
            </w:tcBorders>
            <w:noWrap/>
            <w:vAlign w:val="center"/>
            <w:hideMark/>
          </w:tcPr>
          <w:p w14:paraId="17A4A49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1.67</w:t>
            </w:r>
          </w:p>
        </w:tc>
        <w:tc>
          <w:tcPr>
            <w:tcW w:w="1120" w:type="dxa"/>
            <w:tcBorders>
              <w:top w:val="nil"/>
              <w:left w:val="nil"/>
              <w:bottom w:val="nil"/>
              <w:right w:val="nil"/>
            </w:tcBorders>
            <w:noWrap/>
            <w:vAlign w:val="center"/>
            <w:hideMark/>
          </w:tcPr>
          <w:p w14:paraId="224B356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1.67</w:t>
            </w:r>
          </w:p>
        </w:tc>
        <w:tc>
          <w:tcPr>
            <w:tcW w:w="1120" w:type="dxa"/>
            <w:tcBorders>
              <w:top w:val="nil"/>
              <w:left w:val="nil"/>
              <w:bottom w:val="nil"/>
              <w:right w:val="nil"/>
            </w:tcBorders>
            <w:noWrap/>
            <w:vAlign w:val="center"/>
            <w:hideMark/>
          </w:tcPr>
          <w:p w14:paraId="3A4DB17A"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1.67</w:t>
            </w:r>
          </w:p>
        </w:tc>
      </w:tr>
      <w:tr w:rsidR="00D72F18" w:rsidRPr="00D72F18" w14:paraId="4EC20805" w14:textId="77777777" w:rsidTr="00D72F18">
        <w:trPr>
          <w:trHeight w:val="310"/>
        </w:trPr>
        <w:tc>
          <w:tcPr>
            <w:tcW w:w="1040" w:type="dxa"/>
            <w:tcBorders>
              <w:top w:val="nil"/>
              <w:left w:val="nil"/>
              <w:bottom w:val="nil"/>
              <w:right w:val="nil"/>
            </w:tcBorders>
            <w:noWrap/>
            <w:vAlign w:val="bottom"/>
            <w:hideMark/>
          </w:tcPr>
          <w:p w14:paraId="42F38DE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C. </w:t>
            </w:r>
          </w:p>
        </w:tc>
        <w:tc>
          <w:tcPr>
            <w:tcW w:w="3140" w:type="dxa"/>
            <w:gridSpan w:val="3"/>
            <w:tcBorders>
              <w:top w:val="nil"/>
              <w:left w:val="nil"/>
              <w:bottom w:val="nil"/>
              <w:right w:val="nil"/>
            </w:tcBorders>
            <w:noWrap/>
            <w:vAlign w:val="bottom"/>
            <w:hideMark/>
          </w:tcPr>
          <w:p w14:paraId="1497DDCB"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Total Expenses</w:t>
            </w:r>
          </w:p>
        </w:tc>
        <w:tc>
          <w:tcPr>
            <w:tcW w:w="1120" w:type="dxa"/>
            <w:tcBorders>
              <w:top w:val="nil"/>
              <w:left w:val="nil"/>
              <w:bottom w:val="nil"/>
              <w:right w:val="nil"/>
            </w:tcBorders>
            <w:noWrap/>
            <w:vAlign w:val="center"/>
            <w:hideMark/>
          </w:tcPr>
          <w:p w14:paraId="2124666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23.02</w:t>
            </w:r>
          </w:p>
        </w:tc>
        <w:tc>
          <w:tcPr>
            <w:tcW w:w="1120" w:type="dxa"/>
            <w:tcBorders>
              <w:top w:val="nil"/>
              <w:left w:val="nil"/>
              <w:bottom w:val="nil"/>
              <w:right w:val="nil"/>
            </w:tcBorders>
            <w:noWrap/>
            <w:vAlign w:val="center"/>
            <w:hideMark/>
          </w:tcPr>
          <w:p w14:paraId="0C7A277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23.02</w:t>
            </w:r>
          </w:p>
        </w:tc>
        <w:tc>
          <w:tcPr>
            <w:tcW w:w="1120" w:type="dxa"/>
            <w:tcBorders>
              <w:top w:val="nil"/>
              <w:left w:val="nil"/>
              <w:bottom w:val="nil"/>
              <w:right w:val="nil"/>
            </w:tcBorders>
            <w:noWrap/>
            <w:vAlign w:val="center"/>
            <w:hideMark/>
          </w:tcPr>
          <w:p w14:paraId="45498940"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23.02</w:t>
            </w:r>
          </w:p>
        </w:tc>
        <w:tc>
          <w:tcPr>
            <w:tcW w:w="1120" w:type="dxa"/>
            <w:tcBorders>
              <w:top w:val="nil"/>
              <w:left w:val="nil"/>
              <w:bottom w:val="nil"/>
              <w:right w:val="nil"/>
            </w:tcBorders>
            <w:noWrap/>
            <w:vAlign w:val="center"/>
            <w:hideMark/>
          </w:tcPr>
          <w:p w14:paraId="312347D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23.77</w:t>
            </w:r>
          </w:p>
        </w:tc>
        <w:tc>
          <w:tcPr>
            <w:tcW w:w="1120" w:type="dxa"/>
            <w:tcBorders>
              <w:top w:val="nil"/>
              <w:left w:val="nil"/>
              <w:bottom w:val="nil"/>
              <w:right w:val="nil"/>
            </w:tcBorders>
            <w:noWrap/>
            <w:vAlign w:val="center"/>
            <w:hideMark/>
          </w:tcPr>
          <w:p w14:paraId="3188236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24.02</w:t>
            </w:r>
          </w:p>
        </w:tc>
      </w:tr>
      <w:tr w:rsidR="00D72F18" w:rsidRPr="00D72F18" w14:paraId="3E24C3D9" w14:textId="77777777" w:rsidTr="00D72F18">
        <w:trPr>
          <w:trHeight w:val="310"/>
        </w:trPr>
        <w:tc>
          <w:tcPr>
            <w:tcW w:w="1040" w:type="dxa"/>
            <w:tcBorders>
              <w:top w:val="nil"/>
              <w:left w:val="nil"/>
              <w:bottom w:val="nil"/>
              <w:right w:val="nil"/>
            </w:tcBorders>
            <w:noWrap/>
            <w:vAlign w:val="bottom"/>
            <w:hideMark/>
          </w:tcPr>
          <w:p w14:paraId="04BA821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D. </w:t>
            </w:r>
          </w:p>
        </w:tc>
        <w:tc>
          <w:tcPr>
            <w:tcW w:w="3140" w:type="dxa"/>
            <w:gridSpan w:val="3"/>
            <w:tcBorders>
              <w:top w:val="nil"/>
              <w:left w:val="nil"/>
              <w:bottom w:val="nil"/>
              <w:right w:val="nil"/>
            </w:tcBorders>
            <w:noWrap/>
            <w:vAlign w:val="bottom"/>
            <w:hideMark/>
          </w:tcPr>
          <w:p w14:paraId="021E1AEE"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Net Income</w:t>
            </w:r>
          </w:p>
        </w:tc>
        <w:tc>
          <w:tcPr>
            <w:tcW w:w="1120" w:type="dxa"/>
            <w:tcBorders>
              <w:top w:val="nil"/>
              <w:left w:val="nil"/>
              <w:bottom w:val="nil"/>
              <w:right w:val="nil"/>
            </w:tcBorders>
            <w:noWrap/>
            <w:vAlign w:val="bottom"/>
            <w:hideMark/>
          </w:tcPr>
          <w:p w14:paraId="57FBDD1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16.31</w:t>
            </w:r>
          </w:p>
        </w:tc>
        <w:tc>
          <w:tcPr>
            <w:tcW w:w="1120" w:type="dxa"/>
            <w:tcBorders>
              <w:top w:val="nil"/>
              <w:left w:val="nil"/>
              <w:bottom w:val="nil"/>
              <w:right w:val="nil"/>
            </w:tcBorders>
            <w:noWrap/>
            <w:vAlign w:val="bottom"/>
            <w:hideMark/>
          </w:tcPr>
          <w:p w14:paraId="745EE51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21.64</w:t>
            </w:r>
          </w:p>
        </w:tc>
        <w:tc>
          <w:tcPr>
            <w:tcW w:w="1120" w:type="dxa"/>
            <w:tcBorders>
              <w:top w:val="nil"/>
              <w:left w:val="nil"/>
              <w:bottom w:val="nil"/>
              <w:right w:val="nil"/>
            </w:tcBorders>
            <w:noWrap/>
            <w:vAlign w:val="bottom"/>
            <w:hideMark/>
          </w:tcPr>
          <w:p w14:paraId="7787E41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10.83</w:t>
            </w:r>
          </w:p>
        </w:tc>
        <w:tc>
          <w:tcPr>
            <w:tcW w:w="1120" w:type="dxa"/>
            <w:tcBorders>
              <w:top w:val="nil"/>
              <w:left w:val="nil"/>
              <w:bottom w:val="nil"/>
              <w:right w:val="nil"/>
            </w:tcBorders>
            <w:noWrap/>
            <w:vAlign w:val="bottom"/>
            <w:hideMark/>
          </w:tcPr>
          <w:p w14:paraId="3345674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7.81</w:t>
            </w:r>
          </w:p>
        </w:tc>
        <w:tc>
          <w:tcPr>
            <w:tcW w:w="1120" w:type="dxa"/>
            <w:tcBorders>
              <w:top w:val="nil"/>
              <w:left w:val="nil"/>
              <w:bottom w:val="nil"/>
              <w:right w:val="nil"/>
            </w:tcBorders>
            <w:noWrap/>
            <w:vAlign w:val="bottom"/>
            <w:hideMark/>
          </w:tcPr>
          <w:p w14:paraId="0897AF17"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4.42</w:t>
            </w:r>
          </w:p>
        </w:tc>
      </w:tr>
      <w:tr w:rsidR="00D72F18" w:rsidRPr="00D72F18" w14:paraId="79768C81" w14:textId="77777777" w:rsidTr="00D72F18">
        <w:trPr>
          <w:trHeight w:val="310"/>
        </w:trPr>
        <w:tc>
          <w:tcPr>
            <w:tcW w:w="1040" w:type="dxa"/>
            <w:tcBorders>
              <w:top w:val="nil"/>
              <w:left w:val="nil"/>
              <w:bottom w:val="single" w:sz="4" w:space="0" w:color="auto"/>
              <w:right w:val="nil"/>
            </w:tcBorders>
            <w:noWrap/>
            <w:vAlign w:val="bottom"/>
            <w:hideMark/>
          </w:tcPr>
          <w:p w14:paraId="237A220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E.</w:t>
            </w:r>
          </w:p>
        </w:tc>
        <w:tc>
          <w:tcPr>
            <w:tcW w:w="1370" w:type="dxa"/>
            <w:gridSpan w:val="2"/>
            <w:tcBorders>
              <w:top w:val="nil"/>
              <w:left w:val="nil"/>
              <w:bottom w:val="single" w:sz="4" w:space="0" w:color="auto"/>
              <w:right w:val="nil"/>
            </w:tcBorders>
            <w:noWrap/>
            <w:vAlign w:val="bottom"/>
            <w:hideMark/>
          </w:tcPr>
          <w:p w14:paraId="1F78BB0B"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ROI (%)</w:t>
            </w:r>
          </w:p>
        </w:tc>
        <w:tc>
          <w:tcPr>
            <w:tcW w:w="1770" w:type="dxa"/>
            <w:tcBorders>
              <w:top w:val="nil"/>
              <w:left w:val="nil"/>
              <w:bottom w:val="single" w:sz="4" w:space="0" w:color="auto"/>
              <w:right w:val="nil"/>
            </w:tcBorders>
            <w:noWrap/>
            <w:vAlign w:val="bottom"/>
            <w:hideMark/>
          </w:tcPr>
          <w:p w14:paraId="75AC4D90"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 </w:t>
            </w:r>
          </w:p>
        </w:tc>
        <w:tc>
          <w:tcPr>
            <w:tcW w:w="1120" w:type="dxa"/>
            <w:tcBorders>
              <w:top w:val="nil"/>
              <w:left w:val="nil"/>
              <w:bottom w:val="single" w:sz="4" w:space="0" w:color="auto"/>
              <w:right w:val="nil"/>
            </w:tcBorders>
            <w:noWrap/>
            <w:vAlign w:val="bottom"/>
            <w:hideMark/>
          </w:tcPr>
          <w:p w14:paraId="6E2892D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70.87</w:t>
            </w:r>
          </w:p>
        </w:tc>
        <w:tc>
          <w:tcPr>
            <w:tcW w:w="1120" w:type="dxa"/>
            <w:tcBorders>
              <w:top w:val="nil"/>
              <w:left w:val="nil"/>
              <w:bottom w:val="single" w:sz="4" w:space="0" w:color="auto"/>
              <w:right w:val="nil"/>
            </w:tcBorders>
            <w:noWrap/>
            <w:vAlign w:val="bottom"/>
            <w:hideMark/>
          </w:tcPr>
          <w:p w14:paraId="2595E99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94.00</w:t>
            </w:r>
          </w:p>
        </w:tc>
        <w:tc>
          <w:tcPr>
            <w:tcW w:w="1120" w:type="dxa"/>
            <w:tcBorders>
              <w:top w:val="nil"/>
              <w:left w:val="nil"/>
              <w:bottom w:val="single" w:sz="4" w:space="0" w:color="auto"/>
              <w:right w:val="nil"/>
            </w:tcBorders>
            <w:noWrap/>
            <w:vAlign w:val="bottom"/>
            <w:hideMark/>
          </w:tcPr>
          <w:p w14:paraId="032F3B9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47.05</w:t>
            </w:r>
          </w:p>
        </w:tc>
        <w:tc>
          <w:tcPr>
            <w:tcW w:w="1120" w:type="dxa"/>
            <w:tcBorders>
              <w:top w:val="nil"/>
              <w:left w:val="nil"/>
              <w:bottom w:val="single" w:sz="4" w:space="0" w:color="auto"/>
              <w:right w:val="nil"/>
            </w:tcBorders>
            <w:noWrap/>
            <w:vAlign w:val="bottom"/>
            <w:hideMark/>
          </w:tcPr>
          <w:p w14:paraId="460D113A"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32.87</w:t>
            </w:r>
          </w:p>
        </w:tc>
        <w:tc>
          <w:tcPr>
            <w:tcW w:w="1120" w:type="dxa"/>
            <w:tcBorders>
              <w:top w:val="nil"/>
              <w:left w:val="nil"/>
              <w:bottom w:val="single" w:sz="4" w:space="0" w:color="auto"/>
              <w:right w:val="nil"/>
            </w:tcBorders>
            <w:noWrap/>
            <w:vAlign w:val="bottom"/>
            <w:hideMark/>
          </w:tcPr>
          <w:p w14:paraId="7E5AB8F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18.41</w:t>
            </w:r>
          </w:p>
        </w:tc>
      </w:tr>
    </w:tbl>
    <w:p w14:paraId="3AA327A3" w14:textId="77777777" w:rsidR="00E764B9" w:rsidRPr="008E5F56" w:rsidRDefault="00E764B9" w:rsidP="0031273F">
      <w:pPr>
        <w:spacing w:after="0" w:line="240" w:lineRule="auto"/>
        <w:jc w:val="center"/>
        <w:rPr>
          <w:rFonts w:ascii="Arial" w:eastAsia="Arial" w:hAnsi="Arial" w:cs="Arial"/>
          <w:b/>
          <w:sz w:val="24"/>
          <w:szCs w:val="24"/>
        </w:rPr>
      </w:pPr>
    </w:p>
    <w:p w14:paraId="0E93D37E" w14:textId="16F737A3" w:rsidR="004C6EAF" w:rsidRDefault="004C6EAF" w:rsidP="00482CBA">
      <w:pPr>
        <w:spacing w:after="0" w:line="240" w:lineRule="auto"/>
        <w:rPr>
          <w:rFonts w:ascii="Arial" w:eastAsia="Arial" w:hAnsi="Arial" w:cs="Arial"/>
          <w:b/>
          <w:sz w:val="24"/>
          <w:szCs w:val="24"/>
        </w:rPr>
      </w:pPr>
    </w:p>
    <w:p w14:paraId="44B8E372" w14:textId="77777777" w:rsidR="002B220E" w:rsidRDefault="002B220E" w:rsidP="0031273F">
      <w:pPr>
        <w:spacing w:after="0" w:line="240" w:lineRule="auto"/>
        <w:jc w:val="center"/>
        <w:rPr>
          <w:rFonts w:ascii="Arial" w:eastAsia="Arial" w:hAnsi="Arial" w:cs="Arial"/>
          <w:b/>
          <w:sz w:val="24"/>
          <w:szCs w:val="24"/>
        </w:rPr>
      </w:pPr>
    </w:p>
    <w:p w14:paraId="38FAD43C" w14:textId="77777777" w:rsidR="002B220E" w:rsidRDefault="002B220E" w:rsidP="0031273F">
      <w:pPr>
        <w:spacing w:after="0" w:line="240" w:lineRule="auto"/>
        <w:jc w:val="center"/>
        <w:rPr>
          <w:rFonts w:ascii="Arial" w:eastAsia="Arial" w:hAnsi="Arial" w:cs="Arial"/>
          <w:b/>
          <w:sz w:val="24"/>
          <w:szCs w:val="24"/>
        </w:rPr>
      </w:pPr>
    </w:p>
    <w:p w14:paraId="7E0F8A54" w14:textId="03FA6B81" w:rsidR="0031273F" w:rsidRPr="008E5F56" w:rsidRDefault="0031273F" w:rsidP="0031273F">
      <w:pPr>
        <w:spacing w:after="0" w:line="240" w:lineRule="auto"/>
        <w:jc w:val="center"/>
        <w:rPr>
          <w:rFonts w:ascii="Arial" w:eastAsia="Arial" w:hAnsi="Arial" w:cs="Arial"/>
          <w:b/>
          <w:sz w:val="24"/>
          <w:szCs w:val="24"/>
        </w:rPr>
      </w:pPr>
      <w:r w:rsidRPr="008E5F56">
        <w:rPr>
          <w:rFonts w:ascii="Arial" w:eastAsia="Arial" w:hAnsi="Arial" w:cs="Arial"/>
          <w:b/>
          <w:sz w:val="24"/>
          <w:szCs w:val="24"/>
        </w:rPr>
        <w:lastRenderedPageBreak/>
        <w:t>CONCLUSION</w:t>
      </w:r>
    </w:p>
    <w:p w14:paraId="40F5AE3B" w14:textId="0D6C239F" w:rsidR="002172E8" w:rsidRPr="002172E8" w:rsidRDefault="002172E8" w:rsidP="002172E8">
      <w:pPr>
        <w:spacing w:before="100" w:beforeAutospacing="1" w:after="100" w:afterAutospacing="1" w:line="240" w:lineRule="auto"/>
        <w:ind w:firstLine="720"/>
        <w:jc w:val="both"/>
        <w:rPr>
          <w:rFonts w:ascii="Arial" w:eastAsia="Times New Roman" w:hAnsi="Arial" w:cs="Arial"/>
          <w:sz w:val="24"/>
          <w:szCs w:val="24"/>
        </w:rPr>
      </w:pPr>
      <w:r>
        <w:rPr>
          <w:rFonts w:ascii="Arial" w:hAnsi="Arial" w:cs="Arial"/>
          <w:sz w:val="24"/>
        </w:rPr>
        <w:t>Based on the results, t</w:t>
      </w:r>
      <w:r w:rsidRPr="002172E8">
        <w:rPr>
          <w:rFonts w:ascii="Arial" w:eastAsia="Times New Roman" w:hAnsi="Arial" w:cs="Arial"/>
          <w:sz w:val="24"/>
          <w:szCs w:val="24"/>
        </w:rPr>
        <w:t xml:space="preserve">his study confirmed that sugarcane trash is a suitable and sustainable substrate for the cultivation of </w:t>
      </w:r>
      <w:r w:rsidRPr="002172E8">
        <w:rPr>
          <w:rFonts w:ascii="Arial" w:eastAsia="Times New Roman" w:hAnsi="Arial" w:cs="Arial"/>
          <w:i/>
          <w:iCs/>
          <w:sz w:val="24"/>
          <w:szCs w:val="24"/>
        </w:rPr>
        <w:t>Pleurotus ostreatus</w:t>
      </w:r>
      <w:r w:rsidRPr="002172E8">
        <w:rPr>
          <w:rFonts w:ascii="Arial" w:eastAsia="Times New Roman" w:hAnsi="Arial" w:cs="Arial"/>
          <w:sz w:val="24"/>
          <w:szCs w:val="24"/>
        </w:rPr>
        <w:t>. Although not all parameters showed significant statistical differences, observable trends demonstrated that the integration of sugarcane trash with sawdust improved growth performance, yield, and profitability. Treatment B (75% sugarcane trash + 25% sawdust) consistently exhibited superior biological efficiency, thicker pilei, and the highest return on investment (94%), while Treatment A (100% sugarcane trash) also showed high productivity and economic viability.</w:t>
      </w:r>
      <w:r w:rsidR="00CB391F">
        <w:rPr>
          <w:rFonts w:ascii="Arial" w:eastAsia="Times New Roman" w:hAnsi="Arial" w:cs="Arial"/>
          <w:sz w:val="24"/>
          <w:szCs w:val="24"/>
        </w:rPr>
        <w:t xml:space="preserve"> </w:t>
      </w:r>
      <w:r w:rsidRPr="002172E8">
        <w:rPr>
          <w:rFonts w:ascii="Arial" w:eastAsia="Times New Roman" w:hAnsi="Arial" w:cs="Arial"/>
          <w:sz w:val="24"/>
          <w:szCs w:val="24"/>
        </w:rPr>
        <w:t>The results validate that sugarcane trash, an abundant agricultural residue, can effectively replace conventional substrates such as rice straw or pure sawdust. Its combination with sawdust enhances substrate aeration, moisture balance, and nutrient accessibility, leading to healthier mycelial growth and higher-quality fruiting bodies.</w:t>
      </w:r>
    </w:p>
    <w:p w14:paraId="2BBEDFDE" w14:textId="3833CAFB" w:rsidR="0031273F" w:rsidRPr="008E5F56" w:rsidRDefault="0031273F" w:rsidP="004C6EAF">
      <w:pPr>
        <w:spacing w:before="280" w:after="280" w:line="240" w:lineRule="auto"/>
        <w:jc w:val="center"/>
        <w:rPr>
          <w:rFonts w:ascii="Arial" w:eastAsia="Arial" w:hAnsi="Arial" w:cs="Arial"/>
          <w:b/>
          <w:sz w:val="24"/>
          <w:szCs w:val="24"/>
        </w:rPr>
      </w:pPr>
      <w:r w:rsidRPr="008E5F56">
        <w:rPr>
          <w:rFonts w:ascii="Arial" w:eastAsia="Arial" w:hAnsi="Arial" w:cs="Arial"/>
          <w:b/>
          <w:sz w:val="24"/>
          <w:szCs w:val="24"/>
        </w:rPr>
        <w:t>RECOMMENDATION</w:t>
      </w:r>
    </w:p>
    <w:p w14:paraId="00489D06" w14:textId="3F5160FF" w:rsidR="00F35CBD" w:rsidRPr="008E5F56" w:rsidRDefault="00E8165E" w:rsidP="00F35CBD">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E8165E">
        <w:rPr>
          <w:rFonts w:ascii="Arial" w:hAnsi="Arial" w:cs="Arial"/>
          <w:sz w:val="24"/>
        </w:rPr>
        <w:t>Based on the consistent performance in yield (178.63g) and superior economic viability, it is strongly recommended that commercial growers utilize Treatment B (75% sugarcane trash + 25% sawdust). This ratio recorded the highest Return on Investment at 94%, making it the most profitable and efficient substrate combination for oyster mushroom production among those tested.</w:t>
      </w:r>
    </w:p>
    <w:p w14:paraId="2753CE6E" w14:textId="55231339" w:rsidR="00E764B9" w:rsidRPr="008E5F56" w:rsidRDefault="00E764B9"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3DA55390" w14:textId="0A839DB2" w:rsidR="00E764B9" w:rsidRPr="008E5F56" w:rsidRDefault="00E764B9"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76457C18" w14:textId="62B69B07" w:rsidR="00E764B9" w:rsidRPr="008E5F56" w:rsidRDefault="00E764B9"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1266548E" w14:textId="66A1C8E4" w:rsidR="00E764B9" w:rsidRDefault="00E764B9"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67A4D174" w14:textId="39044E4B"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753C7673" w14:textId="2B990680"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289B258F" w14:textId="62FC963F"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F1CCAAD" w14:textId="5E9815E1"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B8C3A13" w14:textId="089F479B"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618ACBAA" w14:textId="24B4281A" w:rsidR="00CB391F" w:rsidRDefault="00CB391F"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2E734424" w14:textId="77777777" w:rsidR="00CB391F" w:rsidRPr="008E5F56" w:rsidRDefault="00CB391F"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2E07E356" w14:textId="4577B1FE" w:rsidR="00E764B9" w:rsidRDefault="00E764B9"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1BF43983" w14:textId="034F2113" w:rsidR="0018523A" w:rsidRDefault="0018523A"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DB47826" w14:textId="77777777" w:rsidR="0018523A" w:rsidRDefault="0018523A"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49F6EBF" w14:textId="77777777" w:rsidR="005C6C0C" w:rsidRPr="006433AD" w:rsidRDefault="005C6C0C" w:rsidP="005C6C0C">
      <w:pPr>
        <w:pBdr>
          <w:top w:val="nil"/>
          <w:left w:val="nil"/>
          <w:bottom w:val="nil"/>
          <w:right w:val="nil"/>
          <w:between w:val="nil"/>
        </w:pBdr>
        <w:spacing w:after="0" w:line="240" w:lineRule="auto"/>
        <w:rPr>
          <w:rFonts w:ascii="Arial" w:eastAsia="Arial" w:hAnsi="Arial" w:cs="Arial"/>
          <w:color w:val="000000"/>
          <w:sz w:val="24"/>
          <w:szCs w:val="24"/>
        </w:rPr>
      </w:pPr>
      <w:r w:rsidRPr="006433AD">
        <w:rPr>
          <w:rFonts w:ascii="Arial" w:eastAsia="Arial" w:hAnsi="Arial" w:cs="Arial"/>
          <w:color w:val="000000"/>
          <w:sz w:val="24"/>
          <w:szCs w:val="24"/>
        </w:rPr>
        <w:lastRenderedPageBreak/>
        <w:t>References:</w:t>
      </w:r>
    </w:p>
    <w:p w14:paraId="736842DE" w14:textId="77777777" w:rsidR="005C6C0C" w:rsidRPr="00880B2B" w:rsidRDefault="005C6C0C" w:rsidP="005C6C0C">
      <w:pPr>
        <w:pBdr>
          <w:top w:val="nil"/>
          <w:left w:val="nil"/>
          <w:bottom w:val="nil"/>
          <w:right w:val="nil"/>
          <w:between w:val="nil"/>
        </w:pBdr>
        <w:spacing w:after="0" w:line="240" w:lineRule="auto"/>
        <w:rPr>
          <w:rFonts w:ascii="Arial" w:eastAsia="Arial" w:hAnsi="Arial" w:cs="Arial"/>
          <w:color w:val="000000"/>
          <w:sz w:val="24"/>
          <w:szCs w:val="24"/>
        </w:rPr>
      </w:pPr>
    </w:p>
    <w:p w14:paraId="01DA224F"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 xml:space="preserve">1.   Dey, R. C., Nasiruddin, K. M., Haque, M. S., &amp; Al </w:t>
      </w:r>
      <w:proofErr w:type="spellStart"/>
      <w:r w:rsidRPr="00A60FAA">
        <w:rPr>
          <w:rFonts w:ascii="Arial" w:hAnsi="Arial" w:cs="Arial"/>
          <w:sz w:val="24"/>
          <w:szCs w:val="24"/>
        </w:rPr>
        <w:t>Munsur</w:t>
      </w:r>
      <w:proofErr w:type="spellEnd"/>
      <w:r w:rsidRPr="00A60FAA">
        <w:rPr>
          <w:rFonts w:ascii="Arial" w:hAnsi="Arial" w:cs="Arial"/>
          <w:sz w:val="24"/>
          <w:szCs w:val="24"/>
        </w:rPr>
        <w:t xml:space="preserve">, M. A. Z. (2008). Production of Oyster Mushroom on Different Substrates Using Cylindrical Block System. </w:t>
      </w:r>
      <w:r w:rsidRPr="00A60FAA">
        <w:rPr>
          <w:rFonts w:ascii="Arial" w:hAnsi="Arial" w:cs="Arial"/>
          <w:i/>
          <w:iCs/>
          <w:sz w:val="24"/>
          <w:szCs w:val="24"/>
        </w:rPr>
        <w:t>Progressive Agriculture</w:t>
      </w:r>
      <w:r w:rsidRPr="00A60FAA">
        <w:rPr>
          <w:rFonts w:ascii="Arial" w:hAnsi="Arial" w:cs="Arial"/>
          <w:sz w:val="24"/>
          <w:szCs w:val="24"/>
        </w:rPr>
        <w:t xml:space="preserve">, </w:t>
      </w:r>
      <w:r w:rsidRPr="00A60FAA">
        <w:rPr>
          <w:rFonts w:ascii="Arial" w:hAnsi="Arial" w:cs="Arial"/>
          <w:i/>
          <w:iCs/>
          <w:sz w:val="24"/>
          <w:szCs w:val="24"/>
        </w:rPr>
        <w:t>19</w:t>
      </w:r>
      <w:r w:rsidRPr="00A60FAA">
        <w:rPr>
          <w:rFonts w:ascii="Arial" w:hAnsi="Arial" w:cs="Arial"/>
          <w:sz w:val="24"/>
          <w:szCs w:val="24"/>
        </w:rPr>
        <w:t>(1), 7–12.</w:t>
      </w:r>
    </w:p>
    <w:p w14:paraId="2862D44B"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2. Desisa, B., et al. (2024). Utilization of local agro-industrial by-products based substrates to enhance production and dietary value of mushroom (</w:t>
      </w:r>
      <w:r w:rsidRPr="00A60FAA">
        <w:rPr>
          <w:rFonts w:ascii="Arial" w:hAnsi="Arial" w:cs="Arial"/>
          <w:i/>
          <w:iCs/>
          <w:sz w:val="24"/>
          <w:szCs w:val="24"/>
        </w:rPr>
        <w:t>P. ostreatus</w:t>
      </w:r>
      <w:r w:rsidRPr="00A60FAA">
        <w:rPr>
          <w:rFonts w:ascii="Arial" w:hAnsi="Arial" w:cs="Arial"/>
          <w:sz w:val="24"/>
          <w:szCs w:val="24"/>
        </w:rPr>
        <w:t>) in Ethiopia.</w:t>
      </w:r>
    </w:p>
    <w:p w14:paraId="7276FF70"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3. Haque, A. B. M. A. (2004). Use of Different Substrates and Methods on the Mycelial Growth, Spawn Production</w:t>
      </w:r>
      <w:r>
        <w:rPr>
          <w:rFonts w:ascii="Arial" w:hAnsi="Arial" w:cs="Arial"/>
          <w:sz w:val="24"/>
          <w:szCs w:val="24"/>
        </w:rPr>
        <w:t>,</w:t>
      </w:r>
      <w:r w:rsidRPr="00A60FAA">
        <w:rPr>
          <w:rFonts w:ascii="Arial" w:hAnsi="Arial" w:cs="Arial"/>
          <w:sz w:val="24"/>
          <w:szCs w:val="24"/>
        </w:rPr>
        <w:t xml:space="preserve"> and Yield of three mushroom species (Master’s thesis, Bangladesh Agricultural University).</w:t>
      </w:r>
    </w:p>
    <w:p w14:paraId="5A325363"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4. Hoa, H. T., Wang, C.-L., &amp; Wang, C.-H. (2015). The Effects of Different Substrates on the Growth, Yield, and Nutritional Composition of two Oyster Mushrooms (</w:t>
      </w:r>
      <w:r w:rsidRPr="00A60FAA">
        <w:rPr>
          <w:rFonts w:ascii="Arial" w:hAnsi="Arial" w:cs="Arial"/>
          <w:i/>
          <w:sz w:val="24"/>
          <w:szCs w:val="24"/>
        </w:rPr>
        <w:t>Pleurotus ostreatus</w:t>
      </w:r>
      <w:r w:rsidRPr="00A60FAA">
        <w:rPr>
          <w:rFonts w:ascii="Arial" w:hAnsi="Arial" w:cs="Arial"/>
          <w:sz w:val="24"/>
          <w:szCs w:val="24"/>
        </w:rPr>
        <w:t xml:space="preserve"> and </w:t>
      </w:r>
      <w:r w:rsidRPr="00A60FAA">
        <w:rPr>
          <w:rFonts w:ascii="Arial" w:hAnsi="Arial" w:cs="Arial"/>
          <w:i/>
          <w:sz w:val="24"/>
          <w:szCs w:val="24"/>
        </w:rPr>
        <w:t xml:space="preserve">Pleurotus </w:t>
      </w:r>
      <w:proofErr w:type="spellStart"/>
      <w:r w:rsidRPr="00A60FAA">
        <w:rPr>
          <w:rFonts w:ascii="Arial" w:hAnsi="Arial" w:cs="Arial"/>
          <w:i/>
          <w:sz w:val="24"/>
          <w:szCs w:val="24"/>
        </w:rPr>
        <w:t>cystidiosus</w:t>
      </w:r>
      <w:proofErr w:type="spellEnd"/>
      <w:r w:rsidRPr="00A60FAA">
        <w:rPr>
          <w:rFonts w:ascii="Arial" w:hAnsi="Arial" w:cs="Arial"/>
          <w:sz w:val="24"/>
          <w:szCs w:val="24"/>
        </w:rPr>
        <w:t xml:space="preserve">). </w:t>
      </w:r>
    </w:p>
    <w:p w14:paraId="57B5E5CA"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5. Hossain, M. A., Khatun, M. Z., Rahman, A. B. M. M., Rahman, S. M. M., Paul, S. K., &amp; Miah, M. A</w:t>
      </w:r>
      <w:r>
        <w:rPr>
          <w:rFonts w:ascii="Arial" w:hAnsi="Arial" w:cs="Arial"/>
          <w:sz w:val="24"/>
          <w:szCs w:val="24"/>
        </w:rPr>
        <w:t>. S. (2005). Sugarcane bagasse:</w:t>
      </w:r>
      <w:r w:rsidRPr="00A60FAA">
        <w:rPr>
          <w:rFonts w:ascii="Arial" w:hAnsi="Arial" w:cs="Arial"/>
          <w:sz w:val="24"/>
          <w:szCs w:val="24"/>
        </w:rPr>
        <w:t xml:space="preserve"> An Ideal Substrate for Oyster Mushroom Cultivation. Bangladesh Journal of Sugarcane, 24–27, 137–143.</w:t>
      </w:r>
    </w:p>
    <w:p w14:paraId="783D54A4"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 xml:space="preserve">6. Mkhize, S. S., Simelane, M. B. C., Gasa, N. L., &amp; </w:t>
      </w:r>
      <w:proofErr w:type="spellStart"/>
      <w:r w:rsidRPr="00A60FAA">
        <w:rPr>
          <w:rFonts w:ascii="Arial" w:hAnsi="Arial" w:cs="Arial"/>
          <w:sz w:val="24"/>
          <w:szCs w:val="24"/>
        </w:rPr>
        <w:t>Pooe</w:t>
      </w:r>
      <w:proofErr w:type="spellEnd"/>
      <w:r w:rsidRPr="00A60FAA">
        <w:rPr>
          <w:rFonts w:ascii="Arial" w:hAnsi="Arial" w:cs="Arial"/>
          <w:sz w:val="24"/>
          <w:szCs w:val="24"/>
        </w:rPr>
        <w:t xml:space="preserve">, O. J. (2021). Evaluating the </w:t>
      </w:r>
      <w:r>
        <w:rPr>
          <w:rFonts w:ascii="Arial" w:hAnsi="Arial" w:cs="Arial"/>
          <w:sz w:val="24"/>
          <w:szCs w:val="24"/>
        </w:rPr>
        <w:t>A</w:t>
      </w:r>
      <w:r w:rsidRPr="00A60FAA">
        <w:rPr>
          <w:rFonts w:ascii="Arial" w:hAnsi="Arial" w:cs="Arial"/>
          <w:sz w:val="24"/>
          <w:szCs w:val="24"/>
        </w:rPr>
        <w:t xml:space="preserve">ntioxidant and </w:t>
      </w:r>
      <w:r>
        <w:rPr>
          <w:rFonts w:ascii="Arial" w:hAnsi="Arial" w:cs="Arial"/>
          <w:sz w:val="24"/>
          <w:szCs w:val="24"/>
        </w:rPr>
        <w:t>H</w:t>
      </w:r>
      <w:r w:rsidRPr="00A60FAA">
        <w:rPr>
          <w:rFonts w:ascii="Arial" w:hAnsi="Arial" w:cs="Arial"/>
          <w:sz w:val="24"/>
          <w:szCs w:val="24"/>
        </w:rPr>
        <w:t xml:space="preserve">eavy </w:t>
      </w:r>
      <w:r>
        <w:rPr>
          <w:rFonts w:ascii="Arial" w:hAnsi="Arial" w:cs="Arial"/>
          <w:sz w:val="24"/>
          <w:szCs w:val="24"/>
        </w:rPr>
        <w:t>M</w:t>
      </w:r>
      <w:r w:rsidRPr="00A60FAA">
        <w:rPr>
          <w:rFonts w:ascii="Arial" w:hAnsi="Arial" w:cs="Arial"/>
          <w:sz w:val="24"/>
          <w:szCs w:val="24"/>
        </w:rPr>
        <w:t xml:space="preserve">etal </w:t>
      </w:r>
      <w:r>
        <w:rPr>
          <w:rFonts w:ascii="Arial" w:hAnsi="Arial" w:cs="Arial"/>
          <w:sz w:val="24"/>
          <w:szCs w:val="24"/>
        </w:rPr>
        <w:t>C</w:t>
      </w:r>
      <w:r w:rsidRPr="00A60FAA">
        <w:rPr>
          <w:rFonts w:ascii="Arial" w:hAnsi="Arial" w:cs="Arial"/>
          <w:sz w:val="24"/>
          <w:szCs w:val="24"/>
        </w:rPr>
        <w:t xml:space="preserve">ontent of </w:t>
      </w:r>
      <w:r w:rsidRPr="00B0059D">
        <w:rPr>
          <w:rFonts w:ascii="Arial" w:hAnsi="Arial" w:cs="Arial"/>
          <w:i/>
          <w:sz w:val="24"/>
          <w:szCs w:val="24"/>
        </w:rPr>
        <w:t>Pleurotus ostreatus</w:t>
      </w:r>
      <w:r w:rsidRPr="00A60FAA">
        <w:rPr>
          <w:rFonts w:ascii="Arial" w:hAnsi="Arial" w:cs="Arial"/>
          <w:sz w:val="24"/>
          <w:szCs w:val="24"/>
        </w:rPr>
        <w:t xml:space="preserve"> </w:t>
      </w:r>
      <w:r>
        <w:rPr>
          <w:rFonts w:ascii="Arial" w:hAnsi="Arial" w:cs="Arial"/>
          <w:sz w:val="24"/>
          <w:szCs w:val="24"/>
        </w:rPr>
        <w:t>M</w:t>
      </w:r>
      <w:r w:rsidRPr="00A60FAA">
        <w:rPr>
          <w:rFonts w:ascii="Arial" w:hAnsi="Arial" w:cs="Arial"/>
          <w:sz w:val="24"/>
          <w:szCs w:val="24"/>
        </w:rPr>
        <w:t xml:space="preserve">ushrooms </w:t>
      </w:r>
      <w:r>
        <w:rPr>
          <w:rFonts w:ascii="Arial" w:hAnsi="Arial" w:cs="Arial"/>
          <w:sz w:val="24"/>
          <w:szCs w:val="24"/>
        </w:rPr>
        <w:t>C</w:t>
      </w:r>
      <w:r w:rsidRPr="00A60FAA">
        <w:rPr>
          <w:rFonts w:ascii="Arial" w:hAnsi="Arial" w:cs="Arial"/>
          <w:sz w:val="24"/>
          <w:szCs w:val="24"/>
        </w:rPr>
        <w:t xml:space="preserve">ultivated </w:t>
      </w:r>
      <w:r>
        <w:rPr>
          <w:rFonts w:ascii="Arial" w:hAnsi="Arial" w:cs="Arial"/>
          <w:sz w:val="24"/>
          <w:szCs w:val="24"/>
        </w:rPr>
        <w:t>U</w:t>
      </w:r>
      <w:r w:rsidRPr="00A60FAA">
        <w:rPr>
          <w:rFonts w:ascii="Arial" w:hAnsi="Arial" w:cs="Arial"/>
          <w:sz w:val="24"/>
          <w:szCs w:val="24"/>
        </w:rPr>
        <w:t xml:space="preserve">sing </w:t>
      </w:r>
      <w:r>
        <w:rPr>
          <w:rFonts w:ascii="Arial" w:hAnsi="Arial" w:cs="Arial"/>
          <w:sz w:val="24"/>
          <w:szCs w:val="24"/>
        </w:rPr>
        <w:t>S</w:t>
      </w:r>
      <w:r w:rsidRPr="00A60FAA">
        <w:rPr>
          <w:rFonts w:ascii="Arial" w:hAnsi="Arial" w:cs="Arial"/>
          <w:sz w:val="24"/>
          <w:szCs w:val="24"/>
        </w:rPr>
        <w:t xml:space="preserve">ugar </w:t>
      </w:r>
      <w:r>
        <w:rPr>
          <w:rFonts w:ascii="Arial" w:hAnsi="Arial" w:cs="Arial"/>
          <w:sz w:val="24"/>
          <w:szCs w:val="24"/>
        </w:rPr>
        <w:t>C</w:t>
      </w:r>
      <w:r w:rsidRPr="00A60FAA">
        <w:rPr>
          <w:rFonts w:ascii="Arial" w:hAnsi="Arial" w:cs="Arial"/>
          <w:sz w:val="24"/>
          <w:szCs w:val="24"/>
        </w:rPr>
        <w:t xml:space="preserve">ane </w:t>
      </w:r>
      <w:r>
        <w:rPr>
          <w:rFonts w:ascii="Arial" w:hAnsi="Arial" w:cs="Arial"/>
          <w:sz w:val="24"/>
          <w:szCs w:val="24"/>
        </w:rPr>
        <w:t>A</w:t>
      </w:r>
      <w:r w:rsidRPr="00A60FAA">
        <w:rPr>
          <w:rFonts w:ascii="Arial" w:hAnsi="Arial" w:cs="Arial"/>
          <w:sz w:val="24"/>
          <w:szCs w:val="24"/>
        </w:rPr>
        <w:t>gro</w:t>
      </w:r>
      <w:r w:rsidRPr="00A60FAA">
        <w:rPr>
          <w:rFonts w:ascii="Arial" w:hAnsi="Arial" w:cs="Arial"/>
          <w:sz w:val="24"/>
          <w:szCs w:val="24"/>
        </w:rPr>
        <w:noBreakHyphen/>
        <w:t>waste. Pharmacognosy Journal, 13(4), 844–852. https://doi.org/10.5530/pj.2021.13.108</w:t>
      </w:r>
    </w:p>
    <w:p w14:paraId="63E504BF"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 xml:space="preserve">7. </w:t>
      </w:r>
      <w:r w:rsidRPr="003361E9">
        <w:rPr>
          <w:rFonts w:ascii="Arial" w:hAnsi="Arial" w:cs="Arial"/>
          <w:sz w:val="24"/>
          <w:szCs w:val="24"/>
        </w:rPr>
        <w:t>Kumar</w:t>
      </w:r>
      <w:r>
        <w:rPr>
          <w:rFonts w:ascii="Arial" w:hAnsi="Arial" w:cs="Arial"/>
          <w:sz w:val="24"/>
          <w:szCs w:val="24"/>
        </w:rPr>
        <w:t xml:space="preserve">, </w:t>
      </w:r>
      <w:proofErr w:type="spellStart"/>
      <w:proofErr w:type="gramStart"/>
      <w:r>
        <w:rPr>
          <w:rFonts w:ascii="Arial" w:hAnsi="Arial" w:cs="Arial"/>
          <w:sz w:val="24"/>
          <w:szCs w:val="24"/>
        </w:rPr>
        <w:t>P.</w:t>
      </w:r>
      <w:r w:rsidRPr="003361E9">
        <w:rPr>
          <w:rFonts w:ascii="Arial" w:hAnsi="Arial" w:cs="Arial"/>
          <w:sz w:val="24"/>
          <w:szCs w:val="24"/>
        </w:rPr>
        <w:t>,Rani</w:t>
      </w:r>
      <w:proofErr w:type="spellEnd"/>
      <w:proofErr w:type="gramEnd"/>
      <w:r>
        <w:rPr>
          <w:rFonts w:ascii="Arial" w:hAnsi="Arial" w:cs="Arial"/>
          <w:sz w:val="24"/>
          <w:szCs w:val="24"/>
        </w:rPr>
        <w:t xml:space="preserve">, </w:t>
      </w:r>
      <w:proofErr w:type="gramStart"/>
      <w:r>
        <w:rPr>
          <w:rFonts w:ascii="Arial" w:hAnsi="Arial" w:cs="Arial"/>
          <w:sz w:val="24"/>
          <w:szCs w:val="24"/>
        </w:rPr>
        <w:t xml:space="preserve">N. </w:t>
      </w:r>
      <w:r w:rsidRPr="003361E9">
        <w:rPr>
          <w:rFonts w:ascii="Arial" w:hAnsi="Arial" w:cs="Arial"/>
          <w:sz w:val="24"/>
          <w:szCs w:val="24"/>
        </w:rPr>
        <w:t>,</w:t>
      </w:r>
      <w:proofErr w:type="gramEnd"/>
      <w:r w:rsidRPr="003361E9">
        <w:rPr>
          <w:rFonts w:ascii="Arial" w:hAnsi="Arial" w:cs="Arial"/>
          <w:sz w:val="24"/>
          <w:szCs w:val="24"/>
        </w:rPr>
        <w:t xml:space="preserve"> H. C. Lal,</w:t>
      </w:r>
      <w:r>
        <w:rPr>
          <w:rFonts w:ascii="Arial" w:hAnsi="Arial" w:cs="Arial"/>
          <w:sz w:val="24"/>
          <w:szCs w:val="24"/>
        </w:rPr>
        <w:t xml:space="preserve"> </w:t>
      </w:r>
      <w:proofErr w:type="spellStart"/>
      <w:proofErr w:type="gramStart"/>
      <w:r w:rsidRPr="003361E9">
        <w:rPr>
          <w:rFonts w:ascii="Arial" w:hAnsi="Arial" w:cs="Arial"/>
          <w:sz w:val="24"/>
          <w:szCs w:val="24"/>
        </w:rPr>
        <w:t>Kumar</w:t>
      </w:r>
      <w:r>
        <w:rPr>
          <w:rFonts w:ascii="Arial" w:hAnsi="Arial" w:cs="Arial"/>
          <w:sz w:val="24"/>
          <w:szCs w:val="24"/>
        </w:rPr>
        <w:t>,K</w:t>
      </w:r>
      <w:proofErr w:type="spellEnd"/>
      <w:r>
        <w:rPr>
          <w:rFonts w:ascii="Arial" w:hAnsi="Arial" w:cs="Arial"/>
          <w:sz w:val="24"/>
          <w:szCs w:val="24"/>
        </w:rPr>
        <w:t>.</w:t>
      </w:r>
      <w:proofErr w:type="gramEnd"/>
      <w:r w:rsidRPr="003361E9">
        <w:rPr>
          <w:rFonts w:ascii="Arial" w:hAnsi="Arial" w:cs="Arial"/>
          <w:sz w:val="24"/>
          <w:szCs w:val="24"/>
        </w:rPr>
        <w:t>, M. K Singh</w:t>
      </w:r>
      <w:r>
        <w:rPr>
          <w:rFonts w:ascii="Arial" w:hAnsi="Arial" w:cs="Arial"/>
          <w:sz w:val="24"/>
          <w:szCs w:val="24"/>
        </w:rPr>
        <w:t>,</w:t>
      </w:r>
      <w:r w:rsidRPr="003361E9">
        <w:rPr>
          <w:rFonts w:ascii="Arial" w:hAnsi="Arial" w:cs="Arial"/>
          <w:sz w:val="24"/>
          <w:szCs w:val="24"/>
        </w:rPr>
        <w:t xml:space="preserve"> S.L Yadav. (2004</w:t>
      </w:r>
      <w:r w:rsidRPr="00A60FAA">
        <w:rPr>
          <w:rFonts w:ascii="Arial" w:hAnsi="Arial" w:cs="Arial"/>
          <w:sz w:val="24"/>
          <w:szCs w:val="24"/>
        </w:rPr>
        <w:t xml:space="preserve">). Evaluation of </w:t>
      </w:r>
      <w:r>
        <w:rPr>
          <w:rFonts w:ascii="Arial" w:hAnsi="Arial" w:cs="Arial"/>
          <w:sz w:val="24"/>
          <w:szCs w:val="24"/>
        </w:rPr>
        <w:t>D</w:t>
      </w:r>
      <w:r w:rsidRPr="00A60FAA">
        <w:rPr>
          <w:rFonts w:ascii="Arial" w:hAnsi="Arial" w:cs="Arial"/>
          <w:sz w:val="24"/>
          <w:szCs w:val="24"/>
        </w:rPr>
        <w:t xml:space="preserve">ifferent </w:t>
      </w:r>
      <w:r>
        <w:rPr>
          <w:rFonts w:ascii="Arial" w:hAnsi="Arial" w:cs="Arial"/>
          <w:sz w:val="24"/>
          <w:szCs w:val="24"/>
        </w:rPr>
        <w:t>S</w:t>
      </w:r>
      <w:r w:rsidRPr="00A60FAA">
        <w:rPr>
          <w:rFonts w:ascii="Arial" w:hAnsi="Arial" w:cs="Arial"/>
          <w:sz w:val="24"/>
          <w:szCs w:val="24"/>
        </w:rPr>
        <w:t xml:space="preserve">ubstrate for </w:t>
      </w:r>
      <w:r>
        <w:rPr>
          <w:rFonts w:ascii="Arial" w:hAnsi="Arial" w:cs="Arial"/>
          <w:sz w:val="24"/>
          <w:szCs w:val="24"/>
        </w:rPr>
        <w:t>G</w:t>
      </w:r>
      <w:r w:rsidRPr="00A60FAA">
        <w:rPr>
          <w:rFonts w:ascii="Arial" w:hAnsi="Arial" w:cs="Arial"/>
          <w:sz w:val="24"/>
          <w:szCs w:val="24"/>
        </w:rPr>
        <w:t xml:space="preserve">rowth </w:t>
      </w:r>
      <w:r>
        <w:rPr>
          <w:rFonts w:ascii="Arial" w:hAnsi="Arial" w:cs="Arial"/>
          <w:sz w:val="24"/>
          <w:szCs w:val="24"/>
        </w:rPr>
        <w:t>P</w:t>
      </w:r>
      <w:r w:rsidRPr="00A60FAA">
        <w:rPr>
          <w:rFonts w:ascii="Arial" w:hAnsi="Arial" w:cs="Arial"/>
          <w:sz w:val="24"/>
          <w:szCs w:val="24"/>
        </w:rPr>
        <w:t xml:space="preserve">erformance, </w:t>
      </w:r>
      <w:r>
        <w:rPr>
          <w:rFonts w:ascii="Arial" w:hAnsi="Arial" w:cs="Arial"/>
          <w:sz w:val="24"/>
          <w:szCs w:val="24"/>
        </w:rPr>
        <w:t>Y</w:t>
      </w:r>
      <w:r w:rsidRPr="00A60FAA">
        <w:rPr>
          <w:rFonts w:ascii="Arial" w:hAnsi="Arial" w:cs="Arial"/>
          <w:sz w:val="24"/>
          <w:szCs w:val="24"/>
        </w:rPr>
        <w:t xml:space="preserve">ield and </w:t>
      </w:r>
      <w:r>
        <w:rPr>
          <w:rFonts w:ascii="Arial" w:hAnsi="Arial" w:cs="Arial"/>
          <w:sz w:val="24"/>
          <w:szCs w:val="24"/>
        </w:rPr>
        <w:t>N</w:t>
      </w:r>
      <w:r w:rsidRPr="00A60FAA">
        <w:rPr>
          <w:rFonts w:ascii="Arial" w:hAnsi="Arial" w:cs="Arial"/>
          <w:sz w:val="24"/>
          <w:szCs w:val="24"/>
        </w:rPr>
        <w:t xml:space="preserve">utritional </w:t>
      </w:r>
      <w:r>
        <w:rPr>
          <w:rFonts w:ascii="Arial" w:hAnsi="Arial" w:cs="Arial"/>
          <w:sz w:val="24"/>
          <w:szCs w:val="24"/>
        </w:rPr>
        <w:t>V</w:t>
      </w:r>
      <w:r w:rsidRPr="00A60FAA">
        <w:rPr>
          <w:rFonts w:ascii="Arial" w:hAnsi="Arial" w:cs="Arial"/>
          <w:sz w:val="24"/>
          <w:szCs w:val="24"/>
        </w:rPr>
        <w:t xml:space="preserve">alue of </w:t>
      </w:r>
      <w:r>
        <w:rPr>
          <w:rFonts w:ascii="Arial" w:hAnsi="Arial" w:cs="Arial"/>
          <w:sz w:val="24"/>
          <w:szCs w:val="24"/>
        </w:rPr>
        <w:t>O</w:t>
      </w:r>
      <w:r w:rsidRPr="00A60FAA">
        <w:rPr>
          <w:rFonts w:ascii="Arial" w:hAnsi="Arial" w:cs="Arial"/>
          <w:sz w:val="24"/>
          <w:szCs w:val="24"/>
        </w:rPr>
        <w:t xml:space="preserve">yster </w:t>
      </w:r>
      <w:r>
        <w:rPr>
          <w:rFonts w:ascii="Arial" w:hAnsi="Arial" w:cs="Arial"/>
          <w:sz w:val="24"/>
          <w:szCs w:val="24"/>
        </w:rPr>
        <w:t>M</w:t>
      </w:r>
      <w:r w:rsidRPr="00A60FAA">
        <w:rPr>
          <w:rFonts w:ascii="Arial" w:hAnsi="Arial" w:cs="Arial"/>
          <w:sz w:val="24"/>
          <w:szCs w:val="24"/>
        </w:rPr>
        <w:t>ushroom (</w:t>
      </w:r>
      <w:r w:rsidRPr="00B0059D">
        <w:rPr>
          <w:rFonts w:ascii="Arial" w:hAnsi="Arial" w:cs="Arial"/>
          <w:i/>
          <w:sz w:val="24"/>
          <w:szCs w:val="24"/>
        </w:rPr>
        <w:t xml:space="preserve">Pleurotus </w:t>
      </w:r>
      <w:proofErr w:type="spellStart"/>
      <w:r w:rsidRPr="00B0059D">
        <w:rPr>
          <w:rFonts w:ascii="Arial" w:hAnsi="Arial" w:cs="Arial"/>
          <w:i/>
          <w:sz w:val="24"/>
          <w:szCs w:val="24"/>
        </w:rPr>
        <w:t>sajor</w:t>
      </w:r>
      <w:r w:rsidRPr="00B0059D">
        <w:rPr>
          <w:rFonts w:ascii="Arial" w:hAnsi="Arial" w:cs="Arial"/>
          <w:i/>
          <w:sz w:val="24"/>
          <w:szCs w:val="24"/>
        </w:rPr>
        <w:noBreakHyphen/>
        <w:t>caju</w:t>
      </w:r>
      <w:proofErr w:type="spellEnd"/>
      <w:r w:rsidRPr="00A60FAA">
        <w:rPr>
          <w:rFonts w:ascii="Arial" w:hAnsi="Arial" w:cs="Arial"/>
          <w:sz w:val="24"/>
          <w:szCs w:val="24"/>
        </w:rPr>
        <w:t>). International Journal of Current Microbiology and Applied Sciences, Special Issue 7, 2540–2544.</w:t>
      </w:r>
    </w:p>
    <w:p w14:paraId="63F40640" w14:textId="77777777" w:rsidR="005C6C0C" w:rsidRPr="00A60FAA" w:rsidRDefault="005C6C0C" w:rsidP="005C6C0C">
      <w:pPr>
        <w:jc w:val="both"/>
        <w:rPr>
          <w:rFonts w:ascii="Arial" w:hAnsi="Arial" w:cs="Arial"/>
          <w:sz w:val="24"/>
          <w:szCs w:val="24"/>
        </w:rPr>
      </w:pPr>
    </w:p>
    <w:p w14:paraId="23A0B08D" w14:textId="77777777" w:rsidR="005C6C0C" w:rsidRDefault="005C6C0C" w:rsidP="005C6C0C">
      <w:pPr>
        <w:pBdr>
          <w:top w:val="nil"/>
          <w:left w:val="nil"/>
          <w:bottom w:val="nil"/>
          <w:right w:val="nil"/>
          <w:between w:val="nil"/>
        </w:pBdr>
        <w:spacing w:after="280" w:line="240" w:lineRule="auto"/>
        <w:ind w:left="720"/>
        <w:rPr>
          <w:rFonts w:ascii="Arial" w:eastAsia="Arial" w:hAnsi="Arial" w:cs="Arial"/>
          <w:color w:val="000000"/>
          <w:sz w:val="24"/>
          <w:szCs w:val="24"/>
        </w:rPr>
      </w:pPr>
    </w:p>
    <w:p w14:paraId="057C7351" w14:textId="12608AB9" w:rsidR="00482CBA" w:rsidRDefault="00482CBA"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1CB699B3" w14:textId="19E4FC83" w:rsidR="00482CBA" w:rsidRDefault="00482CBA"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0B7F9CC" w14:textId="1D9C9C82"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1C2CE425" w14:textId="01392CC6"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977466E" w14:textId="1709D2A0"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6EE20AC8" w14:textId="70C47F82" w:rsidR="00CB391F" w:rsidRDefault="00CB391F"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3D5C8AF3" w14:textId="77777777" w:rsidR="00CB391F" w:rsidRPr="008E5F56" w:rsidRDefault="00CB391F" w:rsidP="00255E11">
      <w:pPr>
        <w:pBdr>
          <w:top w:val="nil"/>
          <w:left w:val="nil"/>
          <w:bottom w:val="nil"/>
          <w:right w:val="nil"/>
          <w:between w:val="nil"/>
        </w:pBdr>
        <w:spacing w:after="280" w:line="240" w:lineRule="auto"/>
        <w:rPr>
          <w:rFonts w:ascii="Arial" w:eastAsia="Arial" w:hAnsi="Arial" w:cs="Arial"/>
          <w:color w:val="000000"/>
          <w:sz w:val="24"/>
          <w:szCs w:val="24"/>
        </w:rPr>
      </w:pPr>
    </w:p>
    <w:sectPr w:rsidR="00CB391F" w:rsidRPr="008E5F56" w:rsidSect="009C2D8C">
      <w:headerReference w:type="default" r:id="rId8"/>
      <w:footerReference w:type="default" r:id="rId9"/>
      <w:pgSz w:w="11906" w:h="16838" w:code="9"/>
      <w:pgMar w:top="1008"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2FF3" w14:textId="77777777" w:rsidR="009002C4" w:rsidRDefault="009002C4" w:rsidP="00B46704">
      <w:pPr>
        <w:spacing w:after="0" w:line="240" w:lineRule="auto"/>
      </w:pPr>
      <w:r>
        <w:separator/>
      </w:r>
    </w:p>
  </w:endnote>
  <w:endnote w:type="continuationSeparator" w:id="0">
    <w:p w14:paraId="2DAF738A" w14:textId="77777777" w:rsidR="009002C4" w:rsidRDefault="009002C4" w:rsidP="00B4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dobe Heiti Std R">
    <w:altName w:val="Arial Unicode MS"/>
    <w:charset w:val="80"/>
    <w:family w:val="swiss"/>
    <w:pitch w:val="default"/>
    <w:sig w:usb0="00000000" w:usb1="0000000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FD8E" w14:textId="3F12E9CF" w:rsidR="00D977EB" w:rsidRDefault="00D977EB" w:rsidP="005A0550">
    <w:pPr>
      <w:pStyle w:val="Footer"/>
    </w:pPr>
    <w:bookmarkStart w:id="22" w:name="_Hlk182998543"/>
    <w:bookmarkStart w:id="23" w:name="_Hlk182998544"/>
    <w:bookmarkStart w:id="24" w:name="_Hlk182998817"/>
    <w:bookmarkStart w:id="25" w:name="_Hlk182998818"/>
    <w:bookmarkStart w:id="26" w:name="_Hlk182998903"/>
    <w:bookmarkStart w:id="27" w:name="_Hlk182998904"/>
    <w:bookmarkStart w:id="28" w:name="_Hlk182998938"/>
    <w:bookmarkStart w:id="29" w:name="_Hlk182998939"/>
    <w:bookmarkStart w:id="30" w:name="_Hlk183078585"/>
    <w:bookmarkStart w:id="31" w:name="_Hlk183078586"/>
    <w:bookmarkStart w:id="32" w:name="_Hlk183078699"/>
    <w:bookmarkStart w:id="33" w:name="_Hlk183078700"/>
    <w:bookmarkStart w:id="34" w:name="_Hlk183078834"/>
    <w:bookmarkStart w:id="35" w:name="_Hlk183078835"/>
    <w:bookmarkStart w:id="36" w:name="_Hlk183078941"/>
    <w:bookmarkStart w:id="37" w:name="_Hlk183078942"/>
    <w:bookmarkStart w:id="38" w:name="_Hlk183079138"/>
    <w:bookmarkStart w:id="39" w:name="_Hlk183079139"/>
    <w:bookmarkStart w:id="40" w:name="_Hlk183079672"/>
    <w:bookmarkStart w:id="41" w:name="_Hlk183079673"/>
    <w:bookmarkStart w:id="42" w:name="_Hlk183080047"/>
    <w:bookmarkStart w:id="43" w:name="_Hlk183080048"/>
    <w:bookmarkStart w:id="44" w:name="_Hlk183080161"/>
    <w:bookmarkStart w:id="45" w:name="_Hlk183080162"/>
    <w:bookmarkStart w:id="46" w:name="_Hlk183094810"/>
    <w:bookmarkStart w:id="47" w:name="_Hlk183094811"/>
    <w:bookmarkStart w:id="48" w:name="_Hlk183095087"/>
    <w:bookmarkStart w:id="49" w:name="_Hlk183095088"/>
    <w:bookmarkStart w:id="50" w:name="_Hlk186095309"/>
    <w:bookmarkStart w:id="51" w:name="_Hlk186095310"/>
    <w:bookmarkStart w:id="52" w:name="_Hlk186095571"/>
    <w:bookmarkStart w:id="53" w:name="_Hlk186095572"/>
    <w:bookmarkStart w:id="54" w:name="_Hlk187049318"/>
    <w:bookmarkStart w:id="55" w:name="_Hlk187049319"/>
    <w:bookmarkStart w:id="56" w:name="_Hlk187054457"/>
    <w:bookmarkStart w:id="57" w:name="_Hlk187054458"/>
    <w:bookmarkStart w:id="58" w:name="_Hlk193293924"/>
    <w:bookmarkStart w:id="59" w:name="_Hlk193293925"/>
    <w:bookmarkStart w:id="60" w:name="_Hlk193294056"/>
    <w:bookmarkStart w:id="61" w:name="_Hlk193294057"/>
    <w:bookmarkStart w:id="62" w:name="_Hlk193365887"/>
    <w:bookmarkStart w:id="63" w:name="_Hlk193365888"/>
    <w:r>
      <w:rPr>
        <w:noProof/>
      </w:rPr>
      <mc:AlternateContent>
        <mc:Choice Requires="wps">
          <w:drawing>
            <wp:anchor distT="0" distB="0" distL="114300" distR="114300" simplePos="0" relativeHeight="251669504" behindDoc="0" locked="0" layoutInCell="1" allowOverlap="1" wp14:anchorId="35E84C7A" wp14:editId="6824ED4C">
              <wp:simplePos x="0" y="0"/>
              <wp:positionH relativeFrom="column">
                <wp:posOffset>445228</wp:posOffset>
              </wp:positionH>
              <wp:positionV relativeFrom="paragraph">
                <wp:posOffset>151234</wp:posOffset>
              </wp:positionV>
              <wp:extent cx="4133850" cy="723900"/>
              <wp:effectExtent l="0" t="0" r="0" b="0"/>
              <wp:wrapNone/>
              <wp:docPr id="4" name="Text Box 3"/>
              <wp:cNvGraphicFramePr/>
              <a:graphic xmlns:a="http://schemas.openxmlformats.org/drawingml/2006/main">
                <a:graphicData uri="http://schemas.microsoft.com/office/word/2010/wordprocessingShape">
                  <wps:wsp>
                    <wps:cNvSpPr txBox="1"/>
                    <wps:spPr>
                      <a:xfrm>
                        <a:off x="0" y="0"/>
                        <a:ext cx="4133850" cy="723900"/>
                      </a:xfrm>
                      <a:prstGeom prst="rect">
                        <a:avLst/>
                      </a:prstGeom>
                      <a:noFill/>
                      <a:ln w="6350">
                        <a:noFill/>
                      </a:ln>
                      <a:effectLst/>
                    </wps:spPr>
                    <wps:txbx>
                      <w:txbxContent>
                        <w:p w14:paraId="05138A69" w14:textId="77777777" w:rsidR="00D977EB" w:rsidRDefault="00D977EB" w:rsidP="005A0550">
                          <w:pPr>
                            <w:rPr>
                              <w:rFonts w:ascii="Arial" w:hAnsi="Arial" w:cs="Arial"/>
                              <w:sz w:val="20"/>
                            </w:rPr>
                          </w:pPr>
                          <w:proofErr w:type="gramStart"/>
                          <w:r>
                            <w:rPr>
                              <w:rFonts w:ascii="Arial" w:hAnsi="Arial" w:cs="Arial"/>
                              <w:sz w:val="20"/>
                            </w:rPr>
                            <w:t xml:space="preserve">Integrity </w:t>
                          </w:r>
                          <w:r>
                            <w:rPr>
                              <w:rFonts w:ascii="Arial" w:hAnsi="Arial" w:cs="Arial"/>
                              <w:b/>
                              <w:sz w:val="52"/>
                            </w:rPr>
                            <w:t>.</w:t>
                          </w:r>
                          <w:proofErr w:type="gramEnd"/>
                          <w:r>
                            <w:rPr>
                              <w:rFonts w:ascii="Arial" w:hAnsi="Arial" w:cs="Arial"/>
                              <w:b/>
                              <w:sz w:val="52"/>
                            </w:rPr>
                            <w:t xml:space="preserve"> </w:t>
                          </w:r>
                          <w:r>
                            <w:rPr>
                              <w:rFonts w:ascii="Arial" w:hAnsi="Arial" w:cs="Arial"/>
                              <w:sz w:val="20"/>
                            </w:rPr>
                            <w:t xml:space="preserve">Social </w:t>
                          </w:r>
                          <w:proofErr w:type="gramStart"/>
                          <w:r>
                            <w:rPr>
                              <w:rFonts w:ascii="Arial" w:hAnsi="Arial" w:cs="Arial"/>
                              <w:sz w:val="20"/>
                            </w:rPr>
                            <w:t xml:space="preserve">Justice  </w:t>
                          </w:r>
                          <w:r>
                            <w:rPr>
                              <w:rFonts w:ascii="Arial" w:hAnsi="Arial" w:cs="Arial"/>
                              <w:b/>
                              <w:sz w:val="52"/>
                            </w:rPr>
                            <w:t>.</w:t>
                          </w:r>
                          <w:proofErr w:type="gramEnd"/>
                          <w:r>
                            <w:rPr>
                              <w:rFonts w:ascii="Arial" w:hAnsi="Arial" w:cs="Arial"/>
                              <w:b/>
                              <w:sz w:val="52"/>
                            </w:rPr>
                            <w:t xml:space="preserve"> </w:t>
                          </w:r>
                          <w:proofErr w:type="gramStart"/>
                          <w:r>
                            <w:rPr>
                              <w:rFonts w:ascii="Arial" w:hAnsi="Arial" w:cs="Arial"/>
                              <w:sz w:val="20"/>
                            </w:rPr>
                            <w:t xml:space="preserve">Discipline  </w:t>
                          </w:r>
                          <w:r>
                            <w:rPr>
                              <w:rFonts w:ascii="Arial" w:hAnsi="Arial" w:cs="Arial"/>
                              <w:b/>
                              <w:sz w:val="52"/>
                            </w:rPr>
                            <w:t>.</w:t>
                          </w:r>
                          <w:proofErr w:type="gramEnd"/>
                          <w:r>
                            <w:rPr>
                              <w:rFonts w:ascii="Arial" w:hAnsi="Arial" w:cs="Arial"/>
                              <w:sz w:val="20"/>
                            </w:rPr>
                            <w:t xml:space="preserve">  Academic Excellence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35E84C7A" id="_x0000_t202" coordsize="21600,21600" o:spt="202" path="m,l,21600r21600,l21600,xe">
              <v:stroke joinstyle="miter"/>
              <v:path gradientshapeok="t" o:connecttype="rect"/>
            </v:shapetype>
            <v:shape id="Text Box 3" o:spid="_x0000_s1026" type="#_x0000_t202" style="position:absolute;margin-left:35.05pt;margin-top:11.9pt;width:325.5pt;height:5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" filled="f" stroked="f" strokeweight=".5pt">
              <v:textbox>
                <w:txbxContent>
                  <w:p w14:paraId="05138A69" w14:textId="77777777" w:rsidR="00D977EB" w:rsidRDefault="00D977EB" w:rsidP="005A0550">
                    <w:pPr>
                      <w:rPr>
                        <w:rFonts w:ascii="Arial" w:hAnsi="Arial" w:cs="Arial"/>
                        <w:sz w:val="20"/>
                      </w:rPr>
                    </w:pPr>
                    <w:proofErr w:type="gramStart"/>
                    <w:r>
                      <w:rPr>
                        <w:rFonts w:ascii="Arial" w:hAnsi="Arial" w:cs="Arial"/>
                        <w:sz w:val="20"/>
                      </w:rPr>
                      <w:t xml:space="preserve">Integrity </w:t>
                    </w:r>
                    <w:r>
                      <w:rPr>
                        <w:rFonts w:ascii="Arial" w:hAnsi="Arial" w:cs="Arial"/>
                        <w:b/>
                        <w:sz w:val="52"/>
                      </w:rPr>
                      <w:t>.</w:t>
                    </w:r>
                    <w:proofErr w:type="gramEnd"/>
                    <w:r>
                      <w:rPr>
                        <w:rFonts w:ascii="Arial" w:hAnsi="Arial" w:cs="Arial"/>
                        <w:b/>
                        <w:sz w:val="52"/>
                      </w:rPr>
                      <w:t xml:space="preserve"> </w:t>
                    </w:r>
                    <w:r>
                      <w:rPr>
                        <w:rFonts w:ascii="Arial" w:hAnsi="Arial" w:cs="Arial"/>
                        <w:sz w:val="20"/>
                      </w:rPr>
                      <w:t xml:space="preserve">Social </w:t>
                    </w:r>
                    <w:proofErr w:type="gramStart"/>
                    <w:r>
                      <w:rPr>
                        <w:rFonts w:ascii="Arial" w:hAnsi="Arial" w:cs="Arial"/>
                        <w:sz w:val="20"/>
                      </w:rPr>
                      <w:t xml:space="preserve">Justice  </w:t>
                    </w:r>
                    <w:r>
                      <w:rPr>
                        <w:rFonts w:ascii="Arial" w:hAnsi="Arial" w:cs="Arial"/>
                        <w:b/>
                        <w:sz w:val="52"/>
                      </w:rPr>
                      <w:t>.</w:t>
                    </w:r>
                    <w:proofErr w:type="gramEnd"/>
                    <w:r>
                      <w:rPr>
                        <w:rFonts w:ascii="Arial" w:hAnsi="Arial" w:cs="Arial"/>
                        <w:b/>
                        <w:sz w:val="52"/>
                      </w:rPr>
                      <w:t xml:space="preserve"> </w:t>
                    </w:r>
                    <w:proofErr w:type="gramStart"/>
                    <w:r>
                      <w:rPr>
                        <w:rFonts w:ascii="Arial" w:hAnsi="Arial" w:cs="Arial"/>
                        <w:sz w:val="20"/>
                      </w:rPr>
                      <w:t xml:space="preserve">Discipline  </w:t>
                    </w:r>
                    <w:r>
                      <w:rPr>
                        <w:rFonts w:ascii="Arial" w:hAnsi="Arial" w:cs="Arial"/>
                        <w:b/>
                        <w:sz w:val="52"/>
                      </w:rPr>
                      <w:t>.</w:t>
                    </w:r>
                    <w:proofErr w:type="gramEnd"/>
                    <w:r>
                      <w:rPr>
                        <w:rFonts w:ascii="Arial" w:hAnsi="Arial" w:cs="Arial"/>
                        <w:sz w:val="20"/>
                      </w:rPr>
                      <w:t xml:space="preserve">  Academic Excellence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AE58878" wp14:editId="6AEDBD89">
              <wp:simplePos x="0" y="0"/>
              <wp:positionH relativeFrom="margin">
                <wp:posOffset>58420</wp:posOffset>
              </wp:positionH>
              <wp:positionV relativeFrom="paragraph">
                <wp:posOffset>43815</wp:posOffset>
              </wp:positionV>
              <wp:extent cx="6433820" cy="1270"/>
              <wp:effectExtent l="0" t="9525" r="12700" b="12065"/>
              <wp:wrapNone/>
              <wp:docPr id="3" name="Straight Connector 2"/>
              <wp:cNvGraphicFramePr/>
              <a:graphic xmlns:a="http://schemas.openxmlformats.org/drawingml/2006/main">
                <a:graphicData uri="http://schemas.microsoft.com/office/word/2010/wordprocessingShape">
                  <wps:wsp>
                    <wps:cNvCnPr/>
                    <wps:spPr>
                      <a:xfrm flipV="1">
                        <a:off x="0" y="0"/>
                        <a:ext cx="6433820" cy="1270"/>
                      </a:xfrm>
                      <a:prstGeom prst="line">
                        <a:avLst/>
                      </a:prstGeom>
                      <a:ln w="19050" cap="flat" cmpd="sng">
                        <a:solidFill>
                          <a:srgbClr val="262F3C"/>
                        </a:solidFill>
                        <a:prstDash val="solid"/>
                        <a:miter/>
                      </a:ln>
                      <a:effectLst/>
                    </wps:spPr>
                    <wps:bodyPr/>
                  </wps:wsp>
                </a:graphicData>
              </a:graphic>
            </wp:anchor>
          </w:drawing>
        </mc:Choice>
        <mc:Fallback>
          <w:pict>
            <v:line w14:anchorId="79647E17" id="Straight Connector 2" o:spid="_x0000_s1026" style="position:absolute;flip:y;z-index:251668480;visibility:visible;mso-wrap-style:square;mso-wrap-distance-left:9pt;mso-wrap-distance-top:0;mso-wrap-distance-right:9pt;mso-wrap-distance-bottom:0;mso-position-horizontal:absolute;mso-position-horizontal-relative:margin;mso-position-vertical:absolute;mso-position-vertical-relative:text" from="4.6pt,3.45pt" to="511.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" strokecolor="#262f3c" strokeweight="1.5pt">
              <v:stroke joinstyle="miter"/>
              <w10:wrap anchorx="margin"/>
            </v:line>
          </w:pict>
        </mc:Fallback>
      </mc:AlternateContent>
    </w:r>
    <w:r>
      <w:rPr>
        <w:noProof/>
      </w:rPr>
      <w:drawing>
        <wp:anchor distT="0" distB="0" distL="0" distR="0" simplePos="0" relativeHeight="251666432" behindDoc="1" locked="0" layoutInCell="1" allowOverlap="1" wp14:anchorId="0E1127C0" wp14:editId="16895F81">
          <wp:simplePos x="0" y="0"/>
          <wp:positionH relativeFrom="margin">
            <wp:posOffset>5334571</wp:posOffset>
          </wp:positionH>
          <wp:positionV relativeFrom="paragraph">
            <wp:posOffset>45860</wp:posOffset>
          </wp:positionV>
          <wp:extent cx="943610" cy="705485"/>
          <wp:effectExtent l="0" t="0" r="1270" b="10795"/>
          <wp:wrapNone/>
          <wp:docPr id="4099" name="Picture 10" descr="D:\A Lance\Logos\Global UKAS ISCOF 2022.jpg"/>
          <wp:cNvGraphicFramePr/>
          <a:graphic xmlns:a="http://schemas.openxmlformats.org/drawingml/2006/main">
            <a:graphicData uri="http://schemas.openxmlformats.org/drawingml/2006/picture">
              <pic:pic xmlns:pic="http://schemas.openxmlformats.org/drawingml/2006/picture">
                <pic:nvPicPr>
                  <pic:cNvPr id="4099" name="Picture 10" descr="D:\A Lance\Logos\Global UKAS ISCOF 2022.jpg"/>
                  <pic:cNvPicPr/>
                </pic:nvPicPr>
                <pic:blipFill>
                  <a:blip r:embed="rId1" cstate="print"/>
                  <a:srcRect/>
                  <a:stretch>
                    <a:fillRect/>
                  </a:stretch>
                </pic:blipFill>
                <pic:spPr>
                  <a:xfrm>
                    <a:off x="0" y="0"/>
                    <a:ext cx="943610" cy="705485"/>
                  </a:xfrm>
                  <a:prstGeom prst="rect">
                    <a:avLst/>
                  </a:prstGeom>
                  <a:ln>
                    <a:noFill/>
                  </a:ln>
                </pic:spPr>
              </pic:pic>
            </a:graphicData>
          </a:graphic>
        </wp:anchor>
      </w:drawing>
    </w:r>
    <w:r>
      <w:rPr>
        <w:rFonts w:ascii="Arial" w:eastAsia="Adobe Heiti Std R" w:hAnsi="Arial" w:cs="Arial"/>
        <w:noProof/>
        <w:sz w:val="21"/>
        <w:szCs w:val="21"/>
      </w:rPr>
      <w:drawing>
        <wp:anchor distT="0" distB="0" distL="0" distR="0" simplePos="0" relativeHeight="251667456" behindDoc="1" locked="0" layoutInCell="1" allowOverlap="1" wp14:anchorId="6FD21191" wp14:editId="5FEC287B">
          <wp:simplePos x="0" y="0"/>
          <wp:positionH relativeFrom="margin">
            <wp:posOffset>4497070</wp:posOffset>
          </wp:positionH>
          <wp:positionV relativeFrom="paragraph">
            <wp:posOffset>47899</wp:posOffset>
          </wp:positionV>
          <wp:extent cx="841375" cy="700405"/>
          <wp:effectExtent l="0" t="0" r="0" b="0"/>
          <wp:wrapNone/>
          <wp:docPr id="4098" name="Picture 6" descr="D:\A Lance\Logos\caring logo 2.png"/>
          <wp:cNvGraphicFramePr/>
          <a:graphic xmlns:a="http://schemas.openxmlformats.org/drawingml/2006/main">
            <a:graphicData uri="http://schemas.openxmlformats.org/drawingml/2006/picture">
              <pic:pic xmlns:pic="http://schemas.openxmlformats.org/drawingml/2006/picture">
                <pic:nvPicPr>
                  <pic:cNvPr id="4098" name="Picture 6" descr="D:\A Lance\Logos\caring logo 2.png"/>
                  <pic:cNvPicPr/>
                </pic:nvPicPr>
                <pic:blipFill>
                  <a:blip r:embed="rId2" cstate="print"/>
                  <a:srcRect/>
                  <a:stretch>
                    <a:fillRect/>
                  </a:stretch>
                </pic:blipFill>
                <pic:spPr>
                  <a:xfrm>
                    <a:off x="0" y="0"/>
                    <a:ext cx="841375" cy="700405"/>
                  </a:xfrm>
                  <a:prstGeom prst="rect">
                    <a:avLst/>
                  </a:prstGeom>
                  <a:ln>
                    <a:noFill/>
                  </a:ln>
                </pic:spPr>
              </pic:pic>
            </a:graphicData>
          </a:graphic>
        </wp:anchor>
      </w:drawing>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4435417B" w14:textId="6C0181AF" w:rsidR="00D977EB" w:rsidRDefault="00D977EB" w:rsidP="005A0550">
    <w:pPr>
      <w:pStyle w:val="Footer"/>
      <w:tabs>
        <w:tab w:val="clear" w:pos="4680"/>
        <w:tab w:val="clear" w:pos="9360"/>
        <w:tab w:val="left" w:pos="6491"/>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D7A7" w14:textId="77777777" w:rsidR="009002C4" w:rsidRDefault="009002C4" w:rsidP="00B46704">
      <w:pPr>
        <w:spacing w:after="0" w:line="240" w:lineRule="auto"/>
      </w:pPr>
      <w:r>
        <w:separator/>
      </w:r>
    </w:p>
  </w:footnote>
  <w:footnote w:type="continuationSeparator" w:id="0">
    <w:p w14:paraId="4E6193EF" w14:textId="77777777" w:rsidR="009002C4" w:rsidRDefault="009002C4" w:rsidP="00B46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4A57" w14:textId="710A4898" w:rsidR="00D977EB" w:rsidRDefault="00D977EB" w:rsidP="00A841D2">
    <w:pPr>
      <w:spacing w:after="0" w:line="240" w:lineRule="auto"/>
      <w:jc w:val="center"/>
      <w:rPr>
        <w:sz w:val="20"/>
      </w:rPr>
    </w:pPr>
    <w:bookmarkStart w:id="0" w:name="_Hlk182998388"/>
    <w:bookmarkStart w:id="1" w:name="_Hlk182998389"/>
    <w:bookmarkStart w:id="2" w:name="_Hlk182998398"/>
    <w:bookmarkStart w:id="3" w:name="_Hlk182998399"/>
    <w:bookmarkStart w:id="4" w:name="_Hlk182998459"/>
    <w:bookmarkStart w:id="5" w:name="_Hlk182998460"/>
    <w:bookmarkStart w:id="6" w:name="_Hlk182998713"/>
    <w:bookmarkStart w:id="7" w:name="_Hlk182998714"/>
    <w:bookmarkStart w:id="8" w:name="_Hlk182998873"/>
    <w:bookmarkStart w:id="9" w:name="_Hlk182998874"/>
    <w:bookmarkStart w:id="10" w:name="_Hlk186095578"/>
    <w:bookmarkStart w:id="11" w:name="_Hlk186095579"/>
    <w:bookmarkStart w:id="12" w:name="_Hlk193293347"/>
    <w:bookmarkStart w:id="13" w:name="_Hlk193293348"/>
    <w:bookmarkStart w:id="14" w:name="_Hlk193294047"/>
    <w:bookmarkStart w:id="15" w:name="_Hlk193294048"/>
    <w:bookmarkStart w:id="16" w:name="_Hlk193365875"/>
    <w:bookmarkStart w:id="17" w:name="_Hlk193365876"/>
    <w:bookmarkStart w:id="18" w:name="_Hlk211871257"/>
    <w:bookmarkStart w:id="19" w:name="_Hlk211871258"/>
    <w:r>
      <w:rPr>
        <w:noProof/>
        <w:sz w:val="18"/>
        <w:szCs w:val="18"/>
      </w:rPr>
      <w:drawing>
        <wp:anchor distT="0" distB="0" distL="114300" distR="114300" simplePos="0" relativeHeight="251664384" behindDoc="1" locked="0" layoutInCell="1" allowOverlap="1" wp14:anchorId="081BDEF5" wp14:editId="3ED66EED">
          <wp:simplePos x="0" y="0"/>
          <wp:positionH relativeFrom="column">
            <wp:posOffset>5255505</wp:posOffset>
          </wp:positionH>
          <wp:positionV relativeFrom="paragraph">
            <wp:posOffset>-113714</wp:posOffset>
          </wp:positionV>
          <wp:extent cx="933450" cy="785495"/>
          <wp:effectExtent l="0" t="0" r="0" b="0"/>
          <wp:wrapNone/>
          <wp:docPr id="1" name="Picture 1" descr="bagong-pilip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gong-pilipinas"/>
                  <pic:cNvPicPr>
                    <a:picLocks noChangeAspect="1"/>
                  </pic:cNvPicPr>
                </pic:nvPicPr>
                <pic:blipFill>
                  <a:blip r:embed="rId1"/>
                  <a:srcRect l="33102" r="33912"/>
                  <a:stretch>
                    <a:fillRect/>
                  </a:stretch>
                </pic:blipFill>
                <pic:spPr>
                  <a:xfrm>
                    <a:off x="0" y="0"/>
                    <a:ext cx="933450" cy="7854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2FB02D9" wp14:editId="52A92615">
          <wp:simplePos x="0" y="0"/>
          <wp:positionH relativeFrom="column">
            <wp:posOffset>-495935</wp:posOffset>
          </wp:positionH>
          <wp:positionV relativeFrom="paragraph">
            <wp:posOffset>-70485</wp:posOffset>
          </wp:positionV>
          <wp:extent cx="1536789" cy="1060274"/>
          <wp:effectExtent l="0" t="0" r="635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6789" cy="1060274"/>
                  </a:xfrm>
                  <a:prstGeom prst="rect">
                    <a:avLst/>
                  </a:prstGeom>
                  <a:noFill/>
                </pic:spPr>
              </pic:pic>
            </a:graphicData>
          </a:graphic>
          <wp14:sizeRelH relativeFrom="page">
            <wp14:pctWidth>0</wp14:pctWidth>
          </wp14:sizeRelH>
          <wp14:sizeRelV relativeFrom="page">
            <wp14:pctHeight>0</wp14:pctHeight>
          </wp14:sizeRelV>
        </wp:anchor>
      </w:drawing>
    </w:r>
    <w:r>
      <w:rPr>
        <w:sz w:val="20"/>
      </w:rPr>
      <w:t>Republic of the Philippines</w:t>
    </w:r>
  </w:p>
  <w:p w14:paraId="2F71ED75" w14:textId="77777777" w:rsidR="00D977EB" w:rsidRDefault="00D977EB" w:rsidP="005A0550">
    <w:pPr>
      <w:pStyle w:val="NoSpacing"/>
      <w:tabs>
        <w:tab w:val="center" w:pos="4680"/>
        <w:tab w:val="left" w:pos="8103"/>
        <w:tab w:val="right" w:pos="9360"/>
      </w:tabs>
      <w:rPr>
        <w:sz w:val="20"/>
      </w:rPr>
    </w:pPr>
    <w:r>
      <w:rPr>
        <w:rFonts w:ascii="Arial Narrow" w:hAnsi="Arial Narrow" w:cs="Arial"/>
        <w:b/>
        <w:color w:val="0070C0"/>
        <w:sz w:val="21"/>
        <w:szCs w:val="21"/>
      </w:rPr>
      <w:tab/>
      <w:t>ILOILO STATE UNIVERSITY OF FISHERIES SCIENCE AND TECHNOLOGY</w:t>
    </w:r>
    <w:r>
      <w:rPr>
        <w:rFonts w:ascii="Arial Narrow" w:hAnsi="Arial Narrow" w:cs="Arial"/>
        <w:b/>
        <w:color w:val="0070C0"/>
        <w:sz w:val="21"/>
        <w:szCs w:val="21"/>
      </w:rPr>
      <w:tab/>
    </w:r>
    <w:r>
      <w:rPr>
        <w:rFonts w:ascii="Arial Narrow" w:hAnsi="Arial Narrow" w:cs="Arial"/>
        <w:b/>
        <w:color w:val="0070C0"/>
        <w:sz w:val="21"/>
        <w:szCs w:val="21"/>
      </w:rPr>
      <w:tab/>
    </w:r>
  </w:p>
  <w:p w14:paraId="40AF731A" w14:textId="77777777" w:rsidR="00D977EB" w:rsidRPr="007140E6" w:rsidRDefault="00D977EB" w:rsidP="005A0550">
    <w:pPr>
      <w:pStyle w:val="NoSpacing"/>
      <w:tabs>
        <w:tab w:val="center" w:pos="4680"/>
        <w:tab w:val="left" w:pos="8545"/>
        <w:tab w:val="right" w:pos="9360"/>
      </w:tabs>
      <w:rPr>
        <w:rFonts w:ascii="Arial" w:eastAsia="Adobe Heiti Std R" w:hAnsi="Arial" w:cs="Arial"/>
        <w:bCs/>
        <w:szCs w:val="21"/>
      </w:rPr>
    </w:pPr>
    <w:r>
      <w:rPr>
        <w:rFonts w:ascii="Arial" w:eastAsia="Adobe Heiti Std R" w:hAnsi="Arial" w:cs="Arial"/>
        <w:bCs/>
        <w:szCs w:val="21"/>
      </w:rPr>
      <w:tab/>
    </w:r>
    <w:r w:rsidRPr="007140E6">
      <w:rPr>
        <w:rFonts w:ascii="Arial" w:eastAsia="Adobe Heiti Std R" w:hAnsi="Arial" w:cs="Arial"/>
        <w:bCs/>
        <w:szCs w:val="21"/>
      </w:rPr>
      <w:t>RESEARCH &amp; DEVELOPMENT OFFICE</w:t>
    </w:r>
    <w:r>
      <w:rPr>
        <w:rFonts w:ascii="Arial" w:eastAsia="Adobe Heiti Std R" w:hAnsi="Arial" w:cs="Arial"/>
        <w:bCs/>
        <w:szCs w:val="21"/>
      </w:rPr>
      <w:tab/>
    </w:r>
    <w:r>
      <w:rPr>
        <w:rFonts w:ascii="Arial" w:eastAsia="Adobe Heiti Std R" w:hAnsi="Arial" w:cs="Arial"/>
        <w:bCs/>
        <w:szCs w:val="21"/>
      </w:rPr>
      <w:tab/>
    </w:r>
  </w:p>
  <w:p w14:paraId="25DF7EDE" w14:textId="77777777" w:rsidR="00D977EB" w:rsidRDefault="00D977EB" w:rsidP="005A0550">
    <w:pPr>
      <w:pStyle w:val="NoSpacing"/>
      <w:jc w:val="center"/>
      <w:rPr>
        <w:sz w:val="20"/>
        <w:szCs w:val="18"/>
      </w:rPr>
    </w:pPr>
    <w:r>
      <w:rPr>
        <w:sz w:val="20"/>
        <w:szCs w:val="18"/>
      </w:rPr>
      <w:t xml:space="preserve">San Enrique, Iloilo | email: </w:t>
    </w:r>
    <w:hyperlink r:id="rId3" w:history="1">
      <w:r w:rsidRPr="009A7118">
        <w:rPr>
          <w:rStyle w:val="Hyperlink"/>
          <w:sz w:val="20"/>
          <w:szCs w:val="18"/>
        </w:rPr>
        <w:t>secrd@isufst.edu.ph</w:t>
      </w:r>
    </w:hyperlink>
  </w:p>
  <w:p w14:paraId="0A12DD00" w14:textId="77777777" w:rsidR="00D977EB" w:rsidRDefault="00D977EB" w:rsidP="005A0550">
    <w:pPr>
      <w:pStyle w:val="NoSpacing"/>
      <w:jc w:val="center"/>
      <w:rPr>
        <w:rStyle w:val="Hyperlink"/>
        <w:sz w:val="20"/>
        <w:szCs w:val="18"/>
      </w:rPr>
    </w:pPr>
    <w:r>
      <w:rPr>
        <w:noProof/>
      </w:rPr>
      <mc:AlternateContent>
        <mc:Choice Requires="wps">
          <w:drawing>
            <wp:anchor distT="0" distB="0" distL="114300" distR="114300" simplePos="0" relativeHeight="251662336" behindDoc="0" locked="0" layoutInCell="1" allowOverlap="1" wp14:anchorId="3E26D902" wp14:editId="735FF259">
              <wp:simplePos x="0" y="0"/>
              <wp:positionH relativeFrom="margin">
                <wp:posOffset>-349250</wp:posOffset>
              </wp:positionH>
              <wp:positionV relativeFrom="paragraph">
                <wp:posOffset>185420</wp:posOffset>
              </wp:positionV>
              <wp:extent cx="6540500" cy="0"/>
              <wp:effectExtent l="0" t="0" r="31750" b="19050"/>
              <wp:wrapNone/>
              <wp:docPr id="19" name="Straight Connector 19"/>
              <wp:cNvGraphicFramePr/>
              <a:graphic xmlns:a="http://schemas.openxmlformats.org/drawingml/2006/main">
                <a:graphicData uri="http://schemas.microsoft.com/office/word/2010/wordprocessingShape">
                  <wps:wsp>
                    <wps:cNvCnPr/>
                    <wps:spPr>
                      <a:xfrm>
                        <a:off x="0" y="0"/>
                        <a:ext cx="6540500" cy="0"/>
                      </a:xfrm>
                      <a:prstGeom prst="line">
                        <a:avLst/>
                      </a:prstGeom>
                      <a:ln w="190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D9ACDC" id="Straight Connector 19"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pt,14.6pt" to="48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" strokecolor="#17365d [2415]" strokeweight="1.5pt">
              <w10:wrap anchorx="margin"/>
            </v:line>
          </w:pict>
        </mc:Fallback>
      </mc:AlternateContent>
    </w:r>
    <w:hyperlink r:id="rId4" w:history="1"/>
    <w:r>
      <w:rPr>
        <w:sz w:val="20"/>
        <w:szCs w:val="18"/>
      </w:rPr>
      <w:t xml:space="preserve">website: </w:t>
    </w:r>
    <w:hyperlink r:id="rId5" w:history="1">
      <w:r w:rsidRPr="008E5DE6">
        <w:rPr>
          <w:rStyle w:val="Hyperlink"/>
          <w:sz w:val="20"/>
          <w:szCs w:val="18"/>
        </w:rPr>
        <w:t>www.isufst.edu.ph</w:t>
      </w:r>
    </w:hyperlink>
    <w:r>
      <w:rPr>
        <w:sz w:val="20"/>
        <w:szCs w:val="18"/>
      </w:rPr>
      <w:t xml:space="preserve">  | </w:t>
    </w:r>
    <w:bookmarkStart w:id="20" w:name="_Hlk183078561"/>
    <w:bookmarkStart w:id="21" w:name="_Hlk183095074"/>
    <w:r>
      <w:rPr>
        <w:sz w:val="20"/>
        <w:szCs w:val="18"/>
      </w:rPr>
      <w:t>Contact No: (033) 323-2058/ (033) 327-3405</w:t>
    </w:r>
    <w:bookmarkEnd w:id="20"/>
  </w:p>
  <w:bookmarkEnd w:id="21"/>
  <w:p w14:paraId="48DB24FB" w14:textId="51BB0D9B" w:rsidR="00D977EB" w:rsidRPr="005A0550" w:rsidRDefault="00D977EB" w:rsidP="005A0550">
    <w:pPr>
      <w:pStyle w:val="NoSpacing"/>
      <w:tabs>
        <w:tab w:val="left" w:pos="2830"/>
      </w:tabs>
      <w:rPr>
        <w:color w:val="002060"/>
      </w:rPr>
    </w:pPr>
    <w:r>
      <w:rPr>
        <w:noProof/>
      </w:rPr>
      <w:drawing>
        <wp:anchor distT="0" distB="0" distL="114300" distR="114300" simplePos="0" relativeHeight="251659264" behindDoc="1" locked="0" layoutInCell="1" allowOverlap="1" wp14:anchorId="42E12B41" wp14:editId="53453E3E">
          <wp:simplePos x="0" y="0"/>
          <wp:positionH relativeFrom="column">
            <wp:posOffset>11087100</wp:posOffset>
          </wp:positionH>
          <wp:positionV relativeFrom="paragraph">
            <wp:posOffset>5372100</wp:posOffset>
          </wp:positionV>
          <wp:extent cx="1028700" cy="822960"/>
          <wp:effectExtent l="0" t="0" r="0" b="0"/>
          <wp:wrapNone/>
          <wp:docPr id="18" name="Picture 18" descr="Description: one iscof one pr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one iscof one prid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822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271C45D" wp14:editId="0186F696">
          <wp:simplePos x="0" y="0"/>
          <wp:positionH relativeFrom="column">
            <wp:posOffset>7772400</wp:posOffset>
          </wp:positionH>
          <wp:positionV relativeFrom="paragraph">
            <wp:posOffset>914400</wp:posOffset>
          </wp:positionV>
          <wp:extent cx="1028700" cy="822960"/>
          <wp:effectExtent l="0" t="0" r="0" b="0"/>
          <wp:wrapNone/>
          <wp:docPr id="17" name="Picture 17" descr="Description: one iscof one pr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one iscof one prid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822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1AE80F4" wp14:editId="0E95EDC8">
          <wp:simplePos x="0" y="0"/>
          <wp:positionH relativeFrom="column">
            <wp:posOffset>7772400</wp:posOffset>
          </wp:positionH>
          <wp:positionV relativeFrom="paragraph">
            <wp:posOffset>914400</wp:posOffset>
          </wp:positionV>
          <wp:extent cx="1028700" cy="822960"/>
          <wp:effectExtent l="0" t="0" r="0" b="0"/>
          <wp:wrapNone/>
          <wp:docPr id="16" name="Picture 16" descr="Description: one iscof one pr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one iscof one prid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822960"/>
                  </a:xfrm>
                  <a:prstGeom prst="rect">
                    <a:avLst/>
                  </a:prstGeom>
                  <a:noFill/>
                </pic:spPr>
              </pic:pic>
            </a:graphicData>
          </a:graphic>
          <wp14:sizeRelH relativeFrom="page">
            <wp14:pctWidth>0</wp14:pctWidth>
          </wp14:sizeRelH>
          <wp14:sizeRelV relativeFrom="page">
            <wp14:pctHeight>0</wp14:pctHeight>
          </wp14:sizeRelV>
        </wp:anchor>
      </w:drawing>
    </w:r>
    <w:r>
      <w:rPr>
        <w:color w:val="002060"/>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80D"/>
    <w:multiLevelType w:val="hybridMultilevel"/>
    <w:tmpl w:val="B1A232BA"/>
    <w:lvl w:ilvl="0" w:tplc="35B0F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5277D"/>
    <w:multiLevelType w:val="multilevel"/>
    <w:tmpl w:val="3FB4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D6A8A"/>
    <w:multiLevelType w:val="hybridMultilevel"/>
    <w:tmpl w:val="1B1EACD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E0D0A83"/>
    <w:multiLevelType w:val="hybridMultilevel"/>
    <w:tmpl w:val="B1601FF8"/>
    <w:lvl w:ilvl="0" w:tplc="34090001">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882508A"/>
    <w:multiLevelType w:val="hybridMultilevel"/>
    <w:tmpl w:val="D16A56BE"/>
    <w:lvl w:ilvl="0" w:tplc="84529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9F71FC"/>
    <w:multiLevelType w:val="hybridMultilevel"/>
    <w:tmpl w:val="9B2A0E2E"/>
    <w:lvl w:ilvl="0" w:tplc="35B0F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A178C"/>
    <w:multiLevelType w:val="hybridMultilevel"/>
    <w:tmpl w:val="28964A6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5A66C1D"/>
    <w:multiLevelType w:val="hybridMultilevel"/>
    <w:tmpl w:val="B34E499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7044500"/>
    <w:multiLevelType w:val="hybridMultilevel"/>
    <w:tmpl w:val="FA52E3F8"/>
    <w:lvl w:ilvl="0" w:tplc="35B0F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D75F40"/>
    <w:multiLevelType w:val="hybridMultilevel"/>
    <w:tmpl w:val="B1A232BA"/>
    <w:lvl w:ilvl="0" w:tplc="35B0F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E6226"/>
    <w:multiLevelType w:val="hybridMultilevel"/>
    <w:tmpl w:val="64A2361E"/>
    <w:lvl w:ilvl="0" w:tplc="F6B89040">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3FA00EC3"/>
    <w:multiLevelType w:val="hybridMultilevel"/>
    <w:tmpl w:val="9EA4884C"/>
    <w:lvl w:ilvl="0" w:tplc="1210467E">
      <w:start w:val="1"/>
      <w:numFmt w:val="lowerLetter"/>
      <w:lvlText w:val="(%1)"/>
      <w:lvlJc w:val="left"/>
      <w:pPr>
        <w:ind w:left="1520" w:hanging="440"/>
      </w:pPr>
      <w:rPr>
        <w:rFonts w:hint="default"/>
        <w:b/>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 w15:restartNumberingAfterBreak="0">
    <w:nsid w:val="5C6D136A"/>
    <w:multiLevelType w:val="hybridMultilevel"/>
    <w:tmpl w:val="B83EA47A"/>
    <w:lvl w:ilvl="0" w:tplc="FED83A94">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15:restartNumberingAfterBreak="0">
    <w:nsid w:val="621516B2"/>
    <w:multiLevelType w:val="multilevel"/>
    <w:tmpl w:val="9F0C1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E5426C"/>
    <w:multiLevelType w:val="hybridMultilevel"/>
    <w:tmpl w:val="D0644D44"/>
    <w:lvl w:ilvl="0" w:tplc="06206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65939"/>
    <w:multiLevelType w:val="multilevel"/>
    <w:tmpl w:val="53BC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DA6FD4"/>
    <w:multiLevelType w:val="hybridMultilevel"/>
    <w:tmpl w:val="2674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E4726F"/>
    <w:multiLevelType w:val="multilevel"/>
    <w:tmpl w:val="A7AE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134084">
    <w:abstractNumId w:val="14"/>
  </w:num>
  <w:num w:numId="2" w16cid:durableId="1852328058">
    <w:abstractNumId w:val="16"/>
  </w:num>
  <w:num w:numId="3" w16cid:durableId="1040979949">
    <w:abstractNumId w:val="9"/>
  </w:num>
  <w:num w:numId="4" w16cid:durableId="2070574146">
    <w:abstractNumId w:val="0"/>
  </w:num>
  <w:num w:numId="5" w16cid:durableId="1809056340">
    <w:abstractNumId w:val="12"/>
  </w:num>
  <w:num w:numId="6" w16cid:durableId="1683117897">
    <w:abstractNumId w:val="10"/>
  </w:num>
  <w:num w:numId="7" w16cid:durableId="2007127841">
    <w:abstractNumId w:val="8"/>
  </w:num>
  <w:num w:numId="8" w16cid:durableId="1323048620">
    <w:abstractNumId w:val="4"/>
  </w:num>
  <w:num w:numId="9" w16cid:durableId="1820950476">
    <w:abstractNumId w:val="5"/>
  </w:num>
  <w:num w:numId="10" w16cid:durableId="146359411">
    <w:abstractNumId w:val="6"/>
  </w:num>
  <w:num w:numId="11" w16cid:durableId="2125146240">
    <w:abstractNumId w:val="13"/>
  </w:num>
  <w:num w:numId="12" w16cid:durableId="1619800442">
    <w:abstractNumId w:val="11"/>
  </w:num>
  <w:num w:numId="13" w16cid:durableId="1529098296">
    <w:abstractNumId w:val="7"/>
  </w:num>
  <w:num w:numId="14" w16cid:durableId="366568693">
    <w:abstractNumId w:val="3"/>
  </w:num>
  <w:num w:numId="15" w16cid:durableId="326565938">
    <w:abstractNumId w:val="15"/>
  </w:num>
  <w:num w:numId="16" w16cid:durableId="1739135152">
    <w:abstractNumId w:val="17"/>
  </w:num>
  <w:num w:numId="17" w16cid:durableId="626395117">
    <w:abstractNumId w:val="1"/>
  </w:num>
  <w:num w:numId="18" w16cid:durableId="322776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04"/>
    <w:rsid w:val="00002C2E"/>
    <w:rsid w:val="0000364C"/>
    <w:rsid w:val="0000472E"/>
    <w:rsid w:val="00004C74"/>
    <w:rsid w:val="0001226D"/>
    <w:rsid w:val="00017608"/>
    <w:rsid w:val="0001785D"/>
    <w:rsid w:val="00035E21"/>
    <w:rsid w:val="00036FD2"/>
    <w:rsid w:val="00051D60"/>
    <w:rsid w:val="000613B1"/>
    <w:rsid w:val="00061BC3"/>
    <w:rsid w:val="0006214E"/>
    <w:rsid w:val="00066276"/>
    <w:rsid w:val="000921E5"/>
    <w:rsid w:val="000B2527"/>
    <w:rsid w:val="000B64BC"/>
    <w:rsid w:val="00102A2C"/>
    <w:rsid w:val="00102DA1"/>
    <w:rsid w:val="001200A3"/>
    <w:rsid w:val="0012081B"/>
    <w:rsid w:val="00136155"/>
    <w:rsid w:val="00170F5F"/>
    <w:rsid w:val="00173664"/>
    <w:rsid w:val="00177554"/>
    <w:rsid w:val="0018523A"/>
    <w:rsid w:val="00185883"/>
    <w:rsid w:val="00190C18"/>
    <w:rsid w:val="00192E26"/>
    <w:rsid w:val="001C4029"/>
    <w:rsid w:val="001C4EA9"/>
    <w:rsid w:val="001C4F7D"/>
    <w:rsid w:val="001D78A7"/>
    <w:rsid w:val="001E64F5"/>
    <w:rsid w:val="00214795"/>
    <w:rsid w:val="002172E8"/>
    <w:rsid w:val="00225B23"/>
    <w:rsid w:val="00226B7D"/>
    <w:rsid w:val="0022700B"/>
    <w:rsid w:val="00234C6D"/>
    <w:rsid w:val="00236B5E"/>
    <w:rsid w:val="002456C0"/>
    <w:rsid w:val="00245DA7"/>
    <w:rsid w:val="00250FEA"/>
    <w:rsid w:val="00255E11"/>
    <w:rsid w:val="00266CF5"/>
    <w:rsid w:val="0029601C"/>
    <w:rsid w:val="002B220E"/>
    <w:rsid w:val="002C03B3"/>
    <w:rsid w:val="002C65EA"/>
    <w:rsid w:val="002C735F"/>
    <w:rsid w:val="002D7617"/>
    <w:rsid w:val="002E6C25"/>
    <w:rsid w:val="002F1C61"/>
    <w:rsid w:val="0031271F"/>
    <w:rsid w:val="0031273F"/>
    <w:rsid w:val="00312D63"/>
    <w:rsid w:val="00314AC2"/>
    <w:rsid w:val="00315602"/>
    <w:rsid w:val="00326946"/>
    <w:rsid w:val="003355DA"/>
    <w:rsid w:val="00343260"/>
    <w:rsid w:val="00344E6C"/>
    <w:rsid w:val="003527B7"/>
    <w:rsid w:val="00352AD6"/>
    <w:rsid w:val="00355954"/>
    <w:rsid w:val="00374C01"/>
    <w:rsid w:val="0038123C"/>
    <w:rsid w:val="00382591"/>
    <w:rsid w:val="003848D1"/>
    <w:rsid w:val="00384A1B"/>
    <w:rsid w:val="003923E8"/>
    <w:rsid w:val="003A16FE"/>
    <w:rsid w:val="003A2BE7"/>
    <w:rsid w:val="003A5F65"/>
    <w:rsid w:val="003B1C6C"/>
    <w:rsid w:val="003B270D"/>
    <w:rsid w:val="003B30D2"/>
    <w:rsid w:val="003C3302"/>
    <w:rsid w:val="003D4075"/>
    <w:rsid w:val="003E51D0"/>
    <w:rsid w:val="003F328B"/>
    <w:rsid w:val="003F51B2"/>
    <w:rsid w:val="00414445"/>
    <w:rsid w:val="00421726"/>
    <w:rsid w:val="00422968"/>
    <w:rsid w:val="00441E69"/>
    <w:rsid w:val="0045489E"/>
    <w:rsid w:val="0045631A"/>
    <w:rsid w:val="00471B54"/>
    <w:rsid w:val="00481283"/>
    <w:rsid w:val="00482CBA"/>
    <w:rsid w:val="00486582"/>
    <w:rsid w:val="00496D60"/>
    <w:rsid w:val="004A0CCF"/>
    <w:rsid w:val="004A35EA"/>
    <w:rsid w:val="004A4454"/>
    <w:rsid w:val="004A44E3"/>
    <w:rsid w:val="004A6950"/>
    <w:rsid w:val="004B6478"/>
    <w:rsid w:val="004B675E"/>
    <w:rsid w:val="004C2B12"/>
    <w:rsid w:val="004C4614"/>
    <w:rsid w:val="004C6EAF"/>
    <w:rsid w:val="004D3C19"/>
    <w:rsid w:val="004D5984"/>
    <w:rsid w:val="004F5422"/>
    <w:rsid w:val="0050229A"/>
    <w:rsid w:val="005105D9"/>
    <w:rsid w:val="00521D43"/>
    <w:rsid w:val="00526ECA"/>
    <w:rsid w:val="00530963"/>
    <w:rsid w:val="00535AC3"/>
    <w:rsid w:val="005509D7"/>
    <w:rsid w:val="00551853"/>
    <w:rsid w:val="00570D72"/>
    <w:rsid w:val="005826D1"/>
    <w:rsid w:val="0059705C"/>
    <w:rsid w:val="005A0550"/>
    <w:rsid w:val="005A394D"/>
    <w:rsid w:val="005A4C97"/>
    <w:rsid w:val="005B0665"/>
    <w:rsid w:val="005B5175"/>
    <w:rsid w:val="005C0781"/>
    <w:rsid w:val="005C68C8"/>
    <w:rsid w:val="005C6C0C"/>
    <w:rsid w:val="005D6F9D"/>
    <w:rsid w:val="005E5EDD"/>
    <w:rsid w:val="005F539F"/>
    <w:rsid w:val="006032C3"/>
    <w:rsid w:val="00606B12"/>
    <w:rsid w:val="0061054D"/>
    <w:rsid w:val="00615E13"/>
    <w:rsid w:val="0062397A"/>
    <w:rsid w:val="00624637"/>
    <w:rsid w:val="00625877"/>
    <w:rsid w:val="0063427E"/>
    <w:rsid w:val="00637E53"/>
    <w:rsid w:val="006427EA"/>
    <w:rsid w:val="00644735"/>
    <w:rsid w:val="0065085B"/>
    <w:rsid w:val="00650886"/>
    <w:rsid w:val="006529D4"/>
    <w:rsid w:val="00667F37"/>
    <w:rsid w:val="006705AC"/>
    <w:rsid w:val="00683ACD"/>
    <w:rsid w:val="006A037D"/>
    <w:rsid w:val="006B58B0"/>
    <w:rsid w:val="006C1341"/>
    <w:rsid w:val="006D5C69"/>
    <w:rsid w:val="006E0A83"/>
    <w:rsid w:val="006F531B"/>
    <w:rsid w:val="006F5E70"/>
    <w:rsid w:val="00733361"/>
    <w:rsid w:val="00742BBA"/>
    <w:rsid w:val="0075037A"/>
    <w:rsid w:val="0075053E"/>
    <w:rsid w:val="007736CF"/>
    <w:rsid w:val="00780EC6"/>
    <w:rsid w:val="00781466"/>
    <w:rsid w:val="007868A4"/>
    <w:rsid w:val="00787346"/>
    <w:rsid w:val="00787A1A"/>
    <w:rsid w:val="007A5FD1"/>
    <w:rsid w:val="007C43A9"/>
    <w:rsid w:val="007D63BF"/>
    <w:rsid w:val="007D6C44"/>
    <w:rsid w:val="007F3D62"/>
    <w:rsid w:val="007F44E8"/>
    <w:rsid w:val="0081383B"/>
    <w:rsid w:val="00831DCE"/>
    <w:rsid w:val="008435DB"/>
    <w:rsid w:val="0084675A"/>
    <w:rsid w:val="00857839"/>
    <w:rsid w:val="00874788"/>
    <w:rsid w:val="00880151"/>
    <w:rsid w:val="008852AD"/>
    <w:rsid w:val="00890C64"/>
    <w:rsid w:val="00894630"/>
    <w:rsid w:val="008A4A07"/>
    <w:rsid w:val="008C7AF6"/>
    <w:rsid w:val="008D3F8F"/>
    <w:rsid w:val="008D7B60"/>
    <w:rsid w:val="008E2155"/>
    <w:rsid w:val="008E5F56"/>
    <w:rsid w:val="008F2AF8"/>
    <w:rsid w:val="008F55FA"/>
    <w:rsid w:val="009002C4"/>
    <w:rsid w:val="00902481"/>
    <w:rsid w:val="00912748"/>
    <w:rsid w:val="00930EC7"/>
    <w:rsid w:val="00930F01"/>
    <w:rsid w:val="00944B1A"/>
    <w:rsid w:val="009579F1"/>
    <w:rsid w:val="009B235B"/>
    <w:rsid w:val="009B6DDB"/>
    <w:rsid w:val="009C2D8C"/>
    <w:rsid w:val="009C426F"/>
    <w:rsid w:val="009E1D0A"/>
    <w:rsid w:val="009E6ED8"/>
    <w:rsid w:val="009E7E01"/>
    <w:rsid w:val="009F5837"/>
    <w:rsid w:val="009F62C9"/>
    <w:rsid w:val="00A159B2"/>
    <w:rsid w:val="00A417DD"/>
    <w:rsid w:val="00A614E0"/>
    <w:rsid w:val="00A61635"/>
    <w:rsid w:val="00A748B9"/>
    <w:rsid w:val="00A7661F"/>
    <w:rsid w:val="00A841D2"/>
    <w:rsid w:val="00A86427"/>
    <w:rsid w:val="00A929E4"/>
    <w:rsid w:val="00AA034F"/>
    <w:rsid w:val="00AA0DF3"/>
    <w:rsid w:val="00AA5E19"/>
    <w:rsid w:val="00AB0088"/>
    <w:rsid w:val="00AB09E1"/>
    <w:rsid w:val="00AB4A40"/>
    <w:rsid w:val="00AB4CBD"/>
    <w:rsid w:val="00AC534B"/>
    <w:rsid w:val="00AE0EE3"/>
    <w:rsid w:val="00AF2B11"/>
    <w:rsid w:val="00AF2E86"/>
    <w:rsid w:val="00AF533A"/>
    <w:rsid w:val="00B015CD"/>
    <w:rsid w:val="00B06606"/>
    <w:rsid w:val="00B20400"/>
    <w:rsid w:val="00B207A6"/>
    <w:rsid w:val="00B225BB"/>
    <w:rsid w:val="00B24C79"/>
    <w:rsid w:val="00B27213"/>
    <w:rsid w:val="00B4022B"/>
    <w:rsid w:val="00B44C63"/>
    <w:rsid w:val="00B46704"/>
    <w:rsid w:val="00B609E8"/>
    <w:rsid w:val="00B61FB7"/>
    <w:rsid w:val="00B62BB4"/>
    <w:rsid w:val="00B67023"/>
    <w:rsid w:val="00B75405"/>
    <w:rsid w:val="00B81E1C"/>
    <w:rsid w:val="00B85850"/>
    <w:rsid w:val="00B91266"/>
    <w:rsid w:val="00B958E5"/>
    <w:rsid w:val="00B95ED4"/>
    <w:rsid w:val="00BA3605"/>
    <w:rsid w:val="00BA6428"/>
    <w:rsid w:val="00BB0B65"/>
    <w:rsid w:val="00BD0DC9"/>
    <w:rsid w:val="00BD20AB"/>
    <w:rsid w:val="00BD3E0D"/>
    <w:rsid w:val="00BD7D3A"/>
    <w:rsid w:val="00BF1664"/>
    <w:rsid w:val="00BF5530"/>
    <w:rsid w:val="00BF6D84"/>
    <w:rsid w:val="00BF7F34"/>
    <w:rsid w:val="00C01A81"/>
    <w:rsid w:val="00C03058"/>
    <w:rsid w:val="00C1692F"/>
    <w:rsid w:val="00C340E2"/>
    <w:rsid w:val="00C37691"/>
    <w:rsid w:val="00C75103"/>
    <w:rsid w:val="00CA5F42"/>
    <w:rsid w:val="00CB3898"/>
    <w:rsid w:val="00CB391F"/>
    <w:rsid w:val="00CC1871"/>
    <w:rsid w:val="00CF03F2"/>
    <w:rsid w:val="00CF2133"/>
    <w:rsid w:val="00CF230E"/>
    <w:rsid w:val="00CF3EFB"/>
    <w:rsid w:val="00D002D7"/>
    <w:rsid w:val="00D051DC"/>
    <w:rsid w:val="00D11E99"/>
    <w:rsid w:val="00D15789"/>
    <w:rsid w:val="00D24519"/>
    <w:rsid w:val="00D36D7F"/>
    <w:rsid w:val="00D42CAC"/>
    <w:rsid w:val="00D5085F"/>
    <w:rsid w:val="00D562A3"/>
    <w:rsid w:val="00D668EE"/>
    <w:rsid w:val="00D72F18"/>
    <w:rsid w:val="00D81E56"/>
    <w:rsid w:val="00D82498"/>
    <w:rsid w:val="00D92FB8"/>
    <w:rsid w:val="00D9309A"/>
    <w:rsid w:val="00D95984"/>
    <w:rsid w:val="00D977EB"/>
    <w:rsid w:val="00DA79C2"/>
    <w:rsid w:val="00DB3C1C"/>
    <w:rsid w:val="00DB3CD7"/>
    <w:rsid w:val="00DB4ADA"/>
    <w:rsid w:val="00DF2257"/>
    <w:rsid w:val="00DF6E05"/>
    <w:rsid w:val="00E007C1"/>
    <w:rsid w:val="00E07249"/>
    <w:rsid w:val="00E16D91"/>
    <w:rsid w:val="00E273D6"/>
    <w:rsid w:val="00E52BF8"/>
    <w:rsid w:val="00E538D5"/>
    <w:rsid w:val="00E60A59"/>
    <w:rsid w:val="00E764B9"/>
    <w:rsid w:val="00E76A19"/>
    <w:rsid w:val="00E8165E"/>
    <w:rsid w:val="00E8348E"/>
    <w:rsid w:val="00E91AE6"/>
    <w:rsid w:val="00E94F71"/>
    <w:rsid w:val="00EA125D"/>
    <w:rsid w:val="00EC1787"/>
    <w:rsid w:val="00EC1C42"/>
    <w:rsid w:val="00EC6952"/>
    <w:rsid w:val="00ED606C"/>
    <w:rsid w:val="00EE71AA"/>
    <w:rsid w:val="00F1037E"/>
    <w:rsid w:val="00F109D9"/>
    <w:rsid w:val="00F30733"/>
    <w:rsid w:val="00F333AF"/>
    <w:rsid w:val="00F35CBD"/>
    <w:rsid w:val="00F4136E"/>
    <w:rsid w:val="00F44613"/>
    <w:rsid w:val="00F455D5"/>
    <w:rsid w:val="00F5110C"/>
    <w:rsid w:val="00F54863"/>
    <w:rsid w:val="00F64287"/>
    <w:rsid w:val="00F662AF"/>
    <w:rsid w:val="00F74653"/>
    <w:rsid w:val="00F961B5"/>
    <w:rsid w:val="00FB1C9A"/>
    <w:rsid w:val="00FB4057"/>
    <w:rsid w:val="00FC4DD5"/>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1B68F"/>
  <w15:docId w15:val="{F63FC73B-0445-42D3-9F7B-1690831A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31273F"/>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31273F"/>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31273F"/>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rsid w:val="0031273F"/>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31273F"/>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31273F"/>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704"/>
  </w:style>
  <w:style w:type="paragraph" w:styleId="Footer">
    <w:name w:val="footer"/>
    <w:basedOn w:val="Normal"/>
    <w:link w:val="FooterChar"/>
    <w:uiPriority w:val="99"/>
    <w:unhideWhenUsed/>
    <w:qFormat/>
    <w:rsid w:val="00B46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04"/>
  </w:style>
  <w:style w:type="paragraph" w:styleId="NoSpacing">
    <w:name w:val="No Spacing"/>
    <w:link w:val="NoSpacingChar"/>
    <w:uiPriority w:val="1"/>
    <w:qFormat/>
    <w:rsid w:val="00B46704"/>
    <w:pPr>
      <w:spacing w:after="0" w:line="240" w:lineRule="auto"/>
    </w:pPr>
  </w:style>
  <w:style w:type="paragraph" w:styleId="ListParagraph">
    <w:name w:val="List Paragraph"/>
    <w:basedOn w:val="Normal"/>
    <w:uiPriority w:val="34"/>
    <w:qFormat/>
    <w:rsid w:val="00D42CAC"/>
    <w:pPr>
      <w:ind w:left="720"/>
      <w:contextualSpacing/>
    </w:pPr>
  </w:style>
  <w:style w:type="table" w:styleId="TableGrid">
    <w:name w:val="Table Grid"/>
    <w:basedOn w:val="TableNormal"/>
    <w:uiPriority w:val="59"/>
    <w:rsid w:val="00AB4A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81283"/>
    <w:rPr>
      <w:color w:val="0000FF" w:themeColor="hyperlink"/>
      <w:u w:val="single"/>
    </w:rPr>
  </w:style>
  <w:style w:type="paragraph" w:styleId="BalloonText">
    <w:name w:val="Balloon Text"/>
    <w:basedOn w:val="Normal"/>
    <w:link w:val="BalloonTextChar"/>
    <w:uiPriority w:val="99"/>
    <w:semiHidden/>
    <w:unhideWhenUsed/>
    <w:rsid w:val="005C0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781"/>
    <w:rPr>
      <w:rFonts w:ascii="Tahoma" w:hAnsi="Tahoma" w:cs="Tahoma"/>
      <w:sz w:val="16"/>
      <w:szCs w:val="16"/>
    </w:rPr>
  </w:style>
  <w:style w:type="character" w:customStyle="1" w:styleId="NoSpacingChar">
    <w:name w:val="No Spacing Char"/>
    <w:link w:val="NoSpacing"/>
    <w:uiPriority w:val="1"/>
    <w:qFormat/>
    <w:rsid w:val="005509D7"/>
  </w:style>
  <w:style w:type="paragraph" w:customStyle="1" w:styleId="ListParagraph1">
    <w:name w:val="List Paragraph1"/>
    <w:basedOn w:val="Normal"/>
    <w:uiPriority w:val="34"/>
    <w:qFormat/>
    <w:rsid w:val="00CC1871"/>
    <w:pPr>
      <w:ind w:left="720"/>
      <w:contextualSpacing/>
    </w:pPr>
    <w:rPr>
      <w:rFonts w:eastAsiaTheme="minorHAnsi"/>
      <w:lang w:val="en-US" w:eastAsia="en-US"/>
    </w:rPr>
  </w:style>
  <w:style w:type="character" w:customStyle="1" w:styleId="Heading1Char">
    <w:name w:val="Heading 1 Char"/>
    <w:basedOn w:val="DefaultParagraphFont"/>
    <w:link w:val="Heading1"/>
    <w:rsid w:val="0031273F"/>
    <w:rPr>
      <w:rFonts w:ascii="Calibri" w:eastAsia="Calibri" w:hAnsi="Calibri" w:cs="Calibri"/>
      <w:b/>
      <w:sz w:val="48"/>
      <w:szCs w:val="48"/>
    </w:rPr>
  </w:style>
  <w:style w:type="character" w:customStyle="1" w:styleId="Heading2Char">
    <w:name w:val="Heading 2 Char"/>
    <w:basedOn w:val="DefaultParagraphFont"/>
    <w:link w:val="Heading2"/>
    <w:rsid w:val="0031273F"/>
    <w:rPr>
      <w:rFonts w:ascii="Calibri" w:eastAsia="Calibri" w:hAnsi="Calibri" w:cs="Calibri"/>
      <w:b/>
      <w:sz w:val="36"/>
      <w:szCs w:val="36"/>
    </w:rPr>
  </w:style>
  <w:style w:type="character" w:customStyle="1" w:styleId="Heading3Char">
    <w:name w:val="Heading 3 Char"/>
    <w:basedOn w:val="DefaultParagraphFont"/>
    <w:link w:val="Heading3"/>
    <w:rsid w:val="0031273F"/>
    <w:rPr>
      <w:rFonts w:ascii="Times New Roman" w:eastAsia="Times New Roman" w:hAnsi="Times New Roman" w:cs="Times New Roman"/>
      <w:b/>
      <w:sz w:val="27"/>
      <w:szCs w:val="27"/>
    </w:rPr>
  </w:style>
  <w:style w:type="character" w:customStyle="1" w:styleId="Heading4Char">
    <w:name w:val="Heading 4 Char"/>
    <w:basedOn w:val="DefaultParagraphFont"/>
    <w:link w:val="Heading4"/>
    <w:rsid w:val="0031273F"/>
    <w:rPr>
      <w:rFonts w:ascii="Calibri" w:eastAsia="Calibri" w:hAnsi="Calibri" w:cs="Calibri"/>
      <w:b/>
      <w:sz w:val="24"/>
      <w:szCs w:val="24"/>
    </w:rPr>
  </w:style>
  <w:style w:type="character" w:customStyle="1" w:styleId="Heading5Char">
    <w:name w:val="Heading 5 Char"/>
    <w:basedOn w:val="DefaultParagraphFont"/>
    <w:link w:val="Heading5"/>
    <w:rsid w:val="0031273F"/>
    <w:rPr>
      <w:rFonts w:ascii="Calibri" w:eastAsia="Calibri" w:hAnsi="Calibri" w:cs="Calibri"/>
      <w:b/>
    </w:rPr>
  </w:style>
  <w:style w:type="character" w:customStyle="1" w:styleId="Heading6Char">
    <w:name w:val="Heading 6 Char"/>
    <w:basedOn w:val="DefaultParagraphFont"/>
    <w:link w:val="Heading6"/>
    <w:rsid w:val="0031273F"/>
    <w:rPr>
      <w:rFonts w:ascii="Calibri" w:eastAsia="Calibri" w:hAnsi="Calibri" w:cs="Calibri"/>
      <w:b/>
      <w:sz w:val="20"/>
      <w:szCs w:val="20"/>
    </w:rPr>
  </w:style>
  <w:style w:type="table" w:customStyle="1" w:styleId="TableNormal0">
    <w:name w:val="TableNormal"/>
    <w:rsid w:val="0031273F"/>
    <w:rPr>
      <w:rFonts w:ascii="Calibri" w:eastAsia="Calibri" w:hAnsi="Calibri" w:cs="Calibri"/>
    </w:rPr>
    <w:tblPr>
      <w:tblCellMar>
        <w:top w:w="100" w:type="dxa"/>
        <w:left w:w="100" w:type="dxa"/>
        <w:bottom w:w="100" w:type="dxa"/>
        <w:right w:w="100" w:type="dxa"/>
      </w:tblCellMar>
    </w:tblPr>
  </w:style>
  <w:style w:type="paragraph" w:styleId="Title">
    <w:name w:val="Title"/>
    <w:basedOn w:val="Normal"/>
    <w:next w:val="Normal"/>
    <w:link w:val="TitleChar"/>
    <w:rsid w:val="0031273F"/>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31273F"/>
    <w:rPr>
      <w:rFonts w:ascii="Calibri" w:eastAsia="Calibri" w:hAnsi="Calibri" w:cs="Calibri"/>
      <w:b/>
      <w:sz w:val="72"/>
      <w:szCs w:val="72"/>
    </w:rPr>
  </w:style>
  <w:style w:type="character" w:styleId="Strong">
    <w:name w:val="Strong"/>
    <w:basedOn w:val="DefaultParagraphFont"/>
    <w:uiPriority w:val="22"/>
    <w:qFormat/>
    <w:rsid w:val="0031273F"/>
    <w:rPr>
      <w:b/>
      <w:bCs/>
    </w:rPr>
  </w:style>
  <w:style w:type="paragraph" w:styleId="NormalWeb">
    <w:name w:val="Normal (Web)"/>
    <w:basedOn w:val="Normal"/>
    <w:uiPriority w:val="99"/>
    <w:unhideWhenUsed/>
    <w:rsid w:val="003127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273F"/>
    <w:rPr>
      <w:i/>
      <w:iCs/>
    </w:rPr>
  </w:style>
  <w:style w:type="table" w:styleId="TableGridLight">
    <w:name w:val="Grid Table Light"/>
    <w:basedOn w:val="TableNormal"/>
    <w:uiPriority w:val="40"/>
    <w:rsid w:val="0031273F"/>
    <w:pPr>
      <w:spacing w:after="0" w:line="240" w:lineRule="auto"/>
    </w:pPr>
    <w:rPr>
      <w:rFonts w:ascii="Calibri" w:eastAsia="Calibri" w:hAnsi="Calibri"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rsid w:val="0031273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1273F"/>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250">
      <w:bodyDiv w:val="1"/>
      <w:marLeft w:val="0"/>
      <w:marRight w:val="0"/>
      <w:marTop w:val="0"/>
      <w:marBottom w:val="0"/>
      <w:divBdr>
        <w:top w:val="none" w:sz="0" w:space="0" w:color="auto"/>
        <w:left w:val="none" w:sz="0" w:space="0" w:color="auto"/>
        <w:bottom w:val="none" w:sz="0" w:space="0" w:color="auto"/>
        <w:right w:val="none" w:sz="0" w:space="0" w:color="auto"/>
      </w:divBdr>
    </w:div>
    <w:div w:id="158735694">
      <w:bodyDiv w:val="1"/>
      <w:marLeft w:val="0"/>
      <w:marRight w:val="0"/>
      <w:marTop w:val="0"/>
      <w:marBottom w:val="0"/>
      <w:divBdr>
        <w:top w:val="none" w:sz="0" w:space="0" w:color="auto"/>
        <w:left w:val="none" w:sz="0" w:space="0" w:color="auto"/>
        <w:bottom w:val="none" w:sz="0" w:space="0" w:color="auto"/>
        <w:right w:val="none" w:sz="0" w:space="0" w:color="auto"/>
      </w:divBdr>
    </w:div>
    <w:div w:id="160438283">
      <w:bodyDiv w:val="1"/>
      <w:marLeft w:val="0"/>
      <w:marRight w:val="0"/>
      <w:marTop w:val="0"/>
      <w:marBottom w:val="0"/>
      <w:divBdr>
        <w:top w:val="none" w:sz="0" w:space="0" w:color="auto"/>
        <w:left w:val="none" w:sz="0" w:space="0" w:color="auto"/>
        <w:bottom w:val="none" w:sz="0" w:space="0" w:color="auto"/>
        <w:right w:val="none" w:sz="0" w:space="0" w:color="auto"/>
      </w:divBdr>
    </w:div>
    <w:div w:id="237718406">
      <w:bodyDiv w:val="1"/>
      <w:marLeft w:val="0"/>
      <w:marRight w:val="0"/>
      <w:marTop w:val="0"/>
      <w:marBottom w:val="0"/>
      <w:divBdr>
        <w:top w:val="none" w:sz="0" w:space="0" w:color="auto"/>
        <w:left w:val="none" w:sz="0" w:space="0" w:color="auto"/>
        <w:bottom w:val="none" w:sz="0" w:space="0" w:color="auto"/>
        <w:right w:val="none" w:sz="0" w:space="0" w:color="auto"/>
      </w:divBdr>
    </w:div>
    <w:div w:id="359431835">
      <w:bodyDiv w:val="1"/>
      <w:marLeft w:val="0"/>
      <w:marRight w:val="0"/>
      <w:marTop w:val="0"/>
      <w:marBottom w:val="0"/>
      <w:divBdr>
        <w:top w:val="none" w:sz="0" w:space="0" w:color="auto"/>
        <w:left w:val="none" w:sz="0" w:space="0" w:color="auto"/>
        <w:bottom w:val="none" w:sz="0" w:space="0" w:color="auto"/>
        <w:right w:val="none" w:sz="0" w:space="0" w:color="auto"/>
      </w:divBdr>
    </w:div>
    <w:div w:id="381290022">
      <w:bodyDiv w:val="1"/>
      <w:marLeft w:val="0"/>
      <w:marRight w:val="0"/>
      <w:marTop w:val="0"/>
      <w:marBottom w:val="0"/>
      <w:divBdr>
        <w:top w:val="none" w:sz="0" w:space="0" w:color="auto"/>
        <w:left w:val="none" w:sz="0" w:space="0" w:color="auto"/>
        <w:bottom w:val="none" w:sz="0" w:space="0" w:color="auto"/>
        <w:right w:val="none" w:sz="0" w:space="0" w:color="auto"/>
      </w:divBdr>
    </w:div>
    <w:div w:id="439496145">
      <w:bodyDiv w:val="1"/>
      <w:marLeft w:val="0"/>
      <w:marRight w:val="0"/>
      <w:marTop w:val="0"/>
      <w:marBottom w:val="0"/>
      <w:divBdr>
        <w:top w:val="none" w:sz="0" w:space="0" w:color="auto"/>
        <w:left w:val="none" w:sz="0" w:space="0" w:color="auto"/>
        <w:bottom w:val="none" w:sz="0" w:space="0" w:color="auto"/>
        <w:right w:val="none" w:sz="0" w:space="0" w:color="auto"/>
      </w:divBdr>
    </w:div>
    <w:div w:id="488592632">
      <w:bodyDiv w:val="1"/>
      <w:marLeft w:val="0"/>
      <w:marRight w:val="0"/>
      <w:marTop w:val="0"/>
      <w:marBottom w:val="0"/>
      <w:divBdr>
        <w:top w:val="none" w:sz="0" w:space="0" w:color="auto"/>
        <w:left w:val="none" w:sz="0" w:space="0" w:color="auto"/>
        <w:bottom w:val="none" w:sz="0" w:space="0" w:color="auto"/>
        <w:right w:val="none" w:sz="0" w:space="0" w:color="auto"/>
      </w:divBdr>
    </w:div>
    <w:div w:id="567501057">
      <w:bodyDiv w:val="1"/>
      <w:marLeft w:val="0"/>
      <w:marRight w:val="0"/>
      <w:marTop w:val="0"/>
      <w:marBottom w:val="0"/>
      <w:divBdr>
        <w:top w:val="none" w:sz="0" w:space="0" w:color="auto"/>
        <w:left w:val="none" w:sz="0" w:space="0" w:color="auto"/>
        <w:bottom w:val="none" w:sz="0" w:space="0" w:color="auto"/>
        <w:right w:val="none" w:sz="0" w:space="0" w:color="auto"/>
      </w:divBdr>
      <w:divsChild>
        <w:div w:id="1381781440">
          <w:marLeft w:val="0"/>
          <w:marRight w:val="0"/>
          <w:marTop w:val="0"/>
          <w:marBottom w:val="0"/>
          <w:divBdr>
            <w:top w:val="none" w:sz="0" w:space="0" w:color="auto"/>
            <w:left w:val="none" w:sz="0" w:space="0" w:color="auto"/>
            <w:bottom w:val="none" w:sz="0" w:space="0" w:color="auto"/>
            <w:right w:val="none" w:sz="0" w:space="0" w:color="auto"/>
          </w:divBdr>
        </w:div>
      </w:divsChild>
    </w:div>
    <w:div w:id="605119445">
      <w:bodyDiv w:val="1"/>
      <w:marLeft w:val="0"/>
      <w:marRight w:val="0"/>
      <w:marTop w:val="0"/>
      <w:marBottom w:val="0"/>
      <w:divBdr>
        <w:top w:val="none" w:sz="0" w:space="0" w:color="auto"/>
        <w:left w:val="none" w:sz="0" w:space="0" w:color="auto"/>
        <w:bottom w:val="none" w:sz="0" w:space="0" w:color="auto"/>
        <w:right w:val="none" w:sz="0" w:space="0" w:color="auto"/>
      </w:divBdr>
    </w:div>
    <w:div w:id="611976889">
      <w:bodyDiv w:val="1"/>
      <w:marLeft w:val="0"/>
      <w:marRight w:val="0"/>
      <w:marTop w:val="0"/>
      <w:marBottom w:val="0"/>
      <w:divBdr>
        <w:top w:val="none" w:sz="0" w:space="0" w:color="auto"/>
        <w:left w:val="none" w:sz="0" w:space="0" w:color="auto"/>
        <w:bottom w:val="none" w:sz="0" w:space="0" w:color="auto"/>
        <w:right w:val="none" w:sz="0" w:space="0" w:color="auto"/>
      </w:divBdr>
    </w:div>
    <w:div w:id="651910555">
      <w:bodyDiv w:val="1"/>
      <w:marLeft w:val="0"/>
      <w:marRight w:val="0"/>
      <w:marTop w:val="0"/>
      <w:marBottom w:val="0"/>
      <w:divBdr>
        <w:top w:val="none" w:sz="0" w:space="0" w:color="auto"/>
        <w:left w:val="none" w:sz="0" w:space="0" w:color="auto"/>
        <w:bottom w:val="none" w:sz="0" w:space="0" w:color="auto"/>
        <w:right w:val="none" w:sz="0" w:space="0" w:color="auto"/>
      </w:divBdr>
    </w:div>
    <w:div w:id="661742304">
      <w:bodyDiv w:val="1"/>
      <w:marLeft w:val="0"/>
      <w:marRight w:val="0"/>
      <w:marTop w:val="0"/>
      <w:marBottom w:val="0"/>
      <w:divBdr>
        <w:top w:val="none" w:sz="0" w:space="0" w:color="auto"/>
        <w:left w:val="none" w:sz="0" w:space="0" w:color="auto"/>
        <w:bottom w:val="none" w:sz="0" w:space="0" w:color="auto"/>
        <w:right w:val="none" w:sz="0" w:space="0" w:color="auto"/>
      </w:divBdr>
    </w:div>
    <w:div w:id="762382191">
      <w:bodyDiv w:val="1"/>
      <w:marLeft w:val="0"/>
      <w:marRight w:val="0"/>
      <w:marTop w:val="0"/>
      <w:marBottom w:val="0"/>
      <w:divBdr>
        <w:top w:val="none" w:sz="0" w:space="0" w:color="auto"/>
        <w:left w:val="none" w:sz="0" w:space="0" w:color="auto"/>
        <w:bottom w:val="none" w:sz="0" w:space="0" w:color="auto"/>
        <w:right w:val="none" w:sz="0" w:space="0" w:color="auto"/>
      </w:divBdr>
    </w:div>
    <w:div w:id="813251479">
      <w:bodyDiv w:val="1"/>
      <w:marLeft w:val="0"/>
      <w:marRight w:val="0"/>
      <w:marTop w:val="0"/>
      <w:marBottom w:val="0"/>
      <w:divBdr>
        <w:top w:val="none" w:sz="0" w:space="0" w:color="auto"/>
        <w:left w:val="none" w:sz="0" w:space="0" w:color="auto"/>
        <w:bottom w:val="none" w:sz="0" w:space="0" w:color="auto"/>
        <w:right w:val="none" w:sz="0" w:space="0" w:color="auto"/>
      </w:divBdr>
    </w:div>
    <w:div w:id="815797777">
      <w:bodyDiv w:val="1"/>
      <w:marLeft w:val="0"/>
      <w:marRight w:val="0"/>
      <w:marTop w:val="0"/>
      <w:marBottom w:val="0"/>
      <w:divBdr>
        <w:top w:val="none" w:sz="0" w:space="0" w:color="auto"/>
        <w:left w:val="none" w:sz="0" w:space="0" w:color="auto"/>
        <w:bottom w:val="none" w:sz="0" w:space="0" w:color="auto"/>
        <w:right w:val="none" w:sz="0" w:space="0" w:color="auto"/>
      </w:divBdr>
    </w:div>
    <w:div w:id="908491926">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103304633">
      <w:bodyDiv w:val="1"/>
      <w:marLeft w:val="0"/>
      <w:marRight w:val="0"/>
      <w:marTop w:val="0"/>
      <w:marBottom w:val="0"/>
      <w:divBdr>
        <w:top w:val="none" w:sz="0" w:space="0" w:color="auto"/>
        <w:left w:val="none" w:sz="0" w:space="0" w:color="auto"/>
        <w:bottom w:val="none" w:sz="0" w:space="0" w:color="auto"/>
        <w:right w:val="none" w:sz="0" w:space="0" w:color="auto"/>
      </w:divBdr>
    </w:div>
    <w:div w:id="1150633407">
      <w:bodyDiv w:val="1"/>
      <w:marLeft w:val="0"/>
      <w:marRight w:val="0"/>
      <w:marTop w:val="0"/>
      <w:marBottom w:val="0"/>
      <w:divBdr>
        <w:top w:val="none" w:sz="0" w:space="0" w:color="auto"/>
        <w:left w:val="none" w:sz="0" w:space="0" w:color="auto"/>
        <w:bottom w:val="none" w:sz="0" w:space="0" w:color="auto"/>
        <w:right w:val="none" w:sz="0" w:space="0" w:color="auto"/>
      </w:divBdr>
    </w:div>
    <w:div w:id="1200127199">
      <w:bodyDiv w:val="1"/>
      <w:marLeft w:val="0"/>
      <w:marRight w:val="0"/>
      <w:marTop w:val="0"/>
      <w:marBottom w:val="0"/>
      <w:divBdr>
        <w:top w:val="none" w:sz="0" w:space="0" w:color="auto"/>
        <w:left w:val="none" w:sz="0" w:space="0" w:color="auto"/>
        <w:bottom w:val="none" w:sz="0" w:space="0" w:color="auto"/>
        <w:right w:val="none" w:sz="0" w:space="0" w:color="auto"/>
      </w:divBdr>
    </w:div>
    <w:div w:id="1255818329">
      <w:bodyDiv w:val="1"/>
      <w:marLeft w:val="0"/>
      <w:marRight w:val="0"/>
      <w:marTop w:val="0"/>
      <w:marBottom w:val="0"/>
      <w:divBdr>
        <w:top w:val="none" w:sz="0" w:space="0" w:color="auto"/>
        <w:left w:val="none" w:sz="0" w:space="0" w:color="auto"/>
        <w:bottom w:val="none" w:sz="0" w:space="0" w:color="auto"/>
        <w:right w:val="none" w:sz="0" w:space="0" w:color="auto"/>
      </w:divBdr>
    </w:div>
    <w:div w:id="1362055329">
      <w:bodyDiv w:val="1"/>
      <w:marLeft w:val="0"/>
      <w:marRight w:val="0"/>
      <w:marTop w:val="0"/>
      <w:marBottom w:val="0"/>
      <w:divBdr>
        <w:top w:val="none" w:sz="0" w:space="0" w:color="auto"/>
        <w:left w:val="none" w:sz="0" w:space="0" w:color="auto"/>
        <w:bottom w:val="none" w:sz="0" w:space="0" w:color="auto"/>
        <w:right w:val="none" w:sz="0" w:space="0" w:color="auto"/>
      </w:divBdr>
    </w:div>
    <w:div w:id="1373077148">
      <w:bodyDiv w:val="1"/>
      <w:marLeft w:val="0"/>
      <w:marRight w:val="0"/>
      <w:marTop w:val="0"/>
      <w:marBottom w:val="0"/>
      <w:divBdr>
        <w:top w:val="none" w:sz="0" w:space="0" w:color="auto"/>
        <w:left w:val="none" w:sz="0" w:space="0" w:color="auto"/>
        <w:bottom w:val="none" w:sz="0" w:space="0" w:color="auto"/>
        <w:right w:val="none" w:sz="0" w:space="0" w:color="auto"/>
      </w:divBdr>
    </w:div>
    <w:div w:id="1410688660">
      <w:bodyDiv w:val="1"/>
      <w:marLeft w:val="0"/>
      <w:marRight w:val="0"/>
      <w:marTop w:val="0"/>
      <w:marBottom w:val="0"/>
      <w:divBdr>
        <w:top w:val="none" w:sz="0" w:space="0" w:color="auto"/>
        <w:left w:val="none" w:sz="0" w:space="0" w:color="auto"/>
        <w:bottom w:val="none" w:sz="0" w:space="0" w:color="auto"/>
        <w:right w:val="none" w:sz="0" w:space="0" w:color="auto"/>
      </w:divBdr>
    </w:div>
    <w:div w:id="1475565575">
      <w:bodyDiv w:val="1"/>
      <w:marLeft w:val="0"/>
      <w:marRight w:val="0"/>
      <w:marTop w:val="0"/>
      <w:marBottom w:val="0"/>
      <w:divBdr>
        <w:top w:val="none" w:sz="0" w:space="0" w:color="auto"/>
        <w:left w:val="none" w:sz="0" w:space="0" w:color="auto"/>
        <w:bottom w:val="none" w:sz="0" w:space="0" w:color="auto"/>
        <w:right w:val="none" w:sz="0" w:space="0" w:color="auto"/>
      </w:divBdr>
    </w:div>
    <w:div w:id="1499232527">
      <w:bodyDiv w:val="1"/>
      <w:marLeft w:val="0"/>
      <w:marRight w:val="0"/>
      <w:marTop w:val="0"/>
      <w:marBottom w:val="0"/>
      <w:divBdr>
        <w:top w:val="none" w:sz="0" w:space="0" w:color="auto"/>
        <w:left w:val="none" w:sz="0" w:space="0" w:color="auto"/>
        <w:bottom w:val="none" w:sz="0" w:space="0" w:color="auto"/>
        <w:right w:val="none" w:sz="0" w:space="0" w:color="auto"/>
      </w:divBdr>
    </w:div>
    <w:div w:id="1504591418">
      <w:bodyDiv w:val="1"/>
      <w:marLeft w:val="0"/>
      <w:marRight w:val="0"/>
      <w:marTop w:val="0"/>
      <w:marBottom w:val="0"/>
      <w:divBdr>
        <w:top w:val="none" w:sz="0" w:space="0" w:color="auto"/>
        <w:left w:val="none" w:sz="0" w:space="0" w:color="auto"/>
        <w:bottom w:val="none" w:sz="0" w:space="0" w:color="auto"/>
        <w:right w:val="none" w:sz="0" w:space="0" w:color="auto"/>
      </w:divBdr>
    </w:div>
    <w:div w:id="1508254710">
      <w:bodyDiv w:val="1"/>
      <w:marLeft w:val="0"/>
      <w:marRight w:val="0"/>
      <w:marTop w:val="0"/>
      <w:marBottom w:val="0"/>
      <w:divBdr>
        <w:top w:val="none" w:sz="0" w:space="0" w:color="auto"/>
        <w:left w:val="none" w:sz="0" w:space="0" w:color="auto"/>
        <w:bottom w:val="none" w:sz="0" w:space="0" w:color="auto"/>
        <w:right w:val="none" w:sz="0" w:space="0" w:color="auto"/>
      </w:divBdr>
    </w:div>
    <w:div w:id="1518811099">
      <w:bodyDiv w:val="1"/>
      <w:marLeft w:val="0"/>
      <w:marRight w:val="0"/>
      <w:marTop w:val="0"/>
      <w:marBottom w:val="0"/>
      <w:divBdr>
        <w:top w:val="none" w:sz="0" w:space="0" w:color="auto"/>
        <w:left w:val="none" w:sz="0" w:space="0" w:color="auto"/>
        <w:bottom w:val="none" w:sz="0" w:space="0" w:color="auto"/>
        <w:right w:val="none" w:sz="0" w:space="0" w:color="auto"/>
      </w:divBdr>
    </w:div>
    <w:div w:id="1536304803">
      <w:bodyDiv w:val="1"/>
      <w:marLeft w:val="0"/>
      <w:marRight w:val="0"/>
      <w:marTop w:val="0"/>
      <w:marBottom w:val="0"/>
      <w:divBdr>
        <w:top w:val="none" w:sz="0" w:space="0" w:color="auto"/>
        <w:left w:val="none" w:sz="0" w:space="0" w:color="auto"/>
        <w:bottom w:val="none" w:sz="0" w:space="0" w:color="auto"/>
        <w:right w:val="none" w:sz="0" w:space="0" w:color="auto"/>
      </w:divBdr>
    </w:div>
    <w:div w:id="1548030099">
      <w:bodyDiv w:val="1"/>
      <w:marLeft w:val="0"/>
      <w:marRight w:val="0"/>
      <w:marTop w:val="0"/>
      <w:marBottom w:val="0"/>
      <w:divBdr>
        <w:top w:val="none" w:sz="0" w:space="0" w:color="auto"/>
        <w:left w:val="none" w:sz="0" w:space="0" w:color="auto"/>
        <w:bottom w:val="none" w:sz="0" w:space="0" w:color="auto"/>
        <w:right w:val="none" w:sz="0" w:space="0" w:color="auto"/>
      </w:divBdr>
    </w:div>
    <w:div w:id="1778985294">
      <w:bodyDiv w:val="1"/>
      <w:marLeft w:val="0"/>
      <w:marRight w:val="0"/>
      <w:marTop w:val="0"/>
      <w:marBottom w:val="0"/>
      <w:divBdr>
        <w:top w:val="none" w:sz="0" w:space="0" w:color="auto"/>
        <w:left w:val="none" w:sz="0" w:space="0" w:color="auto"/>
        <w:bottom w:val="none" w:sz="0" w:space="0" w:color="auto"/>
        <w:right w:val="none" w:sz="0" w:space="0" w:color="auto"/>
      </w:divBdr>
    </w:div>
    <w:div w:id="1806773016">
      <w:bodyDiv w:val="1"/>
      <w:marLeft w:val="0"/>
      <w:marRight w:val="0"/>
      <w:marTop w:val="0"/>
      <w:marBottom w:val="0"/>
      <w:divBdr>
        <w:top w:val="none" w:sz="0" w:space="0" w:color="auto"/>
        <w:left w:val="none" w:sz="0" w:space="0" w:color="auto"/>
        <w:bottom w:val="none" w:sz="0" w:space="0" w:color="auto"/>
        <w:right w:val="none" w:sz="0" w:space="0" w:color="auto"/>
      </w:divBdr>
    </w:div>
    <w:div w:id="1824741031">
      <w:bodyDiv w:val="1"/>
      <w:marLeft w:val="0"/>
      <w:marRight w:val="0"/>
      <w:marTop w:val="0"/>
      <w:marBottom w:val="0"/>
      <w:divBdr>
        <w:top w:val="none" w:sz="0" w:space="0" w:color="auto"/>
        <w:left w:val="none" w:sz="0" w:space="0" w:color="auto"/>
        <w:bottom w:val="none" w:sz="0" w:space="0" w:color="auto"/>
        <w:right w:val="none" w:sz="0" w:space="0" w:color="auto"/>
      </w:divBdr>
    </w:div>
    <w:div w:id="1831558570">
      <w:bodyDiv w:val="1"/>
      <w:marLeft w:val="0"/>
      <w:marRight w:val="0"/>
      <w:marTop w:val="0"/>
      <w:marBottom w:val="0"/>
      <w:divBdr>
        <w:top w:val="none" w:sz="0" w:space="0" w:color="auto"/>
        <w:left w:val="none" w:sz="0" w:space="0" w:color="auto"/>
        <w:bottom w:val="none" w:sz="0" w:space="0" w:color="auto"/>
        <w:right w:val="none" w:sz="0" w:space="0" w:color="auto"/>
      </w:divBdr>
    </w:div>
    <w:div w:id="1832141065">
      <w:bodyDiv w:val="1"/>
      <w:marLeft w:val="0"/>
      <w:marRight w:val="0"/>
      <w:marTop w:val="0"/>
      <w:marBottom w:val="0"/>
      <w:divBdr>
        <w:top w:val="none" w:sz="0" w:space="0" w:color="auto"/>
        <w:left w:val="none" w:sz="0" w:space="0" w:color="auto"/>
        <w:bottom w:val="none" w:sz="0" w:space="0" w:color="auto"/>
        <w:right w:val="none" w:sz="0" w:space="0" w:color="auto"/>
      </w:divBdr>
    </w:div>
    <w:div w:id="1883783429">
      <w:bodyDiv w:val="1"/>
      <w:marLeft w:val="0"/>
      <w:marRight w:val="0"/>
      <w:marTop w:val="0"/>
      <w:marBottom w:val="0"/>
      <w:divBdr>
        <w:top w:val="none" w:sz="0" w:space="0" w:color="auto"/>
        <w:left w:val="none" w:sz="0" w:space="0" w:color="auto"/>
        <w:bottom w:val="none" w:sz="0" w:space="0" w:color="auto"/>
        <w:right w:val="none" w:sz="0" w:space="0" w:color="auto"/>
      </w:divBdr>
    </w:div>
    <w:div w:id="1959992562">
      <w:bodyDiv w:val="1"/>
      <w:marLeft w:val="0"/>
      <w:marRight w:val="0"/>
      <w:marTop w:val="0"/>
      <w:marBottom w:val="0"/>
      <w:divBdr>
        <w:top w:val="none" w:sz="0" w:space="0" w:color="auto"/>
        <w:left w:val="none" w:sz="0" w:space="0" w:color="auto"/>
        <w:bottom w:val="none" w:sz="0" w:space="0" w:color="auto"/>
        <w:right w:val="none" w:sz="0" w:space="0" w:color="auto"/>
      </w:divBdr>
    </w:div>
    <w:div w:id="1960060852">
      <w:bodyDiv w:val="1"/>
      <w:marLeft w:val="0"/>
      <w:marRight w:val="0"/>
      <w:marTop w:val="0"/>
      <w:marBottom w:val="0"/>
      <w:divBdr>
        <w:top w:val="none" w:sz="0" w:space="0" w:color="auto"/>
        <w:left w:val="none" w:sz="0" w:space="0" w:color="auto"/>
        <w:bottom w:val="none" w:sz="0" w:space="0" w:color="auto"/>
        <w:right w:val="none" w:sz="0" w:space="0" w:color="auto"/>
      </w:divBdr>
    </w:div>
    <w:div w:id="211945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mailto:secrd@isufst.edu.ph"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3.jpeg"/><Relationship Id="rId5" Type="http://schemas.openxmlformats.org/officeDocument/2006/relationships/hyperlink" Target="http://www.isufst.edu.ph" TargetMode="External"/><Relationship Id="rId4" Type="http://schemas.openxmlformats.org/officeDocument/2006/relationships/hyperlink" Target="mailto:sanenriquecamp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922A0-1589-44AE-8B3A-AA6C7ADE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dc:creator>
  <cp:lastModifiedBy>jessa alico</cp:lastModifiedBy>
  <cp:revision>5</cp:revision>
  <cp:lastPrinted>2025-11-24T06:45:00Z</cp:lastPrinted>
  <dcterms:created xsi:type="dcterms:W3CDTF">2026-04-29T02:31:00Z</dcterms:created>
  <dcterms:modified xsi:type="dcterms:W3CDTF">2026-05-06T03:48:00Z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7433c2e25669d1bd1c83ca99def9e161b1d3404978787514d51694d253f4dbb0</vt:lpwstr>
  </property>
</Properties>
</file>