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F5FFA" w:rsidRDefault="00000000">
      <w:pPr>
        <w:pStyle w:val="Heading1"/>
        <w:keepNext w:val="0"/>
        <w:keepLines w:val="0"/>
        <w:spacing w:after="0" w:line="276" w:lineRule="auto"/>
        <w:rPr>
          <w:rFonts w:ascii="Times New Roman" w:eastAsia="Times New Roman" w:hAnsi="Times New Roman" w:cs="Times New Roman"/>
        </w:rPr>
      </w:pPr>
      <w:bookmarkStart w:id="0" w:name="_8f4foi2unw75" w:colFirst="0" w:colLast="0"/>
      <w:bookmarkEnd w:id="0"/>
      <w:r>
        <w:rPr>
          <w:rFonts w:ascii="Times New Roman" w:eastAsia="Times New Roman" w:hAnsi="Times New Roman" w:cs="Times New Roman"/>
        </w:rPr>
        <w:t>Abstract</w:t>
      </w:r>
    </w:p>
    <w:p w14:paraId="00000002" w14:textId="77777777" w:rsidR="000F5FFA" w:rsidRDefault="00000000">
      <w:pPr>
        <w:spacing w:before="240" w:after="240" w:line="276" w:lineRule="auto"/>
      </w:pPr>
      <w:r>
        <w:t>Response regulation is central to psychotherapeutic change, yet the psychological processes through which awareness alters response patterns remain under-theorized. Across therapeutic traditions, clinicians frequently reference a “space” between stimulus and response; however, this space is often treated metaphorically rather than specified as a psychological process.</w:t>
      </w:r>
    </w:p>
    <w:p w14:paraId="00000003" w14:textId="77777777" w:rsidR="000F5FFA" w:rsidRDefault="00000000">
      <w:pPr>
        <w:spacing w:before="240" w:after="240" w:line="276" w:lineRule="auto"/>
      </w:pPr>
      <w:r>
        <w:t>Breath-Awareness Response (BAR) Theory is proposed as a process-oriented framework for understanding response regulation in psychotherapy. BAR Theory conceptualizes regulation as occurring within an experiential interval—the response-buffer—between stimulus activation and enacted response, wherein awareness interrupts automaticity and enables intentional responding. Breath-anchored awareness is theorized as a prototypical mechanism for stabilizing this interval due to its embodied, continuously accessible, and autonomically coupled properties.</w:t>
      </w:r>
    </w:p>
    <w:p w14:paraId="00000004" w14:textId="1B935073" w:rsidR="000F5FFA" w:rsidRDefault="00000000">
      <w:pPr>
        <w:spacing w:before="240" w:after="240" w:line="276" w:lineRule="auto"/>
      </w:pPr>
      <w:r>
        <w:t xml:space="preserve">Drawing on literature </w:t>
      </w:r>
      <w:r w:rsidR="00051316">
        <w:t>on</w:t>
      </w:r>
      <w:r>
        <w:t xml:space="preserve"> emotion regulation, mindfulness, somatic psychology, and humanistic traditions, this paper elaborates </w:t>
      </w:r>
      <w:r w:rsidR="00051316">
        <w:t xml:space="preserve">on </w:t>
      </w:r>
      <w:r>
        <w:t xml:space="preserve">the core constructs of BAR Theory and situates it </w:t>
      </w:r>
      <w:r w:rsidR="00051316">
        <w:t>within</w:t>
      </w:r>
      <w:r>
        <w:t xml:space="preserve"> existing psychological frameworks. Rather than introducing a new therapeutic modality, BAR Theory offers a clarifying account of a shared yet under-specified regulatory process across psychotherapies. Implications for clinical practice are discussed, with attention to therapeutic pacing, agency, and boundary conditions.</w:t>
      </w:r>
    </w:p>
    <w:p w14:paraId="00000005" w14:textId="77777777" w:rsidR="000F5FFA" w:rsidRDefault="00000000">
      <w:pPr>
        <w:spacing w:line="276" w:lineRule="auto"/>
      </w:pPr>
      <w:r>
        <w:rPr>
          <w:i/>
          <w:iCs/>
        </w:rPr>
        <w:t>Keywords:</w:t>
      </w:r>
      <w:r>
        <w:t xml:space="preserve"> response regulation, awareness, psychotherapeutic process, agency, emotion regulation, mind-body integration</w:t>
      </w:r>
    </w:p>
    <w:p w14:paraId="00000006" w14:textId="77777777" w:rsidR="000F5FFA" w:rsidRDefault="000F5FFA"/>
    <w:p w14:paraId="00000007" w14:textId="77777777" w:rsidR="000F5FFA" w:rsidRDefault="000F5FFA"/>
    <w:p w14:paraId="00000008" w14:textId="77777777" w:rsidR="000F5FFA" w:rsidRDefault="000F5FFA"/>
    <w:p w14:paraId="00000009" w14:textId="77777777" w:rsidR="000F5FFA" w:rsidRDefault="000F5FFA"/>
    <w:p w14:paraId="0000000A" w14:textId="77777777" w:rsidR="000F5FFA" w:rsidRDefault="000F5FFA"/>
    <w:p w14:paraId="0000000B" w14:textId="77777777" w:rsidR="000F5FFA" w:rsidRDefault="000F5FFA"/>
    <w:p w14:paraId="0000000C" w14:textId="77777777" w:rsidR="000F5FFA" w:rsidRDefault="000F5FFA"/>
    <w:p w14:paraId="0000000D" w14:textId="77777777" w:rsidR="000F5FFA" w:rsidRDefault="000F5FFA"/>
    <w:p w14:paraId="0000000E" w14:textId="77777777" w:rsidR="000F5FFA" w:rsidRDefault="000F5FFA"/>
    <w:p w14:paraId="0000000F" w14:textId="77777777" w:rsidR="000F5FFA" w:rsidRDefault="000F5FFA"/>
    <w:p w14:paraId="00000010" w14:textId="77777777" w:rsidR="000F5FFA" w:rsidRDefault="000F5FFA"/>
    <w:p w14:paraId="00000011" w14:textId="77777777" w:rsidR="000F5FFA" w:rsidRDefault="00000000">
      <w:pPr>
        <w:pStyle w:val="Heading1"/>
        <w:keepNext w:val="0"/>
        <w:keepLines w:val="0"/>
        <w:spacing w:after="0"/>
        <w:rPr>
          <w:rFonts w:ascii="Times New Roman" w:eastAsia="Times New Roman" w:hAnsi="Times New Roman" w:cs="Times New Roman"/>
        </w:rPr>
      </w:pPr>
      <w:bookmarkStart w:id="1" w:name="_eht88kzi792y" w:colFirst="0" w:colLast="0"/>
      <w:bookmarkEnd w:id="1"/>
      <w:r>
        <w:rPr>
          <w:rFonts w:ascii="Times New Roman" w:eastAsia="Times New Roman" w:hAnsi="Times New Roman" w:cs="Times New Roman"/>
        </w:rPr>
        <w:lastRenderedPageBreak/>
        <w:t>Breath-Awareness Response (BAR) Theory:</w:t>
      </w:r>
    </w:p>
    <w:p w14:paraId="00000012" w14:textId="77777777" w:rsidR="000F5FFA" w:rsidRDefault="00000000">
      <w:pPr>
        <w:jc w:val="center"/>
        <w:rPr>
          <w:b/>
          <w:bCs/>
        </w:rPr>
      </w:pPr>
      <w:r>
        <w:rPr>
          <w:b/>
          <w:bCs/>
        </w:rPr>
        <w:t>A Conceptual Framework for Response Regulation in Psychotherapy</w:t>
      </w:r>
    </w:p>
    <w:p w14:paraId="00000013" w14:textId="77777777" w:rsidR="000F5FFA" w:rsidRDefault="00000000">
      <w:pPr>
        <w:rPr>
          <w:b/>
          <w:bCs/>
        </w:rPr>
      </w:pPr>
      <w:r>
        <w:rPr>
          <w:b/>
          <w:bCs/>
        </w:rPr>
        <w:t>Introduction</w:t>
      </w:r>
    </w:p>
    <w:p w14:paraId="00000014" w14:textId="77777777" w:rsidR="000F5FFA" w:rsidRDefault="00000000">
      <w:pPr>
        <w:ind w:firstLine="720"/>
      </w:pPr>
      <w:r>
        <w:t xml:space="preserve">Across psychotherapeutic traditions, a central aim of intervention is to modify how individuals respond to internal and external stimuli. Whether addressed through cognitive restructuring, emotional processing, behavioral change, or relational engagement, therapeutic change frequently depends on an individual’s capacity to pause, reflect, and choose responses rather than act automatically. This capacity for response regulation has been widely recognized as foundational to psychological functioning and wellbeing (Baumeister &amp; </w:t>
      </w:r>
      <w:proofErr w:type="spellStart"/>
      <w:r>
        <w:t>Vohs</w:t>
      </w:r>
      <w:proofErr w:type="spellEnd"/>
      <w:r>
        <w:t>, 2007; Gross, 1998).</w:t>
      </w:r>
    </w:p>
    <w:p w14:paraId="00000015" w14:textId="77777777" w:rsidR="000F5FFA" w:rsidRDefault="00000000">
      <w:pPr>
        <w:ind w:firstLine="720"/>
      </w:pPr>
      <w:r>
        <w:t xml:space="preserve">A frequently cited idea in psychology is the existence of a “space” between stimulus and response—a moment in which awareness, choice, and agency may emerge. This notion has been articulated philosophically and clinically across diverse traditions, most notably in existential psychology and acceptance-based therapies (Frankl, 1985; Hayes, </w:t>
      </w:r>
      <w:proofErr w:type="spellStart"/>
      <w:r>
        <w:t>Strosahl</w:t>
      </w:r>
      <w:proofErr w:type="spellEnd"/>
      <w:r>
        <w:t>, &amp; Wilson, 2012). However, despite its intuitive appeal and frequent invocation, this space is often treated as a metaphorical or philosophical premise rather than as a psychological process that can be theoretically specified.</w:t>
      </w:r>
    </w:p>
    <w:p w14:paraId="00000016" w14:textId="77777777" w:rsidR="000F5FFA" w:rsidRDefault="00000000">
      <w:pPr>
        <w:ind w:firstLine="720"/>
      </w:pPr>
      <w:r>
        <w:t xml:space="preserve">In parallel, mindfulness- and awareness-based approaches have increasingly been integrated into psychotherapy, often emphasizing non-reactivity, present-moment attention, and experiential openness. While these approaches have demonstrated clinical utility, their mechanisms are frequently described in broad or inferential terms, leaving the precise processes through which awareness alters response patterns under-theorized (Bishop et al., 2004; Shapiro, Carlson, </w:t>
      </w:r>
      <w:proofErr w:type="spellStart"/>
      <w:r>
        <w:t>Astin</w:t>
      </w:r>
      <w:proofErr w:type="spellEnd"/>
      <w:r>
        <w:t xml:space="preserve">, &amp; Freedman, 2006). As a result, clinicians may work toward cultivating </w:t>
      </w:r>
      <w:r>
        <w:lastRenderedPageBreak/>
        <w:t>awareness without a clear framework for understanding how awareness translates into response flexibility and agency.</w:t>
      </w:r>
    </w:p>
    <w:p w14:paraId="00000017" w14:textId="35962EA7" w:rsidR="000F5FFA" w:rsidRDefault="00000000">
      <w:pPr>
        <w:ind w:firstLine="720"/>
      </w:pPr>
      <w:r>
        <w:t xml:space="preserve">Breath-Awareness Response (BAR) Theory is proposed to </w:t>
      </w:r>
      <w:r w:rsidR="00051316">
        <w:t xml:space="preserve">address </w:t>
      </w:r>
      <w:r>
        <w:t xml:space="preserve">this gap. BAR Theory centers on the regulation of the </w:t>
      </w:r>
      <w:r>
        <w:rPr>
          <w:i/>
          <w:iCs/>
        </w:rPr>
        <w:t>interval</w:t>
      </w:r>
      <w:r>
        <w:t xml:space="preserve"> between stimulus activation and enacted response, conceptualizing awareness as a buffering mechanism that interrupts automaticity and enables intentional responding. BAR Theory emerged from prior empirical work examining breath-based awareness practices in applied settings (Hebrew, 2024). However, its relevance extends beyond meditation research. The present paper elaborates BAR as a conceptual framework for understanding response regulation in psychotherapy, positioning breath-anchored awareness as a psychologically grounded mechanism that supports agency without prescribing a specific therapeutic modality.</w:t>
      </w:r>
    </w:p>
    <w:p w14:paraId="00000018" w14:textId="77777777" w:rsidR="000F5FFA" w:rsidRDefault="00000000">
      <w:pPr>
        <w:spacing w:before="240" w:after="240"/>
        <w:ind w:firstLine="720"/>
      </w:pPr>
      <w:r>
        <w:t xml:space="preserve">While several psychological frameworks acknowledge the importance of pausing between stimulus and response, BAR Theory makes a distinct contribution by specifying </w:t>
      </w:r>
      <w:r>
        <w:rPr>
          <w:i/>
          <w:iCs/>
        </w:rPr>
        <w:t>how</w:t>
      </w:r>
      <w:r>
        <w:t xml:space="preserve"> this pause is experientially accessed and stabilized. Existing models frequently reference awareness, acceptance, or flexibility as desirable outcomes, yet often leave the temporal and experiential dynamics of response modulation implicit. BAR Theory advances the field by explicitly theorizing the </w:t>
      </w:r>
      <w:r>
        <w:rPr>
          <w:i/>
          <w:iCs/>
        </w:rPr>
        <w:t>response-buffer</w:t>
      </w:r>
      <w:r>
        <w:t xml:space="preserve"> as a psychologically operative interval in which awareness mediates between impulse and enactment.</w:t>
      </w:r>
    </w:p>
    <w:p w14:paraId="00000019" w14:textId="77777777" w:rsidR="000F5FFA" w:rsidRDefault="00000000">
      <w:pPr>
        <w:spacing w:before="240" w:after="240"/>
        <w:ind w:firstLine="720"/>
      </w:pPr>
      <w:r>
        <w:t xml:space="preserve">Rather than focusing on the content of cognition or the modulation of physiological states, BAR Theory explains how awareness functions as a </w:t>
      </w:r>
      <w:r>
        <w:rPr>
          <w:i/>
          <w:iCs/>
        </w:rPr>
        <w:t>response-regulatory mechanism</w:t>
      </w:r>
      <w:r>
        <w:t xml:space="preserve"> that expands agency prior to appraisal or action. In doing so, BAR Theory offers a process-level account of response regulation that clarifies a shared but under-theorized mechanism across psychotherapeutic approaches.</w:t>
      </w:r>
    </w:p>
    <w:p w14:paraId="0000001A" w14:textId="77777777" w:rsidR="000F5FFA" w:rsidRDefault="00000000">
      <w:pPr>
        <w:pStyle w:val="Heading2"/>
        <w:keepNext w:val="0"/>
        <w:keepLines w:val="0"/>
        <w:spacing w:before="0"/>
      </w:pPr>
      <w:bookmarkStart w:id="2" w:name="_thaqpiey0abe" w:colFirst="0" w:colLast="0"/>
      <w:bookmarkEnd w:id="2"/>
      <w:r>
        <w:lastRenderedPageBreak/>
        <w:t>Conceptual Origins and Rationale of BAR Theory</w:t>
      </w:r>
    </w:p>
    <w:p w14:paraId="0000001B" w14:textId="14568CA3" w:rsidR="000F5FFA" w:rsidRDefault="00000000">
      <w:pPr>
        <w:ind w:firstLine="720"/>
      </w:pPr>
      <w:r>
        <w:t>BAR Theory originated from observations that breath-based awareness practices appeared to alter individuals’ engagement with emotionally and cognitively activating situations, not by eliminating distress</w:t>
      </w:r>
      <w:r w:rsidR="00051316">
        <w:t>,</w:t>
      </w:r>
      <w:r>
        <w:t xml:space="preserve"> but by changing the immediacy of </w:t>
      </w:r>
      <w:r w:rsidR="00051316">
        <w:t>their responses</w:t>
      </w:r>
      <w:r>
        <w:t>. Rather than functioning solely as relaxation techniques, these practices appeared to support sustained engagement with activation while reducing impulsive enactment. Such observations suggested that breath awareness was operating as a regulatory process that expanded response options rather than suppressing experience.</w:t>
      </w:r>
    </w:p>
    <w:p w14:paraId="0000001C" w14:textId="77777777" w:rsidR="000F5FFA" w:rsidRDefault="00000000">
      <w:pPr>
        <w:ind w:firstLine="720"/>
      </w:pPr>
      <w:r>
        <w:t>Importantly, BAR Theory did not arise as an attempt to introduce a new therapeutic modality. Instead, it developed as an effort to articulate a process already implicit in many psychotherapeutic approaches: the cultivation of a moment in which automatic reactions are no longer inevitable. While this process is variously described as grounding, presence, or mindful awareness, it is rarely situated explicitly within a theory of response formation and regulation.</w:t>
      </w:r>
    </w:p>
    <w:p w14:paraId="0000001D" w14:textId="77777777" w:rsidR="000F5FFA" w:rsidRDefault="00000000">
      <w:pPr>
        <w:ind w:firstLine="720"/>
      </w:pPr>
      <w:r>
        <w:t xml:space="preserve">Existing psychological models frequently locate intervention either at the level of cognitive appraisal or physiological regulation. Cognitive-behavioral approaches emphasize modifying interpretive processes, while somatic and neurobiological models highlight shifts in autonomic state (Gross, 1998; </w:t>
      </w:r>
      <w:proofErr w:type="spellStart"/>
      <w:r>
        <w:t>Porges</w:t>
      </w:r>
      <w:proofErr w:type="spellEnd"/>
      <w:r>
        <w:t>, 2011). Although both perspectives contribute substantially to clinical understanding, the experiential transition between impulse and response—where awareness mediates engagement—often remains conceptually diffuse. This gap has been implicitly noted in the psychodynamic, somatic, and relational literatures, which emphasize moment-to-moment attunement and regulation without specifying the process by which agency emerges (</w:t>
      </w:r>
      <w:proofErr w:type="spellStart"/>
      <w:r>
        <w:t>Schore</w:t>
      </w:r>
      <w:proofErr w:type="spellEnd"/>
      <w:r>
        <w:t>, 2012).</w:t>
      </w:r>
    </w:p>
    <w:p w14:paraId="0000001E" w14:textId="77777777" w:rsidR="000F5FFA" w:rsidRDefault="00000000">
      <w:pPr>
        <w:ind w:firstLine="720"/>
      </w:pPr>
      <w:r>
        <w:lastRenderedPageBreak/>
        <w:t xml:space="preserve">BAR Theory addresses this conceptual gap by framing breath awareness as a stabilizing reference point that supports attentional continuity and embodied awareness during moments of activation. Research on </w:t>
      </w:r>
      <w:proofErr w:type="spellStart"/>
      <w:r>
        <w:t>interoception</w:t>
      </w:r>
      <w:proofErr w:type="spellEnd"/>
      <w:r>
        <w:t xml:space="preserve"> and mindfulness suggests that sustained attention to bodily processes enhances awareness of affective and physiological cues that precede action (</w:t>
      </w:r>
      <w:proofErr w:type="spellStart"/>
      <w:r>
        <w:t>Farb</w:t>
      </w:r>
      <w:proofErr w:type="spellEnd"/>
      <w:r>
        <w:t xml:space="preserve"> et al., 2007; </w:t>
      </w:r>
      <w:proofErr w:type="spellStart"/>
      <w:r>
        <w:t>Mehling</w:t>
      </w:r>
      <w:proofErr w:type="spellEnd"/>
      <w:r>
        <w:t xml:space="preserve"> et al., 2011). BAR Theory integrates these insights by proposing that breath-anchored awareness supports the experiential conditions necessary for intentional responding.</w:t>
      </w:r>
    </w:p>
    <w:p w14:paraId="0000001F" w14:textId="77777777" w:rsidR="000F5FFA" w:rsidRDefault="00000000">
      <w:pPr>
        <w:ind w:firstLine="720"/>
      </w:pPr>
      <w:r>
        <w:t>By reframing breath awareness as a response-regulatory process rather than a spiritual or meditative practice, BAR Theory offers a conceptual bridge between experiential techniques and psychological theory. This reframing enables breath-based awareness to be integrated into psychotherapy in a manner that is theoretically coherent, ethically grounded, and compatible with diverse clinical orientations.</w:t>
      </w:r>
    </w:p>
    <w:p w14:paraId="00000020" w14:textId="77777777" w:rsidR="000F5FFA" w:rsidRDefault="00000000">
      <w:pPr>
        <w:pStyle w:val="Heading2"/>
        <w:keepNext w:val="0"/>
        <w:keepLines w:val="0"/>
        <w:spacing w:before="0"/>
      </w:pPr>
      <w:bookmarkStart w:id="3" w:name="_9dpt6yfyo3ju" w:colFirst="0" w:colLast="0"/>
      <w:bookmarkEnd w:id="3"/>
      <w:r>
        <w:t>Core Constructs of Breath-Awareness Response (BAR) Theory</w:t>
      </w:r>
    </w:p>
    <w:p w14:paraId="00000021" w14:textId="77777777" w:rsidR="000F5FFA" w:rsidRDefault="00000000">
      <w:pPr>
        <w:ind w:firstLine="720"/>
      </w:pPr>
      <w:r>
        <w:t>Breath-Awareness Response (BAR) Theory conceptualizes psychological regulation as a process that unfolds between stimulus activation and behavioral or experiential response. Rather than focusing primarily on cognitive content or behavioral outcomes, BAR Theory centers on the experiential interval in which awareness modulates automaticity. This interval—referred to as the response-buffer—constitutes the primary site of psychological agency and therapeutic intervention.</w:t>
      </w:r>
    </w:p>
    <w:p w14:paraId="00000022" w14:textId="77777777" w:rsidR="000F5FFA" w:rsidRDefault="00000000">
      <w:pPr>
        <w:ind w:firstLine="720"/>
      </w:pPr>
      <w:r>
        <w:t>BAR Theory is organized around five interrelated constructs: stimulus activation, response impulse, the response-buffer, breath-awareness cultivation, and response-ability.</w:t>
      </w:r>
    </w:p>
    <w:p w14:paraId="00000023" w14:textId="77777777" w:rsidR="000F5FFA" w:rsidRDefault="00000000">
      <w:pPr>
        <w:ind w:firstLine="720"/>
      </w:pPr>
      <w:r>
        <w:rPr>
          <w:b/>
          <w:bCs/>
        </w:rPr>
        <w:t>Stimulus activation</w:t>
      </w:r>
      <w:r>
        <w:t xml:space="preserve"> refers to internal or external events that initiate psychological arousal. These stimuli may be environmental, relational, cognitive, or somatic in nature. BAR </w:t>
      </w:r>
      <w:r>
        <w:lastRenderedPageBreak/>
        <w:t>Theory treats stimulus activation as value-neutral, emphasizing that stimuli initiate regulatory processes but do not determine outcomes.</w:t>
      </w:r>
    </w:p>
    <w:p w14:paraId="00000024" w14:textId="77777777" w:rsidR="000F5FFA" w:rsidRDefault="00000000">
      <w:pPr>
        <w:ind w:firstLine="720"/>
      </w:pPr>
      <w:r>
        <w:rPr>
          <w:b/>
          <w:bCs/>
        </w:rPr>
        <w:t>Response impulse</w:t>
      </w:r>
      <w:r>
        <w:t xml:space="preserve"> denotes the immediate, conditioned tendencies that arise following stimulus activation. These impulses are typically rapid, pre-reflective, and shaped by learning history and contextual cues. BAR Theory recognizes response impulses as adaptive responses developed through experience, while also noting that unmodulated impulses may constrain psychological flexibility.</w:t>
      </w:r>
    </w:p>
    <w:p w14:paraId="00000025" w14:textId="77777777" w:rsidR="000F5FFA" w:rsidRDefault="00000000">
      <w:pPr>
        <w:ind w:firstLine="720"/>
      </w:pPr>
      <w:r>
        <w:t xml:space="preserve">The </w:t>
      </w:r>
      <w:r>
        <w:rPr>
          <w:b/>
          <w:bCs/>
        </w:rPr>
        <w:t>response-buffer</w:t>
      </w:r>
      <w:r>
        <w:t xml:space="preserve"> represents the central theoretical contribution of BAR Theory. It refers to the experiential interval between stimulus activation and the enacted response, during which awareness interrupts automaticity. The response-buffer is not merely a cognitive pause but an embodied attentional state characterized by heightened awareness of sensation, affect, and impulse without immediate enactment. Psychological regulation, within this framework, occurs through the expansion and stabilization of this buffer rather than through suppression or control.</w:t>
      </w:r>
    </w:p>
    <w:p w14:paraId="00000026" w14:textId="77777777" w:rsidR="000F5FFA" w:rsidRDefault="00000000">
      <w:pPr>
        <w:ind w:firstLine="720"/>
      </w:pPr>
      <w:r>
        <w:rPr>
          <w:b/>
          <w:bCs/>
        </w:rPr>
        <w:t>Breath-awareness cultivation</w:t>
      </w:r>
      <w:r>
        <w:t xml:space="preserve"> refers to the intentional anchoring of attention in the felt experience of breathing as a means of stabilizing the response-buffer. Breath awareness functions as a regulatory reference point that supports attentional continuity, interoceptive awareness, and autonomic modulation. Empirical work suggests that breath-focused attention enhances present-moment awareness and reduces reactivity without requiring effortful cognitive control (</w:t>
      </w:r>
      <w:proofErr w:type="spellStart"/>
      <w:r>
        <w:t>Hölzel</w:t>
      </w:r>
      <w:proofErr w:type="spellEnd"/>
      <w:r>
        <w:t xml:space="preserve"> et al., 2011; </w:t>
      </w:r>
      <w:proofErr w:type="spellStart"/>
      <w:r>
        <w:t>Vago</w:t>
      </w:r>
      <w:proofErr w:type="spellEnd"/>
      <w:r>
        <w:t xml:space="preserve"> &amp; </w:t>
      </w:r>
      <w:proofErr w:type="spellStart"/>
      <w:r>
        <w:t>Silbersweig</w:t>
      </w:r>
      <w:proofErr w:type="spellEnd"/>
      <w:r>
        <w:t>, 2012).</w:t>
      </w:r>
    </w:p>
    <w:p w14:paraId="00000027" w14:textId="77777777" w:rsidR="000F5FFA" w:rsidRDefault="00000000">
      <w:pPr>
        <w:spacing w:before="240" w:after="240"/>
        <w:ind w:firstLine="720"/>
      </w:pPr>
      <w:r>
        <w:t xml:space="preserve">BAR Theory does not claim exclusivity for breath awareness as the only possible attentional anchor capable of supporting response regulation. Rather, breath awareness is theorized as a </w:t>
      </w:r>
      <w:r>
        <w:rPr>
          <w:i/>
          <w:iCs/>
        </w:rPr>
        <w:t>prototypical</w:t>
      </w:r>
      <w:r>
        <w:t xml:space="preserve"> anchor due to its continuous availability, rhythmic structure, and direct coupling with autonomic processes. Unlike external sensory anchors or cognitively </w:t>
      </w:r>
      <w:r>
        <w:lastRenderedPageBreak/>
        <w:t>mediated focal points, the breath offers a dynamically responsive reference that remains accessible across varying emotional intensities.</w:t>
      </w:r>
    </w:p>
    <w:p w14:paraId="00000028" w14:textId="77777777" w:rsidR="000F5FFA" w:rsidRDefault="00000000">
      <w:pPr>
        <w:spacing w:before="240" w:after="240"/>
        <w:ind w:firstLine="720"/>
      </w:pPr>
      <w:r>
        <w:t>While other forms of embodied attention may serve similar regulatory functions, BAR Theory emphasizes breath awareness because of its unique capacity to stabilize the response-buffer without requiring deliberate cognitive effort or external conditions. In this sense, breath awareness is positioned not as a technique, but as a functionally reliable entry point into awareness-mediated response regulation.</w:t>
      </w:r>
    </w:p>
    <w:p w14:paraId="00000029" w14:textId="77777777" w:rsidR="000F5FFA" w:rsidRDefault="00000000">
      <w:pPr>
        <w:ind w:firstLine="720"/>
      </w:pPr>
      <w:r>
        <w:rPr>
          <w:b/>
          <w:bCs/>
        </w:rPr>
        <w:t>Response-ability</w:t>
      </w:r>
      <w:r>
        <w:t xml:space="preserve"> refers to the individual’s capacity to choose how to respond once the response-buffer is accessible. BAR Theory conceptualizes agency not as control over internal experience but as the ability to remain present with activation long enough to select responses aligned with context, intention, and values. Agency emerges through awareness-mediated engagement rather than inhibition or avoidance.</w:t>
      </w:r>
    </w:p>
    <w:p w14:paraId="0000002A" w14:textId="77777777" w:rsidR="000F5FFA" w:rsidRDefault="00000000">
      <w:pPr>
        <w:ind w:firstLine="720"/>
      </w:pPr>
      <w:r>
        <w:t>These constructs interact dynamically rather than sequentially. Stimulus activation and response impulses may recur, while access to the response-buffer fluctuates based on emotional load and contextual factors. BAR Theory thus frames regulation as an ongoing process rather than a linear progression.</w:t>
      </w:r>
    </w:p>
    <w:p w14:paraId="0000002B" w14:textId="77777777" w:rsidR="000F5FFA" w:rsidRDefault="00000000">
      <w:pPr>
        <w:pStyle w:val="Heading2"/>
        <w:keepNext w:val="0"/>
        <w:keepLines w:val="0"/>
        <w:spacing w:before="0"/>
      </w:pPr>
      <w:bookmarkStart w:id="4" w:name="_6w1qtzpys4ik" w:colFirst="0" w:colLast="0"/>
      <w:bookmarkEnd w:id="4"/>
      <w:r>
        <w:t>Theory in Relation to Existing Psychological Theories</w:t>
      </w:r>
    </w:p>
    <w:p w14:paraId="0000002C" w14:textId="77777777" w:rsidR="000F5FFA" w:rsidRDefault="00000000">
      <w:pPr>
        <w:ind w:firstLine="720"/>
      </w:pPr>
      <w:r>
        <w:t>BAR Theory shares conceptual terrain with several established psychological frameworks while offering a distinct contribution. In relation to cognitive-behavioral models, BAR Theory complements appraisal-based interventions by operating prior to cognitive elaboration. Whereas cognitive-behavioral approaches intervene at the level of interpretation and belief modification, BAR Theory addresses pre-reflective regulation, expanding the interval in which appraisal becomes possible (Beck, 2011; Gross, 1998).</w:t>
      </w:r>
    </w:p>
    <w:p w14:paraId="0000002D" w14:textId="77777777" w:rsidR="000F5FFA" w:rsidRDefault="00000000">
      <w:pPr>
        <w:ind w:firstLine="720"/>
      </w:pPr>
      <w:r>
        <w:lastRenderedPageBreak/>
        <w:t>BAR Theory also overlaps with mindfulness-based approaches in its use of attentional training and non-reactivity. However, mindfulness frameworks often describe awareness as a general stance or disposition, whereas BAR Theory specifies awareness as a functionally defined buffering mechanism that modulates response timing. In this sense, BAR Theory articulates a process that mindfulness-based interventions frequently imply but do not formally theorize (Bishop et al., 2004; Shapiro et al., 2006).</w:t>
      </w:r>
    </w:p>
    <w:p w14:paraId="0000002E" w14:textId="77777777" w:rsidR="000F5FFA" w:rsidRDefault="00000000">
      <w:pPr>
        <w:ind w:firstLine="720"/>
      </w:pPr>
      <w:r>
        <w:t>Compared with somatic and polyvagal models, BAR Theory aligns with the emphasis on embodied regulation while placing greater emphasis on conscious access to regulatory processes. Somatic approaches often focus on bottom-up physiological shifts, whereas BAR Theory emphasizes awareness-mediated engagement with activation, supporting agency within arousal rather than regulation occurring solely through state change (</w:t>
      </w:r>
      <w:proofErr w:type="spellStart"/>
      <w:r>
        <w:t>Porges</w:t>
      </w:r>
      <w:proofErr w:type="spellEnd"/>
      <w:r>
        <w:t xml:space="preserve">, 2011; </w:t>
      </w:r>
      <w:proofErr w:type="spellStart"/>
      <w:r>
        <w:t>Schore</w:t>
      </w:r>
      <w:proofErr w:type="spellEnd"/>
      <w:r>
        <w:t>, 2012).</w:t>
      </w:r>
    </w:p>
    <w:p w14:paraId="0000002F" w14:textId="77777777" w:rsidR="000F5FFA" w:rsidRDefault="00000000">
      <w:pPr>
        <w:ind w:firstLine="720"/>
      </w:pPr>
      <w:r>
        <w:t>Humanistic and experiential therapies emphasize presence, authenticity, and client agency as foundational values. BAR Theory complements these traditions by operationalizing presence as a response-regulatory process and articulating how agency is enacted moment-to-moment through the response-buffer (Cain, 2016). Rather than introducing new philosophical commitments, BAR Theory provides a mechanism-level account that supports existing humanistic principles.</w:t>
      </w:r>
    </w:p>
    <w:p w14:paraId="00000030" w14:textId="77777777" w:rsidR="000F5FFA" w:rsidRDefault="00000000">
      <w:pPr>
        <w:ind w:firstLine="720"/>
      </w:pPr>
      <w:r>
        <w:t>Although BAR Theory offers a flexible framework for understanding response regulation, its applicability is not universal. In contexts characterized by severe dissociation, acute panic, or significant cognitive impairment, access to the response-buffer may be limited or unstable. In such cases, breath awareness may initially intensify distress rather than support regulation, necessitating alternative grounding or co-regulatory approaches.</w:t>
      </w:r>
    </w:p>
    <w:p w14:paraId="00000031" w14:textId="77777777" w:rsidR="000F5FFA" w:rsidRDefault="00000000">
      <w:pPr>
        <w:spacing w:before="240" w:after="240"/>
        <w:ind w:firstLine="720"/>
      </w:pPr>
      <w:r>
        <w:lastRenderedPageBreak/>
        <w:t>BAR Theory therefore, does not presume that awareness-mediated response regulation is always immediately accessible. Instead, it highlights the importance of contextual sensitivity, therapist attunement, and pacing when considering the relevance of the response-buffer. Acknowledging these boundaries strengthens BAR Theory by situating it within realistic clinical conditions rather than positioning it as a universally applicable mechanism.</w:t>
      </w:r>
    </w:p>
    <w:p w14:paraId="00000032" w14:textId="77777777" w:rsidR="000F5FFA" w:rsidRDefault="00000000">
      <w:pPr>
        <w:spacing w:before="240" w:after="240"/>
        <w:ind w:firstLine="720"/>
      </w:pPr>
      <w:r>
        <w:t>Across these comparisons, BAR Theory does not compete with established models but clarifies a shared, under-theorized process. By specifying how awareness functions between stimulus and response, BAR Theory offers an integrative framework that can be flexibly incorporated into diverse psychotherapeutic orientations.</w:t>
      </w:r>
    </w:p>
    <w:p w14:paraId="00000033" w14:textId="77777777" w:rsidR="000F5FFA" w:rsidRDefault="00000000">
      <w:pPr>
        <w:rPr>
          <w:b/>
          <w:bCs/>
        </w:rPr>
      </w:pPr>
      <w:r>
        <w:rPr>
          <w:b/>
          <w:bCs/>
        </w:rPr>
        <w:t>Implications for Psychotherapy</w:t>
      </w:r>
    </w:p>
    <w:p w14:paraId="00000034" w14:textId="77777777" w:rsidR="000F5FFA" w:rsidRDefault="00000000">
      <w:pPr>
        <w:spacing w:before="240" w:after="240"/>
        <w:ind w:firstLine="720"/>
      </w:pPr>
      <w:r>
        <w:t xml:space="preserve">BAR Theory has several implications for psychotherapeutic practice, particularly in how clinicians conceptualize and support response regulation within therapeutic encounters. Across orientations, effective psychotherapy has been shown to depend not only on insight or technique, but on clients’ capacity to tolerate activation and engage reflectively with experience (Gross, 1998; </w:t>
      </w:r>
      <w:proofErr w:type="spellStart"/>
      <w:r>
        <w:t>Schore</w:t>
      </w:r>
      <w:proofErr w:type="spellEnd"/>
      <w:r>
        <w:t>, 2012). From this perspective, BAR Theory offers a conceptual lens for understanding how agency becomes accessible in moments of emotional or somatic activation through the stabilization of the response-buffer.</w:t>
      </w:r>
    </w:p>
    <w:p w14:paraId="00000035" w14:textId="77777777" w:rsidR="000F5FFA" w:rsidRDefault="00000000">
      <w:pPr>
        <w:spacing w:before="240" w:after="240"/>
        <w:ind w:firstLine="720"/>
      </w:pPr>
      <w:r>
        <w:t xml:space="preserve">One implication of BAR Theory concerns therapeutic pacing. Clinicians frequently encounter moments in which clients become emotionally activated yet struggle to articulate or reflect on their experience. Rather than indicating resistance or avoidance, such moments may reflect a temporary collapse of regulatory capacity (Ogden, Minton, &amp; Pain, 2006; </w:t>
      </w:r>
      <w:proofErr w:type="spellStart"/>
      <w:r>
        <w:t>Schore</w:t>
      </w:r>
      <w:proofErr w:type="spellEnd"/>
      <w:r>
        <w:t>, 2012). BAR Theory suggests that supporting awareness of immediate, embodied experience—</w:t>
      </w:r>
      <w:r>
        <w:lastRenderedPageBreak/>
        <w:t>prior to cognitive exploration—may help re-establish access to the response-buffer, thereby creating conditions for reflective engagement.</w:t>
      </w:r>
    </w:p>
    <w:p w14:paraId="00000036" w14:textId="77777777" w:rsidR="000F5FFA" w:rsidRDefault="00000000">
      <w:r>
        <w:tab/>
        <w:t>BAR Theory also has implications for therapist presence and self-regulation. Relational and humanistic traditions have long emphasized the therapist’s use of self as a central therapeutic factor (Cain, 2016; Rogers, 1957). BAR Theory extends this understanding by clarifying how therapist awareness during moments of client activation may contribute to co-regulation and response-buffer stabilization. When therapists remain aware and regulated, they help sustain a relational context in which clients can access awareness-mediated response flexibility.</w:t>
      </w:r>
    </w:p>
    <w:p w14:paraId="00000037" w14:textId="77777777" w:rsidR="000F5FFA" w:rsidRDefault="00000000">
      <w:r>
        <w:tab/>
        <w:t>In trauma-informed psychotherapy, BAR Theory provides a framework for understanding why certain interventions may be experienced as overwhelming or destabilizing. Research on trauma and autonomic dysregulation suggests that individuals with heightened reactivity or dissociative tendencies may have limited access to reflective capacities during states of arousal (</w:t>
      </w:r>
      <w:proofErr w:type="spellStart"/>
      <w:r>
        <w:t>Porges</w:t>
      </w:r>
      <w:proofErr w:type="spellEnd"/>
      <w:r>
        <w:t>, 2011; van der Kolk, 2014). BAR Theory underscores the importance of gradually cultivating awareness-mediated regulation before engaging in emotionally intense processing, aligning with phased and titrated approaches to trauma treatment.</w:t>
      </w:r>
    </w:p>
    <w:p w14:paraId="00000038" w14:textId="77777777" w:rsidR="000F5FFA" w:rsidRDefault="00000000">
      <w:pPr>
        <w:spacing w:before="240" w:after="240"/>
        <w:ind w:firstLine="720"/>
      </w:pPr>
      <w:r>
        <w:t>Finally, BAR Theory invites a shift in how therapeutic goals are conceptualized. Rather than prioritizing symptom reduction alone, BAR-informed practice emphasizes the development of response-ability—the capacity to remain present with activation and choose responses aligned with values and context. This orientation resonates with acceptance-based and humanistic approaches that frame psychological wellbeing in terms of agency and flexibility rather than control (Hayes et al., 2012; Frankl, 1985). By articulating response regulation as a process rather than an outcome, BAR Theory offers clinicians a way to recognize therapeutic change as it unfolds moment-to-moment within the therapeutic relationship.</w:t>
      </w:r>
    </w:p>
    <w:p w14:paraId="00000039" w14:textId="77777777" w:rsidR="000F5FFA" w:rsidRDefault="00000000">
      <w:pPr>
        <w:spacing w:before="240" w:after="240"/>
        <w:ind w:firstLine="720"/>
      </w:pPr>
      <w:r>
        <w:lastRenderedPageBreak/>
        <w:t>Importantly, BAR Theory does not prescribe breath awareness as a universal intervention. Instead, it highlights awareness-mediated response regulation as a process that may be supported through multiple therapeutic means, with breath-anchored awareness functioning as one reliable entry point. By situating clinical interventions within a theory of response regulation, BAR Theory enhances conceptual clarity while preserving flexibility across psychotherapeutic orientations.</w:t>
      </w:r>
    </w:p>
    <w:p w14:paraId="0000003A" w14:textId="77777777" w:rsidR="000F5FFA" w:rsidRDefault="00000000">
      <w:pPr>
        <w:pStyle w:val="Heading2"/>
        <w:keepNext w:val="0"/>
        <w:keepLines w:val="0"/>
        <w:spacing w:before="0"/>
      </w:pPr>
      <w:bookmarkStart w:id="5" w:name="_5ps85fva66y0" w:colFirst="0" w:colLast="0"/>
      <w:bookmarkEnd w:id="5"/>
      <w:r>
        <w:t>References</w:t>
      </w:r>
    </w:p>
    <w:p w14:paraId="0000003B" w14:textId="77777777" w:rsidR="000F5FFA" w:rsidRDefault="00000000">
      <w:pPr>
        <w:ind w:left="720" w:hanging="720"/>
      </w:pPr>
      <w:r>
        <w:t xml:space="preserve">Baumeister, R. F., &amp; </w:t>
      </w:r>
      <w:proofErr w:type="spellStart"/>
      <w:r>
        <w:t>Vohs</w:t>
      </w:r>
      <w:proofErr w:type="spellEnd"/>
      <w:r>
        <w:t xml:space="preserve">, K. D. (2007). Self-regulation, ego depletion, and motivation. </w:t>
      </w:r>
      <w:r>
        <w:rPr>
          <w:i/>
          <w:iCs/>
        </w:rPr>
        <w:t>Social and Personality Psychology Compass, 1</w:t>
      </w:r>
      <w:r>
        <w:t>(1), 115–128.</w:t>
      </w:r>
    </w:p>
    <w:p w14:paraId="0000003C" w14:textId="77777777" w:rsidR="000F5FFA" w:rsidRDefault="00000000">
      <w:pPr>
        <w:ind w:left="720" w:hanging="720"/>
      </w:pPr>
      <w:r>
        <w:t xml:space="preserve">Beck, J. S. (2011). </w:t>
      </w:r>
      <w:r>
        <w:rPr>
          <w:i/>
          <w:iCs/>
        </w:rPr>
        <w:t>Cognitive behavior therapy: Basics and beyond</w:t>
      </w:r>
      <w:r>
        <w:t xml:space="preserve"> (2nd ed.). Guilford Press.</w:t>
      </w:r>
    </w:p>
    <w:p w14:paraId="0000003D" w14:textId="77777777" w:rsidR="000F5FFA" w:rsidRDefault="00000000">
      <w:pPr>
        <w:ind w:left="720" w:hanging="720"/>
      </w:pPr>
      <w:r>
        <w:t xml:space="preserve">Bishop, S. R., Lau, M., Shapiro, S., Carlson, L., Anderson, N. D., Carmody, J., … </w:t>
      </w:r>
      <w:proofErr w:type="spellStart"/>
      <w:r>
        <w:t>Devins</w:t>
      </w:r>
      <w:proofErr w:type="spellEnd"/>
      <w:r>
        <w:t xml:space="preserve">, G. (2004). Mindfulness: A proposed operational definition. </w:t>
      </w:r>
      <w:r>
        <w:rPr>
          <w:i/>
          <w:iCs/>
        </w:rPr>
        <w:t>Clinical Psychology: Science and Practice, 11</w:t>
      </w:r>
      <w:r>
        <w:t>(3), 230–241.</w:t>
      </w:r>
    </w:p>
    <w:p w14:paraId="0000003E" w14:textId="77777777" w:rsidR="000F5FFA" w:rsidRDefault="00000000">
      <w:pPr>
        <w:ind w:left="720" w:hanging="720"/>
      </w:pPr>
      <w:r>
        <w:t xml:space="preserve">Cain, D. J. (2016). </w:t>
      </w:r>
      <w:r>
        <w:rPr>
          <w:i/>
          <w:iCs/>
        </w:rPr>
        <w:t>Person-centered psychotherapies</w:t>
      </w:r>
      <w:r>
        <w:t>. American Psychological Association.</w:t>
      </w:r>
    </w:p>
    <w:p w14:paraId="0000003F" w14:textId="77777777" w:rsidR="000F5FFA" w:rsidRDefault="00000000">
      <w:pPr>
        <w:ind w:left="720" w:hanging="720"/>
      </w:pPr>
      <w:proofErr w:type="spellStart"/>
      <w:r>
        <w:t>Farb</w:t>
      </w:r>
      <w:proofErr w:type="spellEnd"/>
      <w:r>
        <w:t xml:space="preserve">, N. A. S., Segal, Z. V., &amp; Anderson, A. K. (2007). Attending to the present: Mindfulness meditation reveals distinct neural modes of self-reference. </w:t>
      </w:r>
      <w:r>
        <w:rPr>
          <w:i/>
          <w:iCs/>
        </w:rPr>
        <w:t>Social Cognitive and Affective Neuroscience, 2</w:t>
      </w:r>
      <w:r>
        <w:t>(4), 313–322.</w:t>
      </w:r>
    </w:p>
    <w:p w14:paraId="00000040" w14:textId="77777777" w:rsidR="000F5FFA" w:rsidRDefault="00000000">
      <w:pPr>
        <w:ind w:left="720" w:hanging="720"/>
      </w:pPr>
      <w:r>
        <w:t xml:space="preserve">Frankl, V. E. (1985). </w:t>
      </w:r>
      <w:r>
        <w:rPr>
          <w:i/>
          <w:iCs/>
        </w:rPr>
        <w:t>Man’s search for meaning</w:t>
      </w:r>
      <w:r>
        <w:t>. Washington Square Press.</w:t>
      </w:r>
    </w:p>
    <w:p w14:paraId="00000041" w14:textId="77777777" w:rsidR="000F5FFA" w:rsidRDefault="00000000">
      <w:pPr>
        <w:ind w:left="720" w:hanging="720"/>
      </w:pPr>
      <w:r>
        <w:t xml:space="preserve">Gross, J. J. (1998). The emerging field of emotion regulation: An integrative review. </w:t>
      </w:r>
      <w:r>
        <w:rPr>
          <w:i/>
          <w:iCs/>
        </w:rPr>
        <w:t>Review of General Psychology, 2</w:t>
      </w:r>
      <w:r>
        <w:t>(3), 271–299.</w:t>
      </w:r>
    </w:p>
    <w:p w14:paraId="00000042" w14:textId="77777777" w:rsidR="000F5FFA" w:rsidRDefault="00000000">
      <w:pPr>
        <w:ind w:left="720" w:hanging="720"/>
      </w:pPr>
      <w:r>
        <w:t xml:space="preserve">Hayes, S. C., </w:t>
      </w:r>
      <w:proofErr w:type="spellStart"/>
      <w:r>
        <w:t>Strosahl</w:t>
      </w:r>
      <w:proofErr w:type="spellEnd"/>
      <w:r>
        <w:t xml:space="preserve">, K. D., &amp; Wilson, K. G. (2012). </w:t>
      </w:r>
      <w:r>
        <w:rPr>
          <w:i/>
          <w:iCs/>
        </w:rPr>
        <w:t>Acceptance and commitment therapy: The process and practice of mindful change</w:t>
      </w:r>
      <w:r>
        <w:t xml:space="preserve"> (2nd ed.). Guilford Press.</w:t>
      </w:r>
    </w:p>
    <w:p w14:paraId="00000043" w14:textId="77777777" w:rsidR="000F5FFA" w:rsidRDefault="00000000">
      <w:pPr>
        <w:ind w:left="720" w:hanging="720"/>
      </w:pPr>
      <w:r>
        <w:lastRenderedPageBreak/>
        <w:t xml:space="preserve">Hebrew, J. C. (2024). Breath-awareness and response regulation: A mixed-methods study of </w:t>
      </w:r>
      <w:proofErr w:type="spellStart"/>
      <w:r>
        <w:t>Anapanasati</w:t>
      </w:r>
      <w:proofErr w:type="spellEnd"/>
      <w:r>
        <w:t xml:space="preserve"> meditation in applied settings. </w:t>
      </w:r>
      <w:r>
        <w:rPr>
          <w:i/>
          <w:iCs/>
        </w:rPr>
        <w:t>International Journal of Research and Scientific Innovation</w:t>
      </w:r>
      <w:r>
        <w:t>.</w:t>
      </w:r>
    </w:p>
    <w:p w14:paraId="00000044" w14:textId="77777777" w:rsidR="000F5FFA" w:rsidRDefault="00000000">
      <w:pPr>
        <w:ind w:left="720" w:hanging="720"/>
      </w:pPr>
      <w:proofErr w:type="spellStart"/>
      <w:r>
        <w:t>Hölzel</w:t>
      </w:r>
      <w:proofErr w:type="spellEnd"/>
      <w:r>
        <w:t xml:space="preserve">, B. K., Lazar, S. W., Gard, T., Schuman-Olivier, Z., </w:t>
      </w:r>
      <w:proofErr w:type="spellStart"/>
      <w:r>
        <w:t>Vago</w:t>
      </w:r>
      <w:proofErr w:type="spellEnd"/>
      <w:r>
        <w:t xml:space="preserve">, D. R., &amp; Ott, U. (2011). How does mindfulness meditation work? Proposing mechanisms of action. </w:t>
      </w:r>
      <w:r>
        <w:rPr>
          <w:i/>
          <w:iCs/>
        </w:rPr>
        <w:t>Perspectives on Psychological Science, 6</w:t>
      </w:r>
      <w:r>
        <w:t>(6), 537–559.</w:t>
      </w:r>
    </w:p>
    <w:p w14:paraId="00000045" w14:textId="77777777" w:rsidR="000F5FFA" w:rsidRDefault="00000000">
      <w:pPr>
        <w:ind w:left="720" w:hanging="720"/>
      </w:pPr>
      <w:proofErr w:type="spellStart"/>
      <w:r>
        <w:t>Mehling</w:t>
      </w:r>
      <w:proofErr w:type="spellEnd"/>
      <w:r>
        <w:t xml:space="preserve">, W. E., </w:t>
      </w:r>
      <w:proofErr w:type="spellStart"/>
      <w:r>
        <w:t>Gopisetty</w:t>
      </w:r>
      <w:proofErr w:type="spellEnd"/>
      <w:r>
        <w:t xml:space="preserve">, V., </w:t>
      </w:r>
      <w:proofErr w:type="spellStart"/>
      <w:r>
        <w:t>Daubenmier</w:t>
      </w:r>
      <w:proofErr w:type="spellEnd"/>
      <w:r>
        <w:t xml:space="preserve">, J., Price, C. J., Hecht, F. M., &amp; Stewart, A. (2011). Body awareness: Construct and self-report measures. </w:t>
      </w:r>
      <w:proofErr w:type="spellStart"/>
      <w:r>
        <w:rPr>
          <w:i/>
          <w:iCs/>
        </w:rPr>
        <w:t>PLoS</w:t>
      </w:r>
      <w:proofErr w:type="spellEnd"/>
      <w:r>
        <w:rPr>
          <w:i/>
          <w:iCs/>
        </w:rPr>
        <w:t xml:space="preserve"> ONE, 6</w:t>
      </w:r>
      <w:r>
        <w:t>(5), e18966.</w:t>
      </w:r>
    </w:p>
    <w:p w14:paraId="00000046" w14:textId="77777777" w:rsidR="000F5FFA" w:rsidRDefault="00000000">
      <w:pPr>
        <w:ind w:left="720" w:hanging="720"/>
      </w:pPr>
      <w:r>
        <w:t xml:space="preserve">Ogden, P., Minton, K., &amp; Pain, C. (2006). </w:t>
      </w:r>
      <w:r>
        <w:rPr>
          <w:i/>
          <w:iCs/>
        </w:rPr>
        <w:t>Trauma and the body</w:t>
      </w:r>
      <w:r>
        <w:t>.</w:t>
      </w:r>
    </w:p>
    <w:p w14:paraId="00000047" w14:textId="77777777" w:rsidR="000F5FFA" w:rsidRDefault="00000000">
      <w:pPr>
        <w:ind w:left="720" w:hanging="720"/>
      </w:pPr>
      <w:proofErr w:type="spellStart"/>
      <w:r>
        <w:t>Porges</w:t>
      </w:r>
      <w:proofErr w:type="spellEnd"/>
      <w:r>
        <w:t xml:space="preserve">, S. W. (2011). </w:t>
      </w:r>
      <w:r>
        <w:rPr>
          <w:i/>
          <w:iCs/>
        </w:rPr>
        <w:t>The polyvagal theory: Neurophysiological foundations of emotions, attachment, communication, and self-regulation</w:t>
      </w:r>
      <w:r>
        <w:t>. Norton.</w:t>
      </w:r>
    </w:p>
    <w:p w14:paraId="00000048" w14:textId="77777777" w:rsidR="000F5FFA" w:rsidRDefault="00000000">
      <w:pPr>
        <w:ind w:left="720" w:hanging="720"/>
      </w:pPr>
      <w:r>
        <w:t xml:space="preserve">Rogers, C. R. (1957). </w:t>
      </w:r>
      <w:r>
        <w:rPr>
          <w:i/>
          <w:iCs/>
        </w:rPr>
        <w:t>The necessary and sufficient conditions of therapeutic personality change</w:t>
      </w:r>
      <w:r>
        <w:t>.</w:t>
      </w:r>
    </w:p>
    <w:p w14:paraId="00000049" w14:textId="77777777" w:rsidR="000F5FFA" w:rsidRDefault="00000000">
      <w:pPr>
        <w:ind w:left="720" w:hanging="720"/>
      </w:pPr>
      <w:proofErr w:type="spellStart"/>
      <w:r>
        <w:t>Schore</w:t>
      </w:r>
      <w:proofErr w:type="spellEnd"/>
      <w:r>
        <w:t xml:space="preserve">, A. N. (2012). </w:t>
      </w:r>
      <w:r>
        <w:rPr>
          <w:i/>
          <w:iCs/>
        </w:rPr>
        <w:t>The science of the art of psychotherapy</w:t>
      </w:r>
      <w:r>
        <w:t>. Norton.</w:t>
      </w:r>
    </w:p>
    <w:p w14:paraId="0000004A" w14:textId="77777777" w:rsidR="000F5FFA" w:rsidRDefault="00000000">
      <w:pPr>
        <w:ind w:left="720" w:hanging="720"/>
      </w:pPr>
      <w:r>
        <w:t xml:space="preserve">Shapiro, S. L., Carlson, L. E., </w:t>
      </w:r>
      <w:proofErr w:type="spellStart"/>
      <w:r>
        <w:t>Astin</w:t>
      </w:r>
      <w:proofErr w:type="spellEnd"/>
      <w:r>
        <w:t xml:space="preserve">, J. A., &amp; Freedman, B. (2006). Mechanisms of mindfulness. </w:t>
      </w:r>
      <w:r>
        <w:rPr>
          <w:i/>
          <w:iCs/>
        </w:rPr>
        <w:t>Journal of Clinical Psychology, 62</w:t>
      </w:r>
      <w:r>
        <w:t>(3), 373–386.</w:t>
      </w:r>
    </w:p>
    <w:p w14:paraId="0000004B" w14:textId="77777777" w:rsidR="000F5FFA" w:rsidRDefault="00000000">
      <w:pPr>
        <w:ind w:left="720" w:hanging="720"/>
      </w:pPr>
      <w:proofErr w:type="spellStart"/>
      <w:r>
        <w:t>Vago</w:t>
      </w:r>
      <w:proofErr w:type="spellEnd"/>
      <w:r>
        <w:t xml:space="preserve">, D. R., &amp; </w:t>
      </w:r>
      <w:proofErr w:type="spellStart"/>
      <w:r>
        <w:t>Silbersweig</w:t>
      </w:r>
      <w:proofErr w:type="spellEnd"/>
      <w:r>
        <w:t xml:space="preserve">, D. A. (2012). Self-awareness, self-regulation, and self-transcendence (S-ART). </w:t>
      </w:r>
      <w:r>
        <w:rPr>
          <w:i/>
          <w:iCs/>
        </w:rPr>
        <w:t>Frontiers in Human Neuroscience, 6</w:t>
      </w:r>
      <w:r>
        <w:t>, 296.</w:t>
      </w:r>
    </w:p>
    <w:p w14:paraId="0000004C" w14:textId="77777777" w:rsidR="000F5FFA" w:rsidRDefault="00000000">
      <w:pPr>
        <w:ind w:left="720" w:hanging="720"/>
        <w:rPr>
          <w:i/>
          <w:iCs/>
        </w:rPr>
      </w:pPr>
      <w:r>
        <w:t xml:space="preserve">Van der Kolk, B. (2014). </w:t>
      </w:r>
      <w:r>
        <w:rPr>
          <w:i/>
          <w:iCs/>
        </w:rPr>
        <w:t>The body keeps the score.</w:t>
      </w:r>
    </w:p>
    <w:p w14:paraId="0000004D" w14:textId="77777777" w:rsidR="000F5FFA" w:rsidRDefault="000F5FFA"/>
    <w:sectPr w:rsidR="000F5FFA">
      <w:foot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486EF" w14:textId="77777777" w:rsidR="002E3688" w:rsidRDefault="002E3688">
      <w:pPr>
        <w:spacing w:line="240" w:lineRule="auto"/>
      </w:pPr>
      <w:r>
        <w:separator/>
      </w:r>
    </w:p>
  </w:endnote>
  <w:endnote w:type="continuationSeparator" w:id="0">
    <w:p w14:paraId="4871032C" w14:textId="77777777" w:rsidR="002E3688" w:rsidRDefault="002E36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0B154D1-2A39-8B45-BBEA-92E244B63C5F}"/>
    <w:embedBold r:id="rId2" w:fontKey="{F00306C6-5F86-DD4B-830B-88291FD5260F}"/>
    <w:embedItalic r:id="rId3" w:fontKey="{221C028A-6E86-9847-BF63-716F44FC56A3}"/>
    <w:embedBoldItalic r:id="rId4" w:fontKey="{CB6098D4-A5CB-4649-A34E-FFF531CD197E}"/>
  </w:font>
  <w:font w:name="Calibri">
    <w:panose1 w:val="020F0502020204030204"/>
    <w:charset w:val="00"/>
    <w:family w:val="swiss"/>
    <w:pitch w:val="variable"/>
    <w:sig w:usb0="E0002AFF" w:usb1="C000247B" w:usb2="00000009" w:usb3="00000000" w:csb0="000001FF" w:csb1="00000000"/>
    <w:embedRegular r:id="rId5" w:fontKey="{0E9CE163-E6CD-EA4A-844A-AC5741858209}"/>
    <w:embedBold r:id="rId6" w:fontKey="{02FF4AD2-59F4-B244-AC4D-18F25F38C411}"/>
  </w:font>
  <w:font w:name="Georgia">
    <w:panose1 w:val="02040502050405020303"/>
    <w:charset w:val="00"/>
    <w:family w:val="roman"/>
    <w:pitch w:val="variable"/>
    <w:sig w:usb0="00000287" w:usb1="00000000" w:usb2="00000000" w:usb3="00000000" w:csb0="0000009F" w:csb1="00000000"/>
    <w:embedItalic r:id="rId7" w:fontKey="{0995458D-4A8A-2540-A466-D71706C7048B}"/>
  </w:font>
  <w:font w:name="Cambria">
    <w:panose1 w:val="02040503050406030204"/>
    <w:charset w:val="00"/>
    <w:family w:val="roman"/>
    <w:notTrueType/>
    <w:pitch w:val="default"/>
    <w:embedRegular r:id="rId8" w:fontKey="{2CF90833-D4F4-1749-B563-B85DF87440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E" w14:textId="6F2B4F3A" w:rsidR="000F5FFA" w:rsidRDefault="00000000">
    <w:pPr>
      <w:jc w:val="center"/>
    </w:pPr>
    <w:r>
      <w:t xml:space="preserve">Page </w:t>
    </w:r>
    <w:r>
      <w:fldChar w:fldCharType="begin"/>
    </w:r>
    <w:r>
      <w:instrText>PAGE</w:instrText>
    </w:r>
    <w:r>
      <w:fldChar w:fldCharType="separate"/>
    </w:r>
    <w:r w:rsidR="00051316">
      <w:rPr>
        <w:noProof/>
      </w:rPr>
      <w:t>1</w:t>
    </w:r>
    <w:r>
      <w:fldChar w:fldCharType="end"/>
    </w:r>
    <w:r>
      <w:t xml:space="preserve"> of </w:t>
    </w:r>
    <w:r>
      <w:fldChar w:fldCharType="begin"/>
    </w:r>
    <w:r>
      <w:instrText>NUMPAGES</w:instrText>
    </w:r>
    <w:r>
      <w:fldChar w:fldCharType="separate"/>
    </w:r>
    <w:r w:rsidR="0005131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875A3" w14:textId="77777777" w:rsidR="002E3688" w:rsidRDefault="002E3688">
      <w:pPr>
        <w:spacing w:line="240" w:lineRule="auto"/>
      </w:pPr>
      <w:r>
        <w:separator/>
      </w:r>
    </w:p>
  </w:footnote>
  <w:footnote w:type="continuationSeparator" w:id="0">
    <w:p w14:paraId="17A6C69B" w14:textId="77777777" w:rsidR="002E3688" w:rsidRDefault="002E368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FFA"/>
    <w:rsid w:val="00051316"/>
    <w:rsid w:val="000F5FFA"/>
    <w:rsid w:val="002E368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4:docId w14:val="488C9F94"/>
  <w15:docId w15:val="{BFEA04F5-6304-2D48-A186-354433FBC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40"/>
      <w:jc w:val="center"/>
      <w:outlineLvl w:val="0"/>
    </w:pPr>
    <w:rPr>
      <w:rFonts w:ascii="Calibri" w:eastAsia="Calibri" w:hAnsi="Calibri" w:cs="Calibri"/>
      <w:b/>
      <w:bCs/>
      <w:color w:val="000000"/>
    </w:rPr>
  </w:style>
  <w:style w:type="paragraph" w:styleId="Heading2">
    <w:name w:val="heading 2"/>
    <w:basedOn w:val="Normal"/>
    <w:next w:val="Normal"/>
    <w:uiPriority w:val="9"/>
    <w:unhideWhenUsed/>
    <w:qFormat/>
    <w:pPr>
      <w:keepNext/>
      <w:keepLines/>
      <w:spacing w:before="40"/>
      <w:outlineLvl w:val="1"/>
    </w:pPr>
    <w:rPr>
      <w:b/>
      <w:bCs/>
      <w:color w:val="000000"/>
    </w:rPr>
  </w:style>
  <w:style w:type="paragraph" w:styleId="Heading3">
    <w:name w:val="heading 3"/>
    <w:basedOn w:val="Normal"/>
    <w:next w:val="Normal"/>
    <w:uiPriority w:val="9"/>
    <w:semiHidden/>
    <w:unhideWhenUsed/>
    <w:qFormat/>
    <w:pPr>
      <w:keepNext/>
      <w:keepLines/>
      <w:spacing w:before="280" w:after="80"/>
      <w:ind w:left="720"/>
      <w:outlineLvl w:val="2"/>
    </w:pPr>
    <w:rPr>
      <w:b/>
      <w:bCs/>
      <w:i/>
      <w:i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3173</Words>
  <Characters>18092</Characters>
  <Application>Microsoft Office Word</Application>
  <DocSecurity>0</DocSecurity>
  <Lines>150</Lines>
  <Paragraphs>42</Paragraphs>
  <ScaleCrop>false</ScaleCrop>
  <Company/>
  <LinksUpToDate>false</LinksUpToDate>
  <CharactersWithSpaces>21223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June Hebrew</cp:lastModifiedBy>
  <cp:revision>2</cp:revision>
  <dcterms:created xsi:type="dcterms:W3CDTF">2026-02-28T15:57:00Z</dcterms:created>
  <dcterms:modified xsi:type="dcterms:W3CDTF">2026-02-28T15:57:00Z</dcterms:modified>
</cp:coreProperties>
</file>