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1F27" w14:textId="59FAFC0F" w:rsidR="007A3754" w:rsidRPr="006C7CEF" w:rsidRDefault="007A3754" w:rsidP="007A3754">
      <w:pPr>
        <w:spacing w:line="360" w:lineRule="auto"/>
        <w:jc w:val="center"/>
        <w:rPr>
          <w:b/>
          <w:bCs/>
          <w:sz w:val="28"/>
          <w:szCs w:val="28"/>
        </w:rPr>
      </w:pPr>
      <w:r w:rsidRPr="006C7CEF">
        <w:rPr>
          <w:b/>
          <w:bCs/>
          <w:sz w:val="28"/>
          <w:szCs w:val="28"/>
        </w:rPr>
        <w:t xml:space="preserve">Evaluating the Psychological Impact of Yoga Interventions on Sleep Quality and </w:t>
      </w:r>
      <w:r w:rsidR="00CD537F">
        <w:rPr>
          <w:b/>
          <w:bCs/>
          <w:sz w:val="28"/>
          <w:szCs w:val="28"/>
        </w:rPr>
        <w:t>Stress</w:t>
      </w:r>
      <w:r w:rsidRPr="006C7CEF">
        <w:rPr>
          <w:b/>
          <w:bCs/>
          <w:sz w:val="28"/>
          <w:szCs w:val="28"/>
        </w:rPr>
        <w:t>: An Empirical Approach</w:t>
      </w:r>
    </w:p>
    <w:p w14:paraId="598DC80C" w14:textId="0436BB22" w:rsidR="007A3754" w:rsidRPr="00901B63" w:rsidRDefault="00196E92" w:rsidP="007A3754">
      <w:pPr>
        <w:spacing w:line="360" w:lineRule="auto"/>
        <w:jc w:val="center"/>
        <w:rPr>
          <w:rFonts w:eastAsia="Aptos"/>
          <w:sz w:val="20"/>
          <w:szCs w:val="20"/>
        </w:rPr>
      </w:pPr>
      <w:r>
        <w:rPr>
          <w:rFonts w:eastAsia="Aptos"/>
          <w:sz w:val="20"/>
          <w:szCs w:val="20"/>
        </w:rPr>
        <w:t xml:space="preserve">Dr. </w:t>
      </w:r>
      <w:r w:rsidR="007A3754" w:rsidRPr="00901B63">
        <w:rPr>
          <w:rFonts w:eastAsia="Aptos"/>
          <w:sz w:val="20"/>
          <w:szCs w:val="20"/>
        </w:rPr>
        <w:t xml:space="preserve">Indu </w:t>
      </w:r>
      <w:r>
        <w:rPr>
          <w:rFonts w:eastAsia="Aptos"/>
          <w:sz w:val="20"/>
          <w:szCs w:val="20"/>
        </w:rPr>
        <w:t>Bala</w:t>
      </w:r>
      <w:r>
        <w:rPr>
          <w:rFonts w:eastAsia="Aptos"/>
          <w:sz w:val="20"/>
          <w:szCs w:val="20"/>
          <w:vertAlign w:val="superscript"/>
        </w:rPr>
        <w:t xml:space="preserve">1 </w:t>
      </w:r>
      <w:r w:rsidRPr="00901B63">
        <w:rPr>
          <w:sz w:val="20"/>
          <w:szCs w:val="20"/>
        </w:rPr>
        <w:t>Deepali</w:t>
      </w:r>
      <w:r>
        <w:rPr>
          <w:sz w:val="20"/>
          <w:szCs w:val="20"/>
        </w:rPr>
        <w:t xml:space="preserve"> Handa</w:t>
      </w:r>
      <w:r>
        <w:rPr>
          <w:sz w:val="20"/>
          <w:szCs w:val="20"/>
          <w:vertAlign w:val="superscript"/>
        </w:rPr>
        <w:t>2</w:t>
      </w:r>
      <w:r w:rsidRPr="00901B63">
        <w:rPr>
          <w:sz w:val="20"/>
          <w:szCs w:val="20"/>
        </w:rPr>
        <w:t>,</w:t>
      </w:r>
    </w:p>
    <w:p w14:paraId="0F811A07" w14:textId="77777777" w:rsidR="00196E92" w:rsidRPr="00E70030" w:rsidRDefault="00196E92" w:rsidP="00196E92">
      <w:pPr>
        <w:pStyle w:val="ListParagraph"/>
        <w:numPr>
          <w:ilvl w:val="0"/>
          <w:numId w:val="1"/>
        </w:numPr>
        <w:spacing w:after="0" w:line="240" w:lineRule="auto"/>
        <w:rPr>
          <w:sz w:val="20"/>
          <w:szCs w:val="20"/>
        </w:rPr>
      </w:pPr>
      <w:r w:rsidRPr="00E70030">
        <w:rPr>
          <w:sz w:val="20"/>
          <w:szCs w:val="20"/>
        </w:rPr>
        <w:t>Assistant Professor, Department of Psychology, School of Behavioural Sciences, SGT (Shree Guru Gobind Singh Tricentenary) University, Gurugram. Haryana, India, ORCID: 0009-0003-8458-2019,</w:t>
      </w:r>
    </w:p>
    <w:p w14:paraId="66D04AF8" w14:textId="77777777" w:rsidR="00196E92" w:rsidRPr="00E70030" w:rsidRDefault="00196E92" w:rsidP="00196E92">
      <w:pPr>
        <w:pStyle w:val="ListParagraph"/>
        <w:spacing w:after="0" w:line="240" w:lineRule="auto"/>
        <w:ind w:left="360"/>
        <w:rPr>
          <w:sz w:val="20"/>
          <w:szCs w:val="20"/>
        </w:rPr>
      </w:pPr>
      <w:r w:rsidRPr="00E70030">
        <w:rPr>
          <w:sz w:val="20"/>
          <w:szCs w:val="20"/>
        </w:rPr>
        <w:t xml:space="preserve"> </w:t>
      </w:r>
      <w:hyperlink r:id="rId5" w:history="1">
        <w:r w:rsidRPr="0004436F">
          <w:rPr>
            <w:rStyle w:val="Hyperlink"/>
            <w:sz w:val="20"/>
            <w:szCs w:val="20"/>
          </w:rPr>
          <w:t>malhotra.indu1@gmail.com</w:t>
        </w:r>
      </w:hyperlink>
      <w:r>
        <w:rPr>
          <w:sz w:val="20"/>
          <w:szCs w:val="20"/>
        </w:rPr>
        <w:t>, Indu_sbsc@sgtuniversity.org</w:t>
      </w:r>
    </w:p>
    <w:p w14:paraId="5FD8F06C" w14:textId="77777777" w:rsidR="00196E92" w:rsidRPr="0033708F" w:rsidRDefault="00196E92" w:rsidP="00196E92">
      <w:pPr>
        <w:numPr>
          <w:ilvl w:val="0"/>
          <w:numId w:val="1"/>
        </w:numPr>
        <w:spacing w:line="240" w:lineRule="auto"/>
        <w:contextualSpacing/>
        <w:rPr>
          <w:rFonts w:eastAsia="Aptos"/>
          <w:sz w:val="20"/>
          <w:szCs w:val="20"/>
        </w:rPr>
      </w:pPr>
      <w:r>
        <w:rPr>
          <w:rFonts w:eastAsia="Aptos"/>
          <w:sz w:val="20"/>
          <w:szCs w:val="20"/>
        </w:rPr>
        <w:t>Research scholar</w:t>
      </w:r>
      <w:r w:rsidRPr="0033708F">
        <w:rPr>
          <w:rFonts w:eastAsia="Aptos"/>
          <w:sz w:val="20"/>
          <w:szCs w:val="20"/>
        </w:rPr>
        <w:t>, Desh Bhagat University</w:t>
      </w:r>
      <w:r>
        <w:rPr>
          <w:rFonts w:eastAsia="Aptos"/>
          <w:sz w:val="20"/>
          <w:szCs w:val="20"/>
        </w:rPr>
        <w:t>, Punjab</w:t>
      </w:r>
    </w:p>
    <w:p w14:paraId="1B2BA831" w14:textId="77777777" w:rsidR="005F6E16" w:rsidRDefault="005F6E16"/>
    <w:p w14:paraId="07A5E5D4" w14:textId="20936068" w:rsidR="007A3754" w:rsidRPr="00112F94" w:rsidRDefault="003C0B20" w:rsidP="007A3754">
      <w:pPr>
        <w:spacing w:line="360" w:lineRule="auto"/>
        <w:jc w:val="both"/>
        <w:rPr>
          <w:sz w:val="20"/>
          <w:szCs w:val="20"/>
        </w:rPr>
      </w:pPr>
      <w:r>
        <w:rPr>
          <w:sz w:val="20"/>
          <w:szCs w:val="20"/>
        </w:rPr>
        <w:t>I</w:t>
      </w:r>
      <w:r w:rsidR="007A3754" w:rsidRPr="00112F94">
        <w:rPr>
          <w:sz w:val="20"/>
          <w:szCs w:val="20"/>
        </w:rPr>
        <w:t>nsomnia</w:t>
      </w:r>
      <w:r>
        <w:rPr>
          <w:sz w:val="20"/>
          <w:szCs w:val="20"/>
        </w:rPr>
        <w:t xml:space="preserve"> is lack of sleep mostly associated with continuous thinking, called inso</w:t>
      </w:r>
      <w:r w:rsidR="007A3754" w:rsidRPr="00112F94">
        <w:rPr>
          <w:sz w:val="20"/>
          <w:szCs w:val="20"/>
        </w:rPr>
        <w:t xml:space="preserve">mnolent thoughts </w:t>
      </w:r>
      <w:r>
        <w:rPr>
          <w:sz w:val="20"/>
          <w:szCs w:val="20"/>
        </w:rPr>
        <w:t xml:space="preserve">which gives </w:t>
      </w:r>
      <w:r w:rsidR="007A3754" w:rsidRPr="00112F94">
        <w:rPr>
          <w:sz w:val="20"/>
          <w:szCs w:val="20"/>
        </w:rPr>
        <w:t>cognitive hyperarousal</w:t>
      </w:r>
      <w:r>
        <w:rPr>
          <w:sz w:val="20"/>
          <w:szCs w:val="20"/>
        </w:rPr>
        <w:t xml:space="preserve">. Lack of sleep </w:t>
      </w:r>
      <w:r w:rsidR="007A3754" w:rsidRPr="00112F94">
        <w:rPr>
          <w:sz w:val="20"/>
          <w:szCs w:val="20"/>
        </w:rPr>
        <w:t>ha</w:t>
      </w:r>
      <w:r w:rsidR="00523B8E">
        <w:rPr>
          <w:sz w:val="20"/>
          <w:szCs w:val="20"/>
        </w:rPr>
        <w:t>s</w:t>
      </w:r>
      <w:r w:rsidR="007A3754" w:rsidRPr="00112F94">
        <w:rPr>
          <w:sz w:val="20"/>
          <w:szCs w:val="20"/>
        </w:rPr>
        <w:t xml:space="preserve"> emerged as a growing public health concern</w:t>
      </w:r>
      <w:r>
        <w:rPr>
          <w:sz w:val="20"/>
          <w:szCs w:val="20"/>
        </w:rPr>
        <w:t xml:space="preserve"> for medical and psychological specialist</w:t>
      </w:r>
      <w:r w:rsidR="00A87C65">
        <w:rPr>
          <w:sz w:val="20"/>
          <w:szCs w:val="20"/>
        </w:rPr>
        <w:t>s</w:t>
      </w:r>
      <w:r w:rsidR="007A3754" w:rsidRPr="00112F94">
        <w:rPr>
          <w:sz w:val="20"/>
          <w:szCs w:val="20"/>
        </w:rPr>
        <w:t xml:space="preserve">. </w:t>
      </w:r>
      <w:r w:rsidR="00523B8E">
        <w:rPr>
          <w:sz w:val="20"/>
          <w:szCs w:val="20"/>
        </w:rPr>
        <w:t>P</w:t>
      </w:r>
      <w:r w:rsidR="007A3754" w:rsidRPr="00112F94">
        <w:rPr>
          <w:sz w:val="20"/>
          <w:szCs w:val="20"/>
        </w:rPr>
        <w:t>harmaco</w:t>
      </w:r>
      <w:r w:rsidR="00523B8E">
        <w:rPr>
          <w:sz w:val="20"/>
          <w:szCs w:val="20"/>
        </w:rPr>
        <w:t>logy</w:t>
      </w:r>
      <w:r w:rsidR="007A3754" w:rsidRPr="00112F94">
        <w:rPr>
          <w:sz w:val="20"/>
          <w:szCs w:val="20"/>
        </w:rPr>
        <w:t xml:space="preserve"> and cognitive-behavioral </w:t>
      </w:r>
      <w:r w:rsidR="00523B8E" w:rsidRPr="00112F94">
        <w:rPr>
          <w:sz w:val="20"/>
          <w:szCs w:val="20"/>
        </w:rPr>
        <w:t>therapy</w:t>
      </w:r>
      <w:r w:rsidR="00523B8E">
        <w:rPr>
          <w:sz w:val="20"/>
          <w:szCs w:val="20"/>
        </w:rPr>
        <w:t xml:space="preserve"> (CBT)</w:t>
      </w:r>
      <w:r w:rsidR="007A3754" w:rsidRPr="00112F94">
        <w:rPr>
          <w:sz w:val="20"/>
          <w:szCs w:val="20"/>
        </w:rPr>
        <w:t xml:space="preserve"> </w:t>
      </w:r>
      <w:r w:rsidR="00523B8E">
        <w:rPr>
          <w:sz w:val="20"/>
          <w:szCs w:val="20"/>
        </w:rPr>
        <w:t>have found to give</w:t>
      </w:r>
      <w:r w:rsidR="007A3754" w:rsidRPr="00112F94">
        <w:rPr>
          <w:sz w:val="20"/>
          <w:szCs w:val="20"/>
        </w:rPr>
        <w:t xml:space="preserve"> relief, but often present limitations </w:t>
      </w:r>
      <w:r w:rsidR="00523B8E">
        <w:rPr>
          <w:sz w:val="20"/>
          <w:szCs w:val="20"/>
        </w:rPr>
        <w:t xml:space="preserve">due to </w:t>
      </w:r>
      <w:r w:rsidR="007A3754" w:rsidRPr="00112F94">
        <w:rPr>
          <w:sz w:val="20"/>
          <w:szCs w:val="20"/>
        </w:rPr>
        <w:t xml:space="preserve">side effects, </w:t>
      </w:r>
      <w:r w:rsidR="00523B8E">
        <w:rPr>
          <w:sz w:val="20"/>
          <w:szCs w:val="20"/>
        </w:rPr>
        <w:t xml:space="preserve">or </w:t>
      </w:r>
      <w:r w:rsidR="007A3754" w:rsidRPr="00112F94">
        <w:rPr>
          <w:sz w:val="20"/>
          <w:szCs w:val="20"/>
        </w:rPr>
        <w:t xml:space="preserve">variable efficacy. </w:t>
      </w:r>
      <w:r w:rsidR="00523B8E">
        <w:rPr>
          <w:sz w:val="20"/>
          <w:szCs w:val="20"/>
        </w:rPr>
        <w:t xml:space="preserve">Alternative </w:t>
      </w:r>
      <w:r w:rsidR="007A3754" w:rsidRPr="00112F94">
        <w:rPr>
          <w:sz w:val="20"/>
          <w:szCs w:val="20"/>
        </w:rPr>
        <w:t xml:space="preserve">approach, </w:t>
      </w:r>
      <w:r w:rsidR="00523B8E">
        <w:rPr>
          <w:sz w:val="20"/>
          <w:szCs w:val="20"/>
        </w:rPr>
        <w:t xml:space="preserve">such as </w:t>
      </w:r>
      <w:r w:rsidR="007A3754" w:rsidRPr="00112F94">
        <w:rPr>
          <w:sz w:val="20"/>
          <w:szCs w:val="20"/>
        </w:rPr>
        <w:t xml:space="preserve">yoga, </w:t>
      </w:r>
      <w:r w:rsidR="00523B8E">
        <w:rPr>
          <w:sz w:val="20"/>
          <w:szCs w:val="20"/>
        </w:rPr>
        <w:t xml:space="preserve">is found </w:t>
      </w:r>
      <w:r w:rsidR="00A848CD">
        <w:rPr>
          <w:sz w:val="20"/>
          <w:szCs w:val="20"/>
        </w:rPr>
        <w:t>to refine</w:t>
      </w:r>
      <w:r w:rsidR="007A3754" w:rsidRPr="00112F94">
        <w:rPr>
          <w:sz w:val="20"/>
          <w:szCs w:val="20"/>
        </w:rPr>
        <w:t xml:space="preserve"> sleep quality by reducing stress and intrusive thought patterns. However, existing </w:t>
      </w:r>
      <w:r w:rsidR="00085483" w:rsidRPr="00112F94">
        <w:rPr>
          <w:sz w:val="20"/>
          <w:szCs w:val="20"/>
        </w:rPr>
        <w:t>research</w:t>
      </w:r>
      <w:r w:rsidR="00085483">
        <w:rPr>
          <w:sz w:val="20"/>
          <w:szCs w:val="20"/>
        </w:rPr>
        <w:t xml:space="preserve"> </w:t>
      </w:r>
      <w:r w:rsidR="007A3754" w:rsidRPr="00112F94">
        <w:rPr>
          <w:sz w:val="20"/>
          <w:szCs w:val="20"/>
        </w:rPr>
        <w:t>ha</w:t>
      </w:r>
      <w:r w:rsidR="00085483">
        <w:rPr>
          <w:sz w:val="20"/>
          <w:szCs w:val="20"/>
        </w:rPr>
        <w:t>ve</w:t>
      </w:r>
      <w:r w:rsidR="00A848CD">
        <w:rPr>
          <w:sz w:val="20"/>
          <w:szCs w:val="20"/>
        </w:rPr>
        <w:t xml:space="preserve"> </w:t>
      </w:r>
      <w:r w:rsidR="00A848CD" w:rsidRPr="00112F94">
        <w:rPr>
          <w:sz w:val="20"/>
          <w:szCs w:val="20"/>
        </w:rPr>
        <w:t>limiting generalizability</w:t>
      </w:r>
      <w:r w:rsidR="007A3754" w:rsidRPr="00112F94">
        <w:rPr>
          <w:sz w:val="20"/>
          <w:szCs w:val="20"/>
        </w:rPr>
        <w:t xml:space="preserve"> </w:t>
      </w:r>
      <w:r w:rsidR="00A848CD">
        <w:rPr>
          <w:sz w:val="20"/>
          <w:szCs w:val="20"/>
        </w:rPr>
        <w:t xml:space="preserve">for the very reason of </w:t>
      </w:r>
      <w:r w:rsidR="007A3754" w:rsidRPr="00112F94">
        <w:rPr>
          <w:sz w:val="20"/>
          <w:szCs w:val="20"/>
        </w:rPr>
        <w:t>isolated yoga practices o</w:t>
      </w:r>
      <w:r w:rsidR="00A87C65">
        <w:rPr>
          <w:sz w:val="20"/>
          <w:szCs w:val="20"/>
        </w:rPr>
        <w:t>n</w:t>
      </w:r>
      <w:r w:rsidR="007A3754" w:rsidRPr="00112F94">
        <w:rPr>
          <w:sz w:val="20"/>
          <w:szCs w:val="20"/>
        </w:rPr>
        <w:t xml:space="preserve"> narrow </w:t>
      </w:r>
      <w:r w:rsidR="00A848CD" w:rsidRPr="00112F94">
        <w:rPr>
          <w:sz w:val="20"/>
          <w:szCs w:val="20"/>
        </w:rPr>
        <w:t>populations</w:t>
      </w:r>
      <w:r w:rsidR="00A848CD">
        <w:rPr>
          <w:sz w:val="20"/>
          <w:szCs w:val="20"/>
        </w:rPr>
        <w:t>.</w:t>
      </w:r>
      <w:r w:rsidR="007A3754" w:rsidRPr="00112F94">
        <w:rPr>
          <w:sz w:val="20"/>
          <w:szCs w:val="20"/>
        </w:rPr>
        <w:t xml:space="preserve"> </w:t>
      </w:r>
      <w:r w:rsidR="00A848CD">
        <w:rPr>
          <w:sz w:val="20"/>
          <w:szCs w:val="20"/>
        </w:rPr>
        <w:t>By</w:t>
      </w:r>
      <w:r w:rsidR="007A3754" w:rsidRPr="00112F94">
        <w:rPr>
          <w:sz w:val="20"/>
          <w:szCs w:val="20"/>
        </w:rPr>
        <w:t xml:space="preserve"> employ</w:t>
      </w:r>
      <w:r w:rsidR="00A848CD">
        <w:rPr>
          <w:sz w:val="20"/>
          <w:szCs w:val="20"/>
        </w:rPr>
        <w:t xml:space="preserve">ing </w:t>
      </w:r>
      <w:r w:rsidR="007A3754" w:rsidRPr="00112F94">
        <w:rPr>
          <w:sz w:val="20"/>
          <w:szCs w:val="20"/>
        </w:rPr>
        <w:t>a randomized controlled trial (n = 292, adults aged 18–60, Delhi NCR)</w:t>
      </w:r>
      <w:r w:rsidR="00A848CD">
        <w:rPr>
          <w:sz w:val="20"/>
          <w:szCs w:val="20"/>
        </w:rPr>
        <w:t>, this study</w:t>
      </w:r>
      <w:r w:rsidR="007A3754" w:rsidRPr="00112F94">
        <w:rPr>
          <w:sz w:val="20"/>
          <w:szCs w:val="20"/>
        </w:rPr>
        <w:t xml:space="preserve"> examine</w:t>
      </w:r>
      <w:r w:rsidR="00085483">
        <w:rPr>
          <w:sz w:val="20"/>
          <w:szCs w:val="20"/>
        </w:rPr>
        <w:t>d</w:t>
      </w:r>
      <w:r w:rsidR="007A3754" w:rsidRPr="00112F94">
        <w:rPr>
          <w:sz w:val="20"/>
          <w:szCs w:val="20"/>
        </w:rPr>
        <w:t xml:space="preserve"> the benefits of nine diverse yoga interventions: Hatha, Yoga Nidra, Restorative, Vinyasa, Ashtanga, Kundalini, Iyengar, Bikram, and Pranayama, combined with talk therapy, </w:t>
      </w:r>
      <w:r w:rsidR="00085483">
        <w:rPr>
          <w:sz w:val="20"/>
          <w:szCs w:val="20"/>
        </w:rPr>
        <w:t>in comparison with co</w:t>
      </w:r>
      <w:r w:rsidR="007A3754" w:rsidRPr="00112F94">
        <w:rPr>
          <w:sz w:val="20"/>
          <w:szCs w:val="20"/>
        </w:rPr>
        <w:t xml:space="preserve">ntrol group receiving talk therapy alone. Over 12 weeks, participants </w:t>
      </w:r>
      <w:r w:rsidR="00085483">
        <w:rPr>
          <w:sz w:val="20"/>
          <w:szCs w:val="20"/>
        </w:rPr>
        <w:t>went</w:t>
      </w:r>
      <w:r w:rsidR="007A3754" w:rsidRPr="00112F94">
        <w:rPr>
          <w:sz w:val="20"/>
          <w:szCs w:val="20"/>
        </w:rPr>
        <w:t xml:space="preserve"> </w:t>
      </w:r>
      <w:r w:rsidR="00085483">
        <w:rPr>
          <w:sz w:val="20"/>
          <w:szCs w:val="20"/>
        </w:rPr>
        <w:t xml:space="preserve">through </w:t>
      </w:r>
      <w:r w:rsidR="007A3754" w:rsidRPr="00112F94">
        <w:rPr>
          <w:sz w:val="20"/>
          <w:szCs w:val="20"/>
        </w:rPr>
        <w:t>structured sessions (3 per week), with pre- and post-assessments conducted using the Pittsburgh Sleep Quality Index, Perceived Stress Scale, and Cognitive Behavioral Insomnia Questionnaire. The study hypothesize</w:t>
      </w:r>
      <w:r w:rsidR="000A0DCC">
        <w:rPr>
          <w:sz w:val="20"/>
          <w:szCs w:val="20"/>
        </w:rPr>
        <w:t>d</w:t>
      </w:r>
      <w:r w:rsidR="007A3754" w:rsidRPr="00112F94">
        <w:rPr>
          <w:sz w:val="20"/>
          <w:szCs w:val="20"/>
        </w:rPr>
        <w:t xml:space="preserve"> th</w:t>
      </w:r>
      <w:r w:rsidR="000A0DCC">
        <w:rPr>
          <w:sz w:val="20"/>
          <w:szCs w:val="20"/>
        </w:rPr>
        <w:t xml:space="preserve">e effectiveness of </w:t>
      </w:r>
      <w:r w:rsidR="000A0DCC" w:rsidRPr="00112F94">
        <w:rPr>
          <w:sz w:val="20"/>
          <w:szCs w:val="20"/>
        </w:rPr>
        <w:t>yoga</w:t>
      </w:r>
      <w:r w:rsidR="007A3754" w:rsidRPr="00112F94">
        <w:rPr>
          <w:sz w:val="20"/>
          <w:szCs w:val="20"/>
        </w:rPr>
        <w:t>-based interventions</w:t>
      </w:r>
      <w:r w:rsidR="000A0DCC">
        <w:rPr>
          <w:sz w:val="20"/>
          <w:szCs w:val="20"/>
        </w:rPr>
        <w:t xml:space="preserve"> than talk therapy alone. </w:t>
      </w:r>
      <w:r w:rsidR="00FF5C66">
        <w:rPr>
          <w:sz w:val="20"/>
          <w:szCs w:val="20"/>
        </w:rPr>
        <w:t>Techniques such as Yoga</w:t>
      </w:r>
      <w:r w:rsidR="00FF5C66" w:rsidRPr="00112F94">
        <w:rPr>
          <w:sz w:val="20"/>
          <w:szCs w:val="20"/>
        </w:rPr>
        <w:t xml:space="preserve"> Nidra and Restorative Yoga</w:t>
      </w:r>
      <w:r w:rsidR="000A0DCC" w:rsidRPr="00112F94">
        <w:rPr>
          <w:sz w:val="20"/>
          <w:szCs w:val="20"/>
        </w:rPr>
        <w:t xml:space="preserve"> </w:t>
      </w:r>
      <w:r w:rsidR="00A31B6A">
        <w:rPr>
          <w:sz w:val="20"/>
          <w:szCs w:val="20"/>
        </w:rPr>
        <w:t xml:space="preserve">have found to improve </w:t>
      </w:r>
      <w:r w:rsidR="007A3754" w:rsidRPr="00112F94">
        <w:rPr>
          <w:sz w:val="20"/>
          <w:szCs w:val="20"/>
        </w:rPr>
        <w:t xml:space="preserve">sleep </w:t>
      </w:r>
      <w:r w:rsidR="00FF5C66" w:rsidRPr="00112F94">
        <w:rPr>
          <w:sz w:val="20"/>
          <w:szCs w:val="20"/>
        </w:rPr>
        <w:t>quality and</w:t>
      </w:r>
      <w:r w:rsidR="00A31B6A">
        <w:rPr>
          <w:sz w:val="20"/>
          <w:szCs w:val="20"/>
        </w:rPr>
        <w:t xml:space="preserve"> reduce </w:t>
      </w:r>
      <w:r w:rsidR="007A3754" w:rsidRPr="00112F94">
        <w:rPr>
          <w:sz w:val="20"/>
          <w:szCs w:val="20"/>
        </w:rPr>
        <w:t xml:space="preserve">stress </w:t>
      </w:r>
      <w:r w:rsidR="00A31B6A">
        <w:rPr>
          <w:sz w:val="20"/>
          <w:szCs w:val="20"/>
        </w:rPr>
        <w:t xml:space="preserve">by </w:t>
      </w:r>
      <w:r w:rsidR="000A0DCC">
        <w:rPr>
          <w:sz w:val="20"/>
          <w:szCs w:val="20"/>
        </w:rPr>
        <w:t>alleviating</w:t>
      </w:r>
      <w:r w:rsidR="007A3754" w:rsidRPr="00112F94">
        <w:rPr>
          <w:sz w:val="20"/>
          <w:szCs w:val="20"/>
        </w:rPr>
        <w:t xml:space="preserve"> insomnolent thoughts. By </w:t>
      </w:r>
      <w:r w:rsidR="000A0DCC">
        <w:rPr>
          <w:sz w:val="20"/>
          <w:szCs w:val="20"/>
        </w:rPr>
        <w:t xml:space="preserve">comparing different yoga </w:t>
      </w:r>
      <w:r w:rsidR="00FF5C66">
        <w:rPr>
          <w:sz w:val="20"/>
          <w:szCs w:val="20"/>
        </w:rPr>
        <w:t xml:space="preserve">types of </w:t>
      </w:r>
      <w:r w:rsidR="000A0DCC">
        <w:rPr>
          <w:sz w:val="20"/>
          <w:szCs w:val="20"/>
        </w:rPr>
        <w:t xml:space="preserve">the study aimed to </w:t>
      </w:r>
      <w:r w:rsidR="00FF5C66">
        <w:rPr>
          <w:sz w:val="20"/>
          <w:szCs w:val="20"/>
        </w:rPr>
        <w:t xml:space="preserve">understand </w:t>
      </w:r>
      <w:r w:rsidR="00FF5C66" w:rsidRPr="00112F94">
        <w:rPr>
          <w:sz w:val="20"/>
          <w:szCs w:val="20"/>
        </w:rPr>
        <w:t>the</w:t>
      </w:r>
      <w:r w:rsidR="007A3754" w:rsidRPr="00112F94">
        <w:rPr>
          <w:sz w:val="20"/>
          <w:szCs w:val="20"/>
        </w:rPr>
        <w:t xml:space="preserve"> mechanisms through which yoga </w:t>
      </w:r>
      <w:r w:rsidR="00FF5C66">
        <w:rPr>
          <w:sz w:val="20"/>
          <w:szCs w:val="20"/>
        </w:rPr>
        <w:t>can improve</w:t>
      </w:r>
      <w:r w:rsidR="007A3754" w:rsidRPr="00112F94">
        <w:rPr>
          <w:sz w:val="20"/>
          <w:szCs w:val="20"/>
        </w:rPr>
        <w:t xml:space="preserve"> sleep and</w:t>
      </w:r>
      <w:r w:rsidR="00FF5C66">
        <w:rPr>
          <w:sz w:val="20"/>
          <w:szCs w:val="20"/>
        </w:rPr>
        <w:t xml:space="preserve"> mental </w:t>
      </w:r>
      <w:r w:rsidR="007A3754" w:rsidRPr="00112F94">
        <w:rPr>
          <w:sz w:val="20"/>
          <w:szCs w:val="20"/>
        </w:rPr>
        <w:t xml:space="preserve">well-being, </w:t>
      </w:r>
      <w:r w:rsidR="00FF5C66">
        <w:rPr>
          <w:sz w:val="20"/>
          <w:szCs w:val="20"/>
        </w:rPr>
        <w:t>as well as offering</w:t>
      </w:r>
      <w:r w:rsidR="007A3754" w:rsidRPr="00112F94">
        <w:rPr>
          <w:sz w:val="20"/>
          <w:szCs w:val="20"/>
        </w:rPr>
        <w:t xml:space="preserve"> guidelines for integrative, non-pharmacological treatments for </w:t>
      </w:r>
      <w:r w:rsidR="00FF5C66">
        <w:rPr>
          <w:sz w:val="20"/>
          <w:szCs w:val="20"/>
        </w:rPr>
        <w:t>major sleep issues</w:t>
      </w:r>
      <w:r w:rsidR="007A3754" w:rsidRPr="00112F94">
        <w:rPr>
          <w:sz w:val="20"/>
          <w:szCs w:val="20"/>
        </w:rPr>
        <w:t>.</w:t>
      </w:r>
      <w:r w:rsidR="00085483">
        <w:rPr>
          <w:sz w:val="20"/>
          <w:szCs w:val="20"/>
        </w:rPr>
        <w:t xml:space="preserve"> </w:t>
      </w:r>
      <w:r w:rsidR="007A3754" w:rsidRPr="00112F94">
        <w:rPr>
          <w:sz w:val="20"/>
          <w:szCs w:val="20"/>
        </w:rPr>
        <w:t xml:space="preserve">The </w:t>
      </w:r>
      <w:r w:rsidR="00FF5C66" w:rsidRPr="00112F94">
        <w:rPr>
          <w:sz w:val="20"/>
          <w:szCs w:val="20"/>
        </w:rPr>
        <w:t>present research</w:t>
      </w:r>
      <w:r w:rsidR="00FF5C66">
        <w:rPr>
          <w:sz w:val="20"/>
          <w:szCs w:val="20"/>
        </w:rPr>
        <w:t xml:space="preserve"> con</w:t>
      </w:r>
      <w:r w:rsidR="00FF5C66" w:rsidRPr="00112F94">
        <w:rPr>
          <w:sz w:val="20"/>
          <w:szCs w:val="20"/>
        </w:rPr>
        <w:t>tributes</w:t>
      </w:r>
      <w:r w:rsidR="007A3754" w:rsidRPr="00112F94">
        <w:rPr>
          <w:sz w:val="20"/>
          <w:szCs w:val="20"/>
        </w:rPr>
        <w:t xml:space="preserve"> to </w:t>
      </w:r>
      <w:r w:rsidR="00FF5C66">
        <w:rPr>
          <w:sz w:val="20"/>
          <w:szCs w:val="20"/>
        </w:rPr>
        <w:t xml:space="preserve">the field of </w:t>
      </w:r>
      <w:r w:rsidR="007A3754" w:rsidRPr="00112F94">
        <w:rPr>
          <w:sz w:val="20"/>
          <w:szCs w:val="20"/>
        </w:rPr>
        <w:t xml:space="preserve">clinical practice, </w:t>
      </w:r>
      <w:r w:rsidR="00C52AA5">
        <w:rPr>
          <w:sz w:val="20"/>
          <w:szCs w:val="20"/>
        </w:rPr>
        <w:t xml:space="preserve">theory and health through the </w:t>
      </w:r>
      <w:r w:rsidR="007A3754" w:rsidRPr="00112F94">
        <w:rPr>
          <w:sz w:val="20"/>
          <w:szCs w:val="20"/>
        </w:rPr>
        <w:t>understanding, and public health by highlighting yoga’s potential as a personalized, holistic approach to addressing modern sleep challenges.</w:t>
      </w:r>
    </w:p>
    <w:p w14:paraId="026EA9CC" w14:textId="77777777" w:rsidR="007A3754" w:rsidRPr="00112F94" w:rsidRDefault="007A3754" w:rsidP="007A3754">
      <w:pPr>
        <w:spacing w:line="360" w:lineRule="auto"/>
        <w:jc w:val="both"/>
        <w:rPr>
          <w:i/>
          <w:iCs/>
          <w:sz w:val="20"/>
          <w:szCs w:val="20"/>
        </w:rPr>
      </w:pPr>
    </w:p>
    <w:p w14:paraId="6A7497ED" w14:textId="77777777" w:rsidR="007A3754" w:rsidRPr="00112F94" w:rsidRDefault="007A3754" w:rsidP="007A3754">
      <w:pPr>
        <w:spacing w:line="360" w:lineRule="auto"/>
        <w:jc w:val="both"/>
        <w:rPr>
          <w:i/>
          <w:iCs/>
          <w:sz w:val="20"/>
          <w:szCs w:val="20"/>
        </w:rPr>
      </w:pPr>
      <w:r w:rsidRPr="00112F94">
        <w:rPr>
          <w:b/>
          <w:bCs/>
          <w:i/>
          <w:iCs/>
          <w:sz w:val="20"/>
          <w:szCs w:val="20"/>
        </w:rPr>
        <w:t>Keywords:</w:t>
      </w:r>
      <w:r w:rsidRPr="00112F94">
        <w:rPr>
          <w:i/>
          <w:iCs/>
          <w:sz w:val="20"/>
          <w:szCs w:val="20"/>
        </w:rPr>
        <w:t xml:space="preserve"> Yoga, Insomnia, Sleep Quality, Insomnolent Thoughts, Psychological Well-being</w:t>
      </w:r>
    </w:p>
    <w:p w14:paraId="54D9809C" w14:textId="570CDA51" w:rsidR="007A3754" w:rsidRPr="00112F94" w:rsidRDefault="007A3754">
      <w:pPr>
        <w:rPr>
          <w:sz w:val="20"/>
          <w:szCs w:val="20"/>
        </w:rPr>
      </w:pPr>
      <w:r w:rsidRPr="00112F94">
        <w:rPr>
          <w:sz w:val="20"/>
          <w:szCs w:val="20"/>
        </w:rPr>
        <w:br w:type="page"/>
      </w:r>
    </w:p>
    <w:p w14:paraId="2320405A" w14:textId="0A8A8819" w:rsidR="007A3754" w:rsidRDefault="007A3754" w:rsidP="007A3754">
      <w:pPr>
        <w:spacing w:after="0" w:line="360" w:lineRule="auto"/>
        <w:jc w:val="both"/>
        <w:rPr>
          <w:b/>
          <w:bCs/>
        </w:rPr>
      </w:pPr>
      <w:bookmarkStart w:id="0" w:name="_Hlk208071369"/>
      <w:r>
        <w:rPr>
          <w:b/>
          <w:bCs/>
        </w:rPr>
        <w:lastRenderedPageBreak/>
        <w:t>INTRODUCTION</w:t>
      </w:r>
    </w:p>
    <w:bookmarkEnd w:id="0"/>
    <w:p w14:paraId="224BFB39" w14:textId="77777777" w:rsidR="00C3686C" w:rsidRPr="00C3686C" w:rsidRDefault="00C3686C" w:rsidP="00C3686C">
      <w:pPr>
        <w:spacing w:after="0" w:line="360" w:lineRule="auto"/>
        <w:jc w:val="both"/>
        <w:rPr>
          <w:sz w:val="20"/>
          <w:szCs w:val="20"/>
        </w:rPr>
      </w:pPr>
      <w:r w:rsidRPr="00C3686C">
        <w:rPr>
          <w:sz w:val="20"/>
          <w:szCs w:val="20"/>
        </w:rPr>
        <w:t>Sleep disturbances and elevated stress are common concerns that negatively affect daily functioning and overall well-being. Individuals with poor sleep quality often report difficulty in managing stress, and conversely, high stress levels can worsen sleep quality, creating a cyclical relationship. Traditional interventions, such as talk therapy, are effective for addressing psychological distress but may not fully resolve stress-related sleep problems. This highlights the need for complementary strategies that target both sleep and stress regulation simultaneously.</w:t>
      </w:r>
    </w:p>
    <w:p w14:paraId="57F1781F" w14:textId="39F3CCC8" w:rsidR="00C3686C" w:rsidRDefault="00C3686C" w:rsidP="00C3686C">
      <w:pPr>
        <w:spacing w:after="0" w:line="360" w:lineRule="auto"/>
        <w:jc w:val="both"/>
        <w:rPr>
          <w:sz w:val="20"/>
          <w:szCs w:val="20"/>
        </w:rPr>
      </w:pPr>
      <w:r w:rsidRPr="00C3686C">
        <w:rPr>
          <w:sz w:val="20"/>
          <w:szCs w:val="20"/>
        </w:rPr>
        <w:t>Yoga has been increasingly recognized as a holistic practice that addresses both body and mind. Through physical postures, breath control, and mindfulness, yoga may improve sleep quality and reduce stress by promoting relaxation and emotional regulation. Different yoga styles emphasize different aspects of practice</w:t>
      </w:r>
      <w:r>
        <w:rPr>
          <w:sz w:val="20"/>
          <w:szCs w:val="20"/>
        </w:rPr>
        <w:t>,</w:t>
      </w:r>
      <w:r w:rsidRPr="00C3686C">
        <w:rPr>
          <w:sz w:val="20"/>
          <w:szCs w:val="20"/>
        </w:rPr>
        <w:t xml:space="preserve"> for example, Yoga Nidra and Restorative Yoga focus primarily on deep relaxation and mental clarity, while dynamic forms such as Vinyasa or Ashtanga emphasize physical activity and flow. This diversity provides a unique opportunity to examine whether certain styles of yoga are particularly effective in reducing stress and improving sleep.</w:t>
      </w:r>
    </w:p>
    <w:p w14:paraId="061DD89B" w14:textId="7CF85735" w:rsidR="00C3686C" w:rsidRDefault="00C3686C" w:rsidP="00C3686C">
      <w:pPr>
        <w:spacing w:after="0" w:line="360" w:lineRule="auto"/>
        <w:jc w:val="both"/>
        <w:rPr>
          <w:sz w:val="20"/>
          <w:szCs w:val="20"/>
        </w:rPr>
      </w:pPr>
      <w:r w:rsidRPr="00C3686C">
        <w:rPr>
          <w:sz w:val="20"/>
          <w:szCs w:val="20"/>
        </w:rPr>
        <w:t>Previous research suggests that yoga-based interventions can improve subjective sleep quality and reduce stress levels, but systematic comparisons across different yoga styles remain limited. Furthermore, the combined use of yoga alongside talk therapy has received little empirical attention, despite the potential for synergistic benefits when physical, mental, and emotional regulation strategies are integrated. By evaluating multiple yoga styles in conjunction with talk therapy, the present study addresses this gap and seeks to identify which practices may yield the most significant benefits.</w:t>
      </w:r>
    </w:p>
    <w:p w14:paraId="4A292AA9" w14:textId="77777777" w:rsidR="00C3686C" w:rsidRPr="00C3686C" w:rsidRDefault="00C3686C" w:rsidP="00C3686C">
      <w:pPr>
        <w:spacing w:after="0" w:line="360" w:lineRule="auto"/>
        <w:jc w:val="both"/>
        <w:rPr>
          <w:sz w:val="20"/>
          <w:szCs w:val="20"/>
        </w:rPr>
      </w:pPr>
      <w:r w:rsidRPr="00C3686C">
        <w:rPr>
          <w:sz w:val="20"/>
          <w:szCs w:val="20"/>
        </w:rPr>
        <w:t>The study investigates the benefits of combining diverse yoga practices with talk therapy for individuals experiencing poor sleep quality and elevated stress. Specifically, the study aims to:</w:t>
      </w:r>
    </w:p>
    <w:p w14:paraId="28567142" w14:textId="77777777" w:rsidR="00C3686C" w:rsidRPr="00C3686C" w:rsidRDefault="00C3686C" w:rsidP="00C3686C">
      <w:pPr>
        <w:numPr>
          <w:ilvl w:val="0"/>
          <w:numId w:val="2"/>
        </w:numPr>
        <w:spacing w:after="0" w:line="360" w:lineRule="auto"/>
        <w:jc w:val="both"/>
        <w:rPr>
          <w:sz w:val="20"/>
          <w:szCs w:val="20"/>
        </w:rPr>
      </w:pPr>
      <w:r w:rsidRPr="00C3686C">
        <w:rPr>
          <w:sz w:val="20"/>
          <w:szCs w:val="20"/>
        </w:rPr>
        <w:t>Evaluate the effectiveness of yoga combined with talk therapy on sleep and stress outcomes, compared to talk therapy alone.</w:t>
      </w:r>
    </w:p>
    <w:p w14:paraId="1743BEFB" w14:textId="77777777" w:rsidR="00C3686C" w:rsidRPr="00C3686C" w:rsidRDefault="00C3686C" w:rsidP="00C3686C">
      <w:pPr>
        <w:numPr>
          <w:ilvl w:val="0"/>
          <w:numId w:val="2"/>
        </w:numPr>
        <w:spacing w:after="0" w:line="360" w:lineRule="auto"/>
        <w:jc w:val="both"/>
        <w:rPr>
          <w:sz w:val="20"/>
          <w:szCs w:val="20"/>
        </w:rPr>
      </w:pPr>
      <w:r w:rsidRPr="00C3686C">
        <w:rPr>
          <w:sz w:val="20"/>
          <w:szCs w:val="20"/>
        </w:rPr>
        <w:t>Compare the relative effectiveness of nine different yoga interventions in improving sleep quality.</w:t>
      </w:r>
    </w:p>
    <w:p w14:paraId="1D025A09" w14:textId="77777777" w:rsidR="00C3686C" w:rsidRPr="00C3686C" w:rsidRDefault="00C3686C" w:rsidP="00C3686C">
      <w:pPr>
        <w:numPr>
          <w:ilvl w:val="0"/>
          <w:numId w:val="2"/>
        </w:numPr>
        <w:spacing w:after="0" w:line="360" w:lineRule="auto"/>
        <w:jc w:val="both"/>
        <w:rPr>
          <w:sz w:val="20"/>
          <w:szCs w:val="20"/>
        </w:rPr>
      </w:pPr>
      <w:r w:rsidRPr="00C3686C">
        <w:rPr>
          <w:sz w:val="20"/>
          <w:szCs w:val="20"/>
        </w:rPr>
        <w:t>Examine the impact of yoga + talk therapy on stress outcomes.</w:t>
      </w:r>
    </w:p>
    <w:p w14:paraId="7E44BD3E" w14:textId="77777777" w:rsidR="00C3686C" w:rsidRPr="00C3686C" w:rsidRDefault="00C3686C" w:rsidP="00C3686C">
      <w:pPr>
        <w:numPr>
          <w:ilvl w:val="0"/>
          <w:numId w:val="2"/>
        </w:numPr>
        <w:spacing w:after="0" w:line="360" w:lineRule="auto"/>
        <w:jc w:val="both"/>
        <w:rPr>
          <w:sz w:val="20"/>
          <w:szCs w:val="20"/>
        </w:rPr>
      </w:pPr>
      <w:r w:rsidRPr="00C3686C">
        <w:rPr>
          <w:sz w:val="20"/>
          <w:szCs w:val="20"/>
        </w:rPr>
        <w:t>Determine whether certain yoga types, particularly Yoga Nidra and Restorative Yoga, provide superior benefits due to their relaxation-focused approach.</w:t>
      </w:r>
    </w:p>
    <w:p w14:paraId="5546D707" w14:textId="77777777" w:rsidR="00C3686C" w:rsidRPr="00C3686C" w:rsidRDefault="00C3686C" w:rsidP="00C3686C">
      <w:pPr>
        <w:spacing w:after="0" w:line="360" w:lineRule="auto"/>
        <w:jc w:val="both"/>
        <w:rPr>
          <w:sz w:val="20"/>
          <w:szCs w:val="20"/>
        </w:rPr>
      </w:pPr>
      <w:r w:rsidRPr="00C3686C">
        <w:rPr>
          <w:sz w:val="20"/>
          <w:szCs w:val="20"/>
        </w:rPr>
        <w:t>Based on theoretical and empirical grounds, we predicted that:</w:t>
      </w:r>
    </w:p>
    <w:p w14:paraId="56936890" w14:textId="70562D12" w:rsidR="00105F0A" w:rsidRPr="00105F0A" w:rsidRDefault="00C3686C" w:rsidP="00C3686C">
      <w:pPr>
        <w:numPr>
          <w:ilvl w:val="0"/>
          <w:numId w:val="3"/>
        </w:numPr>
        <w:spacing w:after="0" w:line="360" w:lineRule="auto"/>
        <w:jc w:val="both"/>
        <w:rPr>
          <w:sz w:val="20"/>
          <w:szCs w:val="20"/>
        </w:rPr>
      </w:pPr>
      <w:r w:rsidRPr="00C3686C">
        <w:rPr>
          <w:b/>
          <w:bCs/>
          <w:sz w:val="20"/>
          <w:szCs w:val="20"/>
        </w:rPr>
        <w:t>H1:</w:t>
      </w:r>
      <w:r w:rsidRPr="00C3686C">
        <w:rPr>
          <w:sz w:val="20"/>
          <w:szCs w:val="20"/>
        </w:rPr>
        <w:t xml:space="preserve"> </w:t>
      </w:r>
      <w:r w:rsidR="00105F0A" w:rsidRPr="00105F0A">
        <w:rPr>
          <w:sz w:val="20"/>
          <w:szCs w:val="20"/>
        </w:rPr>
        <w:t>Participants receiving yoga interventions in combination with talk therapy will demonstrate significantly greater improvements in sleep quality, compared to participants receiving talk therapy alone.</w:t>
      </w:r>
      <w:r w:rsidR="00105F0A" w:rsidRPr="00105F0A">
        <w:rPr>
          <w:b/>
          <w:bCs/>
          <w:sz w:val="20"/>
          <w:szCs w:val="20"/>
        </w:rPr>
        <w:t xml:space="preserve"> </w:t>
      </w:r>
    </w:p>
    <w:p w14:paraId="3FB57B91" w14:textId="77777777" w:rsidR="00105F0A" w:rsidRPr="00105F0A" w:rsidRDefault="00C3686C" w:rsidP="00C3686C">
      <w:pPr>
        <w:numPr>
          <w:ilvl w:val="0"/>
          <w:numId w:val="3"/>
        </w:numPr>
        <w:spacing w:after="0" w:line="360" w:lineRule="auto"/>
        <w:jc w:val="both"/>
        <w:rPr>
          <w:sz w:val="20"/>
          <w:szCs w:val="20"/>
        </w:rPr>
      </w:pPr>
      <w:r w:rsidRPr="00C3686C">
        <w:rPr>
          <w:b/>
          <w:bCs/>
          <w:sz w:val="20"/>
          <w:szCs w:val="20"/>
        </w:rPr>
        <w:t>H2:</w:t>
      </w:r>
      <w:r w:rsidRPr="00C3686C">
        <w:rPr>
          <w:sz w:val="20"/>
          <w:szCs w:val="20"/>
        </w:rPr>
        <w:t xml:space="preserve"> </w:t>
      </w:r>
      <w:r w:rsidR="00105F0A" w:rsidRPr="00105F0A">
        <w:rPr>
          <w:sz w:val="20"/>
          <w:szCs w:val="20"/>
        </w:rPr>
        <w:t>All nine yoga interventions, when combined with talk therapy, will lead to significant improvements in sleep quality from baseline (T0) to post-intervention (T2). It is further expected that Yoga Nidra and Restorative Yoga will produce the largest improvements relative to other yoga styles.</w:t>
      </w:r>
      <w:r w:rsidR="00105F0A" w:rsidRPr="00105F0A">
        <w:rPr>
          <w:b/>
          <w:bCs/>
          <w:sz w:val="20"/>
          <w:szCs w:val="20"/>
        </w:rPr>
        <w:t xml:space="preserve"> </w:t>
      </w:r>
    </w:p>
    <w:p w14:paraId="27E80173" w14:textId="07A0ECEB" w:rsidR="00C3686C" w:rsidRPr="00C3686C" w:rsidRDefault="00C3686C" w:rsidP="00C3686C">
      <w:pPr>
        <w:numPr>
          <w:ilvl w:val="0"/>
          <w:numId w:val="3"/>
        </w:numPr>
        <w:spacing w:after="0" w:line="360" w:lineRule="auto"/>
        <w:jc w:val="both"/>
        <w:rPr>
          <w:sz w:val="20"/>
          <w:szCs w:val="20"/>
        </w:rPr>
      </w:pPr>
      <w:r w:rsidRPr="00C3686C">
        <w:rPr>
          <w:b/>
          <w:bCs/>
          <w:sz w:val="20"/>
          <w:szCs w:val="20"/>
        </w:rPr>
        <w:t>H3:</w:t>
      </w:r>
      <w:r w:rsidRPr="00C3686C">
        <w:rPr>
          <w:sz w:val="20"/>
          <w:szCs w:val="20"/>
        </w:rPr>
        <w:t xml:space="preserve"> </w:t>
      </w:r>
      <w:r w:rsidR="00105F0A" w:rsidRPr="00105F0A">
        <w:rPr>
          <w:sz w:val="20"/>
          <w:szCs w:val="20"/>
        </w:rPr>
        <w:t xml:space="preserve">Participants receiving yoga interventions in combination with talk therapy will demonstrate significantly greater reductions in perceived stress, </w:t>
      </w:r>
      <w:r w:rsidR="00105F0A">
        <w:rPr>
          <w:sz w:val="20"/>
          <w:szCs w:val="20"/>
        </w:rPr>
        <w:t>c</w:t>
      </w:r>
      <w:r w:rsidR="00105F0A" w:rsidRPr="00105F0A">
        <w:rPr>
          <w:sz w:val="20"/>
          <w:szCs w:val="20"/>
        </w:rPr>
        <w:t>ompared to participants receiving talk therapy alone.</w:t>
      </w:r>
    </w:p>
    <w:p w14:paraId="0A8C679B" w14:textId="4E17C774" w:rsidR="00C3686C" w:rsidRPr="00C3686C" w:rsidRDefault="00C3686C" w:rsidP="00C3686C">
      <w:pPr>
        <w:numPr>
          <w:ilvl w:val="0"/>
          <w:numId w:val="3"/>
        </w:numPr>
        <w:spacing w:after="0" w:line="360" w:lineRule="auto"/>
        <w:jc w:val="both"/>
        <w:rPr>
          <w:sz w:val="20"/>
          <w:szCs w:val="20"/>
        </w:rPr>
      </w:pPr>
      <w:r w:rsidRPr="00C3686C">
        <w:rPr>
          <w:b/>
          <w:bCs/>
          <w:sz w:val="20"/>
          <w:szCs w:val="20"/>
        </w:rPr>
        <w:t>H4:</w:t>
      </w:r>
      <w:r w:rsidRPr="00C3686C">
        <w:rPr>
          <w:sz w:val="20"/>
          <w:szCs w:val="20"/>
        </w:rPr>
        <w:t xml:space="preserve"> </w:t>
      </w:r>
      <w:r w:rsidR="00105F0A" w:rsidRPr="00105F0A">
        <w:rPr>
          <w:sz w:val="20"/>
          <w:szCs w:val="20"/>
        </w:rPr>
        <w:t>Among the yoga interventions, Yoga Nidra and Restorative Yoga will be associated with significantly greater reductions in perceived stress compared to other yoga styles, owing to their emphasis on deep relaxation and mental clarity.</w:t>
      </w:r>
    </w:p>
    <w:p w14:paraId="476F5C15" w14:textId="07668B58" w:rsidR="00C3686C" w:rsidRPr="00C3686C" w:rsidRDefault="00C3686C" w:rsidP="00C3686C">
      <w:pPr>
        <w:numPr>
          <w:ilvl w:val="0"/>
          <w:numId w:val="3"/>
        </w:numPr>
        <w:spacing w:after="0" w:line="360" w:lineRule="auto"/>
        <w:jc w:val="both"/>
        <w:rPr>
          <w:sz w:val="20"/>
          <w:szCs w:val="20"/>
        </w:rPr>
      </w:pPr>
      <w:r w:rsidRPr="00C3686C">
        <w:rPr>
          <w:b/>
          <w:bCs/>
          <w:sz w:val="20"/>
          <w:szCs w:val="20"/>
        </w:rPr>
        <w:lastRenderedPageBreak/>
        <w:t>H5:</w:t>
      </w:r>
      <w:r w:rsidRPr="00C3686C">
        <w:rPr>
          <w:sz w:val="20"/>
          <w:szCs w:val="20"/>
        </w:rPr>
        <w:t xml:space="preserve"> </w:t>
      </w:r>
      <w:r w:rsidR="00105F0A" w:rsidRPr="00105F0A">
        <w:rPr>
          <w:sz w:val="20"/>
          <w:szCs w:val="20"/>
        </w:rPr>
        <w:t>Participants in the control condition (talk therapy only) will show modest improvements in both sleep quality and perceived stress over time, but the magnitude of these improvements will be significantly smaller than those observed in the yoga intervention groups.</w:t>
      </w:r>
    </w:p>
    <w:p w14:paraId="5FDDD856" w14:textId="77777777" w:rsidR="00C3686C" w:rsidRPr="00C3686C" w:rsidRDefault="00C3686C" w:rsidP="00C3686C">
      <w:pPr>
        <w:spacing w:after="0" w:line="360" w:lineRule="auto"/>
        <w:jc w:val="both"/>
        <w:rPr>
          <w:sz w:val="20"/>
          <w:szCs w:val="20"/>
        </w:rPr>
      </w:pPr>
    </w:p>
    <w:p w14:paraId="21ADC1F0" w14:textId="0D96BBC8" w:rsidR="00C3686C" w:rsidRDefault="00C3686C" w:rsidP="00C3686C">
      <w:pPr>
        <w:spacing w:after="0" w:line="360" w:lineRule="auto"/>
        <w:jc w:val="both"/>
        <w:rPr>
          <w:b/>
          <w:bCs/>
        </w:rPr>
      </w:pPr>
      <w:bookmarkStart w:id="1" w:name="_Hlk208071508"/>
      <w:r>
        <w:rPr>
          <w:b/>
          <w:bCs/>
        </w:rPr>
        <w:t>METHODOLOGY</w:t>
      </w:r>
      <w:bookmarkEnd w:id="1"/>
    </w:p>
    <w:p w14:paraId="4949A005" w14:textId="6244BDC4" w:rsidR="00C3686C" w:rsidRPr="00C3686C" w:rsidRDefault="00C3686C" w:rsidP="00C3686C">
      <w:pPr>
        <w:spacing w:after="0" w:line="360" w:lineRule="auto"/>
        <w:jc w:val="both"/>
        <w:rPr>
          <w:b/>
          <w:bCs/>
          <w:sz w:val="20"/>
          <w:szCs w:val="20"/>
        </w:rPr>
      </w:pPr>
      <w:r w:rsidRPr="00C3686C">
        <w:rPr>
          <w:b/>
          <w:bCs/>
          <w:sz w:val="20"/>
          <w:szCs w:val="20"/>
        </w:rPr>
        <w:t>Research Design</w:t>
      </w:r>
    </w:p>
    <w:p w14:paraId="67EE1AB4" w14:textId="43ADB502" w:rsidR="00C3686C" w:rsidRPr="00105F0A" w:rsidRDefault="00C3686C" w:rsidP="00C3686C">
      <w:pPr>
        <w:spacing w:after="0" w:line="360" w:lineRule="auto"/>
        <w:jc w:val="both"/>
        <w:rPr>
          <w:sz w:val="20"/>
          <w:szCs w:val="20"/>
        </w:rPr>
      </w:pPr>
      <w:r w:rsidRPr="00C3686C">
        <w:rPr>
          <w:sz w:val="20"/>
          <w:szCs w:val="20"/>
        </w:rPr>
        <w:t>This study employed an experimental randomized controlled trial (RCT) design with ten parallel groups. Nine experimental groups received a specific yoga intervention in combination with talk therapy, while one control group received talk therapy only. The intervention period lasted 12 weeks, with three sessions per week. Assessments were conducted at baseline (T0), midline at 6 weeks (T1), and post-intervention at 12 weeks (T2).</w:t>
      </w:r>
    </w:p>
    <w:p w14:paraId="37BB8AB9" w14:textId="2859B1CD" w:rsidR="00C3686C" w:rsidRPr="00C3686C" w:rsidRDefault="00C3686C" w:rsidP="00C3686C">
      <w:pPr>
        <w:spacing w:after="0" w:line="360" w:lineRule="auto"/>
        <w:jc w:val="both"/>
        <w:rPr>
          <w:b/>
          <w:bCs/>
          <w:sz w:val="20"/>
          <w:szCs w:val="20"/>
        </w:rPr>
      </w:pPr>
      <w:r w:rsidRPr="00C3686C">
        <w:rPr>
          <w:b/>
          <w:bCs/>
          <w:sz w:val="20"/>
          <w:szCs w:val="20"/>
        </w:rPr>
        <w:t>Participants</w:t>
      </w:r>
    </w:p>
    <w:p w14:paraId="30C5B93E" w14:textId="77777777" w:rsidR="00C3686C" w:rsidRPr="00C3686C" w:rsidRDefault="00C3686C" w:rsidP="00C3686C">
      <w:pPr>
        <w:spacing w:after="0" w:line="360" w:lineRule="auto"/>
        <w:jc w:val="both"/>
        <w:rPr>
          <w:sz w:val="20"/>
          <w:szCs w:val="20"/>
        </w:rPr>
      </w:pPr>
      <w:r w:rsidRPr="00C3686C">
        <w:rPr>
          <w:sz w:val="20"/>
          <w:szCs w:val="20"/>
        </w:rPr>
        <w:t>A total of 292 adults (18–60 years) from the Delhi NCR region were enrolled using stratified random sampling. Inclusion criteria required participants to self-report average or below-average sleep quality. Screening was conducted using the Insomnia Severity Index (ISI) to exclude individuals with clinical insomnia. Eligible participants were randomized into one of the ten groups: 30 participants were allocated to each yoga + talk therapy group, and 22 participants were assigned to the control group.</w:t>
      </w:r>
    </w:p>
    <w:p w14:paraId="2C6057CA" w14:textId="617F049D" w:rsidR="00C3686C" w:rsidRPr="00C3686C" w:rsidRDefault="00C3686C" w:rsidP="00C3686C">
      <w:pPr>
        <w:spacing w:after="0" w:line="360" w:lineRule="auto"/>
        <w:jc w:val="both"/>
        <w:rPr>
          <w:b/>
          <w:bCs/>
          <w:sz w:val="20"/>
          <w:szCs w:val="20"/>
        </w:rPr>
      </w:pPr>
      <w:r w:rsidRPr="00C3686C">
        <w:rPr>
          <w:b/>
          <w:bCs/>
          <w:sz w:val="20"/>
          <w:szCs w:val="20"/>
        </w:rPr>
        <w:t>Interventions</w:t>
      </w:r>
    </w:p>
    <w:p w14:paraId="0714B92D" w14:textId="77777777" w:rsidR="00C3686C" w:rsidRPr="00C3686C" w:rsidRDefault="00C3686C" w:rsidP="00C3686C">
      <w:pPr>
        <w:spacing w:after="0" w:line="360" w:lineRule="auto"/>
        <w:jc w:val="both"/>
        <w:rPr>
          <w:sz w:val="20"/>
          <w:szCs w:val="20"/>
        </w:rPr>
      </w:pPr>
      <w:r w:rsidRPr="00C3686C">
        <w:rPr>
          <w:sz w:val="20"/>
          <w:szCs w:val="20"/>
        </w:rPr>
        <w:t>Participants in the experimental arms received talk therapy combined with one of nine yoga styles:</w:t>
      </w:r>
    </w:p>
    <w:p w14:paraId="34834707" w14:textId="77777777" w:rsidR="00C3686C" w:rsidRDefault="00C3686C" w:rsidP="00C3686C">
      <w:pPr>
        <w:numPr>
          <w:ilvl w:val="0"/>
          <w:numId w:val="5"/>
        </w:numPr>
        <w:spacing w:after="0" w:line="360" w:lineRule="auto"/>
        <w:jc w:val="both"/>
        <w:rPr>
          <w:sz w:val="20"/>
          <w:szCs w:val="20"/>
        </w:rPr>
        <w:sectPr w:rsidR="00C3686C">
          <w:pgSz w:w="11906" w:h="16838"/>
          <w:pgMar w:top="1440" w:right="1440" w:bottom="1440" w:left="1440" w:header="708" w:footer="708" w:gutter="0"/>
          <w:cols w:space="708"/>
          <w:docGrid w:linePitch="360"/>
        </w:sectPr>
      </w:pPr>
    </w:p>
    <w:p w14:paraId="4110B031"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Hatha Yoga</w:t>
      </w:r>
    </w:p>
    <w:p w14:paraId="38440E29"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Yoga Nidra</w:t>
      </w:r>
    </w:p>
    <w:p w14:paraId="25E003E0"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Restorative Yoga</w:t>
      </w:r>
    </w:p>
    <w:p w14:paraId="1E017F12"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Kundalini Yoga</w:t>
      </w:r>
    </w:p>
    <w:p w14:paraId="3A748F16"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Vinyasa Yoga</w:t>
      </w:r>
    </w:p>
    <w:p w14:paraId="24A205A7"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Bikram Yoga</w:t>
      </w:r>
    </w:p>
    <w:p w14:paraId="76BF9628"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Ashtanga Yoga</w:t>
      </w:r>
    </w:p>
    <w:p w14:paraId="2EF0691B"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Iyengar Yoga</w:t>
      </w:r>
    </w:p>
    <w:p w14:paraId="57FCEBED" w14:textId="77777777" w:rsidR="00C3686C" w:rsidRPr="00C3686C" w:rsidRDefault="00C3686C" w:rsidP="00C3686C">
      <w:pPr>
        <w:numPr>
          <w:ilvl w:val="0"/>
          <w:numId w:val="5"/>
        </w:numPr>
        <w:spacing w:after="0" w:line="360" w:lineRule="auto"/>
        <w:jc w:val="both"/>
        <w:rPr>
          <w:sz w:val="20"/>
          <w:szCs w:val="20"/>
        </w:rPr>
      </w:pPr>
      <w:r w:rsidRPr="00C3686C">
        <w:rPr>
          <w:sz w:val="20"/>
          <w:szCs w:val="20"/>
        </w:rPr>
        <w:t>Pranayama</w:t>
      </w:r>
    </w:p>
    <w:p w14:paraId="2B48B701" w14:textId="77777777" w:rsidR="00C3686C" w:rsidRDefault="00C3686C" w:rsidP="00C3686C">
      <w:pPr>
        <w:spacing w:after="0" w:line="360" w:lineRule="auto"/>
        <w:jc w:val="both"/>
        <w:rPr>
          <w:sz w:val="20"/>
          <w:szCs w:val="20"/>
        </w:rPr>
        <w:sectPr w:rsidR="00C3686C" w:rsidSect="00C3686C">
          <w:type w:val="continuous"/>
          <w:pgSz w:w="11906" w:h="16838"/>
          <w:pgMar w:top="1440" w:right="1440" w:bottom="1440" w:left="1440" w:header="708" w:footer="708" w:gutter="0"/>
          <w:cols w:num="3" w:space="708"/>
          <w:docGrid w:linePitch="360"/>
        </w:sectPr>
      </w:pPr>
    </w:p>
    <w:p w14:paraId="1CF3C901" w14:textId="77777777" w:rsidR="00C3686C" w:rsidRPr="00C3686C" w:rsidRDefault="00C3686C" w:rsidP="00C3686C">
      <w:pPr>
        <w:spacing w:after="0" w:line="360" w:lineRule="auto"/>
        <w:jc w:val="both"/>
        <w:rPr>
          <w:sz w:val="20"/>
          <w:szCs w:val="20"/>
        </w:rPr>
      </w:pPr>
      <w:r w:rsidRPr="00C3686C">
        <w:rPr>
          <w:sz w:val="20"/>
          <w:szCs w:val="20"/>
        </w:rPr>
        <w:t>Each yoga intervention followed a standardized 12-week protocol, with three sessions per week, delivered alongside structured talk therapy. The control group received talk therapy only, on the same schedule.</w:t>
      </w:r>
    </w:p>
    <w:p w14:paraId="4F72E00A" w14:textId="0E06B6AC" w:rsidR="00C3686C" w:rsidRPr="00C3686C" w:rsidRDefault="00C3686C" w:rsidP="00C3686C">
      <w:pPr>
        <w:spacing w:after="0" w:line="360" w:lineRule="auto"/>
        <w:jc w:val="both"/>
        <w:rPr>
          <w:b/>
          <w:bCs/>
          <w:sz w:val="20"/>
          <w:szCs w:val="20"/>
        </w:rPr>
      </w:pPr>
      <w:r w:rsidRPr="00C3686C">
        <w:rPr>
          <w:b/>
          <w:bCs/>
          <w:sz w:val="20"/>
          <w:szCs w:val="20"/>
        </w:rPr>
        <w:t>Measures</w:t>
      </w:r>
    </w:p>
    <w:p w14:paraId="0509ADB6" w14:textId="77777777" w:rsidR="00C3686C" w:rsidRPr="00C3686C" w:rsidRDefault="00C3686C" w:rsidP="00C3686C">
      <w:pPr>
        <w:numPr>
          <w:ilvl w:val="0"/>
          <w:numId w:val="6"/>
        </w:numPr>
        <w:spacing w:after="0" w:line="360" w:lineRule="auto"/>
        <w:jc w:val="both"/>
        <w:rPr>
          <w:sz w:val="20"/>
          <w:szCs w:val="20"/>
        </w:rPr>
      </w:pPr>
      <w:r w:rsidRPr="00C3686C">
        <w:rPr>
          <w:b/>
          <w:bCs/>
          <w:sz w:val="20"/>
          <w:szCs w:val="20"/>
        </w:rPr>
        <w:t>Pittsburgh Sleep Quality Index (PSQI):</w:t>
      </w:r>
      <w:r w:rsidRPr="00C3686C">
        <w:rPr>
          <w:sz w:val="20"/>
          <w:szCs w:val="20"/>
        </w:rPr>
        <w:t xml:space="preserve"> Assessed subjective sleep quality at baseline, midline, and post-intervention. Higher scores indicate poorer sleep quality.</w:t>
      </w:r>
    </w:p>
    <w:p w14:paraId="5F59DCEE" w14:textId="77777777" w:rsidR="00C3686C" w:rsidRPr="00C3686C" w:rsidRDefault="00C3686C" w:rsidP="00C3686C">
      <w:pPr>
        <w:numPr>
          <w:ilvl w:val="0"/>
          <w:numId w:val="6"/>
        </w:numPr>
        <w:spacing w:after="0" w:line="360" w:lineRule="auto"/>
        <w:jc w:val="both"/>
        <w:rPr>
          <w:sz w:val="20"/>
          <w:szCs w:val="20"/>
        </w:rPr>
      </w:pPr>
      <w:r w:rsidRPr="00C3686C">
        <w:rPr>
          <w:b/>
          <w:bCs/>
          <w:sz w:val="20"/>
          <w:szCs w:val="20"/>
        </w:rPr>
        <w:t>Perceived Stress Scale (PSS):</w:t>
      </w:r>
      <w:r w:rsidRPr="00C3686C">
        <w:rPr>
          <w:sz w:val="20"/>
          <w:szCs w:val="20"/>
        </w:rPr>
        <w:t xml:space="preserve"> Measured perceived stress at baseline, midline, and post-intervention. Higher scores indicate higher perceived stress.</w:t>
      </w:r>
    </w:p>
    <w:p w14:paraId="157D910C" w14:textId="6DF2DEFD" w:rsidR="00C3686C" w:rsidRPr="00C3686C" w:rsidRDefault="00C3686C" w:rsidP="00C3686C">
      <w:pPr>
        <w:spacing w:after="0" w:line="360" w:lineRule="auto"/>
        <w:jc w:val="both"/>
        <w:rPr>
          <w:b/>
          <w:bCs/>
          <w:sz w:val="20"/>
          <w:szCs w:val="20"/>
        </w:rPr>
      </w:pPr>
      <w:r w:rsidRPr="00C3686C">
        <w:rPr>
          <w:b/>
          <w:bCs/>
          <w:sz w:val="20"/>
          <w:szCs w:val="20"/>
        </w:rPr>
        <w:t>Procedure</w:t>
      </w:r>
    </w:p>
    <w:p w14:paraId="0D323322" w14:textId="77777777" w:rsidR="00C3686C" w:rsidRPr="00C3686C" w:rsidRDefault="00C3686C" w:rsidP="00C3686C">
      <w:pPr>
        <w:spacing w:after="0" w:line="360" w:lineRule="auto"/>
        <w:jc w:val="both"/>
        <w:rPr>
          <w:sz w:val="20"/>
          <w:szCs w:val="20"/>
        </w:rPr>
      </w:pPr>
      <w:r w:rsidRPr="00C3686C">
        <w:rPr>
          <w:sz w:val="20"/>
          <w:szCs w:val="20"/>
        </w:rPr>
        <w:t>After informed consent and screening, participants were randomly assigned to groups. Assessments of sleep and stress were conducted at T0, T1, and T2 by trained researchers blinded to group allocation. All participants completed the PSQI and PSS questionnaires at each timepoint.</w:t>
      </w:r>
    </w:p>
    <w:p w14:paraId="59E0548D" w14:textId="4B61A2A2" w:rsidR="00C3686C" w:rsidRPr="00C3686C" w:rsidRDefault="00C3686C" w:rsidP="00C3686C">
      <w:pPr>
        <w:spacing w:after="0" w:line="360" w:lineRule="auto"/>
        <w:jc w:val="both"/>
        <w:rPr>
          <w:b/>
          <w:bCs/>
          <w:sz w:val="20"/>
          <w:szCs w:val="20"/>
        </w:rPr>
      </w:pPr>
      <w:r w:rsidRPr="00C3686C">
        <w:rPr>
          <w:b/>
          <w:bCs/>
          <w:sz w:val="20"/>
          <w:szCs w:val="20"/>
        </w:rPr>
        <w:t>Data Analysis</w:t>
      </w:r>
    </w:p>
    <w:p w14:paraId="0E187DB7" w14:textId="346AA662" w:rsidR="00C3686C" w:rsidRPr="00C3686C" w:rsidRDefault="00C3686C" w:rsidP="00C3686C">
      <w:pPr>
        <w:spacing w:after="0" w:line="360" w:lineRule="auto"/>
        <w:jc w:val="both"/>
        <w:rPr>
          <w:sz w:val="20"/>
          <w:szCs w:val="20"/>
        </w:rPr>
      </w:pPr>
      <w:r w:rsidRPr="00C3686C">
        <w:rPr>
          <w:sz w:val="20"/>
          <w:szCs w:val="20"/>
        </w:rPr>
        <w:t xml:space="preserve">For the purposes of this paper, analyses were conducted using both descriptive and inferential statistics. Group means and standard deviations were summarized at each timepoint. Independent-samples </w:t>
      </w:r>
      <w:r w:rsidRPr="00C3686C">
        <w:rPr>
          <w:i/>
          <w:iCs/>
          <w:sz w:val="20"/>
          <w:szCs w:val="20"/>
        </w:rPr>
        <w:t>t</w:t>
      </w:r>
      <w:r w:rsidRPr="00C3686C">
        <w:rPr>
          <w:sz w:val="20"/>
          <w:szCs w:val="20"/>
        </w:rPr>
        <w:t xml:space="preserve">-tests were used to compare change scores between control and yoga groups. Repeated measures contrasts within groups were conducted to evaluate improvements over time. Mixed-effects models were additionally fitted to examine group × time interactions. Analyses were performed in R (version </w:t>
      </w:r>
      <w:r>
        <w:rPr>
          <w:sz w:val="20"/>
          <w:szCs w:val="20"/>
        </w:rPr>
        <w:t>4</w:t>
      </w:r>
      <w:r w:rsidRPr="00C3686C">
        <w:rPr>
          <w:sz w:val="20"/>
          <w:szCs w:val="20"/>
        </w:rPr>
        <w:t>.</w:t>
      </w:r>
      <w:r>
        <w:rPr>
          <w:sz w:val="20"/>
          <w:szCs w:val="20"/>
        </w:rPr>
        <w:t>2</w:t>
      </w:r>
      <w:r w:rsidRPr="00C3686C">
        <w:rPr>
          <w:sz w:val="20"/>
          <w:szCs w:val="20"/>
        </w:rPr>
        <w:t xml:space="preserve">), with significance set at </w:t>
      </w:r>
      <w:r w:rsidRPr="00C3686C">
        <w:rPr>
          <w:i/>
          <w:iCs/>
          <w:sz w:val="20"/>
          <w:szCs w:val="20"/>
        </w:rPr>
        <w:t>p</w:t>
      </w:r>
      <w:r w:rsidRPr="00C3686C">
        <w:rPr>
          <w:sz w:val="20"/>
          <w:szCs w:val="20"/>
        </w:rPr>
        <w:t xml:space="preserve"> &lt; .05.</w:t>
      </w:r>
    </w:p>
    <w:p w14:paraId="625BF9B5" w14:textId="77777777" w:rsidR="007A3754" w:rsidRDefault="007A3754" w:rsidP="007A3754">
      <w:pPr>
        <w:spacing w:after="0" w:line="360" w:lineRule="auto"/>
        <w:jc w:val="both"/>
        <w:rPr>
          <w:sz w:val="20"/>
          <w:szCs w:val="20"/>
        </w:rPr>
      </w:pPr>
    </w:p>
    <w:p w14:paraId="08C9ED65" w14:textId="77777777" w:rsidR="00D57EE5" w:rsidRDefault="00D57EE5" w:rsidP="007A3754">
      <w:pPr>
        <w:spacing w:after="0" w:line="360" w:lineRule="auto"/>
        <w:jc w:val="both"/>
        <w:rPr>
          <w:b/>
          <w:bCs/>
        </w:rPr>
      </w:pPr>
    </w:p>
    <w:p w14:paraId="3AF47F5C" w14:textId="25AA13E5" w:rsidR="00C3686C" w:rsidRDefault="00C3686C" w:rsidP="007A3754">
      <w:pPr>
        <w:spacing w:after="0" w:line="360" w:lineRule="auto"/>
        <w:jc w:val="both"/>
        <w:rPr>
          <w:b/>
          <w:bCs/>
        </w:rPr>
      </w:pPr>
      <w:r>
        <w:rPr>
          <w:b/>
          <w:bCs/>
        </w:rPr>
        <w:lastRenderedPageBreak/>
        <w:t>RESULTS</w:t>
      </w:r>
    </w:p>
    <w:p w14:paraId="211E5D7B" w14:textId="77777777" w:rsidR="00C3686C" w:rsidRPr="00C3686C" w:rsidRDefault="00C3686C" w:rsidP="00C3686C">
      <w:pPr>
        <w:spacing w:after="0" w:line="360" w:lineRule="auto"/>
        <w:jc w:val="both"/>
        <w:rPr>
          <w:b/>
          <w:bCs/>
          <w:sz w:val="20"/>
          <w:szCs w:val="20"/>
        </w:rPr>
      </w:pPr>
      <w:r w:rsidRPr="00C3686C">
        <w:rPr>
          <w:b/>
          <w:bCs/>
          <w:sz w:val="20"/>
          <w:szCs w:val="20"/>
        </w:rPr>
        <w:t>Sample Characteristics</w:t>
      </w:r>
    </w:p>
    <w:p w14:paraId="24F4FE91" w14:textId="77777777" w:rsidR="00C3686C" w:rsidRPr="00C3686C" w:rsidRDefault="00C3686C" w:rsidP="00C3686C">
      <w:pPr>
        <w:spacing w:after="0" w:line="360" w:lineRule="auto"/>
        <w:jc w:val="both"/>
        <w:rPr>
          <w:sz w:val="20"/>
          <w:szCs w:val="20"/>
        </w:rPr>
      </w:pPr>
      <w:r w:rsidRPr="00C3686C">
        <w:rPr>
          <w:sz w:val="20"/>
          <w:szCs w:val="20"/>
        </w:rPr>
        <w:t>The study included 292 participants (149 female, 143 male), aged 18–60 years (</w:t>
      </w:r>
      <w:r w:rsidRPr="00C3686C">
        <w:rPr>
          <w:i/>
          <w:iCs/>
          <w:sz w:val="20"/>
          <w:szCs w:val="20"/>
        </w:rPr>
        <w:t>M</w:t>
      </w:r>
      <w:r w:rsidRPr="00C3686C">
        <w:rPr>
          <w:sz w:val="20"/>
          <w:szCs w:val="20"/>
        </w:rPr>
        <w:t xml:space="preserve"> = 38.8, </w:t>
      </w:r>
      <w:r w:rsidRPr="00C3686C">
        <w:rPr>
          <w:i/>
          <w:iCs/>
          <w:sz w:val="20"/>
          <w:szCs w:val="20"/>
        </w:rPr>
        <w:t>SD</w:t>
      </w:r>
      <w:r w:rsidRPr="00C3686C">
        <w:rPr>
          <w:sz w:val="20"/>
          <w:szCs w:val="20"/>
        </w:rPr>
        <w:t xml:space="preserve"> = 12.6). At baseline (T0), mean PSQI scores indicated poor sleep quality (</w:t>
      </w:r>
      <w:r w:rsidRPr="00C3686C">
        <w:rPr>
          <w:i/>
          <w:iCs/>
          <w:sz w:val="20"/>
          <w:szCs w:val="20"/>
        </w:rPr>
        <w:t>M</w:t>
      </w:r>
      <w:r w:rsidRPr="00C3686C">
        <w:rPr>
          <w:sz w:val="20"/>
          <w:szCs w:val="20"/>
        </w:rPr>
        <w:t xml:space="preserve"> = 10.1, </w:t>
      </w:r>
      <w:r w:rsidRPr="00C3686C">
        <w:rPr>
          <w:i/>
          <w:iCs/>
          <w:sz w:val="20"/>
          <w:szCs w:val="20"/>
        </w:rPr>
        <w:t>SD</w:t>
      </w:r>
      <w:r w:rsidRPr="00C3686C">
        <w:rPr>
          <w:sz w:val="20"/>
          <w:szCs w:val="20"/>
        </w:rPr>
        <w:t xml:space="preserve"> = 2.70), while mean PSS scores reflected elevated stress (</w:t>
      </w:r>
      <w:r w:rsidRPr="00C3686C">
        <w:rPr>
          <w:i/>
          <w:iCs/>
          <w:sz w:val="20"/>
          <w:szCs w:val="20"/>
        </w:rPr>
        <w:t>M</w:t>
      </w:r>
      <w:r w:rsidRPr="00C3686C">
        <w:rPr>
          <w:sz w:val="20"/>
          <w:szCs w:val="20"/>
        </w:rPr>
        <w:t xml:space="preserve"> = 22.0, </w:t>
      </w:r>
      <w:r w:rsidRPr="00C3686C">
        <w:rPr>
          <w:i/>
          <w:iCs/>
          <w:sz w:val="20"/>
          <w:szCs w:val="20"/>
        </w:rPr>
        <w:t>SD</w:t>
      </w:r>
      <w:r w:rsidRPr="00C3686C">
        <w:rPr>
          <w:sz w:val="20"/>
          <w:szCs w:val="20"/>
        </w:rPr>
        <w:t xml:space="preserve"> = 6.04).</w:t>
      </w:r>
    </w:p>
    <w:p w14:paraId="683F5FA2" w14:textId="77777777" w:rsidR="007D67CB" w:rsidRDefault="007D67CB" w:rsidP="00C3686C">
      <w:pPr>
        <w:spacing w:after="0" w:line="360" w:lineRule="auto"/>
        <w:jc w:val="both"/>
        <w:rPr>
          <w:b/>
          <w:bCs/>
          <w:sz w:val="20"/>
          <w:szCs w:val="20"/>
        </w:rPr>
      </w:pPr>
    </w:p>
    <w:p w14:paraId="079EFD28" w14:textId="2D2464E5" w:rsidR="00C3686C" w:rsidRPr="00C3686C" w:rsidRDefault="00C3686C" w:rsidP="00C3686C">
      <w:pPr>
        <w:spacing w:after="0" w:line="360" w:lineRule="auto"/>
        <w:jc w:val="both"/>
        <w:rPr>
          <w:b/>
          <w:bCs/>
          <w:sz w:val="20"/>
          <w:szCs w:val="20"/>
        </w:rPr>
      </w:pPr>
      <w:r w:rsidRPr="00C3686C">
        <w:rPr>
          <w:b/>
          <w:bCs/>
          <w:sz w:val="20"/>
          <w:szCs w:val="20"/>
        </w:rPr>
        <w:t>Hypothesis Testing</w:t>
      </w:r>
    </w:p>
    <w:p w14:paraId="51F79FAA" w14:textId="4D6838A3" w:rsidR="007D67CB" w:rsidRPr="007D67CB" w:rsidRDefault="007D67CB" w:rsidP="007D67CB">
      <w:pPr>
        <w:spacing w:after="0" w:line="360" w:lineRule="auto"/>
        <w:jc w:val="both"/>
        <w:rPr>
          <w:b/>
          <w:bCs/>
          <w:i/>
          <w:iCs/>
          <w:sz w:val="20"/>
          <w:szCs w:val="20"/>
        </w:rPr>
      </w:pPr>
      <w:r w:rsidRPr="007D67CB">
        <w:rPr>
          <w:b/>
          <w:bCs/>
          <w:i/>
          <w:iCs/>
          <w:sz w:val="20"/>
          <w:szCs w:val="20"/>
        </w:rPr>
        <w:t>Table 1</w:t>
      </w:r>
    </w:p>
    <w:p w14:paraId="2496D763" w14:textId="67E7E3D6" w:rsidR="007D67CB" w:rsidRPr="007D67CB" w:rsidRDefault="007D67CB" w:rsidP="007D67CB">
      <w:pPr>
        <w:spacing w:after="0" w:line="360" w:lineRule="auto"/>
        <w:jc w:val="both"/>
        <w:rPr>
          <w:i/>
          <w:iCs/>
          <w:sz w:val="20"/>
          <w:szCs w:val="20"/>
        </w:rPr>
      </w:pPr>
      <w:r w:rsidRPr="007D67CB">
        <w:rPr>
          <w:b/>
          <w:bCs/>
          <w:i/>
          <w:iCs/>
          <w:sz w:val="20"/>
          <w:szCs w:val="20"/>
        </w:rPr>
        <w:t>Means and Standard Deviations of PSQI Across Groups and Time Points of Participants (n=292)</w:t>
      </w:r>
    </w:p>
    <w:tbl>
      <w:tblPr>
        <w:tblStyle w:val="APA"/>
        <w:tblW w:w="5000" w:type="pct"/>
        <w:tblLook w:val="04A0" w:firstRow="1" w:lastRow="0" w:firstColumn="1" w:lastColumn="0" w:noHBand="0" w:noVBand="1"/>
      </w:tblPr>
      <w:tblGrid>
        <w:gridCol w:w="5104"/>
        <w:gridCol w:w="1276"/>
        <w:gridCol w:w="1276"/>
        <w:gridCol w:w="1370"/>
      </w:tblGrid>
      <w:tr w:rsidR="007D67CB" w:rsidRPr="007D67CB" w14:paraId="60C168A6" w14:textId="77777777" w:rsidTr="007D67CB">
        <w:trPr>
          <w:trHeight w:val="219"/>
        </w:trPr>
        <w:tc>
          <w:tcPr>
            <w:tcW w:w="2827" w:type="pct"/>
            <w:tcBorders>
              <w:top w:val="single" w:sz="4" w:space="0" w:color="auto"/>
              <w:bottom w:val="single" w:sz="4" w:space="0" w:color="auto"/>
            </w:tcBorders>
            <w:hideMark/>
          </w:tcPr>
          <w:p w14:paraId="49D1BAEB" w14:textId="77777777" w:rsidR="007D67CB" w:rsidRPr="007D67CB" w:rsidRDefault="007D67CB" w:rsidP="007D67CB">
            <w:pPr>
              <w:rPr>
                <w:b/>
                <w:bCs/>
                <w:i/>
                <w:iCs/>
                <w:sz w:val="20"/>
                <w:szCs w:val="20"/>
              </w:rPr>
            </w:pPr>
            <w:r w:rsidRPr="007D67CB">
              <w:rPr>
                <w:b/>
                <w:bCs/>
                <w:i/>
                <w:iCs/>
                <w:sz w:val="20"/>
                <w:szCs w:val="20"/>
              </w:rPr>
              <w:t>Group</w:t>
            </w:r>
          </w:p>
        </w:tc>
        <w:tc>
          <w:tcPr>
            <w:tcW w:w="707" w:type="pct"/>
            <w:tcBorders>
              <w:top w:val="single" w:sz="4" w:space="0" w:color="auto"/>
              <w:bottom w:val="single" w:sz="4" w:space="0" w:color="auto"/>
            </w:tcBorders>
            <w:hideMark/>
          </w:tcPr>
          <w:p w14:paraId="0DFCADEE" w14:textId="77777777" w:rsidR="007D67CB" w:rsidRPr="007D67CB" w:rsidRDefault="007D67CB" w:rsidP="007D67CB">
            <w:pPr>
              <w:jc w:val="center"/>
              <w:rPr>
                <w:b/>
                <w:bCs/>
                <w:i/>
                <w:iCs/>
                <w:sz w:val="20"/>
                <w:szCs w:val="20"/>
              </w:rPr>
            </w:pPr>
            <w:r w:rsidRPr="007D67CB">
              <w:rPr>
                <w:b/>
                <w:bCs/>
                <w:i/>
                <w:iCs/>
                <w:sz w:val="20"/>
                <w:szCs w:val="20"/>
              </w:rPr>
              <w:t>T0 (M, SD)</w:t>
            </w:r>
          </w:p>
        </w:tc>
        <w:tc>
          <w:tcPr>
            <w:tcW w:w="707" w:type="pct"/>
            <w:tcBorders>
              <w:top w:val="single" w:sz="4" w:space="0" w:color="auto"/>
              <w:bottom w:val="single" w:sz="4" w:space="0" w:color="auto"/>
            </w:tcBorders>
            <w:hideMark/>
          </w:tcPr>
          <w:p w14:paraId="31A92DCC" w14:textId="77777777" w:rsidR="007D67CB" w:rsidRPr="007D67CB" w:rsidRDefault="007D67CB" w:rsidP="007D67CB">
            <w:pPr>
              <w:jc w:val="center"/>
              <w:rPr>
                <w:b/>
                <w:bCs/>
                <w:i/>
                <w:iCs/>
                <w:sz w:val="20"/>
                <w:szCs w:val="20"/>
              </w:rPr>
            </w:pPr>
            <w:r w:rsidRPr="007D67CB">
              <w:rPr>
                <w:b/>
                <w:bCs/>
                <w:i/>
                <w:iCs/>
                <w:sz w:val="20"/>
                <w:szCs w:val="20"/>
              </w:rPr>
              <w:t>T1 (M, SD)</w:t>
            </w:r>
          </w:p>
        </w:tc>
        <w:tc>
          <w:tcPr>
            <w:tcW w:w="759" w:type="pct"/>
            <w:tcBorders>
              <w:top w:val="single" w:sz="4" w:space="0" w:color="auto"/>
              <w:bottom w:val="single" w:sz="4" w:space="0" w:color="auto"/>
            </w:tcBorders>
            <w:hideMark/>
          </w:tcPr>
          <w:p w14:paraId="424EB6A3" w14:textId="77777777" w:rsidR="007D67CB" w:rsidRPr="007D67CB" w:rsidRDefault="007D67CB" w:rsidP="007D67CB">
            <w:pPr>
              <w:jc w:val="center"/>
              <w:rPr>
                <w:b/>
                <w:bCs/>
                <w:i/>
                <w:iCs/>
                <w:sz w:val="20"/>
                <w:szCs w:val="20"/>
              </w:rPr>
            </w:pPr>
            <w:r w:rsidRPr="007D67CB">
              <w:rPr>
                <w:b/>
                <w:bCs/>
                <w:i/>
                <w:iCs/>
                <w:sz w:val="20"/>
                <w:szCs w:val="20"/>
              </w:rPr>
              <w:t>T2 (M, SD)</w:t>
            </w:r>
          </w:p>
        </w:tc>
      </w:tr>
      <w:tr w:rsidR="007D67CB" w:rsidRPr="007D67CB" w14:paraId="3596A03D" w14:textId="77777777" w:rsidTr="007D67CB">
        <w:tc>
          <w:tcPr>
            <w:tcW w:w="2827" w:type="pct"/>
            <w:tcBorders>
              <w:top w:val="single" w:sz="4" w:space="0" w:color="auto"/>
            </w:tcBorders>
            <w:hideMark/>
          </w:tcPr>
          <w:p w14:paraId="76D8958C" w14:textId="77777777" w:rsidR="007D67CB" w:rsidRPr="007D67CB" w:rsidRDefault="007D67CB" w:rsidP="007D67CB">
            <w:pPr>
              <w:rPr>
                <w:sz w:val="20"/>
                <w:szCs w:val="20"/>
              </w:rPr>
            </w:pPr>
            <w:r w:rsidRPr="007D67CB">
              <w:rPr>
                <w:sz w:val="20"/>
                <w:szCs w:val="20"/>
              </w:rPr>
              <w:t>Control</w:t>
            </w:r>
          </w:p>
        </w:tc>
        <w:tc>
          <w:tcPr>
            <w:tcW w:w="707" w:type="pct"/>
            <w:tcBorders>
              <w:top w:val="single" w:sz="4" w:space="0" w:color="auto"/>
            </w:tcBorders>
            <w:hideMark/>
          </w:tcPr>
          <w:p w14:paraId="6DEE159E" w14:textId="77777777" w:rsidR="007D67CB" w:rsidRPr="007D67CB" w:rsidRDefault="007D67CB" w:rsidP="007D67CB">
            <w:pPr>
              <w:jc w:val="center"/>
              <w:rPr>
                <w:sz w:val="20"/>
                <w:szCs w:val="20"/>
              </w:rPr>
            </w:pPr>
            <w:r w:rsidRPr="007D67CB">
              <w:rPr>
                <w:sz w:val="20"/>
                <w:szCs w:val="20"/>
              </w:rPr>
              <w:t>9.83 (2.99)</w:t>
            </w:r>
          </w:p>
        </w:tc>
        <w:tc>
          <w:tcPr>
            <w:tcW w:w="707" w:type="pct"/>
            <w:tcBorders>
              <w:top w:val="single" w:sz="4" w:space="0" w:color="auto"/>
            </w:tcBorders>
            <w:hideMark/>
          </w:tcPr>
          <w:p w14:paraId="61C02EAE" w14:textId="77777777" w:rsidR="007D67CB" w:rsidRPr="007D67CB" w:rsidRDefault="007D67CB" w:rsidP="007D67CB">
            <w:pPr>
              <w:jc w:val="center"/>
              <w:rPr>
                <w:sz w:val="20"/>
                <w:szCs w:val="20"/>
              </w:rPr>
            </w:pPr>
            <w:r w:rsidRPr="007D67CB">
              <w:rPr>
                <w:sz w:val="20"/>
                <w:szCs w:val="20"/>
              </w:rPr>
              <w:t>9.45 (3.25)</w:t>
            </w:r>
          </w:p>
        </w:tc>
        <w:tc>
          <w:tcPr>
            <w:tcW w:w="759" w:type="pct"/>
            <w:tcBorders>
              <w:top w:val="single" w:sz="4" w:space="0" w:color="auto"/>
            </w:tcBorders>
            <w:hideMark/>
          </w:tcPr>
          <w:p w14:paraId="24CBB2C9" w14:textId="77777777" w:rsidR="007D67CB" w:rsidRPr="007D67CB" w:rsidRDefault="007D67CB" w:rsidP="007D67CB">
            <w:pPr>
              <w:jc w:val="center"/>
              <w:rPr>
                <w:sz w:val="20"/>
                <w:szCs w:val="20"/>
              </w:rPr>
            </w:pPr>
            <w:r w:rsidRPr="007D67CB">
              <w:rPr>
                <w:sz w:val="20"/>
                <w:szCs w:val="20"/>
              </w:rPr>
              <w:t>8.72 (3.19)</w:t>
            </w:r>
          </w:p>
        </w:tc>
      </w:tr>
      <w:tr w:rsidR="007D67CB" w:rsidRPr="007D67CB" w14:paraId="1D83F8BC" w14:textId="77777777" w:rsidTr="007D67CB">
        <w:tc>
          <w:tcPr>
            <w:tcW w:w="2827" w:type="pct"/>
            <w:hideMark/>
          </w:tcPr>
          <w:p w14:paraId="6E8E081E" w14:textId="77777777" w:rsidR="007D67CB" w:rsidRPr="007D67CB" w:rsidRDefault="007D67CB" w:rsidP="007D67CB">
            <w:pPr>
              <w:rPr>
                <w:sz w:val="20"/>
                <w:szCs w:val="20"/>
              </w:rPr>
            </w:pPr>
            <w:r w:rsidRPr="007D67CB">
              <w:rPr>
                <w:sz w:val="20"/>
                <w:szCs w:val="20"/>
              </w:rPr>
              <w:t>Hatha (G-A)</w:t>
            </w:r>
          </w:p>
        </w:tc>
        <w:tc>
          <w:tcPr>
            <w:tcW w:w="707" w:type="pct"/>
            <w:hideMark/>
          </w:tcPr>
          <w:p w14:paraId="59DA5D6F" w14:textId="77777777" w:rsidR="007D67CB" w:rsidRPr="007D67CB" w:rsidRDefault="007D67CB" w:rsidP="007D67CB">
            <w:pPr>
              <w:jc w:val="center"/>
              <w:rPr>
                <w:sz w:val="20"/>
                <w:szCs w:val="20"/>
              </w:rPr>
            </w:pPr>
            <w:r w:rsidRPr="007D67CB">
              <w:rPr>
                <w:sz w:val="20"/>
                <w:szCs w:val="20"/>
              </w:rPr>
              <w:t>9.47 (2.73)</w:t>
            </w:r>
          </w:p>
        </w:tc>
        <w:tc>
          <w:tcPr>
            <w:tcW w:w="707" w:type="pct"/>
            <w:hideMark/>
          </w:tcPr>
          <w:p w14:paraId="293F52F4" w14:textId="77777777" w:rsidR="007D67CB" w:rsidRPr="007D67CB" w:rsidRDefault="007D67CB" w:rsidP="007D67CB">
            <w:pPr>
              <w:jc w:val="center"/>
              <w:rPr>
                <w:sz w:val="20"/>
                <w:szCs w:val="20"/>
              </w:rPr>
            </w:pPr>
            <w:r w:rsidRPr="007D67CB">
              <w:rPr>
                <w:sz w:val="20"/>
                <w:szCs w:val="20"/>
              </w:rPr>
              <w:t>8.70 (2.74)</w:t>
            </w:r>
          </w:p>
        </w:tc>
        <w:tc>
          <w:tcPr>
            <w:tcW w:w="759" w:type="pct"/>
            <w:hideMark/>
          </w:tcPr>
          <w:p w14:paraId="7D5E1621" w14:textId="77777777" w:rsidR="007D67CB" w:rsidRPr="007D67CB" w:rsidRDefault="007D67CB" w:rsidP="007D67CB">
            <w:pPr>
              <w:jc w:val="center"/>
              <w:rPr>
                <w:sz w:val="20"/>
                <w:szCs w:val="20"/>
              </w:rPr>
            </w:pPr>
            <w:r w:rsidRPr="007D67CB">
              <w:rPr>
                <w:sz w:val="20"/>
                <w:szCs w:val="20"/>
              </w:rPr>
              <w:t>7.47 (2.65)</w:t>
            </w:r>
          </w:p>
        </w:tc>
      </w:tr>
      <w:tr w:rsidR="007D67CB" w:rsidRPr="007D67CB" w14:paraId="0B5DF113" w14:textId="77777777" w:rsidTr="007D67CB">
        <w:tc>
          <w:tcPr>
            <w:tcW w:w="2827" w:type="pct"/>
            <w:hideMark/>
          </w:tcPr>
          <w:p w14:paraId="6AEA0ACD" w14:textId="77777777" w:rsidR="007D67CB" w:rsidRPr="007D67CB" w:rsidRDefault="007D67CB" w:rsidP="007D67CB">
            <w:pPr>
              <w:rPr>
                <w:sz w:val="20"/>
                <w:szCs w:val="20"/>
              </w:rPr>
            </w:pPr>
            <w:r w:rsidRPr="007D67CB">
              <w:rPr>
                <w:sz w:val="20"/>
                <w:szCs w:val="20"/>
              </w:rPr>
              <w:t>Yoga Nidra</w:t>
            </w:r>
          </w:p>
        </w:tc>
        <w:tc>
          <w:tcPr>
            <w:tcW w:w="707" w:type="pct"/>
            <w:hideMark/>
          </w:tcPr>
          <w:p w14:paraId="2FAD57C1" w14:textId="77777777" w:rsidR="007D67CB" w:rsidRPr="007D67CB" w:rsidRDefault="007D67CB" w:rsidP="007D67CB">
            <w:pPr>
              <w:jc w:val="center"/>
              <w:rPr>
                <w:sz w:val="20"/>
                <w:szCs w:val="20"/>
              </w:rPr>
            </w:pPr>
            <w:r w:rsidRPr="007D67CB">
              <w:rPr>
                <w:sz w:val="20"/>
                <w:szCs w:val="20"/>
              </w:rPr>
              <w:t>9.53 (2.37)</w:t>
            </w:r>
          </w:p>
        </w:tc>
        <w:tc>
          <w:tcPr>
            <w:tcW w:w="707" w:type="pct"/>
            <w:hideMark/>
          </w:tcPr>
          <w:p w14:paraId="280C5591" w14:textId="77777777" w:rsidR="007D67CB" w:rsidRPr="007D67CB" w:rsidRDefault="007D67CB" w:rsidP="007D67CB">
            <w:pPr>
              <w:jc w:val="center"/>
              <w:rPr>
                <w:sz w:val="20"/>
                <w:szCs w:val="20"/>
              </w:rPr>
            </w:pPr>
            <w:r w:rsidRPr="007D67CB">
              <w:rPr>
                <w:sz w:val="20"/>
                <w:szCs w:val="20"/>
              </w:rPr>
              <w:t>8.20 (2.25)</w:t>
            </w:r>
          </w:p>
        </w:tc>
        <w:tc>
          <w:tcPr>
            <w:tcW w:w="759" w:type="pct"/>
            <w:hideMark/>
          </w:tcPr>
          <w:p w14:paraId="7C3B55F7" w14:textId="77777777" w:rsidR="007D67CB" w:rsidRPr="007D67CB" w:rsidRDefault="007D67CB" w:rsidP="007D67CB">
            <w:pPr>
              <w:jc w:val="center"/>
              <w:rPr>
                <w:sz w:val="20"/>
                <w:szCs w:val="20"/>
              </w:rPr>
            </w:pPr>
            <w:r w:rsidRPr="007D67CB">
              <w:rPr>
                <w:sz w:val="20"/>
                <w:szCs w:val="20"/>
              </w:rPr>
              <w:t>5.70 (2.34)</w:t>
            </w:r>
          </w:p>
        </w:tc>
      </w:tr>
      <w:tr w:rsidR="007D67CB" w:rsidRPr="007D67CB" w14:paraId="7831987A" w14:textId="77777777" w:rsidTr="007D67CB">
        <w:trPr>
          <w:trHeight w:val="121"/>
        </w:trPr>
        <w:tc>
          <w:tcPr>
            <w:tcW w:w="2827" w:type="pct"/>
            <w:hideMark/>
          </w:tcPr>
          <w:p w14:paraId="2DF6219F" w14:textId="77777777" w:rsidR="007D67CB" w:rsidRPr="007D67CB" w:rsidRDefault="007D67CB" w:rsidP="007D67CB">
            <w:pPr>
              <w:rPr>
                <w:sz w:val="20"/>
                <w:szCs w:val="20"/>
              </w:rPr>
            </w:pPr>
            <w:r w:rsidRPr="007D67CB">
              <w:rPr>
                <w:sz w:val="20"/>
                <w:szCs w:val="20"/>
              </w:rPr>
              <w:t>Restorative</w:t>
            </w:r>
          </w:p>
        </w:tc>
        <w:tc>
          <w:tcPr>
            <w:tcW w:w="707" w:type="pct"/>
            <w:hideMark/>
          </w:tcPr>
          <w:p w14:paraId="5674A1AF" w14:textId="77777777" w:rsidR="007D67CB" w:rsidRPr="007D67CB" w:rsidRDefault="007D67CB" w:rsidP="007D67CB">
            <w:pPr>
              <w:jc w:val="center"/>
              <w:rPr>
                <w:sz w:val="20"/>
                <w:szCs w:val="20"/>
              </w:rPr>
            </w:pPr>
            <w:r w:rsidRPr="007D67CB">
              <w:rPr>
                <w:sz w:val="20"/>
                <w:szCs w:val="20"/>
              </w:rPr>
              <w:t>10.17 (2.96)</w:t>
            </w:r>
          </w:p>
        </w:tc>
        <w:tc>
          <w:tcPr>
            <w:tcW w:w="707" w:type="pct"/>
            <w:hideMark/>
          </w:tcPr>
          <w:p w14:paraId="536B9702" w14:textId="77777777" w:rsidR="007D67CB" w:rsidRPr="007D67CB" w:rsidRDefault="007D67CB" w:rsidP="007D67CB">
            <w:pPr>
              <w:jc w:val="center"/>
              <w:rPr>
                <w:sz w:val="20"/>
                <w:szCs w:val="20"/>
              </w:rPr>
            </w:pPr>
            <w:r w:rsidRPr="007D67CB">
              <w:rPr>
                <w:sz w:val="20"/>
                <w:szCs w:val="20"/>
              </w:rPr>
              <w:t>9.03 (2.82)</w:t>
            </w:r>
          </w:p>
        </w:tc>
        <w:tc>
          <w:tcPr>
            <w:tcW w:w="759" w:type="pct"/>
            <w:hideMark/>
          </w:tcPr>
          <w:p w14:paraId="618CF8CC" w14:textId="77777777" w:rsidR="007D67CB" w:rsidRPr="007D67CB" w:rsidRDefault="007D67CB" w:rsidP="007D67CB">
            <w:pPr>
              <w:jc w:val="center"/>
              <w:rPr>
                <w:sz w:val="20"/>
                <w:szCs w:val="20"/>
              </w:rPr>
            </w:pPr>
            <w:r w:rsidRPr="007D67CB">
              <w:rPr>
                <w:sz w:val="20"/>
                <w:szCs w:val="20"/>
              </w:rPr>
              <w:t>6.55 (2.98)</w:t>
            </w:r>
          </w:p>
        </w:tc>
      </w:tr>
      <w:tr w:rsidR="007D67CB" w:rsidRPr="007D67CB" w14:paraId="5FBCED13" w14:textId="77777777" w:rsidTr="007D67CB">
        <w:tc>
          <w:tcPr>
            <w:tcW w:w="2827" w:type="pct"/>
            <w:hideMark/>
          </w:tcPr>
          <w:p w14:paraId="21B36F84" w14:textId="77777777" w:rsidR="007D67CB" w:rsidRPr="007D67CB" w:rsidRDefault="007D67CB" w:rsidP="007D67CB">
            <w:pPr>
              <w:rPr>
                <w:sz w:val="20"/>
                <w:szCs w:val="20"/>
              </w:rPr>
            </w:pPr>
            <w:r w:rsidRPr="007D67CB">
              <w:rPr>
                <w:sz w:val="20"/>
                <w:szCs w:val="20"/>
              </w:rPr>
              <w:t>Kundalini</w:t>
            </w:r>
          </w:p>
        </w:tc>
        <w:tc>
          <w:tcPr>
            <w:tcW w:w="707" w:type="pct"/>
            <w:hideMark/>
          </w:tcPr>
          <w:p w14:paraId="7BC9E3B5" w14:textId="77777777" w:rsidR="007D67CB" w:rsidRPr="007D67CB" w:rsidRDefault="007D67CB" w:rsidP="007D67CB">
            <w:pPr>
              <w:jc w:val="center"/>
              <w:rPr>
                <w:sz w:val="20"/>
                <w:szCs w:val="20"/>
              </w:rPr>
            </w:pPr>
            <w:r w:rsidRPr="007D67CB">
              <w:rPr>
                <w:sz w:val="20"/>
                <w:szCs w:val="20"/>
              </w:rPr>
              <w:t>11.10 (2.55)</w:t>
            </w:r>
          </w:p>
        </w:tc>
        <w:tc>
          <w:tcPr>
            <w:tcW w:w="707" w:type="pct"/>
            <w:hideMark/>
          </w:tcPr>
          <w:p w14:paraId="0B317EE8" w14:textId="77777777" w:rsidR="007D67CB" w:rsidRPr="007D67CB" w:rsidRDefault="007D67CB" w:rsidP="007D67CB">
            <w:pPr>
              <w:jc w:val="center"/>
              <w:rPr>
                <w:sz w:val="20"/>
                <w:szCs w:val="20"/>
              </w:rPr>
            </w:pPr>
            <w:r w:rsidRPr="007D67CB">
              <w:rPr>
                <w:sz w:val="20"/>
                <w:szCs w:val="20"/>
              </w:rPr>
              <w:t>10.38 (2.64)</w:t>
            </w:r>
          </w:p>
        </w:tc>
        <w:tc>
          <w:tcPr>
            <w:tcW w:w="759" w:type="pct"/>
            <w:hideMark/>
          </w:tcPr>
          <w:p w14:paraId="04DE5058" w14:textId="77777777" w:rsidR="007D67CB" w:rsidRPr="007D67CB" w:rsidRDefault="007D67CB" w:rsidP="007D67CB">
            <w:pPr>
              <w:jc w:val="center"/>
              <w:rPr>
                <w:sz w:val="20"/>
                <w:szCs w:val="20"/>
              </w:rPr>
            </w:pPr>
            <w:r w:rsidRPr="007D67CB">
              <w:rPr>
                <w:sz w:val="20"/>
                <w:szCs w:val="20"/>
              </w:rPr>
              <w:t>9.52 (2.87)</w:t>
            </w:r>
          </w:p>
        </w:tc>
      </w:tr>
      <w:tr w:rsidR="007D67CB" w:rsidRPr="007D67CB" w14:paraId="2198D680" w14:textId="77777777" w:rsidTr="007D67CB">
        <w:tc>
          <w:tcPr>
            <w:tcW w:w="2827" w:type="pct"/>
            <w:hideMark/>
          </w:tcPr>
          <w:p w14:paraId="6DDFD913" w14:textId="77777777" w:rsidR="007D67CB" w:rsidRPr="007D67CB" w:rsidRDefault="007D67CB" w:rsidP="007D67CB">
            <w:pPr>
              <w:rPr>
                <w:sz w:val="20"/>
                <w:szCs w:val="20"/>
              </w:rPr>
            </w:pPr>
            <w:r w:rsidRPr="007D67CB">
              <w:rPr>
                <w:sz w:val="20"/>
                <w:szCs w:val="20"/>
              </w:rPr>
              <w:t>Vinyasa</w:t>
            </w:r>
          </w:p>
        </w:tc>
        <w:tc>
          <w:tcPr>
            <w:tcW w:w="707" w:type="pct"/>
            <w:hideMark/>
          </w:tcPr>
          <w:p w14:paraId="3F97B2AD" w14:textId="77777777" w:rsidR="007D67CB" w:rsidRPr="007D67CB" w:rsidRDefault="007D67CB" w:rsidP="007D67CB">
            <w:pPr>
              <w:jc w:val="center"/>
              <w:rPr>
                <w:sz w:val="20"/>
                <w:szCs w:val="20"/>
              </w:rPr>
            </w:pPr>
            <w:r w:rsidRPr="007D67CB">
              <w:rPr>
                <w:sz w:val="20"/>
                <w:szCs w:val="20"/>
              </w:rPr>
              <w:t>9.86 (2.88)</w:t>
            </w:r>
          </w:p>
        </w:tc>
        <w:tc>
          <w:tcPr>
            <w:tcW w:w="707" w:type="pct"/>
            <w:hideMark/>
          </w:tcPr>
          <w:p w14:paraId="39AE6B98" w14:textId="77777777" w:rsidR="007D67CB" w:rsidRPr="007D67CB" w:rsidRDefault="007D67CB" w:rsidP="007D67CB">
            <w:pPr>
              <w:jc w:val="center"/>
              <w:rPr>
                <w:sz w:val="20"/>
                <w:szCs w:val="20"/>
              </w:rPr>
            </w:pPr>
            <w:r w:rsidRPr="007D67CB">
              <w:rPr>
                <w:sz w:val="20"/>
                <w:szCs w:val="20"/>
              </w:rPr>
              <w:t>9.31 (2.93)</w:t>
            </w:r>
          </w:p>
        </w:tc>
        <w:tc>
          <w:tcPr>
            <w:tcW w:w="759" w:type="pct"/>
            <w:hideMark/>
          </w:tcPr>
          <w:p w14:paraId="73626A67" w14:textId="77777777" w:rsidR="007D67CB" w:rsidRPr="007D67CB" w:rsidRDefault="007D67CB" w:rsidP="007D67CB">
            <w:pPr>
              <w:jc w:val="center"/>
              <w:rPr>
                <w:sz w:val="20"/>
                <w:szCs w:val="20"/>
              </w:rPr>
            </w:pPr>
            <w:r w:rsidRPr="007D67CB">
              <w:rPr>
                <w:sz w:val="20"/>
                <w:szCs w:val="20"/>
              </w:rPr>
              <w:t>7.93 (3.06)</w:t>
            </w:r>
          </w:p>
        </w:tc>
      </w:tr>
      <w:tr w:rsidR="007D67CB" w:rsidRPr="007D67CB" w14:paraId="087CA472" w14:textId="77777777" w:rsidTr="007D67CB">
        <w:tc>
          <w:tcPr>
            <w:tcW w:w="2827" w:type="pct"/>
            <w:hideMark/>
          </w:tcPr>
          <w:p w14:paraId="7F69A152" w14:textId="77777777" w:rsidR="007D67CB" w:rsidRPr="007D67CB" w:rsidRDefault="007D67CB" w:rsidP="007D67CB">
            <w:pPr>
              <w:rPr>
                <w:sz w:val="20"/>
                <w:szCs w:val="20"/>
              </w:rPr>
            </w:pPr>
            <w:r w:rsidRPr="007D67CB">
              <w:rPr>
                <w:sz w:val="20"/>
                <w:szCs w:val="20"/>
              </w:rPr>
              <w:t>Bikram</w:t>
            </w:r>
          </w:p>
        </w:tc>
        <w:tc>
          <w:tcPr>
            <w:tcW w:w="707" w:type="pct"/>
            <w:hideMark/>
          </w:tcPr>
          <w:p w14:paraId="125EC92B" w14:textId="77777777" w:rsidR="007D67CB" w:rsidRPr="007D67CB" w:rsidRDefault="007D67CB" w:rsidP="007D67CB">
            <w:pPr>
              <w:jc w:val="center"/>
              <w:rPr>
                <w:sz w:val="20"/>
                <w:szCs w:val="20"/>
              </w:rPr>
            </w:pPr>
            <w:r w:rsidRPr="007D67CB">
              <w:rPr>
                <w:sz w:val="20"/>
                <w:szCs w:val="20"/>
              </w:rPr>
              <w:t>10.52 (2.54)</w:t>
            </w:r>
          </w:p>
        </w:tc>
        <w:tc>
          <w:tcPr>
            <w:tcW w:w="707" w:type="pct"/>
            <w:hideMark/>
          </w:tcPr>
          <w:p w14:paraId="59582C32" w14:textId="77777777" w:rsidR="007D67CB" w:rsidRPr="007D67CB" w:rsidRDefault="007D67CB" w:rsidP="007D67CB">
            <w:pPr>
              <w:jc w:val="center"/>
              <w:rPr>
                <w:sz w:val="20"/>
                <w:szCs w:val="20"/>
              </w:rPr>
            </w:pPr>
            <w:r w:rsidRPr="007D67CB">
              <w:rPr>
                <w:sz w:val="20"/>
                <w:szCs w:val="20"/>
              </w:rPr>
              <w:t>9.62 (2.62)</w:t>
            </w:r>
          </w:p>
        </w:tc>
        <w:tc>
          <w:tcPr>
            <w:tcW w:w="759" w:type="pct"/>
            <w:hideMark/>
          </w:tcPr>
          <w:p w14:paraId="26A44F22" w14:textId="77777777" w:rsidR="007D67CB" w:rsidRPr="007D67CB" w:rsidRDefault="007D67CB" w:rsidP="007D67CB">
            <w:pPr>
              <w:jc w:val="center"/>
              <w:rPr>
                <w:sz w:val="20"/>
                <w:szCs w:val="20"/>
              </w:rPr>
            </w:pPr>
            <w:r w:rsidRPr="007D67CB">
              <w:rPr>
                <w:sz w:val="20"/>
                <w:szCs w:val="20"/>
              </w:rPr>
              <w:t>8.03 (3.06)</w:t>
            </w:r>
          </w:p>
        </w:tc>
      </w:tr>
      <w:tr w:rsidR="007D67CB" w:rsidRPr="007D67CB" w14:paraId="2666020C" w14:textId="77777777" w:rsidTr="007D67CB">
        <w:tc>
          <w:tcPr>
            <w:tcW w:w="2827" w:type="pct"/>
            <w:hideMark/>
          </w:tcPr>
          <w:p w14:paraId="30BD5BC4" w14:textId="77777777" w:rsidR="007D67CB" w:rsidRPr="007D67CB" w:rsidRDefault="007D67CB" w:rsidP="007D67CB">
            <w:pPr>
              <w:rPr>
                <w:sz w:val="20"/>
                <w:szCs w:val="20"/>
              </w:rPr>
            </w:pPr>
            <w:r w:rsidRPr="007D67CB">
              <w:rPr>
                <w:sz w:val="20"/>
                <w:szCs w:val="20"/>
              </w:rPr>
              <w:t>Ashtanga</w:t>
            </w:r>
          </w:p>
        </w:tc>
        <w:tc>
          <w:tcPr>
            <w:tcW w:w="707" w:type="pct"/>
            <w:hideMark/>
          </w:tcPr>
          <w:p w14:paraId="6B764A70" w14:textId="77777777" w:rsidR="007D67CB" w:rsidRPr="007D67CB" w:rsidRDefault="007D67CB" w:rsidP="007D67CB">
            <w:pPr>
              <w:jc w:val="center"/>
              <w:rPr>
                <w:sz w:val="20"/>
                <w:szCs w:val="20"/>
              </w:rPr>
            </w:pPr>
            <w:r w:rsidRPr="007D67CB">
              <w:rPr>
                <w:sz w:val="20"/>
                <w:szCs w:val="20"/>
              </w:rPr>
              <w:t>10.72 (2.88)</w:t>
            </w:r>
          </w:p>
        </w:tc>
        <w:tc>
          <w:tcPr>
            <w:tcW w:w="707" w:type="pct"/>
            <w:hideMark/>
          </w:tcPr>
          <w:p w14:paraId="34129B88" w14:textId="77777777" w:rsidR="007D67CB" w:rsidRPr="007D67CB" w:rsidRDefault="007D67CB" w:rsidP="007D67CB">
            <w:pPr>
              <w:jc w:val="center"/>
              <w:rPr>
                <w:sz w:val="20"/>
                <w:szCs w:val="20"/>
              </w:rPr>
            </w:pPr>
            <w:r w:rsidRPr="007D67CB">
              <w:rPr>
                <w:sz w:val="20"/>
                <w:szCs w:val="20"/>
              </w:rPr>
              <w:t>10.00 (2.84)</w:t>
            </w:r>
          </w:p>
        </w:tc>
        <w:tc>
          <w:tcPr>
            <w:tcW w:w="759" w:type="pct"/>
            <w:hideMark/>
          </w:tcPr>
          <w:p w14:paraId="48E57929" w14:textId="77777777" w:rsidR="007D67CB" w:rsidRPr="007D67CB" w:rsidRDefault="007D67CB" w:rsidP="007D67CB">
            <w:pPr>
              <w:jc w:val="center"/>
              <w:rPr>
                <w:sz w:val="20"/>
                <w:szCs w:val="20"/>
              </w:rPr>
            </w:pPr>
            <w:r w:rsidRPr="007D67CB">
              <w:rPr>
                <w:sz w:val="20"/>
                <w:szCs w:val="20"/>
              </w:rPr>
              <w:t>8.31 (2.87)</w:t>
            </w:r>
          </w:p>
        </w:tc>
      </w:tr>
      <w:tr w:rsidR="007D67CB" w:rsidRPr="007D67CB" w14:paraId="32D0952F" w14:textId="77777777" w:rsidTr="007D67CB">
        <w:tc>
          <w:tcPr>
            <w:tcW w:w="2827" w:type="pct"/>
            <w:hideMark/>
          </w:tcPr>
          <w:p w14:paraId="32694C45" w14:textId="77777777" w:rsidR="007D67CB" w:rsidRPr="007D67CB" w:rsidRDefault="007D67CB" w:rsidP="007D67CB">
            <w:pPr>
              <w:rPr>
                <w:sz w:val="20"/>
                <w:szCs w:val="20"/>
              </w:rPr>
            </w:pPr>
            <w:r w:rsidRPr="007D67CB">
              <w:rPr>
                <w:sz w:val="20"/>
                <w:szCs w:val="20"/>
              </w:rPr>
              <w:t>Iyengar</w:t>
            </w:r>
          </w:p>
        </w:tc>
        <w:tc>
          <w:tcPr>
            <w:tcW w:w="707" w:type="pct"/>
            <w:hideMark/>
          </w:tcPr>
          <w:p w14:paraId="0C9FB89A" w14:textId="77777777" w:rsidR="007D67CB" w:rsidRPr="007D67CB" w:rsidRDefault="007D67CB" w:rsidP="007D67CB">
            <w:pPr>
              <w:jc w:val="center"/>
              <w:rPr>
                <w:sz w:val="20"/>
                <w:szCs w:val="20"/>
              </w:rPr>
            </w:pPr>
            <w:r w:rsidRPr="007D67CB">
              <w:rPr>
                <w:sz w:val="20"/>
                <w:szCs w:val="20"/>
              </w:rPr>
              <w:t>10.34 (2.35)</w:t>
            </w:r>
          </w:p>
        </w:tc>
        <w:tc>
          <w:tcPr>
            <w:tcW w:w="707" w:type="pct"/>
            <w:hideMark/>
          </w:tcPr>
          <w:p w14:paraId="6679B500" w14:textId="77777777" w:rsidR="007D67CB" w:rsidRPr="007D67CB" w:rsidRDefault="007D67CB" w:rsidP="007D67CB">
            <w:pPr>
              <w:jc w:val="center"/>
              <w:rPr>
                <w:sz w:val="20"/>
                <w:szCs w:val="20"/>
              </w:rPr>
            </w:pPr>
            <w:r w:rsidRPr="007D67CB">
              <w:rPr>
                <w:sz w:val="20"/>
                <w:szCs w:val="20"/>
              </w:rPr>
              <w:t>9.69 (2.47)</w:t>
            </w:r>
          </w:p>
        </w:tc>
        <w:tc>
          <w:tcPr>
            <w:tcW w:w="759" w:type="pct"/>
            <w:hideMark/>
          </w:tcPr>
          <w:p w14:paraId="66219EA9" w14:textId="77777777" w:rsidR="007D67CB" w:rsidRPr="007D67CB" w:rsidRDefault="007D67CB" w:rsidP="007D67CB">
            <w:pPr>
              <w:jc w:val="center"/>
              <w:rPr>
                <w:sz w:val="20"/>
                <w:szCs w:val="20"/>
              </w:rPr>
            </w:pPr>
            <w:r w:rsidRPr="007D67CB">
              <w:rPr>
                <w:sz w:val="20"/>
                <w:szCs w:val="20"/>
              </w:rPr>
              <w:t>8.14 (2.64)</w:t>
            </w:r>
          </w:p>
        </w:tc>
      </w:tr>
      <w:tr w:rsidR="007D67CB" w:rsidRPr="007D67CB" w14:paraId="3DC4DEDC" w14:textId="77777777" w:rsidTr="007D67CB">
        <w:tc>
          <w:tcPr>
            <w:tcW w:w="2827" w:type="pct"/>
            <w:hideMark/>
          </w:tcPr>
          <w:p w14:paraId="06F7F31C" w14:textId="77777777" w:rsidR="007D67CB" w:rsidRPr="007D67CB" w:rsidRDefault="007D67CB" w:rsidP="007D67CB">
            <w:pPr>
              <w:rPr>
                <w:sz w:val="20"/>
                <w:szCs w:val="20"/>
              </w:rPr>
            </w:pPr>
            <w:r w:rsidRPr="007D67CB">
              <w:rPr>
                <w:sz w:val="20"/>
                <w:szCs w:val="20"/>
              </w:rPr>
              <w:t>Pranayama</w:t>
            </w:r>
          </w:p>
        </w:tc>
        <w:tc>
          <w:tcPr>
            <w:tcW w:w="707" w:type="pct"/>
            <w:hideMark/>
          </w:tcPr>
          <w:p w14:paraId="71363423" w14:textId="77777777" w:rsidR="007D67CB" w:rsidRPr="007D67CB" w:rsidRDefault="007D67CB" w:rsidP="007D67CB">
            <w:pPr>
              <w:jc w:val="center"/>
              <w:rPr>
                <w:sz w:val="20"/>
                <w:szCs w:val="20"/>
              </w:rPr>
            </w:pPr>
            <w:r w:rsidRPr="007D67CB">
              <w:rPr>
                <w:sz w:val="20"/>
                <w:szCs w:val="20"/>
              </w:rPr>
              <w:t>9.79 (2.60)</w:t>
            </w:r>
          </w:p>
        </w:tc>
        <w:tc>
          <w:tcPr>
            <w:tcW w:w="707" w:type="pct"/>
            <w:hideMark/>
          </w:tcPr>
          <w:p w14:paraId="477B210B" w14:textId="77777777" w:rsidR="007D67CB" w:rsidRPr="007D67CB" w:rsidRDefault="007D67CB" w:rsidP="007D67CB">
            <w:pPr>
              <w:jc w:val="center"/>
              <w:rPr>
                <w:sz w:val="20"/>
                <w:szCs w:val="20"/>
              </w:rPr>
            </w:pPr>
            <w:r w:rsidRPr="007D67CB">
              <w:rPr>
                <w:sz w:val="20"/>
                <w:szCs w:val="20"/>
              </w:rPr>
              <w:t>8.48 (2.61)</w:t>
            </w:r>
          </w:p>
        </w:tc>
        <w:tc>
          <w:tcPr>
            <w:tcW w:w="759" w:type="pct"/>
            <w:hideMark/>
          </w:tcPr>
          <w:p w14:paraId="59AF866D" w14:textId="77777777" w:rsidR="007D67CB" w:rsidRPr="007D67CB" w:rsidRDefault="007D67CB" w:rsidP="007D67CB">
            <w:pPr>
              <w:jc w:val="center"/>
              <w:rPr>
                <w:sz w:val="20"/>
                <w:szCs w:val="20"/>
              </w:rPr>
            </w:pPr>
            <w:r w:rsidRPr="007D67CB">
              <w:rPr>
                <w:sz w:val="20"/>
                <w:szCs w:val="20"/>
              </w:rPr>
              <w:t>6.38 (2.53)</w:t>
            </w:r>
          </w:p>
        </w:tc>
      </w:tr>
    </w:tbl>
    <w:p w14:paraId="44A680E7" w14:textId="77777777" w:rsidR="007D67CB" w:rsidRPr="007D67CB" w:rsidRDefault="007D67CB" w:rsidP="007D67CB">
      <w:pPr>
        <w:spacing w:after="0" w:line="360" w:lineRule="auto"/>
        <w:jc w:val="both"/>
        <w:rPr>
          <w:sz w:val="18"/>
          <w:szCs w:val="18"/>
        </w:rPr>
      </w:pPr>
      <w:r w:rsidRPr="007D67CB">
        <w:rPr>
          <w:i/>
          <w:iCs/>
          <w:sz w:val="18"/>
          <w:szCs w:val="18"/>
        </w:rPr>
        <w:t xml:space="preserve">Note. </w:t>
      </w:r>
      <w:r w:rsidRPr="007D67CB">
        <w:rPr>
          <w:sz w:val="18"/>
          <w:szCs w:val="18"/>
        </w:rPr>
        <w:t>Higher PSQI scores = poorer sleep quality.</w:t>
      </w:r>
    </w:p>
    <w:p w14:paraId="05DAD92E" w14:textId="77777777" w:rsidR="007D67CB" w:rsidRDefault="007D67CB" w:rsidP="00105F0A">
      <w:pPr>
        <w:spacing w:after="0" w:line="360" w:lineRule="auto"/>
        <w:jc w:val="both"/>
        <w:rPr>
          <w:sz w:val="20"/>
          <w:szCs w:val="20"/>
        </w:rPr>
      </w:pPr>
    </w:p>
    <w:p w14:paraId="4303314E" w14:textId="15D7AB14" w:rsidR="00105F0A" w:rsidRDefault="00105F0A" w:rsidP="00105F0A">
      <w:pPr>
        <w:spacing w:after="0" w:line="360" w:lineRule="auto"/>
        <w:jc w:val="both"/>
        <w:rPr>
          <w:sz w:val="20"/>
          <w:szCs w:val="20"/>
        </w:rPr>
      </w:pPr>
      <w:r w:rsidRPr="00105F0A">
        <w:rPr>
          <w:sz w:val="20"/>
          <w:szCs w:val="20"/>
        </w:rPr>
        <w:t xml:space="preserve">Independent-samples </w:t>
      </w:r>
      <w:r w:rsidRPr="00105F0A">
        <w:rPr>
          <w:i/>
          <w:iCs/>
          <w:sz w:val="20"/>
          <w:szCs w:val="20"/>
        </w:rPr>
        <w:t>t</w:t>
      </w:r>
      <w:r w:rsidRPr="00105F0A">
        <w:rPr>
          <w:sz w:val="20"/>
          <w:szCs w:val="20"/>
        </w:rPr>
        <w:t>-tests of change scores from T0 to T2 indicated that yoga participants improved significantly more on PSQI (</w:t>
      </w:r>
      <w:r w:rsidRPr="00105F0A">
        <w:rPr>
          <w:i/>
          <w:iCs/>
          <w:sz w:val="20"/>
          <w:szCs w:val="20"/>
        </w:rPr>
        <w:t>M</w:t>
      </w:r>
      <w:r w:rsidRPr="00105F0A">
        <w:rPr>
          <w:sz w:val="20"/>
          <w:szCs w:val="20"/>
        </w:rPr>
        <w:t>Δ = –2.61) than control participants (</w:t>
      </w:r>
      <w:r w:rsidRPr="00105F0A">
        <w:rPr>
          <w:i/>
          <w:iCs/>
          <w:sz w:val="20"/>
          <w:szCs w:val="20"/>
        </w:rPr>
        <w:t>M</w:t>
      </w:r>
      <w:r w:rsidRPr="00105F0A">
        <w:rPr>
          <w:sz w:val="20"/>
          <w:szCs w:val="20"/>
        </w:rPr>
        <w:t xml:space="preserve">Δ = –1.10), </w:t>
      </w:r>
      <w:r w:rsidRPr="00105F0A">
        <w:rPr>
          <w:i/>
          <w:iCs/>
          <w:sz w:val="20"/>
          <w:szCs w:val="20"/>
        </w:rPr>
        <w:t>t</w:t>
      </w:r>
      <w:r w:rsidRPr="00105F0A">
        <w:rPr>
          <w:sz w:val="20"/>
          <w:szCs w:val="20"/>
        </w:rPr>
        <w:t xml:space="preserve">(35.73) = 5.57, </w:t>
      </w:r>
      <w:r w:rsidRPr="00105F0A">
        <w:rPr>
          <w:i/>
          <w:iCs/>
          <w:sz w:val="20"/>
          <w:szCs w:val="20"/>
        </w:rPr>
        <w:t>p</w:t>
      </w:r>
      <w:r w:rsidRPr="00105F0A">
        <w:rPr>
          <w:sz w:val="20"/>
          <w:szCs w:val="20"/>
        </w:rPr>
        <w:t xml:space="preserve"> &lt; .001, 95% CI [0.96, 2.06]. A mixed-effects model confirmed this effect at T2, with yoga participants scoring lower on PSQI than control (</w:t>
      </w:r>
      <w:r w:rsidRPr="00105F0A">
        <w:rPr>
          <w:i/>
          <w:iCs/>
          <w:sz w:val="20"/>
          <w:szCs w:val="20"/>
        </w:rPr>
        <w:t>M</w:t>
      </w:r>
      <w:r w:rsidRPr="00105F0A">
        <w:rPr>
          <w:sz w:val="20"/>
          <w:szCs w:val="20"/>
        </w:rPr>
        <w:t xml:space="preserve">diff = –1.17, 95% CI [–2.22, –0.11], </w:t>
      </w:r>
      <w:r w:rsidRPr="00105F0A">
        <w:rPr>
          <w:i/>
          <w:iCs/>
          <w:sz w:val="20"/>
          <w:szCs w:val="20"/>
        </w:rPr>
        <w:t>t</w:t>
      </w:r>
      <w:r w:rsidRPr="00105F0A">
        <w:rPr>
          <w:sz w:val="20"/>
          <w:szCs w:val="20"/>
        </w:rPr>
        <w:t xml:space="preserve">(311) = –2.17, </w:t>
      </w:r>
      <w:r w:rsidRPr="00105F0A">
        <w:rPr>
          <w:i/>
          <w:iCs/>
          <w:sz w:val="20"/>
          <w:szCs w:val="20"/>
        </w:rPr>
        <w:t>p</w:t>
      </w:r>
      <w:r w:rsidRPr="00105F0A">
        <w:rPr>
          <w:sz w:val="20"/>
          <w:szCs w:val="20"/>
        </w:rPr>
        <w:t xml:space="preserve"> = .031). H1 was supported.</w:t>
      </w:r>
    </w:p>
    <w:p w14:paraId="6C875ED1" w14:textId="009A6A66" w:rsidR="00105F0A" w:rsidRDefault="00105F0A" w:rsidP="00105F0A">
      <w:pPr>
        <w:spacing w:after="0" w:line="360" w:lineRule="auto"/>
        <w:jc w:val="both"/>
        <w:rPr>
          <w:sz w:val="20"/>
          <w:szCs w:val="20"/>
        </w:rPr>
      </w:pPr>
      <w:r w:rsidRPr="00105F0A">
        <w:rPr>
          <w:sz w:val="20"/>
          <w:szCs w:val="20"/>
        </w:rPr>
        <w:t xml:space="preserve">Within-group contrasts revealed significant PSQI reductions from T0 to T2 in all yoga conditions (all </w:t>
      </w:r>
      <w:proofErr w:type="spellStart"/>
      <w:r w:rsidRPr="00105F0A">
        <w:rPr>
          <w:i/>
          <w:iCs/>
          <w:sz w:val="20"/>
          <w:szCs w:val="20"/>
        </w:rPr>
        <w:t>ps</w:t>
      </w:r>
      <w:proofErr w:type="spellEnd"/>
      <w:r w:rsidRPr="00105F0A">
        <w:rPr>
          <w:sz w:val="20"/>
          <w:szCs w:val="20"/>
        </w:rPr>
        <w:t xml:space="preserve"> &lt; .001). The largest decreases were observed in Yoga Nidra (G-B; Δ = –3.83) and Restorative Yoga (G-C; Δ = –3.62). While these groups showed numerically greater improvement than other yoga styles, pairwise comparisons after correction did not consistently reach significance. H2 was partially supported.</w:t>
      </w:r>
    </w:p>
    <w:p w14:paraId="3E5793A1" w14:textId="45A4EDD2" w:rsidR="007D67CB" w:rsidRDefault="007D67CB">
      <w:pPr>
        <w:rPr>
          <w:b/>
          <w:bCs/>
          <w:i/>
          <w:iCs/>
          <w:sz w:val="20"/>
          <w:szCs w:val="20"/>
        </w:rPr>
      </w:pPr>
    </w:p>
    <w:p w14:paraId="32455C0F" w14:textId="15822F26" w:rsidR="007D67CB" w:rsidRPr="007D67CB" w:rsidRDefault="007D67CB" w:rsidP="007D67CB">
      <w:pPr>
        <w:spacing w:after="0" w:line="360" w:lineRule="auto"/>
        <w:jc w:val="both"/>
        <w:rPr>
          <w:b/>
          <w:bCs/>
          <w:i/>
          <w:iCs/>
          <w:sz w:val="20"/>
          <w:szCs w:val="20"/>
        </w:rPr>
      </w:pPr>
      <w:r w:rsidRPr="007D67CB">
        <w:rPr>
          <w:b/>
          <w:bCs/>
          <w:i/>
          <w:iCs/>
          <w:sz w:val="20"/>
          <w:szCs w:val="20"/>
        </w:rPr>
        <w:t>Table 2</w:t>
      </w:r>
    </w:p>
    <w:p w14:paraId="43B959CE" w14:textId="3CE724B1" w:rsidR="007D67CB" w:rsidRPr="007D67CB" w:rsidRDefault="007D67CB" w:rsidP="007D67CB">
      <w:pPr>
        <w:spacing w:after="0" w:line="360" w:lineRule="auto"/>
        <w:jc w:val="both"/>
        <w:rPr>
          <w:i/>
          <w:iCs/>
          <w:sz w:val="20"/>
          <w:szCs w:val="20"/>
        </w:rPr>
      </w:pPr>
      <w:r w:rsidRPr="007D67CB">
        <w:rPr>
          <w:b/>
          <w:bCs/>
          <w:i/>
          <w:iCs/>
          <w:sz w:val="20"/>
          <w:szCs w:val="20"/>
        </w:rPr>
        <w:t>Within-Group Contrasts of PSQI Scores Across Time (T0–T</w:t>
      </w:r>
      <w:r>
        <w:rPr>
          <w:b/>
          <w:bCs/>
          <w:i/>
          <w:iCs/>
          <w:sz w:val="20"/>
          <w:szCs w:val="20"/>
        </w:rPr>
        <w:t>2, n = 292)</w:t>
      </w:r>
    </w:p>
    <w:tbl>
      <w:tblPr>
        <w:tblStyle w:val="APA"/>
        <w:tblW w:w="5000" w:type="pct"/>
        <w:tblLook w:val="04A0" w:firstRow="1" w:lastRow="0" w:firstColumn="1" w:lastColumn="0" w:noHBand="0" w:noVBand="1"/>
      </w:tblPr>
      <w:tblGrid>
        <w:gridCol w:w="3261"/>
        <w:gridCol w:w="1286"/>
        <w:gridCol w:w="1024"/>
        <w:gridCol w:w="933"/>
        <w:gridCol w:w="1204"/>
        <w:gridCol w:w="1318"/>
      </w:tblGrid>
      <w:tr w:rsidR="007D67CB" w:rsidRPr="007D67CB" w14:paraId="3FB4B727" w14:textId="77777777" w:rsidTr="007D67CB">
        <w:tc>
          <w:tcPr>
            <w:tcW w:w="1806" w:type="pct"/>
            <w:tcBorders>
              <w:top w:val="single" w:sz="4" w:space="0" w:color="auto"/>
              <w:bottom w:val="single" w:sz="4" w:space="0" w:color="auto"/>
            </w:tcBorders>
            <w:hideMark/>
          </w:tcPr>
          <w:p w14:paraId="38B70296" w14:textId="77777777" w:rsidR="007D67CB" w:rsidRPr="007D67CB" w:rsidRDefault="007D67CB" w:rsidP="007D67CB">
            <w:pPr>
              <w:jc w:val="both"/>
              <w:rPr>
                <w:b/>
                <w:bCs/>
                <w:sz w:val="20"/>
                <w:szCs w:val="20"/>
              </w:rPr>
            </w:pPr>
            <w:r w:rsidRPr="007D67CB">
              <w:rPr>
                <w:b/>
                <w:bCs/>
                <w:sz w:val="20"/>
                <w:szCs w:val="20"/>
              </w:rPr>
              <w:t>Group</w:t>
            </w:r>
          </w:p>
        </w:tc>
        <w:tc>
          <w:tcPr>
            <w:tcW w:w="712" w:type="pct"/>
            <w:tcBorders>
              <w:top w:val="single" w:sz="4" w:space="0" w:color="auto"/>
              <w:bottom w:val="single" w:sz="4" w:space="0" w:color="auto"/>
            </w:tcBorders>
            <w:hideMark/>
          </w:tcPr>
          <w:p w14:paraId="5FEB0AA8" w14:textId="77777777" w:rsidR="007D67CB" w:rsidRPr="007D67CB" w:rsidRDefault="007D67CB" w:rsidP="007D67CB">
            <w:pPr>
              <w:jc w:val="center"/>
              <w:rPr>
                <w:b/>
                <w:bCs/>
                <w:sz w:val="20"/>
                <w:szCs w:val="20"/>
              </w:rPr>
            </w:pPr>
            <w:r w:rsidRPr="007D67CB">
              <w:rPr>
                <w:b/>
                <w:bCs/>
                <w:sz w:val="20"/>
                <w:szCs w:val="20"/>
              </w:rPr>
              <w:t>ΔM (T0–T2)</w:t>
            </w:r>
          </w:p>
        </w:tc>
        <w:tc>
          <w:tcPr>
            <w:tcW w:w="567" w:type="pct"/>
            <w:tcBorders>
              <w:top w:val="single" w:sz="4" w:space="0" w:color="auto"/>
              <w:bottom w:val="single" w:sz="4" w:space="0" w:color="auto"/>
            </w:tcBorders>
            <w:hideMark/>
          </w:tcPr>
          <w:p w14:paraId="5704CAE3" w14:textId="77777777" w:rsidR="007D67CB" w:rsidRPr="007D67CB" w:rsidRDefault="007D67CB" w:rsidP="007D67CB">
            <w:pPr>
              <w:jc w:val="center"/>
              <w:rPr>
                <w:b/>
                <w:bCs/>
                <w:sz w:val="20"/>
                <w:szCs w:val="20"/>
              </w:rPr>
            </w:pPr>
            <w:r w:rsidRPr="007D67CB">
              <w:rPr>
                <w:b/>
                <w:bCs/>
                <w:sz w:val="20"/>
                <w:szCs w:val="20"/>
              </w:rPr>
              <w:t>SE</w:t>
            </w:r>
          </w:p>
        </w:tc>
        <w:tc>
          <w:tcPr>
            <w:tcW w:w="517" w:type="pct"/>
            <w:tcBorders>
              <w:top w:val="single" w:sz="4" w:space="0" w:color="auto"/>
              <w:bottom w:val="single" w:sz="4" w:space="0" w:color="auto"/>
            </w:tcBorders>
            <w:hideMark/>
          </w:tcPr>
          <w:p w14:paraId="6DE849F8" w14:textId="77777777" w:rsidR="007D67CB" w:rsidRPr="007D67CB" w:rsidRDefault="007D67CB" w:rsidP="007D67CB">
            <w:pPr>
              <w:jc w:val="center"/>
              <w:rPr>
                <w:b/>
                <w:bCs/>
                <w:sz w:val="20"/>
                <w:szCs w:val="20"/>
              </w:rPr>
            </w:pPr>
            <w:r w:rsidRPr="007D67CB">
              <w:rPr>
                <w:b/>
                <w:bCs/>
                <w:sz w:val="20"/>
                <w:szCs w:val="20"/>
              </w:rPr>
              <w:t>df</w:t>
            </w:r>
          </w:p>
        </w:tc>
        <w:tc>
          <w:tcPr>
            <w:tcW w:w="667" w:type="pct"/>
            <w:tcBorders>
              <w:top w:val="single" w:sz="4" w:space="0" w:color="auto"/>
              <w:bottom w:val="single" w:sz="4" w:space="0" w:color="auto"/>
            </w:tcBorders>
            <w:hideMark/>
          </w:tcPr>
          <w:p w14:paraId="036A9154" w14:textId="77777777" w:rsidR="007D67CB" w:rsidRPr="007D67CB" w:rsidRDefault="007D67CB" w:rsidP="007D67CB">
            <w:pPr>
              <w:jc w:val="center"/>
              <w:rPr>
                <w:b/>
                <w:bCs/>
                <w:sz w:val="20"/>
                <w:szCs w:val="20"/>
              </w:rPr>
            </w:pPr>
            <w:r w:rsidRPr="007D67CB">
              <w:rPr>
                <w:b/>
                <w:bCs/>
                <w:i/>
                <w:iCs/>
                <w:sz w:val="20"/>
                <w:szCs w:val="20"/>
              </w:rPr>
              <w:t>t</w:t>
            </w:r>
          </w:p>
        </w:tc>
        <w:tc>
          <w:tcPr>
            <w:tcW w:w="730" w:type="pct"/>
            <w:tcBorders>
              <w:top w:val="single" w:sz="4" w:space="0" w:color="auto"/>
              <w:bottom w:val="single" w:sz="4" w:space="0" w:color="auto"/>
            </w:tcBorders>
            <w:hideMark/>
          </w:tcPr>
          <w:p w14:paraId="2A55FC17" w14:textId="77777777" w:rsidR="007D67CB" w:rsidRPr="007D67CB" w:rsidRDefault="007D67CB" w:rsidP="007D67CB">
            <w:pPr>
              <w:jc w:val="center"/>
              <w:rPr>
                <w:b/>
                <w:bCs/>
                <w:sz w:val="20"/>
                <w:szCs w:val="20"/>
              </w:rPr>
            </w:pPr>
            <w:r w:rsidRPr="007D67CB">
              <w:rPr>
                <w:b/>
                <w:bCs/>
                <w:i/>
                <w:iCs/>
                <w:sz w:val="20"/>
                <w:szCs w:val="20"/>
              </w:rPr>
              <w:t>p</w:t>
            </w:r>
          </w:p>
        </w:tc>
      </w:tr>
      <w:tr w:rsidR="007D67CB" w:rsidRPr="007D67CB" w14:paraId="2F7C746C" w14:textId="77777777" w:rsidTr="007D67CB">
        <w:tc>
          <w:tcPr>
            <w:tcW w:w="1806" w:type="pct"/>
            <w:tcBorders>
              <w:top w:val="single" w:sz="4" w:space="0" w:color="auto"/>
            </w:tcBorders>
            <w:hideMark/>
          </w:tcPr>
          <w:p w14:paraId="12E320DF" w14:textId="77777777" w:rsidR="007D67CB" w:rsidRPr="007D67CB" w:rsidRDefault="007D67CB" w:rsidP="007D67CB">
            <w:pPr>
              <w:jc w:val="both"/>
              <w:rPr>
                <w:sz w:val="20"/>
                <w:szCs w:val="20"/>
              </w:rPr>
            </w:pPr>
            <w:r w:rsidRPr="007D67CB">
              <w:rPr>
                <w:sz w:val="20"/>
                <w:szCs w:val="20"/>
              </w:rPr>
              <w:t>Control</w:t>
            </w:r>
          </w:p>
        </w:tc>
        <w:tc>
          <w:tcPr>
            <w:tcW w:w="712" w:type="pct"/>
            <w:tcBorders>
              <w:top w:val="single" w:sz="4" w:space="0" w:color="auto"/>
            </w:tcBorders>
            <w:hideMark/>
          </w:tcPr>
          <w:p w14:paraId="2E70CC5A" w14:textId="77777777" w:rsidR="007D67CB" w:rsidRPr="007D67CB" w:rsidRDefault="007D67CB" w:rsidP="007D67CB">
            <w:pPr>
              <w:jc w:val="center"/>
              <w:rPr>
                <w:sz w:val="20"/>
                <w:szCs w:val="20"/>
              </w:rPr>
            </w:pPr>
            <w:r w:rsidRPr="007D67CB">
              <w:rPr>
                <w:sz w:val="20"/>
                <w:szCs w:val="20"/>
              </w:rPr>
              <w:t>1.10</w:t>
            </w:r>
          </w:p>
        </w:tc>
        <w:tc>
          <w:tcPr>
            <w:tcW w:w="567" w:type="pct"/>
            <w:tcBorders>
              <w:top w:val="single" w:sz="4" w:space="0" w:color="auto"/>
            </w:tcBorders>
            <w:hideMark/>
          </w:tcPr>
          <w:p w14:paraId="385C5B28" w14:textId="77777777" w:rsidR="007D67CB" w:rsidRPr="007D67CB" w:rsidRDefault="007D67CB" w:rsidP="007D67CB">
            <w:pPr>
              <w:jc w:val="center"/>
              <w:rPr>
                <w:sz w:val="20"/>
                <w:szCs w:val="20"/>
              </w:rPr>
            </w:pPr>
            <w:r w:rsidRPr="007D67CB">
              <w:rPr>
                <w:sz w:val="20"/>
                <w:szCs w:val="20"/>
              </w:rPr>
              <w:t>0.20</w:t>
            </w:r>
          </w:p>
        </w:tc>
        <w:tc>
          <w:tcPr>
            <w:tcW w:w="517" w:type="pct"/>
            <w:tcBorders>
              <w:top w:val="single" w:sz="4" w:space="0" w:color="auto"/>
            </w:tcBorders>
            <w:hideMark/>
          </w:tcPr>
          <w:p w14:paraId="4A21EBCA" w14:textId="77777777" w:rsidR="007D67CB" w:rsidRPr="007D67CB" w:rsidRDefault="007D67CB" w:rsidP="007D67CB">
            <w:pPr>
              <w:jc w:val="center"/>
              <w:rPr>
                <w:sz w:val="20"/>
                <w:szCs w:val="20"/>
              </w:rPr>
            </w:pPr>
            <w:r w:rsidRPr="007D67CB">
              <w:rPr>
                <w:sz w:val="20"/>
                <w:szCs w:val="20"/>
              </w:rPr>
              <w:t>564</w:t>
            </w:r>
          </w:p>
        </w:tc>
        <w:tc>
          <w:tcPr>
            <w:tcW w:w="667" w:type="pct"/>
            <w:tcBorders>
              <w:top w:val="single" w:sz="4" w:space="0" w:color="auto"/>
            </w:tcBorders>
            <w:hideMark/>
          </w:tcPr>
          <w:p w14:paraId="125F918E" w14:textId="77777777" w:rsidR="007D67CB" w:rsidRPr="007D67CB" w:rsidRDefault="007D67CB" w:rsidP="007D67CB">
            <w:pPr>
              <w:jc w:val="center"/>
              <w:rPr>
                <w:sz w:val="20"/>
                <w:szCs w:val="20"/>
              </w:rPr>
            </w:pPr>
            <w:r w:rsidRPr="007D67CB">
              <w:rPr>
                <w:sz w:val="20"/>
                <w:szCs w:val="20"/>
              </w:rPr>
              <w:t>5.63</w:t>
            </w:r>
          </w:p>
        </w:tc>
        <w:tc>
          <w:tcPr>
            <w:tcW w:w="730" w:type="pct"/>
            <w:tcBorders>
              <w:top w:val="single" w:sz="4" w:space="0" w:color="auto"/>
            </w:tcBorders>
            <w:hideMark/>
          </w:tcPr>
          <w:p w14:paraId="775FC102" w14:textId="77777777" w:rsidR="007D67CB" w:rsidRPr="007D67CB" w:rsidRDefault="007D67CB" w:rsidP="007D67CB">
            <w:pPr>
              <w:jc w:val="center"/>
              <w:rPr>
                <w:sz w:val="20"/>
                <w:szCs w:val="20"/>
              </w:rPr>
            </w:pPr>
            <w:r w:rsidRPr="007D67CB">
              <w:rPr>
                <w:sz w:val="20"/>
                <w:szCs w:val="20"/>
              </w:rPr>
              <w:t>&lt; .001</w:t>
            </w:r>
          </w:p>
        </w:tc>
      </w:tr>
      <w:tr w:rsidR="007D67CB" w:rsidRPr="007D67CB" w14:paraId="43C8F185" w14:textId="77777777" w:rsidTr="007D67CB">
        <w:tc>
          <w:tcPr>
            <w:tcW w:w="1806" w:type="pct"/>
            <w:hideMark/>
          </w:tcPr>
          <w:p w14:paraId="548B0F1A" w14:textId="77777777" w:rsidR="007D67CB" w:rsidRPr="007D67CB" w:rsidRDefault="007D67CB" w:rsidP="007D67CB">
            <w:pPr>
              <w:jc w:val="both"/>
              <w:rPr>
                <w:sz w:val="20"/>
                <w:szCs w:val="20"/>
              </w:rPr>
            </w:pPr>
            <w:r w:rsidRPr="007D67CB">
              <w:rPr>
                <w:sz w:val="20"/>
                <w:szCs w:val="20"/>
              </w:rPr>
              <w:t>Hatha (G-A)</w:t>
            </w:r>
          </w:p>
        </w:tc>
        <w:tc>
          <w:tcPr>
            <w:tcW w:w="712" w:type="pct"/>
            <w:hideMark/>
          </w:tcPr>
          <w:p w14:paraId="75CF374D" w14:textId="77777777" w:rsidR="007D67CB" w:rsidRPr="007D67CB" w:rsidRDefault="007D67CB" w:rsidP="007D67CB">
            <w:pPr>
              <w:jc w:val="center"/>
              <w:rPr>
                <w:sz w:val="20"/>
                <w:szCs w:val="20"/>
              </w:rPr>
            </w:pPr>
            <w:r w:rsidRPr="007D67CB">
              <w:rPr>
                <w:sz w:val="20"/>
                <w:szCs w:val="20"/>
              </w:rPr>
              <w:t>2.00</w:t>
            </w:r>
          </w:p>
        </w:tc>
        <w:tc>
          <w:tcPr>
            <w:tcW w:w="567" w:type="pct"/>
            <w:hideMark/>
          </w:tcPr>
          <w:p w14:paraId="29898387" w14:textId="77777777" w:rsidR="007D67CB" w:rsidRPr="007D67CB" w:rsidRDefault="007D67CB" w:rsidP="007D67CB">
            <w:pPr>
              <w:jc w:val="center"/>
              <w:rPr>
                <w:sz w:val="20"/>
                <w:szCs w:val="20"/>
              </w:rPr>
            </w:pPr>
            <w:r w:rsidRPr="007D67CB">
              <w:rPr>
                <w:sz w:val="20"/>
                <w:szCs w:val="20"/>
              </w:rPr>
              <w:t>0.19</w:t>
            </w:r>
          </w:p>
        </w:tc>
        <w:tc>
          <w:tcPr>
            <w:tcW w:w="517" w:type="pct"/>
            <w:hideMark/>
          </w:tcPr>
          <w:p w14:paraId="1B87A3F1" w14:textId="77777777" w:rsidR="007D67CB" w:rsidRPr="007D67CB" w:rsidRDefault="007D67CB" w:rsidP="007D67CB">
            <w:pPr>
              <w:jc w:val="center"/>
              <w:rPr>
                <w:sz w:val="20"/>
                <w:szCs w:val="20"/>
              </w:rPr>
            </w:pPr>
            <w:r w:rsidRPr="007D67CB">
              <w:rPr>
                <w:sz w:val="20"/>
                <w:szCs w:val="20"/>
              </w:rPr>
              <w:t>564</w:t>
            </w:r>
          </w:p>
        </w:tc>
        <w:tc>
          <w:tcPr>
            <w:tcW w:w="667" w:type="pct"/>
            <w:hideMark/>
          </w:tcPr>
          <w:p w14:paraId="3DA91C7B" w14:textId="77777777" w:rsidR="007D67CB" w:rsidRPr="007D67CB" w:rsidRDefault="007D67CB" w:rsidP="007D67CB">
            <w:pPr>
              <w:jc w:val="center"/>
              <w:rPr>
                <w:sz w:val="20"/>
                <w:szCs w:val="20"/>
              </w:rPr>
            </w:pPr>
            <w:r w:rsidRPr="007D67CB">
              <w:rPr>
                <w:sz w:val="20"/>
                <w:szCs w:val="20"/>
              </w:rPr>
              <w:t>10.38</w:t>
            </w:r>
          </w:p>
        </w:tc>
        <w:tc>
          <w:tcPr>
            <w:tcW w:w="730" w:type="pct"/>
            <w:hideMark/>
          </w:tcPr>
          <w:p w14:paraId="1BB682E9" w14:textId="77777777" w:rsidR="007D67CB" w:rsidRPr="007D67CB" w:rsidRDefault="007D67CB" w:rsidP="007D67CB">
            <w:pPr>
              <w:jc w:val="center"/>
              <w:rPr>
                <w:sz w:val="20"/>
                <w:szCs w:val="20"/>
              </w:rPr>
            </w:pPr>
            <w:r w:rsidRPr="007D67CB">
              <w:rPr>
                <w:sz w:val="20"/>
                <w:szCs w:val="20"/>
              </w:rPr>
              <w:t>&lt; .001</w:t>
            </w:r>
          </w:p>
        </w:tc>
      </w:tr>
      <w:tr w:rsidR="007D67CB" w:rsidRPr="007D67CB" w14:paraId="505D75E1" w14:textId="77777777" w:rsidTr="007D67CB">
        <w:tc>
          <w:tcPr>
            <w:tcW w:w="1806" w:type="pct"/>
            <w:hideMark/>
          </w:tcPr>
          <w:p w14:paraId="0EE66318" w14:textId="77777777" w:rsidR="007D67CB" w:rsidRPr="007D67CB" w:rsidRDefault="007D67CB" w:rsidP="007D67CB">
            <w:pPr>
              <w:jc w:val="both"/>
              <w:rPr>
                <w:sz w:val="20"/>
                <w:szCs w:val="20"/>
              </w:rPr>
            </w:pPr>
            <w:r w:rsidRPr="007D67CB">
              <w:rPr>
                <w:sz w:val="20"/>
                <w:szCs w:val="20"/>
              </w:rPr>
              <w:t>Yoga Nidra</w:t>
            </w:r>
          </w:p>
        </w:tc>
        <w:tc>
          <w:tcPr>
            <w:tcW w:w="712" w:type="pct"/>
            <w:hideMark/>
          </w:tcPr>
          <w:p w14:paraId="37745926" w14:textId="77777777" w:rsidR="007D67CB" w:rsidRPr="007D67CB" w:rsidRDefault="007D67CB" w:rsidP="007D67CB">
            <w:pPr>
              <w:jc w:val="center"/>
              <w:rPr>
                <w:sz w:val="20"/>
                <w:szCs w:val="20"/>
              </w:rPr>
            </w:pPr>
            <w:r w:rsidRPr="007D67CB">
              <w:rPr>
                <w:sz w:val="20"/>
                <w:szCs w:val="20"/>
              </w:rPr>
              <w:t>3.83</w:t>
            </w:r>
          </w:p>
        </w:tc>
        <w:tc>
          <w:tcPr>
            <w:tcW w:w="567" w:type="pct"/>
            <w:hideMark/>
          </w:tcPr>
          <w:p w14:paraId="058CE0F3" w14:textId="77777777" w:rsidR="007D67CB" w:rsidRPr="007D67CB" w:rsidRDefault="007D67CB" w:rsidP="007D67CB">
            <w:pPr>
              <w:jc w:val="center"/>
              <w:rPr>
                <w:sz w:val="20"/>
                <w:szCs w:val="20"/>
              </w:rPr>
            </w:pPr>
            <w:r w:rsidRPr="007D67CB">
              <w:rPr>
                <w:sz w:val="20"/>
                <w:szCs w:val="20"/>
              </w:rPr>
              <w:t>0.19</w:t>
            </w:r>
          </w:p>
        </w:tc>
        <w:tc>
          <w:tcPr>
            <w:tcW w:w="517" w:type="pct"/>
            <w:hideMark/>
          </w:tcPr>
          <w:p w14:paraId="089E6B1A" w14:textId="77777777" w:rsidR="007D67CB" w:rsidRPr="007D67CB" w:rsidRDefault="007D67CB" w:rsidP="007D67CB">
            <w:pPr>
              <w:jc w:val="center"/>
              <w:rPr>
                <w:sz w:val="20"/>
                <w:szCs w:val="20"/>
              </w:rPr>
            </w:pPr>
            <w:r w:rsidRPr="007D67CB">
              <w:rPr>
                <w:sz w:val="20"/>
                <w:szCs w:val="20"/>
              </w:rPr>
              <w:t>564</w:t>
            </w:r>
          </w:p>
        </w:tc>
        <w:tc>
          <w:tcPr>
            <w:tcW w:w="667" w:type="pct"/>
            <w:hideMark/>
          </w:tcPr>
          <w:p w14:paraId="407F66FD" w14:textId="77777777" w:rsidR="007D67CB" w:rsidRPr="007D67CB" w:rsidRDefault="007D67CB" w:rsidP="007D67CB">
            <w:pPr>
              <w:jc w:val="center"/>
              <w:rPr>
                <w:sz w:val="20"/>
                <w:szCs w:val="20"/>
              </w:rPr>
            </w:pPr>
            <w:r w:rsidRPr="007D67CB">
              <w:rPr>
                <w:sz w:val="20"/>
                <w:szCs w:val="20"/>
              </w:rPr>
              <w:t>19.89</w:t>
            </w:r>
          </w:p>
        </w:tc>
        <w:tc>
          <w:tcPr>
            <w:tcW w:w="730" w:type="pct"/>
            <w:hideMark/>
          </w:tcPr>
          <w:p w14:paraId="729EC7A2" w14:textId="77777777" w:rsidR="007D67CB" w:rsidRPr="007D67CB" w:rsidRDefault="007D67CB" w:rsidP="007D67CB">
            <w:pPr>
              <w:jc w:val="center"/>
              <w:rPr>
                <w:sz w:val="20"/>
                <w:szCs w:val="20"/>
              </w:rPr>
            </w:pPr>
            <w:r w:rsidRPr="007D67CB">
              <w:rPr>
                <w:sz w:val="20"/>
                <w:szCs w:val="20"/>
              </w:rPr>
              <w:t>&lt; .001</w:t>
            </w:r>
          </w:p>
        </w:tc>
      </w:tr>
      <w:tr w:rsidR="007D67CB" w:rsidRPr="007D67CB" w14:paraId="52BE3FC5" w14:textId="77777777" w:rsidTr="007D67CB">
        <w:tc>
          <w:tcPr>
            <w:tcW w:w="1806" w:type="pct"/>
            <w:hideMark/>
          </w:tcPr>
          <w:p w14:paraId="2C802576" w14:textId="77777777" w:rsidR="007D67CB" w:rsidRPr="007D67CB" w:rsidRDefault="007D67CB" w:rsidP="007D67CB">
            <w:pPr>
              <w:jc w:val="both"/>
              <w:rPr>
                <w:sz w:val="20"/>
                <w:szCs w:val="20"/>
              </w:rPr>
            </w:pPr>
            <w:r w:rsidRPr="007D67CB">
              <w:rPr>
                <w:sz w:val="20"/>
                <w:szCs w:val="20"/>
              </w:rPr>
              <w:t>Restorative</w:t>
            </w:r>
          </w:p>
        </w:tc>
        <w:tc>
          <w:tcPr>
            <w:tcW w:w="712" w:type="pct"/>
            <w:hideMark/>
          </w:tcPr>
          <w:p w14:paraId="4B29E8D9" w14:textId="77777777" w:rsidR="007D67CB" w:rsidRPr="007D67CB" w:rsidRDefault="007D67CB" w:rsidP="007D67CB">
            <w:pPr>
              <w:jc w:val="center"/>
              <w:rPr>
                <w:sz w:val="20"/>
                <w:szCs w:val="20"/>
              </w:rPr>
            </w:pPr>
            <w:r w:rsidRPr="007D67CB">
              <w:rPr>
                <w:sz w:val="20"/>
                <w:szCs w:val="20"/>
              </w:rPr>
              <w:t>3.62</w:t>
            </w:r>
          </w:p>
        </w:tc>
        <w:tc>
          <w:tcPr>
            <w:tcW w:w="567" w:type="pct"/>
            <w:hideMark/>
          </w:tcPr>
          <w:p w14:paraId="21D6A387" w14:textId="77777777" w:rsidR="007D67CB" w:rsidRPr="007D67CB" w:rsidRDefault="007D67CB" w:rsidP="007D67CB">
            <w:pPr>
              <w:jc w:val="center"/>
              <w:rPr>
                <w:sz w:val="20"/>
                <w:szCs w:val="20"/>
              </w:rPr>
            </w:pPr>
            <w:r w:rsidRPr="007D67CB">
              <w:rPr>
                <w:sz w:val="20"/>
                <w:szCs w:val="20"/>
              </w:rPr>
              <w:t>0.20</w:t>
            </w:r>
          </w:p>
        </w:tc>
        <w:tc>
          <w:tcPr>
            <w:tcW w:w="517" w:type="pct"/>
            <w:hideMark/>
          </w:tcPr>
          <w:p w14:paraId="424C2B97" w14:textId="77777777" w:rsidR="007D67CB" w:rsidRPr="007D67CB" w:rsidRDefault="007D67CB" w:rsidP="007D67CB">
            <w:pPr>
              <w:jc w:val="center"/>
              <w:rPr>
                <w:sz w:val="20"/>
                <w:szCs w:val="20"/>
              </w:rPr>
            </w:pPr>
            <w:r w:rsidRPr="007D67CB">
              <w:rPr>
                <w:sz w:val="20"/>
                <w:szCs w:val="20"/>
              </w:rPr>
              <w:t>564</w:t>
            </w:r>
          </w:p>
        </w:tc>
        <w:tc>
          <w:tcPr>
            <w:tcW w:w="667" w:type="pct"/>
            <w:hideMark/>
          </w:tcPr>
          <w:p w14:paraId="7F310682" w14:textId="77777777" w:rsidR="007D67CB" w:rsidRPr="007D67CB" w:rsidRDefault="007D67CB" w:rsidP="007D67CB">
            <w:pPr>
              <w:jc w:val="center"/>
              <w:rPr>
                <w:sz w:val="20"/>
                <w:szCs w:val="20"/>
              </w:rPr>
            </w:pPr>
            <w:r w:rsidRPr="007D67CB">
              <w:rPr>
                <w:sz w:val="20"/>
                <w:szCs w:val="20"/>
              </w:rPr>
              <w:t>18.47</w:t>
            </w:r>
          </w:p>
        </w:tc>
        <w:tc>
          <w:tcPr>
            <w:tcW w:w="730" w:type="pct"/>
            <w:hideMark/>
          </w:tcPr>
          <w:p w14:paraId="16D3B472" w14:textId="77777777" w:rsidR="007D67CB" w:rsidRPr="007D67CB" w:rsidRDefault="007D67CB" w:rsidP="007D67CB">
            <w:pPr>
              <w:jc w:val="center"/>
              <w:rPr>
                <w:sz w:val="20"/>
                <w:szCs w:val="20"/>
              </w:rPr>
            </w:pPr>
            <w:r w:rsidRPr="007D67CB">
              <w:rPr>
                <w:sz w:val="20"/>
                <w:szCs w:val="20"/>
              </w:rPr>
              <w:t>&lt; .001</w:t>
            </w:r>
          </w:p>
        </w:tc>
      </w:tr>
      <w:tr w:rsidR="007D67CB" w:rsidRPr="007D67CB" w14:paraId="1B18DAA0" w14:textId="77777777" w:rsidTr="007D67CB">
        <w:tc>
          <w:tcPr>
            <w:tcW w:w="1806" w:type="pct"/>
            <w:hideMark/>
          </w:tcPr>
          <w:p w14:paraId="67A157E8" w14:textId="77777777" w:rsidR="007D67CB" w:rsidRPr="007D67CB" w:rsidRDefault="007D67CB" w:rsidP="007D67CB">
            <w:pPr>
              <w:jc w:val="both"/>
              <w:rPr>
                <w:sz w:val="20"/>
                <w:szCs w:val="20"/>
              </w:rPr>
            </w:pPr>
            <w:r w:rsidRPr="007D67CB">
              <w:rPr>
                <w:sz w:val="20"/>
                <w:szCs w:val="20"/>
              </w:rPr>
              <w:t>Kundalini</w:t>
            </w:r>
          </w:p>
        </w:tc>
        <w:tc>
          <w:tcPr>
            <w:tcW w:w="712" w:type="pct"/>
            <w:hideMark/>
          </w:tcPr>
          <w:p w14:paraId="33B65C56" w14:textId="77777777" w:rsidR="007D67CB" w:rsidRPr="007D67CB" w:rsidRDefault="007D67CB" w:rsidP="007D67CB">
            <w:pPr>
              <w:jc w:val="center"/>
              <w:rPr>
                <w:sz w:val="20"/>
                <w:szCs w:val="20"/>
              </w:rPr>
            </w:pPr>
            <w:r w:rsidRPr="007D67CB">
              <w:rPr>
                <w:sz w:val="20"/>
                <w:szCs w:val="20"/>
              </w:rPr>
              <w:t>1.59</w:t>
            </w:r>
          </w:p>
        </w:tc>
        <w:tc>
          <w:tcPr>
            <w:tcW w:w="567" w:type="pct"/>
            <w:hideMark/>
          </w:tcPr>
          <w:p w14:paraId="76012F26" w14:textId="77777777" w:rsidR="007D67CB" w:rsidRPr="007D67CB" w:rsidRDefault="007D67CB" w:rsidP="007D67CB">
            <w:pPr>
              <w:jc w:val="center"/>
              <w:rPr>
                <w:sz w:val="20"/>
                <w:szCs w:val="20"/>
              </w:rPr>
            </w:pPr>
            <w:r w:rsidRPr="007D67CB">
              <w:rPr>
                <w:sz w:val="20"/>
                <w:szCs w:val="20"/>
              </w:rPr>
              <w:t>0.20</w:t>
            </w:r>
          </w:p>
        </w:tc>
        <w:tc>
          <w:tcPr>
            <w:tcW w:w="517" w:type="pct"/>
            <w:hideMark/>
          </w:tcPr>
          <w:p w14:paraId="267AB1D4" w14:textId="77777777" w:rsidR="007D67CB" w:rsidRPr="007D67CB" w:rsidRDefault="007D67CB" w:rsidP="007D67CB">
            <w:pPr>
              <w:jc w:val="center"/>
              <w:rPr>
                <w:sz w:val="20"/>
                <w:szCs w:val="20"/>
              </w:rPr>
            </w:pPr>
            <w:r w:rsidRPr="007D67CB">
              <w:rPr>
                <w:sz w:val="20"/>
                <w:szCs w:val="20"/>
              </w:rPr>
              <w:t>564</w:t>
            </w:r>
          </w:p>
        </w:tc>
        <w:tc>
          <w:tcPr>
            <w:tcW w:w="667" w:type="pct"/>
            <w:hideMark/>
          </w:tcPr>
          <w:p w14:paraId="4C04D095" w14:textId="77777777" w:rsidR="007D67CB" w:rsidRPr="007D67CB" w:rsidRDefault="007D67CB" w:rsidP="007D67CB">
            <w:pPr>
              <w:jc w:val="center"/>
              <w:rPr>
                <w:sz w:val="20"/>
                <w:szCs w:val="20"/>
              </w:rPr>
            </w:pPr>
            <w:r w:rsidRPr="007D67CB">
              <w:rPr>
                <w:sz w:val="20"/>
                <w:szCs w:val="20"/>
              </w:rPr>
              <w:t>8.09</w:t>
            </w:r>
          </w:p>
        </w:tc>
        <w:tc>
          <w:tcPr>
            <w:tcW w:w="730" w:type="pct"/>
            <w:hideMark/>
          </w:tcPr>
          <w:p w14:paraId="6FC2B14D" w14:textId="77777777" w:rsidR="007D67CB" w:rsidRPr="007D67CB" w:rsidRDefault="007D67CB" w:rsidP="007D67CB">
            <w:pPr>
              <w:jc w:val="center"/>
              <w:rPr>
                <w:sz w:val="20"/>
                <w:szCs w:val="20"/>
              </w:rPr>
            </w:pPr>
            <w:r w:rsidRPr="007D67CB">
              <w:rPr>
                <w:sz w:val="20"/>
                <w:szCs w:val="20"/>
              </w:rPr>
              <w:t>&lt; .001</w:t>
            </w:r>
          </w:p>
        </w:tc>
      </w:tr>
      <w:tr w:rsidR="007D67CB" w:rsidRPr="007D67CB" w14:paraId="00C689B8" w14:textId="77777777" w:rsidTr="007D67CB">
        <w:tc>
          <w:tcPr>
            <w:tcW w:w="1806" w:type="pct"/>
            <w:hideMark/>
          </w:tcPr>
          <w:p w14:paraId="2387E526" w14:textId="77777777" w:rsidR="007D67CB" w:rsidRPr="007D67CB" w:rsidRDefault="007D67CB" w:rsidP="007D67CB">
            <w:pPr>
              <w:jc w:val="both"/>
              <w:rPr>
                <w:sz w:val="20"/>
                <w:szCs w:val="20"/>
              </w:rPr>
            </w:pPr>
            <w:r w:rsidRPr="007D67CB">
              <w:rPr>
                <w:sz w:val="20"/>
                <w:szCs w:val="20"/>
              </w:rPr>
              <w:t>Vinyasa</w:t>
            </w:r>
          </w:p>
        </w:tc>
        <w:tc>
          <w:tcPr>
            <w:tcW w:w="712" w:type="pct"/>
            <w:hideMark/>
          </w:tcPr>
          <w:p w14:paraId="2F6E9F0C" w14:textId="77777777" w:rsidR="007D67CB" w:rsidRPr="007D67CB" w:rsidRDefault="007D67CB" w:rsidP="007D67CB">
            <w:pPr>
              <w:jc w:val="center"/>
              <w:rPr>
                <w:sz w:val="20"/>
                <w:szCs w:val="20"/>
              </w:rPr>
            </w:pPr>
            <w:r w:rsidRPr="007D67CB">
              <w:rPr>
                <w:sz w:val="20"/>
                <w:szCs w:val="20"/>
              </w:rPr>
              <w:t>1.93</w:t>
            </w:r>
          </w:p>
        </w:tc>
        <w:tc>
          <w:tcPr>
            <w:tcW w:w="567" w:type="pct"/>
            <w:hideMark/>
          </w:tcPr>
          <w:p w14:paraId="41D86AB2" w14:textId="77777777" w:rsidR="007D67CB" w:rsidRPr="007D67CB" w:rsidRDefault="007D67CB" w:rsidP="007D67CB">
            <w:pPr>
              <w:jc w:val="center"/>
              <w:rPr>
                <w:sz w:val="20"/>
                <w:szCs w:val="20"/>
              </w:rPr>
            </w:pPr>
            <w:r w:rsidRPr="007D67CB">
              <w:rPr>
                <w:sz w:val="20"/>
                <w:szCs w:val="20"/>
              </w:rPr>
              <w:t>0.20</w:t>
            </w:r>
          </w:p>
        </w:tc>
        <w:tc>
          <w:tcPr>
            <w:tcW w:w="517" w:type="pct"/>
            <w:hideMark/>
          </w:tcPr>
          <w:p w14:paraId="2682189D" w14:textId="77777777" w:rsidR="007D67CB" w:rsidRPr="007D67CB" w:rsidRDefault="007D67CB" w:rsidP="007D67CB">
            <w:pPr>
              <w:jc w:val="center"/>
              <w:rPr>
                <w:sz w:val="20"/>
                <w:szCs w:val="20"/>
              </w:rPr>
            </w:pPr>
            <w:r w:rsidRPr="007D67CB">
              <w:rPr>
                <w:sz w:val="20"/>
                <w:szCs w:val="20"/>
              </w:rPr>
              <w:t>564</w:t>
            </w:r>
          </w:p>
        </w:tc>
        <w:tc>
          <w:tcPr>
            <w:tcW w:w="667" w:type="pct"/>
            <w:hideMark/>
          </w:tcPr>
          <w:p w14:paraId="67F712BA" w14:textId="77777777" w:rsidR="007D67CB" w:rsidRPr="007D67CB" w:rsidRDefault="007D67CB" w:rsidP="007D67CB">
            <w:pPr>
              <w:jc w:val="center"/>
              <w:rPr>
                <w:sz w:val="20"/>
                <w:szCs w:val="20"/>
              </w:rPr>
            </w:pPr>
            <w:r w:rsidRPr="007D67CB">
              <w:rPr>
                <w:sz w:val="20"/>
                <w:szCs w:val="20"/>
              </w:rPr>
              <w:t>9.85</w:t>
            </w:r>
          </w:p>
        </w:tc>
        <w:tc>
          <w:tcPr>
            <w:tcW w:w="730" w:type="pct"/>
            <w:hideMark/>
          </w:tcPr>
          <w:p w14:paraId="0C9665A8" w14:textId="77777777" w:rsidR="007D67CB" w:rsidRPr="007D67CB" w:rsidRDefault="007D67CB" w:rsidP="007D67CB">
            <w:pPr>
              <w:jc w:val="center"/>
              <w:rPr>
                <w:sz w:val="20"/>
                <w:szCs w:val="20"/>
              </w:rPr>
            </w:pPr>
            <w:r w:rsidRPr="007D67CB">
              <w:rPr>
                <w:sz w:val="20"/>
                <w:szCs w:val="20"/>
              </w:rPr>
              <w:t>&lt; .001</w:t>
            </w:r>
          </w:p>
        </w:tc>
      </w:tr>
      <w:tr w:rsidR="007D67CB" w:rsidRPr="007D67CB" w14:paraId="3BE3B286" w14:textId="77777777" w:rsidTr="007D67CB">
        <w:tc>
          <w:tcPr>
            <w:tcW w:w="1806" w:type="pct"/>
            <w:hideMark/>
          </w:tcPr>
          <w:p w14:paraId="5B9E0759" w14:textId="77777777" w:rsidR="007D67CB" w:rsidRPr="007D67CB" w:rsidRDefault="007D67CB" w:rsidP="007D67CB">
            <w:pPr>
              <w:jc w:val="both"/>
              <w:rPr>
                <w:sz w:val="20"/>
                <w:szCs w:val="20"/>
              </w:rPr>
            </w:pPr>
            <w:r w:rsidRPr="007D67CB">
              <w:rPr>
                <w:sz w:val="20"/>
                <w:szCs w:val="20"/>
              </w:rPr>
              <w:t>Bikram</w:t>
            </w:r>
          </w:p>
        </w:tc>
        <w:tc>
          <w:tcPr>
            <w:tcW w:w="712" w:type="pct"/>
            <w:hideMark/>
          </w:tcPr>
          <w:p w14:paraId="588CC151" w14:textId="77777777" w:rsidR="007D67CB" w:rsidRPr="007D67CB" w:rsidRDefault="007D67CB" w:rsidP="007D67CB">
            <w:pPr>
              <w:jc w:val="center"/>
              <w:rPr>
                <w:sz w:val="20"/>
                <w:szCs w:val="20"/>
              </w:rPr>
            </w:pPr>
            <w:r w:rsidRPr="007D67CB">
              <w:rPr>
                <w:sz w:val="20"/>
                <w:szCs w:val="20"/>
              </w:rPr>
              <w:t>2.48</w:t>
            </w:r>
          </w:p>
        </w:tc>
        <w:tc>
          <w:tcPr>
            <w:tcW w:w="567" w:type="pct"/>
            <w:hideMark/>
          </w:tcPr>
          <w:p w14:paraId="2AE11984" w14:textId="77777777" w:rsidR="007D67CB" w:rsidRPr="007D67CB" w:rsidRDefault="007D67CB" w:rsidP="007D67CB">
            <w:pPr>
              <w:jc w:val="center"/>
              <w:rPr>
                <w:sz w:val="20"/>
                <w:szCs w:val="20"/>
              </w:rPr>
            </w:pPr>
            <w:r w:rsidRPr="007D67CB">
              <w:rPr>
                <w:sz w:val="20"/>
                <w:szCs w:val="20"/>
              </w:rPr>
              <w:t>0.20</w:t>
            </w:r>
          </w:p>
        </w:tc>
        <w:tc>
          <w:tcPr>
            <w:tcW w:w="517" w:type="pct"/>
            <w:hideMark/>
          </w:tcPr>
          <w:p w14:paraId="189CB5AC" w14:textId="77777777" w:rsidR="007D67CB" w:rsidRPr="007D67CB" w:rsidRDefault="007D67CB" w:rsidP="007D67CB">
            <w:pPr>
              <w:jc w:val="center"/>
              <w:rPr>
                <w:sz w:val="20"/>
                <w:szCs w:val="20"/>
              </w:rPr>
            </w:pPr>
            <w:r w:rsidRPr="007D67CB">
              <w:rPr>
                <w:sz w:val="20"/>
                <w:szCs w:val="20"/>
              </w:rPr>
              <w:t>564</w:t>
            </w:r>
          </w:p>
        </w:tc>
        <w:tc>
          <w:tcPr>
            <w:tcW w:w="667" w:type="pct"/>
            <w:hideMark/>
          </w:tcPr>
          <w:p w14:paraId="4EF23D5B" w14:textId="77777777" w:rsidR="007D67CB" w:rsidRPr="007D67CB" w:rsidRDefault="007D67CB" w:rsidP="007D67CB">
            <w:pPr>
              <w:jc w:val="center"/>
              <w:rPr>
                <w:sz w:val="20"/>
                <w:szCs w:val="20"/>
              </w:rPr>
            </w:pPr>
            <w:r w:rsidRPr="007D67CB">
              <w:rPr>
                <w:sz w:val="20"/>
                <w:szCs w:val="20"/>
              </w:rPr>
              <w:t>12.67</w:t>
            </w:r>
          </w:p>
        </w:tc>
        <w:tc>
          <w:tcPr>
            <w:tcW w:w="730" w:type="pct"/>
            <w:hideMark/>
          </w:tcPr>
          <w:p w14:paraId="3E28BCE7" w14:textId="77777777" w:rsidR="007D67CB" w:rsidRPr="007D67CB" w:rsidRDefault="007D67CB" w:rsidP="007D67CB">
            <w:pPr>
              <w:jc w:val="center"/>
              <w:rPr>
                <w:sz w:val="20"/>
                <w:szCs w:val="20"/>
              </w:rPr>
            </w:pPr>
            <w:r w:rsidRPr="007D67CB">
              <w:rPr>
                <w:sz w:val="20"/>
                <w:szCs w:val="20"/>
              </w:rPr>
              <w:t>&lt; .001</w:t>
            </w:r>
          </w:p>
        </w:tc>
      </w:tr>
      <w:tr w:rsidR="007D67CB" w:rsidRPr="007D67CB" w14:paraId="7E3927E5" w14:textId="77777777" w:rsidTr="007D67CB">
        <w:tc>
          <w:tcPr>
            <w:tcW w:w="1806" w:type="pct"/>
            <w:hideMark/>
          </w:tcPr>
          <w:p w14:paraId="294498E5" w14:textId="77777777" w:rsidR="007D67CB" w:rsidRPr="007D67CB" w:rsidRDefault="007D67CB" w:rsidP="007D67CB">
            <w:pPr>
              <w:jc w:val="both"/>
              <w:rPr>
                <w:sz w:val="20"/>
                <w:szCs w:val="20"/>
              </w:rPr>
            </w:pPr>
            <w:r w:rsidRPr="007D67CB">
              <w:rPr>
                <w:sz w:val="20"/>
                <w:szCs w:val="20"/>
              </w:rPr>
              <w:t>Ashtanga</w:t>
            </w:r>
          </w:p>
        </w:tc>
        <w:tc>
          <w:tcPr>
            <w:tcW w:w="712" w:type="pct"/>
            <w:hideMark/>
          </w:tcPr>
          <w:p w14:paraId="47AA5757" w14:textId="77777777" w:rsidR="007D67CB" w:rsidRPr="007D67CB" w:rsidRDefault="007D67CB" w:rsidP="007D67CB">
            <w:pPr>
              <w:jc w:val="center"/>
              <w:rPr>
                <w:sz w:val="20"/>
                <w:szCs w:val="20"/>
              </w:rPr>
            </w:pPr>
            <w:r w:rsidRPr="007D67CB">
              <w:rPr>
                <w:sz w:val="20"/>
                <w:szCs w:val="20"/>
              </w:rPr>
              <w:t>2.41</w:t>
            </w:r>
          </w:p>
        </w:tc>
        <w:tc>
          <w:tcPr>
            <w:tcW w:w="567" w:type="pct"/>
            <w:hideMark/>
          </w:tcPr>
          <w:p w14:paraId="6CE58FC0" w14:textId="77777777" w:rsidR="007D67CB" w:rsidRPr="007D67CB" w:rsidRDefault="007D67CB" w:rsidP="007D67CB">
            <w:pPr>
              <w:jc w:val="center"/>
              <w:rPr>
                <w:sz w:val="20"/>
                <w:szCs w:val="20"/>
              </w:rPr>
            </w:pPr>
            <w:r w:rsidRPr="007D67CB">
              <w:rPr>
                <w:sz w:val="20"/>
                <w:szCs w:val="20"/>
              </w:rPr>
              <w:t>0.20</w:t>
            </w:r>
          </w:p>
        </w:tc>
        <w:tc>
          <w:tcPr>
            <w:tcW w:w="517" w:type="pct"/>
            <w:hideMark/>
          </w:tcPr>
          <w:p w14:paraId="3DC8AF36" w14:textId="77777777" w:rsidR="007D67CB" w:rsidRPr="007D67CB" w:rsidRDefault="007D67CB" w:rsidP="007D67CB">
            <w:pPr>
              <w:jc w:val="center"/>
              <w:rPr>
                <w:sz w:val="20"/>
                <w:szCs w:val="20"/>
              </w:rPr>
            </w:pPr>
            <w:r w:rsidRPr="007D67CB">
              <w:rPr>
                <w:sz w:val="20"/>
                <w:szCs w:val="20"/>
              </w:rPr>
              <w:t>564</w:t>
            </w:r>
          </w:p>
        </w:tc>
        <w:tc>
          <w:tcPr>
            <w:tcW w:w="667" w:type="pct"/>
            <w:hideMark/>
          </w:tcPr>
          <w:p w14:paraId="56F68B33" w14:textId="77777777" w:rsidR="007D67CB" w:rsidRPr="007D67CB" w:rsidRDefault="007D67CB" w:rsidP="007D67CB">
            <w:pPr>
              <w:jc w:val="center"/>
              <w:rPr>
                <w:sz w:val="20"/>
                <w:szCs w:val="20"/>
              </w:rPr>
            </w:pPr>
            <w:r w:rsidRPr="007D67CB">
              <w:rPr>
                <w:sz w:val="20"/>
                <w:szCs w:val="20"/>
              </w:rPr>
              <w:t>12.32</w:t>
            </w:r>
          </w:p>
        </w:tc>
        <w:tc>
          <w:tcPr>
            <w:tcW w:w="730" w:type="pct"/>
            <w:hideMark/>
          </w:tcPr>
          <w:p w14:paraId="4B470289" w14:textId="77777777" w:rsidR="007D67CB" w:rsidRPr="007D67CB" w:rsidRDefault="007D67CB" w:rsidP="007D67CB">
            <w:pPr>
              <w:jc w:val="center"/>
              <w:rPr>
                <w:sz w:val="20"/>
                <w:szCs w:val="20"/>
              </w:rPr>
            </w:pPr>
            <w:r w:rsidRPr="007D67CB">
              <w:rPr>
                <w:sz w:val="20"/>
                <w:szCs w:val="20"/>
              </w:rPr>
              <w:t>&lt; .001</w:t>
            </w:r>
          </w:p>
        </w:tc>
      </w:tr>
      <w:tr w:rsidR="007D67CB" w:rsidRPr="007D67CB" w14:paraId="4B9CB9C6" w14:textId="77777777" w:rsidTr="007D67CB">
        <w:tc>
          <w:tcPr>
            <w:tcW w:w="1806" w:type="pct"/>
            <w:hideMark/>
          </w:tcPr>
          <w:p w14:paraId="71BC6C22" w14:textId="77777777" w:rsidR="007D67CB" w:rsidRPr="007D67CB" w:rsidRDefault="007D67CB" w:rsidP="007D67CB">
            <w:pPr>
              <w:jc w:val="both"/>
              <w:rPr>
                <w:sz w:val="20"/>
                <w:szCs w:val="20"/>
              </w:rPr>
            </w:pPr>
            <w:r w:rsidRPr="007D67CB">
              <w:rPr>
                <w:sz w:val="20"/>
                <w:szCs w:val="20"/>
              </w:rPr>
              <w:t>Iyengar</w:t>
            </w:r>
          </w:p>
        </w:tc>
        <w:tc>
          <w:tcPr>
            <w:tcW w:w="712" w:type="pct"/>
            <w:hideMark/>
          </w:tcPr>
          <w:p w14:paraId="648D3C93" w14:textId="77777777" w:rsidR="007D67CB" w:rsidRPr="007D67CB" w:rsidRDefault="007D67CB" w:rsidP="007D67CB">
            <w:pPr>
              <w:jc w:val="center"/>
              <w:rPr>
                <w:sz w:val="20"/>
                <w:szCs w:val="20"/>
              </w:rPr>
            </w:pPr>
            <w:r w:rsidRPr="007D67CB">
              <w:rPr>
                <w:sz w:val="20"/>
                <w:szCs w:val="20"/>
              </w:rPr>
              <w:t>2.21</w:t>
            </w:r>
          </w:p>
        </w:tc>
        <w:tc>
          <w:tcPr>
            <w:tcW w:w="567" w:type="pct"/>
            <w:hideMark/>
          </w:tcPr>
          <w:p w14:paraId="1959C6B8" w14:textId="77777777" w:rsidR="007D67CB" w:rsidRPr="007D67CB" w:rsidRDefault="007D67CB" w:rsidP="007D67CB">
            <w:pPr>
              <w:jc w:val="center"/>
              <w:rPr>
                <w:sz w:val="20"/>
                <w:szCs w:val="20"/>
              </w:rPr>
            </w:pPr>
            <w:r w:rsidRPr="007D67CB">
              <w:rPr>
                <w:sz w:val="20"/>
                <w:szCs w:val="20"/>
              </w:rPr>
              <w:t>0.20</w:t>
            </w:r>
          </w:p>
        </w:tc>
        <w:tc>
          <w:tcPr>
            <w:tcW w:w="517" w:type="pct"/>
            <w:hideMark/>
          </w:tcPr>
          <w:p w14:paraId="2429493A" w14:textId="77777777" w:rsidR="007D67CB" w:rsidRPr="007D67CB" w:rsidRDefault="007D67CB" w:rsidP="007D67CB">
            <w:pPr>
              <w:jc w:val="center"/>
              <w:rPr>
                <w:sz w:val="20"/>
                <w:szCs w:val="20"/>
              </w:rPr>
            </w:pPr>
            <w:r w:rsidRPr="007D67CB">
              <w:rPr>
                <w:sz w:val="20"/>
                <w:szCs w:val="20"/>
              </w:rPr>
              <w:t>564</w:t>
            </w:r>
          </w:p>
        </w:tc>
        <w:tc>
          <w:tcPr>
            <w:tcW w:w="667" w:type="pct"/>
            <w:hideMark/>
          </w:tcPr>
          <w:p w14:paraId="5EEAFB61" w14:textId="77777777" w:rsidR="007D67CB" w:rsidRPr="007D67CB" w:rsidRDefault="007D67CB" w:rsidP="007D67CB">
            <w:pPr>
              <w:jc w:val="center"/>
              <w:rPr>
                <w:sz w:val="20"/>
                <w:szCs w:val="20"/>
              </w:rPr>
            </w:pPr>
            <w:r w:rsidRPr="007D67CB">
              <w:rPr>
                <w:sz w:val="20"/>
                <w:szCs w:val="20"/>
              </w:rPr>
              <w:t>11.26</w:t>
            </w:r>
          </w:p>
        </w:tc>
        <w:tc>
          <w:tcPr>
            <w:tcW w:w="730" w:type="pct"/>
            <w:hideMark/>
          </w:tcPr>
          <w:p w14:paraId="77BA92C0" w14:textId="77777777" w:rsidR="007D67CB" w:rsidRPr="007D67CB" w:rsidRDefault="007D67CB" w:rsidP="007D67CB">
            <w:pPr>
              <w:jc w:val="center"/>
              <w:rPr>
                <w:sz w:val="20"/>
                <w:szCs w:val="20"/>
              </w:rPr>
            </w:pPr>
            <w:r w:rsidRPr="007D67CB">
              <w:rPr>
                <w:sz w:val="20"/>
                <w:szCs w:val="20"/>
              </w:rPr>
              <w:t>&lt; .001</w:t>
            </w:r>
          </w:p>
        </w:tc>
      </w:tr>
      <w:tr w:rsidR="007D67CB" w:rsidRPr="007D67CB" w14:paraId="30EE5757" w14:textId="77777777" w:rsidTr="007D67CB">
        <w:tc>
          <w:tcPr>
            <w:tcW w:w="1806" w:type="pct"/>
            <w:hideMark/>
          </w:tcPr>
          <w:p w14:paraId="568FBBAB" w14:textId="77777777" w:rsidR="007D67CB" w:rsidRPr="007D67CB" w:rsidRDefault="007D67CB" w:rsidP="007D67CB">
            <w:pPr>
              <w:jc w:val="both"/>
              <w:rPr>
                <w:sz w:val="20"/>
                <w:szCs w:val="20"/>
              </w:rPr>
            </w:pPr>
            <w:r w:rsidRPr="007D67CB">
              <w:rPr>
                <w:sz w:val="20"/>
                <w:szCs w:val="20"/>
              </w:rPr>
              <w:t>Pranayama</w:t>
            </w:r>
          </w:p>
        </w:tc>
        <w:tc>
          <w:tcPr>
            <w:tcW w:w="712" w:type="pct"/>
            <w:hideMark/>
          </w:tcPr>
          <w:p w14:paraId="631F67AF" w14:textId="77777777" w:rsidR="007D67CB" w:rsidRPr="007D67CB" w:rsidRDefault="007D67CB" w:rsidP="007D67CB">
            <w:pPr>
              <w:jc w:val="center"/>
              <w:rPr>
                <w:sz w:val="20"/>
                <w:szCs w:val="20"/>
              </w:rPr>
            </w:pPr>
            <w:r w:rsidRPr="007D67CB">
              <w:rPr>
                <w:sz w:val="20"/>
                <w:szCs w:val="20"/>
              </w:rPr>
              <w:t>3.41</w:t>
            </w:r>
          </w:p>
        </w:tc>
        <w:tc>
          <w:tcPr>
            <w:tcW w:w="567" w:type="pct"/>
            <w:hideMark/>
          </w:tcPr>
          <w:p w14:paraId="46D9993D" w14:textId="77777777" w:rsidR="007D67CB" w:rsidRPr="007D67CB" w:rsidRDefault="007D67CB" w:rsidP="007D67CB">
            <w:pPr>
              <w:jc w:val="center"/>
              <w:rPr>
                <w:sz w:val="20"/>
                <w:szCs w:val="20"/>
              </w:rPr>
            </w:pPr>
            <w:r w:rsidRPr="007D67CB">
              <w:rPr>
                <w:sz w:val="20"/>
                <w:szCs w:val="20"/>
              </w:rPr>
              <w:t>0.20</w:t>
            </w:r>
          </w:p>
        </w:tc>
        <w:tc>
          <w:tcPr>
            <w:tcW w:w="517" w:type="pct"/>
            <w:hideMark/>
          </w:tcPr>
          <w:p w14:paraId="24D88BE2" w14:textId="77777777" w:rsidR="007D67CB" w:rsidRPr="007D67CB" w:rsidRDefault="007D67CB" w:rsidP="007D67CB">
            <w:pPr>
              <w:jc w:val="center"/>
              <w:rPr>
                <w:sz w:val="20"/>
                <w:szCs w:val="20"/>
              </w:rPr>
            </w:pPr>
            <w:r w:rsidRPr="007D67CB">
              <w:rPr>
                <w:sz w:val="20"/>
                <w:szCs w:val="20"/>
              </w:rPr>
              <w:t>564</w:t>
            </w:r>
          </w:p>
        </w:tc>
        <w:tc>
          <w:tcPr>
            <w:tcW w:w="667" w:type="pct"/>
            <w:hideMark/>
          </w:tcPr>
          <w:p w14:paraId="227B24F6" w14:textId="77777777" w:rsidR="007D67CB" w:rsidRPr="007D67CB" w:rsidRDefault="007D67CB" w:rsidP="007D67CB">
            <w:pPr>
              <w:jc w:val="center"/>
              <w:rPr>
                <w:sz w:val="20"/>
                <w:szCs w:val="20"/>
              </w:rPr>
            </w:pPr>
            <w:r w:rsidRPr="007D67CB">
              <w:rPr>
                <w:sz w:val="20"/>
                <w:szCs w:val="20"/>
              </w:rPr>
              <w:t>17.42</w:t>
            </w:r>
          </w:p>
        </w:tc>
        <w:tc>
          <w:tcPr>
            <w:tcW w:w="730" w:type="pct"/>
            <w:hideMark/>
          </w:tcPr>
          <w:p w14:paraId="6945AC42" w14:textId="77777777" w:rsidR="007D67CB" w:rsidRPr="007D67CB" w:rsidRDefault="007D67CB" w:rsidP="007D67CB">
            <w:pPr>
              <w:jc w:val="center"/>
              <w:rPr>
                <w:sz w:val="20"/>
                <w:szCs w:val="20"/>
              </w:rPr>
            </w:pPr>
            <w:r w:rsidRPr="007D67CB">
              <w:rPr>
                <w:sz w:val="20"/>
                <w:szCs w:val="20"/>
              </w:rPr>
              <w:t>&lt; .001</w:t>
            </w:r>
          </w:p>
        </w:tc>
      </w:tr>
    </w:tbl>
    <w:p w14:paraId="429965A5" w14:textId="77777777" w:rsidR="007D67CB" w:rsidRPr="007D67CB" w:rsidRDefault="007D67CB" w:rsidP="007D67CB">
      <w:pPr>
        <w:spacing w:after="0" w:line="360" w:lineRule="auto"/>
        <w:jc w:val="both"/>
        <w:rPr>
          <w:sz w:val="18"/>
          <w:szCs w:val="18"/>
        </w:rPr>
      </w:pPr>
      <w:r w:rsidRPr="007D67CB">
        <w:rPr>
          <w:i/>
          <w:iCs/>
          <w:sz w:val="18"/>
          <w:szCs w:val="18"/>
        </w:rPr>
        <w:t>Note.</w:t>
      </w:r>
      <w:r w:rsidRPr="007D67CB">
        <w:rPr>
          <w:sz w:val="18"/>
          <w:szCs w:val="18"/>
        </w:rPr>
        <w:t xml:space="preserve"> Positive values reflect improvement (lower PSQI = better sleep quality).</w:t>
      </w:r>
    </w:p>
    <w:p w14:paraId="6661E094" w14:textId="77777777" w:rsidR="007D67CB" w:rsidRDefault="007D67CB" w:rsidP="007A3754">
      <w:pPr>
        <w:spacing w:after="0" w:line="360" w:lineRule="auto"/>
        <w:jc w:val="both"/>
        <w:rPr>
          <w:sz w:val="20"/>
          <w:szCs w:val="20"/>
        </w:rPr>
      </w:pPr>
    </w:p>
    <w:p w14:paraId="5008A29A" w14:textId="77777777" w:rsidR="00D57EE5" w:rsidRDefault="00D57EE5">
      <w:pPr>
        <w:rPr>
          <w:b/>
          <w:bCs/>
          <w:i/>
          <w:iCs/>
          <w:sz w:val="20"/>
          <w:szCs w:val="20"/>
        </w:rPr>
      </w:pPr>
      <w:r>
        <w:rPr>
          <w:b/>
          <w:bCs/>
          <w:i/>
          <w:iCs/>
          <w:sz w:val="20"/>
          <w:szCs w:val="20"/>
        </w:rPr>
        <w:br w:type="page"/>
      </w:r>
    </w:p>
    <w:p w14:paraId="7E011975" w14:textId="6344589E" w:rsidR="007D67CB" w:rsidRPr="007D67CB" w:rsidRDefault="007D67CB" w:rsidP="007D67CB">
      <w:pPr>
        <w:spacing w:after="0" w:line="360" w:lineRule="auto"/>
        <w:jc w:val="both"/>
        <w:rPr>
          <w:b/>
          <w:bCs/>
          <w:i/>
          <w:iCs/>
          <w:sz w:val="20"/>
          <w:szCs w:val="20"/>
        </w:rPr>
      </w:pPr>
      <w:r w:rsidRPr="007D67CB">
        <w:rPr>
          <w:b/>
          <w:bCs/>
          <w:i/>
          <w:iCs/>
          <w:sz w:val="20"/>
          <w:szCs w:val="20"/>
        </w:rPr>
        <w:lastRenderedPageBreak/>
        <w:t>Table 3</w:t>
      </w:r>
    </w:p>
    <w:p w14:paraId="5B65A7AF" w14:textId="0ED0CD79" w:rsidR="007D67CB" w:rsidRPr="007D67CB" w:rsidRDefault="007D67CB" w:rsidP="007D67CB">
      <w:pPr>
        <w:spacing w:after="0" w:line="360" w:lineRule="auto"/>
        <w:jc w:val="both"/>
        <w:rPr>
          <w:i/>
          <w:iCs/>
          <w:sz w:val="20"/>
          <w:szCs w:val="20"/>
        </w:rPr>
      </w:pPr>
      <w:r w:rsidRPr="007D67CB">
        <w:rPr>
          <w:b/>
          <w:bCs/>
          <w:i/>
          <w:iCs/>
          <w:sz w:val="20"/>
          <w:szCs w:val="20"/>
        </w:rPr>
        <w:t>Means and Standard Deviations of PSS Across Groups and Time Points</w:t>
      </w:r>
      <w:r>
        <w:rPr>
          <w:b/>
          <w:bCs/>
          <w:i/>
          <w:iCs/>
          <w:sz w:val="20"/>
          <w:szCs w:val="20"/>
        </w:rPr>
        <w:t xml:space="preserve"> (n = 292)</w:t>
      </w:r>
    </w:p>
    <w:tbl>
      <w:tblPr>
        <w:tblStyle w:val="APA"/>
        <w:tblW w:w="5000" w:type="pct"/>
        <w:tblLook w:val="04A0" w:firstRow="1" w:lastRow="0" w:firstColumn="1" w:lastColumn="0" w:noHBand="0" w:noVBand="1"/>
      </w:tblPr>
      <w:tblGrid>
        <w:gridCol w:w="5104"/>
        <w:gridCol w:w="1276"/>
        <w:gridCol w:w="1276"/>
        <w:gridCol w:w="1370"/>
      </w:tblGrid>
      <w:tr w:rsidR="007D67CB" w:rsidRPr="007D67CB" w14:paraId="0EB449D2" w14:textId="77777777" w:rsidTr="007D67CB">
        <w:tc>
          <w:tcPr>
            <w:tcW w:w="2827" w:type="pct"/>
            <w:tcBorders>
              <w:top w:val="single" w:sz="4" w:space="0" w:color="auto"/>
              <w:bottom w:val="single" w:sz="4" w:space="0" w:color="auto"/>
            </w:tcBorders>
            <w:hideMark/>
          </w:tcPr>
          <w:p w14:paraId="65DED33E" w14:textId="77777777" w:rsidR="007D67CB" w:rsidRPr="007D67CB" w:rsidRDefault="007D67CB" w:rsidP="007D67CB">
            <w:pPr>
              <w:jc w:val="both"/>
              <w:rPr>
                <w:b/>
                <w:bCs/>
                <w:i/>
                <w:iCs/>
                <w:sz w:val="20"/>
                <w:szCs w:val="20"/>
              </w:rPr>
            </w:pPr>
            <w:r w:rsidRPr="007D67CB">
              <w:rPr>
                <w:b/>
                <w:bCs/>
                <w:i/>
                <w:iCs/>
                <w:sz w:val="20"/>
                <w:szCs w:val="20"/>
              </w:rPr>
              <w:t>Group</w:t>
            </w:r>
          </w:p>
        </w:tc>
        <w:tc>
          <w:tcPr>
            <w:tcW w:w="707" w:type="pct"/>
            <w:tcBorders>
              <w:top w:val="single" w:sz="4" w:space="0" w:color="auto"/>
              <w:bottom w:val="single" w:sz="4" w:space="0" w:color="auto"/>
            </w:tcBorders>
            <w:hideMark/>
          </w:tcPr>
          <w:p w14:paraId="305AD63A" w14:textId="77777777" w:rsidR="007D67CB" w:rsidRPr="007D67CB" w:rsidRDefault="007D67CB" w:rsidP="007D67CB">
            <w:pPr>
              <w:jc w:val="center"/>
              <w:rPr>
                <w:b/>
                <w:bCs/>
                <w:i/>
                <w:iCs/>
                <w:sz w:val="20"/>
                <w:szCs w:val="20"/>
              </w:rPr>
            </w:pPr>
            <w:r w:rsidRPr="007D67CB">
              <w:rPr>
                <w:b/>
                <w:bCs/>
                <w:i/>
                <w:iCs/>
                <w:sz w:val="20"/>
                <w:szCs w:val="20"/>
              </w:rPr>
              <w:t>T0 (M, SD)</w:t>
            </w:r>
          </w:p>
        </w:tc>
        <w:tc>
          <w:tcPr>
            <w:tcW w:w="707" w:type="pct"/>
            <w:tcBorders>
              <w:top w:val="single" w:sz="4" w:space="0" w:color="auto"/>
              <w:bottom w:val="single" w:sz="4" w:space="0" w:color="auto"/>
            </w:tcBorders>
            <w:hideMark/>
          </w:tcPr>
          <w:p w14:paraId="27D94DB5" w14:textId="77777777" w:rsidR="007D67CB" w:rsidRPr="007D67CB" w:rsidRDefault="007D67CB" w:rsidP="007D67CB">
            <w:pPr>
              <w:jc w:val="center"/>
              <w:rPr>
                <w:b/>
                <w:bCs/>
                <w:i/>
                <w:iCs/>
                <w:sz w:val="20"/>
                <w:szCs w:val="20"/>
              </w:rPr>
            </w:pPr>
            <w:r w:rsidRPr="007D67CB">
              <w:rPr>
                <w:b/>
                <w:bCs/>
                <w:i/>
                <w:iCs/>
                <w:sz w:val="20"/>
                <w:szCs w:val="20"/>
              </w:rPr>
              <w:t>T1 (M, SD)</w:t>
            </w:r>
          </w:p>
        </w:tc>
        <w:tc>
          <w:tcPr>
            <w:tcW w:w="759" w:type="pct"/>
            <w:tcBorders>
              <w:top w:val="single" w:sz="4" w:space="0" w:color="auto"/>
              <w:bottom w:val="single" w:sz="4" w:space="0" w:color="auto"/>
            </w:tcBorders>
            <w:hideMark/>
          </w:tcPr>
          <w:p w14:paraId="5686DC0A" w14:textId="77777777" w:rsidR="007D67CB" w:rsidRPr="007D67CB" w:rsidRDefault="007D67CB" w:rsidP="007D67CB">
            <w:pPr>
              <w:jc w:val="center"/>
              <w:rPr>
                <w:b/>
                <w:bCs/>
                <w:i/>
                <w:iCs/>
                <w:sz w:val="20"/>
                <w:szCs w:val="20"/>
              </w:rPr>
            </w:pPr>
            <w:r w:rsidRPr="007D67CB">
              <w:rPr>
                <w:b/>
                <w:bCs/>
                <w:i/>
                <w:iCs/>
                <w:sz w:val="20"/>
                <w:szCs w:val="20"/>
              </w:rPr>
              <w:t>T2 (M, SD)</w:t>
            </w:r>
          </w:p>
        </w:tc>
      </w:tr>
      <w:tr w:rsidR="007D67CB" w:rsidRPr="007D67CB" w14:paraId="35AE4A99" w14:textId="77777777" w:rsidTr="007D67CB">
        <w:tc>
          <w:tcPr>
            <w:tcW w:w="2827" w:type="pct"/>
            <w:tcBorders>
              <w:top w:val="single" w:sz="4" w:space="0" w:color="auto"/>
            </w:tcBorders>
            <w:hideMark/>
          </w:tcPr>
          <w:p w14:paraId="3580BD21" w14:textId="77777777" w:rsidR="007D67CB" w:rsidRPr="007D67CB" w:rsidRDefault="007D67CB" w:rsidP="007D67CB">
            <w:pPr>
              <w:jc w:val="both"/>
              <w:rPr>
                <w:sz w:val="20"/>
                <w:szCs w:val="20"/>
              </w:rPr>
            </w:pPr>
            <w:r w:rsidRPr="007D67CB">
              <w:rPr>
                <w:sz w:val="20"/>
                <w:szCs w:val="20"/>
              </w:rPr>
              <w:t>Control</w:t>
            </w:r>
          </w:p>
        </w:tc>
        <w:tc>
          <w:tcPr>
            <w:tcW w:w="707" w:type="pct"/>
            <w:tcBorders>
              <w:top w:val="single" w:sz="4" w:space="0" w:color="auto"/>
            </w:tcBorders>
            <w:hideMark/>
          </w:tcPr>
          <w:p w14:paraId="26E46B8A" w14:textId="77777777" w:rsidR="007D67CB" w:rsidRPr="007D67CB" w:rsidRDefault="007D67CB" w:rsidP="007D67CB">
            <w:pPr>
              <w:jc w:val="center"/>
              <w:rPr>
                <w:sz w:val="20"/>
                <w:szCs w:val="20"/>
              </w:rPr>
            </w:pPr>
            <w:r w:rsidRPr="007D67CB">
              <w:rPr>
                <w:sz w:val="20"/>
                <w:szCs w:val="20"/>
              </w:rPr>
              <w:t>20.83 (5.93)</w:t>
            </w:r>
          </w:p>
        </w:tc>
        <w:tc>
          <w:tcPr>
            <w:tcW w:w="707" w:type="pct"/>
            <w:tcBorders>
              <w:top w:val="single" w:sz="4" w:space="0" w:color="auto"/>
            </w:tcBorders>
            <w:hideMark/>
          </w:tcPr>
          <w:p w14:paraId="23FE4ABA" w14:textId="77777777" w:rsidR="007D67CB" w:rsidRPr="007D67CB" w:rsidRDefault="007D67CB" w:rsidP="007D67CB">
            <w:pPr>
              <w:jc w:val="center"/>
              <w:rPr>
                <w:sz w:val="20"/>
                <w:szCs w:val="20"/>
              </w:rPr>
            </w:pPr>
            <w:r w:rsidRPr="007D67CB">
              <w:rPr>
                <w:sz w:val="20"/>
                <w:szCs w:val="20"/>
              </w:rPr>
              <w:t>20.07 (5.53)</w:t>
            </w:r>
          </w:p>
        </w:tc>
        <w:tc>
          <w:tcPr>
            <w:tcW w:w="759" w:type="pct"/>
            <w:tcBorders>
              <w:top w:val="single" w:sz="4" w:space="0" w:color="auto"/>
            </w:tcBorders>
            <w:hideMark/>
          </w:tcPr>
          <w:p w14:paraId="6D8580E2" w14:textId="77777777" w:rsidR="007D67CB" w:rsidRPr="007D67CB" w:rsidRDefault="007D67CB" w:rsidP="007D67CB">
            <w:pPr>
              <w:jc w:val="center"/>
              <w:rPr>
                <w:sz w:val="20"/>
                <w:szCs w:val="20"/>
              </w:rPr>
            </w:pPr>
            <w:r w:rsidRPr="007D67CB">
              <w:rPr>
                <w:sz w:val="20"/>
                <w:szCs w:val="20"/>
              </w:rPr>
              <w:t>18.93 (5.55)</w:t>
            </w:r>
          </w:p>
        </w:tc>
      </w:tr>
      <w:tr w:rsidR="007D67CB" w:rsidRPr="007D67CB" w14:paraId="7F8CA299" w14:textId="77777777" w:rsidTr="007D67CB">
        <w:tc>
          <w:tcPr>
            <w:tcW w:w="2827" w:type="pct"/>
            <w:hideMark/>
          </w:tcPr>
          <w:p w14:paraId="7A70AA04" w14:textId="77777777" w:rsidR="007D67CB" w:rsidRPr="007D67CB" w:rsidRDefault="007D67CB" w:rsidP="007D67CB">
            <w:pPr>
              <w:jc w:val="both"/>
              <w:rPr>
                <w:sz w:val="20"/>
                <w:szCs w:val="20"/>
              </w:rPr>
            </w:pPr>
            <w:r w:rsidRPr="007D67CB">
              <w:rPr>
                <w:sz w:val="20"/>
                <w:szCs w:val="20"/>
              </w:rPr>
              <w:t>Hatha (G-A)</w:t>
            </w:r>
          </w:p>
        </w:tc>
        <w:tc>
          <w:tcPr>
            <w:tcW w:w="707" w:type="pct"/>
            <w:hideMark/>
          </w:tcPr>
          <w:p w14:paraId="4F3764DF" w14:textId="77777777" w:rsidR="007D67CB" w:rsidRPr="007D67CB" w:rsidRDefault="007D67CB" w:rsidP="007D67CB">
            <w:pPr>
              <w:jc w:val="center"/>
              <w:rPr>
                <w:sz w:val="20"/>
                <w:szCs w:val="20"/>
              </w:rPr>
            </w:pPr>
            <w:r w:rsidRPr="007D67CB">
              <w:rPr>
                <w:sz w:val="20"/>
                <w:szCs w:val="20"/>
              </w:rPr>
              <w:t>19.67 (5.42)</w:t>
            </w:r>
          </w:p>
        </w:tc>
        <w:tc>
          <w:tcPr>
            <w:tcW w:w="707" w:type="pct"/>
            <w:hideMark/>
          </w:tcPr>
          <w:p w14:paraId="1B259DF3" w14:textId="77777777" w:rsidR="007D67CB" w:rsidRPr="007D67CB" w:rsidRDefault="007D67CB" w:rsidP="007D67CB">
            <w:pPr>
              <w:jc w:val="center"/>
              <w:rPr>
                <w:sz w:val="20"/>
                <w:szCs w:val="20"/>
              </w:rPr>
            </w:pPr>
            <w:r w:rsidRPr="007D67CB">
              <w:rPr>
                <w:sz w:val="20"/>
                <w:szCs w:val="20"/>
              </w:rPr>
              <w:t>18.47 (5.56)</w:t>
            </w:r>
          </w:p>
        </w:tc>
        <w:tc>
          <w:tcPr>
            <w:tcW w:w="759" w:type="pct"/>
            <w:hideMark/>
          </w:tcPr>
          <w:p w14:paraId="0D292C14" w14:textId="77777777" w:rsidR="007D67CB" w:rsidRPr="007D67CB" w:rsidRDefault="007D67CB" w:rsidP="007D67CB">
            <w:pPr>
              <w:jc w:val="center"/>
              <w:rPr>
                <w:sz w:val="20"/>
                <w:szCs w:val="20"/>
              </w:rPr>
            </w:pPr>
            <w:r w:rsidRPr="007D67CB">
              <w:rPr>
                <w:sz w:val="20"/>
                <w:szCs w:val="20"/>
              </w:rPr>
              <w:t>16.37 (5.42)</w:t>
            </w:r>
          </w:p>
        </w:tc>
      </w:tr>
      <w:tr w:rsidR="007D67CB" w:rsidRPr="007D67CB" w14:paraId="755AEC0F" w14:textId="77777777" w:rsidTr="007D67CB">
        <w:tc>
          <w:tcPr>
            <w:tcW w:w="2827" w:type="pct"/>
            <w:hideMark/>
          </w:tcPr>
          <w:p w14:paraId="5146D5A5" w14:textId="77777777" w:rsidR="007D67CB" w:rsidRPr="007D67CB" w:rsidRDefault="007D67CB" w:rsidP="007D67CB">
            <w:pPr>
              <w:jc w:val="both"/>
              <w:rPr>
                <w:sz w:val="20"/>
                <w:szCs w:val="20"/>
              </w:rPr>
            </w:pPr>
            <w:r w:rsidRPr="007D67CB">
              <w:rPr>
                <w:sz w:val="20"/>
                <w:szCs w:val="20"/>
              </w:rPr>
              <w:t>Yoga Nidra</w:t>
            </w:r>
          </w:p>
        </w:tc>
        <w:tc>
          <w:tcPr>
            <w:tcW w:w="707" w:type="pct"/>
            <w:hideMark/>
          </w:tcPr>
          <w:p w14:paraId="257F03C5" w14:textId="77777777" w:rsidR="007D67CB" w:rsidRPr="007D67CB" w:rsidRDefault="007D67CB" w:rsidP="007D67CB">
            <w:pPr>
              <w:jc w:val="center"/>
              <w:rPr>
                <w:sz w:val="20"/>
                <w:szCs w:val="20"/>
              </w:rPr>
            </w:pPr>
            <w:r w:rsidRPr="007D67CB">
              <w:rPr>
                <w:sz w:val="20"/>
                <w:szCs w:val="20"/>
              </w:rPr>
              <w:t>22.17 (4.70)</w:t>
            </w:r>
          </w:p>
        </w:tc>
        <w:tc>
          <w:tcPr>
            <w:tcW w:w="707" w:type="pct"/>
            <w:hideMark/>
          </w:tcPr>
          <w:p w14:paraId="14C05477" w14:textId="77777777" w:rsidR="007D67CB" w:rsidRPr="007D67CB" w:rsidRDefault="007D67CB" w:rsidP="007D67CB">
            <w:pPr>
              <w:jc w:val="center"/>
              <w:rPr>
                <w:sz w:val="20"/>
                <w:szCs w:val="20"/>
              </w:rPr>
            </w:pPr>
            <w:r w:rsidRPr="007D67CB">
              <w:rPr>
                <w:sz w:val="20"/>
                <w:szCs w:val="20"/>
              </w:rPr>
              <w:t>20.33 (4.70)</w:t>
            </w:r>
          </w:p>
        </w:tc>
        <w:tc>
          <w:tcPr>
            <w:tcW w:w="759" w:type="pct"/>
            <w:hideMark/>
          </w:tcPr>
          <w:p w14:paraId="3175200A" w14:textId="77777777" w:rsidR="007D67CB" w:rsidRPr="007D67CB" w:rsidRDefault="007D67CB" w:rsidP="007D67CB">
            <w:pPr>
              <w:jc w:val="center"/>
              <w:rPr>
                <w:sz w:val="20"/>
                <w:szCs w:val="20"/>
              </w:rPr>
            </w:pPr>
            <w:r w:rsidRPr="007D67CB">
              <w:rPr>
                <w:sz w:val="20"/>
                <w:szCs w:val="20"/>
              </w:rPr>
              <w:t>17.47 (4.54)</w:t>
            </w:r>
          </w:p>
        </w:tc>
      </w:tr>
      <w:tr w:rsidR="007D67CB" w:rsidRPr="007D67CB" w14:paraId="7ED34DF8" w14:textId="77777777" w:rsidTr="007D67CB">
        <w:tc>
          <w:tcPr>
            <w:tcW w:w="2827" w:type="pct"/>
            <w:hideMark/>
          </w:tcPr>
          <w:p w14:paraId="3C1EDFC7" w14:textId="77777777" w:rsidR="007D67CB" w:rsidRPr="007D67CB" w:rsidRDefault="007D67CB" w:rsidP="007D67CB">
            <w:pPr>
              <w:jc w:val="both"/>
              <w:rPr>
                <w:sz w:val="20"/>
                <w:szCs w:val="20"/>
              </w:rPr>
            </w:pPr>
            <w:r w:rsidRPr="007D67CB">
              <w:rPr>
                <w:sz w:val="20"/>
                <w:szCs w:val="20"/>
              </w:rPr>
              <w:t>Restorative</w:t>
            </w:r>
          </w:p>
        </w:tc>
        <w:tc>
          <w:tcPr>
            <w:tcW w:w="707" w:type="pct"/>
            <w:hideMark/>
          </w:tcPr>
          <w:p w14:paraId="077BB787" w14:textId="77777777" w:rsidR="007D67CB" w:rsidRPr="007D67CB" w:rsidRDefault="007D67CB" w:rsidP="007D67CB">
            <w:pPr>
              <w:jc w:val="center"/>
              <w:rPr>
                <w:sz w:val="20"/>
                <w:szCs w:val="20"/>
              </w:rPr>
            </w:pPr>
            <w:r w:rsidRPr="007D67CB">
              <w:rPr>
                <w:sz w:val="20"/>
                <w:szCs w:val="20"/>
              </w:rPr>
              <w:t>21.79 (6.22)</w:t>
            </w:r>
          </w:p>
        </w:tc>
        <w:tc>
          <w:tcPr>
            <w:tcW w:w="707" w:type="pct"/>
            <w:hideMark/>
          </w:tcPr>
          <w:p w14:paraId="303C6E8A" w14:textId="77777777" w:rsidR="007D67CB" w:rsidRPr="007D67CB" w:rsidRDefault="007D67CB" w:rsidP="007D67CB">
            <w:pPr>
              <w:jc w:val="center"/>
              <w:rPr>
                <w:sz w:val="20"/>
                <w:szCs w:val="20"/>
              </w:rPr>
            </w:pPr>
            <w:r w:rsidRPr="007D67CB">
              <w:rPr>
                <w:sz w:val="20"/>
                <w:szCs w:val="20"/>
              </w:rPr>
              <w:t>19.79 (5.29)</w:t>
            </w:r>
          </w:p>
        </w:tc>
        <w:tc>
          <w:tcPr>
            <w:tcW w:w="759" w:type="pct"/>
            <w:hideMark/>
          </w:tcPr>
          <w:p w14:paraId="19697C53" w14:textId="77777777" w:rsidR="007D67CB" w:rsidRPr="007D67CB" w:rsidRDefault="007D67CB" w:rsidP="007D67CB">
            <w:pPr>
              <w:jc w:val="center"/>
              <w:rPr>
                <w:sz w:val="20"/>
                <w:szCs w:val="20"/>
              </w:rPr>
            </w:pPr>
            <w:r w:rsidRPr="007D67CB">
              <w:rPr>
                <w:sz w:val="20"/>
                <w:szCs w:val="20"/>
              </w:rPr>
              <w:t>16.86 (4.92)</w:t>
            </w:r>
          </w:p>
        </w:tc>
      </w:tr>
      <w:tr w:rsidR="007D67CB" w:rsidRPr="007D67CB" w14:paraId="2B61321C" w14:textId="77777777" w:rsidTr="007D67CB">
        <w:tc>
          <w:tcPr>
            <w:tcW w:w="2827" w:type="pct"/>
            <w:hideMark/>
          </w:tcPr>
          <w:p w14:paraId="0B6330C9" w14:textId="77777777" w:rsidR="007D67CB" w:rsidRPr="007D67CB" w:rsidRDefault="007D67CB" w:rsidP="007D67CB">
            <w:pPr>
              <w:jc w:val="both"/>
              <w:rPr>
                <w:sz w:val="20"/>
                <w:szCs w:val="20"/>
              </w:rPr>
            </w:pPr>
            <w:r w:rsidRPr="007D67CB">
              <w:rPr>
                <w:sz w:val="20"/>
                <w:szCs w:val="20"/>
              </w:rPr>
              <w:t>Kundalini</w:t>
            </w:r>
          </w:p>
        </w:tc>
        <w:tc>
          <w:tcPr>
            <w:tcW w:w="707" w:type="pct"/>
            <w:hideMark/>
          </w:tcPr>
          <w:p w14:paraId="77535513" w14:textId="77777777" w:rsidR="007D67CB" w:rsidRPr="007D67CB" w:rsidRDefault="007D67CB" w:rsidP="007D67CB">
            <w:pPr>
              <w:jc w:val="center"/>
              <w:rPr>
                <w:sz w:val="20"/>
                <w:szCs w:val="20"/>
              </w:rPr>
            </w:pPr>
            <w:r w:rsidRPr="007D67CB">
              <w:rPr>
                <w:sz w:val="20"/>
                <w:szCs w:val="20"/>
              </w:rPr>
              <w:t>23.00 (5.90)</w:t>
            </w:r>
          </w:p>
        </w:tc>
        <w:tc>
          <w:tcPr>
            <w:tcW w:w="707" w:type="pct"/>
            <w:hideMark/>
          </w:tcPr>
          <w:p w14:paraId="52F3B3BC" w14:textId="77777777" w:rsidR="007D67CB" w:rsidRPr="007D67CB" w:rsidRDefault="007D67CB" w:rsidP="007D67CB">
            <w:pPr>
              <w:jc w:val="center"/>
              <w:rPr>
                <w:sz w:val="20"/>
                <w:szCs w:val="20"/>
              </w:rPr>
            </w:pPr>
            <w:r w:rsidRPr="007D67CB">
              <w:rPr>
                <w:sz w:val="20"/>
                <w:szCs w:val="20"/>
              </w:rPr>
              <w:t>22.52 (5.89)</w:t>
            </w:r>
          </w:p>
        </w:tc>
        <w:tc>
          <w:tcPr>
            <w:tcW w:w="759" w:type="pct"/>
            <w:hideMark/>
          </w:tcPr>
          <w:p w14:paraId="6A431A9F" w14:textId="77777777" w:rsidR="007D67CB" w:rsidRPr="007D67CB" w:rsidRDefault="007D67CB" w:rsidP="007D67CB">
            <w:pPr>
              <w:jc w:val="center"/>
              <w:rPr>
                <w:sz w:val="20"/>
                <w:szCs w:val="20"/>
              </w:rPr>
            </w:pPr>
            <w:r w:rsidRPr="007D67CB">
              <w:rPr>
                <w:sz w:val="20"/>
                <w:szCs w:val="20"/>
              </w:rPr>
              <w:t>20.83 (5.58)</w:t>
            </w:r>
          </w:p>
        </w:tc>
      </w:tr>
      <w:tr w:rsidR="007D67CB" w:rsidRPr="007D67CB" w14:paraId="48D1DC78" w14:textId="77777777" w:rsidTr="007D67CB">
        <w:tc>
          <w:tcPr>
            <w:tcW w:w="2827" w:type="pct"/>
            <w:hideMark/>
          </w:tcPr>
          <w:p w14:paraId="4ACC28AC" w14:textId="77777777" w:rsidR="007D67CB" w:rsidRPr="007D67CB" w:rsidRDefault="007D67CB" w:rsidP="007D67CB">
            <w:pPr>
              <w:jc w:val="both"/>
              <w:rPr>
                <w:sz w:val="20"/>
                <w:szCs w:val="20"/>
              </w:rPr>
            </w:pPr>
            <w:r w:rsidRPr="007D67CB">
              <w:rPr>
                <w:sz w:val="20"/>
                <w:szCs w:val="20"/>
              </w:rPr>
              <w:t>Vinyasa</w:t>
            </w:r>
          </w:p>
        </w:tc>
        <w:tc>
          <w:tcPr>
            <w:tcW w:w="707" w:type="pct"/>
            <w:hideMark/>
          </w:tcPr>
          <w:p w14:paraId="154139C9" w14:textId="77777777" w:rsidR="007D67CB" w:rsidRPr="007D67CB" w:rsidRDefault="007D67CB" w:rsidP="007D67CB">
            <w:pPr>
              <w:jc w:val="center"/>
              <w:rPr>
                <w:sz w:val="20"/>
                <w:szCs w:val="20"/>
              </w:rPr>
            </w:pPr>
            <w:r w:rsidRPr="007D67CB">
              <w:rPr>
                <w:sz w:val="20"/>
                <w:szCs w:val="20"/>
              </w:rPr>
              <w:t>20.86 (5.69)</w:t>
            </w:r>
          </w:p>
        </w:tc>
        <w:tc>
          <w:tcPr>
            <w:tcW w:w="707" w:type="pct"/>
            <w:hideMark/>
          </w:tcPr>
          <w:p w14:paraId="02528BB2" w14:textId="77777777" w:rsidR="007D67CB" w:rsidRPr="007D67CB" w:rsidRDefault="007D67CB" w:rsidP="007D67CB">
            <w:pPr>
              <w:jc w:val="center"/>
              <w:rPr>
                <w:sz w:val="20"/>
                <w:szCs w:val="20"/>
              </w:rPr>
            </w:pPr>
            <w:r w:rsidRPr="007D67CB">
              <w:rPr>
                <w:sz w:val="20"/>
                <w:szCs w:val="20"/>
              </w:rPr>
              <w:t>20.62 (5.70)</w:t>
            </w:r>
          </w:p>
        </w:tc>
        <w:tc>
          <w:tcPr>
            <w:tcW w:w="759" w:type="pct"/>
            <w:hideMark/>
          </w:tcPr>
          <w:p w14:paraId="33C5DD91" w14:textId="77777777" w:rsidR="007D67CB" w:rsidRPr="007D67CB" w:rsidRDefault="007D67CB" w:rsidP="007D67CB">
            <w:pPr>
              <w:jc w:val="center"/>
              <w:rPr>
                <w:sz w:val="20"/>
                <w:szCs w:val="20"/>
              </w:rPr>
            </w:pPr>
            <w:r w:rsidRPr="007D67CB">
              <w:rPr>
                <w:sz w:val="20"/>
                <w:szCs w:val="20"/>
              </w:rPr>
              <w:t>17.97 (5.98)</w:t>
            </w:r>
          </w:p>
        </w:tc>
      </w:tr>
      <w:tr w:rsidR="007D67CB" w:rsidRPr="007D67CB" w14:paraId="775595CC" w14:textId="77777777" w:rsidTr="007D67CB">
        <w:tc>
          <w:tcPr>
            <w:tcW w:w="2827" w:type="pct"/>
            <w:hideMark/>
          </w:tcPr>
          <w:p w14:paraId="3603BB70" w14:textId="77777777" w:rsidR="007D67CB" w:rsidRPr="007D67CB" w:rsidRDefault="007D67CB" w:rsidP="007D67CB">
            <w:pPr>
              <w:jc w:val="both"/>
              <w:rPr>
                <w:sz w:val="20"/>
                <w:szCs w:val="20"/>
              </w:rPr>
            </w:pPr>
            <w:r w:rsidRPr="007D67CB">
              <w:rPr>
                <w:sz w:val="20"/>
                <w:szCs w:val="20"/>
              </w:rPr>
              <w:t>Bikram</w:t>
            </w:r>
          </w:p>
        </w:tc>
        <w:tc>
          <w:tcPr>
            <w:tcW w:w="707" w:type="pct"/>
            <w:hideMark/>
          </w:tcPr>
          <w:p w14:paraId="483A9B58" w14:textId="77777777" w:rsidR="007D67CB" w:rsidRPr="007D67CB" w:rsidRDefault="007D67CB" w:rsidP="007D67CB">
            <w:pPr>
              <w:jc w:val="center"/>
              <w:rPr>
                <w:sz w:val="20"/>
                <w:szCs w:val="20"/>
              </w:rPr>
            </w:pPr>
            <w:r w:rsidRPr="007D67CB">
              <w:rPr>
                <w:sz w:val="20"/>
                <w:szCs w:val="20"/>
              </w:rPr>
              <w:t>24.24 (6.09)</w:t>
            </w:r>
          </w:p>
        </w:tc>
        <w:tc>
          <w:tcPr>
            <w:tcW w:w="707" w:type="pct"/>
            <w:hideMark/>
          </w:tcPr>
          <w:p w14:paraId="0B6648C7" w14:textId="77777777" w:rsidR="007D67CB" w:rsidRPr="007D67CB" w:rsidRDefault="007D67CB" w:rsidP="007D67CB">
            <w:pPr>
              <w:jc w:val="center"/>
              <w:rPr>
                <w:sz w:val="20"/>
                <w:szCs w:val="20"/>
              </w:rPr>
            </w:pPr>
            <w:r w:rsidRPr="007D67CB">
              <w:rPr>
                <w:sz w:val="20"/>
                <w:szCs w:val="20"/>
              </w:rPr>
              <w:t>23.10 (5.93)</w:t>
            </w:r>
          </w:p>
        </w:tc>
        <w:tc>
          <w:tcPr>
            <w:tcW w:w="759" w:type="pct"/>
            <w:hideMark/>
          </w:tcPr>
          <w:p w14:paraId="6E02AA8B" w14:textId="77777777" w:rsidR="007D67CB" w:rsidRPr="007D67CB" w:rsidRDefault="007D67CB" w:rsidP="007D67CB">
            <w:pPr>
              <w:jc w:val="center"/>
              <w:rPr>
                <w:sz w:val="20"/>
                <w:szCs w:val="20"/>
              </w:rPr>
            </w:pPr>
            <w:r w:rsidRPr="007D67CB">
              <w:rPr>
                <w:sz w:val="20"/>
                <w:szCs w:val="20"/>
              </w:rPr>
              <w:t>21.21 (5.88)</w:t>
            </w:r>
          </w:p>
        </w:tc>
      </w:tr>
      <w:tr w:rsidR="007D67CB" w:rsidRPr="007D67CB" w14:paraId="3815B128" w14:textId="77777777" w:rsidTr="007D67CB">
        <w:tc>
          <w:tcPr>
            <w:tcW w:w="2827" w:type="pct"/>
            <w:hideMark/>
          </w:tcPr>
          <w:p w14:paraId="2960A454" w14:textId="77777777" w:rsidR="007D67CB" w:rsidRPr="007D67CB" w:rsidRDefault="007D67CB" w:rsidP="007D67CB">
            <w:pPr>
              <w:jc w:val="both"/>
              <w:rPr>
                <w:sz w:val="20"/>
                <w:szCs w:val="20"/>
              </w:rPr>
            </w:pPr>
            <w:r w:rsidRPr="007D67CB">
              <w:rPr>
                <w:sz w:val="20"/>
                <w:szCs w:val="20"/>
              </w:rPr>
              <w:t>Ashtanga</w:t>
            </w:r>
          </w:p>
        </w:tc>
        <w:tc>
          <w:tcPr>
            <w:tcW w:w="707" w:type="pct"/>
            <w:hideMark/>
          </w:tcPr>
          <w:p w14:paraId="7B8CEFAC" w14:textId="77777777" w:rsidR="007D67CB" w:rsidRPr="007D67CB" w:rsidRDefault="007D67CB" w:rsidP="007D67CB">
            <w:pPr>
              <w:jc w:val="center"/>
              <w:rPr>
                <w:sz w:val="20"/>
                <w:szCs w:val="20"/>
              </w:rPr>
            </w:pPr>
            <w:r w:rsidRPr="007D67CB">
              <w:rPr>
                <w:sz w:val="20"/>
                <w:szCs w:val="20"/>
              </w:rPr>
              <w:t>24.72 (6.07)</w:t>
            </w:r>
          </w:p>
        </w:tc>
        <w:tc>
          <w:tcPr>
            <w:tcW w:w="707" w:type="pct"/>
            <w:hideMark/>
          </w:tcPr>
          <w:p w14:paraId="68D38C6C" w14:textId="77777777" w:rsidR="007D67CB" w:rsidRPr="007D67CB" w:rsidRDefault="007D67CB" w:rsidP="007D67CB">
            <w:pPr>
              <w:jc w:val="center"/>
              <w:rPr>
                <w:sz w:val="20"/>
                <w:szCs w:val="20"/>
              </w:rPr>
            </w:pPr>
            <w:r w:rsidRPr="007D67CB">
              <w:rPr>
                <w:sz w:val="20"/>
                <w:szCs w:val="20"/>
              </w:rPr>
              <w:t>23.66 (6.35)</w:t>
            </w:r>
          </w:p>
        </w:tc>
        <w:tc>
          <w:tcPr>
            <w:tcW w:w="759" w:type="pct"/>
            <w:hideMark/>
          </w:tcPr>
          <w:p w14:paraId="16BEFDA7" w14:textId="77777777" w:rsidR="007D67CB" w:rsidRPr="007D67CB" w:rsidRDefault="007D67CB" w:rsidP="007D67CB">
            <w:pPr>
              <w:jc w:val="center"/>
              <w:rPr>
                <w:sz w:val="20"/>
                <w:szCs w:val="20"/>
              </w:rPr>
            </w:pPr>
            <w:r w:rsidRPr="007D67CB">
              <w:rPr>
                <w:sz w:val="20"/>
                <w:szCs w:val="20"/>
              </w:rPr>
              <w:t>21.59 (5.76)</w:t>
            </w:r>
          </w:p>
        </w:tc>
      </w:tr>
      <w:tr w:rsidR="007D67CB" w:rsidRPr="007D67CB" w14:paraId="580C09E9" w14:textId="77777777" w:rsidTr="007D67CB">
        <w:tc>
          <w:tcPr>
            <w:tcW w:w="2827" w:type="pct"/>
            <w:hideMark/>
          </w:tcPr>
          <w:p w14:paraId="333A1BEE" w14:textId="77777777" w:rsidR="007D67CB" w:rsidRPr="007D67CB" w:rsidRDefault="007D67CB" w:rsidP="007D67CB">
            <w:pPr>
              <w:jc w:val="both"/>
              <w:rPr>
                <w:sz w:val="20"/>
                <w:szCs w:val="20"/>
              </w:rPr>
            </w:pPr>
            <w:r w:rsidRPr="007D67CB">
              <w:rPr>
                <w:sz w:val="20"/>
                <w:szCs w:val="20"/>
              </w:rPr>
              <w:t>Iyengar</w:t>
            </w:r>
          </w:p>
        </w:tc>
        <w:tc>
          <w:tcPr>
            <w:tcW w:w="707" w:type="pct"/>
            <w:hideMark/>
          </w:tcPr>
          <w:p w14:paraId="574E4F7A" w14:textId="77777777" w:rsidR="007D67CB" w:rsidRPr="007D67CB" w:rsidRDefault="007D67CB" w:rsidP="007D67CB">
            <w:pPr>
              <w:jc w:val="center"/>
              <w:rPr>
                <w:sz w:val="20"/>
                <w:szCs w:val="20"/>
              </w:rPr>
            </w:pPr>
            <w:r w:rsidRPr="007D67CB">
              <w:rPr>
                <w:sz w:val="20"/>
                <w:szCs w:val="20"/>
              </w:rPr>
              <w:t>21.83 (7.08)</w:t>
            </w:r>
          </w:p>
        </w:tc>
        <w:tc>
          <w:tcPr>
            <w:tcW w:w="707" w:type="pct"/>
            <w:hideMark/>
          </w:tcPr>
          <w:p w14:paraId="724BE93D" w14:textId="77777777" w:rsidR="007D67CB" w:rsidRPr="007D67CB" w:rsidRDefault="007D67CB" w:rsidP="007D67CB">
            <w:pPr>
              <w:jc w:val="center"/>
              <w:rPr>
                <w:sz w:val="20"/>
                <w:szCs w:val="20"/>
              </w:rPr>
            </w:pPr>
            <w:r w:rsidRPr="007D67CB">
              <w:rPr>
                <w:sz w:val="20"/>
                <w:szCs w:val="20"/>
              </w:rPr>
              <w:t>21.17 (7.08)</w:t>
            </w:r>
          </w:p>
        </w:tc>
        <w:tc>
          <w:tcPr>
            <w:tcW w:w="759" w:type="pct"/>
            <w:hideMark/>
          </w:tcPr>
          <w:p w14:paraId="653FB4E8" w14:textId="77777777" w:rsidR="007D67CB" w:rsidRPr="007D67CB" w:rsidRDefault="007D67CB" w:rsidP="007D67CB">
            <w:pPr>
              <w:jc w:val="center"/>
              <w:rPr>
                <w:sz w:val="20"/>
                <w:szCs w:val="20"/>
              </w:rPr>
            </w:pPr>
            <w:r w:rsidRPr="007D67CB">
              <w:rPr>
                <w:sz w:val="20"/>
                <w:szCs w:val="20"/>
              </w:rPr>
              <w:t>19.79 (6.64)</w:t>
            </w:r>
          </w:p>
        </w:tc>
      </w:tr>
      <w:tr w:rsidR="007D67CB" w:rsidRPr="007D67CB" w14:paraId="6BA5DE0C" w14:textId="77777777" w:rsidTr="007D67CB">
        <w:tc>
          <w:tcPr>
            <w:tcW w:w="2827" w:type="pct"/>
            <w:hideMark/>
          </w:tcPr>
          <w:p w14:paraId="60E5237B" w14:textId="77777777" w:rsidR="007D67CB" w:rsidRPr="007D67CB" w:rsidRDefault="007D67CB" w:rsidP="007D67CB">
            <w:pPr>
              <w:jc w:val="both"/>
              <w:rPr>
                <w:sz w:val="20"/>
                <w:szCs w:val="20"/>
              </w:rPr>
            </w:pPr>
            <w:r w:rsidRPr="007D67CB">
              <w:rPr>
                <w:sz w:val="20"/>
                <w:szCs w:val="20"/>
              </w:rPr>
              <w:t>Pranayama</w:t>
            </w:r>
          </w:p>
        </w:tc>
        <w:tc>
          <w:tcPr>
            <w:tcW w:w="707" w:type="pct"/>
            <w:hideMark/>
          </w:tcPr>
          <w:p w14:paraId="518F1ED8" w14:textId="77777777" w:rsidR="007D67CB" w:rsidRPr="007D67CB" w:rsidRDefault="007D67CB" w:rsidP="007D67CB">
            <w:pPr>
              <w:jc w:val="center"/>
              <w:rPr>
                <w:sz w:val="20"/>
                <w:szCs w:val="20"/>
              </w:rPr>
            </w:pPr>
            <w:r w:rsidRPr="007D67CB">
              <w:rPr>
                <w:sz w:val="20"/>
                <w:szCs w:val="20"/>
              </w:rPr>
              <w:t>20.76 (6.07)</w:t>
            </w:r>
          </w:p>
        </w:tc>
        <w:tc>
          <w:tcPr>
            <w:tcW w:w="707" w:type="pct"/>
            <w:hideMark/>
          </w:tcPr>
          <w:p w14:paraId="7A9F134A" w14:textId="77777777" w:rsidR="007D67CB" w:rsidRPr="007D67CB" w:rsidRDefault="007D67CB" w:rsidP="007D67CB">
            <w:pPr>
              <w:jc w:val="center"/>
              <w:rPr>
                <w:sz w:val="20"/>
                <w:szCs w:val="20"/>
              </w:rPr>
            </w:pPr>
            <w:r w:rsidRPr="007D67CB">
              <w:rPr>
                <w:sz w:val="20"/>
                <w:szCs w:val="20"/>
              </w:rPr>
              <w:t>19.14 (6.64)</w:t>
            </w:r>
          </w:p>
        </w:tc>
        <w:tc>
          <w:tcPr>
            <w:tcW w:w="759" w:type="pct"/>
            <w:hideMark/>
          </w:tcPr>
          <w:p w14:paraId="43B40162" w14:textId="77777777" w:rsidR="007D67CB" w:rsidRPr="007D67CB" w:rsidRDefault="007D67CB" w:rsidP="007D67CB">
            <w:pPr>
              <w:jc w:val="center"/>
              <w:rPr>
                <w:sz w:val="20"/>
                <w:szCs w:val="20"/>
              </w:rPr>
            </w:pPr>
            <w:r w:rsidRPr="007D67CB">
              <w:rPr>
                <w:sz w:val="20"/>
                <w:szCs w:val="20"/>
              </w:rPr>
              <w:t>16.59 (7.15)</w:t>
            </w:r>
          </w:p>
        </w:tc>
      </w:tr>
    </w:tbl>
    <w:p w14:paraId="6F87F252" w14:textId="15B51F01" w:rsidR="007D67CB" w:rsidRPr="00BF212C" w:rsidRDefault="007D67CB" w:rsidP="007A3754">
      <w:pPr>
        <w:spacing w:after="0" w:line="360" w:lineRule="auto"/>
        <w:jc w:val="both"/>
        <w:rPr>
          <w:sz w:val="18"/>
          <w:szCs w:val="18"/>
        </w:rPr>
      </w:pPr>
      <w:r w:rsidRPr="007D67CB">
        <w:rPr>
          <w:i/>
          <w:iCs/>
          <w:sz w:val="18"/>
          <w:szCs w:val="18"/>
        </w:rPr>
        <w:t xml:space="preserve">Note. </w:t>
      </w:r>
      <w:r w:rsidRPr="007D67CB">
        <w:rPr>
          <w:sz w:val="18"/>
          <w:szCs w:val="18"/>
        </w:rPr>
        <w:t>Higher PSS scores = greater perceived stress.</w:t>
      </w:r>
    </w:p>
    <w:p w14:paraId="63413261" w14:textId="639FCC75" w:rsidR="00105F0A" w:rsidRPr="00105F0A" w:rsidRDefault="00105F0A" w:rsidP="00105F0A">
      <w:pPr>
        <w:spacing w:after="0" w:line="360" w:lineRule="auto"/>
        <w:jc w:val="both"/>
        <w:rPr>
          <w:sz w:val="20"/>
          <w:szCs w:val="20"/>
        </w:rPr>
      </w:pPr>
      <w:r w:rsidRPr="00105F0A">
        <w:rPr>
          <w:sz w:val="20"/>
          <w:szCs w:val="20"/>
        </w:rPr>
        <w:t>Change-score analyses showed that yoga participants experienced greater reductions in PSS (</w:t>
      </w:r>
      <w:r w:rsidRPr="00105F0A">
        <w:rPr>
          <w:i/>
          <w:iCs/>
          <w:sz w:val="20"/>
          <w:szCs w:val="20"/>
        </w:rPr>
        <w:t>M</w:t>
      </w:r>
      <w:r w:rsidRPr="00105F0A">
        <w:rPr>
          <w:sz w:val="20"/>
          <w:szCs w:val="20"/>
        </w:rPr>
        <w:t>Δ = –3.38) than control participants (</w:t>
      </w:r>
      <w:r w:rsidRPr="00105F0A">
        <w:rPr>
          <w:i/>
          <w:iCs/>
          <w:sz w:val="20"/>
          <w:szCs w:val="20"/>
        </w:rPr>
        <w:t>M</w:t>
      </w:r>
      <w:r w:rsidRPr="00105F0A">
        <w:rPr>
          <w:sz w:val="20"/>
          <w:szCs w:val="20"/>
        </w:rPr>
        <w:t xml:space="preserve">Δ = –1.90), </w:t>
      </w:r>
      <w:r w:rsidRPr="00105F0A">
        <w:rPr>
          <w:i/>
          <w:iCs/>
          <w:sz w:val="20"/>
          <w:szCs w:val="20"/>
        </w:rPr>
        <w:t>t</w:t>
      </w:r>
      <w:r w:rsidRPr="00105F0A">
        <w:rPr>
          <w:sz w:val="20"/>
          <w:szCs w:val="20"/>
        </w:rPr>
        <w:t xml:space="preserve">(34.87) = 3.12, </w:t>
      </w:r>
      <w:r w:rsidRPr="00105F0A">
        <w:rPr>
          <w:i/>
          <w:iCs/>
          <w:sz w:val="20"/>
          <w:szCs w:val="20"/>
        </w:rPr>
        <w:t>p</w:t>
      </w:r>
      <w:r w:rsidRPr="00105F0A">
        <w:rPr>
          <w:sz w:val="20"/>
          <w:szCs w:val="20"/>
        </w:rPr>
        <w:t xml:space="preserve"> = .004, 95% CI [0.52, 2.45]. However, the mixed-effects model did not reveal significant differences between groups at T2 (</w:t>
      </w:r>
      <w:r w:rsidRPr="00105F0A">
        <w:rPr>
          <w:i/>
          <w:iCs/>
          <w:sz w:val="20"/>
          <w:szCs w:val="20"/>
        </w:rPr>
        <w:t>M</w:t>
      </w:r>
      <w:r w:rsidRPr="00105F0A">
        <w:rPr>
          <w:sz w:val="20"/>
          <w:szCs w:val="20"/>
        </w:rPr>
        <w:t xml:space="preserve">diff = –0.19, 95% CI [–2.45, 2.07], </w:t>
      </w:r>
      <w:r w:rsidRPr="00105F0A">
        <w:rPr>
          <w:i/>
          <w:iCs/>
          <w:sz w:val="20"/>
          <w:szCs w:val="20"/>
        </w:rPr>
        <w:t>p</w:t>
      </w:r>
      <w:r w:rsidRPr="00105F0A">
        <w:rPr>
          <w:sz w:val="20"/>
          <w:szCs w:val="20"/>
        </w:rPr>
        <w:t xml:space="preserve"> = .868). H3 received partial support.</w:t>
      </w:r>
    </w:p>
    <w:p w14:paraId="61DEBF15" w14:textId="77777777" w:rsidR="00BF212C" w:rsidRDefault="00BF212C" w:rsidP="00105F0A">
      <w:pPr>
        <w:spacing w:after="0" w:line="360" w:lineRule="auto"/>
        <w:jc w:val="both"/>
        <w:rPr>
          <w:sz w:val="20"/>
          <w:szCs w:val="20"/>
        </w:rPr>
      </w:pPr>
    </w:p>
    <w:p w14:paraId="69F23DA6" w14:textId="48CFA480" w:rsidR="00BF212C" w:rsidRPr="00BF212C" w:rsidRDefault="00BF212C" w:rsidP="00105F0A">
      <w:pPr>
        <w:spacing w:after="0" w:line="360" w:lineRule="auto"/>
        <w:jc w:val="both"/>
        <w:rPr>
          <w:b/>
          <w:bCs/>
          <w:i/>
          <w:iCs/>
          <w:sz w:val="20"/>
          <w:szCs w:val="20"/>
        </w:rPr>
      </w:pPr>
      <w:r w:rsidRPr="00BF212C">
        <w:rPr>
          <w:b/>
          <w:bCs/>
          <w:i/>
          <w:iCs/>
          <w:sz w:val="20"/>
          <w:szCs w:val="20"/>
        </w:rPr>
        <w:t>Table 4</w:t>
      </w:r>
    </w:p>
    <w:p w14:paraId="7DDC1653" w14:textId="77777777" w:rsidR="00BF212C" w:rsidRPr="00BF212C" w:rsidRDefault="00BF212C" w:rsidP="00BF212C">
      <w:pPr>
        <w:spacing w:after="0" w:line="360" w:lineRule="auto"/>
        <w:jc w:val="both"/>
        <w:rPr>
          <w:i/>
          <w:iCs/>
          <w:sz w:val="20"/>
          <w:szCs w:val="20"/>
        </w:rPr>
      </w:pPr>
      <w:r w:rsidRPr="00BF212C">
        <w:rPr>
          <w:b/>
          <w:bCs/>
          <w:i/>
          <w:iCs/>
          <w:sz w:val="20"/>
          <w:szCs w:val="20"/>
        </w:rPr>
        <w:t>Planned Contrast: Yoga Nidra + Restorative vs Other Yogas at T2 (PSS)</w:t>
      </w:r>
    </w:p>
    <w:tbl>
      <w:tblPr>
        <w:tblStyle w:val="APA"/>
        <w:tblW w:w="5000" w:type="pct"/>
        <w:tblLook w:val="04A0" w:firstRow="1" w:lastRow="0" w:firstColumn="1" w:lastColumn="0" w:noHBand="0" w:noVBand="1"/>
      </w:tblPr>
      <w:tblGrid>
        <w:gridCol w:w="2919"/>
        <w:gridCol w:w="758"/>
        <w:gridCol w:w="1121"/>
        <w:gridCol w:w="653"/>
        <w:gridCol w:w="596"/>
        <w:gridCol w:w="1558"/>
        <w:gridCol w:w="769"/>
        <w:gridCol w:w="652"/>
      </w:tblGrid>
      <w:tr w:rsidR="00BF212C" w:rsidRPr="00BF212C" w14:paraId="425CC46D" w14:textId="77777777" w:rsidTr="00BF212C">
        <w:tc>
          <w:tcPr>
            <w:tcW w:w="1617" w:type="pct"/>
            <w:tcBorders>
              <w:top w:val="single" w:sz="4" w:space="0" w:color="auto"/>
              <w:bottom w:val="single" w:sz="4" w:space="0" w:color="auto"/>
            </w:tcBorders>
            <w:hideMark/>
          </w:tcPr>
          <w:p w14:paraId="7F51716C" w14:textId="77777777" w:rsidR="00BF212C" w:rsidRPr="00BF212C" w:rsidRDefault="00BF212C" w:rsidP="00BF212C">
            <w:pPr>
              <w:jc w:val="both"/>
              <w:rPr>
                <w:b/>
                <w:bCs/>
                <w:sz w:val="20"/>
                <w:szCs w:val="20"/>
              </w:rPr>
            </w:pPr>
            <w:r w:rsidRPr="00BF212C">
              <w:rPr>
                <w:b/>
                <w:bCs/>
                <w:sz w:val="20"/>
                <w:szCs w:val="20"/>
              </w:rPr>
              <w:t>Contrast</w:t>
            </w:r>
          </w:p>
        </w:tc>
        <w:tc>
          <w:tcPr>
            <w:tcW w:w="420" w:type="pct"/>
            <w:tcBorders>
              <w:top w:val="single" w:sz="4" w:space="0" w:color="auto"/>
              <w:bottom w:val="single" w:sz="4" w:space="0" w:color="auto"/>
            </w:tcBorders>
            <w:hideMark/>
          </w:tcPr>
          <w:p w14:paraId="7279456D" w14:textId="77777777" w:rsidR="00BF212C" w:rsidRPr="00BF212C" w:rsidRDefault="00BF212C" w:rsidP="00BF212C">
            <w:pPr>
              <w:jc w:val="center"/>
              <w:rPr>
                <w:b/>
                <w:bCs/>
                <w:sz w:val="20"/>
                <w:szCs w:val="20"/>
              </w:rPr>
            </w:pPr>
            <w:r w:rsidRPr="00BF212C">
              <w:rPr>
                <w:b/>
                <w:bCs/>
                <w:sz w:val="20"/>
                <w:szCs w:val="20"/>
              </w:rPr>
              <w:t>Time</w:t>
            </w:r>
          </w:p>
        </w:tc>
        <w:tc>
          <w:tcPr>
            <w:tcW w:w="621" w:type="pct"/>
            <w:tcBorders>
              <w:top w:val="single" w:sz="4" w:space="0" w:color="auto"/>
              <w:bottom w:val="single" w:sz="4" w:space="0" w:color="auto"/>
            </w:tcBorders>
            <w:hideMark/>
          </w:tcPr>
          <w:p w14:paraId="316956EB" w14:textId="77777777" w:rsidR="00BF212C" w:rsidRPr="00BF212C" w:rsidRDefault="00BF212C" w:rsidP="00BF212C">
            <w:pPr>
              <w:jc w:val="center"/>
              <w:rPr>
                <w:b/>
                <w:bCs/>
                <w:sz w:val="20"/>
                <w:szCs w:val="20"/>
              </w:rPr>
            </w:pPr>
            <w:r w:rsidRPr="00BF212C">
              <w:rPr>
                <w:b/>
                <w:bCs/>
                <w:sz w:val="20"/>
                <w:szCs w:val="20"/>
              </w:rPr>
              <w:t>Estimate</w:t>
            </w:r>
          </w:p>
        </w:tc>
        <w:tc>
          <w:tcPr>
            <w:tcW w:w="362" w:type="pct"/>
            <w:tcBorders>
              <w:top w:val="single" w:sz="4" w:space="0" w:color="auto"/>
              <w:bottom w:val="single" w:sz="4" w:space="0" w:color="auto"/>
            </w:tcBorders>
            <w:hideMark/>
          </w:tcPr>
          <w:p w14:paraId="313833A3" w14:textId="77777777" w:rsidR="00BF212C" w:rsidRPr="00BF212C" w:rsidRDefault="00BF212C" w:rsidP="00BF212C">
            <w:pPr>
              <w:jc w:val="center"/>
              <w:rPr>
                <w:b/>
                <w:bCs/>
                <w:sz w:val="20"/>
                <w:szCs w:val="20"/>
              </w:rPr>
            </w:pPr>
            <w:r w:rsidRPr="00BF212C">
              <w:rPr>
                <w:b/>
                <w:bCs/>
                <w:sz w:val="20"/>
                <w:szCs w:val="20"/>
              </w:rPr>
              <w:t>SE</w:t>
            </w:r>
          </w:p>
        </w:tc>
        <w:tc>
          <w:tcPr>
            <w:tcW w:w="330" w:type="pct"/>
            <w:tcBorders>
              <w:top w:val="single" w:sz="4" w:space="0" w:color="auto"/>
              <w:bottom w:val="single" w:sz="4" w:space="0" w:color="auto"/>
            </w:tcBorders>
            <w:hideMark/>
          </w:tcPr>
          <w:p w14:paraId="5421CBE1" w14:textId="77777777" w:rsidR="00BF212C" w:rsidRPr="00BF212C" w:rsidRDefault="00BF212C" w:rsidP="00BF212C">
            <w:pPr>
              <w:jc w:val="center"/>
              <w:rPr>
                <w:b/>
                <w:bCs/>
                <w:sz w:val="20"/>
                <w:szCs w:val="20"/>
              </w:rPr>
            </w:pPr>
            <w:r w:rsidRPr="00BF212C">
              <w:rPr>
                <w:b/>
                <w:bCs/>
                <w:sz w:val="20"/>
                <w:szCs w:val="20"/>
              </w:rPr>
              <w:t>df</w:t>
            </w:r>
          </w:p>
        </w:tc>
        <w:tc>
          <w:tcPr>
            <w:tcW w:w="863" w:type="pct"/>
            <w:tcBorders>
              <w:top w:val="single" w:sz="4" w:space="0" w:color="auto"/>
              <w:bottom w:val="single" w:sz="4" w:space="0" w:color="auto"/>
            </w:tcBorders>
            <w:hideMark/>
          </w:tcPr>
          <w:p w14:paraId="2F976482" w14:textId="77777777" w:rsidR="00BF212C" w:rsidRPr="00BF212C" w:rsidRDefault="00BF212C" w:rsidP="00BF212C">
            <w:pPr>
              <w:jc w:val="center"/>
              <w:rPr>
                <w:b/>
                <w:bCs/>
                <w:sz w:val="20"/>
                <w:szCs w:val="20"/>
              </w:rPr>
            </w:pPr>
            <w:r w:rsidRPr="00BF212C">
              <w:rPr>
                <w:b/>
                <w:bCs/>
                <w:sz w:val="20"/>
                <w:szCs w:val="20"/>
              </w:rPr>
              <w:t>95% CI</w:t>
            </w:r>
          </w:p>
        </w:tc>
        <w:tc>
          <w:tcPr>
            <w:tcW w:w="426" w:type="pct"/>
            <w:tcBorders>
              <w:top w:val="single" w:sz="4" w:space="0" w:color="auto"/>
              <w:bottom w:val="single" w:sz="4" w:space="0" w:color="auto"/>
            </w:tcBorders>
            <w:hideMark/>
          </w:tcPr>
          <w:p w14:paraId="5DF7AD09" w14:textId="77777777" w:rsidR="00BF212C" w:rsidRPr="00BF212C" w:rsidRDefault="00BF212C" w:rsidP="00BF212C">
            <w:pPr>
              <w:jc w:val="center"/>
              <w:rPr>
                <w:b/>
                <w:bCs/>
                <w:sz w:val="20"/>
                <w:szCs w:val="20"/>
              </w:rPr>
            </w:pPr>
            <w:r w:rsidRPr="00BF212C">
              <w:rPr>
                <w:b/>
                <w:bCs/>
                <w:i/>
                <w:iCs/>
                <w:sz w:val="20"/>
                <w:szCs w:val="20"/>
              </w:rPr>
              <w:t>t</w:t>
            </w:r>
          </w:p>
        </w:tc>
        <w:tc>
          <w:tcPr>
            <w:tcW w:w="362" w:type="pct"/>
            <w:tcBorders>
              <w:top w:val="single" w:sz="4" w:space="0" w:color="auto"/>
              <w:bottom w:val="single" w:sz="4" w:space="0" w:color="auto"/>
            </w:tcBorders>
            <w:hideMark/>
          </w:tcPr>
          <w:p w14:paraId="01B61BFF" w14:textId="77777777" w:rsidR="00BF212C" w:rsidRPr="00BF212C" w:rsidRDefault="00BF212C" w:rsidP="00BF212C">
            <w:pPr>
              <w:jc w:val="center"/>
              <w:rPr>
                <w:b/>
                <w:bCs/>
                <w:sz w:val="20"/>
                <w:szCs w:val="20"/>
              </w:rPr>
            </w:pPr>
            <w:r w:rsidRPr="00BF212C">
              <w:rPr>
                <w:b/>
                <w:bCs/>
                <w:i/>
                <w:iCs/>
                <w:sz w:val="20"/>
                <w:szCs w:val="20"/>
              </w:rPr>
              <w:t>p</w:t>
            </w:r>
          </w:p>
        </w:tc>
      </w:tr>
      <w:tr w:rsidR="00BF212C" w:rsidRPr="00BF212C" w14:paraId="151559E9" w14:textId="77777777" w:rsidTr="00BF212C">
        <w:tc>
          <w:tcPr>
            <w:tcW w:w="1617" w:type="pct"/>
            <w:tcBorders>
              <w:top w:val="single" w:sz="4" w:space="0" w:color="auto"/>
            </w:tcBorders>
            <w:hideMark/>
          </w:tcPr>
          <w:p w14:paraId="7BE86BAE" w14:textId="77777777" w:rsidR="00BF212C" w:rsidRPr="00BF212C" w:rsidRDefault="00BF212C" w:rsidP="00BF212C">
            <w:pPr>
              <w:jc w:val="both"/>
              <w:rPr>
                <w:sz w:val="20"/>
                <w:szCs w:val="20"/>
              </w:rPr>
            </w:pPr>
            <w:r w:rsidRPr="00BF212C">
              <w:rPr>
                <w:sz w:val="20"/>
                <w:szCs w:val="20"/>
              </w:rPr>
              <w:t>Nidra + Restorative vs Other</w:t>
            </w:r>
          </w:p>
        </w:tc>
        <w:tc>
          <w:tcPr>
            <w:tcW w:w="420" w:type="pct"/>
            <w:tcBorders>
              <w:top w:val="single" w:sz="4" w:space="0" w:color="auto"/>
            </w:tcBorders>
            <w:hideMark/>
          </w:tcPr>
          <w:p w14:paraId="1E77DA24" w14:textId="77777777" w:rsidR="00BF212C" w:rsidRPr="00BF212C" w:rsidRDefault="00BF212C" w:rsidP="00BF212C">
            <w:pPr>
              <w:jc w:val="center"/>
              <w:rPr>
                <w:sz w:val="20"/>
                <w:szCs w:val="20"/>
              </w:rPr>
            </w:pPr>
            <w:r w:rsidRPr="00BF212C">
              <w:rPr>
                <w:sz w:val="20"/>
                <w:szCs w:val="20"/>
              </w:rPr>
              <w:t>T2</w:t>
            </w:r>
          </w:p>
        </w:tc>
        <w:tc>
          <w:tcPr>
            <w:tcW w:w="621" w:type="pct"/>
            <w:tcBorders>
              <w:top w:val="single" w:sz="4" w:space="0" w:color="auto"/>
            </w:tcBorders>
            <w:hideMark/>
          </w:tcPr>
          <w:p w14:paraId="76F84827" w14:textId="77777777" w:rsidR="00BF212C" w:rsidRPr="00BF212C" w:rsidRDefault="00BF212C" w:rsidP="00BF212C">
            <w:pPr>
              <w:jc w:val="center"/>
              <w:rPr>
                <w:sz w:val="20"/>
                <w:szCs w:val="20"/>
              </w:rPr>
            </w:pPr>
            <w:r w:rsidRPr="00BF212C">
              <w:rPr>
                <w:sz w:val="20"/>
                <w:szCs w:val="20"/>
              </w:rPr>
              <w:t>–2.03</w:t>
            </w:r>
          </w:p>
        </w:tc>
        <w:tc>
          <w:tcPr>
            <w:tcW w:w="362" w:type="pct"/>
            <w:tcBorders>
              <w:top w:val="single" w:sz="4" w:space="0" w:color="auto"/>
            </w:tcBorders>
            <w:hideMark/>
          </w:tcPr>
          <w:p w14:paraId="2DF4FF66" w14:textId="77777777" w:rsidR="00BF212C" w:rsidRPr="00BF212C" w:rsidRDefault="00BF212C" w:rsidP="00BF212C">
            <w:pPr>
              <w:jc w:val="center"/>
              <w:rPr>
                <w:sz w:val="20"/>
                <w:szCs w:val="20"/>
              </w:rPr>
            </w:pPr>
            <w:r w:rsidRPr="00BF212C">
              <w:rPr>
                <w:sz w:val="20"/>
                <w:szCs w:val="20"/>
              </w:rPr>
              <w:t>0.87</w:t>
            </w:r>
          </w:p>
        </w:tc>
        <w:tc>
          <w:tcPr>
            <w:tcW w:w="330" w:type="pct"/>
            <w:tcBorders>
              <w:top w:val="single" w:sz="4" w:space="0" w:color="auto"/>
            </w:tcBorders>
            <w:hideMark/>
          </w:tcPr>
          <w:p w14:paraId="2AF6B004" w14:textId="77777777" w:rsidR="00BF212C" w:rsidRPr="00BF212C" w:rsidRDefault="00BF212C" w:rsidP="00BF212C">
            <w:pPr>
              <w:jc w:val="center"/>
              <w:rPr>
                <w:sz w:val="20"/>
                <w:szCs w:val="20"/>
              </w:rPr>
            </w:pPr>
            <w:r w:rsidRPr="00BF212C">
              <w:rPr>
                <w:sz w:val="20"/>
                <w:szCs w:val="20"/>
              </w:rPr>
              <w:t>303</w:t>
            </w:r>
          </w:p>
        </w:tc>
        <w:tc>
          <w:tcPr>
            <w:tcW w:w="863" w:type="pct"/>
            <w:tcBorders>
              <w:top w:val="single" w:sz="4" w:space="0" w:color="auto"/>
            </w:tcBorders>
            <w:hideMark/>
          </w:tcPr>
          <w:p w14:paraId="54CB59A0" w14:textId="77777777" w:rsidR="00BF212C" w:rsidRPr="00BF212C" w:rsidRDefault="00BF212C" w:rsidP="00BF212C">
            <w:pPr>
              <w:jc w:val="center"/>
              <w:rPr>
                <w:sz w:val="20"/>
                <w:szCs w:val="20"/>
              </w:rPr>
            </w:pPr>
            <w:r w:rsidRPr="00BF212C">
              <w:rPr>
                <w:sz w:val="20"/>
                <w:szCs w:val="20"/>
              </w:rPr>
              <w:t>[–3.73, –0.32]</w:t>
            </w:r>
          </w:p>
        </w:tc>
        <w:tc>
          <w:tcPr>
            <w:tcW w:w="426" w:type="pct"/>
            <w:tcBorders>
              <w:top w:val="single" w:sz="4" w:space="0" w:color="auto"/>
            </w:tcBorders>
            <w:hideMark/>
          </w:tcPr>
          <w:p w14:paraId="183A369B" w14:textId="77777777" w:rsidR="00BF212C" w:rsidRPr="00BF212C" w:rsidRDefault="00BF212C" w:rsidP="00BF212C">
            <w:pPr>
              <w:jc w:val="center"/>
              <w:rPr>
                <w:sz w:val="20"/>
                <w:szCs w:val="20"/>
              </w:rPr>
            </w:pPr>
            <w:r w:rsidRPr="00BF212C">
              <w:rPr>
                <w:sz w:val="20"/>
                <w:szCs w:val="20"/>
              </w:rPr>
              <w:t>–2.33</w:t>
            </w:r>
          </w:p>
        </w:tc>
        <w:tc>
          <w:tcPr>
            <w:tcW w:w="362" w:type="pct"/>
            <w:tcBorders>
              <w:top w:val="single" w:sz="4" w:space="0" w:color="auto"/>
            </w:tcBorders>
            <w:hideMark/>
          </w:tcPr>
          <w:p w14:paraId="0C4D85DE" w14:textId="77777777" w:rsidR="00BF212C" w:rsidRPr="00BF212C" w:rsidRDefault="00BF212C" w:rsidP="00BF212C">
            <w:pPr>
              <w:jc w:val="center"/>
              <w:rPr>
                <w:sz w:val="20"/>
                <w:szCs w:val="20"/>
              </w:rPr>
            </w:pPr>
            <w:r w:rsidRPr="00BF212C">
              <w:rPr>
                <w:sz w:val="20"/>
                <w:szCs w:val="20"/>
              </w:rPr>
              <w:t>.020</w:t>
            </w:r>
          </w:p>
        </w:tc>
      </w:tr>
    </w:tbl>
    <w:p w14:paraId="39F5837D" w14:textId="6B3ABC99" w:rsidR="00BF212C" w:rsidRPr="00BF212C" w:rsidRDefault="00BF212C" w:rsidP="00105F0A">
      <w:pPr>
        <w:spacing w:after="0" w:line="360" w:lineRule="auto"/>
        <w:jc w:val="both"/>
        <w:rPr>
          <w:sz w:val="18"/>
          <w:szCs w:val="18"/>
        </w:rPr>
      </w:pPr>
      <w:r w:rsidRPr="00BF212C">
        <w:rPr>
          <w:i/>
          <w:iCs/>
          <w:sz w:val="18"/>
          <w:szCs w:val="18"/>
        </w:rPr>
        <w:t xml:space="preserve">Note. </w:t>
      </w:r>
      <w:r w:rsidRPr="00BF212C">
        <w:rPr>
          <w:sz w:val="18"/>
          <w:szCs w:val="18"/>
        </w:rPr>
        <w:t>p&lt;0.05</w:t>
      </w:r>
    </w:p>
    <w:p w14:paraId="5736A547" w14:textId="607314E5" w:rsidR="00105F0A" w:rsidRDefault="00105F0A" w:rsidP="00105F0A">
      <w:pPr>
        <w:spacing w:after="0" w:line="360" w:lineRule="auto"/>
        <w:jc w:val="both"/>
        <w:rPr>
          <w:sz w:val="20"/>
          <w:szCs w:val="20"/>
        </w:rPr>
      </w:pPr>
      <w:r w:rsidRPr="00105F0A">
        <w:rPr>
          <w:sz w:val="20"/>
          <w:szCs w:val="20"/>
        </w:rPr>
        <w:t>Pairwise comparisons did not detect significant differences after multiple-comparison correction. However, a planned contrast comparing Yoga Nidra and Restorative against all other yoga styles showed a significant effect: participants in Nidra and Restorative reported lower PSS scores at T2 (</w:t>
      </w:r>
      <w:r w:rsidRPr="00105F0A">
        <w:rPr>
          <w:i/>
          <w:iCs/>
          <w:sz w:val="20"/>
          <w:szCs w:val="20"/>
        </w:rPr>
        <w:t>M</w:t>
      </w:r>
      <w:r w:rsidRPr="00105F0A">
        <w:rPr>
          <w:sz w:val="20"/>
          <w:szCs w:val="20"/>
        </w:rPr>
        <w:t xml:space="preserve">diff = –2.03, 95% CI [–3.73, –0.32], </w:t>
      </w:r>
      <w:r w:rsidRPr="00105F0A">
        <w:rPr>
          <w:i/>
          <w:iCs/>
          <w:sz w:val="20"/>
          <w:szCs w:val="20"/>
        </w:rPr>
        <w:t>t</w:t>
      </w:r>
      <w:r w:rsidRPr="00105F0A">
        <w:rPr>
          <w:sz w:val="20"/>
          <w:szCs w:val="20"/>
        </w:rPr>
        <w:t xml:space="preserve">(303) = –2.33, </w:t>
      </w:r>
      <w:r w:rsidRPr="00105F0A">
        <w:rPr>
          <w:i/>
          <w:iCs/>
          <w:sz w:val="20"/>
          <w:szCs w:val="20"/>
        </w:rPr>
        <w:t>p</w:t>
      </w:r>
      <w:r w:rsidRPr="00105F0A">
        <w:rPr>
          <w:sz w:val="20"/>
          <w:szCs w:val="20"/>
        </w:rPr>
        <w:t xml:space="preserve"> = .020). H4 was supported.</w:t>
      </w:r>
    </w:p>
    <w:p w14:paraId="2212F26A" w14:textId="77777777" w:rsidR="00BF212C" w:rsidRDefault="00BF212C" w:rsidP="00105F0A">
      <w:pPr>
        <w:spacing w:after="0" w:line="360" w:lineRule="auto"/>
        <w:jc w:val="both"/>
        <w:rPr>
          <w:sz w:val="20"/>
          <w:szCs w:val="20"/>
        </w:rPr>
      </w:pPr>
    </w:p>
    <w:p w14:paraId="6207B697" w14:textId="77777777" w:rsidR="00BF212C" w:rsidRPr="00BF212C" w:rsidRDefault="00BF212C" w:rsidP="00BF212C">
      <w:pPr>
        <w:spacing w:after="0" w:line="360" w:lineRule="auto"/>
        <w:jc w:val="both"/>
        <w:rPr>
          <w:b/>
          <w:bCs/>
          <w:i/>
          <w:iCs/>
          <w:sz w:val="20"/>
          <w:szCs w:val="20"/>
        </w:rPr>
      </w:pPr>
      <w:r w:rsidRPr="00BF212C">
        <w:rPr>
          <w:b/>
          <w:bCs/>
          <w:i/>
          <w:iCs/>
          <w:sz w:val="20"/>
          <w:szCs w:val="20"/>
        </w:rPr>
        <w:t>Table 5</w:t>
      </w:r>
    </w:p>
    <w:p w14:paraId="5CF4B730" w14:textId="77777777" w:rsidR="00BF212C" w:rsidRPr="00BF212C" w:rsidRDefault="00BF212C" w:rsidP="00BF212C">
      <w:pPr>
        <w:spacing w:after="0" w:line="360" w:lineRule="auto"/>
        <w:jc w:val="both"/>
        <w:rPr>
          <w:i/>
          <w:iCs/>
          <w:sz w:val="20"/>
          <w:szCs w:val="20"/>
        </w:rPr>
      </w:pPr>
      <w:r w:rsidRPr="00BF212C">
        <w:rPr>
          <w:b/>
          <w:bCs/>
          <w:i/>
          <w:iCs/>
          <w:sz w:val="20"/>
          <w:szCs w:val="20"/>
        </w:rPr>
        <w:t>Planned Contrast: Yoga vs Control at T2 (Mixed Model, PSQI)</w:t>
      </w:r>
    </w:p>
    <w:tbl>
      <w:tblPr>
        <w:tblStyle w:val="APA"/>
        <w:tblW w:w="5000" w:type="pct"/>
        <w:tblLook w:val="04A0" w:firstRow="1" w:lastRow="0" w:firstColumn="1" w:lastColumn="0" w:noHBand="0" w:noVBand="1"/>
      </w:tblPr>
      <w:tblGrid>
        <w:gridCol w:w="2046"/>
        <w:gridCol w:w="886"/>
        <w:gridCol w:w="1311"/>
        <w:gridCol w:w="764"/>
        <w:gridCol w:w="686"/>
        <w:gridCol w:w="1809"/>
        <w:gridCol w:w="764"/>
        <w:gridCol w:w="760"/>
      </w:tblGrid>
      <w:tr w:rsidR="00BF212C" w:rsidRPr="00BF212C" w14:paraId="05CEA916" w14:textId="77777777" w:rsidTr="00BF212C">
        <w:tc>
          <w:tcPr>
            <w:tcW w:w="1133" w:type="pct"/>
            <w:tcBorders>
              <w:top w:val="single" w:sz="4" w:space="0" w:color="auto"/>
              <w:bottom w:val="single" w:sz="4" w:space="0" w:color="auto"/>
            </w:tcBorders>
            <w:hideMark/>
          </w:tcPr>
          <w:p w14:paraId="3324A1B4" w14:textId="77777777" w:rsidR="00BF212C" w:rsidRPr="00BF212C" w:rsidRDefault="00BF212C" w:rsidP="00BF212C">
            <w:pPr>
              <w:jc w:val="both"/>
              <w:rPr>
                <w:b/>
                <w:bCs/>
                <w:sz w:val="20"/>
                <w:szCs w:val="20"/>
              </w:rPr>
            </w:pPr>
            <w:r w:rsidRPr="00BF212C">
              <w:rPr>
                <w:b/>
                <w:bCs/>
                <w:sz w:val="20"/>
                <w:szCs w:val="20"/>
              </w:rPr>
              <w:t>Contrast</w:t>
            </w:r>
          </w:p>
        </w:tc>
        <w:tc>
          <w:tcPr>
            <w:tcW w:w="491" w:type="pct"/>
            <w:tcBorders>
              <w:top w:val="single" w:sz="4" w:space="0" w:color="auto"/>
              <w:bottom w:val="single" w:sz="4" w:space="0" w:color="auto"/>
            </w:tcBorders>
            <w:hideMark/>
          </w:tcPr>
          <w:p w14:paraId="1F5C3422" w14:textId="77777777" w:rsidR="00BF212C" w:rsidRPr="00BF212C" w:rsidRDefault="00BF212C" w:rsidP="00BF212C">
            <w:pPr>
              <w:jc w:val="center"/>
              <w:rPr>
                <w:b/>
                <w:bCs/>
                <w:sz w:val="20"/>
                <w:szCs w:val="20"/>
              </w:rPr>
            </w:pPr>
            <w:r w:rsidRPr="00BF212C">
              <w:rPr>
                <w:b/>
                <w:bCs/>
                <w:sz w:val="20"/>
                <w:szCs w:val="20"/>
              </w:rPr>
              <w:t>Time</w:t>
            </w:r>
          </w:p>
        </w:tc>
        <w:tc>
          <w:tcPr>
            <w:tcW w:w="726" w:type="pct"/>
            <w:tcBorders>
              <w:top w:val="single" w:sz="4" w:space="0" w:color="auto"/>
              <w:bottom w:val="single" w:sz="4" w:space="0" w:color="auto"/>
            </w:tcBorders>
            <w:hideMark/>
          </w:tcPr>
          <w:p w14:paraId="2F48C99B" w14:textId="77777777" w:rsidR="00BF212C" w:rsidRPr="00BF212C" w:rsidRDefault="00BF212C" w:rsidP="00BF212C">
            <w:pPr>
              <w:jc w:val="center"/>
              <w:rPr>
                <w:b/>
                <w:bCs/>
                <w:sz w:val="20"/>
                <w:szCs w:val="20"/>
              </w:rPr>
            </w:pPr>
            <w:r w:rsidRPr="00BF212C">
              <w:rPr>
                <w:b/>
                <w:bCs/>
                <w:sz w:val="20"/>
                <w:szCs w:val="20"/>
              </w:rPr>
              <w:t>Estimate</w:t>
            </w:r>
          </w:p>
        </w:tc>
        <w:tc>
          <w:tcPr>
            <w:tcW w:w="423" w:type="pct"/>
            <w:tcBorders>
              <w:top w:val="single" w:sz="4" w:space="0" w:color="auto"/>
              <w:bottom w:val="single" w:sz="4" w:space="0" w:color="auto"/>
            </w:tcBorders>
            <w:hideMark/>
          </w:tcPr>
          <w:p w14:paraId="166AFD34" w14:textId="77777777" w:rsidR="00BF212C" w:rsidRPr="00BF212C" w:rsidRDefault="00BF212C" w:rsidP="00BF212C">
            <w:pPr>
              <w:jc w:val="center"/>
              <w:rPr>
                <w:b/>
                <w:bCs/>
                <w:sz w:val="20"/>
                <w:szCs w:val="20"/>
              </w:rPr>
            </w:pPr>
            <w:r w:rsidRPr="00BF212C">
              <w:rPr>
                <w:b/>
                <w:bCs/>
                <w:sz w:val="20"/>
                <w:szCs w:val="20"/>
              </w:rPr>
              <w:t>SE</w:t>
            </w:r>
          </w:p>
        </w:tc>
        <w:tc>
          <w:tcPr>
            <w:tcW w:w="380" w:type="pct"/>
            <w:tcBorders>
              <w:top w:val="single" w:sz="4" w:space="0" w:color="auto"/>
              <w:bottom w:val="single" w:sz="4" w:space="0" w:color="auto"/>
            </w:tcBorders>
            <w:hideMark/>
          </w:tcPr>
          <w:p w14:paraId="218068B8" w14:textId="77777777" w:rsidR="00BF212C" w:rsidRPr="00BF212C" w:rsidRDefault="00BF212C" w:rsidP="00BF212C">
            <w:pPr>
              <w:jc w:val="center"/>
              <w:rPr>
                <w:b/>
                <w:bCs/>
                <w:sz w:val="20"/>
                <w:szCs w:val="20"/>
              </w:rPr>
            </w:pPr>
            <w:r w:rsidRPr="00BF212C">
              <w:rPr>
                <w:b/>
                <w:bCs/>
                <w:sz w:val="20"/>
                <w:szCs w:val="20"/>
              </w:rPr>
              <w:t>df</w:t>
            </w:r>
          </w:p>
        </w:tc>
        <w:tc>
          <w:tcPr>
            <w:tcW w:w="1002" w:type="pct"/>
            <w:tcBorders>
              <w:top w:val="single" w:sz="4" w:space="0" w:color="auto"/>
              <w:bottom w:val="single" w:sz="4" w:space="0" w:color="auto"/>
            </w:tcBorders>
            <w:hideMark/>
          </w:tcPr>
          <w:p w14:paraId="563E107E" w14:textId="77777777" w:rsidR="00BF212C" w:rsidRPr="00BF212C" w:rsidRDefault="00BF212C" w:rsidP="00BF212C">
            <w:pPr>
              <w:jc w:val="center"/>
              <w:rPr>
                <w:b/>
                <w:bCs/>
                <w:sz w:val="20"/>
                <w:szCs w:val="20"/>
              </w:rPr>
            </w:pPr>
            <w:r w:rsidRPr="00BF212C">
              <w:rPr>
                <w:b/>
                <w:bCs/>
                <w:sz w:val="20"/>
                <w:szCs w:val="20"/>
              </w:rPr>
              <w:t>95% CI</w:t>
            </w:r>
          </w:p>
        </w:tc>
        <w:tc>
          <w:tcPr>
            <w:tcW w:w="423" w:type="pct"/>
            <w:tcBorders>
              <w:top w:val="single" w:sz="4" w:space="0" w:color="auto"/>
              <w:bottom w:val="single" w:sz="4" w:space="0" w:color="auto"/>
            </w:tcBorders>
            <w:hideMark/>
          </w:tcPr>
          <w:p w14:paraId="260B8DB6" w14:textId="77777777" w:rsidR="00BF212C" w:rsidRPr="00BF212C" w:rsidRDefault="00BF212C" w:rsidP="00BF212C">
            <w:pPr>
              <w:jc w:val="center"/>
              <w:rPr>
                <w:b/>
                <w:bCs/>
                <w:sz w:val="20"/>
                <w:szCs w:val="20"/>
              </w:rPr>
            </w:pPr>
            <w:r w:rsidRPr="00BF212C">
              <w:rPr>
                <w:b/>
                <w:bCs/>
                <w:i/>
                <w:iCs/>
                <w:sz w:val="20"/>
                <w:szCs w:val="20"/>
              </w:rPr>
              <w:t>t</w:t>
            </w:r>
          </w:p>
        </w:tc>
        <w:tc>
          <w:tcPr>
            <w:tcW w:w="421" w:type="pct"/>
            <w:tcBorders>
              <w:top w:val="single" w:sz="4" w:space="0" w:color="auto"/>
              <w:bottom w:val="single" w:sz="4" w:space="0" w:color="auto"/>
            </w:tcBorders>
            <w:hideMark/>
          </w:tcPr>
          <w:p w14:paraId="24485416" w14:textId="77777777" w:rsidR="00BF212C" w:rsidRPr="00BF212C" w:rsidRDefault="00BF212C" w:rsidP="00BF212C">
            <w:pPr>
              <w:jc w:val="center"/>
              <w:rPr>
                <w:b/>
                <w:bCs/>
                <w:sz w:val="20"/>
                <w:szCs w:val="20"/>
              </w:rPr>
            </w:pPr>
            <w:r w:rsidRPr="00BF212C">
              <w:rPr>
                <w:b/>
                <w:bCs/>
                <w:i/>
                <w:iCs/>
                <w:sz w:val="20"/>
                <w:szCs w:val="20"/>
              </w:rPr>
              <w:t>p</w:t>
            </w:r>
          </w:p>
        </w:tc>
      </w:tr>
      <w:tr w:rsidR="00BF212C" w:rsidRPr="00BF212C" w14:paraId="6B2EBCEC" w14:textId="77777777" w:rsidTr="00BF212C">
        <w:tc>
          <w:tcPr>
            <w:tcW w:w="1133" w:type="pct"/>
            <w:tcBorders>
              <w:top w:val="single" w:sz="4" w:space="0" w:color="auto"/>
            </w:tcBorders>
            <w:hideMark/>
          </w:tcPr>
          <w:p w14:paraId="64396358" w14:textId="77777777" w:rsidR="00BF212C" w:rsidRPr="00BF212C" w:rsidRDefault="00BF212C" w:rsidP="00BF212C">
            <w:pPr>
              <w:jc w:val="both"/>
              <w:rPr>
                <w:sz w:val="20"/>
                <w:szCs w:val="20"/>
              </w:rPr>
            </w:pPr>
            <w:r w:rsidRPr="00BF212C">
              <w:rPr>
                <w:sz w:val="20"/>
                <w:szCs w:val="20"/>
              </w:rPr>
              <w:t>Yoga vs Control</w:t>
            </w:r>
          </w:p>
        </w:tc>
        <w:tc>
          <w:tcPr>
            <w:tcW w:w="491" w:type="pct"/>
            <w:tcBorders>
              <w:top w:val="single" w:sz="4" w:space="0" w:color="auto"/>
            </w:tcBorders>
            <w:hideMark/>
          </w:tcPr>
          <w:p w14:paraId="08A50336" w14:textId="77777777" w:rsidR="00BF212C" w:rsidRPr="00BF212C" w:rsidRDefault="00BF212C" w:rsidP="00BF212C">
            <w:pPr>
              <w:jc w:val="center"/>
              <w:rPr>
                <w:sz w:val="20"/>
                <w:szCs w:val="20"/>
              </w:rPr>
            </w:pPr>
            <w:r w:rsidRPr="00BF212C">
              <w:rPr>
                <w:sz w:val="20"/>
                <w:szCs w:val="20"/>
              </w:rPr>
              <w:t>T2</w:t>
            </w:r>
          </w:p>
        </w:tc>
        <w:tc>
          <w:tcPr>
            <w:tcW w:w="726" w:type="pct"/>
            <w:tcBorders>
              <w:top w:val="single" w:sz="4" w:space="0" w:color="auto"/>
            </w:tcBorders>
            <w:hideMark/>
          </w:tcPr>
          <w:p w14:paraId="3D78D2BC" w14:textId="77777777" w:rsidR="00BF212C" w:rsidRPr="00BF212C" w:rsidRDefault="00BF212C" w:rsidP="00BF212C">
            <w:pPr>
              <w:jc w:val="center"/>
              <w:rPr>
                <w:sz w:val="20"/>
                <w:szCs w:val="20"/>
              </w:rPr>
            </w:pPr>
            <w:r w:rsidRPr="00BF212C">
              <w:rPr>
                <w:sz w:val="20"/>
                <w:szCs w:val="20"/>
              </w:rPr>
              <w:t>–1.17</w:t>
            </w:r>
          </w:p>
        </w:tc>
        <w:tc>
          <w:tcPr>
            <w:tcW w:w="423" w:type="pct"/>
            <w:tcBorders>
              <w:top w:val="single" w:sz="4" w:space="0" w:color="auto"/>
            </w:tcBorders>
            <w:hideMark/>
          </w:tcPr>
          <w:p w14:paraId="5F393EE7" w14:textId="77777777" w:rsidR="00BF212C" w:rsidRPr="00BF212C" w:rsidRDefault="00BF212C" w:rsidP="00BF212C">
            <w:pPr>
              <w:jc w:val="center"/>
              <w:rPr>
                <w:sz w:val="20"/>
                <w:szCs w:val="20"/>
              </w:rPr>
            </w:pPr>
            <w:r w:rsidRPr="00BF212C">
              <w:rPr>
                <w:sz w:val="20"/>
                <w:szCs w:val="20"/>
              </w:rPr>
              <w:t>0.54</w:t>
            </w:r>
          </w:p>
        </w:tc>
        <w:tc>
          <w:tcPr>
            <w:tcW w:w="380" w:type="pct"/>
            <w:tcBorders>
              <w:top w:val="single" w:sz="4" w:space="0" w:color="auto"/>
            </w:tcBorders>
            <w:hideMark/>
          </w:tcPr>
          <w:p w14:paraId="322EFE22" w14:textId="77777777" w:rsidR="00BF212C" w:rsidRPr="00BF212C" w:rsidRDefault="00BF212C" w:rsidP="00BF212C">
            <w:pPr>
              <w:jc w:val="center"/>
              <w:rPr>
                <w:sz w:val="20"/>
                <w:szCs w:val="20"/>
              </w:rPr>
            </w:pPr>
            <w:r w:rsidRPr="00BF212C">
              <w:rPr>
                <w:sz w:val="20"/>
                <w:szCs w:val="20"/>
              </w:rPr>
              <w:t>311</w:t>
            </w:r>
          </w:p>
        </w:tc>
        <w:tc>
          <w:tcPr>
            <w:tcW w:w="1002" w:type="pct"/>
            <w:tcBorders>
              <w:top w:val="single" w:sz="4" w:space="0" w:color="auto"/>
            </w:tcBorders>
            <w:hideMark/>
          </w:tcPr>
          <w:p w14:paraId="4FD82C80" w14:textId="77777777" w:rsidR="00BF212C" w:rsidRPr="00BF212C" w:rsidRDefault="00BF212C" w:rsidP="00BF212C">
            <w:pPr>
              <w:jc w:val="center"/>
              <w:rPr>
                <w:sz w:val="20"/>
                <w:szCs w:val="20"/>
              </w:rPr>
            </w:pPr>
            <w:r w:rsidRPr="00BF212C">
              <w:rPr>
                <w:sz w:val="20"/>
                <w:szCs w:val="20"/>
              </w:rPr>
              <w:t>[–2.22, –0.11]</w:t>
            </w:r>
          </w:p>
        </w:tc>
        <w:tc>
          <w:tcPr>
            <w:tcW w:w="423" w:type="pct"/>
            <w:tcBorders>
              <w:top w:val="single" w:sz="4" w:space="0" w:color="auto"/>
            </w:tcBorders>
            <w:hideMark/>
          </w:tcPr>
          <w:p w14:paraId="333015A6" w14:textId="77777777" w:rsidR="00BF212C" w:rsidRPr="00BF212C" w:rsidRDefault="00BF212C" w:rsidP="00BF212C">
            <w:pPr>
              <w:jc w:val="center"/>
              <w:rPr>
                <w:sz w:val="20"/>
                <w:szCs w:val="20"/>
              </w:rPr>
            </w:pPr>
            <w:r w:rsidRPr="00BF212C">
              <w:rPr>
                <w:sz w:val="20"/>
                <w:szCs w:val="20"/>
              </w:rPr>
              <w:t>2.17</w:t>
            </w:r>
          </w:p>
        </w:tc>
        <w:tc>
          <w:tcPr>
            <w:tcW w:w="421" w:type="pct"/>
            <w:tcBorders>
              <w:top w:val="single" w:sz="4" w:space="0" w:color="auto"/>
            </w:tcBorders>
            <w:hideMark/>
          </w:tcPr>
          <w:p w14:paraId="56BB5167" w14:textId="77777777" w:rsidR="00BF212C" w:rsidRPr="00BF212C" w:rsidRDefault="00BF212C" w:rsidP="00BF212C">
            <w:pPr>
              <w:jc w:val="center"/>
              <w:rPr>
                <w:sz w:val="20"/>
                <w:szCs w:val="20"/>
              </w:rPr>
            </w:pPr>
            <w:r w:rsidRPr="00BF212C">
              <w:rPr>
                <w:sz w:val="20"/>
                <w:szCs w:val="20"/>
              </w:rPr>
              <w:t>.031</w:t>
            </w:r>
          </w:p>
        </w:tc>
      </w:tr>
    </w:tbl>
    <w:p w14:paraId="6F03950C" w14:textId="77777777" w:rsidR="00BF212C" w:rsidRPr="00BF212C" w:rsidRDefault="00BF212C" w:rsidP="00BF212C">
      <w:pPr>
        <w:spacing w:after="0" w:line="360" w:lineRule="auto"/>
        <w:jc w:val="both"/>
        <w:rPr>
          <w:sz w:val="18"/>
          <w:szCs w:val="18"/>
        </w:rPr>
      </w:pPr>
      <w:r w:rsidRPr="00BF212C">
        <w:rPr>
          <w:i/>
          <w:iCs/>
          <w:sz w:val="18"/>
          <w:szCs w:val="18"/>
        </w:rPr>
        <w:t xml:space="preserve">Note. </w:t>
      </w:r>
      <w:r w:rsidRPr="00BF212C">
        <w:rPr>
          <w:sz w:val="18"/>
          <w:szCs w:val="18"/>
        </w:rPr>
        <w:t>p&lt;0.05</w:t>
      </w:r>
    </w:p>
    <w:p w14:paraId="516AE3CB" w14:textId="77777777" w:rsidR="00105F0A" w:rsidRPr="00105F0A" w:rsidRDefault="00105F0A" w:rsidP="00105F0A">
      <w:pPr>
        <w:spacing w:after="0" w:line="360" w:lineRule="auto"/>
        <w:jc w:val="both"/>
        <w:rPr>
          <w:sz w:val="20"/>
          <w:szCs w:val="20"/>
        </w:rPr>
      </w:pPr>
      <w:r w:rsidRPr="00105F0A">
        <w:rPr>
          <w:sz w:val="20"/>
          <w:szCs w:val="20"/>
        </w:rPr>
        <w:t>The control group showed significant within-group improvement in sleep from T0 to T2 (</w:t>
      </w:r>
      <w:r w:rsidRPr="00105F0A">
        <w:rPr>
          <w:i/>
          <w:iCs/>
          <w:sz w:val="20"/>
          <w:szCs w:val="20"/>
        </w:rPr>
        <w:t>M</w:t>
      </w:r>
      <w:r w:rsidRPr="00105F0A">
        <w:rPr>
          <w:sz w:val="20"/>
          <w:szCs w:val="20"/>
        </w:rPr>
        <w:t xml:space="preserve">diff = 1.10, </w:t>
      </w:r>
      <w:r w:rsidRPr="00105F0A">
        <w:rPr>
          <w:i/>
          <w:iCs/>
          <w:sz w:val="20"/>
          <w:szCs w:val="20"/>
        </w:rPr>
        <w:t>p</w:t>
      </w:r>
      <w:r w:rsidRPr="00105F0A">
        <w:rPr>
          <w:sz w:val="20"/>
          <w:szCs w:val="20"/>
        </w:rPr>
        <w:t xml:space="preserve"> &lt; .001) and modest reductions in stress (</w:t>
      </w:r>
      <w:r w:rsidRPr="00105F0A">
        <w:rPr>
          <w:i/>
          <w:iCs/>
          <w:sz w:val="20"/>
          <w:szCs w:val="20"/>
        </w:rPr>
        <w:t>M</w:t>
      </w:r>
      <w:r w:rsidRPr="00105F0A">
        <w:rPr>
          <w:sz w:val="20"/>
          <w:szCs w:val="20"/>
        </w:rPr>
        <w:t>Δ = –1.90). However, improvements were consistently smaller than those in the yoga groups (see H1 and H3). H5 was supported.</w:t>
      </w:r>
    </w:p>
    <w:p w14:paraId="3FD85CF0" w14:textId="77777777" w:rsidR="00105F0A" w:rsidRDefault="00105F0A" w:rsidP="00105F0A">
      <w:pPr>
        <w:spacing w:after="0" w:line="360" w:lineRule="auto"/>
        <w:jc w:val="both"/>
        <w:rPr>
          <w:sz w:val="20"/>
          <w:szCs w:val="20"/>
        </w:rPr>
      </w:pPr>
    </w:p>
    <w:p w14:paraId="13C37A14" w14:textId="77777777" w:rsidR="009D20A3" w:rsidRPr="009D20A3" w:rsidRDefault="009D20A3" w:rsidP="009D20A3">
      <w:pPr>
        <w:spacing w:after="0" w:line="360" w:lineRule="auto"/>
        <w:jc w:val="both"/>
        <w:rPr>
          <w:b/>
          <w:bCs/>
          <w:sz w:val="20"/>
          <w:szCs w:val="20"/>
        </w:rPr>
      </w:pPr>
      <w:r w:rsidRPr="009D20A3">
        <w:rPr>
          <w:b/>
          <w:bCs/>
          <w:sz w:val="20"/>
          <w:szCs w:val="20"/>
        </w:rPr>
        <w:t>Demographics and Baseline</w:t>
      </w:r>
    </w:p>
    <w:p w14:paraId="4D2F1AFF" w14:textId="768EBB68" w:rsidR="009D20A3" w:rsidRPr="009D20A3" w:rsidRDefault="009D20A3" w:rsidP="009D20A3">
      <w:pPr>
        <w:spacing w:after="0" w:line="360" w:lineRule="auto"/>
        <w:jc w:val="both"/>
        <w:rPr>
          <w:sz w:val="20"/>
          <w:szCs w:val="20"/>
        </w:rPr>
      </w:pPr>
      <w:r w:rsidRPr="009D20A3">
        <w:rPr>
          <w:sz w:val="20"/>
          <w:szCs w:val="20"/>
        </w:rPr>
        <w:t xml:space="preserve">The demographic profile of participants in this study reflects a relatively balanced sample in terms of gender and age, with individuals spanning from early adulthood to late middle age. This diversity is advantageous because sleep disturbances and stress are not confined to a narrow demographic group but are widespread concerns affecting individuals across the lifespan. At baseline, participants reported poor sleep quality and elevated stress levels, aligning with the study’s inclusion criteria. The co-occurrence of poor sleep and stress at baseline is consistent with the bidirectional relationship observed in clinical and community populations, where stress </w:t>
      </w:r>
      <w:r w:rsidRPr="009D20A3">
        <w:rPr>
          <w:sz w:val="20"/>
          <w:szCs w:val="20"/>
        </w:rPr>
        <w:lastRenderedPageBreak/>
        <w:t>disrupts sleep, and insufficient or poor-quality sleep further exacerbates stress reactivity. By confirming that participants entered the trial with both impaired sleep and heightened stress, the study established a solid foundation for testing the impact of yoga-based interventions in addition to talk therapy.</w:t>
      </w:r>
    </w:p>
    <w:p w14:paraId="147E5511" w14:textId="77777777" w:rsidR="009D20A3" w:rsidRPr="009D20A3" w:rsidRDefault="009D20A3" w:rsidP="009D20A3">
      <w:pPr>
        <w:spacing w:after="0" w:line="360" w:lineRule="auto"/>
        <w:jc w:val="both"/>
        <w:rPr>
          <w:b/>
          <w:bCs/>
          <w:sz w:val="20"/>
          <w:szCs w:val="20"/>
        </w:rPr>
      </w:pPr>
      <w:r w:rsidRPr="009D20A3">
        <w:rPr>
          <w:b/>
          <w:bCs/>
          <w:sz w:val="20"/>
          <w:szCs w:val="20"/>
        </w:rPr>
        <w:t>Improvements in Sleep Quality</w:t>
      </w:r>
    </w:p>
    <w:p w14:paraId="064DF28E" w14:textId="775EEB0E" w:rsidR="00D124A5" w:rsidRDefault="009D20A3" w:rsidP="009D20A3">
      <w:pPr>
        <w:spacing w:after="0" w:line="360" w:lineRule="auto"/>
        <w:jc w:val="both"/>
        <w:rPr>
          <w:sz w:val="20"/>
          <w:szCs w:val="20"/>
        </w:rPr>
      </w:pPr>
      <w:r w:rsidRPr="009D20A3">
        <w:rPr>
          <w:sz w:val="20"/>
          <w:szCs w:val="20"/>
        </w:rPr>
        <w:t>One of the most notable findings of this study was the improvement in sleep quality across participants who engaged in yoga alongside talk therapy. Compared to those receiving talk therapy alone, the yoga groups demonstrated greater reductions in PSQI scores by the end of the 12-week intervention. This suggests that yoga provided an additive benefit beyond the psychological restructuring offered in therapy sessions. The mechanism may lie in yoga’s multifaceted impact on physiological arousal and relaxation: postures and breathwork are known to activate parasympathetic nervous system pathways, reduce sympathetic drive, and promote a calmer state conducive to sleep. Furthermore, the incorporation of mindfulness within yoga practice may help participants disengage from rumination and insomnolent thoughts, which otherwise prolong sleep onset.</w:t>
      </w:r>
    </w:p>
    <w:p w14:paraId="3BC98104" w14:textId="77777777" w:rsidR="00EF7450" w:rsidRDefault="00EF7450" w:rsidP="009D20A3">
      <w:pPr>
        <w:spacing w:after="0" w:line="360" w:lineRule="auto"/>
        <w:jc w:val="both"/>
        <w:rPr>
          <w:sz w:val="20"/>
          <w:szCs w:val="20"/>
        </w:rPr>
      </w:pPr>
    </w:p>
    <w:p w14:paraId="5A0AF801" w14:textId="77777777" w:rsidR="009D20A3" w:rsidRDefault="009D20A3" w:rsidP="00D124A5">
      <w:pPr>
        <w:keepNext/>
        <w:spacing w:after="0" w:line="360" w:lineRule="auto"/>
        <w:jc w:val="center"/>
      </w:pPr>
      <w:r>
        <w:rPr>
          <w:noProof/>
          <w:sz w:val="20"/>
          <w:szCs w:val="20"/>
        </w:rPr>
        <w:drawing>
          <wp:inline distT="0" distB="0" distL="0" distR="0" wp14:anchorId="5C40ADD2" wp14:editId="68412DFA">
            <wp:extent cx="5473981" cy="3352972"/>
            <wp:effectExtent l="0" t="0" r="0" b="0"/>
            <wp:docPr id="369248994" name="Picture 1" descr="A graph of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8994" name="Picture 1" descr="A graph of a line graph&#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473981" cy="3352972"/>
                    </a:xfrm>
                    <a:prstGeom prst="rect">
                      <a:avLst/>
                    </a:prstGeom>
                  </pic:spPr>
                </pic:pic>
              </a:graphicData>
            </a:graphic>
          </wp:inline>
        </w:drawing>
      </w:r>
    </w:p>
    <w:p w14:paraId="35DFB185" w14:textId="5824D8DF" w:rsidR="009D20A3" w:rsidRPr="009D20A3" w:rsidRDefault="009D20A3" w:rsidP="009D20A3">
      <w:pPr>
        <w:pStyle w:val="Caption"/>
        <w:jc w:val="center"/>
        <w:rPr>
          <w:sz w:val="20"/>
          <w:szCs w:val="20"/>
        </w:rPr>
      </w:pPr>
      <w:r>
        <w:t xml:space="preserve">Figure </w:t>
      </w:r>
      <w:fldSimple w:instr=" SEQ Figure \* ARABIC ">
        <w:r w:rsidR="00D124A5">
          <w:rPr>
            <w:noProof/>
          </w:rPr>
          <w:t>1</w:t>
        </w:r>
      </w:fldSimple>
      <w:r w:rsidRPr="000130CE">
        <w:t xml:space="preserve"> </w:t>
      </w:r>
      <w:r>
        <w:t xml:space="preserve">: </w:t>
      </w:r>
      <w:r w:rsidRPr="000130CE">
        <w:t>PSQI trajectories by group</w:t>
      </w:r>
    </w:p>
    <w:p w14:paraId="78E784C0" w14:textId="77777777" w:rsidR="009D20A3" w:rsidRPr="009D20A3" w:rsidRDefault="009D20A3" w:rsidP="009D20A3">
      <w:pPr>
        <w:spacing w:after="0" w:line="360" w:lineRule="auto"/>
        <w:jc w:val="both"/>
        <w:rPr>
          <w:sz w:val="20"/>
          <w:szCs w:val="20"/>
        </w:rPr>
      </w:pPr>
      <w:r w:rsidRPr="009D20A3">
        <w:rPr>
          <w:sz w:val="20"/>
          <w:szCs w:val="20"/>
        </w:rPr>
        <w:t>When examining specific yoga styles, all nine interventions led to significant improvements in sleep, but the greatest benefits were observed in Yoga Nidra and Restorative Yoga. These practices focus less on physical exertion and more on guided relaxation, mental stillness, and body awareness. Such qualities are particularly relevant for individuals whose sleep difficulties are maintained by heightened cognitive and emotional arousal at bedtime. By providing participants with structured opportunities to release mental tension and reduce hypervigilance, these relaxation-focused practices appear especially well-suited to enhancing sleep quality. While other more dynamic forms of yoga, such as Vinyasa and Ashtanga, were also beneficial, their effects may be more indirect, mediated through improved physical fitness and energy regulation rather than direct promotion of restfulness.</w:t>
      </w:r>
    </w:p>
    <w:p w14:paraId="63C6B929" w14:textId="77777777" w:rsidR="00D57EE5" w:rsidRDefault="00D57EE5" w:rsidP="00D124A5">
      <w:pPr>
        <w:spacing w:after="0" w:line="360" w:lineRule="auto"/>
        <w:jc w:val="both"/>
        <w:rPr>
          <w:b/>
          <w:bCs/>
          <w:sz w:val="20"/>
          <w:szCs w:val="20"/>
        </w:rPr>
      </w:pPr>
    </w:p>
    <w:p w14:paraId="03F4A541" w14:textId="7652DBCA" w:rsidR="00D124A5" w:rsidRPr="00D124A5" w:rsidRDefault="00D124A5" w:rsidP="00D124A5">
      <w:pPr>
        <w:spacing w:after="0" w:line="360" w:lineRule="auto"/>
        <w:jc w:val="both"/>
        <w:rPr>
          <w:b/>
          <w:bCs/>
          <w:sz w:val="20"/>
          <w:szCs w:val="20"/>
        </w:rPr>
      </w:pPr>
      <w:r w:rsidRPr="00D124A5">
        <w:rPr>
          <w:b/>
          <w:bCs/>
          <w:sz w:val="20"/>
          <w:szCs w:val="20"/>
        </w:rPr>
        <w:lastRenderedPageBreak/>
        <w:t>Reductions in Perceived Stress</w:t>
      </w:r>
    </w:p>
    <w:p w14:paraId="5B746C5A" w14:textId="5EC5C9DA" w:rsidR="00D124A5" w:rsidRDefault="00D124A5" w:rsidP="00D124A5">
      <w:pPr>
        <w:spacing w:after="0" w:line="360" w:lineRule="auto"/>
        <w:jc w:val="both"/>
        <w:rPr>
          <w:sz w:val="20"/>
          <w:szCs w:val="20"/>
        </w:rPr>
      </w:pPr>
      <w:r w:rsidRPr="00D124A5">
        <w:rPr>
          <w:sz w:val="20"/>
          <w:szCs w:val="20"/>
        </w:rPr>
        <w:t>In addition to sleep improvements, participants engaging in yoga alongside talk therapy reported reductions in perceived stress over the course of the intervention. Although the control group also demonstrated modest declines, the magnitude of improvement was greater in the yoga groups when examined through simple change scores. This pattern suggests that yoga contributed unique benefits to stress management beyond those achieved through therapeutic dialogue alone. The psychological mechanisms likely involve increased mindfulness, improved emotion regulation, and the development of coping strategies that are embodied rather than purely cognitive. Physiologically, yoga’s emphasis on slow breathing and controlled movement has been shown to modulate hypothalamic–pituitary–adrenal (HPA) axis activity and reduce circulating cortisol, thereby dampening the stress response.</w:t>
      </w:r>
    </w:p>
    <w:p w14:paraId="25C561C0" w14:textId="77777777" w:rsidR="00EF7450" w:rsidRDefault="00EF7450" w:rsidP="00D124A5">
      <w:pPr>
        <w:spacing w:after="0" w:line="360" w:lineRule="auto"/>
        <w:jc w:val="both"/>
        <w:rPr>
          <w:sz w:val="20"/>
          <w:szCs w:val="20"/>
        </w:rPr>
      </w:pPr>
    </w:p>
    <w:p w14:paraId="0F85C99B" w14:textId="77777777" w:rsidR="00D124A5" w:rsidRDefault="00D124A5" w:rsidP="00D124A5">
      <w:pPr>
        <w:keepNext/>
        <w:spacing w:after="0" w:line="360" w:lineRule="auto"/>
        <w:jc w:val="center"/>
      </w:pPr>
      <w:r>
        <w:rPr>
          <w:noProof/>
          <w:sz w:val="20"/>
          <w:szCs w:val="20"/>
        </w:rPr>
        <w:drawing>
          <wp:inline distT="0" distB="0" distL="0" distR="0" wp14:anchorId="3150366C" wp14:editId="015F2D6F">
            <wp:extent cx="5473981" cy="3352972"/>
            <wp:effectExtent l="0" t="0" r="0" b="0"/>
            <wp:docPr id="1964087875" name="Picture 1" descr="A graph of a graph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87875" name="Picture 1" descr="A graph of a graph with red and blue lin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473981" cy="3352972"/>
                    </a:xfrm>
                    <a:prstGeom prst="rect">
                      <a:avLst/>
                    </a:prstGeom>
                  </pic:spPr>
                </pic:pic>
              </a:graphicData>
            </a:graphic>
          </wp:inline>
        </w:drawing>
      </w:r>
    </w:p>
    <w:p w14:paraId="10B515DB" w14:textId="1F765922" w:rsidR="00D124A5" w:rsidRPr="00D124A5" w:rsidRDefault="00D124A5" w:rsidP="00D124A5">
      <w:pPr>
        <w:pStyle w:val="Caption"/>
        <w:jc w:val="center"/>
        <w:rPr>
          <w:sz w:val="20"/>
          <w:szCs w:val="20"/>
        </w:rPr>
      </w:pPr>
      <w:r>
        <w:t xml:space="preserve">Figure </w:t>
      </w:r>
      <w:fldSimple w:instr=" SEQ Figure \* ARABIC ">
        <w:r>
          <w:rPr>
            <w:noProof/>
          </w:rPr>
          <w:t>2</w:t>
        </w:r>
      </w:fldSimple>
      <w:r>
        <w:t xml:space="preserve">: </w:t>
      </w:r>
      <w:r w:rsidRPr="00AB289F">
        <w:t>PSS trajectories by group</w:t>
      </w:r>
    </w:p>
    <w:p w14:paraId="367836F4" w14:textId="27F46D04" w:rsidR="00D124A5" w:rsidRDefault="00D124A5" w:rsidP="00D124A5">
      <w:pPr>
        <w:spacing w:after="0" w:line="360" w:lineRule="auto"/>
        <w:jc w:val="both"/>
        <w:rPr>
          <w:sz w:val="20"/>
          <w:szCs w:val="20"/>
        </w:rPr>
      </w:pPr>
      <w:r w:rsidRPr="00D124A5">
        <w:rPr>
          <w:sz w:val="20"/>
          <w:szCs w:val="20"/>
        </w:rPr>
        <w:t>Interestingly, while all yoga groups reported lower stress at post-intervention, the most pronounced effects emerged in Yoga Nidra and Restorative Yoga. These practices emphasize guided relaxation, body scanning, and states of deep rest, which may directly target the somatic tension and cognitive load that underpin stress experiences. Participants in these groups likely benefited from structured opportunities to “switch off” the constant activation associated with modern stressors, in turn fostering greater resilience. The planned contrast comparing Nidra and Restorative against other forms of yoga supported this interpretation, suggesting that relaxation-centered practices may hold unique value for stress reduction. Nevertheless, dynamic practices also showed beneficial trends, indicating that improvements in physical activity, breathing patterns, and self-awareness can support stress regulation more broadly.</w:t>
      </w:r>
    </w:p>
    <w:p w14:paraId="5925B089" w14:textId="77777777" w:rsidR="00D57EE5" w:rsidRDefault="00D57EE5">
      <w:pPr>
        <w:rPr>
          <w:b/>
          <w:bCs/>
          <w:sz w:val="20"/>
          <w:szCs w:val="20"/>
        </w:rPr>
      </w:pPr>
      <w:r>
        <w:rPr>
          <w:b/>
          <w:bCs/>
          <w:sz w:val="20"/>
          <w:szCs w:val="20"/>
        </w:rPr>
        <w:br w:type="page"/>
      </w:r>
    </w:p>
    <w:p w14:paraId="41CD80E8" w14:textId="59BA3F92" w:rsidR="00D124A5" w:rsidRPr="00D124A5" w:rsidRDefault="00D124A5" w:rsidP="00D124A5">
      <w:pPr>
        <w:spacing w:after="0" w:line="360" w:lineRule="auto"/>
        <w:jc w:val="both"/>
        <w:rPr>
          <w:b/>
          <w:bCs/>
          <w:sz w:val="20"/>
          <w:szCs w:val="20"/>
        </w:rPr>
      </w:pPr>
      <w:r w:rsidRPr="00D124A5">
        <w:rPr>
          <w:b/>
          <w:bCs/>
          <w:sz w:val="20"/>
          <w:szCs w:val="20"/>
        </w:rPr>
        <w:lastRenderedPageBreak/>
        <w:t>Control Group Improvements</w:t>
      </w:r>
    </w:p>
    <w:p w14:paraId="03D7295D" w14:textId="77777777" w:rsidR="00D124A5" w:rsidRPr="00D124A5" w:rsidRDefault="00D124A5" w:rsidP="00D124A5">
      <w:pPr>
        <w:spacing w:after="0" w:line="360" w:lineRule="auto"/>
        <w:jc w:val="both"/>
        <w:rPr>
          <w:sz w:val="20"/>
          <w:szCs w:val="20"/>
        </w:rPr>
      </w:pPr>
      <w:r w:rsidRPr="00D124A5">
        <w:rPr>
          <w:sz w:val="20"/>
          <w:szCs w:val="20"/>
        </w:rPr>
        <w:t>Although the control group did not engage in yoga, participants who received talk therapy alone still demonstrated modest improvements in both sleep and stress outcomes. This finding highlights the therapeutic value of structured psychological support in addressing maladaptive thought patterns, emotional concerns, and daily stressors that can contribute to poor sleep. Talk therapy provides individuals with cognitive and behavioral tools to reinterpret stressors, reframe challenges, and develop healthier coping strategies. Even in the absence of physical practices like yoga, these psychological processes can reduce cognitive hyperarousal, which is a common barrier to sleep.</w:t>
      </w:r>
    </w:p>
    <w:p w14:paraId="5722F818" w14:textId="77777777" w:rsidR="00D124A5" w:rsidRDefault="00D124A5" w:rsidP="00D124A5">
      <w:pPr>
        <w:spacing w:after="0" w:line="360" w:lineRule="auto"/>
        <w:jc w:val="both"/>
        <w:rPr>
          <w:sz w:val="20"/>
          <w:szCs w:val="20"/>
        </w:rPr>
      </w:pPr>
    </w:p>
    <w:p w14:paraId="2829585E" w14:textId="1AEC3EDE" w:rsidR="00D124A5" w:rsidRDefault="00D124A5" w:rsidP="00D124A5">
      <w:pPr>
        <w:spacing w:after="0" w:line="360" w:lineRule="auto"/>
        <w:jc w:val="center"/>
        <w:rPr>
          <w:sz w:val="20"/>
          <w:szCs w:val="20"/>
        </w:rPr>
      </w:pPr>
      <w:r>
        <w:rPr>
          <w:noProof/>
          <w:sz w:val="20"/>
          <w:szCs w:val="20"/>
        </w:rPr>
        <w:drawing>
          <wp:inline distT="0" distB="0" distL="0" distR="0" wp14:anchorId="2B562941" wp14:editId="707992CF">
            <wp:extent cx="2762317" cy="1692000"/>
            <wp:effectExtent l="0" t="0" r="0" b="3810"/>
            <wp:docPr id="459672577" name="Picture 2" descr="A graph of a graph with red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72577" name="Picture 2" descr="A graph of a graph with red and blue b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2317" cy="1692000"/>
                    </a:xfrm>
                    <a:prstGeom prst="rect">
                      <a:avLst/>
                    </a:prstGeom>
                  </pic:spPr>
                </pic:pic>
              </a:graphicData>
            </a:graphic>
          </wp:inline>
        </w:drawing>
      </w:r>
      <w:r>
        <w:rPr>
          <w:noProof/>
          <w:sz w:val="20"/>
          <w:szCs w:val="20"/>
        </w:rPr>
        <w:drawing>
          <wp:inline distT="0" distB="0" distL="0" distR="0" wp14:anchorId="1D252DC5" wp14:editId="3D636D7C">
            <wp:extent cx="2762318" cy="1692000"/>
            <wp:effectExtent l="0" t="0" r="0" b="3810"/>
            <wp:docPr id="343821101" name="Picture 3" descr="A graph of a bar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21101" name="Picture 3" descr="A graph of a bar graph&#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2318" cy="1692000"/>
                    </a:xfrm>
                    <a:prstGeom prst="rect">
                      <a:avLst/>
                    </a:prstGeom>
                  </pic:spPr>
                </pic:pic>
              </a:graphicData>
            </a:graphic>
          </wp:inline>
        </w:drawing>
      </w:r>
      <w:r>
        <w:rPr>
          <w:sz w:val="20"/>
          <w:szCs w:val="20"/>
        </w:rPr>
        <w:br/>
      </w:r>
      <w:r w:rsidRPr="00D124A5">
        <w:rPr>
          <w:i/>
          <w:iCs/>
          <w:sz w:val="18"/>
          <w:szCs w:val="18"/>
        </w:rPr>
        <w:t>Figure 3: Change scores (T2–T0) in PSQI and PSS by group</w:t>
      </w:r>
    </w:p>
    <w:p w14:paraId="284B78F3" w14:textId="77777777" w:rsidR="00D124A5" w:rsidRDefault="00D124A5" w:rsidP="00D124A5">
      <w:pPr>
        <w:spacing w:after="0" w:line="360" w:lineRule="auto"/>
        <w:jc w:val="both"/>
        <w:rPr>
          <w:sz w:val="20"/>
          <w:szCs w:val="20"/>
        </w:rPr>
      </w:pPr>
    </w:p>
    <w:p w14:paraId="705A8988" w14:textId="396883B5" w:rsidR="00D124A5" w:rsidRPr="00D124A5" w:rsidRDefault="00D124A5" w:rsidP="00D124A5">
      <w:pPr>
        <w:spacing w:after="0" w:line="360" w:lineRule="auto"/>
        <w:jc w:val="both"/>
        <w:rPr>
          <w:sz w:val="20"/>
          <w:szCs w:val="20"/>
        </w:rPr>
      </w:pPr>
      <w:r w:rsidRPr="00D124A5">
        <w:rPr>
          <w:sz w:val="20"/>
          <w:szCs w:val="20"/>
        </w:rPr>
        <w:t xml:space="preserve">However, the smaller effect sizes in the control group compared to the yoga groups suggest that therapy alone may not fully address the physiological and behavioral dimensions of sleep and stress regulation. Unlike yoga, talk therapy does not directly influence autonomic balance or somatic relaxation. For individuals who struggle with physical restlessness or embodied stress responses, these dimensions may be critical to achieving more meaningful improvements. The control group’s modest gains, therefore, provide an important benchmark: while conventional therapeutic interventions are beneficial, combining them with embodied practices such as yoga can yield broader and more sustained improvements. This </w:t>
      </w:r>
      <w:r w:rsidR="003D390B" w:rsidRPr="00D124A5">
        <w:rPr>
          <w:sz w:val="20"/>
          <w:szCs w:val="20"/>
        </w:rPr>
        <w:t>underlines</w:t>
      </w:r>
      <w:r w:rsidRPr="00D124A5">
        <w:rPr>
          <w:sz w:val="20"/>
          <w:szCs w:val="20"/>
        </w:rPr>
        <w:t xml:space="preserve"> the potential for integrative approaches that unite psychological, behavioral, and physiological strategies to address complex, cyclical concerns like poor sleep and chronic stress.</w:t>
      </w:r>
    </w:p>
    <w:p w14:paraId="126EF0E8" w14:textId="77777777" w:rsidR="00EF7450" w:rsidRPr="00EF7450" w:rsidRDefault="00EF7450" w:rsidP="00EF7450">
      <w:pPr>
        <w:spacing w:after="0" w:line="360" w:lineRule="auto"/>
        <w:jc w:val="both"/>
        <w:rPr>
          <w:b/>
          <w:bCs/>
          <w:sz w:val="20"/>
          <w:szCs w:val="20"/>
        </w:rPr>
      </w:pPr>
      <w:r w:rsidRPr="00EF7450">
        <w:rPr>
          <w:b/>
          <w:bCs/>
          <w:sz w:val="20"/>
          <w:szCs w:val="20"/>
        </w:rPr>
        <w:t>Comparative Insights Across Yoga Styles</w:t>
      </w:r>
    </w:p>
    <w:p w14:paraId="451CBA1D" w14:textId="3E819553" w:rsidR="00EF7450" w:rsidRPr="00EF7450" w:rsidRDefault="00EF7450" w:rsidP="00EF7450">
      <w:pPr>
        <w:spacing w:after="0" w:line="360" w:lineRule="auto"/>
        <w:jc w:val="both"/>
        <w:rPr>
          <w:sz w:val="20"/>
          <w:szCs w:val="20"/>
        </w:rPr>
      </w:pPr>
      <w:r w:rsidRPr="00EF7450">
        <w:rPr>
          <w:sz w:val="20"/>
          <w:szCs w:val="20"/>
        </w:rPr>
        <w:t xml:space="preserve">A central strength of this study was its inclusion of nine distinct yoga practices, allowing for </w:t>
      </w:r>
      <w:r w:rsidR="00984498">
        <w:rPr>
          <w:sz w:val="20"/>
          <w:szCs w:val="20"/>
        </w:rPr>
        <w:t>detailed</w:t>
      </w:r>
      <w:r w:rsidRPr="00EF7450">
        <w:rPr>
          <w:sz w:val="20"/>
          <w:szCs w:val="20"/>
        </w:rPr>
        <w:t xml:space="preserve"> comparisons between relaxation-focused and more dynamic traditions. While all styles demonstrated improvements in both sleep and stress outcomes, Yoga Nidra and Restorative Yoga consistently produced the largest gains. These practices share a strong emphasis on deep relaxation, minimal physical exertion, and guided techniques for disengaging from cognitive and emotional overactivation. For participants whose sleep difficulties were sustained by intrusive thoughts or persistent physiological arousal, these approaches may have been particularly effective in interrupting the cycle of stress and poor sleep. The improvements observed here resonate with the theory that hyperarousal is a primary mechanism of insomnia-like symptoms, and that interventions which directly cultivate parasympathetic dominance are especially beneficial.</w:t>
      </w:r>
    </w:p>
    <w:p w14:paraId="7A1CCF76" w14:textId="5F7093E2" w:rsidR="00EF7450" w:rsidRPr="00EF7450" w:rsidRDefault="00EF7450" w:rsidP="00EF7450">
      <w:pPr>
        <w:spacing w:after="0" w:line="360" w:lineRule="auto"/>
        <w:jc w:val="both"/>
        <w:rPr>
          <w:sz w:val="20"/>
          <w:szCs w:val="20"/>
        </w:rPr>
      </w:pPr>
      <w:r w:rsidRPr="00EF7450">
        <w:rPr>
          <w:sz w:val="20"/>
          <w:szCs w:val="20"/>
        </w:rPr>
        <w:t xml:space="preserve">By contrast, more physically demanding styles such as Vinyasa, Ashtanga, and Bikram may contribute to improvements through different pathways. Their benefits likely stem from enhancing physical fitness, regulating circadian rhythms, and providing an outlet for energy expenditure. Although their effects were somewhat smaller </w:t>
      </w:r>
      <w:r w:rsidRPr="00EF7450">
        <w:rPr>
          <w:sz w:val="20"/>
          <w:szCs w:val="20"/>
        </w:rPr>
        <w:lastRenderedPageBreak/>
        <w:t xml:space="preserve">compared to Nidra and Restorative, these dynamic practices still showed meaningful reductions in PSQI and PSS scores, </w:t>
      </w:r>
      <w:r w:rsidR="003D390B" w:rsidRPr="00EF7450">
        <w:rPr>
          <w:sz w:val="20"/>
          <w:szCs w:val="20"/>
        </w:rPr>
        <w:t>highlighting</w:t>
      </w:r>
      <w:r w:rsidRPr="00EF7450">
        <w:rPr>
          <w:sz w:val="20"/>
          <w:szCs w:val="20"/>
        </w:rPr>
        <w:t xml:space="preserve"> yoga’s versatility as a therapeutic tool. Importantly, the diversity of practices ensures that individuals can find a modality suited to their preferences and physical capacities, which may in turn promote long-term adherence. The comparative findings therefore support the value of tailoring yoga interventions, rather than prescribing a single uniform practice.</w:t>
      </w:r>
    </w:p>
    <w:p w14:paraId="29500AF7" w14:textId="77777777" w:rsidR="00EF7450" w:rsidRPr="00EF7450" w:rsidRDefault="00EF7450" w:rsidP="00EF7450">
      <w:pPr>
        <w:spacing w:after="0" w:line="360" w:lineRule="auto"/>
        <w:jc w:val="both"/>
        <w:rPr>
          <w:b/>
          <w:bCs/>
          <w:sz w:val="20"/>
          <w:szCs w:val="20"/>
        </w:rPr>
      </w:pPr>
      <w:r w:rsidRPr="00EF7450">
        <w:rPr>
          <w:b/>
          <w:bCs/>
          <w:sz w:val="20"/>
          <w:szCs w:val="20"/>
        </w:rPr>
        <w:t>Broader Implications and Integration into Practice</w:t>
      </w:r>
    </w:p>
    <w:p w14:paraId="7EC1686A" w14:textId="23F00D35" w:rsidR="00EF7450" w:rsidRPr="00EF7450" w:rsidRDefault="00EF7450" w:rsidP="00EF7450">
      <w:pPr>
        <w:spacing w:after="0" w:line="360" w:lineRule="auto"/>
        <w:jc w:val="both"/>
        <w:rPr>
          <w:sz w:val="20"/>
          <w:szCs w:val="20"/>
        </w:rPr>
      </w:pPr>
      <w:r w:rsidRPr="00EF7450">
        <w:rPr>
          <w:sz w:val="20"/>
          <w:szCs w:val="20"/>
        </w:rPr>
        <w:t xml:space="preserve">The overall pattern of findings highlights the promise of yoga as a complementary intervention to talk therapy for improving sleep and reducing stress. Beyond statistical outcomes, these results </w:t>
      </w:r>
      <w:r w:rsidR="003D390B" w:rsidRPr="00EF7450">
        <w:rPr>
          <w:sz w:val="20"/>
          <w:szCs w:val="20"/>
        </w:rPr>
        <w:t>underline</w:t>
      </w:r>
      <w:r w:rsidRPr="00EF7450">
        <w:rPr>
          <w:sz w:val="20"/>
          <w:szCs w:val="20"/>
        </w:rPr>
        <w:t xml:space="preserve"> the value of addressing both the psychological and physiological aspects of wellbeing simultaneously. Talk therapy supports cognitive reframing and emotional processing, while yoga directly cultivates bodily relaxation, mindful awareness, and autonomic balance. Together, these approaches create a holistic treatment model that may be more effective than either modality alone. The diversity of yoga styles also strengthens the clinical relevance of this study, as it demonstrates that individuals with varying preferences and capacities can benefit, whether through gentle relaxation practices or more physically active modalities.</w:t>
      </w:r>
    </w:p>
    <w:p w14:paraId="5CCF9DAC" w14:textId="77777777" w:rsidR="00EF7450" w:rsidRPr="00EF7450" w:rsidRDefault="00EF7450" w:rsidP="00EF7450">
      <w:pPr>
        <w:spacing w:after="0" w:line="360" w:lineRule="auto"/>
        <w:jc w:val="both"/>
        <w:rPr>
          <w:sz w:val="20"/>
          <w:szCs w:val="20"/>
        </w:rPr>
      </w:pPr>
      <w:r w:rsidRPr="00EF7450">
        <w:rPr>
          <w:sz w:val="20"/>
          <w:szCs w:val="20"/>
        </w:rPr>
        <w:t>From a public health perspective, the findings point to accessible, low-cost, and non-pharmacological strategies for populations experiencing poor sleep and high stress. Given the adverse effects of sleep disturbances on mental health, productivity, and quality of life, scalable interventions that combine talk therapy with yoga could help alleviate burdens at both individual and societal levels. The improvements observed in this study also carry implications for preventive health: by promoting better sleep and stress regulation, integrative programs may reduce long-term risks associated with chronic stress, including cardiovascular disease, anxiety disorders, and depression. Future research can build on these insights by testing adherence factors, assessing long-term sustainability, and exploring digital or community-based delivery models to broaden access.</w:t>
      </w:r>
    </w:p>
    <w:p w14:paraId="729D08A9" w14:textId="77777777" w:rsidR="00D124A5" w:rsidRDefault="00D124A5" w:rsidP="00D124A5">
      <w:pPr>
        <w:spacing w:after="0" w:line="360" w:lineRule="auto"/>
        <w:jc w:val="both"/>
        <w:rPr>
          <w:sz w:val="20"/>
          <w:szCs w:val="20"/>
        </w:rPr>
      </w:pPr>
    </w:p>
    <w:p w14:paraId="61539980" w14:textId="280F54B9" w:rsidR="00EF7450" w:rsidRDefault="00EF7450" w:rsidP="00D124A5">
      <w:pPr>
        <w:spacing w:after="0" w:line="360" w:lineRule="auto"/>
        <w:jc w:val="both"/>
        <w:rPr>
          <w:b/>
          <w:bCs/>
        </w:rPr>
      </w:pPr>
      <w:r>
        <w:rPr>
          <w:b/>
          <w:bCs/>
        </w:rPr>
        <w:t>DISCUSSION</w:t>
      </w:r>
    </w:p>
    <w:p w14:paraId="00ADDA1F" w14:textId="28E515EF" w:rsidR="00EF7450" w:rsidRPr="00EF7450" w:rsidRDefault="00EF7450" w:rsidP="00EF7450">
      <w:pPr>
        <w:spacing w:after="0" w:line="360" w:lineRule="auto"/>
        <w:jc w:val="both"/>
        <w:rPr>
          <w:sz w:val="20"/>
          <w:szCs w:val="20"/>
        </w:rPr>
      </w:pPr>
      <w:r w:rsidRPr="00EF7450">
        <w:rPr>
          <w:sz w:val="20"/>
          <w:szCs w:val="20"/>
        </w:rPr>
        <w:t>The co-occurrence of poor sleep quality and elevated stress levels observed at baseline aligns with prior findings that stress, and sleep disturbances share a bidirectional relationship. Stress exposure heightens cognitive arousal and sympathetic activity, which prolongs sleep onset latency and reduces sleep efficiency (Halpern et al., 2014). Conversely, inadequate or fragmented sleep exacerbates stress reactivity, creating a vicious cycle of impairment (Woodyard, 2011). The inclusion of participants with poor sleep but not necessarily clinical insomnia broadens the ecological validity of this study, as it mirrors real-world populations where subclinical disturbances are common but still clinically relevant. Prior work has highlighted yoga’s potential as a non-pharmacological intervention that addresses both dimensions by simultaneously targeting hyperarousal and maladaptive stress responses (Panjwani et al., 2021). The current findings, therefore, are consistent with and extend existing literature, suggesting that baseline vulnerability can be meaningfully addressed through integrative mind–body practices.</w:t>
      </w:r>
    </w:p>
    <w:p w14:paraId="6A41775D" w14:textId="5805CD00" w:rsidR="00EF7450" w:rsidRPr="00D124A5" w:rsidRDefault="00EF7450" w:rsidP="00D124A5">
      <w:pPr>
        <w:spacing w:after="0" w:line="360" w:lineRule="auto"/>
        <w:jc w:val="both"/>
        <w:rPr>
          <w:sz w:val="20"/>
          <w:szCs w:val="20"/>
        </w:rPr>
      </w:pPr>
      <w:r w:rsidRPr="00EF7450">
        <w:rPr>
          <w:sz w:val="20"/>
          <w:szCs w:val="20"/>
        </w:rPr>
        <w:t xml:space="preserve">Consistent with earlier studies, participants who engaged in yoga alongside talk therapy showed greater improvements in sleep quality than those receiving therapy alone. Halpern et al. (2014) demonstrated that yoga-based interventions significantly improved sleep parameters in patients with chronic sleep complaints, particularly when paired with supportive counseling. Similarly, a review by Woodyard (2011) emphasized that yoga promotes parasympathetic dominance through relaxation techniques, thereby improving sleep onset and maintenance. In </w:t>
      </w:r>
      <w:r w:rsidRPr="00EF7450">
        <w:rPr>
          <w:sz w:val="20"/>
          <w:szCs w:val="20"/>
        </w:rPr>
        <w:lastRenderedPageBreak/>
        <w:t>the present study, Yoga Nidra and Restorative Yoga demonstrated the strongest effects, corroborating earlier findings that relaxation-based yoga styles are particularly effective for reducing cognitive hyperarousal at bedtime (Panjwani et al., 2021). Importantly, these results also align with the broader literature on behavioral sleep medicine, which has increasingly emphasized the value of interventions that extend beyond cognitive restructuring to include somatic and physiological regulation. By integrating therapy with yoga, participants benefited from both cognitive and embodied strategies, reinforcing evidence that multimodal approaches may produce superior outcomes compared to standalone therapies.</w:t>
      </w:r>
    </w:p>
    <w:p w14:paraId="040066B1" w14:textId="286FF65A" w:rsidR="00BF212C" w:rsidRPr="00105F0A" w:rsidRDefault="00EF7450" w:rsidP="00105F0A">
      <w:pPr>
        <w:spacing w:after="0" w:line="360" w:lineRule="auto"/>
        <w:jc w:val="both"/>
        <w:rPr>
          <w:sz w:val="20"/>
          <w:szCs w:val="20"/>
        </w:rPr>
      </w:pPr>
      <w:r w:rsidRPr="00EF7450">
        <w:rPr>
          <w:sz w:val="20"/>
          <w:szCs w:val="20"/>
        </w:rPr>
        <w:t>Yoga interventions also led to meaningful reductions in perceived stress, though results varied across analytic approaches. These findings are in line with prior work demonstrating yoga’s ability to down-regulate stress pathways via modulation of the hypothalamic–pituitary–adrenal (HPA) axis (Woodyard, 2011). Halpern et al. (2014) further found that yoga improves emotional regulation and reduces perceived stress in individuals with high baseline tension, which mirrors the current sample. The strongest stress-reducing effects in this study were observed in Nidra and Restorative Yoga, practices that emphasize guided relaxation and body awareness. Panjwani et al. (2021) similarly noted that Yoga Nidra supports reductions in both physiological arousal and subjective stress by cultivating states of conscious relaxation. Taken together, these results reinforce the notion that yoga not only complements cognitive therapies but also directly targets the physiological substrates of stress. Although mixed-effects models did not confirm group-level differences at T2, the planned contrasts strengthen the argument that relaxation-oriented yoga has a unique role in stress reduction compared to more dynamic practices.</w:t>
      </w:r>
    </w:p>
    <w:p w14:paraId="20961B1F" w14:textId="77777777" w:rsidR="003D390B" w:rsidRPr="003D390B" w:rsidRDefault="003D390B" w:rsidP="003D390B">
      <w:pPr>
        <w:spacing w:after="0" w:line="360" w:lineRule="auto"/>
        <w:jc w:val="both"/>
        <w:rPr>
          <w:sz w:val="20"/>
          <w:szCs w:val="20"/>
        </w:rPr>
      </w:pPr>
      <w:r w:rsidRPr="003D390B">
        <w:rPr>
          <w:sz w:val="20"/>
          <w:szCs w:val="20"/>
        </w:rPr>
        <w:t>The inclusion of diverse yoga styles allowed this study to contribute comparative insights that are relatively scarce in the literature. Previous work has often examined yoga as a monolithic intervention, without distinguishing between practices emphasizing physical exertion versus deep relaxation. By contrast, the present findings align with Panjwani et al. (2021), who argued that style-specific effects are important to consider when tailoring interventions. Yoga Nidra and Restorative Yoga appeared especially effective, consistent with their emphasis on reducing hypervigilance and promoting parasympathetic activity. However, dynamic styles such as Vinyasa and Ashtanga also demonstrated benefits, echoing Woodyard’s (2011) observation that yoga improves health both through physical conditioning and psychophysiological regulation. This diversity suggests that yoga is not a “one size fits all” intervention, but rather a versatile toolkit where different modalities may suit different patient needs. Such findings advance the field by moving beyond the question of whether yoga “works” to clarifying which forms of yoga may be best suited to particular clinical profiles.</w:t>
      </w:r>
    </w:p>
    <w:p w14:paraId="1D72F692" w14:textId="27F68AE1" w:rsidR="00105F0A" w:rsidRDefault="003D390B" w:rsidP="007A3754">
      <w:pPr>
        <w:spacing w:after="0" w:line="360" w:lineRule="auto"/>
        <w:jc w:val="both"/>
        <w:rPr>
          <w:sz w:val="20"/>
          <w:szCs w:val="20"/>
        </w:rPr>
      </w:pPr>
      <w:r w:rsidRPr="003D390B">
        <w:rPr>
          <w:sz w:val="20"/>
          <w:szCs w:val="20"/>
        </w:rPr>
        <w:t>The modest improvements observed in the control group underline the established efficacy of talk therapy in reducing stress and improving sleep hygiene. Cognitive and behavioral therapies provide individuals with strategies to manage intrusive thoughts and stressors, which in turn reduce hyperarousal (Halpern et al., 2014). However, the current results suggest that therapy alone may not fully address embodied components of sleep disturbance, such as somatic tension or autonomic imbalance. Integrating yoga with therapy therefore appears to provide a more holistic intervention, consistent with Woodyard’s (2011) recommendation for combining mind–body approaches with conventional psychological support. This integrated model not only enhances treatment efficacy but may also increase accessibility, given yoga’s adaptability for different age groups and health statuses. By bridging the gap between psychological and physiological domains, integrative approaches represent a promising direction for non-pharmacological management of stress and sleep disturbances.</w:t>
      </w:r>
    </w:p>
    <w:p w14:paraId="0F651A39" w14:textId="52E90CC1" w:rsidR="003D390B" w:rsidRDefault="003D390B" w:rsidP="007A3754">
      <w:pPr>
        <w:spacing w:after="0" w:line="360" w:lineRule="auto"/>
        <w:jc w:val="both"/>
        <w:rPr>
          <w:sz w:val="20"/>
          <w:szCs w:val="20"/>
        </w:rPr>
      </w:pPr>
      <w:r w:rsidRPr="003D390B">
        <w:rPr>
          <w:sz w:val="20"/>
          <w:szCs w:val="20"/>
        </w:rPr>
        <w:lastRenderedPageBreak/>
        <w:t>The findings of this study contribute to a growing body of evidence supporting yoga as a complementary therapy for stress and sleep-related difficulties. From a public health perspective, scalable and low-cost interventions are urgently needed to address rising rates of stress-related disorders and sleep complaints (Woodyard, 2011). The current results extend previous findings by demonstrating that yoga can be successfully combined with talk therapy, producing greater benefits than either modality alone. At the same time, the data suggest that specific yoga styles, particularly Nidra and Restorative, may be prioritized when relaxation and stress regulation are primary therapeutic goals. Future research should investigate adherence, long-term outcomes, and delivery models such as community programs or tele-yoga, which could extend the reach of these interventions. As Panjwani et al. (2021) note, yoga is both adaptable and culturally rooted, making it a particularly promising tool in diverse populations. Overall, the study reinforces the case for integrative, multimodal interventions as sustainable alternatives to pharmacological treatments for stress and sleep disturbances.</w:t>
      </w:r>
    </w:p>
    <w:p w14:paraId="4856B501" w14:textId="77777777" w:rsidR="003D390B" w:rsidRDefault="003D390B" w:rsidP="003D390B">
      <w:pPr>
        <w:spacing w:after="0" w:line="360" w:lineRule="auto"/>
        <w:jc w:val="both"/>
        <w:rPr>
          <w:b/>
          <w:bCs/>
          <w:sz w:val="20"/>
          <w:szCs w:val="20"/>
        </w:rPr>
      </w:pPr>
    </w:p>
    <w:p w14:paraId="57CBD2FD" w14:textId="4CCCA355" w:rsidR="003D390B" w:rsidRPr="003D390B" w:rsidRDefault="00D57EE5" w:rsidP="003D390B">
      <w:pPr>
        <w:spacing w:after="0" w:line="360" w:lineRule="auto"/>
        <w:jc w:val="both"/>
        <w:rPr>
          <w:b/>
          <w:bCs/>
        </w:rPr>
      </w:pPr>
      <w:r w:rsidRPr="003D390B">
        <w:rPr>
          <w:b/>
          <w:bCs/>
        </w:rPr>
        <w:t>CONCLUSION</w:t>
      </w:r>
    </w:p>
    <w:p w14:paraId="416A2307" w14:textId="77777777" w:rsidR="003D390B" w:rsidRPr="003D390B" w:rsidRDefault="003D390B" w:rsidP="003D390B">
      <w:pPr>
        <w:spacing w:after="0" w:line="360" w:lineRule="auto"/>
        <w:jc w:val="both"/>
        <w:rPr>
          <w:sz w:val="20"/>
          <w:szCs w:val="20"/>
        </w:rPr>
      </w:pPr>
      <w:r w:rsidRPr="003D390B">
        <w:rPr>
          <w:sz w:val="20"/>
          <w:szCs w:val="20"/>
        </w:rPr>
        <w:t>This study set out to evaluate the effects of combining yoga with talk therapy on sleep quality and stress regulation. Overall, the findings supported the majority of the proposed hypotheses. Participants receiving yoga in addition to talk therapy demonstrated greater improvements in sleep quality than those in the control group (H1), with all yoga styles producing benefits and Yoga Nidra and Restorative Yoga showing the largest improvements (H2). Yoga participants also reported greater reductions in stress compared to controls, though results varied across analytic approaches, partially supporting H3. When specific yoga styles were compared, Nidra and Restorative again emerged as the most effective in reducing stress, confirming H4. The control group, while showing modest improvements in both sleep and stress, improved less than yoga groups, in line with H5.</w:t>
      </w:r>
    </w:p>
    <w:p w14:paraId="1FCEABB2" w14:textId="77777777" w:rsidR="003D390B" w:rsidRPr="003D390B" w:rsidRDefault="003D390B" w:rsidP="003D390B">
      <w:pPr>
        <w:spacing w:after="0" w:line="360" w:lineRule="auto"/>
        <w:jc w:val="both"/>
        <w:rPr>
          <w:sz w:val="20"/>
          <w:szCs w:val="20"/>
        </w:rPr>
      </w:pPr>
      <w:r w:rsidRPr="003D390B">
        <w:rPr>
          <w:sz w:val="20"/>
          <w:szCs w:val="20"/>
        </w:rPr>
        <w:t>Taken together, these results highlight yoga as an effective complementary practice to talk therapy, particularly when relaxation-oriented modalities are employed. By demonstrating improvements across both psychological and physiological dimensions, the study reinforces the value of integrative approaches in addressing stress-related sleep disturbances. Future work should further explore adherence, long-term outcomes, and implementation strategies to maximize the reach of such interventions. In conclusion, the integration of yoga with talk therapy offers a promising, non-pharmacological pathway to improving both sleep quality and psychological wellbeing.</w:t>
      </w:r>
    </w:p>
    <w:p w14:paraId="4AD4C570" w14:textId="77777777" w:rsidR="003D390B" w:rsidRDefault="003D390B" w:rsidP="007A3754">
      <w:pPr>
        <w:spacing w:after="0" w:line="360" w:lineRule="auto"/>
        <w:jc w:val="both"/>
        <w:rPr>
          <w:sz w:val="20"/>
          <w:szCs w:val="20"/>
        </w:rPr>
      </w:pPr>
    </w:p>
    <w:p w14:paraId="0527FBB2" w14:textId="27AA8921" w:rsidR="00D57EE5" w:rsidRDefault="00D57EE5" w:rsidP="007A3754">
      <w:pPr>
        <w:spacing w:after="0" w:line="360" w:lineRule="auto"/>
        <w:jc w:val="both"/>
        <w:rPr>
          <w:b/>
          <w:bCs/>
          <w:sz w:val="20"/>
          <w:szCs w:val="20"/>
        </w:rPr>
      </w:pPr>
      <w:r>
        <w:rPr>
          <w:b/>
          <w:bCs/>
          <w:sz w:val="20"/>
          <w:szCs w:val="20"/>
        </w:rPr>
        <w:t>References</w:t>
      </w:r>
    </w:p>
    <w:p w14:paraId="6965ED6E"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American Academy of Sleep Medicine. (2014). </w:t>
      </w:r>
      <w:r w:rsidRPr="00D57EE5">
        <w:rPr>
          <w:rFonts w:eastAsia="Aptos"/>
          <w:i/>
          <w:iCs/>
          <w:sz w:val="20"/>
          <w:szCs w:val="20"/>
        </w:rPr>
        <w:t>International classification of sleep disorders</w:t>
      </w:r>
      <w:r w:rsidRPr="00D57EE5">
        <w:rPr>
          <w:rFonts w:eastAsia="Aptos"/>
          <w:sz w:val="20"/>
          <w:szCs w:val="20"/>
        </w:rPr>
        <w:t xml:space="preserve"> (3rd ed.). Darien, IL: American Academy of Sleep Medicine.</w:t>
      </w:r>
    </w:p>
    <w:p w14:paraId="06527B64"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Andrillon, T. (2023). How we sleep: From brain states to processes. </w:t>
      </w:r>
      <w:r w:rsidRPr="00D57EE5">
        <w:rPr>
          <w:rFonts w:eastAsia="Aptos"/>
          <w:i/>
          <w:iCs/>
          <w:sz w:val="20"/>
          <w:szCs w:val="20"/>
        </w:rPr>
        <w:t xml:space="preserve">Revue </w:t>
      </w:r>
      <w:proofErr w:type="spellStart"/>
      <w:r w:rsidRPr="00D57EE5">
        <w:rPr>
          <w:rFonts w:eastAsia="Aptos"/>
          <w:i/>
          <w:iCs/>
          <w:sz w:val="20"/>
          <w:szCs w:val="20"/>
        </w:rPr>
        <w:t>Neurologique</w:t>
      </w:r>
      <w:proofErr w:type="spellEnd"/>
      <w:r w:rsidRPr="00D57EE5">
        <w:rPr>
          <w:rFonts w:eastAsia="Aptos"/>
          <w:sz w:val="20"/>
          <w:szCs w:val="20"/>
        </w:rPr>
        <w:t>.</w:t>
      </w:r>
    </w:p>
    <w:p w14:paraId="25546A6B"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Ashrafi, H., Ansarin, K., Hasanzadeh, M., &amp; Jouyban, A. (2018). Review on sleep disorders and their management. </w:t>
      </w:r>
      <w:r w:rsidRPr="00D57EE5">
        <w:rPr>
          <w:rFonts w:eastAsia="Aptos"/>
          <w:i/>
          <w:iCs/>
          <w:sz w:val="20"/>
          <w:szCs w:val="20"/>
        </w:rPr>
        <w:t>Medical Journal of Tabriz University of Medical Sciences</w:t>
      </w:r>
      <w:r w:rsidRPr="00D57EE5">
        <w:rPr>
          <w:rFonts w:eastAsia="Aptos"/>
          <w:sz w:val="20"/>
          <w:szCs w:val="20"/>
        </w:rPr>
        <w:t>, </w:t>
      </w:r>
      <w:r w:rsidRPr="00D57EE5">
        <w:rPr>
          <w:rFonts w:eastAsia="Aptos"/>
          <w:i/>
          <w:iCs/>
          <w:sz w:val="20"/>
          <w:szCs w:val="20"/>
        </w:rPr>
        <w:t>40</w:t>
      </w:r>
      <w:r w:rsidRPr="00D57EE5">
        <w:rPr>
          <w:rFonts w:eastAsia="Aptos"/>
          <w:sz w:val="20"/>
          <w:szCs w:val="20"/>
        </w:rPr>
        <w:t>(2), 95-105.</w:t>
      </w:r>
    </w:p>
    <w:p w14:paraId="32836277"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Assefa, S. Z., Diaz-Abad, M., Wickwire, E. M., &amp; Scharf, S. M. (2015). The Functions of Sleep. </w:t>
      </w:r>
      <w:r w:rsidRPr="00D57EE5">
        <w:rPr>
          <w:rFonts w:eastAsia="Aptos"/>
          <w:i/>
          <w:iCs/>
          <w:sz w:val="20"/>
          <w:szCs w:val="20"/>
        </w:rPr>
        <w:t>Aims Neuroscience</w:t>
      </w:r>
      <w:r w:rsidRPr="00D57EE5">
        <w:rPr>
          <w:rFonts w:eastAsia="Aptos"/>
          <w:sz w:val="20"/>
          <w:szCs w:val="20"/>
        </w:rPr>
        <w:t>, </w:t>
      </w:r>
      <w:r w:rsidRPr="00D57EE5">
        <w:rPr>
          <w:rFonts w:eastAsia="Aptos"/>
          <w:i/>
          <w:iCs/>
          <w:sz w:val="20"/>
          <w:szCs w:val="20"/>
        </w:rPr>
        <w:t>2</w:t>
      </w:r>
      <w:r w:rsidRPr="00D57EE5">
        <w:rPr>
          <w:rFonts w:eastAsia="Aptos"/>
          <w:sz w:val="20"/>
          <w:szCs w:val="20"/>
        </w:rPr>
        <w:t>(3).</w:t>
      </w:r>
    </w:p>
    <w:p w14:paraId="75652FAA"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Becker, S. P., </w:t>
      </w:r>
      <w:proofErr w:type="spellStart"/>
      <w:r w:rsidRPr="00D57EE5">
        <w:rPr>
          <w:rFonts w:eastAsia="Aptos"/>
          <w:sz w:val="20"/>
          <w:szCs w:val="20"/>
        </w:rPr>
        <w:t>Sidol</w:t>
      </w:r>
      <w:proofErr w:type="spellEnd"/>
      <w:r w:rsidRPr="00D57EE5">
        <w:rPr>
          <w:rFonts w:eastAsia="Aptos"/>
          <w:sz w:val="20"/>
          <w:szCs w:val="20"/>
        </w:rPr>
        <w:t xml:space="preserve">, C. A., Van Dyk, T. R., Epstein, J. N., &amp; Beebe, D. W. (2017). Predicting insomnia from pre-sleep arousal and sleep behaviors in adolescents. </w:t>
      </w:r>
      <w:r w:rsidRPr="00D57EE5">
        <w:rPr>
          <w:rFonts w:eastAsia="Aptos"/>
          <w:i/>
          <w:iCs/>
          <w:sz w:val="20"/>
          <w:szCs w:val="20"/>
        </w:rPr>
        <w:t>Sleep Medicine</w:t>
      </w:r>
      <w:r w:rsidRPr="00D57EE5">
        <w:rPr>
          <w:rFonts w:eastAsia="Aptos"/>
          <w:sz w:val="20"/>
          <w:szCs w:val="20"/>
        </w:rPr>
        <w:t xml:space="preserve">, 32, 135-142. </w:t>
      </w:r>
      <w:hyperlink r:id="rId10" w:history="1">
        <w:r w:rsidRPr="00D57EE5">
          <w:rPr>
            <w:rFonts w:eastAsia="Aptos"/>
            <w:color w:val="467886"/>
            <w:sz w:val="20"/>
            <w:szCs w:val="20"/>
            <w:u w:val="single"/>
          </w:rPr>
          <w:t>https://doi.org/10.1016/j.sleep.2016.10.020</w:t>
        </w:r>
      </w:hyperlink>
    </w:p>
    <w:p w14:paraId="45E2950D"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Bercovitz, I. N., Woodard, K., &amp; Daniel, L. C. (2023). Sleep and sleep health. In </w:t>
      </w:r>
      <w:r w:rsidRPr="00D57EE5">
        <w:rPr>
          <w:rFonts w:eastAsia="Aptos"/>
          <w:i/>
          <w:iCs/>
          <w:sz w:val="20"/>
          <w:szCs w:val="20"/>
        </w:rPr>
        <w:t>Encyclopedia of Mental Health, Third Edition: Volume 1-3</w:t>
      </w:r>
      <w:r w:rsidRPr="00D57EE5">
        <w:rPr>
          <w:rFonts w:eastAsia="Aptos"/>
          <w:sz w:val="20"/>
          <w:szCs w:val="20"/>
        </w:rPr>
        <w:t> (pp. V3-251). Elsevier.</w:t>
      </w:r>
    </w:p>
    <w:p w14:paraId="207CFD26"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Chokroverty, S. (2010). Overview of sleep &amp; sleep disorders. </w:t>
      </w:r>
      <w:r w:rsidRPr="00D57EE5">
        <w:rPr>
          <w:rFonts w:eastAsia="Aptos"/>
          <w:i/>
          <w:iCs/>
          <w:sz w:val="20"/>
          <w:szCs w:val="20"/>
        </w:rPr>
        <w:t>Indian Journal of Medical Research</w:t>
      </w:r>
      <w:r w:rsidRPr="00D57EE5">
        <w:rPr>
          <w:rFonts w:eastAsia="Aptos"/>
          <w:sz w:val="20"/>
          <w:szCs w:val="20"/>
        </w:rPr>
        <w:t>, </w:t>
      </w:r>
      <w:r w:rsidRPr="00D57EE5">
        <w:rPr>
          <w:rFonts w:eastAsia="Aptos"/>
          <w:i/>
          <w:iCs/>
          <w:sz w:val="20"/>
          <w:szCs w:val="20"/>
        </w:rPr>
        <w:t>131</w:t>
      </w:r>
      <w:r w:rsidRPr="00D57EE5">
        <w:rPr>
          <w:rFonts w:eastAsia="Aptos"/>
          <w:sz w:val="20"/>
          <w:szCs w:val="20"/>
        </w:rPr>
        <w:t>(2), 126-140.</w:t>
      </w:r>
    </w:p>
    <w:p w14:paraId="76086415"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lastRenderedPageBreak/>
        <w:t xml:space="preserve">Espie, C. A., Broomfield, N. M., MacMahon, K. M., Macphee, L. M., &amp; Taylor, L. M. (2006). The attention–intention–effort pathway in the development of psychophysiologic insomnia: A theoretical review. </w:t>
      </w:r>
      <w:r w:rsidRPr="00D57EE5">
        <w:rPr>
          <w:rFonts w:eastAsia="Aptos"/>
          <w:i/>
          <w:iCs/>
          <w:sz w:val="20"/>
          <w:szCs w:val="20"/>
        </w:rPr>
        <w:t>Sleep Medicine Reviews</w:t>
      </w:r>
      <w:r w:rsidRPr="00D57EE5">
        <w:rPr>
          <w:rFonts w:eastAsia="Aptos"/>
          <w:sz w:val="20"/>
          <w:szCs w:val="20"/>
        </w:rPr>
        <w:t xml:space="preserve">, 10(4), 215-245. </w:t>
      </w:r>
      <w:hyperlink r:id="rId11" w:history="1">
        <w:r w:rsidRPr="00D57EE5">
          <w:rPr>
            <w:rFonts w:eastAsia="Aptos"/>
            <w:color w:val="467886"/>
            <w:sz w:val="20"/>
            <w:szCs w:val="20"/>
            <w:u w:val="single"/>
          </w:rPr>
          <w:t>https://doi.org/10.1016/j.smrv.2006.03.002</w:t>
        </w:r>
      </w:hyperlink>
    </w:p>
    <w:p w14:paraId="3AF46C32"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Ferrara, M., &amp; De Gennaro, L. (2001). How much sleep do we need?. </w:t>
      </w:r>
      <w:r w:rsidRPr="00D57EE5">
        <w:rPr>
          <w:rFonts w:eastAsia="Aptos"/>
          <w:i/>
          <w:iCs/>
          <w:sz w:val="20"/>
          <w:szCs w:val="20"/>
        </w:rPr>
        <w:t>Sleep medicine reviews</w:t>
      </w:r>
      <w:r w:rsidRPr="00D57EE5">
        <w:rPr>
          <w:rFonts w:eastAsia="Aptos"/>
          <w:sz w:val="20"/>
          <w:szCs w:val="20"/>
        </w:rPr>
        <w:t>, </w:t>
      </w:r>
      <w:r w:rsidRPr="00D57EE5">
        <w:rPr>
          <w:rFonts w:eastAsia="Aptos"/>
          <w:i/>
          <w:iCs/>
          <w:sz w:val="20"/>
          <w:szCs w:val="20"/>
        </w:rPr>
        <w:t>5</w:t>
      </w:r>
      <w:r w:rsidRPr="00D57EE5">
        <w:rPr>
          <w:rFonts w:eastAsia="Aptos"/>
          <w:sz w:val="20"/>
          <w:szCs w:val="20"/>
        </w:rPr>
        <w:t>(2), 155-179.</w:t>
      </w:r>
    </w:p>
    <w:p w14:paraId="4DE789AA"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Guastella, A. J., &amp; Moulds, M. L. (2007). The impact of rumination on sleep quality following a stressful life event. </w:t>
      </w:r>
      <w:r w:rsidRPr="00D57EE5">
        <w:rPr>
          <w:rFonts w:eastAsia="Aptos"/>
          <w:i/>
          <w:iCs/>
          <w:sz w:val="20"/>
          <w:szCs w:val="20"/>
        </w:rPr>
        <w:t>Personality and Individual Differences</w:t>
      </w:r>
      <w:r w:rsidRPr="00D57EE5">
        <w:rPr>
          <w:rFonts w:eastAsia="Aptos"/>
          <w:sz w:val="20"/>
          <w:szCs w:val="20"/>
        </w:rPr>
        <w:t xml:space="preserve">, 42(6), 1151-1162. </w:t>
      </w:r>
      <w:hyperlink r:id="rId12" w:history="1">
        <w:r w:rsidRPr="00D57EE5">
          <w:rPr>
            <w:rFonts w:eastAsia="Aptos"/>
            <w:color w:val="467886"/>
            <w:sz w:val="20"/>
            <w:szCs w:val="20"/>
            <w:u w:val="single"/>
          </w:rPr>
          <w:t>https://doi.org/10.1016/j.paid.2006.04.028</w:t>
        </w:r>
      </w:hyperlink>
    </w:p>
    <w:p w14:paraId="46990DE2"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Halpern, J., Cohen, M., Kennedy, G., Reece, J., Cahan, C., &amp; </w:t>
      </w:r>
      <w:proofErr w:type="spellStart"/>
      <w:r w:rsidRPr="00D57EE5">
        <w:rPr>
          <w:rFonts w:eastAsia="Aptos"/>
          <w:sz w:val="20"/>
          <w:szCs w:val="20"/>
        </w:rPr>
        <w:t>Baharav</w:t>
      </w:r>
      <w:proofErr w:type="spellEnd"/>
      <w:r w:rsidRPr="00D57EE5">
        <w:rPr>
          <w:rFonts w:eastAsia="Aptos"/>
          <w:sz w:val="20"/>
          <w:szCs w:val="20"/>
        </w:rPr>
        <w:t>, A. (2014). Yoga for improving sleep quality and quality of life for older adults. </w:t>
      </w:r>
      <w:r w:rsidRPr="00D57EE5">
        <w:rPr>
          <w:rFonts w:eastAsia="Aptos"/>
          <w:i/>
          <w:iCs/>
          <w:sz w:val="20"/>
          <w:szCs w:val="20"/>
        </w:rPr>
        <w:t>Altern Ther Health Med</w:t>
      </w:r>
      <w:r w:rsidRPr="00D57EE5">
        <w:rPr>
          <w:rFonts w:eastAsia="Aptos"/>
          <w:sz w:val="20"/>
          <w:szCs w:val="20"/>
        </w:rPr>
        <w:t>, </w:t>
      </w:r>
      <w:r w:rsidRPr="00D57EE5">
        <w:rPr>
          <w:rFonts w:eastAsia="Aptos"/>
          <w:i/>
          <w:iCs/>
          <w:sz w:val="20"/>
          <w:szCs w:val="20"/>
        </w:rPr>
        <w:t>20</w:t>
      </w:r>
      <w:r w:rsidRPr="00D57EE5">
        <w:rPr>
          <w:rFonts w:eastAsia="Aptos"/>
          <w:sz w:val="20"/>
          <w:szCs w:val="20"/>
        </w:rPr>
        <w:t>(3), 37-46.</w:t>
      </w:r>
    </w:p>
    <w:p w14:paraId="78B669BF"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Harvey, A. G. (2002). A cognitive model of insomnia. </w:t>
      </w:r>
      <w:r w:rsidRPr="00D57EE5">
        <w:rPr>
          <w:rFonts w:eastAsia="Aptos"/>
          <w:i/>
          <w:iCs/>
          <w:sz w:val="20"/>
          <w:szCs w:val="20"/>
        </w:rPr>
        <w:t>Behaviour Research and Therapy</w:t>
      </w:r>
      <w:r w:rsidRPr="00D57EE5">
        <w:rPr>
          <w:rFonts w:eastAsia="Aptos"/>
          <w:sz w:val="20"/>
          <w:szCs w:val="20"/>
        </w:rPr>
        <w:t xml:space="preserve">, 40(8), 869-893. </w:t>
      </w:r>
      <w:hyperlink r:id="rId13" w:history="1">
        <w:r w:rsidRPr="00D57EE5">
          <w:rPr>
            <w:rFonts w:eastAsia="Aptos"/>
            <w:color w:val="467886"/>
            <w:sz w:val="20"/>
            <w:szCs w:val="20"/>
            <w:u w:val="single"/>
          </w:rPr>
          <w:t>https://doi.org/10.1016/S0005-7967(01)00061-4</w:t>
        </w:r>
      </w:hyperlink>
    </w:p>
    <w:p w14:paraId="0903ABA4"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Medic, G., Wille, M., &amp; </w:t>
      </w:r>
      <w:proofErr w:type="spellStart"/>
      <w:r w:rsidRPr="00D57EE5">
        <w:rPr>
          <w:rFonts w:eastAsia="Aptos"/>
          <w:sz w:val="20"/>
          <w:szCs w:val="20"/>
        </w:rPr>
        <w:t>Hemels</w:t>
      </w:r>
      <w:proofErr w:type="spellEnd"/>
      <w:r w:rsidRPr="00D57EE5">
        <w:rPr>
          <w:rFonts w:eastAsia="Aptos"/>
          <w:sz w:val="20"/>
          <w:szCs w:val="20"/>
        </w:rPr>
        <w:t xml:space="preserve">, M. E. H. (2017). Short- and long-term health consequences of sleep disruption. </w:t>
      </w:r>
      <w:r w:rsidRPr="00D57EE5">
        <w:rPr>
          <w:rFonts w:eastAsia="Aptos"/>
          <w:i/>
          <w:iCs/>
          <w:sz w:val="20"/>
          <w:szCs w:val="20"/>
        </w:rPr>
        <w:t>Nature and Science of Sleep</w:t>
      </w:r>
      <w:r w:rsidRPr="00D57EE5">
        <w:rPr>
          <w:rFonts w:eastAsia="Aptos"/>
          <w:sz w:val="20"/>
          <w:szCs w:val="20"/>
        </w:rPr>
        <w:t xml:space="preserve">, 9, 151-161. </w:t>
      </w:r>
      <w:hyperlink r:id="rId14" w:history="1">
        <w:r w:rsidRPr="00D57EE5">
          <w:rPr>
            <w:rFonts w:eastAsia="Aptos"/>
            <w:color w:val="467886"/>
            <w:sz w:val="20"/>
            <w:szCs w:val="20"/>
            <w:u w:val="single"/>
          </w:rPr>
          <w:t>https://doi.org/10.2147/NSS.S134864</w:t>
        </w:r>
      </w:hyperlink>
    </w:p>
    <w:p w14:paraId="6CDC71BE"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Meerlo, P., Sgoifo, A., &amp; Suchecki, D. (2008). Restricted and disrupted sleep: Effects on autonomic function, neuroendocrine stress systems, and stress responsivity. </w:t>
      </w:r>
      <w:r w:rsidRPr="00D57EE5">
        <w:rPr>
          <w:rFonts w:eastAsia="Aptos"/>
          <w:i/>
          <w:iCs/>
          <w:sz w:val="20"/>
          <w:szCs w:val="20"/>
        </w:rPr>
        <w:t>Sleep Medicine Reviews</w:t>
      </w:r>
      <w:r w:rsidRPr="00D57EE5">
        <w:rPr>
          <w:rFonts w:eastAsia="Aptos"/>
          <w:sz w:val="20"/>
          <w:szCs w:val="20"/>
        </w:rPr>
        <w:t xml:space="preserve">, 12(3), 197-210. </w:t>
      </w:r>
      <w:hyperlink r:id="rId15" w:history="1">
        <w:r w:rsidRPr="00D57EE5">
          <w:rPr>
            <w:rFonts w:eastAsia="Aptos"/>
            <w:color w:val="467886"/>
            <w:sz w:val="20"/>
            <w:szCs w:val="20"/>
            <w:u w:val="single"/>
          </w:rPr>
          <w:t>https://doi.org/10.1016/j.smrv.2007.07.007</w:t>
        </w:r>
      </w:hyperlink>
    </w:p>
    <w:p w14:paraId="60046495"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Morin, C. M., Bootzin, R. R., Buysse, D. J., Edinger, J. D., Espie, C. A., &amp; Lichstein, K. L. (2006). Psychological and behavioral treatment of insomnia: Update of the recent evidence (1998–2004). </w:t>
      </w:r>
      <w:r w:rsidRPr="00D57EE5">
        <w:rPr>
          <w:rFonts w:eastAsia="Aptos"/>
          <w:i/>
          <w:iCs/>
          <w:sz w:val="20"/>
          <w:szCs w:val="20"/>
        </w:rPr>
        <w:t>Sleep</w:t>
      </w:r>
      <w:r w:rsidRPr="00D57EE5">
        <w:rPr>
          <w:rFonts w:eastAsia="Aptos"/>
          <w:sz w:val="20"/>
          <w:szCs w:val="20"/>
        </w:rPr>
        <w:t xml:space="preserve">, 29(11), 1398-1414. </w:t>
      </w:r>
      <w:hyperlink r:id="rId16" w:history="1">
        <w:r w:rsidRPr="00D57EE5">
          <w:rPr>
            <w:rFonts w:eastAsia="Aptos"/>
            <w:color w:val="467886"/>
            <w:sz w:val="20"/>
            <w:szCs w:val="20"/>
            <w:u w:val="single"/>
          </w:rPr>
          <w:t>https://doi.org/10.1093/sleep/29.11.1398</w:t>
        </w:r>
      </w:hyperlink>
    </w:p>
    <w:p w14:paraId="23938AF6"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Nayak, N. N., &amp; Shankar, K. (2004). Yoga: a therapeutic approach. </w:t>
      </w:r>
      <w:r w:rsidRPr="00D57EE5">
        <w:rPr>
          <w:rFonts w:eastAsia="Aptos"/>
          <w:i/>
          <w:iCs/>
          <w:sz w:val="20"/>
          <w:szCs w:val="20"/>
        </w:rPr>
        <w:t>Physical Medicine and Rehabilitation Clinics</w:t>
      </w:r>
      <w:r w:rsidRPr="00D57EE5">
        <w:rPr>
          <w:rFonts w:eastAsia="Aptos"/>
          <w:sz w:val="20"/>
          <w:szCs w:val="20"/>
        </w:rPr>
        <w:t>, </w:t>
      </w:r>
      <w:r w:rsidRPr="00D57EE5">
        <w:rPr>
          <w:rFonts w:eastAsia="Aptos"/>
          <w:i/>
          <w:iCs/>
          <w:sz w:val="20"/>
          <w:szCs w:val="20"/>
        </w:rPr>
        <w:t>15</w:t>
      </w:r>
      <w:r w:rsidRPr="00D57EE5">
        <w:rPr>
          <w:rFonts w:eastAsia="Aptos"/>
          <w:sz w:val="20"/>
          <w:szCs w:val="20"/>
        </w:rPr>
        <w:t>(4), 783-798.</w:t>
      </w:r>
    </w:p>
    <w:p w14:paraId="6E46C93E"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Panjwani, U., </w:t>
      </w:r>
      <w:proofErr w:type="spellStart"/>
      <w:r w:rsidRPr="00D57EE5">
        <w:rPr>
          <w:rFonts w:eastAsia="Aptos"/>
          <w:sz w:val="20"/>
          <w:szCs w:val="20"/>
        </w:rPr>
        <w:t>Dudani</w:t>
      </w:r>
      <w:proofErr w:type="spellEnd"/>
      <w:r w:rsidRPr="00D57EE5">
        <w:rPr>
          <w:rFonts w:eastAsia="Aptos"/>
          <w:sz w:val="20"/>
          <w:szCs w:val="20"/>
        </w:rPr>
        <w:t>, S., &amp; Wadhwa, M. (2021). Sleep, cognition, and yoga. </w:t>
      </w:r>
      <w:r w:rsidRPr="00D57EE5">
        <w:rPr>
          <w:rFonts w:eastAsia="Aptos"/>
          <w:i/>
          <w:iCs/>
          <w:sz w:val="20"/>
          <w:szCs w:val="20"/>
        </w:rPr>
        <w:t>International journal of yoga</w:t>
      </w:r>
      <w:r w:rsidRPr="00D57EE5">
        <w:rPr>
          <w:rFonts w:eastAsia="Aptos"/>
          <w:sz w:val="20"/>
          <w:szCs w:val="20"/>
        </w:rPr>
        <w:t>, </w:t>
      </w:r>
      <w:r w:rsidRPr="00D57EE5">
        <w:rPr>
          <w:rFonts w:eastAsia="Aptos"/>
          <w:i/>
          <w:iCs/>
          <w:sz w:val="20"/>
          <w:szCs w:val="20"/>
        </w:rPr>
        <w:t>14</w:t>
      </w:r>
      <w:r w:rsidRPr="00D57EE5">
        <w:rPr>
          <w:rFonts w:eastAsia="Aptos"/>
          <w:sz w:val="20"/>
          <w:szCs w:val="20"/>
        </w:rPr>
        <w:t>(2), 100-108.</w:t>
      </w:r>
    </w:p>
    <w:p w14:paraId="2CA35379"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Paruthi, S., Brooks, L. J., D'Ambrosio, C., Hall, W. A., </w:t>
      </w:r>
      <w:proofErr w:type="spellStart"/>
      <w:r w:rsidRPr="00D57EE5">
        <w:rPr>
          <w:rFonts w:eastAsia="Aptos"/>
          <w:sz w:val="20"/>
          <w:szCs w:val="20"/>
        </w:rPr>
        <w:t>Kotagal</w:t>
      </w:r>
      <w:proofErr w:type="spellEnd"/>
      <w:r w:rsidRPr="00D57EE5">
        <w:rPr>
          <w:rFonts w:eastAsia="Aptos"/>
          <w:sz w:val="20"/>
          <w:szCs w:val="20"/>
        </w:rPr>
        <w:t xml:space="preserve">, S., Lloyd, R. M., ... &amp; Wise, M. S. (2016). Recommended amount of sleep for </w:t>
      </w:r>
      <w:proofErr w:type="spellStart"/>
      <w:r w:rsidRPr="00D57EE5">
        <w:rPr>
          <w:rFonts w:eastAsia="Aptos"/>
          <w:sz w:val="20"/>
          <w:szCs w:val="20"/>
        </w:rPr>
        <w:t>pediatric</w:t>
      </w:r>
      <w:proofErr w:type="spellEnd"/>
      <w:r w:rsidRPr="00D57EE5">
        <w:rPr>
          <w:rFonts w:eastAsia="Aptos"/>
          <w:sz w:val="20"/>
          <w:szCs w:val="20"/>
        </w:rPr>
        <w:t xml:space="preserve"> populations: a consensus statement of the American Academy of Sleep Medicine. </w:t>
      </w:r>
      <w:r w:rsidRPr="00D57EE5">
        <w:rPr>
          <w:rFonts w:eastAsia="Aptos"/>
          <w:i/>
          <w:iCs/>
          <w:sz w:val="20"/>
          <w:szCs w:val="20"/>
        </w:rPr>
        <w:t>Journal of clinical sleep medicine</w:t>
      </w:r>
      <w:r w:rsidRPr="00D57EE5">
        <w:rPr>
          <w:rFonts w:eastAsia="Aptos"/>
          <w:sz w:val="20"/>
          <w:szCs w:val="20"/>
        </w:rPr>
        <w:t>, </w:t>
      </w:r>
      <w:r w:rsidRPr="00D57EE5">
        <w:rPr>
          <w:rFonts w:eastAsia="Aptos"/>
          <w:i/>
          <w:iCs/>
          <w:sz w:val="20"/>
          <w:szCs w:val="20"/>
        </w:rPr>
        <w:t>12</w:t>
      </w:r>
      <w:r w:rsidRPr="00D57EE5">
        <w:rPr>
          <w:rFonts w:eastAsia="Aptos"/>
          <w:sz w:val="20"/>
          <w:szCs w:val="20"/>
        </w:rPr>
        <w:t>(6), 785-786.</w:t>
      </w:r>
    </w:p>
    <w:p w14:paraId="10C61DDB"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 xml:space="preserve">Riemann, D., </w:t>
      </w:r>
      <w:proofErr w:type="spellStart"/>
      <w:r w:rsidRPr="00D57EE5">
        <w:rPr>
          <w:rFonts w:eastAsia="Aptos"/>
          <w:sz w:val="20"/>
          <w:szCs w:val="20"/>
        </w:rPr>
        <w:t>Spiegelhalder</w:t>
      </w:r>
      <w:proofErr w:type="spellEnd"/>
      <w:r w:rsidRPr="00D57EE5">
        <w:rPr>
          <w:rFonts w:eastAsia="Aptos"/>
          <w:sz w:val="20"/>
          <w:szCs w:val="20"/>
        </w:rPr>
        <w:t xml:space="preserve">, K., Espie, C., Pollmächer, T., Léger, D., Bassetti, C., &amp; Van Someren, E. (2010). Chronic insomnia: Clinical and research challenges—An agenda. </w:t>
      </w:r>
      <w:r w:rsidRPr="00D57EE5">
        <w:rPr>
          <w:rFonts w:eastAsia="Aptos"/>
          <w:i/>
          <w:iCs/>
          <w:sz w:val="20"/>
          <w:szCs w:val="20"/>
        </w:rPr>
        <w:t>Journal of Sleep Research</w:t>
      </w:r>
      <w:r w:rsidRPr="00D57EE5">
        <w:rPr>
          <w:rFonts w:eastAsia="Aptos"/>
          <w:sz w:val="20"/>
          <w:szCs w:val="20"/>
        </w:rPr>
        <w:t xml:space="preserve">, 20(4), 487-496. </w:t>
      </w:r>
      <w:hyperlink r:id="rId17" w:history="1">
        <w:r w:rsidRPr="00D57EE5">
          <w:rPr>
            <w:rFonts w:eastAsia="Aptos"/>
            <w:color w:val="467886"/>
            <w:sz w:val="20"/>
            <w:szCs w:val="20"/>
            <w:u w:val="single"/>
          </w:rPr>
          <w:t>https://doi.org/10.1111/j.1365-2869.2010.00974.x</w:t>
        </w:r>
      </w:hyperlink>
    </w:p>
    <w:p w14:paraId="1B740652"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Sejnowski, T. J., &amp; Destexhe, A. (2000). Why do we sleep?. </w:t>
      </w:r>
      <w:r w:rsidRPr="00D57EE5">
        <w:rPr>
          <w:rFonts w:eastAsia="Aptos"/>
          <w:i/>
          <w:iCs/>
          <w:sz w:val="20"/>
          <w:szCs w:val="20"/>
        </w:rPr>
        <w:t>Brain research</w:t>
      </w:r>
      <w:r w:rsidRPr="00D57EE5">
        <w:rPr>
          <w:rFonts w:eastAsia="Aptos"/>
          <w:sz w:val="20"/>
          <w:szCs w:val="20"/>
        </w:rPr>
        <w:t>, </w:t>
      </w:r>
      <w:r w:rsidRPr="00D57EE5">
        <w:rPr>
          <w:rFonts w:eastAsia="Aptos"/>
          <w:i/>
          <w:iCs/>
          <w:sz w:val="20"/>
          <w:szCs w:val="20"/>
        </w:rPr>
        <w:t>886</w:t>
      </w:r>
      <w:r w:rsidRPr="00D57EE5">
        <w:rPr>
          <w:rFonts w:eastAsia="Aptos"/>
          <w:sz w:val="20"/>
          <w:szCs w:val="20"/>
        </w:rPr>
        <w:t>(1-2), 208-223.</w:t>
      </w:r>
    </w:p>
    <w:p w14:paraId="4D232E43"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Taneja, D. K. (2014). Yoga and health. </w:t>
      </w:r>
      <w:r w:rsidRPr="00D57EE5">
        <w:rPr>
          <w:rFonts w:eastAsia="Aptos"/>
          <w:i/>
          <w:iCs/>
          <w:sz w:val="20"/>
          <w:szCs w:val="20"/>
        </w:rPr>
        <w:t>Indian Journal of Community Medicine</w:t>
      </w:r>
      <w:r w:rsidRPr="00D57EE5">
        <w:rPr>
          <w:rFonts w:eastAsia="Aptos"/>
          <w:sz w:val="20"/>
          <w:szCs w:val="20"/>
        </w:rPr>
        <w:t>, </w:t>
      </w:r>
      <w:r w:rsidRPr="00D57EE5">
        <w:rPr>
          <w:rFonts w:eastAsia="Aptos"/>
          <w:i/>
          <w:iCs/>
          <w:sz w:val="20"/>
          <w:szCs w:val="20"/>
        </w:rPr>
        <w:t>39</w:t>
      </w:r>
      <w:r w:rsidRPr="00D57EE5">
        <w:rPr>
          <w:rFonts w:eastAsia="Aptos"/>
          <w:sz w:val="20"/>
          <w:szCs w:val="20"/>
        </w:rPr>
        <w:t>(2), 68-72.</w:t>
      </w:r>
    </w:p>
    <w:p w14:paraId="59B29C33"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Wang, Y., Mei, H., Jiang, Y. R., Sun, W. Q., Song, Y. J., Liu, S. J., &amp; Jiang, F. (2015). Relationship between duration of sleep and hypertension in adults: a meta-analysis. </w:t>
      </w:r>
      <w:r w:rsidRPr="00D57EE5">
        <w:rPr>
          <w:rFonts w:eastAsia="Aptos"/>
          <w:i/>
          <w:iCs/>
          <w:sz w:val="20"/>
          <w:szCs w:val="20"/>
        </w:rPr>
        <w:t>Journal of Clinical Sleep Medicine</w:t>
      </w:r>
      <w:r w:rsidRPr="00D57EE5">
        <w:rPr>
          <w:rFonts w:eastAsia="Aptos"/>
          <w:sz w:val="20"/>
          <w:szCs w:val="20"/>
        </w:rPr>
        <w:t>, </w:t>
      </w:r>
      <w:r w:rsidRPr="00D57EE5">
        <w:rPr>
          <w:rFonts w:eastAsia="Aptos"/>
          <w:i/>
          <w:iCs/>
          <w:sz w:val="20"/>
          <w:szCs w:val="20"/>
        </w:rPr>
        <w:t>11</w:t>
      </w:r>
      <w:r w:rsidRPr="00D57EE5">
        <w:rPr>
          <w:rFonts w:eastAsia="Aptos"/>
          <w:sz w:val="20"/>
          <w:szCs w:val="20"/>
        </w:rPr>
        <w:t>(9), 1047-1056.</w:t>
      </w:r>
    </w:p>
    <w:p w14:paraId="341F44E4" w14:textId="77777777" w:rsidR="00D57EE5" w:rsidRPr="00D57EE5" w:rsidRDefault="00D57EE5" w:rsidP="00D57EE5">
      <w:pPr>
        <w:spacing w:after="0" w:line="240" w:lineRule="auto"/>
        <w:ind w:left="720" w:hanging="720"/>
        <w:jc w:val="both"/>
        <w:rPr>
          <w:rFonts w:eastAsia="Aptos"/>
          <w:sz w:val="20"/>
          <w:szCs w:val="20"/>
        </w:rPr>
      </w:pPr>
      <w:r w:rsidRPr="00D57EE5">
        <w:rPr>
          <w:rFonts w:eastAsia="Aptos"/>
          <w:sz w:val="20"/>
          <w:szCs w:val="20"/>
        </w:rPr>
        <w:t>Woodyard, C. (2011). Exploring the therapeutic effects of yoga and its ability to increase quality of life. </w:t>
      </w:r>
      <w:r w:rsidRPr="00D57EE5">
        <w:rPr>
          <w:rFonts w:eastAsia="Aptos"/>
          <w:i/>
          <w:iCs/>
          <w:sz w:val="20"/>
          <w:szCs w:val="20"/>
        </w:rPr>
        <w:t>International journal of yoga</w:t>
      </w:r>
      <w:r w:rsidRPr="00D57EE5">
        <w:rPr>
          <w:rFonts w:eastAsia="Aptos"/>
          <w:sz w:val="20"/>
          <w:szCs w:val="20"/>
        </w:rPr>
        <w:t>, </w:t>
      </w:r>
      <w:r w:rsidRPr="00D57EE5">
        <w:rPr>
          <w:rFonts w:eastAsia="Aptos"/>
          <w:i/>
          <w:iCs/>
          <w:sz w:val="20"/>
          <w:szCs w:val="20"/>
        </w:rPr>
        <w:t>4</w:t>
      </w:r>
      <w:r w:rsidRPr="00D57EE5">
        <w:rPr>
          <w:rFonts w:eastAsia="Aptos"/>
          <w:sz w:val="20"/>
          <w:szCs w:val="20"/>
        </w:rPr>
        <w:t>(2), 49-54.</w:t>
      </w:r>
    </w:p>
    <w:p w14:paraId="2EA2BC0A" w14:textId="77777777" w:rsidR="00D57EE5" w:rsidRPr="00D57EE5" w:rsidRDefault="00D57EE5" w:rsidP="00D57EE5">
      <w:pPr>
        <w:spacing w:after="0" w:line="240" w:lineRule="auto"/>
        <w:ind w:left="720" w:hanging="720"/>
        <w:jc w:val="both"/>
        <w:rPr>
          <w:rFonts w:eastAsia="Aptos"/>
          <w:color w:val="467886"/>
          <w:sz w:val="20"/>
          <w:szCs w:val="20"/>
          <w:u w:val="single"/>
        </w:rPr>
      </w:pPr>
      <w:r w:rsidRPr="00D57EE5">
        <w:rPr>
          <w:rFonts w:eastAsia="Aptos"/>
          <w:sz w:val="20"/>
          <w:szCs w:val="20"/>
        </w:rPr>
        <w:t xml:space="preserve">Yardley, J. M., Burgess, H. J., &amp; </w:t>
      </w:r>
      <w:proofErr w:type="spellStart"/>
      <w:r w:rsidRPr="00D57EE5">
        <w:rPr>
          <w:rFonts w:eastAsia="Aptos"/>
          <w:sz w:val="20"/>
          <w:szCs w:val="20"/>
        </w:rPr>
        <w:t>Reutrakul</w:t>
      </w:r>
      <w:proofErr w:type="spellEnd"/>
      <w:r w:rsidRPr="00D57EE5">
        <w:rPr>
          <w:rFonts w:eastAsia="Aptos"/>
          <w:sz w:val="20"/>
          <w:szCs w:val="20"/>
        </w:rPr>
        <w:t xml:space="preserve">, S. (2016). Managing circadian rhythm disruption in shift workers with diabetes. </w:t>
      </w:r>
      <w:r w:rsidRPr="00D57EE5">
        <w:rPr>
          <w:rFonts w:eastAsia="Aptos"/>
          <w:i/>
          <w:iCs/>
          <w:sz w:val="20"/>
          <w:szCs w:val="20"/>
        </w:rPr>
        <w:t>Current Diabetes Reports</w:t>
      </w:r>
      <w:r w:rsidRPr="00D57EE5">
        <w:rPr>
          <w:rFonts w:eastAsia="Aptos"/>
          <w:sz w:val="20"/>
          <w:szCs w:val="20"/>
        </w:rPr>
        <w:t xml:space="preserve">, 16(11), 107. </w:t>
      </w:r>
      <w:hyperlink r:id="rId18" w:history="1">
        <w:r w:rsidRPr="00D57EE5">
          <w:rPr>
            <w:rFonts w:eastAsia="Aptos"/>
            <w:color w:val="467886"/>
            <w:sz w:val="20"/>
            <w:szCs w:val="20"/>
            <w:u w:val="single"/>
          </w:rPr>
          <w:t>https://doi.org/10.1007/s11892-016-0808-3</w:t>
        </w:r>
      </w:hyperlink>
    </w:p>
    <w:p w14:paraId="3414A3F9" w14:textId="77777777" w:rsidR="00D57EE5" w:rsidRPr="00D57EE5" w:rsidRDefault="00D57EE5" w:rsidP="00D57EE5">
      <w:pPr>
        <w:spacing w:after="0" w:line="240" w:lineRule="auto"/>
        <w:ind w:left="720" w:hanging="720"/>
        <w:jc w:val="both"/>
        <w:rPr>
          <w:rFonts w:eastAsia="Aptos"/>
          <w:color w:val="222222"/>
          <w:sz w:val="20"/>
          <w:szCs w:val="20"/>
          <w:shd w:val="clear" w:color="auto" w:fill="FFFFFF"/>
        </w:rPr>
      </w:pPr>
      <w:r w:rsidRPr="00D57EE5">
        <w:rPr>
          <w:rFonts w:eastAsia="Aptos"/>
          <w:color w:val="222222"/>
          <w:sz w:val="20"/>
          <w:szCs w:val="20"/>
          <w:shd w:val="clear" w:color="auto" w:fill="FFFFFF"/>
        </w:rPr>
        <w:t xml:space="preserve">Datta, K., </w:t>
      </w:r>
      <w:proofErr w:type="spellStart"/>
      <w:r w:rsidRPr="00D57EE5">
        <w:rPr>
          <w:rFonts w:eastAsia="Aptos"/>
          <w:color w:val="222222"/>
          <w:sz w:val="20"/>
          <w:szCs w:val="20"/>
          <w:shd w:val="clear" w:color="auto" w:fill="FFFFFF"/>
        </w:rPr>
        <w:t>Bhutambare</w:t>
      </w:r>
      <w:proofErr w:type="spellEnd"/>
      <w:r w:rsidRPr="00D57EE5">
        <w:rPr>
          <w:rFonts w:eastAsia="Aptos"/>
          <w:color w:val="222222"/>
          <w:sz w:val="20"/>
          <w:szCs w:val="20"/>
          <w:shd w:val="clear" w:color="auto" w:fill="FFFFFF"/>
        </w:rPr>
        <w:t>, A., &amp; Mallick, H. N. (2023). Systematic Review of Prevalence of Sleep Problems in India: A Wake-up Call for Promotion of Sleep Health. </w:t>
      </w:r>
      <w:r w:rsidRPr="00D57EE5">
        <w:rPr>
          <w:rFonts w:eastAsia="Aptos"/>
          <w:i/>
          <w:iCs/>
          <w:color w:val="222222"/>
          <w:sz w:val="20"/>
          <w:szCs w:val="20"/>
          <w:shd w:val="clear" w:color="auto" w:fill="FFFFFF"/>
        </w:rPr>
        <w:t>medRxiv</w:t>
      </w:r>
      <w:r w:rsidRPr="00D57EE5">
        <w:rPr>
          <w:rFonts w:eastAsia="Aptos"/>
          <w:color w:val="222222"/>
          <w:sz w:val="20"/>
          <w:szCs w:val="20"/>
          <w:shd w:val="clear" w:color="auto" w:fill="FFFFFF"/>
        </w:rPr>
        <w:t>, 2023-12.</w:t>
      </w:r>
    </w:p>
    <w:p w14:paraId="16E36738" w14:textId="77777777" w:rsidR="00D57EE5" w:rsidRPr="00D57EE5" w:rsidRDefault="00D57EE5" w:rsidP="00D57EE5">
      <w:pPr>
        <w:spacing w:after="0" w:line="240" w:lineRule="auto"/>
        <w:ind w:left="720" w:hanging="720"/>
        <w:jc w:val="both"/>
        <w:rPr>
          <w:rFonts w:eastAsia="Aptos"/>
          <w:color w:val="222222"/>
          <w:sz w:val="20"/>
          <w:szCs w:val="20"/>
          <w:shd w:val="clear" w:color="auto" w:fill="FFFFFF"/>
        </w:rPr>
      </w:pPr>
      <w:r w:rsidRPr="00D57EE5">
        <w:rPr>
          <w:rFonts w:eastAsia="Aptos"/>
          <w:color w:val="222222"/>
          <w:sz w:val="20"/>
          <w:szCs w:val="20"/>
          <w:shd w:val="clear" w:color="auto" w:fill="FFFFFF"/>
        </w:rPr>
        <w:t>Singhania, M., Sheereen, F.J., Ali, T. </w:t>
      </w:r>
      <w:r w:rsidRPr="00D57EE5">
        <w:rPr>
          <w:rFonts w:eastAsia="Aptos"/>
          <w:i/>
          <w:iCs/>
          <w:color w:val="222222"/>
          <w:sz w:val="20"/>
          <w:szCs w:val="20"/>
          <w:shd w:val="clear" w:color="auto" w:fill="FFFFFF"/>
        </w:rPr>
        <w:t>et al.</w:t>
      </w:r>
      <w:r w:rsidRPr="00D57EE5">
        <w:rPr>
          <w:rFonts w:eastAsia="Aptos"/>
          <w:color w:val="222222"/>
          <w:sz w:val="20"/>
          <w:szCs w:val="20"/>
          <w:shd w:val="clear" w:color="auto" w:fill="FFFFFF"/>
        </w:rPr>
        <w:t> Prevalence and characterization of sleep quality and insomnia in security guards working on the day and night shift in Delhi-NCR. </w:t>
      </w:r>
      <w:r w:rsidRPr="00D57EE5">
        <w:rPr>
          <w:rFonts w:eastAsia="Aptos"/>
          <w:i/>
          <w:iCs/>
          <w:color w:val="222222"/>
          <w:sz w:val="20"/>
          <w:szCs w:val="20"/>
          <w:shd w:val="clear" w:color="auto" w:fill="FFFFFF"/>
        </w:rPr>
        <w:t>Sleep Breath</w:t>
      </w:r>
      <w:r w:rsidRPr="00D57EE5">
        <w:rPr>
          <w:rFonts w:eastAsia="Aptos"/>
          <w:color w:val="222222"/>
          <w:sz w:val="20"/>
          <w:szCs w:val="20"/>
          <w:shd w:val="clear" w:color="auto" w:fill="FFFFFF"/>
        </w:rPr>
        <w:t> (2024). https://doi.org/10.1007/s11325-024-03153-7</w:t>
      </w:r>
    </w:p>
    <w:p w14:paraId="67CF7F20" w14:textId="77777777" w:rsidR="007A3754" w:rsidRPr="00D57EE5" w:rsidRDefault="007A3754" w:rsidP="00D57EE5">
      <w:pPr>
        <w:spacing w:after="0" w:line="240" w:lineRule="auto"/>
        <w:rPr>
          <w:b/>
          <w:bCs/>
          <w:sz w:val="20"/>
          <w:szCs w:val="20"/>
        </w:rPr>
      </w:pPr>
    </w:p>
    <w:sectPr w:rsidR="007A3754" w:rsidRPr="00D57EE5" w:rsidSect="00C3686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C47"/>
    <w:multiLevelType w:val="multilevel"/>
    <w:tmpl w:val="178A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01911"/>
    <w:multiLevelType w:val="multilevel"/>
    <w:tmpl w:val="BBBE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473E"/>
    <w:multiLevelType w:val="multilevel"/>
    <w:tmpl w:val="99CE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61716"/>
    <w:multiLevelType w:val="hybridMultilevel"/>
    <w:tmpl w:val="93AE0928"/>
    <w:lvl w:ilvl="0" w:tplc="40090011">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 w15:restartNumberingAfterBreak="0">
    <w:nsid w:val="6FF130FF"/>
    <w:multiLevelType w:val="multilevel"/>
    <w:tmpl w:val="CD1E88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469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579960">
    <w:abstractNumId w:val="2"/>
  </w:num>
  <w:num w:numId="3" w16cid:durableId="39788901">
    <w:abstractNumId w:val="4"/>
  </w:num>
  <w:num w:numId="4" w16cid:durableId="1047950806">
    <w:abstractNumId w:val="3"/>
  </w:num>
  <w:num w:numId="5" w16cid:durableId="1658192680">
    <w:abstractNumId w:val="0"/>
  </w:num>
  <w:num w:numId="6" w16cid:durableId="58434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6C"/>
    <w:rsid w:val="00085483"/>
    <w:rsid w:val="000A0DCC"/>
    <w:rsid w:val="00105F0A"/>
    <w:rsid w:val="00112F94"/>
    <w:rsid w:val="00113F0E"/>
    <w:rsid w:val="00196E92"/>
    <w:rsid w:val="002123D1"/>
    <w:rsid w:val="00337C50"/>
    <w:rsid w:val="003A19ED"/>
    <w:rsid w:val="003C0B20"/>
    <w:rsid w:val="003D390B"/>
    <w:rsid w:val="00463736"/>
    <w:rsid w:val="00523B8E"/>
    <w:rsid w:val="005913C1"/>
    <w:rsid w:val="005F6E16"/>
    <w:rsid w:val="00783703"/>
    <w:rsid w:val="00790B07"/>
    <w:rsid w:val="007A3754"/>
    <w:rsid w:val="007D67CB"/>
    <w:rsid w:val="00810DD3"/>
    <w:rsid w:val="00984498"/>
    <w:rsid w:val="009D20A3"/>
    <w:rsid w:val="00A31B6A"/>
    <w:rsid w:val="00A848CD"/>
    <w:rsid w:val="00A87C65"/>
    <w:rsid w:val="00AE169E"/>
    <w:rsid w:val="00BF212C"/>
    <w:rsid w:val="00C3686C"/>
    <w:rsid w:val="00C52AA5"/>
    <w:rsid w:val="00CD537F"/>
    <w:rsid w:val="00D124A5"/>
    <w:rsid w:val="00D57A25"/>
    <w:rsid w:val="00D57EE5"/>
    <w:rsid w:val="00DF526C"/>
    <w:rsid w:val="00EF7450"/>
    <w:rsid w:val="00FF5C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0676"/>
  <w15:chartTrackingRefBased/>
  <w15:docId w15:val="{38C718D1-B14C-45F5-BA30-0ECADD0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2C"/>
  </w:style>
  <w:style w:type="paragraph" w:styleId="Heading1">
    <w:name w:val="heading 1"/>
    <w:basedOn w:val="Normal"/>
    <w:next w:val="Normal"/>
    <w:link w:val="Heading1Char"/>
    <w:uiPriority w:val="9"/>
    <w:qFormat/>
    <w:rsid w:val="00DF5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2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2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52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52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52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52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52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
    <w:name w:val="APA"/>
    <w:basedOn w:val="TableNormal"/>
    <w:uiPriority w:val="99"/>
    <w:rsid w:val="00810DD3"/>
    <w:pPr>
      <w:spacing w:after="0" w:line="240" w:lineRule="auto"/>
    </w:pPr>
    <w:tblPr>
      <w:tblBorders>
        <w:top w:val="single" w:sz="4" w:space="0" w:color="auto"/>
        <w:bottom w:val="single" w:sz="4" w:space="0" w:color="auto"/>
      </w:tblBorders>
    </w:tblPr>
    <w:tcPr>
      <w:vAlign w:val="center"/>
    </w:tcPr>
  </w:style>
  <w:style w:type="character" w:customStyle="1" w:styleId="Heading1Char">
    <w:name w:val="Heading 1 Char"/>
    <w:basedOn w:val="DefaultParagraphFont"/>
    <w:link w:val="Heading1"/>
    <w:uiPriority w:val="9"/>
    <w:rsid w:val="00DF5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2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2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52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52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52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52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52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5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2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2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526C"/>
    <w:pPr>
      <w:spacing w:before="160"/>
      <w:jc w:val="center"/>
    </w:pPr>
    <w:rPr>
      <w:i/>
      <w:iCs/>
      <w:color w:val="404040" w:themeColor="text1" w:themeTint="BF"/>
    </w:rPr>
  </w:style>
  <w:style w:type="character" w:customStyle="1" w:styleId="QuoteChar">
    <w:name w:val="Quote Char"/>
    <w:basedOn w:val="DefaultParagraphFont"/>
    <w:link w:val="Quote"/>
    <w:uiPriority w:val="29"/>
    <w:rsid w:val="00DF526C"/>
    <w:rPr>
      <w:i/>
      <w:iCs/>
      <w:color w:val="404040" w:themeColor="text1" w:themeTint="BF"/>
    </w:rPr>
  </w:style>
  <w:style w:type="paragraph" w:styleId="ListParagraph">
    <w:name w:val="List Paragraph"/>
    <w:basedOn w:val="Normal"/>
    <w:uiPriority w:val="34"/>
    <w:qFormat/>
    <w:rsid w:val="00DF526C"/>
    <w:pPr>
      <w:ind w:left="720"/>
      <w:contextualSpacing/>
    </w:pPr>
  </w:style>
  <w:style w:type="character" w:styleId="IntenseEmphasis">
    <w:name w:val="Intense Emphasis"/>
    <w:basedOn w:val="DefaultParagraphFont"/>
    <w:uiPriority w:val="21"/>
    <w:qFormat/>
    <w:rsid w:val="00DF526C"/>
    <w:rPr>
      <w:i/>
      <w:iCs/>
      <w:color w:val="0F4761" w:themeColor="accent1" w:themeShade="BF"/>
    </w:rPr>
  </w:style>
  <w:style w:type="paragraph" w:styleId="IntenseQuote">
    <w:name w:val="Intense Quote"/>
    <w:basedOn w:val="Normal"/>
    <w:next w:val="Normal"/>
    <w:link w:val="IntenseQuoteChar"/>
    <w:uiPriority w:val="30"/>
    <w:qFormat/>
    <w:rsid w:val="00DF5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26C"/>
    <w:rPr>
      <w:i/>
      <w:iCs/>
      <w:color w:val="0F4761" w:themeColor="accent1" w:themeShade="BF"/>
    </w:rPr>
  </w:style>
  <w:style w:type="character" w:styleId="IntenseReference">
    <w:name w:val="Intense Reference"/>
    <w:basedOn w:val="DefaultParagraphFont"/>
    <w:uiPriority w:val="32"/>
    <w:qFormat/>
    <w:rsid w:val="00DF526C"/>
    <w:rPr>
      <w:b/>
      <w:bCs/>
      <w:smallCaps/>
      <w:color w:val="0F4761" w:themeColor="accent1" w:themeShade="BF"/>
      <w:spacing w:val="5"/>
    </w:rPr>
  </w:style>
  <w:style w:type="paragraph" w:styleId="Caption">
    <w:name w:val="caption"/>
    <w:basedOn w:val="Normal"/>
    <w:next w:val="Normal"/>
    <w:uiPriority w:val="35"/>
    <w:unhideWhenUsed/>
    <w:qFormat/>
    <w:rsid w:val="009D20A3"/>
    <w:pPr>
      <w:spacing w:after="200" w:line="240" w:lineRule="auto"/>
    </w:pPr>
    <w:rPr>
      <w:i/>
      <w:iCs/>
      <w:color w:val="0E2841" w:themeColor="text2"/>
      <w:sz w:val="18"/>
      <w:szCs w:val="18"/>
    </w:rPr>
  </w:style>
  <w:style w:type="character" w:styleId="Hyperlink">
    <w:name w:val="Hyperlink"/>
    <w:basedOn w:val="DefaultParagraphFont"/>
    <w:uiPriority w:val="99"/>
    <w:unhideWhenUsed/>
    <w:rsid w:val="00D57EE5"/>
    <w:rPr>
      <w:color w:val="467886" w:themeColor="hyperlink"/>
      <w:u w:val="single"/>
    </w:rPr>
  </w:style>
  <w:style w:type="character" w:styleId="UnresolvedMention">
    <w:name w:val="Unresolved Mention"/>
    <w:basedOn w:val="DefaultParagraphFont"/>
    <w:uiPriority w:val="99"/>
    <w:semiHidden/>
    <w:unhideWhenUsed/>
    <w:rsid w:val="00D57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S0005-7967(01)00061-4" TargetMode="External"/><Relationship Id="rId18" Type="http://schemas.openxmlformats.org/officeDocument/2006/relationships/hyperlink" Target="https://doi.org/10.1007/s11892-016-0808-3"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paid.2006.04.028" TargetMode="External"/><Relationship Id="rId17" Type="http://schemas.openxmlformats.org/officeDocument/2006/relationships/hyperlink" Target="https://doi.org/10.1111/j.1365-2869.2010.00974.x" TargetMode="External"/><Relationship Id="rId2" Type="http://schemas.openxmlformats.org/officeDocument/2006/relationships/styles" Target="styles.xml"/><Relationship Id="rId16" Type="http://schemas.openxmlformats.org/officeDocument/2006/relationships/hyperlink" Target="https://doi.org/10.1093/sleep/29.11.139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smrv.2006.03.002" TargetMode="External"/><Relationship Id="rId5" Type="http://schemas.openxmlformats.org/officeDocument/2006/relationships/hyperlink" Target="mailto:malhotra.indu1@gmail.com" TargetMode="External"/><Relationship Id="rId15" Type="http://schemas.openxmlformats.org/officeDocument/2006/relationships/hyperlink" Target="https://doi.org/10.1016/j.smrv.2007.07.007" TargetMode="External"/><Relationship Id="rId10" Type="http://schemas.openxmlformats.org/officeDocument/2006/relationships/hyperlink" Target="https://doi.org/10.1016/j.sleep.2016.10.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2147/NSS.S134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12</Pages>
  <Words>5119</Words>
  <Characters>31949</Characters>
  <Application>Microsoft Office Word</Application>
  <DocSecurity>0</DocSecurity>
  <Lines>532</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Prasad</dc:creator>
  <cp:keywords/>
  <dc:description/>
  <cp:lastModifiedBy>Dr.Indu Bala Malhotra</cp:lastModifiedBy>
  <cp:revision>8</cp:revision>
  <dcterms:created xsi:type="dcterms:W3CDTF">2025-09-06T08:59:00Z</dcterms:created>
  <dcterms:modified xsi:type="dcterms:W3CDTF">2026-02-18T15:16:00Z</dcterms:modified>
</cp:coreProperties>
</file>