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7F8A2" w14:textId="30DD8476" w:rsidR="00931DFB" w:rsidRDefault="000D0108" w:rsidP="00E02CF1">
      <w:pPr>
        <w:spacing w:line="360" w:lineRule="auto"/>
        <w:jc w:val="center"/>
        <w:rPr>
          <w:rFonts w:ascii="Times New Roman" w:hAnsi="Times New Roman" w:cs="Times New Roman"/>
          <w:b/>
          <w:bCs/>
          <w:sz w:val="24"/>
          <w:szCs w:val="24"/>
        </w:rPr>
      </w:pPr>
      <w:r w:rsidRPr="00E02CF1">
        <w:rPr>
          <w:rFonts w:ascii="Times New Roman" w:hAnsi="Times New Roman" w:cs="Times New Roman"/>
          <w:b/>
          <w:bCs/>
          <w:sz w:val="24"/>
          <w:szCs w:val="24"/>
        </w:rPr>
        <w:t>Seasonal Variations in Sewage-Contaminated Water Quality of the Musi River: Implications for Peri-Urban</w:t>
      </w:r>
      <w:r w:rsidR="00553694" w:rsidRPr="00E02CF1">
        <w:rPr>
          <w:rFonts w:ascii="Times New Roman" w:hAnsi="Times New Roman" w:cs="Times New Roman"/>
          <w:b/>
          <w:bCs/>
          <w:sz w:val="24"/>
          <w:szCs w:val="24"/>
        </w:rPr>
        <w:t>, Urban &amp; Rural</w:t>
      </w:r>
      <w:r w:rsidRPr="00E02CF1">
        <w:rPr>
          <w:rFonts w:ascii="Times New Roman" w:hAnsi="Times New Roman" w:cs="Times New Roman"/>
          <w:b/>
          <w:bCs/>
          <w:sz w:val="24"/>
          <w:szCs w:val="24"/>
        </w:rPr>
        <w:t xml:space="preserve"> Agriculture in Hyderabad, Telangana, India</w:t>
      </w:r>
    </w:p>
    <w:p w14:paraId="05907655" w14:textId="77777777" w:rsidR="006619F8" w:rsidRPr="006619F8" w:rsidRDefault="006619F8" w:rsidP="006619F8">
      <w:pPr>
        <w:spacing w:line="360" w:lineRule="auto"/>
        <w:jc w:val="center"/>
        <w:rPr>
          <w:rFonts w:ascii="Times New Roman" w:hAnsi="Times New Roman" w:cs="Times New Roman"/>
          <w:sz w:val="24"/>
          <w:szCs w:val="24"/>
        </w:rPr>
      </w:pPr>
      <w:r w:rsidRPr="006619F8">
        <w:rPr>
          <w:rFonts w:ascii="Times New Roman" w:hAnsi="Times New Roman" w:cs="Times New Roman"/>
          <w:sz w:val="24"/>
          <w:szCs w:val="24"/>
        </w:rPr>
        <w:t>Afroze Asfia*, SrinivasaraoTumati</w:t>
      </w:r>
      <w:r w:rsidRPr="006619F8">
        <w:rPr>
          <w:rFonts w:ascii="Times New Roman" w:hAnsi="Times New Roman" w:cs="Times New Roman"/>
          <w:sz w:val="24"/>
          <w:szCs w:val="24"/>
          <w:vertAlign w:val="superscript"/>
        </w:rPr>
        <w:t>1</w:t>
      </w:r>
      <w:r w:rsidRPr="006619F8">
        <w:rPr>
          <w:rFonts w:ascii="Times New Roman" w:hAnsi="Times New Roman" w:cs="Times New Roman"/>
          <w:sz w:val="24"/>
          <w:szCs w:val="24"/>
        </w:rPr>
        <w:t>, Khaja Moinuddin</w:t>
      </w:r>
      <w:r w:rsidRPr="006619F8">
        <w:rPr>
          <w:rFonts w:ascii="Times New Roman" w:hAnsi="Times New Roman" w:cs="Times New Roman"/>
          <w:sz w:val="24"/>
          <w:szCs w:val="24"/>
          <w:vertAlign w:val="superscript"/>
        </w:rPr>
        <w:t>2</w:t>
      </w:r>
    </w:p>
    <w:p w14:paraId="12183EC6" w14:textId="77777777" w:rsidR="006619F8" w:rsidRDefault="006619F8" w:rsidP="006619F8">
      <w:pPr>
        <w:spacing w:line="360" w:lineRule="auto"/>
        <w:jc w:val="center"/>
        <w:rPr>
          <w:rFonts w:ascii="Times New Roman" w:hAnsi="Times New Roman" w:cs="Times New Roman"/>
          <w:sz w:val="24"/>
          <w:szCs w:val="24"/>
        </w:rPr>
      </w:pPr>
      <w:r w:rsidRPr="00ED1971">
        <w:rPr>
          <w:rFonts w:ascii="Times New Roman" w:hAnsi="Times New Roman" w:cs="Times New Roman"/>
          <w:sz w:val="24"/>
          <w:szCs w:val="24"/>
        </w:rPr>
        <w:t xml:space="preserve">*Research Scholar, Department of Chemistry B.E.S.T </w:t>
      </w:r>
      <w:r>
        <w:rPr>
          <w:rFonts w:ascii="Times New Roman" w:hAnsi="Times New Roman" w:cs="Times New Roman"/>
          <w:sz w:val="24"/>
          <w:szCs w:val="24"/>
        </w:rPr>
        <w:t>I</w:t>
      </w:r>
      <w:r w:rsidRPr="00ED1971">
        <w:rPr>
          <w:rFonts w:ascii="Times New Roman" w:hAnsi="Times New Roman" w:cs="Times New Roman"/>
          <w:sz w:val="24"/>
          <w:szCs w:val="24"/>
        </w:rPr>
        <w:t>nnovative University</w:t>
      </w:r>
      <w:r>
        <w:rPr>
          <w:rFonts w:ascii="Times New Roman" w:hAnsi="Times New Roman" w:cs="Times New Roman"/>
          <w:sz w:val="24"/>
          <w:szCs w:val="24"/>
        </w:rPr>
        <w:t>.</w:t>
      </w:r>
    </w:p>
    <w:p w14:paraId="472CE5A1" w14:textId="77777777" w:rsidR="006619F8" w:rsidRDefault="006619F8" w:rsidP="006619F8">
      <w:pPr>
        <w:spacing w:line="360" w:lineRule="auto"/>
        <w:jc w:val="center"/>
        <w:rPr>
          <w:rFonts w:ascii="Times New Roman" w:hAnsi="Times New Roman" w:cs="Times New Roman"/>
          <w:sz w:val="24"/>
          <w:szCs w:val="24"/>
        </w:rPr>
      </w:pPr>
      <w:r w:rsidRPr="00ED1971">
        <w:rPr>
          <w:rFonts w:ascii="Times New Roman" w:hAnsi="Times New Roman" w:cs="Times New Roman"/>
          <w:sz w:val="24"/>
          <w:szCs w:val="24"/>
          <w:vertAlign w:val="superscript"/>
        </w:rPr>
        <w:t>1</w:t>
      </w:r>
      <w:r w:rsidRPr="00ED1971">
        <w:rPr>
          <w:rFonts w:ascii="Times New Roman" w:hAnsi="Times New Roman" w:cs="Times New Roman"/>
          <w:sz w:val="24"/>
          <w:szCs w:val="24"/>
        </w:rPr>
        <w:t xml:space="preserve">Research Supervisor, B.E.S.T innovative university Associate Professor Department of </w:t>
      </w:r>
      <w:r>
        <w:rPr>
          <w:rFonts w:ascii="Times New Roman" w:hAnsi="Times New Roman" w:cs="Times New Roman"/>
          <w:sz w:val="24"/>
          <w:szCs w:val="24"/>
        </w:rPr>
        <w:t>C</w:t>
      </w:r>
      <w:r w:rsidRPr="00ED1971">
        <w:rPr>
          <w:rFonts w:ascii="Times New Roman" w:hAnsi="Times New Roman" w:cs="Times New Roman"/>
          <w:sz w:val="24"/>
          <w:szCs w:val="24"/>
        </w:rPr>
        <w:t>hemistry Vignan</w:t>
      </w:r>
      <w:r>
        <w:rPr>
          <w:rFonts w:ascii="Times New Roman" w:hAnsi="Times New Roman" w:cs="Times New Roman"/>
          <w:sz w:val="24"/>
          <w:szCs w:val="24"/>
        </w:rPr>
        <w:t xml:space="preserve"> </w:t>
      </w:r>
      <w:r w:rsidRPr="00ED1971">
        <w:rPr>
          <w:rFonts w:ascii="Times New Roman" w:hAnsi="Times New Roman" w:cs="Times New Roman"/>
          <w:sz w:val="24"/>
          <w:szCs w:val="24"/>
        </w:rPr>
        <w:t>institute of technology science, Hyderabad.</w:t>
      </w:r>
    </w:p>
    <w:p w14:paraId="20723811" w14:textId="77777777" w:rsidR="006619F8" w:rsidRDefault="006619F8" w:rsidP="006619F8">
      <w:pPr>
        <w:spacing w:line="360" w:lineRule="auto"/>
        <w:jc w:val="center"/>
        <w:rPr>
          <w:rFonts w:ascii="Times New Roman" w:hAnsi="Times New Roman" w:cs="Times New Roman"/>
          <w:sz w:val="24"/>
          <w:szCs w:val="24"/>
        </w:rPr>
      </w:pPr>
      <w:r w:rsidRPr="00ED1971">
        <w:rPr>
          <w:rFonts w:ascii="Times New Roman" w:hAnsi="Times New Roman" w:cs="Times New Roman"/>
          <w:sz w:val="24"/>
          <w:szCs w:val="24"/>
          <w:vertAlign w:val="superscript"/>
        </w:rPr>
        <w:t>2</w:t>
      </w:r>
      <w:r w:rsidRPr="00ED1971">
        <w:rPr>
          <w:rFonts w:ascii="Times New Roman" w:hAnsi="Times New Roman" w:cs="Times New Roman"/>
          <w:sz w:val="24"/>
          <w:szCs w:val="24"/>
        </w:rPr>
        <w:t>Khaja Moinuddin Department of Civil Engineering Osmania University</w:t>
      </w:r>
      <w:r>
        <w:rPr>
          <w:rFonts w:ascii="Times New Roman" w:hAnsi="Times New Roman" w:cs="Times New Roman"/>
          <w:sz w:val="24"/>
          <w:szCs w:val="24"/>
        </w:rPr>
        <w:t>.</w:t>
      </w:r>
    </w:p>
    <w:p w14:paraId="58DDB133" w14:textId="77777777" w:rsidR="006619F8" w:rsidRPr="00374BC8" w:rsidRDefault="006619F8" w:rsidP="006619F8">
      <w:pPr>
        <w:spacing w:line="360" w:lineRule="auto"/>
        <w:jc w:val="center"/>
        <w:rPr>
          <w:rFonts w:ascii="Times New Roman" w:hAnsi="Times New Roman" w:cs="Times New Roman"/>
          <w:sz w:val="24"/>
          <w:szCs w:val="24"/>
        </w:rPr>
      </w:pPr>
      <w:r w:rsidRPr="00ED1971">
        <w:rPr>
          <w:rFonts w:ascii="Times New Roman" w:hAnsi="Times New Roman" w:cs="Times New Roman"/>
          <w:sz w:val="24"/>
          <w:szCs w:val="24"/>
        </w:rPr>
        <w:t xml:space="preserve">Email ID: </w:t>
      </w:r>
      <w:hyperlink r:id="rId6" w:history="1">
        <w:r w:rsidRPr="00374BC8">
          <w:rPr>
            <w:rStyle w:val="Hyperlink"/>
            <w:rFonts w:ascii="Times New Roman" w:hAnsi="Times New Roman" w:cs="Times New Roman"/>
            <w:sz w:val="24"/>
            <w:szCs w:val="24"/>
          </w:rPr>
          <w:t>2023wpche001@bestiu.edu.in*</w:t>
        </w:r>
      </w:hyperlink>
      <w:r w:rsidRPr="00374BC8">
        <w:rPr>
          <w:rFonts w:ascii="Times New Roman" w:hAnsi="Times New Roman" w:cs="Times New Roman"/>
          <w:sz w:val="24"/>
          <w:szCs w:val="24"/>
        </w:rPr>
        <w:t xml:space="preserve">, </w:t>
      </w:r>
      <w:hyperlink r:id="rId7" w:history="1">
        <w:r w:rsidRPr="00374BC8">
          <w:rPr>
            <w:rStyle w:val="Hyperlink"/>
            <w:rFonts w:ascii="Times New Roman" w:hAnsi="Times New Roman" w:cs="Times New Roman"/>
            <w:sz w:val="24"/>
            <w:szCs w:val="24"/>
          </w:rPr>
          <w:t>prof.tumati@gmail.com</w:t>
        </w:r>
        <w:r w:rsidRPr="00374BC8">
          <w:rPr>
            <w:rStyle w:val="Hyperlink"/>
            <w:rFonts w:ascii="Times New Roman" w:hAnsi="Times New Roman" w:cs="Times New Roman"/>
            <w:sz w:val="24"/>
            <w:szCs w:val="24"/>
            <w:vertAlign w:val="superscript"/>
          </w:rPr>
          <w:t>1</w:t>
        </w:r>
      </w:hyperlink>
      <w:r w:rsidRPr="00374BC8">
        <w:rPr>
          <w:rFonts w:ascii="Times New Roman" w:hAnsi="Times New Roman" w:cs="Times New Roman"/>
          <w:sz w:val="24"/>
          <w:szCs w:val="24"/>
        </w:rPr>
        <w:t>,</w:t>
      </w:r>
      <w:r w:rsidRPr="00374BC8">
        <w:t xml:space="preserve"> </w:t>
      </w:r>
      <w:hyperlink r:id="rId8" w:history="1">
        <w:r w:rsidRPr="00374BC8">
          <w:rPr>
            <w:rStyle w:val="Hyperlink"/>
            <w:rFonts w:ascii="Times New Roman" w:hAnsi="Times New Roman" w:cs="Times New Roman"/>
            <w:sz w:val="24"/>
            <w:szCs w:val="24"/>
          </w:rPr>
          <w:t>imoinuddink@gmail.com</w:t>
        </w:r>
        <w:r w:rsidRPr="00374BC8">
          <w:rPr>
            <w:rStyle w:val="Hyperlink"/>
            <w:rFonts w:ascii="Times New Roman" w:hAnsi="Times New Roman" w:cs="Times New Roman"/>
            <w:sz w:val="24"/>
            <w:szCs w:val="24"/>
            <w:vertAlign w:val="superscript"/>
          </w:rPr>
          <w:t>2</w:t>
        </w:r>
      </w:hyperlink>
    </w:p>
    <w:p w14:paraId="01BE2011" w14:textId="77777777" w:rsidR="006619F8" w:rsidRPr="00E02CF1" w:rsidRDefault="006619F8" w:rsidP="00E02CF1">
      <w:pPr>
        <w:spacing w:line="360" w:lineRule="auto"/>
        <w:jc w:val="center"/>
        <w:rPr>
          <w:rFonts w:ascii="Times New Roman" w:hAnsi="Times New Roman" w:cs="Times New Roman"/>
          <w:b/>
          <w:bCs/>
          <w:sz w:val="24"/>
          <w:szCs w:val="24"/>
        </w:rPr>
      </w:pPr>
    </w:p>
    <w:p w14:paraId="1CAE4578" w14:textId="77777777" w:rsidR="000D0108" w:rsidRPr="0058696A" w:rsidRDefault="000D0108" w:rsidP="000D0108">
      <w:pPr>
        <w:spacing w:line="360" w:lineRule="auto"/>
        <w:rPr>
          <w:rFonts w:ascii="Times New Roman" w:hAnsi="Times New Roman" w:cs="Times New Roman"/>
          <w:b/>
          <w:bCs/>
          <w:sz w:val="24"/>
          <w:szCs w:val="24"/>
        </w:rPr>
      </w:pPr>
      <w:r w:rsidRPr="0058696A">
        <w:rPr>
          <w:rFonts w:ascii="Times New Roman" w:hAnsi="Times New Roman" w:cs="Times New Roman"/>
          <w:b/>
          <w:bCs/>
          <w:sz w:val="24"/>
          <w:szCs w:val="24"/>
        </w:rPr>
        <w:t>Abstract</w:t>
      </w:r>
    </w:p>
    <w:p w14:paraId="1955353A" w14:textId="0F47AFC3" w:rsidR="000D0108" w:rsidRDefault="000D0108" w:rsidP="000D0108">
      <w:pPr>
        <w:spacing w:line="360" w:lineRule="auto"/>
        <w:rPr>
          <w:rFonts w:ascii="Times New Roman" w:hAnsi="Times New Roman" w:cs="Times New Roman"/>
          <w:sz w:val="24"/>
          <w:szCs w:val="24"/>
        </w:rPr>
      </w:pPr>
      <w:r w:rsidRPr="000D0108">
        <w:rPr>
          <w:rFonts w:ascii="Times New Roman" w:hAnsi="Times New Roman" w:cs="Times New Roman"/>
          <w:sz w:val="24"/>
          <w:szCs w:val="24"/>
        </w:rPr>
        <w:t>This study investigates seasonal variations in sewage-contaminated water quality of the Musi River and its implications for peri-urban agriculture in Hyderabad, Telangana, India. Water samples were collected from multiple sites along the Musi River belt prior to crop sowing during the Kharif (20</w:t>
      </w:r>
      <w:r w:rsidR="00553694">
        <w:rPr>
          <w:rFonts w:ascii="Times New Roman" w:hAnsi="Times New Roman" w:cs="Times New Roman"/>
          <w:sz w:val="24"/>
          <w:szCs w:val="24"/>
        </w:rPr>
        <w:t>24</w:t>
      </w:r>
      <w:r w:rsidRPr="000D0108">
        <w:rPr>
          <w:rFonts w:ascii="Times New Roman" w:hAnsi="Times New Roman" w:cs="Times New Roman"/>
          <w:sz w:val="24"/>
          <w:szCs w:val="24"/>
        </w:rPr>
        <w:t>) and Rabi (201</w:t>
      </w:r>
      <w:r w:rsidR="00553694">
        <w:rPr>
          <w:rFonts w:ascii="Times New Roman" w:hAnsi="Times New Roman" w:cs="Times New Roman"/>
          <w:sz w:val="24"/>
          <w:szCs w:val="24"/>
        </w:rPr>
        <w:t>4</w:t>
      </w:r>
      <w:r w:rsidRPr="000D0108">
        <w:rPr>
          <w:rFonts w:ascii="Times New Roman" w:hAnsi="Times New Roman" w:cs="Times New Roman"/>
          <w:sz w:val="24"/>
          <w:szCs w:val="24"/>
        </w:rPr>
        <w:t>–</w:t>
      </w:r>
      <w:r w:rsidR="00553694">
        <w:rPr>
          <w:rFonts w:ascii="Times New Roman" w:hAnsi="Times New Roman" w:cs="Times New Roman"/>
          <w:sz w:val="24"/>
          <w:szCs w:val="24"/>
        </w:rPr>
        <w:t>25</w:t>
      </w:r>
      <w:r w:rsidRPr="000D0108">
        <w:rPr>
          <w:rFonts w:ascii="Times New Roman" w:hAnsi="Times New Roman" w:cs="Times New Roman"/>
          <w:sz w:val="24"/>
          <w:szCs w:val="24"/>
        </w:rPr>
        <w:t xml:space="preserve">) seasons. Samples were </w:t>
      </w:r>
      <w:proofErr w:type="spellStart"/>
      <w:r w:rsidRPr="000D0108">
        <w:rPr>
          <w:rFonts w:ascii="Times New Roman" w:hAnsi="Times New Roman" w:cs="Times New Roman"/>
          <w:sz w:val="24"/>
          <w:szCs w:val="24"/>
        </w:rPr>
        <w:t>analyzed</w:t>
      </w:r>
      <w:proofErr w:type="spellEnd"/>
      <w:r w:rsidRPr="000D0108">
        <w:rPr>
          <w:rFonts w:ascii="Times New Roman" w:hAnsi="Times New Roman" w:cs="Times New Roman"/>
          <w:sz w:val="24"/>
          <w:szCs w:val="24"/>
        </w:rPr>
        <w:t xml:space="preserve"> for physicochemical parameters, including pH, electrical conductivity (EC), biochemical oxygen demand (BOD), chemical oxygen demand (COD), alkalinity, total solids (TS), total dissolved solids (TDS), total suspended solids (TSS), carbonate (CO₃²⁻), and bicarbonate (HCO₃⁻).</w:t>
      </w:r>
    </w:p>
    <w:p w14:paraId="57A389BA" w14:textId="77777777" w:rsidR="000D0108" w:rsidRDefault="000D0108" w:rsidP="000D0108">
      <w:pPr>
        <w:spacing w:line="360" w:lineRule="auto"/>
        <w:rPr>
          <w:rFonts w:ascii="Times New Roman" w:hAnsi="Times New Roman" w:cs="Times New Roman"/>
          <w:sz w:val="24"/>
          <w:szCs w:val="24"/>
        </w:rPr>
      </w:pPr>
      <w:r w:rsidRPr="000D0108">
        <w:rPr>
          <w:rFonts w:ascii="Times New Roman" w:hAnsi="Times New Roman" w:cs="Times New Roman"/>
          <w:sz w:val="24"/>
          <w:szCs w:val="24"/>
        </w:rPr>
        <w:t>Results revealed elevated levels of pH, EC, BOD, alkalinity, TS, TDS, TSS, CO₃²⁻, and HCO₃⁻ in sewage-affected river water compared to non-polluted standards. These parameters were consistently higher during the Rabi season than Kharif, likely due to reduced dilution from lower rainfall and increased anthropogenic inputs. While pH, EC, and BOD remained within permissible limits for irrigation (as per BIS/FAO standards), TDS, TSS, and COD exceeded recommended thresholds, posing risks to soil health, crop productivity, and food safety in peri-urban farming systems.</w:t>
      </w:r>
    </w:p>
    <w:p w14:paraId="131C673B" w14:textId="4B24A38F" w:rsidR="000D0108" w:rsidRDefault="000D0108" w:rsidP="000D0108">
      <w:pPr>
        <w:spacing w:line="360" w:lineRule="auto"/>
        <w:rPr>
          <w:rFonts w:ascii="Times New Roman" w:hAnsi="Times New Roman" w:cs="Times New Roman"/>
          <w:sz w:val="24"/>
          <w:szCs w:val="24"/>
        </w:rPr>
      </w:pPr>
      <w:r w:rsidRPr="000D0108">
        <w:rPr>
          <w:rFonts w:ascii="Times New Roman" w:hAnsi="Times New Roman" w:cs="Times New Roman"/>
          <w:sz w:val="24"/>
          <w:szCs w:val="24"/>
        </w:rPr>
        <w:t>Findings underscore the need for seasonal monitoring and wastewater treatment to mitigate pollution impacts on agricultural sustainability in rapidly urbanizing regions like Hyderabad.</w:t>
      </w:r>
    </w:p>
    <w:p w14:paraId="1229CAD2" w14:textId="7F9A80A3" w:rsidR="0058696A" w:rsidRDefault="0058696A" w:rsidP="000D0108">
      <w:pPr>
        <w:spacing w:line="360" w:lineRule="auto"/>
        <w:rPr>
          <w:rFonts w:ascii="Times New Roman" w:hAnsi="Times New Roman" w:cs="Times New Roman"/>
          <w:sz w:val="24"/>
          <w:szCs w:val="24"/>
        </w:rPr>
      </w:pPr>
      <w:r w:rsidRPr="0058696A">
        <w:rPr>
          <w:rFonts w:ascii="Times New Roman" w:hAnsi="Times New Roman" w:cs="Times New Roman"/>
          <w:b/>
          <w:bCs/>
          <w:sz w:val="24"/>
          <w:szCs w:val="24"/>
        </w:rPr>
        <w:lastRenderedPageBreak/>
        <w:t>Keywords:</w:t>
      </w:r>
      <w:r w:rsidRPr="0058696A">
        <w:rPr>
          <w:rFonts w:ascii="Times New Roman" w:hAnsi="Times New Roman" w:cs="Times New Roman"/>
          <w:sz w:val="24"/>
          <w:szCs w:val="24"/>
        </w:rPr>
        <w:t xml:space="preserve"> Musi River; sewage pollution; water quality; seasonal variation; peri-urban agriculture; physicochemical parameters; irrigation water; Hyderabad</w:t>
      </w:r>
      <w:r>
        <w:rPr>
          <w:rFonts w:ascii="Times New Roman" w:hAnsi="Times New Roman" w:cs="Times New Roman"/>
          <w:sz w:val="24"/>
          <w:szCs w:val="24"/>
        </w:rPr>
        <w:t>.</w:t>
      </w:r>
    </w:p>
    <w:p w14:paraId="059517DC" w14:textId="77777777" w:rsidR="0058696A" w:rsidRPr="0058696A" w:rsidRDefault="0058696A" w:rsidP="0058696A">
      <w:pPr>
        <w:spacing w:line="360" w:lineRule="auto"/>
        <w:rPr>
          <w:rFonts w:ascii="Times New Roman" w:hAnsi="Times New Roman" w:cs="Times New Roman"/>
          <w:b/>
          <w:bCs/>
          <w:sz w:val="24"/>
          <w:szCs w:val="24"/>
        </w:rPr>
      </w:pPr>
      <w:r w:rsidRPr="0058696A">
        <w:rPr>
          <w:rFonts w:ascii="Times New Roman" w:hAnsi="Times New Roman" w:cs="Times New Roman"/>
          <w:b/>
          <w:bCs/>
          <w:sz w:val="24"/>
          <w:szCs w:val="24"/>
        </w:rPr>
        <w:t>Introduction</w:t>
      </w:r>
    </w:p>
    <w:p w14:paraId="47E2A5E9" w14:textId="06B2E70C" w:rsidR="0058696A" w:rsidRDefault="0058696A" w:rsidP="0058696A">
      <w:pPr>
        <w:spacing w:line="360" w:lineRule="auto"/>
        <w:rPr>
          <w:rFonts w:ascii="Times New Roman" w:hAnsi="Times New Roman" w:cs="Times New Roman"/>
          <w:sz w:val="24"/>
          <w:szCs w:val="24"/>
        </w:rPr>
      </w:pPr>
      <w:r w:rsidRPr="0058696A">
        <w:rPr>
          <w:rFonts w:ascii="Times New Roman" w:hAnsi="Times New Roman" w:cs="Times New Roman"/>
          <w:sz w:val="24"/>
          <w:szCs w:val="24"/>
        </w:rPr>
        <w:t>Hyderabad, one of the world's most crowded urban hubs and India's bustling fourth-largest city, churns out massive amounts of waste every day—from household trash and factory runoff to farm chemicals and car fumes. This mess is loaded with nasty stuff like detergents, pesticides, nitrates, fluorides, and heavy metals (CPCB, 2000</w:t>
      </w:r>
      <w:proofErr w:type="gramStart"/>
      <w:r w:rsidRPr="0058696A">
        <w:rPr>
          <w:rFonts w:ascii="Times New Roman" w:hAnsi="Times New Roman" w:cs="Times New Roman"/>
          <w:sz w:val="24"/>
          <w:szCs w:val="24"/>
        </w:rPr>
        <w:t>) .</w:t>
      </w:r>
      <w:proofErr w:type="gramEnd"/>
      <w:r w:rsidRPr="0058696A">
        <w:rPr>
          <w:rFonts w:ascii="Times New Roman" w:hAnsi="Times New Roman" w:cs="Times New Roman"/>
          <w:sz w:val="24"/>
          <w:szCs w:val="24"/>
        </w:rPr>
        <w:t xml:space="preserve"> Rain or not, it all funnels through countless drains straight into the Musi River, turning its waters foul.</w:t>
      </w:r>
      <w:r w:rsidRPr="0058696A">
        <w:t xml:space="preserve"> </w:t>
      </w:r>
      <w:r w:rsidRPr="0058696A">
        <w:rPr>
          <w:rFonts w:ascii="Times New Roman" w:hAnsi="Times New Roman" w:cs="Times New Roman"/>
          <w:sz w:val="24"/>
          <w:szCs w:val="24"/>
        </w:rPr>
        <w:t>Things get worse nearby: over-pumping groundwater around the Musi basin pulls in those river pollutants, tainting aquifers too. And here's the kicker—peri-urban farmers grab this murky water for irrigation, dumping contaminants right onto their fields. On top of that, they're pushing hard with fertilizers and pesticides, often way out of balance, which just piles on the soil pollution.</w:t>
      </w:r>
      <w:r w:rsidRPr="0058696A">
        <w:t xml:space="preserve"> </w:t>
      </w:r>
      <w:r w:rsidRPr="0058696A">
        <w:rPr>
          <w:rFonts w:ascii="Times New Roman" w:hAnsi="Times New Roman" w:cs="Times New Roman"/>
          <w:sz w:val="24"/>
          <w:szCs w:val="24"/>
        </w:rPr>
        <w:t>The fallout? Risky soils, weaker crops, unsafe food, and health headaches for folks downstream. While we know urban rivers like the Musi are in trouble, few studies zoom in on how sewage pollution shifts with seasons and hits peri-urban farming head-on.</w:t>
      </w:r>
    </w:p>
    <w:p w14:paraId="45BACC02" w14:textId="7953834B" w:rsidR="0058696A" w:rsidRDefault="0058696A" w:rsidP="0058696A">
      <w:pPr>
        <w:spacing w:line="360" w:lineRule="auto"/>
        <w:rPr>
          <w:rFonts w:ascii="Times New Roman" w:hAnsi="Times New Roman" w:cs="Times New Roman"/>
          <w:sz w:val="24"/>
          <w:szCs w:val="24"/>
        </w:rPr>
      </w:pPr>
      <w:r w:rsidRPr="0058696A">
        <w:rPr>
          <w:rFonts w:ascii="Times New Roman" w:hAnsi="Times New Roman" w:cs="Times New Roman"/>
          <w:sz w:val="24"/>
          <w:szCs w:val="24"/>
        </w:rPr>
        <w:t>That's why we dove into this: tracking seasonal changes in the Musi River's water quality—physicochemical parameters against irrigation limits—and spotlighting risks for agriculture around Hyderabad, Telangana, India.</w:t>
      </w:r>
    </w:p>
    <w:p w14:paraId="330F53DA" w14:textId="1566E85F" w:rsidR="0058696A" w:rsidRPr="00744CF9" w:rsidRDefault="0058696A" w:rsidP="0058696A">
      <w:pPr>
        <w:spacing w:line="360" w:lineRule="auto"/>
        <w:rPr>
          <w:rFonts w:ascii="Times New Roman" w:hAnsi="Times New Roman" w:cs="Times New Roman"/>
          <w:b/>
          <w:bCs/>
          <w:sz w:val="24"/>
          <w:szCs w:val="24"/>
        </w:rPr>
      </w:pPr>
      <w:r w:rsidRPr="00744CF9">
        <w:rPr>
          <w:rFonts w:ascii="Times New Roman" w:hAnsi="Times New Roman" w:cs="Times New Roman"/>
          <w:b/>
          <w:bCs/>
          <w:sz w:val="24"/>
          <w:szCs w:val="24"/>
        </w:rPr>
        <w:t>Materials and Method</w:t>
      </w:r>
    </w:p>
    <w:p w14:paraId="2D6728A7" w14:textId="73DEE421" w:rsidR="00553694" w:rsidRDefault="00744CF9" w:rsidP="0058696A">
      <w:pPr>
        <w:spacing w:line="360" w:lineRule="auto"/>
        <w:rPr>
          <w:rFonts w:ascii="Times New Roman" w:hAnsi="Times New Roman" w:cs="Times New Roman"/>
          <w:sz w:val="24"/>
          <w:szCs w:val="24"/>
        </w:rPr>
      </w:pPr>
      <w:r w:rsidRPr="00744CF9">
        <w:rPr>
          <w:rFonts w:ascii="Times New Roman" w:hAnsi="Times New Roman" w:cs="Times New Roman"/>
          <w:sz w:val="24"/>
          <w:szCs w:val="24"/>
        </w:rPr>
        <w:t xml:space="preserve">The study area encompassed peri-urban, urban, and rural zones along the Musi River from </w:t>
      </w:r>
      <w:proofErr w:type="spellStart"/>
      <w:r w:rsidRPr="00744CF9">
        <w:rPr>
          <w:rFonts w:ascii="Times New Roman" w:hAnsi="Times New Roman" w:cs="Times New Roman"/>
          <w:sz w:val="24"/>
          <w:szCs w:val="24"/>
        </w:rPr>
        <w:t>Himayathsagar</w:t>
      </w:r>
      <w:proofErr w:type="spellEnd"/>
      <w:r w:rsidRPr="00744CF9">
        <w:rPr>
          <w:rFonts w:ascii="Times New Roman" w:hAnsi="Times New Roman" w:cs="Times New Roman"/>
          <w:sz w:val="24"/>
          <w:szCs w:val="24"/>
        </w:rPr>
        <w:t xml:space="preserve"> to Nalgonda in Hyderabad, Telangana, India. Water samples were collected to assess irrigation suitability amid pollution gradients, </w:t>
      </w:r>
      <w:proofErr w:type="spellStart"/>
      <w:r w:rsidRPr="00744CF9">
        <w:rPr>
          <w:rFonts w:ascii="Times New Roman" w:hAnsi="Times New Roman" w:cs="Times New Roman"/>
          <w:sz w:val="24"/>
          <w:szCs w:val="24"/>
        </w:rPr>
        <w:t>analyzed</w:t>
      </w:r>
      <w:proofErr w:type="spellEnd"/>
      <w:r w:rsidRPr="00744CF9">
        <w:rPr>
          <w:rFonts w:ascii="Times New Roman" w:hAnsi="Times New Roman" w:cs="Times New Roman"/>
          <w:sz w:val="24"/>
          <w:szCs w:val="24"/>
        </w:rPr>
        <w:t xml:space="preserve"> per standard protocols for key physicochemical parameters</w:t>
      </w:r>
      <w:r>
        <w:rPr>
          <w:rFonts w:ascii="Times New Roman" w:hAnsi="Times New Roman" w:cs="Times New Roman"/>
          <w:sz w:val="24"/>
          <w:szCs w:val="24"/>
        </w:rPr>
        <w:t>.</w:t>
      </w:r>
    </w:p>
    <w:p w14:paraId="3C283696" w14:textId="33FEE21C" w:rsidR="00744CF9" w:rsidRDefault="00744CF9" w:rsidP="00657449">
      <w:pPr>
        <w:spacing w:after="0" w:line="360" w:lineRule="auto"/>
        <w:rPr>
          <w:rFonts w:ascii="Times New Roman" w:hAnsi="Times New Roman" w:cs="Times New Roman"/>
          <w:sz w:val="24"/>
          <w:szCs w:val="24"/>
        </w:rPr>
      </w:pPr>
      <w:r w:rsidRPr="00657449">
        <w:rPr>
          <w:rFonts w:ascii="Times New Roman" w:hAnsi="Times New Roman" w:cs="Times New Roman"/>
          <w:i/>
          <w:iCs/>
          <w:sz w:val="24"/>
          <w:szCs w:val="24"/>
        </w:rPr>
        <w:t>Study Area and Sampling:</w:t>
      </w:r>
      <w:r>
        <w:rPr>
          <w:rFonts w:ascii="Times New Roman" w:hAnsi="Times New Roman" w:cs="Times New Roman"/>
          <w:sz w:val="24"/>
          <w:szCs w:val="24"/>
        </w:rPr>
        <w:t xml:space="preserve"> </w:t>
      </w:r>
      <w:r w:rsidRPr="00744CF9">
        <w:rPr>
          <w:rFonts w:ascii="Times New Roman" w:hAnsi="Times New Roman" w:cs="Times New Roman"/>
          <w:sz w:val="24"/>
          <w:szCs w:val="24"/>
        </w:rPr>
        <w:t xml:space="preserve">The research focused on the Musi River corridor (~150 km), spanning peri-urban (e.g., </w:t>
      </w:r>
      <w:proofErr w:type="spellStart"/>
      <w:r w:rsidRPr="00744CF9">
        <w:rPr>
          <w:rFonts w:ascii="Times New Roman" w:hAnsi="Times New Roman" w:cs="Times New Roman"/>
          <w:sz w:val="24"/>
          <w:szCs w:val="24"/>
        </w:rPr>
        <w:t>Himayathsagar</w:t>
      </w:r>
      <w:proofErr w:type="spellEnd"/>
      <w:r w:rsidRPr="00744CF9">
        <w:rPr>
          <w:rFonts w:ascii="Times New Roman" w:hAnsi="Times New Roman" w:cs="Times New Roman"/>
          <w:sz w:val="24"/>
          <w:szCs w:val="24"/>
        </w:rPr>
        <w:t xml:space="preserve">, </w:t>
      </w:r>
      <w:proofErr w:type="spellStart"/>
      <w:r w:rsidRPr="00744CF9">
        <w:rPr>
          <w:rFonts w:ascii="Times New Roman" w:hAnsi="Times New Roman" w:cs="Times New Roman"/>
          <w:sz w:val="24"/>
          <w:szCs w:val="24"/>
        </w:rPr>
        <w:t>Ghatkesar</w:t>
      </w:r>
      <w:proofErr w:type="spellEnd"/>
      <w:r w:rsidRPr="00744CF9">
        <w:rPr>
          <w:rFonts w:ascii="Times New Roman" w:hAnsi="Times New Roman" w:cs="Times New Roman"/>
          <w:sz w:val="24"/>
          <w:szCs w:val="24"/>
        </w:rPr>
        <w:t xml:space="preserve">), urban (e.g., </w:t>
      </w:r>
      <w:proofErr w:type="spellStart"/>
      <w:r w:rsidRPr="00744CF9">
        <w:rPr>
          <w:rFonts w:ascii="Times New Roman" w:hAnsi="Times New Roman" w:cs="Times New Roman"/>
          <w:sz w:val="24"/>
          <w:szCs w:val="24"/>
        </w:rPr>
        <w:t>Amberpet</w:t>
      </w:r>
      <w:proofErr w:type="spellEnd"/>
      <w:r w:rsidRPr="00744CF9">
        <w:rPr>
          <w:rFonts w:ascii="Times New Roman" w:hAnsi="Times New Roman" w:cs="Times New Roman"/>
          <w:sz w:val="24"/>
          <w:szCs w:val="24"/>
        </w:rPr>
        <w:t xml:space="preserve">, </w:t>
      </w:r>
      <w:proofErr w:type="spellStart"/>
      <w:r w:rsidRPr="00744CF9">
        <w:rPr>
          <w:rFonts w:ascii="Times New Roman" w:hAnsi="Times New Roman" w:cs="Times New Roman"/>
          <w:sz w:val="24"/>
          <w:szCs w:val="24"/>
        </w:rPr>
        <w:t>Nagole</w:t>
      </w:r>
      <w:proofErr w:type="spellEnd"/>
      <w:r w:rsidRPr="00744CF9">
        <w:rPr>
          <w:rFonts w:ascii="Times New Roman" w:hAnsi="Times New Roman" w:cs="Times New Roman"/>
          <w:sz w:val="24"/>
          <w:szCs w:val="24"/>
        </w:rPr>
        <w:t xml:space="preserve">), and rural (e.g., </w:t>
      </w:r>
      <w:proofErr w:type="spellStart"/>
      <w:r w:rsidRPr="00744CF9">
        <w:rPr>
          <w:rFonts w:ascii="Times New Roman" w:hAnsi="Times New Roman" w:cs="Times New Roman"/>
          <w:sz w:val="24"/>
          <w:szCs w:val="24"/>
        </w:rPr>
        <w:t>Chityala</w:t>
      </w:r>
      <w:proofErr w:type="spellEnd"/>
      <w:r w:rsidRPr="00744CF9">
        <w:rPr>
          <w:rFonts w:ascii="Times New Roman" w:hAnsi="Times New Roman" w:cs="Times New Roman"/>
          <w:sz w:val="24"/>
          <w:szCs w:val="24"/>
        </w:rPr>
        <w:t>, Nalgonda) areas critical for agriculture. Ten surface water samples for irrigation were collected in triplicate from these locations during Kharif (2025) and Rabi (2024-25) seasons.</w:t>
      </w:r>
    </w:p>
    <w:p w14:paraId="1481C3F7" w14:textId="70546D61" w:rsidR="00744CF9" w:rsidRDefault="00744CF9" w:rsidP="00657449">
      <w:pPr>
        <w:spacing w:after="0" w:line="360" w:lineRule="auto"/>
        <w:rPr>
          <w:rFonts w:ascii="Times New Roman" w:hAnsi="Times New Roman" w:cs="Times New Roman"/>
          <w:sz w:val="24"/>
          <w:szCs w:val="24"/>
        </w:rPr>
      </w:pPr>
      <w:r w:rsidRPr="00657449">
        <w:rPr>
          <w:rFonts w:ascii="Times New Roman" w:hAnsi="Times New Roman" w:cs="Times New Roman"/>
          <w:i/>
          <w:iCs/>
          <w:sz w:val="24"/>
          <w:szCs w:val="24"/>
        </w:rPr>
        <w:t>Analytical Methods:</w:t>
      </w:r>
      <w:r>
        <w:rPr>
          <w:rFonts w:ascii="Times New Roman" w:hAnsi="Times New Roman" w:cs="Times New Roman"/>
          <w:sz w:val="24"/>
          <w:szCs w:val="24"/>
        </w:rPr>
        <w:t xml:space="preserve"> </w:t>
      </w:r>
      <w:r w:rsidRPr="00744CF9">
        <w:rPr>
          <w:rFonts w:ascii="Times New Roman" w:hAnsi="Times New Roman" w:cs="Times New Roman"/>
          <w:sz w:val="24"/>
          <w:szCs w:val="24"/>
        </w:rPr>
        <w:t xml:space="preserve">Samples were </w:t>
      </w:r>
      <w:proofErr w:type="spellStart"/>
      <w:r w:rsidRPr="00744CF9">
        <w:rPr>
          <w:rFonts w:ascii="Times New Roman" w:hAnsi="Times New Roman" w:cs="Times New Roman"/>
          <w:sz w:val="24"/>
          <w:szCs w:val="24"/>
        </w:rPr>
        <w:t>analyzed</w:t>
      </w:r>
      <w:proofErr w:type="spellEnd"/>
      <w:r w:rsidRPr="00744CF9">
        <w:rPr>
          <w:rFonts w:ascii="Times New Roman" w:hAnsi="Times New Roman" w:cs="Times New Roman"/>
          <w:sz w:val="24"/>
          <w:szCs w:val="24"/>
        </w:rPr>
        <w:t xml:space="preserve"> following APHA (1985) standard procedures. Electrical conductivity (EC) was measured using a conductivity bridge meter (</w:t>
      </w:r>
      <w:r>
        <w:rPr>
          <w:rFonts w:ascii="Times New Roman" w:hAnsi="Times New Roman" w:cs="Times New Roman"/>
          <w:sz w:val="24"/>
          <w:szCs w:val="24"/>
        </w:rPr>
        <w:t>Elico</w:t>
      </w:r>
      <w:r w:rsidRPr="00744CF9">
        <w:rPr>
          <w:rFonts w:ascii="Times New Roman" w:hAnsi="Times New Roman" w:cs="Times New Roman"/>
          <w:sz w:val="24"/>
          <w:szCs w:val="24"/>
        </w:rPr>
        <w:t>), while pH was determined via glass electrode pH meter (</w:t>
      </w:r>
      <w:r>
        <w:rPr>
          <w:rFonts w:ascii="Times New Roman" w:hAnsi="Times New Roman" w:cs="Times New Roman"/>
          <w:sz w:val="24"/>
          <w:szCs w:val="24"/>
        </w:rPr>
        <w:t>Elico</w:t>
      </w:r>
      <w:r w:rsidRPr="00744CF9">
        <w:rPr>
          <w:rFonts w:ascii="Times New Roman" w:hAnsi="Times New Roman" w:cs="Times New Roman"/>
          <w:sz w:val="24"/>
          <w:szCs w:val="24"/>
        </w:rPr>
        <w:t xml:space="preserve">). Parameters including total solids </w:t>
      </w:r>
      <w:r w:rsidRPr="00744CF9">
        <w:rPr>
          <w:rFonts w:ascii="Times New Roman" w:hAnsi="Times New Roman" w:cs="Times New Roman"/>
          <w:sz w:val="24"/>
          <w:szCs w:val="24"/>
        </w:rPr>
        <w:lastRenderedPageBreak/>
        <w:t>(TS), total dissolved solids (TDS), total suspended solids (TSS), biochemical oxygen demand (BOD), chemical oxygen demand (COD), HCO₃⁻, CO₃²⁻, acidity, and alkalinity were quantified per established protocols.</w:t>
      </w:r>
    </w:p>
    <w:p w14:paraId="6145FCAE" w14:textId="2987F8E6" w:rsidR="00744CF9" w:rsidRDefault="00744CF9" w:rsidP="00744CF9">
      <w:pPr>
        <w:spacing w:line="360" w:lineRule="auto"/>
        <w:rPr>
          <w:rFonts w:ascii="Times New Roman" w:hAnsi="Times New Roman" w:cs="Times New Roman"/>
          <w:sz w:val="24"/>
          <w:szCs w:val="24"/>
        </w:rPr>
      </w:pPr>
      <w:r w:rsidRPr="00657449">
        <w:rPr>
          <w:rFonts w:ascii="Times New Roman" w:hAnsi="Times New Roman" w:cs="Times New Roman"/>
          <w:i/>
          <w:iCs/>
          <w:sz w:val="24"/>
          <w:szCs w:val="24"/>
        </w:rPr>
        <w:t>Data Presentation:</w:t>
      </w:r>
      <w:r>
        <w:rPr>
          <w:rFonts w:ascii="Times New Roman" w:hAnsi="Times New Roman" w:cs="Times New Roman"/>
          <w:sz w:val="24"/>
          <w:szCs w:val="24"/>
        </w:rPr>
        <w:t xml:space="preserve"> </w:t>
      </w:r>
      <w:r w:rsidRPr="00744CF9">
        <w:rPr>
          <w:rFonts w:ascii="Times New Roman" w:hAnsi="Times New Roman" w:cs="Times New Roman"/>
          <w:sz w:val="24"/>
          <w:szCs w:val="24"/>
        </w:rPr>
        <w:t>Results for pH, salinity, TS, TDS, TSS, BOD, COD, carbonate, bicarbonate, acidity, and alkalinity from Kharif 2025 and Rabi 2024-25 are detailed in Tables 1 and 2. Complementary groundwater samples were collected from villages in the study area to evaluate subsurface impacts.</w:t>
      </w:r>
    </w:p>
    <w:p w14:paraId="320F5565" w14:textId="77777777" w:rsidR="00E02CF1" w:rsidRDefault="00E02CF1" w:rsidP="00744CF9">
      <w:pPr>
        <w:spacing w:line="360" w:lineRule="auto"/>
        <w:rPr>
          <w:rFonts w:ascii="Times New Roman" w:hAnsi="Times New Roman" w:cs="Times New Roman"/>
          <w:b/>
          <w:bCs/>
          <w:sz w:val="24"/>
          <w:szCs w:val="24"/>
        </w:rPr>
      </w:pPr>
    </w:p>
    <w:p w14:paraId="22796A61" w14:textId="77777777" w:rsidR="00E02CF1" w:rsidRDefault="00E02CF1" w:rsidP="00744CF9">
      <w:pPr>
        <w:spacing w:line="360" w:lineRule="auto"/>
        <w:rPr>
          <w:rFonts w:ascii="Times New Roman" w:hAnsi="Times New Roman" w:cs="Times New Roman"/>
          <w:b/>
          <w:bCs/>
          <w:sz w:val="24"/>
          <w:szCs w:val="24"/>
        </w:rPr>
      </w:pPr>
    </w:p>
    <w:p w14:paraId="4C1AA6AA" w14:textId="77777777" w:rsidR="00E02CF1" w:rsidRDefault="00E02CF1" w:rsidP="00744CF9">
      <w:pPr>
        <w:spacing w:line="360" w:lineRule="auto"/>
        <w:rPr>
          <w:rFonts w:ascii="Times New Roman" w:hAnsi="Times New Roman" w:cs="Times New Roman"/>
          <w:b/>
          <w:bCs/>
          <w:sz w:val="24"/>
          <w:szCs w:val="24"/>
        </w:rPr>
      </w:pPr>
    </w:p>
    <w:p w14:paraId="061825C8" w14:textId="26F2CFCD" w:rsidR="00744CF9" w:rsidRDefault="00744CF9" w:rsidP="00744CF9">
      <w:pPr>
        <w:spacing w:line="360" w:lineRule="auto"/>
        <w:rPr>
          <w:rFonts w:ascii="Times New Roman" w:hAnsi="Times New Roman" w:cs="Times New Roman"/>
          <w:b/>
          <w:bCs/>
          <w:sz w:val="24"/>
          <w:szCs w:val="24"/>
        </w:rPr>
      </w:pPr>
      <w:r w:rsidRPr="00744CF9">
        <w:rPr>
          <w:rFonts w:ascii="Times New Roman" w:hAnsi="Times New Roman" w:cs="Times New Roman"/>
          <w:b/>
          <w:bCs/>
          <w:sz w:val="24"/>
          <w:szCs w:val="24"/>
        </w:rPr>
        <w:t>Results and Discussion</w:t>
      </w:r>
    </w:p>
    <w:p w14:paraId="4960C9EE" w14:textId="3FDAA1A7" w:rsidR="00744CF9" w:rsidRPr="00744CF9" w:rsidRDefault="00744CF9" w:rsidP="00744CF9">
      <w:pPr>
        <w:spacing w:line="360" w:lineRule="auto"/>
        <w:rPr>
          <w:rFonts w:ascii="Times New Roman" w:hAnsi="Times New Roman" w:cs="Times New Roman"/>
          <w:sz w:val="24"/>
          <w:szCs w:val="24"/>
        </w:rPr>
      </w:pPr>
      <w:r w:rsidRPr="00744CF9">
        <w:rPr>
          <w:rFonts w:ascii="Times New Roman" w:hAnsi="Times New Roman" w:cs="Times New Roman"/>
          <w:b/>
          <w:bCs/>
          <w:sz w:val="24"/>
          <w:szCs w:val="24"/>
        </w:rPr>
        <w:t>pH:</w:t>
      </w:r>
      <w:r w:rsidRPr="00744CF9">
        <w:t xml:space="preserve"> </w:t>
      </w:r>
      <w:r w:rsidRPr="00744CF9">
        <w:rPr>
          <w:rFonts w:ascii="Times New Roman" w:hAnsi="Times New Roman" w:cs="Times New Roman"/>
          <w:sz w:val="24"/>
          <w:szCs w:val="24"/>
        </w:rPr>
        <w:t>The pH of surface water samples from the Musi River corridor ranged from 7.23 to 7.86 during the Kharif 2024 season and 7.50 to 8.00 during the Rabi 2024-25 season, reflecting neutral to slightly alkaline conditions (Table 1).</w:t>
      </w:r>
    </w:p>
    <w:p w14:paraId="667401D8" w14:textId="513C3454" w:rsidR="00744CF9" w:rsidRDefault="00744CF9" w:rsidP="00744CF9">
      <w:pPr>
        <w:spacing w:line="360" w:lineRule="auto"/>
        <w:rPr>
          <w:rFonts w:ascii="Times New Roman" w:hAnsi="Times New Roman" w:cs="Times New Roman"/>
          <w:sz w:val="24"/>
          <w:szCs w:val="24"/>
        </w:rPr>
      </w:pPr>
      <w:r w:rsidRPr="00744CF9">
        <w:rPr>
          <w:rFonts w:ascii="Times New Roman" w:hAnsi="Times New Roman" w:cs="Times New Roman"/>
          <w:sz w:val="24"/>
          <w:szCs w:val="24"/>
        </w:rPr>
        <w:t>Rabi season samples exhibited marginally higher pH values compared to those from Kharif, likely attributable to reduced dilution from precipitation and elevated photosynthetic activity in cooler months.</w:t>
      </w:r>
    </w:p>
    <w:p w14:paraId="0104C135" w14:textId="3E8A6471" w:rsidR="00E02CF1" w:rsidRDefault="00635F72" w:rsidP="00744CF9">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15AEDD7" wp14:editId="332C1E12">
            <wp:extent cx="5773420" cy="3609340"/>
            <wp:effectExtent l="0" t="0" r="0" b="0"/>
            <wp:docPr id="4759566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3420" cy="3609340"/>
                    </a:xfrm>
                    <a:prstGeom prst="rect">
                      <a:avLst/>
                    </a:prstGeom>
                    <a:noFill/>
                  </pic:spPr>
                </pic:pic>
              </a:graphicData>
            </a:graphic>
          </wp:inline>
        </w:drawing>
      </w:r>
    </w:p>
    <w:p w14:paraId="3CC8468E" w14:textId="6A478F1F" w:rsidR="00744CF9" w:rsidRDefault="00744CF9" w:rsidP="00744CF9">
      <w:pPr>
        <w:spacing w:line="360" w:lineRule="auto"/>
        <w:rPr>
          <w:rFonts w:ascii="Times New Roman" w:hAnsi="Times New Roman" w:cs="Times New Roman"/>
          <w:b/>
          <w:bCs/>
          <w:sz w:val="24"/>
          <w:szCs w:val="24"/>
        </w:rPr>
      </w:pPr>
      <w:r w:rsidRPr="00744CF9">
        <w:rPr>
          <w:rFonts w:ascii="Times New Roman" w:hAnsi="Times New Roman" w:cs="Times New Roman"/>
          <w:b/>
          <w:bCs/>
          <w:sz w:val="24"/>
          <w:szCs w:val="24"/>
        </w:rPr>
        <w:lastRenderedPageBreak/>
        <w:t>Electrical Conductivity (EC)</w:t>
      </w:r>
    </w:p>
    <w:p w14:paraId="0720FAE6" w14:textId="628048C8" w:rsidR="00744CF9" w:rsidRDefault="00657449" w:rsidP="00657449">
      <w:pPr>
        <w:spacing w:after="0" w:line="360" w:lineRule="auto"/>
        <w:rPr>
          <w:rFonts w:ascii="Times New Roman" w:hAnsi="Times New Roman" w:cs="Times New Roman"/>
          <w:sz w:val="24"/>
          <w:szCs w:val="24"/>
        </w:rPr>
      </w:pPr>
      <w:r w:rsidRPr="00657449">
        <w:rPr>
          <w:rFonts w:ascii="Times New Roman" w:hAnsi="Times New Roman" w:cs="Times New Roman"/>
          <w:sz w:val="24"/>
          <w:szCs w:val="24"/>
        </w:rPr>
        <w:t xml:space="preserve">Electrical conductivity (EC) of sewage-irrigated surface water samples from the Musi River corridor varied between 1.65–2.60 </w:t>
      </w:r>
      <w:proofErr w:type="spellStart"/>
      <w:r w:rsidRPr="00657449">
        <w:rPr>
          <w:rFonts w:ascii="Times New Roman" w:hAnsi="Times New Roman" w:cs="Times New Roman"/>
          <w:sz w:val="24"/>
          <w:szCs w:val="24"/>
        </w:rPr>
        <w:t>dS</w:t>
      </w:r>
      <w:proofErr w:type="spellEnd"/>
      <w:r w:rsidRPr="00657449">
        <w:rPr>
          <w:rFonts w:ascii="Times New Roman" w:hAnsi="Times New Roman" w:cs="Times New Roman"/>
          <w:sz w:val="24"/>
          <w:szCs w:val="24"/>
        </w:rPr>
        <w:t xml:space="preserve"> m⁻¹ during Kharif 2024 (mean: 1.92 </w:t>
      </w:r>
      <w:proofErr w:type="spellStart"/>
      <w:r w:rsidRPr="00657449">
        <w:rPr>
          <w:rFonts w:ascii="Times New Roman" w:hAnsi="Times New Roman" w:cs="Times New Roman"/>
          <w:sz w:val="24"/>
          <w:szCs w:val="24"/>
        </w:rPr>
        <w:t>dS</w:t>
      </w:r>
      <w:proofErr w:type="spellEnd"/>
      <w:r w:rsidRPr="00657449">
        <w:rPr>
          <w:rFonts w:ascii="Times New Roman" w:hAnsi="Times New Roman" w:cs="Times New Roman"/>
          <w:sz w:val="24"/>
          <w:szCs w:val="24"/>
        </w:rPr>
        <w:t xml:space="preserve"> m⁻¹) and 2.20–2.90 </w:t>
      </w:r>
      <w:proofErr w:type="spellStart"/>
      <w:r w:rsidRPr="00657449">
        <w:rPr>
          <w:rFonts w:ascii="Times New Roman" w:hAnsi="Times New Roman" w:cs="Times New Roman"/>
          <w:sz w:val="24"/>
          <w:szCs w:val="24"/>
        </w:rPr>
        <w:t>dS</w:t>
      </w:r>
      <w:proofErr w:type="spellEnd"/>
      <w:r w:rsidRPr="00657449">
        <w:rPr>
          <w:rFonts w:ascii="Times New Roman" w:hAnsi="Times New Roman" w:cs="Times New Roman"/>
          <w:sz w:val="24"/>
          <w:szCs w:val="24"/>
        </w:rPr>
        <w:t xml:space="preserve"> m⁻¹ during Rabi 2024-25 (mean: 2.33 </w:t>
      </w:r>
      <w:proofErr w:type="spellStart"/>
      <w:r w:rsidRPr="00657449">
        <w:rPr>
          <w:rFonts w:ascii="Times New Roman" w:hAnsi="Times New Roman" w:cs="Times New Roman"/>
          <w:sz w:val="24"/>
          <w:szCs w:val="24"/>
        </w:rPr>
        <w:t>dS</w:t>
      </w:r>
      <w:proofErr w:type="spellEnd"/>
      <w:r w:rsidRPr="00657449">
        <w:rPr>
          <w:rFonts w:ascii="Times New Roman" w:hAnsi="Times New Roman" w:cs="Times New Roman"/>
          <w:sz w:val="24"/>
          <w:szCs w:val="24"/>
        </w:rPr>
        <w:t xml:space="preserve"> m⁻¹) (Table 1).</w:t>
      </w:r>
    </w:p>
    <w:p w14:paraId="1D387815" w14:textId="113813A5" w:rsidR="00657449" w:rsidRDefault="00657449" w:rsidP="00744CF9">
      <w:pPr>
        <w:spacing w:line="360" w:lineRule="auto"/>
        <w:rPr>
          <w:rFonts w:ascii="Times New Roman" w:hAnsi="Times New Roman" w:cs="Times New Roman"/>
          <w:sz w:val="24"/>
          <w:szCs w:val="24"/>
        </w:rPr>
      </w:pPr>
      <w:r w:rsidRPr="00657449">
        <w:rPr>
          <w:rFonts w:ascii="Times New Roman" w:hAnsi="Times New Roman" w:cs="Times New Roman"/>
          <w:sz w:val="24"/>
          <w:szCs w:val="24"/>
        </w:rPr>
        <w:t xml:space="preserve">Mean EC levels were 21% higher in the Rabi season, likely due to elevated </w:t>
      </w:r>
      <w:r w:rsidR="00E02CF1" w:rsidRPr="00657449">
        <w:rPr>
          <w:rFonts w:ascii="Times New Roman" w:hAnsi="Times New Roman" w:cs="Times New Roman"/>
          <w:sz w:val="24"/>
          <w:szCs w:val="24"/>
        </w:rPr>
        <w:t>sulphate</w:t>
      </w:r>
      <w:r w:rsidRPr="00657449">
        <w:rPr>
          <w:rFonts w:ascii="Times New Roman" w:hAnsi="Times New Roman" w:cs="Times New Roman"/>
          <w:sz w:val="24"/>
          <w:szCs w:val="24"/>
        </w:rPr>
        <w:t xml:space="preserve">, chloride, and total solute concentrations from reduced monsoon dilution and persistent pollutant inputs. Compared to the permissible limit of 2.25 </w:t>
      </w:r>
      <w:proofErr w:type="spellStart"/>
      <w:r w:rsidRPr="00657449">
        <w:rPr>
          <w:rFonts w:ascii="Times New Roman" w:hAnsi="Times New Roman" w:cs="Times New Roman"/>
          <w:sz w:val="24"/>
          <w:szCs w:val="24"/>
        </w:rPr>
        <w:t>dS</w:t>
      </w:r>
      <w:proofErr w:type="spellEnd"/>
      <w:r w:rsidRPr="00657449">
        <w:rPr>
          <w:rFonts w:ascii="Times New Roman" w:hAnsi="Times New Roman" w:cs="Times New Roman"/>
          <w:sz w:val="24"/>
          <w:szCs w:val="24"/>
        </w:rPr>
        <w:t xml:space="preserve"> m⁻¹ for irrigation waters (ISI, 1982), one sample (</w:t>
      </w:r>
      <w:proofErr w:type="spellStart"/>
      <w:r w:rsidRPr="00657449">
        <w:rPr>
          <w:rFonts w:ascii="Times New Roman" w:hAnsi="Times New Roman" w:cs="Times New Roman"/>
          <w:sz w:val="24"/>
          <w:szCs w:val="24"/>
        </w:rPr>
        <w:t>Amberpet</w:t>
      </w:r>
      <w:proofErr w:type="spellEnd"/>
      <w:r w:rsidRPr="00657449">
        <w:rPr>
          <w:rFonts w:ascii="Times New Roman" w:hAnsi="Times New Roman" w:cs="Times New Roman"/>
          <w:sz w:val="24"/>
          <w:szCs w:val="24"/>
        </w:rPr>
        <w:t xml:space="preserve">) exceeded this threshold during Kharif 2024, while seven of ten samples surpassed it in Rabi 2024-25, </w:t>
      </w:r>
      <w:r w:rsidR="00E02CF1" w:rsidRPr="00657449">
        <w:rPr>
          <w:rFonts w:ascii="Times New Roman" w:hAnsi="Times New Roman" w:cs="Times New Roman"/>
          <w:sz w:val="24"/>
          <w:szCs w:val="24"/>
        </w:rPr>
        <w:t>signalling</w:t>
      </w:r>
      <w:r w:rsidRPr="00657449">
        <w:rPr>
          <w:rFonts w:ascii="Times New Roman" w:hAnsi="Times New Roman" w:cs="Times New Roman"/>
          <w:sz w:val="24"/>
          <w:szCs w:val="24"/>
        </w:rPr>
        <w:t xml:space="preserve"> heightened salinity risks for crops.</w:t>
      </w:r>
    </w:p>
    <w:p w14:paraId="4330085F" w14:textId="607921CA" w:rsidR="00635F72" w:rsidRDefault="00D93347" w:rsidP="00744CF9">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D89508" wp14:editId="45D39147">
            <wp:extent cx="5773420" cy="3609340"/>
            <wp:effectExtent l="0" t="0" r="0" b="0"/>
            <wp:docPr id="5747176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3420" cy="3609340"/>
                    </a:xfrm>
                    <a:prstGeom prst="rect">
                      <a:avLst/>
                    </a:prstGeom>
                    <a:noFill/>
                  </pic:spPr>
                </pic:pic>
              </a:graphicData>
            </a:graphic>
          </wp:inline>
        </w:drawing>
      </w:r>
    </w:p>
    <w:p w14:paraId="53B612CE" w14:textId="39757CB1" w:rsidR="00657449" w:rsidRDefault="00657449" w:rsidP="00744CF9">
      <w:pPr>
        <w:spacing w:line="360" w:lineRule="auto"/>
        <w:rPr>
          <w:rFonts w:ascii="Times New Roman" w:hAnsi="Times New Roman" w:cs="Times New Roman"/>
          <w:b/>
          <w:bCs/>
          <w:sz w:val="24"/>
          <w:szCs w:val="24"/>
        </w:rPr>
      </w:pPr>
      <w:r w:rsidRPr="00657449">
        <w:rPr>
          <w:rFonts w:ascii="Times New Roman" w:hAnsi="Times New Roman" w:cs="Times New Roman"/>
          <w:b/>
          <w:bCs/>
          <w:sz w:val="24"/>
          <w:szCs w:val="24"/>
        </w:rPr>
        <w:t>Total Solids (TS)</w:t>
      </w:r>
    </w:p>
    <w:p w14:paraId="2DBB1AA4" w14:textId="10D7A45B" w:rsidR="00657449" w:rsidRDefault="00657449" w:rsidP="00657449">
      <w:pPr>
        <w:spacing w:after="0" w:line="360" w:lineRule="auto"/>
        <w:rPr>
          <w:rFonts w:ascii="Times New Roman" w:hAnsi="Times New Roman" w:cs="Times New Roman"/>
          <w:sz w:val="24"/>
          <w:szCs w:val="24"/>
        </w:rPr>
      </w:pPr>
      <w:r w:rsidRPr="00657449">
        <w:rPr>
          <w:rFonts w:ascii="Times New Roman" w:hAnsi="Times New Roman" w:cs="Times New Roman"/>
          <w:sz w:val="24"/>
          <w:szCs w:val="24"/>
        </w:rPr>
        <w:t>Total solids (TS) concentrations in sewage water samples from the Musi River corridor ranged from 2034–2400 mg L⁻¹ (mean: 2200 mg L⁻¹) during Kharif 2024 and 2102–2587 mg L⁻¹ (mean: 2310 mg L⁻¹) during Rabi 2024-25 (Table 1).</w:t>
      </w:r>
    </w:p>
    <w:p w14:paraId="26C8F0B6" w14:textId="0C8D2679" w:rsidR="00657449" w:rsidRDefault="00657449" w:rsidP="00657449">
      <w:pPr>
        <w:spacing w:after="0" w:line="360" w:lineRule="auto"/>
        <w:rPr>
          <w:rFonts w:ascii="Times New Roman" w:hAnsi="Times New Roman" w:cs="Times New Roman"/>
          <w:sz w:val="24"/>
          <w:szCs w:val="24"/>
        </w:rPr>
      </w:pPr>
      <w:r w:rsidRPr="00657449">
        <w:rPr>
          <w:rFonts w:ascii="Times New Roman" w:hAnsi="Times New Roman" w:cs="Times New Roman"/>
          <w:sz w:val="24"/>
          <w:szCs w:val="24"/>
        </w:rPr>
        <w:t>All samples exceeded the permissible limit of 1000 mg L⁻¹ for irrigation waters (ICMR, 1975), confirming widespread pollution across the urban-</w:t>
      </w:r>
      <w:r w:rsidR="00E02CF1" w:rsidRPr="00657449">
        <w:rPr>
          <w:rFonts w:ascii="Times New Roman" w:hAnsi="Times New Roman" w:cs="Times New Roman"/>
          <w:sz w:val="24"/>
          <w:szCs w:val="24"/>
        </w:rPr>
        <w:t>peri urban</w:t>
      </w:r>
      <w:r w:rsidRPr="00657449">
        <w:rPr>
          <w:rFonts w:ascii="Times New Roman" w:hAnsi="Times New Roman" w:cs="Times New Roman"/>
          <w:sz w:val="24"/>
          <w:szCs w:val="24"/>
        </w:rPr>
        <w:t>-rural gradient and underscoring potential risks to soil and crop health.</w:t>
      </w:r>
    </w:p>
    <w:p w14:paraId="664D97DF" w14:textId="77777777" w:rsidR="00657449" w:rsidRDefault="00657449" w:rsidP="00657449">
      <w:pPr>
        <w:spacing w:after="0" w:line="360" w:lineRule="auto"/>
        <w:rPr>
          <w:rFonts w:ascii="Times New Roman" w:hAnsi="Times New Roman" w:cs="Times New Roman"/>
          <w:sz w:val="24"/>
          <w:szCs w:val="24"/>
        </w:rPr>
      </w:pPr>
    </w:p>
    <w:p w14:paraId="5CA5DCFB" w14:textId="774D369F" w:rsidR="00657449" w:rsidRDefault="00657449" w:rsidP="00657449">
      <w:pPr>
        <w:spacing w:after="0" w:line="360" w:lineRule="auto"/>
        <w:rPr>
          <w:rFonts w:ascii="Times New Roman" w:hAnsi="Times New Roman" w:cs="Times New Roman"/>
          <w:b/>
          <w:bCs/>
          <w:sz w:val="24"/>
          <w:szCs w:val="24"/>
        </w:rPr>
      </w:pPr>
      <w:r w:rsidRPr="00657449">
        <w:rPr>
          <w:rFonts w:ascii="Times New Roman" w:hAnsi="Times New Roman" w:cs="Times New Roman"/>
          <w:b/>
          <w:bCs/>
          <w:sz w:val="24"/>
          <w:szCs w:val="24"/>
        </w:rPr>
        <w:t>Total Dissolved Solid (TDS)</w:t>
      </w:r>
    </w:p>
    <w:p w14:paraId="1F8E87F2" w14:textId="239AE3E0" w:rsidR="00657449" w:rsidRDefault="00657449" w:rsidP="00657449">
      <w:pPr>
        <w:spacing w:after="0" w:line="360" w:lineRule="auto"/>
        <w:rPr>
          <w:rFonts w:ascii="Times New Roman" w:hAnsi="Times New Roman" w:cs="Times New Roman"/>
          <w:sz w:val="24"/>
          <w:szCs w:val="24"/>
        </w:rPr>
      </w:pPr>
      <w:r w:rsidRPr="00657449">
        <w:rPr>
          <w:rFonts w:ascii="Times New Roman" w:hAnsi="Times New Roman" w:cs="Times New Roman"/>
          <w:sz w:val="24"/>
          <w:szCs w:val="24"/>
        </w:rPr>
        <w:lastRenderedPageBreak/>
        <w:t>Total dissolved solids (TDS) in sewage water samples from the Musi River corridor ranged from 1652–1950 mg L⁻¹ (mean: 1782 mg L⁻¹) during Kharif 2024 and 1710–2103 mg L⁻¹ (mean: 1855 mg L⁻¹) during Rabi 2024-25 (Table 1).</w:t>
      </w:r>
    </w:p>
    <w:p w14:paraId="58DD733B" w14:textId="77777777" w:rsidR="00E02CF1" w:rsidRDefault="00651570" w:rsidP="00651570">
      <w:pPr>
        <w:spacing w:line="360" w:lineRule="auto"/>
        <w:rPr>
          <w:rFonts w:ascii="Times New Roman" w:hAnsi="Times New Roman" w:cs="Times New Roman"/>
          <w:sz w:val="24"/>
          <w:szCs w:val="24"/>
        </w:rPr>
      </w:pPr>
      <w:r w:rsidRPr="00651570">
        <w:rPr>
          <w:rFonts w:ascii="Times New Roman" w:hAnsi="Times New Roman" w:cs="Times New Roman"/>
          <w:sz w:val="24"/>
          <w:szCs w:val="24"/>
        </w:rPr>
        <w:t>These concentrations substantially exceeded the permissible limit of 500 mg L⁻¹ for irrigation waters (ISI, 1982), rendering the water unsuitable for crop irrigation across both seasons due to salinity buildup risks.</w:t>
      </w:r>
    </w:p>
    <w:p w14:paraId="258B07CE" w14:textId="72B65B67" w:rsidR="00651570" w:rsidRPr="00E02CF1" w:rsidRDefault="00651570" w:rsidP="00651570">
      <w:pPr>
        <w:spacing w:line="360" w:lineRule="auto"/>
        <w:rPr>
          <w:rFonts w:ascii="Times New Roman" w:hAnsi="Times New Roman" w:cs="Times New Roman"/>
          <w:sz w:val="24"/>
          <w:szCs w:val="24"/>
        </w:rPr>
      </w:pPr>
      <w:r w:rsidRPr="00651570">
        <w:rPr>
          <w:rFonts w:ascii="Times New Roman" w:hAnsi="Times New Roman" w:cs="Times New Roman"/>
          <w:b/>
          <w:bCs/>
          <w:sz w:val="24"/>
          <w:szCs w:val="24"/>
        </w:rPr>
        <w:t>Total Suspended solids (TSS)</w:t>
      </w:r>
    </w:p>
    <w:p w14:paraId="61414F84" w14:textId="6B549CF5" w:rsidR="00651570" w:rsidRDefault="00651570" w:rsidP="00651570">
      <w:pPr>
        <w:spacing w:line="360" w:lineRule="auto"/>
        <w:rPr>
          <w:rFonts w:ascii="Times New Roman" w:hAnsi="Times New Roman" w:cs="Times New Roman"/>
          <w:sz w:val="24"/>
          <w:szCs w:val="24"/>
        </w:rPr>
      </w:pPr>
      <w:r w:rsidRPr="00651570">
        <w:rPr>
          <w:rFonts w:ascii="Times New Roman" w:hAnsi="Times New Roman" w:cs="Times New Roman"/>
          <w:sz w:val="24"/>
          <w:szCs w:val="24"/>
        </w:rPr>
        <w:t>Total suspended solids (TSS) concentrations in sewage water samples from the Musi River corridor ranged from 382–450 mg L⁻¹ (mean: 418 mg L⁻¹) during Kharif 2024 and 392–484 mg L⁻¹ (mean: 455 mg L⁻¹) during Rabi 2024-25 (Table 1).</w:t>
      </w:r>
    </w:p>
    <w:p w14:paraId="79652DFD" w14:textId="745029F3" w:rsidR="00651570" w:rsidRDefault="00651570" w:rsidP="00651570">
      <w:pPr>
        <w:spacing w:line="360" w:lineRule="auto"/>
        <w:rPr>
          <w:rFonts w:ascii="Times New Roman" w:hAnsi="Times New Roman" w:cs="Times New Roman"/>
          <w:sz w:val="24"/>
          <w:szCs w:val="24"/>
        </w:rPr>
      </w:pPr>
      <w:r w:rsidRPr="00651570">
        <w:rPr>
          <w:rFonts w:ascii="Times New Roman" w:hAnsi="Times New Roman" w:cs="Times New Roman"/>
          <w:sz w:val="24"/>
          <w:szCs w:val="24"/>
        </w:rPr>
        <w:t>These levels exceeded the permissible limit of 100 mg L⁻¹ for irrigation waters (EPR, 1993) in both seasons, potentially causing aesthetic issues, clogging in irrigation systems, and reduced suitability for bathing or crop application.</w:t>
      </w:r>
    </w:p>
    <w:p w14:paraId="65CE03DA" w14:textId="5ABE8A43" w:rsidR="00651570" w:rsidRPr="00651570" w:rsidRDefault="00651570" w:rsidP="00651570">
      <w:pPr>
        <w:spacing w:line="360" w:lineRule="auto"/>
        <w:rPr>
          <w:rFonts w:ascii="Times New Roman" w:hAnsi="Times New Roman" w:cs="Times New Roman"/>
          <w:b/>
          <w:bCs/>
          <w:sz w:val="24"/>
          <w:szCs w:val="24"/>
        </w:rPr>
      </w:pPr>
      <w:r w:rsidRPr="00651570">
        <w:rPr>
          <w:rFonts w:ascii="Times New Roman" w:hAnsi="Times New Roman" w:cs="Times New Roman"/>
          <w:b/>
          <w:bCs/>
          <w:sz w:val="24"/>
          <w:szCs w:val="24"/>
        </w:rPr>
        <w:t>Biological Oxygen Demand (BOD)</w:t>
      </w:r>
    </w:p>
    <w:p w14:paraId="04939AC4" w14:textId="0AB5049F" w:rsidR="00651570" w:rsidRDefault="00651570" w:rsidP="00651570">
      <w:pPr>
        <w:spacing w:after="0" w:line="360" w:lineRule="auto"/>
        <w:rPr>
          <w:rFonts w:ascii="Times New Roman" w:hAnsi="Times New Roman" w:cs="Times New Roman"/>
          <w:sz w:val="24"/>
          <w:szCs w:val="24"/>
        </w:rPr>
      </w:pPr>
      <w:r w:rsidRPr="00651570">
        <w:rPr>
          <w:rFonts w:ascii="Times New Roman" w:hAnsi="Times New Roman" w:cs="Times New Roman"/>
          <w:sz w:val="24"/>
          <w:szCs w:val="24"/>
        </w:rPr>
        <w:t>Biological oxygen demand (BOD) in sewage water samples from the Musi River catchment ranged from 152–225 mg L⁻¹ (mean: 184 mg L⁻¹) during Kharif 2024 and 224–303 mg L⁻¹ (mean: 254 mg L⁻¹) during Rabi 2024-25 (Table 2), reflecting substantial organic loading.</w:t>
      </w:r>
    </w:p>
    <w:p w14:paraId="69821B76" w14:textId="134E4255" w:rsidR="00651570" w:rsidRDefault="00651570" w:rsidP="00651570">
      <w:pPr>
        <w:spacing w:line="360" w:lineRule="auto"/>
        <w:rPr>
          <w:rFonts w:ascii="Times New Roman" w:hAnsi="Times New Roman" w:cs="Times New Roman"/>
          <w:sz w:val="24"/>
          <w:szCs w:val="24"/>
        </w:rPr>
      </w:pPr>
      <w:r w:rsidRPr="00651570">
        <w:rPr>
          <w:rFonts w:ascii="Times New Roman" w:hAnsi="Times New Roman" w:cs="Times New Roman"/>
          <w:sz w:val="24"/>
          <w:szCs w:val="24"/>
        </w:rPr>
        <w:t>These values fell within safe irrigation limits of 100 mg L⁻¹ (ISI, 1983) and the broader acceptable range of 200–500 mg L⁻¹ (NEERI, 1985), indicating suitability for agricultural use despite elevated organic content. However, all samples greatly exceeded the drinking water threshold of 2 mg L⁻¹ (ISI, 1983), confirming unsuitability for potable purposes.</w:t>
      </w:r>
    </w:p>
    <w:p w14:paraId="70F0C791" w14:textId="46BCE2CB" w:rsidR="00651570" w:rsidRPr="00651570" w:rsidRDefault="00651570" w:rsidP="00657449">
      <w:pPr>
        <w:spacing w:after="0" w:line="360" w:lineRule="auto"/>
        <w:rPr>
          <w:rFonts w:ascii="Times New Roman" w:hAnsi="Times New Roman" w:cs="Times New Roman"/>
          <w:b/>
          <w:bCs/>
          <w:sz w:val="24"/>
          <w:szCs w:val="24"/>
        </w:rPr>
      </w:pPr>
      <w:r w:rsidRPr="00651570">
        <w:rPr>
          <w:rFonts w:ascii="Times New Roman" w:hAnsi="Times New Roman" w:cs="Times New Roman"/>
          <w:b/>
          <w:bCs/>
          <w:sz w:val="24"/>
          <w:szCs w:val="24"/>
        </w:rPr>
        <w:t>Chemical Oxygen Demand (COD)</w:t>
      </w:r>
    </w:p>
    <w:p w14:paraId="010A31A0" w14:textId="7C9BC566" w:rsidR="00651570" w:rsidRDefault="00651570" w:rsidP="00657449">
      <w:pPr>
        <w:spacing w:after="0" w:line="360" w:lineRule="auto"/>
        <w:rPr>
          <w:rFonts w:ascii="Times New Roman" w:hAnsi="Times New Roman" w:cs="Times New Roman"/>
          <w:sz w:val="24"/>
          <w:szCs w:val="24"/>
        </w:rPr>
      </w:pPr>
      <w:r w:rsidRPr="00651570">
        <w:rPr>
          <w:rFonts w:ascii="Times New Roman" w:hAnsi="Times New Roman" w:cs="Times New Roman"/>
          <w:sz w:val="24"/>
          <w:szCs w:val="24"/>
        </w:rPr>
        <w:t>Chemical oxygen demand (COD) in sewage water samples from the Musi River corridor ranged from 518–650 mg L⁻¹ (mean: 577 mg L⁻¹) during Kharif 2024 and 622–746 mg L⁻¹ (mean: 674 mg L⁻¹) during Rabi 2024-25 (Table 2).</w:t>
      </w:r>
    </w:p>
    <w:p w14:paraId="4010942A" w14:textId="77777777" w:rsidR="00651570" w:rsidRDefault="00651570" w:rsidP="00651570">
      <w:pPr>
        <w:spacing w:line="360" w:lineRule="auto"/>
        <w:rPr>
          <w:rFonts w:ascii="Times New Roman" w:hAnsi="Times New Roman" w:cs="Times New Roman"/>
          <w:sz w:val="24"/>
          <w:szCs w:val="24"/>
        </w:rPr>
      </w:pPr>
      <w:r w:rsidRPr="00651570">
        <w:rPr>
          <w:rFonts w:ascii="Times New Roman" w:hAnsi="Times New Roman" w:cs="Times New Roman"/>
          <w:sz w:val="24"/>
          <w:szCs w:val="24"/>
        </w:rPr>
        <w:t>These COD levels exceeded the critical discharge limit of 500 mg L⁻¹ for effluents onto cultivable land (ISI, 1982) across both seasons. Elevated values likely stem from industrial effluent inputs contaminating the river system.</w:t>
      </w:r>
    </w:p>
    <w:p w14:paraId="28F1445D" w14:textId="40A2C948" w:rsidR="00651570" w:rsidRPr="00651570" w:rsidRDefault="00651570" w:rsidP="00657449">
      <w:pPr>
        <w:spacing w:after="0" w:line="360" w:lineRule="auto"/>
        <w:rPr>
          <w:rFonts w:ascii="Times New Roman" w:hAnsi="Times New Roman" w:cs="Times New Roman"/>
          <w:sz w:val="24"/>
          <w:szCs w:val="24"/>
        </w:rPr>
      </w:pPr>
      <w:r w:rsidRPr="00651570">
        <w:rPr>
          <w:rFonts w:ascii="Times New Roman" w:hAnsi="Times New Roman" w:cs="Times New Roman"/>
          <w:b/>
          <w:bCs/>
          <w:sz w:val="24"/>
          <w:szCs w:val="24"/>
        </w:rPr>
        <w:t>Carbonates (CO</w:t>
      </w:r>
      <w:r w:rsidRPr="00E02CF1">
        <w:rPr>
          <w:rFonts w:ascii="Times New Roman" w:hAnsi="Times New Roman" w:cs="Times New Roman"/>
          <w:b/>
          <w:bCs/>
          <w:sz w:val="24"/>
          <w:szCs w:val="24"/>
          <w:vertAlign w:val="subscript"/>
        </w:rPr>
        <w:t>3</w:t>
      </w:r>
      <w:r w:rsidRPr="00E02CF1">
        <w:rPr>
          <w:rFonts w:ascii="Times New Roman" w:hAnsi="Times New Roman" w:cs="Times New Roman"/>
          <w:b/>
          <w:bCs/>
          <w:sz w:val="24"/>
          <w:szCs w:val="24"/>
          <w:vertAlign w:val="superscript"/>
        </w:rPr>
        <w:t>-2</w:t>
      </w:r>
      <w:r w:rsidRPr="00651570">
        <w:rPr>
          <w:rFonts w:ascii="Times New Roman" w:hAnsi="Times New Roman" w:cs="Times New Roman"/>
          <w:b/>
          <w:bCs/>
          <w:sz w:val="24"/>
          <w:szCs w:val="24"/>
        </w:rPr>
        <w:t>) and Bicarbonates (HCO</w:t>
      </w:r>
      <w:r w:rsidRPr="00E02CF1">
        <w:rPr>
          <w:rFonts w:ascii="Times New Roman" w:hAnsi="Times New Roman" w:cs="Times New Roman"/>
          <w:b/>
          <w:bCs/>
          <w:sz w:val="24"/>
          <w:szCs w:val="24"/>
          <w:vertAlign w:val="subscript"/>
        </w:rPr>
        <w:t>3</w:t>
      </w:r>
      <w:r w:rsidRPr="00E02CF1">
        <w:rPr>
          <w:rFonts w:ascii="Times New Roman" w:hAnsi="Times New Roman" w:cs="Times New Roman"/>
          <w:b/>
          <w:bCs/>
          <w:sz w:val="24"/>
          <w:szCs w:val="24"/>
          <w:vertAlign w:val="superscript"/>
        </w:rPr>
        <w:t>-</w:t>
      </w:r>
      <w:r w:rsidRPr="00651570">
        <w:rPr>
          <w:rFonts w:ascii="Times New Roman" w:hAnsi="Times New Roman" w:cs="Times New Roman"/>
          <w:b/>
          <w:bCs/>
          <w:sz w:val="24"/>
          <w:szCs w:val="24"/>
        </w:rPr>
        <w:t>)</w:t>
      </w:r>
    </w:p>
    <w:p w14:paraId="5FB395BD" w14:textId="7DD332AD" w:rsidR="00553694" w:rsidRDefault="00D42942" w:rsidP="0058696A">
      <w:pPr>
        <w:spacing w:line="360" w:lineRule="auto"/>
        <w:rPr>
          <w:rFonts w:ascii="Times New Roman" w:hAnsi="Times New Roman" w:cs="Times New Roman"/>
          <w:sz w:val="24"/>
          <w:szCs w:val="24"/>
        </w:rPr>
      </w:pPr>
      <w:r w:rsidRPr="00D42942">
        <w:rPr>
          <w:rFonts w:ascii="Times New Roman" w:hAnsi="Times New Roman" w:cs="Times New Roman"/>
          <w:sz w:val="24"/>
          <w:szCs w:val="24"/>
        </w:rPr>
        <w:t>Carbonate concentrations were below detectable limits in all sewage water samples collected from the Musi River corridor during both Kharif 2024 and Rabi 2024-25 seasons (Table 2).</w:t>
      </w:r>
    </w:p>
    <w:p w14:paraId="464226D8" w14:textId="659B6EDF" w:rsidR="00D42942" w:rsidRDefault="00D42942" w:rsidP="0058696A">
      <w:pPr>
        <w:spacing w:line="360" w:lineRule="auto"/>
        <w:rPr>
          <w:rFonts w:ascii="Times New Roman" w:hAnsi="Times New Roman" w:cs="Times New Roman"/>
          <w:sz w:val="24"/>
          <w:szCs w:val="24"/>
        </w:rPr>
      </w:pPr>
      <w:r w:rsidRPr="00D42942">
        <w:rPr>
          <w:rFonts w:ascii="Times New Roman" w:hAnsi="Times New Roman" w:cs="Times New Roman"/>
          <w:sz w:val="24"/>
          <w:szCs w:val="24"/>
        </w:rPr>
        <w:lastRenderedPageBreak/>
        <w:t xml:space="preserve">Bicarbonate levels ranged from 64–128 mg L⁻¹ (mean: 89 mg L⁻¹) during Kharif 2024 and 76–158 mg L⁻¹ (mean: 110 mg L⁻¹) during Rabi 2024-25, with consistently higher values in the Rabi season (Table 2). Peak bicarbonate concentrations occurred at </w:t>
      </w:r>
      <w:proofErr w:type="spellStart"/>
      <w:r w:rsidRPr="00D42942">
        <w:rPr>
          <w:rFonts w:ascii="Times New Roman" w:hAnsi="Times New Roman" w:cs="Times New Roman"/>
          <w:sz w:val="24"/>
          <w:szCs w:val="24"/>
        </w:rPr>
        <w:t>Amberpet</w:t>
      </w:r>
      <w:proofErr w:type="spellEnd"/>
      <w:r w:rsidRPr="00D42942">
        <w:rPr>
          <w:rFonts w:ascii="Times New Roman" w:hAnsi="Times New Roman" w:cs="Times New Roman"/>
          <w:sz w:val="24"/>
          <w:szCs w:val="24"/>
        </w:rPr>
        <w:t xml:space="preserve">, while the lowest were observed at </w:t>
      </w:r>
      <w:proofErr w:type="spellStart"/>
      <w:r>
        <w:rPr>
          <w:rFonts w:ascii="Times New Roman" w:hAnsi="Times New Roman" w:cs="Times New Roman"/>
          <w:sz w:val="24"/>
          <w:szCs w:val="24"/>
        </w:rPr>
        <w:t>Himayathsagar</w:t>
      </w:r>
      <w:proofErr w:type="spellEnd"/>
      <w:r w:rsidRPr="00D42942">
        <w:rPr>
          <w:rFonts w:ascii="Times New Roman" w:hAnsi="Times New Roman" w:cs="Times New Roman"/>
          <w:sz w:val="24"/>
          <w:szCs w:val="24"/>
        </w:rPr>
        <w:t xml:space="preserve"> across both seasons.</w:t>
      </w:r>
    </w:p>
    <w:p w14:paraId="3C0D5B34" w14:textId="77777777" w:rsidR="00E02CF1" w:rsidRDefault="00E02CF1" w:rsidP="0058696A">
      <w:pPr>
        <w:spacing w:line="360" w:lineRule="auto"/>
        <w:rPr>
          <w:rFonts w:ascii="Times New Roman" w:hAnsi="Times New Roman" w:cs="Times New Roman"/>
          <w:b/>
          <w:bCs/>
          <w:sz w:val="24"/>
          <w:szCs w:val="24"/>
        </w:rPr>
      </w:pPr>
    </w:p>
    <w:p w14:paraId="362F4FD2" w14:textId="77777777" w:rsidR="0024559C" w:rsidRDefault="0024559C" w:rsidP="0058696A">
      <w:pPr>
        <w:spacing w:line="360" w:lineRule="auto"/>
        <w:rPr>
          <w:rFonts w:ascii="Times New Roman" w:hAnsi="Times New Roman" w:cs="Times New Roman"/>
          <w:b/>
          <w:bCs/>
          <w:sz w:val="24"/>
          <w:szCs w:val="24"/>
        </w:rPr>
      </w:pPr>
    </w:p>
    <w:p w14:paraId="7330E4E8" w14:textId="22EE974E" w:rsidR="00D42942" w:rsidRPr="00D42942" w:rsidRDefault="00D42942" w:rsidP="0058696A">
      <w:pPr>
        <w:spacing w:line="360" w:lineRule="auto"/>
        <w:rPr>
          <w:rFonts w:ascii="Times New Roman" w:hAnsi="Times New Roman" w:cs="Times New Roman"/>
          <w:b/>
          <w:bCs/>
          <w:sz w:val="24"/>
          <w:szCs w:val="24"/>
        </w:rPr>
      </w:pPr>
      <w:r w:rsidRPr="00D42942">
        <w:rPr>
          <w:rFonts w:ascii="Times New Roman" w:hAnsi="Times New Roman" w:cs="Times New Roman"/>
          <w:b/>
          <w:bCs/>
          <w:sz w:val="24"/>
          <w:szCs w:val="24"/>
        </w:rPr>
        <w:t>Acidity</w:t>
      </w:r>
    </w:p>
    <w:p w14:paraId="7E014A07" w14:textId="77777777" w:rsidR="00D42942" w:rsidRDefault="00D42942" w:rsidP="0058696A">
      <w:pPr>
        <w:spacing w:line="360" w:lineRule="auto"/>
        <w:rPr>
          <w:rFonts w:ascii="Times New Roman" w:hAnsi="Times New Roman" w:cs="Times New Roman"/>
          <w:sz w:val="24"/>
          <w:szCs w:val="24"/>
        </w:rPr>
      </w:pPr>
      <w:r w:rsidRPr="00D42942">
        <w:rPr>
          <w:rFonts w:ascii="Times New Roman" w:hAnsi="Times New Roman" w:cs="Times New Roman"/>
          <w:sz w:val="24"/>
          <w:szCs w:val="24"/>
        </w:rPr>
        <w:t>Acidity levels in sewage water samples from the Musi River corridor ranged from 2.8–4.7 mg L⁻¹ (mean: 3.71 mg L⁻¹) during Kharif 2024 and 2.8–5.8 mg L⁻¹ (mean: 4.12 mg L⁻¹) during Rabi 2024-25 (Table 2).</w:t>
      </w:r>
    </w:p>
    <w:p w14:paraId="343365CB" w14:textId="2B768CB8" w:rsidR="00D42942" w:rsidRDefault="00D42942" w:rsidP="0058696A">
      <w:pPr>
        <w:spacing w:line="360" w:lineRule="auto"/>
        <w:rPr>
          <w:rFonts w:ascii="Times New Roman" w:hAnsi="Times New Roman" w:cs="Times New Roman"/>
          <w:sz w:val="24"/>
          <w:szCs w:val="24"/>
        </w:rPr>
      </w:pPr>
      <w:r w:rsidRPr="00D42942">
        <w:rPr>
          <w:rFonts w:ascii="Times New Roman" w:hAnsi="Times New Roman" w:cs="Times New Roman"/>
          <w:sz w:val="24"/>
          <w:szCs w:val="24"/>
        </w:rPr>
        <w:t xml:space="preserve">The highest acidity values (4.7 mg L⁻¹ in Kharif 2024 and 5.5 mg L⁻¹ in Rabi 2024-25) were recorded at Salarjung Museum, while the lowest (2.8 mg L⁻¹) occurred at </w:t>
      </w:r>
      <w:proofErr w:type="spellStart"/>
      <w:r w:rsidRPr="00D42942">
        <w:rPr>
          <w:rFonts w:ascii="Times New Roman" w:hAnsi="Times New Roman" w:cs="Times New Roman"/>
          <w:sz w:val="24"/>
          <w:szCs w:val="24"/>
        </w:rPr>
        <w:t>Himayathsagar</w:t>
      </w:r>
      <w:proofErr w:type="spellEnd"/>
      <w:r w:rsidRPr="00D42942">
        <w:rPr>
          <w:rFonts w:ascii="Times New Roman" w:hAnsi="Times New Roman" w:cs="Times New Roman"/>
          <w:sz w:val="24"/>
          <w:szCs w:val="24"/>
        </w:rPr>
        <w:t xml:space="preserve"> across both seasons. Overall, acidity was relatively elevated during the Rabi season compared to Kharif, consistent with reduced dilution and higher solute accumulation in the catchment.</w:t>
      </w:r>
    </w:p>
    <w:p w14:paraId="1E04434F" w14:textId="7FA9CC2C" w:rsidR="00D42942" w:rsidRDefault="00D42942" w:rsidP="0058696A">
      <w:pPr>
        <w:spacing w:line="360" w:lineRule="auto"/>
        <w:rPr>
          <w:rFonts w:ascii="Times New Roman" w:hAnsi="Times New Roman" w:cs="Times New Roman"/>
          <w:b/>
          <w:bCs/>
          <w:sz w:val="24"/>
          <w:szCs w:val="24"/>
        </w:rPr>
      </w:pPr>
      <w:r w:rsidRPr="00D42942">
        <w:rPr>
          <w:rFonts w:ascii="Times New Roman" w:hAnsi="Times New Roman" w:cs="Times New Roman"/>
          <w:b/>
          <w:bCs/>
          <w:sz w:val="24"/>
          <w:szCs w:val="24"/>
        </w:rPr>
        <w:t>Alkalinity</w:t>
      </w:r>
    </w:p>
    <w:p w14:paraId="27A9506D" w14:textId="5C2C8139" w:rsidR="00D42942" w:rsidRDefault="00313EE3" w:rsidP="00313EE3">
      <w:pPr>
        <w:spacing w:after="0" w:line="360" w:lineRule="auto"/>
        <w:rPr>
          <w:rFonts w:ascii="Times New Roman" w:hAnsi="Times New Roman" w:cs="Times New Roman"/>
          <w:sz w:val="24"/>
          <w:szCs w:val="24"/>
        </w:rPr>
      </w:pPr>
      <w:r w:rsidRPr="00313EE3">
        <w:rPr>
          <w:rFonts w:ascii="Times New Roman" w:hAnsi="Times New Roman" w:cs="Times New Roman"/>
          <w:sz w:val="24"/>
          <w:szCs w:val="24"/>
        </w:rPr>
        <w:t>Alkalinity levels in sewage water samples from the Musi River corridor ranged from 480–654 mg L⁻¹ (mean: 574 mg L⁻¹) during Kharif 2024 and 520–720 mg L⁻¹ (mean: 624 mg L⁻¹) during Rabi 2024-25 (Table 2).</w:t>
      </w:r>
    </w:p>
    <w:p w14:paraId="1C1D994C" w14:textId="5EA17E85" w:rsidR="00313EE3" w:rsidRDefault="00313EE3" w:rsidP="0058696A">
      <w:pPr>
        <w:spacing w:line="360" w:lineRule="auto"/>
        <w:rPr>
          <w:rFonts w:ascii="Times New Roman" w:hAnsi="Times New Roman" w:cs="Times New Roman"/>
          <w:sz w:val="24"/>
          <w:szCs w:val="24"/>
        </w:rPr>
      </w:pPr>
      <w:r w:rsidRPr="00313EE3">
        <w:rPr>
          <w:rFonts w:ascii="Times New Roman" w:hAnsi="Times New Roman" w:cs="Times New Roman"/>
          <w:sz w:val="24"/>
          <w:szCs w:val="24"/>
        </w:rPr>
        <w:t xml:space="preserve">Peak alkalinity values (654 mg L⁻¹ in Kharif 2024 and 720 mg L⁻¹ in Rabi 2024-25 were recorded at </w:t>
      </w:r>
      <w:proofErr w:type="spellStart"/>
      <w:r w:rsidRPr="00313EE3">
        <w:rPr>
          <w:rFonts w:ascii="Times New Roman" w:hAnsi="Times New Roman" w:cs="Times New Roman"/>
          <w:sz w:val="24"/>
          <w:szCs w:val="24"/>
        </w:rPr>
        <w:t>Amberpet</w:t>
      </w:r>
      <w:proofErr w:type="spellEnd"/>
      <w:r w:rsidRPr="00313EE3">
        <w:rPr>
          <w:rFonts w:ascii="Times New Roman" w:hAnsi="Times New Roman" w:cs="Times New Roman"/>
          <w:sz w:val="24"/>
          <w:szCs w:val="24"/>
        </w:rPr>
        <w:t xml:space="preserve">, while the lowest levels (480 mg L⁻¹ and 520 mg L⁻¹) occurred at </w:t>
      </w:r>
      <w:proofErr w:type="spellStart"/>
      <w:r w:rsidRPr="00313EE3">
        <w:rPr>
          <w:rFonts w:ascii="Times New Roman" w:hAnsi="Times New Roman" w:cs="Times New Roman"/>
          <w:sz w:val="24"/>
          <w:szCs w:val="24"/>
        </w:rPr>
        <w:t>Himayathsagar</w:t>
      </w:r>
      <w:proofErr w:type="spellEnd"/>
      <w:r w:rsidRPr="00313EE3">
        <w:rPr>
          <w:rFonts w:ascii="Times New Roman" w:hAnsi="Times New Roman" w:cs="Times New Roman"/>
          <w:sz w:val="24"/>
          <w:szCs w:val="24"/>
        </w:rPr>
        <w:t xml:space="preserve"> across both seasons. Rabi season samples consistently showed elevated alkalinity compared to Kharif, likely attributable to the accumulation of weak and strong bases—including carbonates, bicarbonates, and hydroxides</w:t>
      </w:r>
      <w:r>
        <w:rPr>
          <w:rFonts w:ascii="Times New Roman" w:hAnsi="Times New Roman" w:cs="Times New Roman"/>
          <w:sz w:val="24"/>
          <w:szCs w:val="24"/>
        </w:rPr>
        <w:t xml:space="preserve"> </w:t>
      </w:r>
      <w:r w:rsidRPr="00313EE3">
        <w:rPr>
          <w:rFonts w:ascii="Times New Roman" w:hAnsi="Times New Roman" w:cs="Times New Roman"/>
          <w:sz w:val="24"/>
          <w:szCs w:val="24"/>
        </w:rPr>
        <w:t>from industrial effluents and reduced monsoon dilution.</w:t>
      </w:r>
    </w:p>
    <w:p w14:paraId="5F23C7AE" w14:textId="66C7A1F8" w:rsidR="00313EE3" w:rsidRPr="00E02CF1" w:rsidRDefault="00313EE3" w:rsidP="00E02CF1">
      <w:pPr>
        <w:spacing w:line="360" w:lineRule="auto"/>
        <w:jc w:val="center"/>
        <w:rPr>
          <w:rFonts w:ascii="Times New Roman" w:hAnsi="Times New Roman" w:cs="Times New Roman"/>
          <w:sz w:val="18"/>
          <w:szCs w:val="18"/>
        </w:rPr>
      </w:pPr>
      <w:r w:rsidRPr="00E02CF1">
        <w:rPr>
          <w:rFonts w:ascii="Times New Roman" w:hAnsi="Times New Roman" w:cs="Times New Roman"/>
          <w:sz w:val="18"/>
          <w:szCs w:val="18"/>
        </w:rPr>
        <w:t xml:space="preserve">Table 1: </w:t>
      </w:r>
      <w:proofErr w:type="spellStart"/>
      <w:r w:rsidRPr="00E02CF1">
        <w:rPr>
          <w:rFonts w:ascii="Times New Roman" w:hAnsi="Times New Roman" w:cs="Times New Roman"/>
          <w:sz w:val="18"/>
          <w:szCs w:val="18"/>
        </w:rPr>
        <w:t>Physico</w:t>
      </w:r>
      <w:proofErr w:type="spellEnd"/>
      <w:r w:rsidRPr="00E02CF1">
        <w:rPr>
          <w:rFonts w:ascii="Times New Roman" w:hAnsi="Times New Roman" w:cs="Times New Roman"/>
          <w:sz w:val="18"/>
          <w:szCs w:val="18"/>
        </w:rPr>
        <w:t xml:space="preserve">-Chemical, Chemical and Biological characteristics of water samples collected at different locations along the </w:t>
      </w:r>
      <w:r w:rsidR="00E02CF1" w:rsidRPr="00E02CF1">
        <w:rPr>
          <w:rFonts w:ascii="Times New Roman" w:hAnsi="Times New Roman" w:cs="Times New Roman"/>
          <w:sz w:val="18"/>
          <w:szCs w:val="18"/>
        </w:rPr>
        <w:t>Musi River</w:t>
      </w:r>
      <w:r w:rsidRPr="00E02CF1">
        <w:rPr>
          <w:rFonts w:ascii="Times New Roman" w:hAnsi="Times New Roman" w:cs="Times New Roman"/>
          <w:sz w:val="18"/>
          <w:szCs w:val="18"/>
        </w:rPr>
        <w:t xml:space="preserve"> belt area during Kharif 2024 and Rabi 2024-25</w:t>
      </w:r>
    </w:p>
    <w:p w14:paraId="67D8CEC2" w14:textId="785AF9D2" w:rsidR="00313EE3" w:rsidRDefault="00E02CF1" w:rsidP="00313EE3">
      <w:pPr>
        <w:spacing w:line="360" w:lineRule="auto"/>
      </w:pPr>
      <w:r w:rsidRPr="00E02CF1">
        <w:rPr>
          <w:noProof/>
        </w:rPr>
        <w:lastRenderedPageBreak/>
        <w:drawing>
          <wp:inline distT="0" distB="0" distL="0" distR="0" wp14:anchorId="2C141CCF" wp14:editId="1733613E">
            <wp:extent cx="5731510" cy="2385060"/>
            <wp:effectExtent l="0" t="0" r="2540" b="0"/>
            <wp:docPr id="865603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385060"/>
                    </a:xfrm>
                    <a:prstGeom prst="rect">
                      <a:avLst/>
                    </a:prstGeom>
                    <a:noFill/>
                    <a:ln>
                      <a:noFill/>
                    </a:ln>
                  </pic:spPr>
                </pic:pic>
              </a:graphicData>
            </a:graphic>
          </wp:inline>
        </w:drawing>
      </w:r>
    </w:p>
    <w:p w14:paraId="6A47179F" w14:textId="77777777" w:rsidR="00E02CF1" w:rsidRDefault="00E02CF1" w:rsidP="00E02CF1">
      <w:pPr>
        <w:tabs>
          <w:tab w:val="left" w:pos="960"/>
        </w:tabs>
        <w:jc w:val="center"/>
        <w:rPr>
          <w:rFonts w:ascii="Times New Roman" w:hAnsi="Times New Roman" w:cs="Times New Roman"/>
          <w:sz w:val="24"/>
          <w:szCs w:val="24"/>
        </w:rPr>
      </w:pPr>
    </w:p>
    <w:p w14:paraId="15CF594B" w14:textId="6770B7C6" w:rsidR="00E02CF1" w:rsidRPr="00E02CF1" w:rsidRDefault="00E02CF1" w:rsidP="00E02CF1">
      <w:pPr>
        <w:tabs>
          <w:tab w:val="left" w:pos="960"/>
        </w:tabs>
        <w:jc w:val="center"/>
        <w:rPr>
          <w:rFonts w:ascii="Times New Roman" w:hAnsi="Times New Roman" w:cs="Times New Roman"/>
          <w:sz w:val="18"/>
          <w:szCs w:val="18"/>
        </w:rPr>
      </w:pPr>
      <w:r w:rsidRPr="00E02CF1">
        <w:rPr>
          <w:rFonts w:ascii="Times New Roman" w:hAnsi="Times New Roman" w:cs="Times New Roman"/>
          <w:sz w:val="18"/>
          <w:szCs w:val="18"/>
        </w:rPr>
        <w:t xml:space="preserve">Table 2: </w:t>
      </w:r>
      <w:proofErr w:type="spellStart"/>
      <w:r w:rsidRPr="00E02CF1">
        <w:rPr>
          <w:rFonts w:ascii="Times New Roman" w:hAnsi="Times New Roman" w:cs="Times New Roman"/>
          <w:sz w:val="18"/>
          <w:szCs w:val="18"/>
        </w:rPr>
        <w:t>Physico</w:t>
      </w:r>
      <w:proofErr w:type="spellEnd"/>
      <w:r w:rsidRPr="00E02CF1">
        <w:rPr>
          <w:rFonts w:ascii="Times New Roman" w:hAnsi="Times New Roman" w:cs="Times New Roman"/>
          <w:sz w:val="18"/>
          <w:szCs w:val="18"/>
        </w:rPr>
        <w:t>-Chemical, Chemical and Biological characteristics of Water samples collected at different locations along the Musi River belt area during Kharif 2024 and Rabi 2024-25</w:t>
      </w:r>
    </w:p>
    <w:p w14:paraId="2D65D7D8" w14:textId="51859332" w:rsidR="00E02CF1" w:rsidRDefault="00E02CF1" w:rsidP="00E02CF1">
      <w:pPr>
        <w:tabs>
          <w:tab w:val="left" w:pos="960"/>
        </w:tabs>
      </w:pPr>
      <w:r w:rsidRPr="00E02CF1">
        <w:rPr>
          <w:noProof/>
        </w:rPr>
        <w:drawing>
          <wp:inline distT="0" distB="0" distL="0" distR="0" wp14:anchorId="4D76E308" wp14:editId="43B82188">
            <wp:extent cx="5731510" cy="2744470"/>
            <wp:effectExtent l="0" t="0" r="2540" b="0"/>
            <wp:docPr id="1705337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744470"/>
                    </a:xfrm>
                    <a:prstGeom prst="rect">
                      <a:avLst/>
                    </a:prstGeom>
                    <a:noFill/>
                    <a:ln>
                      <a:noFill/>
                    </a:ln>
                  </pic:spPr>
                </pic:pic>
              </a:graphicData>
            </a:graphic>
          </wp:inline>
        </w:drawing>
      </w:r>
    </w:p>
    <w:p w14:paraId="72848592" w14:textId="77777777" w:rsidR="00E02CF1" w:rsidRPr="00E02CF1" w:rsidRDefault="00E02CF1" w:rsidP="00E02CF1">
      <w:pPr>
        <w:rPr>
          <w:rFonts w:ascii="Times New Roman" w:hAnsi="Times New Roman" w:cs="Times New Roman"/>
          <w:sz w:val="24"/>
          <w:szCs w:val="24"/>
        </w:rPr>
      </w:pPr>
    </w:p>
    <w:p w14:paraId="42446C81" w14:textId="77777777" w:rsidR="00E02CF1" w:rsidRPr="00E02CF1" w:rsidRDefault="00E02CF1" w:rsidP="00E02CF1">
      <w:pPr>
        <w:tabs>
          <w:tab w:val="left" w:pos="1215"/>
        </w:tabs>
        <w:rPr>
          <w:rFonts w:ascii="Times New Roman" w:hAnsi="Times New Roman" w:cs="Times New Roman"/>
          <w:b/>
          <w:bCs/>
          <w:sz w:val="24"/>
          <w:szCs w:val="24"/>
        </w:rPr>
      </w:pPr>
      <w:r w:rsidRPr="00E02CF1">
        <w:rPr>
          <w:rFonts w:ascii="Times New Roman" w:hAnsi="Times New Roman" w:cs="Times New Roman"/>
          <w:b/>
          <w:bCs/>
          <w:sz w:val="24"/>
          <w:szCs w:val="24"/>
        </w:rPr>
        <w:t>References</w:t>
      </w:r>
    </w:p>
    <w:p w14:paraId="32084D2B" w14:textId="107400C5" w:rsidR="00E02CF1" w:rsidRPr="00E02CF1" w:rsidRDefault="00E02CF1" w:rsidP="00E02CF1">
      <w:pPr>
        <w:tabs>
          <w:tab w:val="left" w:pos="1215"/>
        </w:tabs>
        <w:rPr>
          <w:rFonts w:ascii="Times New Roman" w:hAnsi="Times New Roman" w:cs="Times New Roman"/>
          <w:sz w:val="24"/>
          <w:szCs w:val="24"/>
        </w:rPr>
      </w:pPr>
      <w:r w:rsidRPr="00E02CF1">
        <w:rPr>
          <w:rFonts w:ascii="Times New Roman" w:hAnsi="Times New Roman" w:cs="Times New Roman"/>
          <w:sz w:val="24"/>
          <w:szCs w:val="24"/>
        </w:rPr>
        <w:t>1. CPCB. Assessment and Development of River Basin.</w:t>
      </w:r>
      <w:r>
        <w:rPr>
          <w:rFonts w:ascii="Times New Roman" w:hAnsi="Times New Roman" w:cs="Times New Roman"/>
          <w:sz w:val="24"/>
          <w:szCs w:val="24"/>
        </w:rPr>
        <w:t xml:space="preserve"> </w:t>
      </w:r>
      <w:r w:rsidRPr="00E02CF1">
        <w:rPr>
          <w:rFonts w:ascii="Times New Roman" w:hAnsi="Times New Roman" w:cs="Times New Roman"/>
          <w:sz w:val="24"/>
          <w:szCs w:val="24"/>
        </w:rPr>
        <w:t>Series: ADSORBS/ 32/1999-2000. Central Pollution</w:t>
      </w:r>
      <w:r>
        <w:rPr>
          <w:rFonts w:ascii="Times New Roman" w:hAnsi="Times New Roman" w:cs="Times New Roman"/>
          <w:sz w:val="24"/>
          <w:szCs w:val="24"/>
        </w:rPr>
        <w:t xml:space="preserve"> </w:t>
      </w:r>
      <w:r w:rsidRPr="00E02CF1">
        <w:rPr>
          <w:rFonts w:ascii="Times New Roman" w:hAnsi="Times New Roman" w:cs="Times New Roman"/>
          <w:sz w:val="24"/>
          <w:szCs w:val="24"/>
        </w:rPr>
        <w:t>Control Board, Delhi, 2000.</w:t>
      </w:r>
    </w:p>
    <w:p w14:paraId="0A787F52" w14:textId="005FA606" w:rsidR="00E02CF1" w:rsidRPr="00E02CF1" w:rsidRDefault="00E02CF1" w:rsidP="00E02CF1">
      <w:pPr>
        <w:tabs>
          <w:tab w:val="left" w:pos="1215"/>
        </w:tabs>
        <w:rPr>
          <w:rFonts w:ascii="Times New Roman" w:hAnsi="Times New Roman" w:cs="Times New Roman"/>
          <w:sz w:val="24"/>
          <w:szCs w:val="24"/>
        </w:rPr>
      </w:pPr>
      <w:r w:rsidRPr="00E02CF1">
        <w:rPr>
          <w:rFonts w:ascii="Times New Roman" w:hAnsi="Times New Roman" w:cs="Times New Roman"/>
          <w:sz w:val="24"/>
          <w:szCs w:val="24"/>
        </w:rPr>
        <w:t>2. APHA, Standard methods for the examination of water</w:t>
      </w:r>
      <w:r>
        <w:rPr>
          <w:rFonts w:ascii="Times New Roman" w:hAnsi="Times New Roman" w:cs="Times New Roman"/>
          <w:sz w:val="24"/>
          <w:szCs w:val="24"/>
        </w:rPr>
        <w:t xml:space="preserve"> </w:t>
      </w:r>
      <w:r w:rsidRPr="00E02CF1">
        <w:rPr>
          <w:rFonts w:ascii="Times New Roman" w:hAnsi="Times New Roman" w:cs="Times New Roman"/>
          <w:sz w:val="24"/>
          <w:szCs w:val="24"/>
        </w:rPr>
        <w:t xml:space="preserve">and waste water, American Public Health </w:t>
      </w:r>
      <w:proofErr w:type="spellStart"/>
      <w:proofErr w:type="gramStart"/>
      <w:r w:rsidRPr="00E02CF1">
        <w:rPr>
          <w:rFonts w:ascii="Times New Roman" w:hAnsi="Times New Roman" w:cs="Times New Roman"/>
          <w:sz w:val="24"/>
          <w:szCs w:val="24"/>
        </w:rPr>
        <w:t>Association,Washington</w:t>
      </w:r>
      <w:proofErr w:type="spellEnd"/>
      <w:proofErr w:type="gramEnd"/>
      <w:r w:rsidRPr="00E02CF1">
        <w:rPr>
          <w:rFonts w:ascii="Times New Roman" w:hAnsi="Times New Roman" w:cs="Times New Roman"/>
          <w:sz w:val="24"/>
          <w:szCs w:val="24"/>
        </w:rPr>
        <w:t xml:space="preserve"> D C, United States of America, 1985.</w:t>
      </w:r>
    </w:p>
    <w:p w14:paraId="1920167B" w14:textId="36B326DC" w:rsidR="00E02CF1" w:rsidRPr="00E02CF1" w:rsidRDefault="00E02CF1" w:rsidP="00E02CF1">
      <w:pPr>
        <w:tabs>
          <w:tab w:val="left" w:pos="1215"/>
        </w:tabs>
        <w:rPr>
          <w:rFonts w:ascii="Times New Roman" w:hAnsi="Times New Roman" w:cs="Times New Roman"/>
          <w:sz w:val="24"/>
          <w:szCs w:val="24"/>
        </w:rPr>
      </w:pPr>
      <w:r w:rsidRPr="00E02CF1">
        <w:rPr>
          <w:rFonts w:ascii="Times New Roman" w:hAnsi="Times New Roman" w:cs="Times New Roman"/>
          <w:sz w:val="24"/>
          <w:szCs w:val="24"/>
        </w:rPr>
        <w:t>3. Jackson ML. Soil chemical analysis. Prentice Hall of</w:t>
      </w:r>
      <w:r>
        <w:rPr>
          <w:rFonts w:ascii="Times New Roman" w:hAnsi="Times New Roman" w:cs="Times New Roman"/>
          <w:sz w:val="24"/>
          <w:szCs w:val="24"/>
        </w:rPr>
        <w:t xml:space="preserve"> </w:t>
      </w:r>
      <w:r w:rsidRPr="00E02CF1">
        <w:rPr>
          <w:rFonts w:ascii="Times New Roman" w:hAnsi="Times New Roman" w:cs="Times New Roman"/>
          <w:sz w:val="24"/>
          <w:szCs w:val="24"/>
        </w:rPr>
        <w:t>Indian Private Limited, New Delhi, 1973.</w:t>
      </w:r>
    </w:p>
    <w:p w14:paraId="6978CF95" w14:textId="578BCD83" w:rsidR="00E02CF1" w:rsidRPr="00E02CF1" w:rsidRDefault="00E02CF1" w:rsidP="00E02CF1">
      <w:pPr>
        <w:tabs>
          <w:tab w:val="left" w:pos="1215"/>
        </w:tabs>
        <w:rPr>
          <w:rFonts w:ascii="Times New Roman" w:hAnsi="Times New Roman" w:cs="Times New Roman"/>
          <w:sz w:val="24"/>
          <w:szCs w:val="24"/>
        </w:rPr>
      </w:pPr>
      <w:r w:rsidRPr="00E02CF1">
        <w:rPr>
          <w:rFonts w:ascii="Times New Roman" w:hAnsi="Times New Roman" w:cs="Times New Roman"/>
          <w:sz w:val="24"/>
          <w:szCs w:val="24"/>
        </w:rPr>
        <w:t>4. Indian Standards Institute (</w:t>
      </w:r>
      <w:proofErr w:type="spellStart"/>
      <w:r w:rsidRPr="00E02CF1">
        <w:rPr>
          <w:rFonts w:ascii="Times New Roman" w:hAnsi="Times New Roman" w:cs="Times New Roman"/>
          <w:sz w:val="24"/>
          <w:szCs w:val="24"/>
        </w:rPr>
        <w:t>lSI</w:t>
      </w:r>
      <w:proofErr w:type="spellEnd"/>
      <w:r w:rsidRPr="00E02CF1">
        <w:rPr>
          <w:rFonts w:ascii="Times New Roman" w:hAnsi="Times New Roman" w:cs="Times New Roman"/>
          <w:sz w:val="24"/>
          <w:szCs w:val="24"/>
        </w:rPr>
        <w:t>). Indian standards for</w:t>
      </w:r>
      <w:r>
        <w:rPr>
          <w:rFonts w:ascii="Times New Roman" w:hAnsi="Times New Roman" w:cs="Times New Roman"/>
          <w:sz w:val="24"/>
          <w:szCs w:val="24"/>
        </w:rPr>
        <w:t xml:space="preserve"> </w:t>
      </w:r>
      <w:r w:rsidRPr="00E02CF1">
        <w:rPr>
          <w:rFonts w:ascii="Times New Roman" w:hAnsi="Times New Roman" w:cs="Times New Roman"/>
          <w:sz w:val="24"/>
          <w:szCs w:val="24"/>
        </w:rPr>
        <w:t>industrial and sewage effluent discharge. IS: 2490, 1982.</w:t>
      </w:r>
    </w:p>
    <w:p w14:paraId="29E77D19" w14:textId="66BB1088" w:rsidR="00E02CF1" w:rsidRPr="00E02CF1" w:rsidRDefault="00E02CF1" w:rsidP="00E02CF1">
      <w:pPr>
        <w:tabs>
          <w:tab w:val="left" w:pos="1215"/>
        </w:tabs>
        <w:rPr>
          <w:rFonts w:ascii="Times New Roman" w:hAnsi="Times New Roman" w:cs="Times New Roman"/>
          <w:sz w:val="24"/>
          <w:szCs w:val="24"/>
        </w:rPr>
      </w:pPr>
      <w:r w:rsidRPr="00E02CF1">
        <w:rPr>
          <w:rFonts w:ascii="Times New Roman" w:hAnsi="Times New Roman" w:cs="Times New Roman"/>
          <w:sz w:val="24"/>
          <w:szCs w:val="24"/>
        </w:rPr>
        <w:lastRenderedPageBreak/>
        <w:t>5. ICMR Manual of standards of quality for drinking water</w:t>
      </w:r>
      <w:r>
        <w:rPr>
          <w:rFonts w:ascii="Times New Roman" w:hAnsi="Times New Roman" w:cs="Times New Roman"/>
          <w:sz w:val="24"/>
          <w:szCs w:val="24"/>
        </w:rPr>
        <w:t xml:space="preserve"> </w:t>
      </w:r>
      <w:r w:rsidRPr="00E02CF1">
        <w:rPr>
          <w:rFonts w:ascii="Times New Roman" w:hAnsi="Times New Roman" w:cs="Times New Roman"/>
          <w:sz w:val="24"/>
          <w:szCs w:val="24"/>
        </w:rPr>
        <w:t>supplies. Special Report Serial Number 44, Indian</w:t>
      </w:r>
      <w:r>
        <w:rPr>
          <w:rFonts w:ascii="Times New Roman" w:hAnsi="Times New Roman" w:cs="Times New Roman"/>
          <w:sz w:val="24"/>
          <w:szCs w:val="24"/>
        </w:rPr>
        <w:t xml:space="preserve"> </w:t>
      </w:r>
      <w:r w:rsidRPr="00E02CF1">
        <w:rPr>
          <w:rFonts w:ascii="Times New Roman" w:hAnsi="Times New Roman" w:cs="Times New Roman"/>
          <w:sz w:val="24"/>
          <w:szCs w:val="24"/>
        </w:rPr>
        <w:t>Council of Medical Research, New Delhi, 1975.</w:t>
      </w:r>
    </w:p>
    <w:p w14:paraId="56B9EE99" w14:textId="19A87568" w:rsidR="00E02CF1" w:rsidRPr="00E02CF1" w:rsidRDefault="00E02CF1" w:rsidP="00E02CF1">
      <w:pPr>
        <w:tabs>
          <w:tab w:val="left" w:pos="1215"/>
        </w:tabs>
        <w:rPr>
          <w:rFonts w:ascii="Times New Roman" w:hAnsi="Times New Roman" w:cs="Times New Roman"/>
          <w:sz w:val="24"/>
          <w:szCs w:val="24"/>
        </w:rPr>
      </w:pPr>
      <w:r w:rsidRPr="00E02CF1">
        <w:rPr>
          <w:rFonts w:ascii="Times New Roman" w:hAnsi="Times New Roman" w:cs="Times New Roman"/>
          <w:sz w:val="24"/>
          <w:szCs w:val="24"/>
        </w:rPr>
        <w:t xml:space="preserve">6. </w:t>
      </w:r>
      <w:proofErr w:type="spellStart"/>
      <w:r w:rsidRPr="00E02CF1">
        <w:rPr>
          <w:rFonts w:ascii="Times New Roman" w:hAnsi="Times New Roman" w:cs="Times New Roman"/>
          <w:sz w:val="24"/>
          <w:szCs w:val="24"/>
        </w:rPr>
        <w:t>Neeri</w:t>
      </w:r>
      <w:proofErr w:type="spellEnd"/>
      <w:r w:rsidRPr="00E02CF1">
        <w:rPr>
          <w:rFonts w:ascii="Times New Roman" w:hAnsi="Times New Roman" w:cs="Times New Roman"/>
          <w:sz w:val="24"/>
          <w:szCs w:val="24"/>
        </w:rPr>
        <w:t>. Waste water treatment annual report. National</w:t>
      </w:r>
      <w:r>
        <w:rPr>
          <w:rFonts w:ascii="Times New Roman" w:hAnsi="Times New Roman" w:cs="Times New Roman"/>
          <w:sz w:val="24"/>
          <w:szCs w:val="24"/>
        </w:rPr>
        <w:t xml:space="preserve"> </w:t>
      </w:r>
      <w:r w:rsidRPr="00E02CF1">
        <w:rPr>
          <w:rFonts w:ascii="Times New Roman" w:hAnsi="Times New Roman" w:cs="Times New Roman"/>
          <w:sz w:val="24"/>
          <w:szCs w:val="24"/>
        </w:rPr>
        <w:t>Environmental Engineering Research Institute, Nagpur,</w:t>
      </w:r>
    </w:p>
    <w:sectPr w:rsidR="00E02CF1" w:rsidRPr="00E02CF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EC332" w14:textId="77777777" w:rsidR="00D97D0E" w:rsidRDefault="00D97D0E" w:rsidP="00FD3A63">
      <w:pPr>
        <w:spacing w:after="0" w:line="240" w:lineRule="auto"/>
      </w:pPr>
      <w:r>
        <w:separator/>
      </w:r>
    </w:p>
  </w:endnote>
  <w:endnote w:type="continuationSeparator" w:id="0">
    <w:p w14:paraId="5F749B03" w14:textId="77777777" w:rsidR="00D97D0E" w:rsidRDefault="00D97D0E" w:rsidP="00FD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D25ED" w14:textId="77777777" w:rsidR="00D97D0E" w:rsidRDefault="00D97D0E" w:rsidP="00FD3A63">
      <w:pPr>
        <w:spacing w:after="0" w:line="240" w:lineRule="auto"/>
      </w:pPr>
      <w:r>
        <w:separator/>
      </w:r>
    </w:p>
  </w:footnote>
  <w:footnote w:type="continuationSeparator" w:id="0">
    <w:p w14:paraId="7451F80F" w14:textId="77777777" w:rsidR="00D97D0E" w:rsidRDefault="00D97D0E" w:rsidP="00FD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E40B8" w14:textId="246E0189" w:rsidR="00FD3A63" w:rsidRDefault="00FD3A63" w:rsidP="00FD3A6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08"/>
    <w:rsid w:val="000D0108"/>
    <w:rsid w:val="0024559C"/>
    <w:rsid w:val="00313EE3"/>
    <w:rsid w:val="0041481A"/>
    <w:rsid w:val="00553694"/>
    <w:rsid w:val="0058696A"/>
    <w:rsid w:val="00635F72"/>
    <w:rsid w:val="00651570"/>
    <w:rsid w:val="00657449"/>
    <w:rsid w:val="006619F8"/>
    <w:rsid w:val="006B35B3"/>
    <w:rsid w:val="00744CF9"/>
    <w:rsid w:val="0075059B"/>
    <w:rsid w:val="008B66A8"/>
    <w:rsid w:val="008D72FB"/>
    <w:rsid w:val="00931DFB"/>
    <w:rsid w:val="009F7084"/>
    <w:rsid w:val="00A94E12"/>
    <w:rsid w:val="00BA537E"/>
    <w:rsid w:val="00BB41B1"/>
    <w:rsid w:val="00CB6E95"/>
    <w:rsid w:val="00CF0CE5"/>
    <w:rsid w:val="00D42942"/>
    <w:rsid w:val="00D93347"/>
    <w:rsid w:val="00D97D0E"/>
    <w:rsid w:val="00DB7209"/>
    <w:rsid w:val="00E02CF1"/>
    <w:rsid w:val="00FB21C9"/>
    <w:rsid w:val="00FD3A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F245"/>
  <w15:chartTrackingRefBased/>
  <w15:docId w15:val="{54FC11BA-A077-4D4B-951F-7A336F8C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1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D01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010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010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D010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D0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10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D01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010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01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D01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D0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108"/>
    <w:rPr>
      <w:rFonts w:eastAsiaTheme="majorEastAsia" w:cstheme="majorBidi"/>
      <w:color w:val="272727" w:themeColor="text1" w:themeTint="D8"/>
    </w:rPr>
  </w:style>
  <w:style w:type="paragraph" w:styleId="Title">
    <w:name w:val="Title"/>
    <w:basedOn w:val="Normal"/>
    <w:next w:val="Normal"/>
    <w:link w:val="TitleChar"/>
    <w:uiPriority w:val="10"/>
    <w:qFormat/>
    <w:rsid w:val="000D0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108"/>
    <w:pPr>
      <w:spacing w:before="160"/>
      <w:jc w:val="center"/>
    </w:pPr>
    <w:rPr>
      <w:i/>
      <w:iCs/>
      <w:color w:val="404040" w:themeColor="text1" w:themeTint="BF"/>
    </w:rPr>
  </w:style>
  <w:style w:type="character" w:customStyle="1" w:styleId="QuoteChar">
    <w:name w:val="Quote Char"/>
    <w:basedOn w:val="DefaultParagraphFont"/>
    <w:link w:val="Quote"/>
    <w:uiPriority w:val="29"/>
    <w:rsid w:val="000D0108"/>
    <w:rPr>
      <w:i/>
      <w:iCs/>
      <w:color w:val="404040" w:themeColor="text1" w:themeTint="BF"/>
    </w:rPr>
  </w:style>
  <w:style w:type="paragraph" w:styleId="ListParagraph">
    <w:name w:val="List Paragraph"/>
    <w:basedOn w:val="Normal"/>
    <w:uiPriority w:val="34"/>
    <w:qFormat/>
    <w:rsid w:val="000D0108"/>
    <w:pPr>
      <w:ind w:left="720"/>
      <w:contextualSpacing/>
    </w:pPr>
  </w:style>
  <w:style w:type="character" w:styleId="IntenseEmphasis">
    <w:name w:val="Intense Emphasis"/>
    <w:basedOn w:val="DefaultParagraphFont"/>
    <w:uiPriority w:val="21"/>
    <w:qFormat/>
    <w:rsid w:val="000D0108"/>
    <w:rPr>
      <w:i/>
      <w:iCs/>
      <w:color w:val="2E74B5" w:themeColor="accent1" w:themeShade="BF"/>
    </w:rPr>
  </w:style>
  <w:style w:type="paragraph" w:styleId="IntenseQuote">
    <w:name w:val="Intense Quote"/>
    <w:basedOn w:val="Normal"/>
    <w:next w:val="Normal"/>
    <w:link w:val="IntenseQuoteChar"/>
    <w:uiPriority w:val="30"/>
    <w:qFormat/>
    <w:rsid w:val="000D01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D0108"/>
    <w:rPr>
      <w:i/>
      <w:iCs/>
      <w:color w:val="2E74B5" w:themeColor="accent1" w:themeShade="BF"/>
    </w:rPr>
  </w:style>
  <w:style w:type="character" w:styleId="IntenseReference">
    <w:name w:val="Intense Reference"/>
    <w:basedOn w:val="DefaultParagraphFont"/>
    <w:uiPriority w:val="32"/>
    <w:qFormat/>
    <w:rsid w:val="000D0108"/>
    <w:rPr>
      <w:b/>
      <w:bCs/>
      <w:smallCaps/>
      <w:color w:val="2E74B5" w:themeColor="accent1" w:themeShade="BF"/>
      <w:spacing w:val="5"/>
    </w:rPr>
  </w:style>
  <w:style w:type="table" w:styleId="TableGrid">
    <w:name w:val="Table Grid"/>
    <w:basedOn w:val="TableNormal"/>
    <w:uiPriority w:val="39"/>
    <w:rsid w:val="00313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19F8"/>
    <w:rPr>
      <w:color w:val="0563C1" w:themeColor="hyperlink"/>
      <w:u w:val="single"/>
    </w:rPr>
  </w:style>
  <w:style w:type="paragraph" w:styleId="Header">
    <w:name w:val="header"/>
    <w:basedOn w:val="Normal"/>
    <w:link w:val="HeaderChar"/>
    <w:uiPriority w:val="99"/>
    <w:unhideWhenUsed/>
    <w:rsid w:val="00FD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A63"/>
  </w:style>
  <w:style w:type="paragraph" w:styleId="Footer">
    <w:name w:val="footer"/>
    <w:basedOn w:val="Normal"/>
    <w:link w:val="FooterChar"/>
    <w:uiPriority w:val="99"/>
    <w:unhideWhenUsed/>
    <w:rsid w:val="00FD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oinuddink@gmail.com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f.tumati@gmail.com1" TargetMode="External"/><Relationship Id="rId12"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23wpche001@bestiu.edu.in*" TargetMode="External"/><Relationship Id="rId11" Type="http://schemas.openxmlformats.org/officeDocument/2006/relationships/image" Target="media/image3.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8</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2026-01-31T04:46:00Z</dcterms:created>
  <dcterms:modified xsi:type="dcterms:W3CDTF">2026-03-19T06:46:00Z</dcterms:modified>
</cp:coreProperties>
</file>