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06C7" w14:textId="77777777" w:rsidR="00E7496C" w:rsidRDefault="00E7496C" w:rsidP="00DE4A38">
      <w:pPr>
        <w:jc w:val="center"/>
        <w:rPr>
          <w:rFonts w:ascii="Times New Roman" w:eastAsia="Arial" w:hAnsi="Times New Roman" w:cs="Times New Roman"/>
          <w:b/>
          <w:bCs/>
          <w:color w:val="000000"/>
          <w:sz w:val="28"/>
          <w:szCs w:val="28"/>
        </w:rPr>
      </w:pPr>
    </w:p>
    <w:p w14:paraId="19FFCE49" w14:textId="1CBDFFB6" w:rsidR="00E7496C" w:rsidRDefault="00E7496C" w:rsidP="00DE4A38">
      <w:pPr>
        <w:jc w:val="center"/>
        <w:rPr>
          <w:rFonts w:ascii="Times New Roman" w:eastAsia="Arial" w:hAnsi="Times New Roman" w:cs="Times New Roman"/>
          <w:b/>
          <w:bCs/>
          <w:color w:val="000000"/>
          <w:sz w:val="28"/>
          <w:szCs w:val="28"/>
        </w:rPr>
      </w:pPr>
      <w:r>
        <w:rPr>
          <w:rFonts w:ascii="Times New Roman" w:eastAsia="Arial" w:hAnsi="Times New Roman" w:cs="Times New Roman"/>
          <w:b/>
          <w:bCs/>
          <w:color w:val="000000"/>
          <w:sz w:val="28"/>
          <w:szCs w:val="28"/>
        </w:rPr>
        <w:t xml:space="preserve">BEYOND </w:t>
      </w:r>
      <w:r w:rsidR="001725FB">
        <w:rPr>
          <w:rFonts w:ascii="Times New Roman" w:eastAsia="Arial" w:hAnsi="Times New Roman" w:cs="Times New Roman"/>
          <w:b/>
          <w:bCs/>
          <w:color w:val="000000"/>
          <w:sz w:val="28"/>
          <w:szCs w:val="28"/>
        </w:rPr>
        <w:t>TEXTBOOK</w:t>
      </w:r>
      <w:r w:rsidR="00A85FB9">
        <w:rPr>
          <w:rFonts w:ascii="Times New Roman" w:eastAsia="Arial" w:hAnsi="Times New Roman" w:cs="Times New Roman"/>
          <w:b/>
          <w:bCs/>
          <w:color w:val="000000"/>
          <w:sz w:val="28"/>
          <w:szCs w:val="28"/>
        </w:rPr>
        <w:t>: E</w:t>
      </w:r>
      <w:r w:rsidR="003F7F5A">
        <w:rPr>
          <w:rFonts w:ascii="Times New Roman" w:eastAsia="Arial" w:hAnsi="Times New Roman" w:cs="Times New Roman"/>
          <w:b/>
          <w:bCs/>
          <w:color w:val="000000"/>
          <w:sz w:val="28"/>
          <w:szCs w:val="28"/>
        </w:rPr>
        <w:t>VALUATING CONCORD CONSORTIUM SIMULATIONS AS A CATALYST</w:t>
      </w:r>
      <w:r w:rsidR="001725FB">
        <w:rPr>
          <w:rFonts w:ascii="Times New Roman" w:eastAsia="Arial" w:hAnsi="Times New Roman" w:cs="Times New Roman"/>
          <w:b/>
          <w:bCs/>
          <w:color w:val="000000"/>
          <w:sz w:val="28"/>
          <w:szCs w:val="28"/>
        </w:rPr>
        <w:t xml:space="preserve"> FOR STUDENT UNDERSTANDING IN CHEMISTRY</w:t>
      </w:r>
    </w:p>
    <w:p w14:paraId="6245FB4A" w14:textId="77777777" w:rsidR="001725FB" w:rsidRPr="00153A69" w:rsidRDefault="001725FB" w:rsidP="00DE4A38">
      <w:pPr>
        <w:jc w:val="center"/>
        <w:rPr>
          <w:rFonts w:ascii="Times New Roman" w:eastAsia="Arial" w:hAnsi="Times New Roman" w:cs="Times New Roman"/>
          <w:b/>
          <w:bCs/>
          <w:color w:val="000000"/>
          <w:sz w:val="28"/>
          <w:szCs w:val="28"/>
        </w:rPr>
      </w:pPr>
    </w:p>
    <w:p w14:paraId="1609A3C7" w14:textId="0D35D44A" w:rsidR="00DE4A38" w:rsidRPr="00153A69" w:rsidRDefault="00DE4A38" w:rsidP="00DE4A38">
      <w:pPr>
        <w:ind w:left="720" w:firstLine="720"/>
        <w:rPr>
          <w:rFonts w:ascii="Times New Roman" w:eastAsia="Arial" w:hAnsi="Times New Roman" w:cs="Times New Roman"/>
          <w:color w:val="000000"/>
          <w:sz w:val="24"/>
          <w:szCs w:val="24"/>
        </w:rPr>
      </w:pPr>
      <w:r w:rsidRPr="00153A69">
        <w:rPr>
          <w:rFonts w:ascii="Times New Roman" w:eastAsia="Arial" w:hAnsi="Times New Roman" w:cs="Times New Roman"/>
          <w:color w:val="000000"/>
          <w:sz w:val="24"/>
          <w:szCs w:val="24"/>
        </w:rPr>
        <w:t>DE GUZMAN, VENWIN,</w:t>
      </w:r>
      <w:r>
        <w:rPr>
          <w:rFonts w:ascii="Times New Roman" w:eastAsia="Arial" w:hAnsi="Times New Roman" w:cs="Times New Roman"/>
          <w:color w:val="000000"/>
          <w:sz w:val="24"/>
          <w:szCs w:val="24"/>
        </w:rPr>
        <w:t xml:space="preserve"> </w:t>
      </w:r>
      <w:r w:rsidRPr="00153A69">
        <w:rPr>
          <w:rFonts w:ascii="Times New Roman" w:eastAsia="Arial" w:hAnsi="Times New Roman" w:cs="Times New Roman"/>
          <w:color w:val="000000"/>
          <w:sz w:val="24"/>
          <w:szCs w:val="24"/>
        </w:rPr>
        <w:t xml:space="preserve">LEGO, RENZ </w:t>
      </w:r>
      <w:proofErr w:type="gramStart"/>
      <w:r w:rsidRPr="00153A69">
        <w:rPr>
          <w:rFonts w:ascii="Times New Roman" w:eastAsia="Arial" w:hAnsi="Times New Roman" w:cs="Times New Roman"/>
          <w:color w:val="000000"/>
          <w:sz w:val="24"/>
          <w:szCs w:val="24"/>
        </w:rPr>
        <w:t>JAESON</w:t>
      </w:r>
      <w:r>
        <w:rPr>
          <w:rFonts w:ascii="Times New Roman" w:eastAsia="Arial" w:hAnsi="Times New Roman" w:cs="Times New Roman"/>
          <w:color w:val="000000"/>
          <w:sz w:val="24"/>
          <w:szCs w:val="24"/>
        </w:rPr>
        <w:t xml:space="preserve"> </w:t>
      </w:r>
      <w:r w:rsidRPr="00153A69">
        <w:rPr>
          <w:rFonts w:ascii="Times New Roman" w:eastAsia="Arial" w:hAnsi="Times New Roman" w:cs="Times New Roman"/>
          <w:color w:val="000000"/>
          <w:sz w:val="24"/>
          <w:szCs w:val="24"/>
        </w:rPr>
        <w:t>,</w:t>
      </w:r>
      <w:proofErr w:type="gramEnd"/>
      <w:r w:rsidR="00C45922">
        <w:rPr>
          <w:rFonts w:ascii="Times New Roman" w:eastAsia="Arial" w:hAnsi="Times New Roman" w:cs="Times New Roman"/>
          <w:color w:val="000000"/>
          <w:sz w:val="24"/>
          <w:szCs w:val="24"/>
        </w:rPr>
        <w:t xml:space="preserve"> </w:t>
      </w:r>
      <w:r w:rsidRPr="00153A69">
        <w:rPr>
          <w:rFonts w:ascii="Times New Roman" w:eastAsia="Arial" w:hAnsi="Times New Roman" w:cs="Times New Roman"/>
          <w:color w:val="000000"/>
          <w:sz w:val="24"/>
          <w:szCs w:val="24"/>
        </w:rPr>
        <w:t>TOBIAS, RECHELLE</w:t>
      </w:r>
    </w:p>
    <w:p w14:paraId="0ADCC1DE" w14:textId="77777777" w:rsidR="00DE4A38" w:rsidRPr="00153A69" w:rsidRDefault="00DE4A38" w:rsidP="00DE4A38">
      <w:pPr>
        <w:jc w:val="center"/>
        <w:rPr>
          <w:rFonts w:ascii="Times New Roman" w:eastAsia="Arial" w:hAnsi="Times New Roman" w:cs="Times New Roman"/>
          <w:color w:val="000000"/>
          <w:sz w:val="24"/>
          <w:szCs w:val="24"/>
        </w:rPr>
      </w:pPr>
      <w:r w:rsidRPr="00153A69">
        <w:rPr>
          <w:rFonts w:ascii="Times New Roman" w:eastAsia="Arial" w:hAnsi="Times New Roman" w:cs="Times New Roman"/>
          <w:color w:val="000000"/>
          <w:sz w:val="24"/>
          <w:szCs w:val="24"/>
        </w:rPr>
        <w:t>JABALLA, JENNELYN AYBAN</w:t>
      </w:r>
    </w:p>
    <w:p w14:paraId="52061A71" w14:textId="77777777" w:rsidR="00DE4A38" w:rsidRPr="00153A69" w:rsidRDefault="00DE4A38" w:rsidP="00DE4A38">
      <w:pPr>
        <w:jc w:val="center"/>
        <w:rPr>
          <w:rFonts w:ascii="Times New Roman" w:eastAsia="Arial" w:hAnsi="Times New Roman" w:cs="Times New Roman"/>
          <w:color w:val="000000"/>
          <w:sz w:val="24"/>
          <w:szCs w:val="24"/>
        </w:rPr>
      </w:pPr>
      <w:r w:rsidRPr="00153A69">
        <w:rPr>
          <w:rFonts w:ascii="Times New Roman" w:eastAsia="Arial" w:hAnsi="Times New Roman" w:cs="Times New Roman"/>
          <w:color w:val="000000"/>
          <w:sz w:val="24"/>
          <w:szCs w:val="24"/>
        </w:rPr>
        <w:t>President Ramon Magsaysay State University</w:t>
      </w:r>
      <w:r>
        <w:rPr>
          <w:rFonts w:ascii="Times New Roman" w:eastAsia="Arial" w:hAnsi="Times New Roman" w:cs="Times New Roman"/>
          <w:color w:val="000000"/>
          <w:sz w:val="24"/>
          <w:szCs w:val="24"/>
        </w:rPr>
        <w:t>,</w:t>
      </w:r>
      <w:r w:rsidRPr="00153A69">
        <w:rPr>
          <w:rFonts w:ascii="Times New Roman" w:eastAsia="Arial" w:hAnsi="Times New Roman" w:cs="Times New Roman"/>
          <w:color w:val="000000"/>
          <w:sz w:val="24"/>
          <w:szCs w:val="24"/>
        </w:rPr>
        <w:t xml:space="preserve"> Philippines</w:t>
      </w:r>
    </w:p>
    <w:p w14:paraId="4F31551D" w14:textId="77777777" w:rsidR="00DE4A38" w:rsidRPr="00153A69" w:rsidRDefault="00DE4A38" w:rsidP="00DE4A38">
      <w:pPr>
        <w:jc w:val="center"/>
        <w:rPr>
          <w:rFonts w:ascii="Times New Roman" w:eastAsia="Arial" w:hAnsi="Times New Roman" w:cs="Times New Roman"/>
          <w:color w:val="000000"/>
          <w:sz w:val="24"/>
          <w:szCs w:val="24"/>
        </w:rPr>
      </w:pPr>
    </w:p>
    <w:p w14:paraId="329B213D" w14:textId="77777777" w:rsidR="00DE4A38" w:rsidRPr="00153A69" w:rsidRDefault="00DE4A38" w:rsidP="00DE4A38">
      <w:pPr>
        <w:jc w:val="center"/>
        <w:rPr>
          <w:rFonts w:ascii="Times New Roman" w:eastAsia="Arial" w:hAnsi="Times New Roman" w:cs="Times New Roman"/>
          <w:color w:val="000000"/>
          <w:sz w:val="24"/>
          <w:szCs w:val="24"/>
        </w:rPr>
      </w:pPr>
    </w:p>
    <w:p w14:paraId="0456E3A0" w14:textId="77777777" w:rsidR="00DE4A38" w:rsidRPr="00153A69" w:rsidRDefault="00DE4A38" w:rsidP="00DE4A38">
      <w:pPr>
        <w:rPr>
          <w:rFonts w:ascii="Times New Roman" w:eastAsia="Arial" w:hAnsi="Times New Roman" w:cs="Times New Roman"/>
          <w:b/>
          <w:bCs/>
          <w:color w:val="000000"/>
          <w:sz w:val="28"/>
          <w:szCs w:val="28"/>
        </w:rPr>
      </w:pPr>
      <w:r w:rsidRPr="00153A69">
        <w:rPr>
          <w:rFonts w:ascii="Times New Roman" w:eastAsia="Arial" w:hAnsi="Times New Roman" w:cs="Times New Roman"/>
          <w:b/>
          <w:bCs/>
          <w:color w:val="000000"/>
          <w:sz w:val="28"/>
          <w:szCs w:val="28"/>
        </w:rPr>
        <w:t>ABSTRACT</w:t>
      </w:r>
    </w:p>
    <w:p w14:paraId="14672906" w14:textId="77777777" w:rsidR="00DE4A38" w:rsidRPr="00153A69" w:rsidRDefault="00DE4A38" w:rsidP="00DE4A38">
      <w:pPr>
        <w:rPr>
          <w:rFonts w:ascii="Times New Roman" w:eastAsia="Arial" w:hAnsi="Times New Roman" w:cs="Times New Roman"/>
          <w:color w:val="000000"/>
          <w:sz w:val="24"/>
          <w:szCs w:val="24"/>
        </w:rPr>
      </w:pPr>
    </w:p>
    <w:p w14:paraId="549D91FC" w14:textId="77777777" w:rsidR="00DE4A38" w:rsidRPr="00153A69" w:rsidRDefault="00DE4A38" w:rsidP="006B5370">
      <w:pPr>
        <w:jc w:val="both"/>
        <w:rPr>
          <w:rFonts w:ascii="Times New Roman" w:eastAsia="Arial" w:hAnsi="Times New Roman" w:cs="Times New Roman"/>
          <w:color w:val="000000"/>
          <w:sz w:val="24"/>
          <w:szCs w:val="24"/>
        </w:rPr>
      </w:pPr>
      <w:r w:rsidRPr="00153A69">
        <w:rPr>
          <w:rFonts w:ascii="Times New Roman" w:eastAsia="Arial" w:hAnsi="Times New Roman" w:cs="Times New Roman"/>
          <w:color w:val="000000"/>
          <w:sz w:val="24"/>
          <w:szCs w:val="24"/>
        </w:rPr>
        <w:t>Chemistry is often perceived as a frightening subject due to its conceptual nature, particularly in the sub-microscopic realm. Traditional instructional methods frequently struggle to bridge the gap between abstract theory and molecular reality. This study investigated the impact of the Concord Consortium Simulations on the academic performance and learning experiences of Grade 10 students focusing on chemical reactions at San Guillermo National High School.</w:t>
      </w:r>
    </w:p>
    <w:p w14:paraId="3BF66356" w14:textId="77777777" w:rsidR="00DE4A38" w:rsidRPr="00153A69" w:rsidRDefault="00DE4A38" w:rsidP="006B5370">
      <w:pPr>
        <w:jc w:val="both"/>
        <w:rPr>
          <w:rFonts w:ascii="Times New Roman" w:eastAsia="Arial" w:hAnsi="Times New Roman" w:cs="Times New Roman"/>
          <w:color w:val="000000"/>
          <w:sz w:val="24"/>
          <w:szCs w:val="24"/>
        </w:rPr>
      </w:pPr>
    </w:p>
    <w:p w14:paraId="764DBE91" w14:textId="77777777" w:rsidR="00DE4A38" w:rsidRPr="00153A69" w:rsidRDefault="00DE4A38" w:rsidP="006B5370">
      <w:pPr>
        <w:jc w:val="both"/>
        <w:rPr>
          <w:rFonts w:ascii="Times New Roman" w:eastAsia="Arial" w:hAnsi="Times New Roman" w:cs="Times New Roman"/>
          <w:color w:val="000000"/>
          <w:sz w:val="24"/>
          <w:szCs w:val="24"/>
        </w:rPr>
      </w:pPr>
      <w:r w:rsidRPr="00153A69">
        <w:rPr>
          <w:rFonts w:ascii="Times New Roman" w:eastAsia="Arial" w:hAnsi="Times New Roman" w:cs="Times New Roman"/>
          <w:color w:val="000000"/>
          <w:sz w:val="24"/>
          <w:szCs w:val="24"/>
        </w:rPr>
        <w:t>A quasi-experimental research design was employed, involving 32 students purposively sampled and divided equally into an experimental group (utilizing simulations) and a control group (traditional instruction). Data collection involved a 30-item multiple-choice pre-test and post-test to measure cognitive gains, supplemented by narrative feedback from the experimental group to capture qualitative insights into the intervention’s efficacy.</w:t>
      </w:r>
    </w:p>
    <w:p w14:paraId="1F94C933" w14:textId="77777777" w:rsidR="00DE4A38" w:rsidRPr="00153A69" w:rsidRDefault="00DE4A38" w:rsidP="006B5370">
      <w:pPr>
        <w:jc w:val="both"/>
        <w:rPr>
          <w:rFonts w:ascii="Times New Roman" w:eastAsia="Arial" w:hAnsi="Times New Roman" w:cs="Times New Roman"/>
          <w:color w:val="000000"/>
          <w:sz w:val="24"/>
          <w:szCs w:val="24"/>
        </w:rPr>
      </w:pPr>
    </w:p>
    <w:p w14:paraId="29F75B35" w14:textId="77777777" w:rsidR="00DE4A38" w:rsidRPr="00153A69" w:rsidRDefault="00DE4A38" w:rsidP="006B5370">
      <w:pPr>
        <w:jc w:val="both"/>
        <w:rPr>
          <w:rFonts w:ascii="Times New Roman" w:eastAsia="Arial" w:hAnsi="Times New Roman" w:cs="Times New Roman"/>
          <w:color w:val="000000"/>
          <w:sz w:val="24"/>
          <w:szCs w:val="24"/>
        </w:rPr>
      </w:pPr>
      <w:r w:rsidRPr="00153A69">
        <w:rPr>
          <w:rFonts w:ascii="Times New Roman" w:eastAsia="Arial" w:hAnsi="Times New Roman" w:cs="Times New Roman"/>
          <w:color w:val="000000"/>
          <w:sz w:val="24"/>
          <w:szCs w:val="24"/>
        </w:rPr>
        <w:t>Statistical analysis revealed no significant difference between the groups during the pre-test, establishing a baseline of comparable prior knowledge. However, the post-test results demonstrated a significant increase in the scores of the experimental group compared to the control group. These findings suggest that the integration of digital simulations significantly enhances students' conceptual understanding of chemical reactions. Furthermore, thematic analysis of student narratives identified three core benefits of the intervention: (a) Ease of Understanding, (b) Fun and Interactive Engagement, and (c) Enhanced Visualization of microscopic processes. The study concludes that the Concord Consortium Simulations serve as a potent pedagogical tool, transforming abstract chemical principles into tangible learning experiences. By fostering a more interactive environment, these simulations not only improve assessment outcomes but also address the inherent difficulties of sub-microscopic chemistry. These results advocate for the broader integration of computer-based simulations in the secondary science curriculum to improve overall scientific literacy.</w:t>
      </w:r>
    </w:p>
    <w:p w14:paraId="1172C424" w14:textId="77777777" w:rsidR="00DE4A38" w:rsidRPr="00153A69" w:rsidRDefault="00DE4A38" w:rsidP="006B5370">
      <w:pPr>
        <w:jc w:val="both"/>
        <w:rPr>
          <w:rFonts w:ascii="Times New Roman" w:eastAsia="Arial" w:hAnsi="Times New Roman" w:cs="Times New Roman"/>
          <w:color w:val="000000"/>
          <w:sz w:val="24"/>
          <w:szCs w:val="24"/>
        </w:rPr>
      </w:pPr>
    </w:p>
    <w:p w14:paraId="033E72AA" w14:textId="77777777" w:rsidR="00DE4A38" w:rsidRPr="00153A69" w:rsidRDefault="00DE4A38" w:rsidP="006B5370">
      <w:pPr>
        <w:jc w:val="both"/>
        <w:rPr>
          <w:rFonts w:ascii="Times New Roman" w:eastAsia="Arial" w:hAnsi="Times New Roman" w:cs="Times New Roman"/>
          <w:sz w:val="24"/>
          <w:szCs w:val="24"/>
        </w:rPr>
      </w:pPr>
    </w:p>
    <w:p w14:paraId="09936080"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INTRODUCTION</w:t>
      </w:r>
    </w:p>
    <w:p w14:paraId="75E9B516" w14:textId="77777777" w:rsidR="00DE4A38" w:rsidRDefault="00DE4A38" w:rsidP="006B5370">
      <w:pPr>
        <w:jc w:val="both"/>
        <w:rPr>
          <w:rFonts w:ascii="Times New Roman" w:eastAsia="Arial" w:hAnsi="Times New Roman" w:cs="Times New Roman"/>
          <w:sz w:val="24"/>
          <w:szCs w:val="24"/>
        </w:rPr>
      </w:pPr>
    </w:p>
    <w:p w14:paraId="21D4FBBD" w14:textId="04652BD9"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Chemistry studies the properties of matter and the transformations it undergoes. Its dense content and many difficult-to-understand abstract ideas make the topic challenging to study. One of the main causes of learning challenges and misunderstandings regarding chemistry is said to be students' inability to comprehend the emergent nature of chemicals, their characteristics, and interactions (</w:t>
      </w:r>
      <w:proofErr w:type="spellStart"/>
      <w:r w:rsidRPr="00153A69">
        <w:rPr>
          <w:rFonts w:ascii="Times New Roman" w:eastAsia="Arial" w:hAnsi="Times New Roman" w:cs="Times New Roman"/>
          <w:sz w:val="24"/>
          <w:szCs w:val="24"/>
        </w:rPr>
        <w:t>Tümay</w:t>
      </w:r>
      <w:proofErr w:type="spellEnd"/>
      <w:r w:rsidRPr="00153A69">
        <w:rPr>
          <w:rFonts w:ascii="Times New Roman" w:eastAsia="Arial" w:hAnsi="Times New Roman" w:cs="Times New Roman"/>
          <w:sz w:val="24"/>
          <w:szCs w:val="24"/>
        </w:rPr>
        <w:t xml:space="preserve"> ,2016). It requires the capacity to comprehend and connect to the different representation levels (macroscopic, </w:t>
      </w:r>
      <w:r>
        <w:rPr>
          <w:rFonts w:ascii="Times New Roman" w:eastAsia="Arial" w:hAnsi="Times New Roman" w:cs="Times New Roman"/>
          <w:sz w:val="24"/>
          <w:szCs w:val="24"/>
        </w:rPr>
        <w:t>sub-microscopic</w:t>
      </w:r>
      <w:r w:rsidRPr="00153A69">
        <w:rPr>
          <w:rFonts w:ascii="Times New Roman" w:eastAsia="Arial" w:hAnsi="Times New Roman" w:cs="Times New Roman"/>
          <w:sz w:val="24"/>
          <w:szCs w:val="24"/>
        </w:rPr>
        <w:t xml:space="preserve">, and symbolic representations). </w:t>
      </w:r>
    </w:p>
    <w:p w14:paraId="02CA471F"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Although the chemical phenomena may be seen with the naked eye, the answer is often observed at the sub-microscopic view of the particles (</w:t>
      </w:r>
      <w:proofErr w:type="spellStart"/>
      <w:r w:rsidRPr="00153A69">
        <w:rPr>
          <w:rFonts w:ascii="Times New Roman" w:eastAsia="Arial" w:hAnsi="Times New Roman" w:cs="Times New Roman"/>
          <w:sz w:val="24"/>
          <w:szCs w:val="24"/>
        </w:rPr>
        <w:t>Petillion</w:t>
      </w:r>
      <w:proofErr w:type="spellEnd"/>
      <w:r w:rsidRPr="00153A69">
        <w:rPr>
          <w:rFonts w:ascii="Times New Roman" w:eastAsia="Arial" w:hAnsi="Times New Roman" w:cs="Times New Roman"/>
          <w:sz w:val="24"/>
          <w:szCs w:val="24"/>
        </w:rPr>
        <w:t xml:space="preserve">&amp; McNeil, 2020). With limited resources within a classroom setting, such scale cannot be observed. Therefore, students cannot observe or experience </w:t>
      </w:r>
      <w:proofErr w:type="gramStart"/>
      <w:r w:rsidRPr="00153A69">
        <w:rPr>
          <w:rFonts w:ascii="Times New Roman" w:eastAsia="Arial" w:hAnsi="Times New Roman" w:cs="Times New Roman"/>
          <w:sz w:val="24"/>
          <w:szCs w:val="24"/>
        </w:rPr>
        <w:t>the individual</w:t>
      </w:r>
      <w:proofErr w:type="gramEnd"/>
      <w:r w:rsidRPr="00153A69">
        <w:rPr>
          <w:rFonts w:ascii="Times New Roman" w:eastAsia="Arial" w:hAnsi="Times New Roman" w:cs="Times New Roman"/>
          <w:sz w:val="24"/>
          <w:szCs w:val="24"/>
        </w:rPr>
        <w:t xml:space="preserve"> particles directly, which makes it challenging to visualize chemical reactions. </w:t>
      </w:r>
    </w:p>
    <w:p w14:paraId="2517325A"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Using media technology based on computers that can support abstract sub-microscopic level visualization is one way to reinforce students' conceptions. Applying science and technology to the learning process will improve student performance on learning outcomes (</w:t>
      </w:r>
      <w:proofErr w:type="spellStart"/>
      <w:r w:rsidRPr="00153A69">
        <w:rPr>
          <w:rFonts w:ascii="Times New Roman" w:eastAsia="Arial" w:hAnsi="Times New Roman" w:cs="Times New Roman"/>
          <w:sz w:val="24"/>
          <w:szCs w:val="24"/>
        </w:rPr>
        <w:t>Irwansyah</w:t>
      </w:r>
      <w:proofErr w:type="spellEnd"/>
      <w:r w:rsidRPr="00153A69">
        <w:rPr>
          <w:rFonts w:ascii="Times New Roman" w:eastAsia="Arial" w:hAnsi="Times New Roman" w:cs="Times New Roman"/>
          <w:sz w:val="24"/>
          <w:szCs w:val="24"/>
        </w:rPr>
        <w:t xml:space="preserve"> &amp; </w:t>
      </w:r>
      <w:proofErr w:type="spellStart"/>
      <w:r w:rsidRPr="00153A69">
        <w:rPr>
          <w:rFonts w:ascii="Times New Roman" w:eastAsia="Arial" w:hAnsi="Times New Roman" w:cs="Times New Roman"/>
          <w:sz w:val="24"/>
          <w:szCs w:val="24"/>
        </w:rPr>
        <w:t>Lubab</w:t>
      </w:r>
      <w:proofErr w:type="spellEnd"/>
      <w:r w:rsidRPr="00153A69">
        <w:rPr>
          <w:rFonts w:ascii="Times New Roman" w:eastAsia="Arial" w:hAnsi="Times New Roman" w:cs="Times New Roman"/>
          <w:sz w:val="24"/>
          <w:szCs w:val="24"/>
        </w:rPr>
        <w:t xml:space="preserve"> ,2017). </w:t>
      </w:r>
    </w:p>
    <w:p w14:paraId="05F3621F"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Most chemistry misconceptions among students arise from their inability to visualize representation at the sub-microscopic level, using interactive simulations can help in providing this visual for a deeper comprehension of the chemical movement in the submicroscopic level. Animation and simulation are crucial for illustrating the submicroscopic level</w:t>
      </w:r>
      <w:proofErr w:type="gramStart"/>
      <w:r w:rsidRPr="00153A69">
        <w:rPr>
          <w:rFonts w:ascii="Times New Roman" w:eastAsia="Arial" w:hAnsi="Times New Roman" w:cs="Times New Roman"/>
          <w:sz w:val="24"/>
          <w:szCs w:val="24"/>
        </w:rPr>
        <w:t xml:space="preserve">   (</w:t>
      </w:r>
      <w:proofErr w:type="gramEnd"/>
      <w:r w:rsidRPr="00153A69">
        <w:rPr>
          <w:rFonts w:ascii="Times New Roman" w:eastAsia="Arial" w:hAnsi="Times New Roman" w:cs="Times New Roman"/>
          <w:sz w:val="24"/>
          <w:szCs w:val="24"/>
        </w:rPr>
        <w:t xml:space="preserve">Liu, Lin, Hsu, Hsu &amp; Paas ,2021). Because these simulations are easily </w:t>
      </w:r>
      <w:r w:rsidRPr="00153A69">
        <w:rPr>
          <w:rFonts w:ascii="Times New Roman" w:eastAsia="Arial" w:hAnsi="Times New Roman" w:cs="Times New Roman"/>
          <w:sz w:val="24"/>
          <w:szCs w:val="24"/>
        </w:rPr>
        <w:lastRenderedPageBreak/>
        <w:t xml:space="preserve">accessible and free to use online, they have been widely used in chemistry education. Interactive simulations possess the ability to provide dynamic access to several levels of representation, enabling the visualization of things that are often invisible to the naked eye. (Watson, </w:t>
      </w:r>
      <w:proofErr w:type="spellStart"/>
      <w:r w:rsidRPr="00153A69">
        <w:rPr>
          <w:rFonts w:ascii="Times New Roman" w:eastAsia="Arial" w:hAnsi="Times New Roman" w:cs="Times New Roman"/>
          <w:sz w:val="24"/>
          <w:szCs w:val="24"/>
        </w:rPr>
        <w:t>Dubrovskiy</w:t>
      </w:r>
      <w:proofErr w:type="spellEnd"/>
      <w:r w:rsidRPr="00153A69">
        <w:rPr>
          <w:rFonts w:ascii="Times New Roman" w:eastAsia="Arial" w:hAnsi="Times New Roman" w:cs="Times New Roman"/>
          <w:sz w:val="24"/>
          <w:szCs w:val="24"/>
        </w:rPr>
        <w:t xml:space="preserve"> &amp; Peters, 2020).</w:t>
      </w:r>
    </w:p>
    <w:p w14:paraId="6507E4F3"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Using </w:t>
      </w:r>
      <w:proofErr w:type="spellStart"/>
      <w:r w:rsidRPr="00153A69">
        <w:rPr>
          <w:rFonts w:ascii="Times New Roman" w:eastAsia="Arial" w:hAnsi="Times New Roman" w:cs="Times New Roman"/>
          <w:sz w:val="24"/>
          <w:szCs w:val="24"/>
        </w:rPr>
        <w:t>PhET</w:t>
      </w:r>
      <w:proofErr w:type="spellEnd"/>
      <w:r w:rsidRPr="00153A69">
        <w:rPr>
          <w:rFonts w:ascii="Times New Roman" w:eastAsia="Arial" w:hAnsi="Times New Roman" w:cs="Times New Roman"/>
          <w:sz w:val="24"/>
          <w:szCs w:val="24"/>
        </w:rPr>
        <w:t xml:space="preserve"> Interactive Simulations, another study was conducted at another secondary school in Indonesia to examine conceptual comprehension in chemistry. The simulations were given to the students as they studied chemical equilibrium. Following the class, the Chemical Equilibrium Diagnostic Instrument (CEDI) test was conducted over the course of three weeks, which included two weekly online meetings. After students completed the CEDI exam, they also conducted interviews to find out how the participants felt about using the simulations for their learning. After using these simulations, some misconceptions persisted, according to the research's findings and student interviews revealed that professors encouraged them to learn chemistry by exerting influence and imparting knowledge. (Rahmawati, </w:t>
      </w:r>
      <w:proofErr w:type="spellStart"/>
      <w:r w:rsidRPr="00153A69">
        <w:rPr>
          <w:rFonts w:ascii="Times New Roman" w:eastAsia="Arial" w:hAnsi="Times New Roman" w:cs="Times New Roman"/>
          <w:sz w:val="24"/>
          <w:szCs w:val="24"/>
        </w:rPr>
        <w:t>Zulhipri</w:t>
      </w:r>
      <w:proofErr w:type="spellEnd"/>
      <w:r w:rsidRPr="00153A69">
        <w:rPr>
          <w:rFonts w:ascii="Times New Roman" w:eastAsia="Arial" w:hAnsi="Times New Roman" w:cs="Times New Roman"/>
          <w:sz w:val="24"/>
          <w:szCs w:val="24"/>
        </w:rPr>
        <w:t xml:space="preserve">, Hartanto, </w:t>
      </w:r>
      <w:proofErr w:type="spellStart"/>
      <w:r w:rsidRPr="00153A69">
        <w:rPr>
          <w:rFonts w:ascii="Times New Roman" w:eastAsia="Arial" w:hAnsi="Times New Roman" w:cs="Times New Roman"/>
          <w:sz w:val="24"/>
          <w:szCs w:val="24"/>
        </w:rPr>
        <w:t>Falani</w:t>
      </w:r>
      <w:proofErr w:type="spellEnd"/>
      <w:r w:rsidRPr="00153A69">
        <w:rPr>
          <w:rFonts w:ascii="Times New Roman" w:eastAsia="Arial" w:hAnsi="Times New Roman" w:cs="Times New Roman"/>
          <w:sz w:val="24"/>
          <w:szCs w:val="24"/>
        </w:rPr>
        <w:t xml:space="preserve">, &amp; </w:t>
      </w:r>
      <w:proofErr w:type="spellStart"/>
      <w:proofErr w:type="gramStart"/>
      <w:r w:rsidRPr="00153A69">
        <w:rPr>
          <w:rFonts w:ascii="Times New Roman" w:eastAsia="Arial" w:hAnsi="Times New Roman" w:cs="Times New Roman"/>
          <w:sz w:val="24"/>
          <w:szCs w:val="24"/>
        </w:rPr>
        <w:t>Iriyadi</w:t>
      </w:r>
      <w:proofErr w:type="spellEnd"/>
      <w:r w:rsidRPr="00153A69">
        <w:rPr>
          <w:rFonts w:ascii="Times New Roman" w:eastAsia="Arial" w:hAnsi="Times New Roman" w:cs="Times New Roman"/>
          <w:sz w:val="24"/>
          <w:szCs w:val="24"/>
        </w:rPr>
        <w:t xml:space="preserve"> ,</w:t>
      </w:r>
      <w:proofErr w:type="gramEnd"/>
      <w:r w:rsidRPr="00153A69">
        <w:rPr>
          <w:rFonts w:ascii="Times New Roman" w:eastAsia="Arial" w:hAnsi="Times New Roman" w:cs="Times New Roman"/>
          <w:sz w:val="24"/>
          <w:szCs w:val="24"/>
        </w:rPr>
        <w:t xml:space="preserve"> 2022).</w:t>
      </w:r>
    </w:p>
    <w:p w14:paraId="7AE72620"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Scientific simulations in the teaching learning process, ultimately in the </w:t>
      </w:r>
      <w:proofErr w:type="gramStart"/>
      <w:r w:rsidRPr="00153A69">
        <w:rPr>
          <w:rFonts w:ascii="Times New Roman" w:eastAsia="Arial" w:hAnsi="Times New Roman" w:cs="Times New Roman"/>
          <w:sz w:val="24"/>
          <w:szCs w:val="24"/>
        </w:rPr>
        <w:t>curriculum</w:t>
      </w:r>
      <w:proofErr w:type="gramEnd"/>
      <w:r w:rsidRPr="00153A69">
        <w:rPr>
          <w:rFonts w:ascii="Times New Roman" w:eastAsia="Arial" w:hAnsi="Times New Roman" w:cs="Times New Roman"/>
          <w:sz w:val="24"/>
          <w:szCs w:val="24"/>
        </w:rPr>
        <w:t xml:space="preserve"> can greatly benefit in aiding teaching chemistry and other sciences that need the visualization of unobservable concepts or subject areas wherein there may be a lack of materials. </w:t>
      </w:r>
      <w:proofErr w:type="gramStart"/>
      <w:r w:rsidRPr="00153A69">
        <w:rPr>
          <w:rFonts w:ascii="Times New Roman" w:eastAsia="Arial" w:hAnsi="Times New Roman" w:cs="Times New Roman"/>
          <w:sz w:val="24"/>
          <w:szCs w:val="24"/>
        </w:rPr>
        <w:t>In light of</w:t>
      </w:r>
      <w:proofErr w:type="gramEnd"/>
      <w:r w:rsidRPr="00153A69">
        <w:rPr>
          <w:rFonts w:ascii="Times New Roman" w:eastAsia="Arial" w:hAnsi="Times New Roman" w:cs="Times New Roman"/>
          <w:sz w:val="24"/>
          <w:szCs w:val="24"/>
        </w:rPr>
        <w:t xml:space="preserve"> this, further study in the use of simulations in teaching in other subject areas may be conducted to know its effectiveness and implications. Moreover, to further improve on this, training in using such technology may be implemented for its effective use in teaching. </w:t>
      </w:r>
    </w:p>
    <w:p w14:paraId="10AE9064"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The major difference between the current review and the previous </w:t>
      </w:r>
      <w:proofErr w:type="gramStart"/>
      <w:r w:rsidRPr="00153A69">
        <w:rPr>
          <w:rFonts w:ascii="Times New Roman" w:eastAsia="Arial" w:hAnsi="Times New Roman" w:cs="Times New Roman"/>
          <w:sz w:val="24"/>
          <w:szCs w:val="24"/>
        </w:rPr>
        <w:t>reviews</w:t>
      </w:r>
      <w:proofErr w:type="gramEnd"/>
      <w:r w:rsidRPr="00153A69">
        <w:rPr>
          <w:rFonts w:ascii="Times New Roman" w:eastAsia="Arial" w:hAnsi="Times New Roman" w:cs="Times New Roman"/>
          <w:sz w:val="24"/>
          <w:szCs w:val="24"/>
        </w:rPr>
        <w:t xml:space="preserve"> in the field is the subject matter. The literature prior to this study focused on other topics but are all within the field of chemistry. Another difference is the simulation source used between the studies. While the studies that have been made commonly use </w:t>
      </w:r>
      <w:proofErr w:type="spellStart"/>
      <w:r w:rsidRPr="00153A69">
        <w:rPr>
          <w:rFonts w:ascii="Times New Roman" w:eastAsia="Arial" w:hAnsi="Times New Roman" w:cs="Times New Roman"/>
          <w:sz w:val="24"/>
          <w:szCs w:val="24"/>
        </w:rPr>
        <w:t>PhET</w:t>
      </w:r>
      <w:proofErr w:type="spellEnd"/>
      <w:r w:rsidRPr="00153A69">
        <w:rPr>
          <w:rFonts w:ascii="Times New Roman" w:eastAsia="Arial" w:hAnsi="Times New Roman" w:cs="Times New Roman"/>
          <w:sz w:val="24"/>
          <w:szCs w:val="24"/>
        </w:rPr>
        <w:t xml:space="preserve"> as their main source of simulations that were used to teach, this research uses another source called Concord Consortium (Dou, 2017).</w:t>
      </w:r>
    </w:p>
    <w:p w14:paraId="13E5FC0F"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Concord Consortium offers an online source for STEM learning resources that supported virtual learning experience that involved those that want to study Science and Engineering Practices like data collection and analysis, model-building, and evidence-based argumentation. It contains simulations that can be used to teach complex scientific phenomena. (Nasr ,2020)</w:t>
      </w:r>
    </w:p>
    <w:p w14:paraId="790399F9"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There have been studies conducted with the use of simulations in education, especially in the sciences but the researchers aim to explore its uses in chemistry, particularly chemical reactions within the Philippine educational curriculum using a relatively new source of these simulations.</w:t>
      </w:r>
    </w:p>
    <w:p w14:paraId="1A36CD16"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This study aimed to determine, through the results of the assessment among Grade 10 students, how the intervention of Concord Consortium simulation affects students' conceptual comprehension of chemical processes. </w:t>
      </w:r>
    </w:p>
    <w:p w14:paraId="42467C7A" w14:textId="77777777" w:rsidR="00DE4A38" w:rsidRDefault="00DE4A38" w:rsidP="006B5370">
      <w:pPr>
        <w:jc w:val="both"/>
      </w:pPr>
    </w:p>
    <w:p w14:paraId="51E2A586" w14:textId="77777777" w:rsidR="00DE4A38" w:rsidRPr="00153A69" w:rsidRDefault="00DE4A38" w:rsidP="006B5370">
      <w:pPr>
        <w:pStyle w:val="NormalWeb"/>
        <w:spacing w:before="100" w:after="200" w:afterAutospacing="0"/>
        <w:jc w:val="both"/>
        <w:rPr>
          <w:b/>
          <w:bCs/>
        </w:rPr>
      </w:pPr>
      <w:r w:rsidRPr="00153A69">
        <w:rPr>
          <w:b/>
          <w:bCs/>
        </w:rPr>
        <w:t>Theoretical Framework of the Study</w:t>
      </w:r>
    </w:p>
    <w:p w14:paraId="7EF4ED27"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A type of instruction or training known as simulation-based education seeks to enhance or replace real-life experiences with guided interactions (Gaba, 2004).  Students must exhibit both topic mastery and innovative learning abilities focused on the 4Cs (creativity, critical thinking, communication, and cooperation) in 21st-century learning. The simulation helps the students achieve this content by allowing them to acquire knowledge through hands-on experiences. </w:t>
      </w:r>
    </w:p>
    <w:p w14:paraId="153AEB74"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Technology is being used by educators to address the changing needs of today's students in the classroom. Virtual tools allow both instructor and learner to quickly attain and create knowledge data from any location in the world, in boundaryless learning environments.</w:t>
      </w:r>
    </w:p>
    <w:p w14:paraId="10678567"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 Constructivism is based on the ideas that people actively build on understanding and their experiences shape reality (Western Governor's University, 2020). It is an educational model that people form their own understanding and that learning experiences have an impact on reality. (Elliot at.,2000). Constructivism approach of teaching contradicts traditional education where the learning is teacher centered, student-centered teaching approaches and techniques, which include teachers transmitting knowledge to students passively, are based on constructivist learning theory. (McLeod,2019)</w:t>
      </w:r>
    </w:p>
    <w:p w14:paraId="6E758619" w14:textId="77777777" w:rsidR="00DE4A38" w:rsidRPr="00153A69" w:rsidRDefault="00DE4A38" w:rsidP="006B5370">
      <w:pPr>
        <w:pStyle w:val="NormalWeb"/>
        <w:spacing w:after="200" w:afterAutospacing="0"/>
        <w:jc w:val="both"/>
        <w:rPr>
          <w:b/>
          <w:bCs/>
        </w:rPr>
      </w:pPr>
      <w:r w:rsidRPr="00153A69">
        <w:t>Figure 1 presents the conceptual framework of the study which</w:t>
      </w:r>
      <w:r w:rsidRPr="00153A69">
        <w:rPr>
          <w:rFonts w:eastAsia="Arial"/>
        </w:rPr>
        <w:t xml:space="preserve"> has four (4) columns. This framework served as the roadmap of the study.</w:t>
      </w:r>
      <w:r w:rsidRPr="00153A69">
        <w:rPr>
          <w:b/>
          <w:bCs/>
        </w:rPr>
        <w:t xml:space="preserve"> </w:t>
      </w:r>
    </w:p>
    <w:p w14:paraId="2091C079" w14:textId="77777777" w:rsidR="00DE4A38" w:rsidRDefault="00DE4A38" w:rsidP="006B5370">
      <w:pPr>
        <w:pStyle w:val="NoSpacing"/>
        <w:jc w:val="both"/>
        <w:rPr>
          <w:rFonts w:ascii="Times New Roman" w:eastAsia="Arial" w:hAnsi="Times New Roman"/>
          <w:b/>
          <w:bCs/>
          <w:sz w:val="24"/>
          <w:szCs w:val="24"/>
          <w:lang w:eastAsia="zh-CN"/>
        </w:rPr>
      </w:pPr>
    </w:p>
    <w:p w14:paraId="78E4950D" w14:textId="77777777" w:rsidR="00DE4A38" w:rsidRDefault="00DE4A38" w:rsidP="006B5370">
      <w:pPr>
        <w:pStyle w:val="NoSpacing"/>
        <w:jc w:val="both"/>
        <w:rPr>
          <w:rFonts w:ascii="Times New Roman" w:eastAsia="Arial" w:hAnsi="Times New Roman"/>
          <w:b/>
          <w:bCs/>
          <w:sz w:val="24"/>
          <w:szCs w:val="24"/>
          <w:lang w:eastAsia="zh-CN"/>
        </w:rPr>
      </w:pPr>
    </w:p>
    <w:p w14:paraId="2DA66A70" w14:textId="1291A7F1" w:rsidR="00DE4A38" w:rsidRPr="00153A69" w:rsidRDefault="00DE4A38" w:rsidP="006B5370">
      <w:pPr>
        <w:pStyle w:val="NoSpacing"/>
        <w:jc w:val="both"/>
        <w:rPr>
          <w:rFonts w:ascii="Times New Roman" w:eastAsia="Arial" w:hAnsi="Times New Roman"/>
          <w:b/>
          <w:bCs/>
          <w:sz w:val="24"/>
          <w:szCs w:val="24"/>
          <w:lang w:eastAsia="zh-CN"/>
        </w:rPr>
      </w:pPr>
      <w:r w:rsidRPr="00153A69">
        <w:rPr>
          <w:rFonts w:ascii="Times New Roman" w:eastAsia="Arial" w:hAnsi="Times New Roman"/>
          <w:b/>
          <w:bCs/>
          <w:sz w:val="24"/>
          <w:szCs w:val="24"/>
          <w:lang w:eastAsia="zh-CN"/>
        </w:rPr>
        <w:lastRenderedPageBreak/>
        <w:t xml:space="preserve">Figure 1. </w:t>
      </w:r>
    </w:p>
    <w:p w14:paraId="644E202E" w14:textId="77777777" w:rsidR="00DE4A38" w:rsidRPr="00153A69" w:rsidRDefault="00DE4A38" w:rsidP="006B5370">
      <w:pPr>
        <w:pStyle w:val="NoSpacing"/>
        <w:jc w:val="both"/>
        <w:rPr>
          <w:rFonts w:ascii="Times New Roman" w:eastAsia="Arial" w:hAnsi="Times New Roman"/>
          <w:b/>
          <w:bCs/>
          <w:sz w:val="24"/>
          <w:szCs w:val="24"/>
          <w:lang w:eastAsia="zh-CN"/>
        </w:rPr>
      </w:pPr>
      <w:r w:rsidRPr="00153A69">
        <w:rPr>
          <w:rFonts w:ascii="Times New Roman" w:eastAsia="Arial" w:hAnsi="Times New Roman"/>
          <w:b/>
          <w:bCs/>
          <w:sz w:val="24"/>
          <w:szCs w:val="24"/>
          <w:lang w:eastAsia="zh-CN"/>
        </w:rPr>
        <w:t>Paradigm of the Study</w:t>
      </w:r>
    </w:p>
    <w:p w14:paraId="2FEBE836" w14:textId="1AB1DDB4" w:rsidR="00DE4A38" w:rsidRPr="00DE4A38" w:rsidRDefault="00DE4A38" w:rsidP="006B5370">
      <w:pPr>
        <w:pStyle w:val="NormalWeb"/>
        <w:spacing w:before="100" w:after="200" w:afterAutospacing="0"/>
        <w:jc w:val="both"/>
        <w:rPr>
          <w:rFonts w:eastAsia="Arial"/>
        </w:rPr>
      </w:pPr>
      <w:r w:rsidRPr="00153A69">
        <w:rPr>
          <w:noProof/>
          <w:lang w:val="en-PH" w:eastAsia="en-PH"/>
        </w:rPr>
        <w:drawing>
          <wp:anchor distT="0" distB="0" distL="114300" distR="114300" simplePos="0" relativeHeight="251658240" behindDoc="0" locked="0" layoutInCell="1" allowOverlap="1" wp14:anchorId="08383E7B" wp14:editId="5FFE14CD">
            <wp:simplePos x="0" y="0"/>
            <wp:positionH relativeFrom="column">
              <wp:posOffset>103151</wp:posOffset>
            </wp:positionH>
            <wp:positionV relativeFrom="paragraph">
              <wp:posOffset>173355</wp:posOffset>
            </wp:positionV>
            <wp:extent cx="3716065" cy="1952433"/>
            <wp:effectExtent l="0" t="0" r="0" b="0"/>
            <wp:wrapSquare wrapText="bothSides"/>
            <wp:docPr id="1487255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8524" t="12073" r="8981" b="10873"/>
                    <a:stretch>
                      <a:fillRect/>
                    </a:stretch>
                  </pic:blipFill>
                  <pic:spPr bwMode="auto">
                    <a:xfrm>
                      <a:off x="0" y="0"/>
                      <a:ext cx="3716065" cy="1952433"/>
                    </a:xfrm>
                    <a:prstGeom prst="rect">
                      <a:avLst/>
                    </a:prstGeom>
                    <a:noFill/>
                  </pic:spPr>
                </pic:pic>
              </a:graphicData>
            </a:graphic>
          </wp:anchor>
        </w:drawing>
      </w:r>
      <w:r w:rsidRPr="00153A69">
        <w:t>Figure 1 comprises four columns that represent the variables being studied. The first column includes the participant groupings (control and experimental). The second column includes the conducted assessment prior to the administration of intervention. For the third column, it includes the teaching procedures used for both groups; it indicates that for the control group, there would be no application of the Concord Consortium simulation, while for the experimental group, there would be an application of the Concord Consortium simulation. After this, the narrative responses of the students about their opinion of the intervention of the Concord Consortium and its effects on their learning experience were collected. And for the last column, the post-test was administered to measure the learnings of the students after the application of the intervention, the Concord Consortium Simulations. This served as the study's flow in achieving its objectives.</w:t>
      </w:r>
    </w:p>
    <w:p w14:paraId="168D395C" w14:textId="77777777" w:rsidR="00DE4A38" w:rsidRPr="00153A69" w:rsidRDefault="00DE4A38" w:rsidP="006B5370">
      <w:pPr>
        <w:pStyle w:val="NormalWeb"/>
        <w:jc w:val="both"/>
        <w:rPr>
          <w:b/>
          <w:bCs/>
          <w:color w:val="000000"/>
        </w:rPr>
      </w:pPr>
      <w:r w:rsidRPr="00153A69">
        <w:rPr>
          <w:b/>
          <w:bCs/>
          <w:color w:val="000000"/>
        </w:rPr>
        <w:t>Statement of the Problem</w:t>
      </w:r>
    </w:p>
    <w:p w14:paraId="42DE3BA3" w14:textId="77777777" w:rsidR="00DE4A38" w:rsidRPr="00153A69" w:rsidRDefault="00DE4A38" w:rsidP="006B5370">
      <w:pPr>
        <w:pStyle w:val="NormalWeb"/>
        <w:spacing w:beforeAutospacing="0" w:after="200" w:afterAutospacing="0"/>
        <w:ind w:leftChars="120" w:left="240" w:firstLineChars="309" w:firstLine="742"/>
        <w:jc w:val="both"/>
        <w:rPr>
          <w:color w:val="000000"/>
        </w:rPr>
      </w:pPr>
      <w:r w:rsidRPr="00153A69">
        <w:rPr>
          <w:color w:val="000000"/>
        </w:rPr>
        <w:t xml:space="preserve">The main objective of this investigation is to determine the efficacy of Concord Consortium Simulation approach in the conceptual understanding on Chemical Reaction among Grade 10 STE students at San Guillermo National High School. </w:t>
      </w:r>
      <w:bookmarkStart w:id="0" w:name="_Hlk167967354"/>
      <w:r w:rsidRPr="00153A69">
        <w:rPr>
          <w:color w:val="000000"/>
        </w:rPr>
        <w:t>This research specifically looked for responses to the following questions:</w:t>
      </w:r>
    </w:p>
    <w:p w14:paraId="62A2C56A" w14:textId="77777777" w:rsidR="00DE4A38" w:rsidRPr="00153A69" w:rsidRDefault="00DE4A38" w:rsidP="006B5370">
      <w:pPr>
        <w:pStyle w:val="NormalWeb"/>
        <w:numPr>
          <w:ilvl w:val="0"/>
          <w:numId w:val="1"/>
        </w:numPr>
        <w:spacing w:beforeAutospacing="0" w:after="200" w:afterAutospacing="0"/>
        <w:ind w:left="720"/>
        <w:jc w:val="both"/>
        <w:rPr>
          <w:rFonts w:eastAsia="Arial"/>
        </w:rPr>
      </w:pPr>
      <w:r w:rsidRPr="00153A69">
        <w:rPr>
          <w:rFonts w:eastAsia="Arial"/>
        </w:rPr>
        <w:t>What are the scores for the pre-test of the experimental and control group before the intervention?</w:t>
      </w:r>
    </w:p>
    <w:p w14:paraId="197C4E40" w14:textId="77777777" w:rsidR="00DE4A38" w:rsidRPr="00153A69" w:rsidRDefault="00DE4A38" w:rsidP="006B5370">
      <w:pPr>
        <w:pStyle w:val="NormalWeb"/>
        <w:numPr>
          <w:ilvl w:val="0"/>
          <w:numId w:val="1"/>
        </w:numPr>
        <w:spacing w:beforeAutospacing="0" w:after="200" w:afterAutospacing="0"/>
        <w:ind w:left="720"/>
        <w:jc w:val="both"/>
        <w:rPr>
          <w:rFonts w:eastAsia="Arial"/>
        </w:rPr>
      </w:pPr>
      <w:r w:rsidRPr="00153A69">
        <w:rPr>
          <w:rFonts w:eastAsia="Arial"/>
        </w:rPr>
        <w:t>What are the scores for the post-test of the experimental and control group after the intervention?</w:t>
      </w:r>
    </w:p>
    <w:p w14:paraId="50D29F74" w14:textId="77777777" w:rsidR="00DE4A38" w:rsidRPr="00153A69" w:rsidRDefault="00DE4A38" w:rsidP="006B5370">
      <w:pPr>
        <w:pStyle w:val="NormalWeb"/>
        <w:numPr>
          <w:ilvl w:val="0"/>
          <w:numId w:val="1"/>
        </w:numPr>
        <w:spacing w:beforeAutospacing="0" w:after="200" w:afterAutospacing="0"/>
        <w:ind w:left="720"/>
        <w:jc w:val="both"/>
        <w:rPr>
          <w:rFonts w:eastAsia="Arial"/>
        </w:rPr>
      </w:pPr>
      <w:r w:rsidRPr="00153A69">
        <w:rPr>
          <w:rFonts w:eastAsia="Arial"/>
        </w:rPr>
        <w:t>Is there a significant difference in the pre-test scores between the experimental and control group?</w:t>
      </w:r>
    </w:p>
    <w:p w14:paraId="3B3BF371" w14:textId="77777777" w:rsidR="00DE4A38" w:rsidRPr="00153A69" w:rsidRDefault="00DE4A38" w:rsidP="006B5370">
      <w:pPr>
        <w:pStyle w:val="NormalWeb"/>
        <w:numPr>
          <w:ilvl w:val="0"/>
          <w:numId w:val="1"/>
        </w:numPr>
        <w:spacing w:beforeAutospacing="0" w:after="200" w:afterAutospacing="0"/>
        <w:ind w:left="720"/>
        <w:jc w:val="both"/>
        <w:rPr>
          <w:rFonts w:eastAsia="Arial"/>
        </w:rPr>
      </w:pPr>
      <w:r w:rsidRPr="00153A69">
        <w:rPr>
          <w:rFonts w:eastAsia="Arial"/>
        </w:rPr>
        <w:t>Is there a significant difference in the post-test scores between the experimental and control group?</w:t>
      </w:r>
    </w:p>
    <w:p w14:paraId="05F708C7" w14:textId="77777777" w:rsidR="00DE4A38" w:rsidRPr="00153A69" w:rsidRDefault="00DE4A38" w:rsidP="006B5370">
      <w:pPr>
        <w:pStyle w:val="NormalWeb"/>
        <w:numPr>
          <w:ilvl w:val="0"/>
          <w:numId w:val="1"/>
        </w:numPr>
        <w:tabs>
          <w:tab w:val="left" w:pos="720"/>
        </w:tabs>
        <w:spacing w:beforeAutospacing="0" w:after="200" w:afterAutospacing="0"/>
        <w:ind w:left="720"/>
        <w:jc w:val="both"/>
        <w:rPr>
          <w:rFonts w:eastAsia="Arial"/>
        </w:rPr>
      </w:pPr>
      <w:r w:rsidRPr="00153A69">
        <w:rPr>
          <w:rFonts w:eastAsia="Arial"/>
        </w:rPr>
        <w:t>Is there a significant difference in the pre-test and post-test scores of the experimental group?</w:t>
      </w:r>
    </w:p>
    <w:p w14:paraId="71185BC9" w14:textId="77777777" w:rsidR="00DE4A38" w:rsidRPr="00153A69" w:rsidRDefault="00DE4A38" w:rsidP="006B5370">
      <w:pPr>
        <w:pStyle w:val="NormalWeb"/>
        <w:numPr>
          <w:ilvl w:val="0"/>
          <w:numId w:val="1"/>
        </w:numPr>
        <w:spacing w:beforeAutospacing="0" w:after="200" w:afterAutospacing="0"/>
        <w:ind w:left="720"/>
        <w:jc w:val="both"/>
        <w:rPr>
          <w:rFonts w:eastAsia="Arial"/>
        </w:rPr>
      </w:pPr>
      <w:r w:rsidRPr="00153A69">
        <w:rPr>
          <w:rFonts w:eastAsia="Arial"/>
        </w:rPr>
        <w:t>Is there a significant difference in the pre-test and post-test scores of the contr</w:t>
      </w:r>
      <w:r w:rsidRPr="00153A69">
        <w:rPr>
          <w:color w:val="000000"/>
        </w:rPr>
        <w:t xml:space="preserve">ol </w:t>
      </w:r>
      <w:r w:rsidRPr="00153A69">
        <w:rPr>
          <w:rFonts w:eastAsia="Arial"/>
        </w:rPr>
        <w:t>group?</w:t>
      </w:r>
    </w:p>
    <w:p w14:paraId="4E860F47" w14:textId="77777777" w:rsidR="00DE4A38" w:rsidRPr="00153A69" w:rsidRDefault="00DE4A38" w:rsidP="006B5370">
      <w:pPr>
        <w:pStyle w:val="NormalWeb"/>
        <w:numPr>
          <w:ilvl w:val="0"/>
          <w:numId w:val="1"/>
        </w:numPr>
        <w:spacing w:beforeAutospacing="0" w:after="200" w:afterAutospacing="0"/>
        <w:ind w:left="720"/>
        <w:jc w:val="both"/>
        <w:rPr>
          <w:rFonts w:eastAsia="Arial"/>
        </w:rPr>
      </w:pPr>
      <w:r w:rsidRPr="00153A69">
        <w:rPr>
          <w:rFonts w:eastAsia="Arial"/>
        </w:rPr>
        <w:t xml:space="preserve"> </w:t>
      </w:r>
      <w:r w:rsidRPr="00153A69">
        <w:rPr>
          <w:color w:val="000000"/>
        </w:rPr>
        <w:t>How was the respondent’s experience in using Concord Consortium, and what are its perceived effects on learning</w:t>
      </w:r>
      <w:r w:rsidRPr="00153A69">
        <w:rPr>
          <w:rFonts w:eastAsia="Arial"/>
        </w:rPr>
        <w:t>?</w:t>
      </w:r>
    </w:p>
    <w:bookmarkEnd w:id="0"/>
    <w:p w14:paraId="0804E7F2" w14:textId="77777777" w:rsidR="00DE4A38" w:rsidRPr="00153A69" w:rsidRDefault="00DE4A38" w:rsidP="006B5370">
      <w:pPr>
        <w:pStyle w:val="NormalWeb"/>
        <w:spacing w:before="100" w:after="200" w:afterAutospacing="0"/>
        <w:jc w:val="both"/>
      </w:pPr>
      <w:r w:rsidRPr="00153A69">
        <w:rPr>
          <w:b/>
          <w:bCs/>
          <w:color w:val="000000"/>
        </w:rPr>
        <w:t>Scope and Limitations</w:t>
      </w:r>
    </w:p>
    <w:p w14:paraId="3F42D787" w14:textId="77777777" w:rsidR="00DE4A38" w:rsidRPr="00153A69" w:rsidRDefault="00DE4A38" w:rsidP="006B5370">
      <w:pPr>
        <w:jc w:val="both"/>
        <w:rPr>
          <w:rFonts w:ascii="Times New Roman" w:hAnsi="Times New Roman" w:cs="Times New Roman"/>
          <w:sz w:val="24"/>
          <w:szCs w:val="24"/>
        </w:rPr>
      </w:pPr>
      <w:r w:rsidRPr="00153A69">
        <w:rPr>
          <w:rFonts w:ascii="Times New Roman" w:hAnsi="Times New Roman" w:cs="Times New Roman"/>
          <w:sz w:val="24"/>
          <w:szCs w:val="24"/>
        </w:rPr>
        <w:t xml:space="preserve">          This study dealt mainly with the struggles of grade </w:t>
      </w:r>
      <w:r w:rsidRPr="00153A69">
        <w:rPr>
          <w:rFonts w:ascii="Times New Roman" w:hAnsi="Times New Roman" w:cs="Times New Roman"/>
          <w:color w:val="000000"/>
          <w:sz w:val="24"/>
          <w:szCs w:val="24"/>
        </w:rPr>
        <w:t>10 STE students at San Guillermo National High School,</w:t>
      </w:r>
      <w:r w:rsidRPr="00153A69">
        <w:rPr>
          <w:rFonts w:ascii="Times New Roman" w:hAnsi="Times New Roman" w:cs="Times New Roman"/>
          <w:sz w:val="24"/>
          <w:szCs w:val="24"/>
        </w:rPr>
        <w:t xml:space="preserve"> with the subject Chemical Reaction, it sought to know the effectiveness of integration of Concord Consortium, an online simulation that helps us to see a realistic image of a chemical reaction in a molecular level.</w:t>
      </w:r>
    </w:p>
    <w:p w14:paraId="02531AC2" w14:textId="77777777" w:rsidR="00DE4A38" w:rsidRPr="00153A69" w:rsidRDefault="00DE4A38" w:rsidP="006B5370">
      <w:pPr>
        <w:ind w:firstLine="720"/>
        <w:jc w:val="both"/>
        <w:rPr>
          <w:rFonts w:ascii="Times New Roman" w:hAnsi="Times New Roman" w:cs="Times New Roman"/>
          <w:sz w:val="24"/>
          <w:szCs w:val="24"/>
        </w:rPr>
      </w:pPr>
      <w:r w:rsidRPr="00153A69">
        <w:rPr>
          <w:rFonts w:ascii="Times New Roman" w:hAnsi="Times New Roman" w:cs="Times New Roman"/>
          <w:sz w:val="24"/>
          <w:szCs w:val="24"/>
        </w:rPr>
        <w:t xml:space="preserve">The researchers focused on the grade 10 </w:t>
      </w:r>
      <w:r w:rsidRPr="00153A69">
        <w:rPr>
          <w:rFonts w:ascii="Times New Roman" w:hAnsi="Times New Roman" w:cs="Times New Roman"/>
          <w:color w:val="000000"/>
          <w:sz w:val="24"/>
          <w:szCs w:val="24"/>
        </w:rPr>
        <w:t>STE students at San Guillermo National High School as</w:t>
      </w:r>
      <w:r w:rsidRPr="00153A69">
        <w:rPr>
          <w:rFonts w:ascii="Times New Roman" w:hAnsi="Times New Roman" w:cs="Times New Roman"/>
          <w:sz w:val="24"/>
          <w:szCs w:val="24"/>
        </w:rPr>
        <w:t xml:space="preserve"> the subject of the study.</w:t>
      </w:r>
      <w:r w:rsidRPr="00153A69">
        <w:rPr>
          <w:rFonts w:ascii="Times New Roman" w:hAnsi="Times New Roman" w:cs="Times New Roman"/>
        </w:rPr>
        <w:t xml:space="preserve"> </w:t>
      </w:r>
      <w:r w:rsidRPr="00153A69">
        <w:rPr>
          <w:rFonts w:ascii="Times New Roman" w:hAnsi="Times New Roman" w:cs="Times New Roman"/>
          <w:sz w:val="24"/>
          <w:szCs w:val="24"/>
        </w:rPr>
        <w:t xml:space="preserve">Total Population Sampling (TPS) was used in grouping the students based on the gadgets that they had. Additionally, past grade 10 students on the PRMSU-SM Laboratory High School were selected by the researchers to participate in choosing the subject and topic that they found difficult during their studies. The researchers then developed assessment protocols in which the collected data were examined and assessed. Even if the study's objectives were met, certain inevitable limitations exist, one was to find the former grade 10 </w:t>
      </w:r>
      <w:r w:rsidRPr="00153A69">
        <w:rPr>
          <w:rFonts w:ascii="Times New Roman" w:hAnsi="Times New Roman" w:cs="Times New Roman"/>
          <w:color w:val="000000"/>
          <w:sz w:val="24"/>
          <w:szCs w:val="24"/>
        </w:rPr>
        <w:t xml:space="preserve">students at </w:t>
      </w:r>
      <w:r w:rsidRPr="00153A69">
        <w:rPr>
          <w:rFonts w:ascii="Times New Roman" w:hAnsi="Times New Roman" w:cs="Times New Roman"/>
          <w:sz w:val="24"/>
          <w:szCs w:val="24"/>
        </w:rPr>
        <w:t xml:space="preserve">PRMSU-SM Laboratory High School </w:t>
      </w:r>
      <w:r w:rsidRPr="00153A69">
        <w:rPr>
          <w:rFonts w:ascii="Times New Roman" w:hAnsi="Times New Roman" w:cs="Times New Roman"/>
          <w:color w:val="000000"/>
          <w:sz w:val="24"/>
          <w:szCs w:val="24"/>
        </w:rPr>
        <w:t>to g</w:t>
      </w:r>
      <w:r w:rsidRPr="00153A69">
        <w:rPr>
          <w:rFonts w:ascii="Times New Roman" w:hAnsi="Times New Roman" w:cs="Times New Roman"/>
          <w:sz w:val="24"/>
          <w:szCs w:val="24"/>
        </w:rPr>
        <w:t xml:space="preserve">ather the data needed to know their perspective about the subjects in grade 10, and another one was that a sizable portion of the respondents who took part in the </w:t>
      </w:r>
      <w:r w:rsidRPr="00153A69">
        <w:rPr>
          <w:rFonts w:ascii="Times New Roman" w:hAnsi="Times New Roman" w:cs="Times New Roman"/>
          <w:sz w:val="24"/>
          <w:szCs w:val="24"/>
        </w:rPr>
        <w:lastRenderedPageBreak/>
        <w:t xml:space="preserve">preliminary testing might not be able to or might not want to take part in the final round of testing since some of the information required is crucial to the teachers and the school. </w:t>
      </w:r>
    </w:p>
    <w:p w14:paraId="4936273E" w14:textId="77777777" w:rsidR="00DE4A38" w:rsidRPr="00153A69" w:rsidRDefault="00DE4A38" w:rsidP="006B5370">
      <w:pPr>
        <w:jc w:val="both"/>
        <w:rPr>
          <w:rFonts w:ascii="Times New Roman" w:hAnsi="Times New Roman" w:cs="Times New Roman"/>
          <w:b/>
          <w:bCs/>
          <w:sz w:val="24"/>
          <w:szCs w:val="24"/>
        </w:rPr>
      </w:pPr>
    </w:p>
    <w:p w14:paraId="3D8C5A28" w14:textId="77777777" w:rsidR="00DE4A38" w:rsidRPr="00153A69" w:rsidRDefault="00DE4A38" w:rsidP="006B5370">
      <w:pPr>
        <w:jc w:val="both"/>
        <w:rPr>
          <w:rFonts w:ascii="Times New Roman" w:hAnsi="Times New Roman" w:cs="Times New Roman"/>
          <w:b/>
          <w:bCs/>
          <w:sz w:val="24"/>
          <w:szCs w:val="24"/>
        </w:rPr>
      </w:pPr>
      <w:r w:rsidRPr="00153A69">
        <w:rPr>
          <w:rFonts w:ascii="Times New Roman" w:hAnsi="Times New Roman" w:cs="Times New Roman"/>
          <w:b/>
          <w:bCs/>
          <w:sz w:val="24"/>
          <w:szCs w:val="24"/>
        </w:rPr>
        <w:t>Null Hypotheses</w:t>
      </w:r>
    </w:p>
    <w:p w14:paraId="4C6B78D6" w14:textId="77777777" w:rsidR="00DE4A38" w:rsidRPr="00153A69" w:rsidRDefault="00DE4A38" w:rsidP="006B5370">
      <w:pPr>
        <w:jc w:val="both"/>
        <w:rPr>
          <w:rFonts w:ascii="Times New Roman" w:hAnsi="Times New Roman" w:cs="Times New Roman"/>
          <w:sz w:val="24"/>
          <w:szCs w:val="24"/>
        </w:rPr>
      </w:pPr>
      <w:r w:rsidRPr="00153A69">
        <w:rPr>
          <w:rFonts w:ascii="Times New Roman" w:hAnsi="Times New Roman" w:cs="Times New Roman"/>
          <w:b/>
          <w:bCs/>
          <w:sz w:val="24"/>
          <w:szCs w:val="24"/>
        </w:rPr>
        <w:tab/>
      </w:r>
      <w:r w:rsidRPr="00153A69">
        <w:rPr>
          <w:rFonts w:ascii="Times New Roman" w:hAnsi="Times New Roman" w:cs="Times New Roman"/>
          <w:sz w:val="24"/>
          <w:szCs w:val="24"/>
        </w:rPr>
        <w:t>To make the data more vivid, the following hypotheses were tested:</w:t>
      </w:r>
    </w:p>
    <w:p w14:paraId="52078E72" w14:textId="77777777" w:rsidR="00DE4A38" w:rsidRPr="00153A69" w:rsidRDefault="00DE4A38" w:rsidP="006B5370">
      <w:pPr>
        <w:pStyle w:val="NormalWeb"/>
        <w:numPr>
          <w:ilvl w:val="1"/>
          <w:numId w:val="2"/>
        </w:numPr>
        <w:spacing w:after="200"/>
        <w:ind w:left="900"/>
        <w:jc w:val="both"/>
        <w:rPr>
          <w:rFonts w:eastAsia="Arial"/>
        </w:rPr>
      </w:pPr>
      <w:r w:rsidRPr="00153A69">
        <w:rPr>
          <w:rFonts w:eastAsia="Arial"/>
        </w:rPr>
        <w:t>There is no significant difference in the scores of the pre-test between the two groups.</w:t>
      </w:r>
    </w:p>
    <w:p w14:paraId="06F08A0D" w14:textId="77777777" w:rsidR="00DE4A38" w:rsidRPr="00153A69" w:rsidRDefault="00DE4A38" w:rsidP="006B5370">
      <w:pPr>
        <w:pStyle w:val="NormalWeb"/>
        <w:numPr>
          <w:ilvl w:val="1"/>
          <w:numId w:val="2"/>
        </w:numPr>
        <w:spacing w:after="200"/>
        <w:ind w:left="900"/>
        <w:jc w:val="both"/>
        <w:rPr>
          <w:rFonts w:eastAsia="Arial"/>
        </w:rPr>
      </w:pPr>
      <w:r w:rsidRPr="00153A69">
        <w:rPr>
          <w:rFonts w:eastAsia="Arial"/>
        </w:rPr>
        <w:t>There is no significant difference in the scores of the post-test between the two groups.</w:t>
      </w:r>
    </w:p>
    <w:p w14:paraId="54ECD802" w14:textId="77777777" w:rsidR="00DE4A38" w:rsidRPr="00153A69" w:rsidRDefault="00DE4A38" w:rsidP="006B5370">
      <w:pPr>
        <w:pStyle w:val="NormalWeb"/>
        <w:numPr>
          <w:ilvl w:val="1"/>
          <w:numId w:val="2"/>
        </w:numPr>
        <w:spacing w:after="200"/>
        <w:ind w:left="900"/>
        <w:jc w:val="both"/>
        <w:rPr>
          <w:rFonts w:eastAsia="Arial"/>
        </w:rPr>
      </w:pPr>
      <w:r w:rsidRPr="00153A69">
        <w:rPr>
          <w:rFonts w:eastAsia="Arial"/>
        </w:rPr>
        <w:t>There is no significant difference in the scores of both pre-test and post-test of the experimental group.</w:t>
      </w:r>
    </w:p>
    <w:p w14:paraId="1D27A2EA" w14:textId="77777777" w:rsidR="00DE4A38" w:rsidRPr="00153A69" w:rsidRDefault="00DE4A38" w:rsidP="006B5370">
      <w:pPr>
        <w:pStyle w:val="NormalWeb"/>
        <w:numPr>
          <w:ilvl w:val="1"/>
          <w:numId w:val="2"/>
        </w:numPr>
        <w:spacing w:before="100" w:after="200" w:afterAutospacing="0"/>
        <w:ind w:left="900"/>
        <w:jc w:val="both"/>
        <w:rPr>
          <w:rFonts w:eastAsia="Arial"/>
        </w:rPr>
      </w:pPr>
      <w:r w:rsidRPr="00153A69">
        <w:rPr>
          <w:rFonts w:eastAsia="Arial"/>
        </w:rPr>
        <w:t>There is no significant difference in the scores of both pre-test and post-test of the control group.</w:t>
      </w:r>
    </w:p>
    <w:p w14:paraId="649ECB31" w14:textId="77777777" w:rsidR="00DE4A38" w:rsidRPr="00DE4A38" w:rsidRDefault="00DE4A38" w:rsidP="006B5370">
      <w:pPr>
        <w:jc w:val="both"/>
        <w:rPr>
          <w:rFonts w:ascii="Times New Roman" w:eastAsia="Arial" w:hAnsi="Times New Roman" w:cs="Times New Roman"/>
          <w:b/>
          <w:color w:val="000000"/>
          <w:sz w:val="24"/>
          <w:szCs w:val="24"/>
        </w:rPr>
      </w:pPr>
      <w:r w:rsidRPr="00DE4A38">
        <w:rPr>
          <w:rFonts w:ascii="Times New Roman" w:eastAsia="Arial" w:hAnsi="Times New Roman" w:cs="Times New Roman"/>
          <w:b/>
          <w:color w:val="000000"/>
          <w:sz w:val="24"/>
          <w:szCs w:val="24"/>
        </w:rPr>
        <w:t>METHODS</w:t>
      </w:r>
    </w:p>
    <w:p w14:paraId="3AE5F151" w14:textId="77777777" w:rsidR="00DE4A38" w:rsidRPr="00DE4A38" w:rsidRDefault="00DE4A38" w:rsidP="006B5370">
      <w:pPr>
        <w:jc w:val="both"/>
        <w:rPr>
          <w:rFonts w:ascii="Times New Roman" w:eastAsia="Arial" w:hAnsi="Times New Roman" w:cs="Times New Roman"/>
          <w:b/>
          <w:color w:val="000000"/>
          <w:sz w:val="24"/>
          <w:szCs w:val="24"/>
        </w:rPr>
      </w:pPr>
    </w:p>
    <w:p w14:paraId="22677417"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 xml:space="preserve">This chapter includes the methods applied which </w:t>
      </w:r>
      <w:proofErr w:type="gramStart"/>
      <w:r w:rsidRPr="00DE4A38">
        <w:rPr>
          <w:rFonts w:ascii="Times New Roman" w:eastAsia="Arial" w:hAnsi="Times New Roman" w:cs="Times New Roman"/>
          <w:bCs/>
          <w:color w:val="000000"/>
          <w:sz w:val="24"/>
          <w:szCs w:val="24"/>
        </w:rPr>
        <w:t>includes</w:t>
      </w:r>
      <w:proofErr w:type="gramEnd"/>
      <w:r w:rsidRPr="00DE4A38">
        <w:rPr>
          <w:rFonts w:ascii="Times New Roman" w:eastAsia="Arial" w:hAnsi="Times New Roman" w:cs="Times New Roman"/>
          <w:bCs/>
          <w:color w:val="000000"/>
          <w:sz w:val="24"/>
          <w:szCs w:val="24"/>
        </w:rPr>
        <w:t xml:space="preserve"> </w:t>
      </w:r>
      <w:proofErr w:type="gramStart"/>
      <w:r w:rsidRPr="00DE4A38">
        <w:rPr>
          <w:rFonts w:ascii="Times New Roman" w:eastAsia="Arial" w:hAnsi="Times New Roman" w:cs="Times New Roman"/>
          <w:bCs/>
          <w:color w:val="000000"/>
          <w:sz w:val="24"/>
          <w:szCs w:val="24"/>
        </w:rPr>
        <w:t>the research</w:t>
      </w:r>
      <w:proofErr w:type="gramEnd"/>
      <w:r w:rsidRPr="00DE4A38">
        <w:rPr>
          <w:rFonts w:ascii="Times New Roman" w:eastAsia="Arial" w:hAnsi="Times New Roman" w:cs="Times New Roman"/>
          <w:bCs/>
          <w:color w:val="000000"/>
          <w:sz w:val="24"/>
          <w:szCs w:val="24"/>
        </w:rPr>
        <w:t xml:space="preserve"> design, </w:t>
      </w:r>
      <w:proofErr w:type="gramStart"/>
      <w:r w:rsidRPr="00DE4A38">
        <w:rPr>
          <w:rFonts w:ascii="Times New Roman" w:eastAsia="Arial" w:hAnsi="Times New Roman" w:cs="Times New Roman"/>
          <w:bCs/>
          <w:color w:val="000000"/>
          <w:sz w:val="24"/>
          <w:szCs w:val="24"/>
        </w:rPr>
        <w:t>the sampling</w:t>
      </w:r>
      <w:proofErr w:type="gramEnd"/>
      <w:r w:rsidRPr="00DE4A38">
        <w:rPr>
          <w:rFonts w:ascii="Times New Roman" w:eastAsia="Arial" w:hAnsi="Times New Roman" w:cs="Times New Roman"/>
          <w:bCs/>
          <w:color w:val="000000"/>
          <w:sz w:val="24"/>
          <w:szCs w:val="24"/>
        </w:rPr>
        <w:t xml:space="preserve"> and respondents, the site description, the instrument used, procedure for data gathering, analysis of data and ethical considerations. </w:t>
      </w:r>
    </w:p>
    <w:p w14:paraId="75DD4AA7"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Research Design</w:t>
      </w:r>
    </w:p>
    <w:p w14:paraId="4585E0A1" w14:textId="77777777" w:rsid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The research utilized the Quasi-experimental design</w:t>
      </w:r>
      <w:proofErr w:type="gramStart"/>
      <w:r w:rsidRPr="00DE4A38">
        <w:rPr>
          <w:rFonts w:ascii="Times New Roman" w:eastAsia="Arial" w:hAnsi="Times New Roman" w:cs="Times New Roman"/>
          <w:bCs/>
          <w:color w:val="000000"/>
          <w:sz w:val="24"/>
          <w:szCs w:val="24"/>
        </w:rPr>
        <w:t>, a</w:t>
      </w:r>
      <w:proofErr w:type="gramEnd"/>
      <w:r w:rsidRPr="00DE4A38">
        <w:rPr>
          <w:rFonts w:ascii="Times New Roman" w:eastAsia="Arial" w:hAnsi="Times New Roman" w:cs="Times New Roman"/>
          <w:bCs/>
          <w:color w:val="000000"/>
          <w:sz w:val="24"/>
          <w:szCs w:val="24"/>
        </w:rPr>
        <w:t xml:space="preserve"> pre- and post-test were also used. This is the best design the researchers can use because this study had contrasted the incorporation of the Concord Consortium in explaining chemical reaction to grade 10 </w:t>
      </w:r>
      <w:proofErr w:type="gramStart"/>
      <w:r w:rsidRPr="00DE4A38">
        <w:rPr>
          <w:rFonts w:ascii="Times New Roman" w:eastAsia="Arial" w:hAnsi="Times New Roman" w:cs="Times New Roman"/>
          <w:bCs/>
          <w:color w:val="000000"/>
          <w:sz w:val="24"/>
          <w:szCs w:val="24"/>
        </w:rPr>
        <w:t>STE  students</w:t>
      </w:r>
      <w:proofErr w:type="gramEnd"/>
      <w:r w:rsidRPr="00DE4A38">
        <w:rPr>
          <w:rFonts w:ascii="Times New Roman" w:eastAsia="Arial" w:hAnsi="Times New Roman" w:cs="Times New Roman"/>
          <w:bCs/>
          <w:color w:val="000000"/>
          <w:sz w:val="24"/>
          <w:szCs w:val="24"/>
        </w:rPr>
        <w:t xml:space="preserve"> in the San Guillermo National High School.</w:t>
      </w:r>
    </w:p>
    <w:p w14:paraId="15B45762" w14:textId="77777777" w:rsidR="00DE4A38" w:rsidRPr="00DE4A38" w:rsidRDefault="00DE4A38" w:rsidP="006B5370">
      <w:pPr>
        <w:jc w:val="both"/>
        <w:rPr>
          <w:rFonts w:ascii="Times New Roman" w:eastAsia="Arial" w:hAnsi="Times New Roman" w:cs="Times New Roman"/>
          <w:bCs/>
          <w:color w:val="000000"/>
          <w:sz w:val="24"/>
          <w:szCs w:val="24"/>
        </w:rPr>
      </w:pPr>
    </w:p>
    <w:p w14:paraId="3C0752FC"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 xml:space="preserve">There were many similarities between the quasi-experiments and the randomized controlled trials. However, since quasi-experiment involves </w:t>
      </w:r>
      <w:proofErr w:type="gramStart"/>
      <w:r w:rsidRPr="00DE4A38">
        <w:rPr>
          <w:rFonts w:ascii="Times New Roman" w:eastAsia="Arial" w:hAnsi="Times New Roman" w:cs="Times New Roman"/>
          <w:bCs/>
          <w:color w:val="000000"/>
          <w:sz w:val="24"/>
          <w:szCs w:val="24"/>
        </w:rPr>
        <w:t>a quasi</w:t>
      </w:r>
      <w:proofErr w:type="gramEnd"/>
      <w:r w:rsidRPr="00DE4A38">
        <w:rPr>
          <w:rFonts w:ascii="Times New Roman" w:eastAsia="Arial" w:hAnsi="Times New Roman" w:cs="Times New Roman"/>
          <w:bCs/>
          <w:color w:val="000000"/>
          <w:sz w:val="24"/>
          <w:szCs w:val="24"/>
        </w:rPr>
        <w:t xml:space="preserve">-sampling which may not involve random assignment of the subjects into the target groups, there are </w:t>
      </w:r>
      <w:proofErr w:type="gramStart"/>
      <w:r w:rsidRPr="00DE4A38">
        <w:rPr>
          <w:rFonts w:ascii="Times New Roman" w:eastAsia="Arial" w:hAnsi="Times New Roman" w:cs="Times New Roman"/>
          <w:bCs/>
          <w:color w:val="000000"/>
          <w:sz w:val="24"/>
          <w:szCs w:val="24"/>
        </w:rPr>
        <w:t>a number of</w:t>
      </w:r>
      <w:proofErr w:type="gramEnd"/>
      <w:r w:rsidRPr="00DE4A38">
        <w:rPr>
          <w:rFonts w:ascii="Times New Roman" w:eastAsia="Arial" w:hAnsi="Times New Roman" w:cs="Times New Roman"/>
          <w:bCs/>
          <w:color w:val="000000"/>
          <w:sz w:val="24"/>
          <w:szCs w:val="24"/>
        </w:rPr>
        <w:t xml:space="preserve"> challenges that may be required in designing and implementing the quasi-experiment if the internal validity is an issue (Maciejewski.  2020). </w:t>
      </w:r>
    </w:p>
    <w:p w14:paraId="000766DE"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 xml:space="preserve">Quasi-experiments are often employed where random assignment cannot be made: The experimental group is more diverse compared to the control group. One example of a situation where random </w:t>
      </w:r>
      <w:proofErr w:type="gramStart"/>
      <w:r w:rsidRPr="00DE4A38">
        <w:rPr>
          <w:rFonts w:ascii="Times New Roman" w:eastAsia="Arial" w:hAnsi="Times New Roman" w:cs="Times New Roman"/>
          <w:bCs/>
          <w:color w:val="000000"/>
          <w:sz w:val="24"/>
          <w:szCs w:val="24"/>
        </w:rPr>
        <w:t>assignment</w:t>
      </w:r>
      <w:proofErr w:type="gramEnd"/>
      <w:r w:rsidRPr="00DE4A38">
        <w:rPr>
          <w:rFonts w:ascii="Times New Roman" w:eastAsia="Arial" w:hAnsi="Times New Roman" w:cs="Times New Roman"/>
          <w:bCs/>
          <w:color w:val="000000"/>
          <w:sz w:val="24"/>
          <w:szCs w:val="24"/>
        </w:rPr>
        <w:t xml:space="preserve"> of participants is not done is the nonequivalent groups design. (Cook and Campbell, 2015). </w:t>
      </w:r>
    </w:p>
    <w:p w14:paraId="3701F38B"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 xml:space="preserve">To facilitate the study, the researchers identified and selected Grade 10 STE students in San Guillermo National High School. The researchers then divided the students into two separate groups.  The first group was taught normally as it commonly is with the aid of pictures with the real process of a chemical reaction to enhance the group’s understanding of the concept, while the second group was taught chemical reaction using Concord Consortium. </w:t>
      </w:r>
    </w:p>
    <w:p w14:paraId="60E8EB5F"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The study of Cook &amp; Campbell (2015) provides some of the Quasi-experimental designs and study that can be conducted in many social research settings especially by using the method of splitting the participants and not randomly selecting them, and therefore by adopting the Quasi-experimental research design for this research, this study will be useful and can assist in providing the answer to the identified research problem.</w:t>
      </w:r>
    </w:p>
    <w:p w14:paraId="629A74C0"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Sampling and Respondents</w:t>
      </w:r>
    </w:p>
    <w:p w14:paraId="5A7DD067"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 xml:space="preserve">       The respondents of this study were the Grade 10 STE students at San Guillermo National High School S.Y. 2024-2025, with a total of 32 students who had been chosen through purposive sampling technique.</w:t>
      </w:r>
    </w:p>
    <w:p w14:paraId="27B0D36A"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 xml:space="preserve">       Purposeful sampling, according to </w:t>
      </w:r>
      <w:proofErr w:type="spellStart"/>
      <w:r w:rsidRPr="00DE4A38">
        <w:rPr>
          <w:rFonts w:ascii="Times New Roman" w:eastAsia="Arial" w:hAnsi="Times New Roman" w:cs="Times New Roman"/>
          <w:bCs/>
          <w:color w:val="000000"/>
          <w:sz w:val="24"/>
          <w:szCs w:val="24"/>
        </w:rPr>
        <w:t>Guarte</w:t>
      </w:r>
      <w:proofErr w:type="spellEnd"/>
      <w:r w:rsidRPr="00DE4A38">
        <w:rPr>
          <w:rFonts w:ascii="Times New Roman" w:eastAsia="Arial" w:hAnsi="Times New Roman" w:cs="Times New Roman"/>
          <w:bCs/>
          <w:color w:val="000000"/>
          <w:sz w:val="24"/>
          <w:szCs w:val="24"/>
        </w:rPr>
        <w:t xml:space="preserve"> &amp; Barrios's (2006) study "Communications in Statistics-Simulation and Computation," is the random selection of sample units within the population segment that have the greatest information on the characteristic of interest. The researchers used Total Population Sampling to divide the students into 2 groups. a method where the population </w:t>
      </w:r>
      <w:proofErr w:type="gramStart"/>
      <w:r w:rsidRPr="00DE4A38">
        <w:rPr>
          <w:rFonts w:ascii="Times New Roman" w:eastAsia="Arial" w:hAnsi="Times New Roman" w:cs="Times New Roman"/>
          <w:bCs/>
          <w:color w:val="000000"/>
          <w:sz w:val="24"/>
          <w:szCs w:val="24"/>
        </w:rPr>
        <w:t>as a whole that</w:t>
      </w:r>
      <w:proofErr w:type="gramEnd"/>
      <w:r w:rsidRPr="00DE4A38">
        <w:rPr>
          <w:rFonts w:ascii="Times New Roman" w:eastAsia="Arial" w:hAnsi="Times New Roman" w:cs="Times New Roman"/>
          <w:bCs/>
          <w:color w:val="000000"/>
          <w:sz w:val="24"/>
          <w:szCs w:val="24"/>
        </w:rPr>
        <w:t xml:space="preserve"> fits the requirements—such as a certain skill set, experience, etc.—is involved in the research project. In situations when there are very few cases under investigation, total population sampling is frequently employed (</w:t>
      </w:r>
      <w:proofErr w:type="spellStart"/>
      <w:r w:rsidRPr="00DE4A38">
        <w:rPr>
          <w:rFonts w:ascii="Times New Roman" w:eastAsia="Arial" w:hAnsi="Times New Roman" w:cs="Times New Roman"/>
          <w:bCs/>
          <w:color w:val="000000"/>
          <w:sz w:val="24"/>
          <w:szCs w:val="24"/>
        </w:rPr>
        <w:t>Etikan</w:t>
      </w:r>
      <w:proofErr w:type="spellEnd"/>
      <w:r w:rsidRPr="00DE4A38">
        <w:rPr>
          <w:rFonts w:ascii="Times New Roman" w:eastAsia="Arial" w:hAnsi="Times New Roman" w:cs="Times New Roman"/>
          <w:bCs/>
          <w:color w:val="000000"/>
          <w:sz w:val="24"/>
          <w:szCs w:val="24"/>
        </w:rPr>
        <w:t>, 2016). The students were grouped into two based on the gadgets they possessed, the experimental group contained students with laptops and a fast internet connection, while those in the control group possessed phones or tablets.</w:t>
      </w:r>
    </w:p>
    <w:p w14:paraId="45AB54BC" w14:textId="77777777" w:rsidR="00DE4A38" w:rsidRPr="00DE4A38" w:rsidRDefault="00DE4A38" w:rsidP="006B5370">
      <w:pPr>
        <w:jc w:val="both"/>
        <w:rPr>
          <w:rFonts w:ascii="Times New Roman" w:eastAsia="Arial" w:hAnsi="Times New Roman" w:cs="Times New Roman"/>
          <w:bCs/>
          <w:color w:val="000000"/>
          <w:sz w:val="24"/>
          <w:szCs w:val="24"/>
        </w:rPr>
      </w:pPr>
      <w:r w:rsidRPr="00DE4A38">
        <w:rPr>
          <w:rFonts w:ascii="Times New Roman" w:eastAsia="Arial" w:hAnsi="Times New Roman" w:cs="Times New Roman"/>
          <w:bCs/>
          <w:color w:val="000000"/>
          <w:sz w:val="24"/>
          <w:szCs w:val="24"/>
        </w:rPr>
        <w:t>Purposive sampling enhances the rigor and reliability of the study’s data and conclusions by increasing the similarity between the sample and the study’s goals and objectives. (Campbell, 2020).</w:t>
      </w:r>
    </w:p>
    <w:p w14:paraId="14A1AADA" w14:textId="77777777" w:rsidR="00DE4A38" w:rsidRDefault="00DE4A38" w:rsidP="006B5370">
      <w:pPr>
        <w:jc w:val="both"/>
        <w:rPr>
          <w:rFonts w:ascii="Times New Roman" w:eastAsia="Arial" w:hAnsi="Times New Roman" w:cs="Times New Roman"/>
          <w:b/>
          <w:color w:val="000000"/>
          <w:sz w:val="24"/>
          <w:szCs w:val="24"/>
        </w:rPr>
      </w:pPr>
    </w:p>
    <w:p w14:paraId="1EAA3E5E" w14:textId="77777777" w:rsidR="00DE4A38" w:rsidRDefault="00DE4A38" w:rsidP="006B5370">
      <w:pPr>
        <w:jc w:val="both"/>
        <w:rPr>
          <w:rFonts w:ascii="Times New Roman" w:eastAsia="Arial" w:hAnsi="Times New Roman" w:cs="Times New Roman"/>
          <w:b/>
          <w:color w:val="000000"/>
          <w:sz w:val="24"/>
          <w:szCs w:val="24"/>
        </w:rPr>
      </w:pPr>
    </w:p>
    <w:p w14:paraId="76795883" w14:textId="77777777" w:rsidR="00DE4A38" w:rsidRDefault="00DE4A38" w:rsidP="006B5370">
      <w:pPr>
        <w:jc w:val="both"/>
        <w:rPr>
          <w:rFonts w:ascii="Times New Roman" w:eastAsia="Arial" w:hAnsi="Times New Roman" w:cs="Times New Roman"/>
          <w:b/>
          <w:color w:val="000000"/>
          <w:sz w:val="24"/>
          <w:szCs w:val="24"/>
        </w:rPr>
      </w:pPr>
    </w:p>
    <w:p w14:paraId="124385D2" w14:textId="77777777" w:rsidR="00DE4A38" w:rsidRDefault="00DE4A38" w:rsidP="006B5370">
      <w:pPr>
        <w:jc w:val="both"/>
        <w:rPr>
          <w:rFonts w:ascii="Times New Roman" w:eastAsia="Arial" w:hAnsi="Times New Roman" w:cs="Times New Roman"/>
          <w:b/>
          <w:color w:val="000000"/>
          <w:sz w:val="24"/>
          <w:szCs w:val="24"/>
        </w:rPr>
      </w:pPr>
    </w:p>
    <w:p w14:paraId="777DF253" w14:textId="77777777" w:rsidR="00DE4A38" w:rsidRPr="00153A69" w:rsidRDefault="00DE4A38" w:rsidP="006B5370">
      <w:pPr>
        <w:jc w:val="both"/>
        <w:rPr>
          <w:rFonts w:ascii="Times New Roman" w:eastAsia="Arial" w:hAnsi="Times New Roman" w:cs="Times New Roman"/>
          <w:b/>
          <w:color w:val="000000"/>
          <w:sz w:val="24"/>
          <w:szCs w:val="24"/>
        </w:rPr>
      </w:pPr>
    </w:p>
    <w:p w14:paraId="19241762" w14:textId="77777777" w:rsidR="00DE4A38" w:rsidRDefault="00DE4A38" w:rsidP="006B5370">
      <w:pPr>
        <w:jc w:val="both"/>
        <w:rPr>
          <w:rFonts w:ascii="Times New Roman" w:eastAsia="Arial" w:hAnsi="Times New Roman" w:cs="Times New Roman"/>
          <w:b/>
          <w:color w:val="000000"/>
          <w:sz w:val="24"/>
          <w:szCs w:val="24"/>
        </w:rPr>
      </w:pPr>
    </w:p>
    <w:p w14:paraId="7ED1FFCA"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lastRenderedPageBreak/>
        <w:t xml:space="preserve">Table1. </w:t>
      </w:r>
    </w:p>
    <w:p w14:paraId="594ED34E"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Frequency &amp; Percentage Distribution of Respondents</w:t>
      </w:r>
    </w:p>
    <w:tbl>
      <w:tblPr>
        <w:tblStyle w:val="TableGrid"/>
        <w:tblpPr w:leftFromText="180" w:rightFromText="180" w:vertAnchor="text" w:horzAnchor="margin" w:tblpY="221"/>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2422"/>
        <w:gridCol w:w="2422"/>
      </w:tblGrid>
      <w:tr w:rsidR="00DE4A38" w:rsidRPr="00153A69" w14:paraId="5FF1EE91" w14:textId="77777777" w:rsidTr="00792ABE">
        <w:trPr>
          <w:trHeight w:val="490"/>
        </w:trPr>
        <w:tc>
          <w:tcPr>
            <w:tcW w:w="2177" w:type="dxa"/>
            <w:tcBorders>
              <w:top w:val="single" w:sz="4" w:space="0" w:color="auto"/>
              <w:bottom w:val="single" w:sz="4" w:space="0" w:color="auto"/>
            </w:tcBorders>
            <w:vAlign w:val="center"/>
          </w:tcPr>
          <w:p w14:paraId="400D38F8"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Group</w:t>
            </w:r>
          </w:p>
        </w:tc>
        <w:tc>
          <w:tcPr>
            <w:tcW w:w="2422" w:type="dxa"/>
            <w:tcBorders>
              <w:top w:val="single" w:sz="4" w:space="0" w:color="auto"/>
              <w:bottom w:val="single" w:sz="4" w:space="0" w:color="auto"/>
            </w:tcBorders>
            <w:vAlign w:val="center"/>
          </w:tcPr>
          <w:p w14:paraId="564F4F92"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No. of Students</w:t>
            </w:r>
          </w:p>
        </w:tc>
        <w:tc>
          <w:tcPr>
            <w:tcW w:w="2422" w:type="dxa"/>
            <w:tcBorders>
              <w:top w:val="single" w:sz="4" w:space="0" w:color="auto"/>
              <w:bottom w:val="single" w:sz="4" w:space="0" w:color="auto"/>
            </w:tcBorders>
            <w:vAlign w:val="center"/>
          </w:tcPr>
          <w:p w14:paraId="3BAC66D6"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Percentage</w:t>
            </w:r>
          </w:p>
        </w:tc>
      </w:tr>
      <w:tr w:rsidR="00DE4A38" w:rsidRPr="00153A69" w14:paraId="77105919" w14:textId="77777777" w:rsidTr="00792ABE">
        <w:trPr>
          <w:trHeight w:val="662"/>
        </w:trPr>
        <w:tc>
          <w:tcPr>
            <w:tcW w:w="2177" w:type="dxa"/>
            <w:tcBorders>
              <w:top w:val="single" w:sz="4" w:space="0" w:color="auto"/>
            </w:tcBorders>
            <w:vAlign w:val="center"/>
          </w:tcPr>
          <w:p w14:paraId="5F5A0DCF"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 xml:space="preserve">Control </w:t>
            </w:r>
          </w:p>
        </w:tc>
        <w:tc>
          <w:tcPr>
            <w:tcW w:w="2422" w:type="dxa"/>
            <w:tcBorders>
              <w:top w:val="single" w:sz="4" w:space="0" w:color="auto"/>
            </w:tcBorders>
            <w:vAlign w:val="center"/>
          </w:tcPr>
          <w:p w14:paraId="1CD0B5F0"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16</w:t>
            </w:r>
          </w:p>
        </w:tc>
        <w:tc>
          <w:tcPr>
            <w:tcW w:w="2422" w:type="dxa"/>
            <w:tcBorders>
              <w:top w:val="single" w:sz="4" w:space="0" w:color="auto"/>
            </w:tcBorders>
            <w:vAlign w:val="center"/>
          </w:tcPr>
          <w:p w14:paraId="0DE075B5"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50</w:t>
            </w:r>
          </w:p>
        </w:tc>
      </w:tr>
      <w:tr w:rsidR="00DE4A38" w:rsidRPr="00153A69" w14:paraId="3089E8BE" w14:textId="77777777" w:rsidTr="00792ABE">
        <w:trPr>
          <w:trHeight w:val="671"/>
        </w:trPr>
        <w:tc>
          <w:tcPr>
            <w:tcW w:w="2177" w:type="dxa"/>
            <w:tcBorders>
              <w:bottom w:val="single" w:sz="4" w:space="0" w:color="auto"/>
            </w:tcBorders>
            <w:vAlign w:val="center"/>
          </w:tcPr>
          <w:p w14:paraId="493704B3"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Experimental</w:t>
            </w:r>
          </w:p>
        </w:tc>
        <w:tc>
          <w:tcPr>
            <w:tcW w:w="2422" w:type="dxa"/>
            <w:tcBorders>
              <w:bottom w:val="single" w:sz="4" w:space="0" w:color="auto"/>
            </w:tcBorders>
            <w:vAlign w:val="center"/>
          </w:tcPr>
          <w:p w14:paraId="5EBC212A"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16</w:t>
            </w:r>
          </w:p>
        </w:tc>
        <w:tc>
          <w:tcPr>
            <w:tcW w:w="2422" w:type="dxa"/>
            <w:tcBorders>
              <w:bottom w:val="single" w:sz="4" w:space="0" w:color="auto"/>
            </w:tcBorders>
            <w:vAlign w:val="center"/>
          </w:tcPr>
          <w:p w14:paraId="725135CD"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50</w:t>
            </w:r>
          </w:p>
        </w:tc>
      </w:tr>
      <w:tr w:rsidR="00DE4A38" w:rsidRPr="00153A69" w14:paraId="31DBEEBF" w14:textId="77777777" w:rsidTr="00792ABE">
        <w:trPr>
          <w:trHeight w:val="562"/>
        </w:trPr>
        <w:tc>
          <w:tcPr>
            <w:tcW w:w="2177" w:type="dxa"/>
            <w:tcBorders>
              <w:top w:val="single" w:sz="4" w:space="0" w:color="auto"/>
              <w:bottom w:val="single" w:sz="4" w:space="0" w:color="auto"/>
            </w:tcBorders>
            <w:vAlign w:val="center"/>
          </w:tcPr>
          <w:p w14:paraId="35B290D3"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Total:</w:t>
            </w:r>
          </w:p>
        </w:tc>
        <w:tc>
          <w:tcPr>
            <w:tcW w:w="2422" w:type="dxa"/>
            <w:tcBorders>
              <w:top w:val="single" w:sz="4" w:space="0" w:color="auto"/>
              <w:bottom w:val="single" w:sz="4" w:space="0" w:color="auto"/>
            </w:tcBorders>
            <w:vAlign w:val="center"/>
          </w:tcPr>
          <w:p w14:paraId="1E6AB34A"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32</w:t>
            </w:r>
          </w:p>
        </w:tc>
        <w:tc>
          <w:tcPr>
            <w:tcW w:w="2422" w:type="dxa"/>
            <w:tcBorders>
              <w:top w:val="single" w:sz="4" w:space="0" w:color="auto"/>
              <w:bottom w:val="single" w:sz="4" w:space="0" w:color="auto"/>
            </w:tcBorders>
            <w:vAlign w:val="center"/>
          </w:tcPr>
          <w:p w14:paraId="7E6CE00A" w14:textId="77777777" w:rsidR="00DE4A38" w:rsidRPr="00153A69" w:rsidRDefault="00DE4A38" w:rsidP="006B5370">
            <w:pPr>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100</w:t>
            </w:r>
          </w:p>
        </w:tc>
      </w:tr>
    </w:tbl>
    <w:p w14:paraId="5D62ECD4"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The respondents were thirty-two (32) students. They were divided into two (2) groups; namely the control group and the experimental group with each having sixteen (16) respondents. The respondents were the students of grade 10 STE at San Guillermo National High School.</w:t>
      </w:r>
    </w:p>
    <w:p w14:paraId="372459E2" w14:textId="77777777" w:rsidR="00DE4A38" w:rsidRPr="00153A69" w:rsidRDefault="00DE4A38" w:rsidP="006B5370">
      <w:pPr>
        <w:jc w:val="both"/>
        <w:rPr>
          <w:rFonts w:ascii="Times New Roman" w:eastAsia="Arial" w:hAnsi="Times New Roman" w:cs="Times New Roman"/>
          <w:b/>
          <w:bCs/>
          <w:sz w:val="24"/>
          <w:szCs w:val="24"/>
        </w:rPr>
      </w:pPr>
    </w:p>
    <w:p w14:paraId="0898F6EA" w14:textId="77777777" w:rsidR="00DE4A38" w:rsidRPr="00153A69" w:rsidRDefault="00DE4A38"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Research Setting</w:t>
      </w:r>
    </w:p>
    <w:p w14:paraId="6F45313E" w14:textId="77777777" w:rsidR="00DE4A38" w:rsidRPr="00153A69" w:rsidRDefault="00DE4A38"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This Research was administered at San</w:t>
      </w:r>
      <w:r w:rsidRPr="00153A69">
        <w:rPr>
          <w:rFonts w:ascii="Times New Roman" w:hAnsi="Times New Roman" w:cs="Times New Roman"/>
          <w:color w:val="000000"/>
          <w:sz w:val="24"/>
          <w:szCs w:val="24"/>
        </w:rPr>
        <w:t xml:space="preserve"> Guillermo National High School located at</w:t>
      </w:r>
      <w:r w:rsidRPr="00153A69">
        <w:rPr>
          <w:rFonts w:ascii="Times New Roman" w:eastAsia="Arial" w:hAnsi="Times New Roman" w:cs="Times New Roman"/>
          <w:sz w:val="24"/>
          <w:szCs w:val="24"/>
        </w:rPr>
        <w:t xml:space="preserve"> 103 </w:t>
      </w:r>
      <w:proofErr w:type="spellStart"/>
      <w:r w:rsidRPr="00153A69">
        <w:rPr>
          <w:rFonts w:ascii="Times New Roman" w:eastAsia="Arial" w:hAnsi="Times New Roman" w:cs="Times New Roman"/>
          <w:sz w:val="24"/>
          <w:szCs w:val="24"/>
        </w:rPr>
        <w:t>Laderas</w:t>
      </w:r>
      <w:proofErr w:type="spellEnd"/>
      <w:r w:rsidRPr="00153A69">
        <w:rPr>
          <w:rFonts w:ascii="Times New Roman" w:eastAsia="Arial" w:hAnsi="Times New Roman" w:cs="Times New Roman"/>
          <w:sz w:val="24"/>
          <w:szCs w:val="24"/>
        </w:rPr>
        <w:t xml:space="preserve"> St, San Marcelino, Zambales. The respondents were students under the STE program of </w:t>
      </w:r>
      <w:r w:rsidRPr="00153A69">
        <w:rPr>
          <w:rFonts w:ascii="Times New Roman" w:hAnsi="Times New Roman" w:cs="Times New Roman"/>
          <w:color w:val="000000"/>
          <w:sz w:val="24"/>
          <w:szCs w:val="24"/>
        </w:rPr>
        <w:t>San Guillermo National High School</w:t>
      </w:r>
      <w:r w:rsidRPr="00153A69">
        <w:rPr>
          <w:rFonts w:ascii="Times New Roman" w:eastAsia="Arial" w:hAnsi="Times New Roman" w:cs="Times New Roman"/>
          <w:sz w:val="24"/>
          <w:szCs w:val="24"/>
        </w:rPr>
        <w:t>.</w:t>
      </w:r>
    </w:p>
    <w:p w14:paraId="5C24919D" w14:textId="77777777" w:rsidR="00DE4A38" w:rsidRPr="00153A69" w:rsidRDefault="00DE4A38" w:rsidP="006B5370">
      <w:pPr>
        <w:jc w:val="both"/>
        <w:rPr>
          <w:rFonts w:ascii="Times New Roman" w:eastAsia="Arial" w:hAnsi="Times New Roman" w:cs="Times New Roman"/>
          <w:b/>
          <w:color w:val="000000"/>
          <w:sz w:val="24"/>
          <w:szCs w:val="24"/>
        </w:rPr>
      </w:pPr>
    </w:p>
    <w:p w14:paraId="3D6CB923" w14:textId="77777777" w:rsidR="00D85F1E" w:rsidRPr="00153A69" w:rsidRDefault="00D85F1E" w:rsidP="006B5370">
      <w:p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Research Instrument</w:t>
      </w:r>
    </w:p>
    <w:p w14:paraId="0F075846"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To get the appropriate </w:t>
      </w:r>
      <w:proofErr w:type="gramStart"/>
      <w:r w:rsidRPr="00153A69">
        <w:rPr>
          <w:rFonts w:ascii="Times New Roman" w:eastAsia="Arial" w:hAnsi="Times New Roman" w:cs="Times New Roman"/>
          <w:sz w:val="24"/>
          <w:szCs w:val="24"/>
        </w:rPr>
        <w:t>needed data</w:t>
      </w:r>
      <w:proofErr w:type="gramEnd"/>
      <w:r w:rsidRPr="00153A69">
        <w:rPr>
          <w:rFonts w:ascii="Times New Roman" w:eastAsia="Arial" w:hAnsi="Times New Roman" w:cs="Times New Roman"/>
          <w:sz w:val="24"/>
          <w:szCs w:val="24"/>
        </w:rPr>
        <w:t xml:space="preserve">, the researcher conducted a pretest, a lecture period with separate groups, one with and the other without the assistance of simulations and finally a posttest. A quasi-experimental method was used. Two entire classes were employed to collect data for this investigation. </w:t>
      </w:r>
      <w:proofErr w:type="gramStart"/>
      <w:r w:rsidRPr="00153A69">
        <w:rPr>
          <w:rFonts w:ascii="Times New Roman" w:eastAsia="Arial" w:hAnsi="Times New Roman" w:cs="Times New Roman"/>
          <w:sz w:val="24"/>
          <w:szCs w:val="24"/>
        </w:rPr>
        <w:t>In order to</w:t>
      </w:r>
      <w:proofErr w:type="gramEnd"/>
      <w:r w:rsidRPr="00153A69">
        <w:rPr>
          <w:rFonts w:ascii="Times New Roman" w:eastAsia="Arial" w:hAnsi="Times New Roman" w:cs="Times New Roman"/>
          <w:sz w:val="24"/>
          <w:szCs w:val="24"/>
        </w:rPr>
        <w:t xml:space="preserve"> teach chemical reactions, one class was taught aided by simulations. The control group received traditional </w:t>
      </w:r>
      <w:proofErr w:type="gramStart"/>
      <w:r w:rsidRPr="00153A69">
        <w:rPr>
          <w:rFonts w:ascii="Times New Roman" w:eastAsia="Arial" w:hAnsi="Times New Roman" w:cs="Times New Roman"/>
          <w:sz w:val="24"/>
          <w:szCs w:val="24"/>
        </w:rPr>
        <w:t>instruction</w:t>
      </w:r>
      <w:proofErr w:type="gramEnd"/>
      <w:r w:rsidRPr="00153A69">
        <w:rPr>
          <w:rFonts w:ascii="Times New Roman" w:eastAsia="Arial" w:hAnsi="Times New Roman" w:cs="Times New Roman"/>
          <w:sz w:val="24"/>
          <w:szCs w:val="24"/>
        </w:rPr>
        <w:t>. Individuals were not assigned at random in the quasi-experimental method (Creswell, 2013).</w:t>
      </w:r>
    </w:p>
    <w:p w14:paraId="27D21FC4" w14:textId="77777777" w:rsidR="00D85F1E" w:rsidRPr="00153A69" w:rsidRDefault="00D85F1E" w:rsidP="006B5370">
      <w:pPr>
        <w:jc w:val="both"/>
        <w:rPr>
          <w:rFonts w:ascii="Times New Roman" w:eastAsia="Arial" w:hAnsi="Times New Roman" w:cs="Times New Roman"/>
          <w:b/>
          <w:bCs/>
          <w:sz w:val="24"/>
          <w:szCs w:val="24"/>
        </w:rPr>
      </w:pPr>
    </w:p>
    <w:p w14:paraId="43196DBB" w14:textId="77777777" w:rsidR="00D85F1E" w:rsidRPr="00153A69" w:rsidRDefault="00D85F1E" w:rsidP="006B5370">
      <w:pPr>
        <w:ind w:firstLine="426"/>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Table of Specifications</w:t>
      </w:r>
    </w:p>
    <w:p w14:paraId="41937C5F"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A one-way Table of Specification (TOS) was used to construct the thirty (30) item test. It determined whether the learning outcomes to be tested falls under Analysis or Factual Knowledge.</w:t>
      </w:r>
    </w:p>
    <w:p w14:paraId="52170F65" w14:textId="77777777" w:rsidR="00D85F1E" w:rsidRPr="00153A69" w:rsidRDefault="00D85F1E" w:rsidP="006B5370">
      <w:pPr>
        <w:ind w:left="425"/>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Lesson Proper and Application of Concord Consortium</w:t>
      </w:r>
    </w:p>
    <w:p w14:paraId="59B66916" w14:textId="77777777" w:rsidR="00D85F1E" w:rsidRPr="00153A69" w:rsidRDefault="00D85F1E" w:rsidP="006B5370">
      <w:pPr>
        <w:ind w:firstLine="36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The lesson </w:t>
      </w:r>
      <w:proofErr w:type="gramStart"/>
      <w:r w:rsidRPr="00153A69">
        <w:rPr>
          <w:rFonts w:ascii="Times New Roman" w:eastAsia="Arial" w:hAnsi="Times New Roman" w:cs="Times New Roman"/>
          <w:sz w:val="24"/>
          <w:szCs w:val="24"/>
        </w:rPr>
        <w:t>proper was</w:t>
      </w:r>
      <w:proofErr w:type="gramEnd"/>
      <w:r w:rsidRPr="00153A69">
        <w:rPr>
          <w:rFonts w:ascii="Times New Roman" w:eastAsia="Arial" w:hAnsi="Times New Roman" w:cs="Times New Roman"/>
          <w:sz w:val="24"/>
          <w:szCs w:val="24"/>
        </w:rPr>
        <w:t xml:space="preserve"> when the students were taught about chemical reactions. They were separated into two </w:t>
      </w:r>
      <w:proofErr w:type="gramStart"/>
      <w:r w:rsidRPr="00153A69">
        <w:rPr>
          <w:rFonts w:ascii="Times New Roman" w:eastAsia="Arial" w:hAnsi="Times New Roman" w:cs="Times New Roman"/>
          <w:sz w:val="24"/>
          <w:szCs w:val="24"/>
        </w:rPr>
        <w:t>groups,</w:t>
      </w:r>
      <w:proofErr w:type="gramEnd"/>
      <w:r w:rsidRPr="00153A69">
        <w:rPr>
          <w:rFonts w:ascii="Times New Roman" w:eastAsia="Arial" w:hAnsi="Times New Roman" w:cs="Times New Roman"/>
          <w:sz w:val="24"/>
          <w:szCs w:val="24"/>
        </w:rPr>
        <w:t xml:space="preserve"> one was taught with the assistance of simulation (experimental) while the other was taught without the assistance of simulations (control). The experimental group had the intervention of Concord Consortium, a virtual learning site that facilitates science and engineering practices such as data gathering and analysis, model construction, and evidence-based reasoning. It includes educational simulations for difficult scientific topics.</w:t>
      </w:r>
    </w:p>
    <w:p w14:paraId="45EA5133" w14:textId="77777777" w:rsidR="00D85F1E" w:rsidRPr="00153A69" w:rsidRDefault="00D85F1E" w:rsidP="006B5370">
      <w:pPr>
        <w:ind w:firstLine="360"/>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 xml:space="preserve">Pretest and Posttest. </w:t>
      </w:r>
      <w:r w:rsidRPr="00153A69">
        <w:rPr>
          <w:rFonts w:ascii="Times New Roman" w:eastAsia="Arial" w:hAnsi="Times New Roman" w:cs="Times New Roman"/>
          <w:sz w:val="24"/>
          <w:szCs w:val="24"/>
        </w:rPr>
        <w:t>The instrument used by the researchers was the Pre-test/Post-test which contained thirty (30) items mainly in the cognitive domain.</w:t>
      </w:r>
    </w:p>
    <w:p w14:paraId="4939F40F" w14:textId="77777777" w:rsidR="00D85F1E" w:rsidRPr="00153A69" w:rsidRDefault="00D85F1E" w:rsidP="006B5370">
      <w:pPr>
        <w:ind w:firstLine="36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The prepared pre-test/post-lest was not subjected to content validation for it was a quiz from Grade 10 Science teacher </w:t>
      </w:r>
      <w:proofErr w:type="gramStart"/>
      <w:r w:rsidRPr="00153A69">
        <w:rPr>
          <w:rFonts w:ascii="Times New Roman" w:eastAsia="Arial" w:hAnsi="Times New Roman" w:cs="Times New Roman"/>
          <w:sz w:val="24"/>
          <w:szCs w:val="24"/>
        </w:rPr>
        <w:t>of</w:t>
      </w:r>
      <w:proofErr w:type="gramEnd"/>
      <w:r w:rsidRPr="00153A69">
        <w:rPr>
          <w:rFonts w:ascii="Times New Roman" w:eastAsia="Arial" w:hAnsi="Times New Roman" w:cs="Times New Roman"/>
          <w:sz w:val="24"/>
          <w:szCs w:val="24"/>
        </w:rPr>
        <w:t xml:space="preserve"> President Ramon Magsaysay State University Laboratory High School -San Marcelino Campus. Thus, validity of the test and its alignment to the curriculum is ensured. </w:t>
      </w:r>
    </w:p>
    <w:p w14:paraId="4F54B7D1" w14:textId="77777777" w:rsidR="00D85F1E" w:rsidRPr="00153A69" w:rsidRDefault="00D85F1E" w:rsidP="006B5370">
      <w:pPr>
        <w:ind w:firstLine="36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Short Essay Answer Questionnaire.</w:t>
      </w:r>
      <w:r w:rsidRPr="00153A69">
        <w:rPr>
          <w:rFonts w:ascii="Times New Roman" w:eastAsia="Arial" w:hAnsi="Times New Roman" w:cs="Times New Roman"/>
          <w:sz w:val="24"/>
          <w:szCs w:val="24"/>
        </w:rPr>
        <w:t xml:space="preserve"> The students answered a feedback response sheet to solicit their opinions about the intervention of Concord Consortium and its effects on their learning experience.</w:t>
      </w:r>
    </w:p>
    <w:p w14:paraId="001CBB00" w14:textId="77777777" w:rsidR="00D85F1E" w:rsidRPr="00153A69" w:rsidRDefault="00D85F1E" w:rsidP="006B5370">
      <w:pPr>
        <w:ind w:firstLine="360"/>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 xml:space="preserve">Item Analysis. </w:t>
      </w:r>
      <w:r w:rsidRPr="00153A69">
        <w:rPr>
          <w:rFonts w:ascii="Times New Roman" w:eastAsia="Arial" w:hAnsi="Times New Roman" w:cs="Times New Roman"/>
          <w:sz w:val="24"/>
          <w:szCs w:val="24"/>
        </w:rPr>
        <w:t>The result of the students' post-test was subjected to item analysis to ensure the reliability of the research instrument.</w:t>
      </w:r>
    </w:p>
    <w:p w14:paraId="693E9BF4" w14:textId="77777777" w:rsidR="00D85F1E" w:rsidRPr="00153A69" w:rsidRDefault="00D85F1E" w:rsidP="006B5370">
      <w:pPr>
        <w:ind w:firstLine="360"/>
        <w:jc w:val="both"/>
        <w:rPr>
          <w:rFonts w:ascii="Times New Roman" w:eastAsia="Arial" w:hAnsi="Times New Roman" w:cs="Times New Roman"/>
          <w:b/>
          <w:bCs/>
          <w:sz w:val="24"/>
          <w:szCs w:val="24"/>
        </w:rPr>
      </w:pPr>
    </w:p>
    <w:p w14:paraId="21F1DF3F" w14:textId="77777777" w:rsidR="00D85F1E" w:rsidRPr="00153A69" w:rsidRDefault="00D85F1E" w:rsidP="006B5370">
      <w:pPr>
        <w:ind w:firstLine="360"/>
        <w:jc w:val="both"/>
        <w:rPr>
          <w:rFonts w:ascii="Times New Roman" w:eastAsia="Arial" w:hAnsi="Times New Roman" w:cs="Times New Roman"/>
          <w:b/>
          <w:bCs/>
          <w:sz w:val="24"/>
          <w:szCs w:val="24"/>
        </w:rPr>
      </w:pPr>
      <w:r w:rsidRPr="00153A69">
        <w:rPr>
          <w:rFonts w:ascii="Times New Roman" w:hAnsi="Times New Roman" w:cs="Times New Roman"/>
          <w:b/>
          <w:bCs/>
          <w:sz w:val="24"/>
          <w:szCs w:val="24"/>
        </w:rPr>
        <w:t>Data Gathering Procedure</w:t>
      </w:r>
    </w:p>
    <w:p w14:paraId="570E428F" w14:textId="77777777" w:rsidR="00D85F1E" w:rsidRPr="00153A69" w:rsidRDefault="00D85F1E" w:rsidP="006B5370">
      <w:pPr>
        <w:ind w:firstLine="720"/>
        <w:jc w:val="both"/>
        <w:rPr>
          <w:rFonts w:ascii="Times New Roman" w:eastAsia="Arial" w:hAnsi="Times New Roman" w:cs="Times New Roman"/>
          <w:b/>
          <w:bCs/>
          <w:sz w:val="24"/>
          <w:szCs w:val="24"/>
        </w:rPr>
      </w:pPr>
      <w:r w:rsidRPr="00153A69">
        <w:rPr>
          <w:rFonts w:ascii="Times New Roman" w:eastAsia="Arial" w:hAnsi="Times New Roman" w:cs="Times New Roman"/>
          <w:sz w:val="24"/>
          <w:szCs w:val="24"/>
        </w:rPr>
        <w:t>Figure 3 shows the flowchart of data gathering procedure which has eight (8) phases. This flowchart had guided the study from the validation of the research instrument used up to the writing of the data analysis.</w:t>
      </w:r>
    </w:p>
    <w:p w14:paraId="2C238321" w14:textId="77777777" w:rsidR="00DE4A38" w:rsidRDefault="00DE4A38" w:rsidP="006B5370">
      <w:pPr>
        <w:jc w:val="both"/>
      </w:pPr>
    </w:p>
    <w:p w14:paraId="30023FB9" w14:textId="77777777" w:rsidR="00D85F1E" w:rsidRDefault="00D85F1E" w:rsidP="006B5370">
      <w:pPr>
        <w:jc w:val="both"/>
      </w:pPr>
    </w:p>
    <w:p w14:paraId="59E47C08" w14:textId="77777777" w:rsidR="00D85F1E" w:rsidRDefault="00D85F1E" w:rsidP="006B5370">
      <w:pPr>
        <w:jc w:val="both"/>
      </w:pPr>
    </w:p>
    <w:p w14:paraId="4CEBE9D6" w14:textId="77777777" w:rsidR="00D85F1E" w:rsidRDefault="00D85F1E" w:rsidP="006B5370">
      <w:pPr>
        <w:jc w:val="both"/>
      </w:pPr>
    </w:p>
    <w:p w14:paraId="0A790E1E" w14:textId="77777777" w:rsidR="00D85F1E" w:rsidRDefault="00D85F1E" w:rsidP="006B5370">
      <w:pPr>
        <w:jc w:val="both"/>
      </w:pPr>
    </w:p>
    <w:p w14:paraId="09369065" w14:textId="77777777" w:rsidR="00D85F1E" w:rsidRDefault="00D85F1E" w:rsidP="006B5370">
      <w:pPr>
        <w:jc w:val="both"/>
      </w:pPr>
    </w:p>
    <w:p w14:paraId="097A188A" w14:textId="77777777" w:rsidR="00D85F1E" w:rsidRDefault="00D85F1E" w:rsidP="006B5370">
      <w:pPr>
        <w:jc w:val="both"/>
      </w:pPr>
    </w:p>
    <w:p w14:paraId="67450715" w14:textId="77777777" w:rsidR="00D85F1E" w:rsidRDefault="00D85F1E" w:rsidP="006B5370">
      <w:pPr>
        <w:jc w:val="both"/>
      </w:pPr>
    </w:p>
    <w:p w14:paraId="18983C0E" w14:textId="77777777" w:rsidR="00D85F1E" w:rsidRDefault="00D85F1E" w:rsidP="006B5370">
      <w:pPr>
        <w:jc w:val="both"/>
      </w:pPr>
    </w:p>
    <w:p w14:paraId="1C32C03E" w14:textId="77777777" w:rsidR="00D85F1E" w:rsidRDefault="00D85F1E" w:rsidP="006B5370">
      <w:pPr>
        <w:jc w:val="both"/>
      </w:pPr>
    </w:p>
    <w:p w14:paraId="15FFE609" w14:textId="77777777" w:rsidR="00D85F1E" w:rsidRPr="00153A69" w:rsidRDefault="00D85F1E" w:rsidP="006B5370">
      <w:pPr>
        <w:pStyle w:val="NoSpacing"/>
        <w:jc w:val="both"/>
        <w:rPr>
          <w:rFonts w:ascii="Times New Roman" w:eastAsia="Arial" w:hAnsi="Times New Roman"/>
          <w:b/>
          <w:bCs/>
          <w:sz w:val="24"/>
          <w:szCs w:val="24"/>
          <w:lang w:eastAsia="zh-CN"/>
        </w:rPr>
      </w:pPr>
      <w:r w:rsidRPr="00153A69">
        <w:rPr>
          <w:rFonts w:ascii="Times New Roman" w:eastAsia="Arial" w:hAnsi="Times New Roman"/>
          <w:b/>
          <w:bCs/>
          <w:sz w:val="24"/>
          <w:szCs w:val="24"/>
          <w:lang w:eastAsia="zh-CN"/>
        </w:rPr>
        <w:lastRenderedPageBreak/>
        <w:t xml:space="preserve">Figure 3. </w:t>
      </w:r>
    </w:p>
    <w:p w14:paraId="1528AE3B" w14:textId="77777777" w:rsidR="00D85F1E" w:rsidRPr="00153A69" w:rsidRDefault="00D85F1E" w:rsidP="006B5370">
      <w:pPr>
        <w:pStyle w:val="NoSpacing"/>
        <w:jc w:val="both"/>
        <w:rPr>
          <w:rFonts w:ascii="Times New Roman" w:eastAsia="Arial" w:hAnsi="Times New Roman"/>
          <w:b/>
          <w:bCs/>
          <w:sz w:val="24"/>
          <w:szCs w:val="24"/>
          <w:lang w:eastAsia="zh-CN"/>
        </w:rPr>
      </w:pPr>
      <w:r w:rsidRPr="00153A69">
        <w:rPr>
          <w:rFonts w:ascii="Times New Roman" w:hAnsi="Times New Roman"/>
          <w:noProof/>
        </w:rPr>
        <w:drawing>
          <wp:anchor distT="0" distB="0" distL="114300" distR="114300" simplePos="0" relativeHeight="251660288" behindDoc="0" locked="0" layoutInCell="1" allowOverlap="1" wp14:anchorId="3E6A2744" wp14:editId="0971437C">
            <wp:simplePos x="0" y="0"/>
            <wp:positionH relativeFrom="margin">
              <wp:align>center</wp:align>
            </wp:positionH>
            <wp:positionV relativeFrom="paragraph">
              <wp:posOffset>247163</wp:posOffset>
            </wp:positionV>
            <wp:extent cx="4739640" cy="2905125"/>
            <wp:effectExtent l="0" t="0" r="3810" b="9525"/>
            <wp:wrapTopAndBottom/>
            <wp:docPr id="1761040191" name="Picture 2"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0191" name="Picture 2" descr="A diagram of a proces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19865" t="7064" r="9703" b="16203"/>
                    <a:stretch/>
                  </pic:blipFill>
                  <pic:spPr bwMode="auto">
                    <a:xfrm>
                      <a:off x="0" y="0"/>
                      <a:ext cx="4739640" cy="2905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3A69">
        <w:rPr>
          <w:rFonts w:ascii="Times New Roman" w:eastAsia="Arial" w:hAnsi="Times New Roman"/>
          <w:b/>
          <w:bCs/>
          <w:sz w:val="24"/>
          <w:szCs w:val="24"/>
          <w:lang w:eastAsia="zh-CN"/>
        </w:rPr>
        <w:t>Flowchart of the Data Gathering Procedure</w:t>
      </w:r>
    </w:p>
    <w:p w14:paraId="54B0C16F" w14:textId="77777777" w:rsidR="00D85F1E" w:rsidRPr="00153A69" w:rsidRDefault="00D85F1E" w:rsidP="006B5370">
      <w:pPr>
        <w:ind w:firstLine="720"/>
        <w:jc w:val="both"/>
        <w:rPr>
          <w:rFonts w:ascii="Times New Roman" w:eastAsia="Arial" w:hAnsi="Times New Roman" w:cs="Times New Roman"/>
          <w:b/>
          <w:bCs/>
          <w:sz w:val="24"/>
          <w:szCs w:val="24"/>
        </w:rPr>
      </w:pPr>
    </w:p>
    <w:p w14:paraId="1BF99B6A" w14:textId="77777777" w:rsidR="00D85F1E" w:rsidRPr="00153A69" w:rsidRDefault="00D85F1E" w:rsidP="006B5370">
      <w:pPr>
        <w:pStyle w:val="ListParagraph"/>
        <w:numPr>
          <w:ilvl w:val="0"/>
          <w:numId w:val="3"/>
        </w:num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Approval of the Division Office. </w:t>
      </w:r>
      <w:r w:rsidRPr="00153A69">
        <w:rPr>
          <w:rFonts w:ascii="Times New Roman" w:eastAsia="Arial" w:hAnsi="Times New Roman" w:cs="Times New Roman"/>
          <w:sz w:val="24"/>
          <w:szCs w:val="24"/>
        </w:rPr>
        <w:t>Phase 1.  Researchers sought permission from the DepEd Division Office of Zambales to conduct an experiment on 32 Grade 10 students enrolled in the STE (Science, Technology, Engineering) curriculum at the San Guillermo National High School.</w:t>
      </w:r>
    </w:p>
    <w:p w14:paraId="51CBEE0D" w14:textId="77777777" w:rsidR="00D85F1E" w:rsidRPr="00153A69" w:rsidRDefault="00D85F1E" w:rsidP="006B5370">
      <w:pPr>
        <w:pStyle w:val="ListParagraph"/>
        <w:numPr>
          <w:ilvl w:val="0"/>
          <w:numId w:val="3"/>
        </w:num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Seeking Permission </w:t>
      </w:r>
      <w:proofErr w:type="gramStart"/>
      <w:r w:rsidRPr="00153A69">
        <w:rPr>
          <w:rFonts w:ascii="Times New Roman" w:eastAsia="Arial" w:hAnsi="Times New Roman" w:cs="Times New Roman"/>
          <w:b/>
          <w:bCs/>
          <w:sz w:val="24"/>
          <w:szCs w:val="24"/>
        </w:rPr>
        <w:t>of Principal</w:t>
      </w:r>
      <w:proofErr w:type="gramEnd"/>
      <w:r w:rsidRPr="00153A69">
        <w:rPr>
          <w:rFonts w:ascii="Times New Roman" w:eastAsia="Arial" w:hAnsi="Times New Roman" w:cs="Times New Roman"/>
          <w:b/>
          <w:bCs/>
          <w:sz w:val="24"/>
          <w:szCs w:val="24"/>
        </w:rPr>
        <w:t xml:space="preserve"> and Classroom Adviser.</w:t>
      </w:r>
      <w:r w:rsidRPr="00153A69">
        <w:rPr>
          <w:rFonts w:ascii="Times New Roman" w:eastAsia="Arial" w:hAnsi="Times New Roman" w:cs="Times New Roman"/>
          <w:sz w:val="24"/>
          <w:szCs w:val="24"/>
        </w:rPr>
        <w:t xml:space="preserve"> The researchers sought permission from the principal of San</w:t>
      </w:r>
      <w:r w:rsidRPr="00153A69">
        <w:rPr>
          <w:rFonts w:ascii="Times New Roman" w:hAnsi="Times New Roman" w:cs="Times New Roman"/>
          <w:color w:val="000000"/>
          <w:sz w:val="24"/>
          <w:szCs w:val="24"/>
        </w:rPr>
        <w:t xml:space="preserve"> Guillermo National High School</w:t>
      </w:r>
      <w:r w:rsidRPr="00153A69">
        <w:rPr>
          <w:rFonts w:ascii="Times New Roman" w:eastAsia="Arial" w:hAnsi="Times New Roman" w:cs="Times New Roman"/>
          <w:sz w:val="24"/>
          <w:szCs w:val="24"/>
        </w:rPr>
        <w:t xml:space="preserve"> and the adviser of the class to conduct the experiment on Grade 10 STE students.</w:t>
      </w:r>
    </w:p>
    <w:p w14:paraId="17783993" w14:textId="77777777" w:rsidR="00D85F1E" w:rsidRPr="00153A69" w:rsidRDefault="00D85F1E" w:rsidP="006B5370">
      <w:pPr>
        <w:pStyle w:val="ListParagraph"/>
        <w:numPr>
          <w:ilvl w:val="0"/>
          <w:numId w:val="3"/>
        </w:num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Validation of Research Instrument. </w:t>
      </w:r>
      <w:r w:rsidRPr="00153A69">
        <w:rPr>
          <w:rFonts w:ascii="Times New Roman" w:eastAsia="Arial" w:hAnsi="Times New Roman" w:cs="Times New Roman"/>
          <w:sz w:val="24"/>
          <w:szCs w:val="24"/>
        </w:rPr>
        <w:t xml:space="preserve">The researchers validated the research instruments with the help of the Science teachers and professors of PRMSU San Marcelino Campus. This is to ensure that the instrument is effective in measuring the </w:t>
      </w:r>
      <w:proofErr w:type="spellStart"/>
      <w:proofErr w:type="gramStart"/>
      <w:r w:rsidRPr="00153A69">
        <w:rPr>
          <w:rFonts w:ascii="Times New Roman" w:eastAsia="Arial" w:hAnsi="Times New Roman" w:cs="Times New Roman"/>
          <w:sz w:val="24"/>
          <w:szCs w:val="24"/>
        </w:rPr>
        <w:t>students</w:t>
      </w:r>
      <w:proofErr w:type="spellEnd"/>
      <w:proofErr w:type="gramEnd"/>
      <w:r w:rsidRPr="00153A69">
        <w:rPr>
          <w:rFonts w:ascii="Times New Roman" w:eastAsia="Arial" w:hAnsi="Times New Roman" w:cs="Times New Roman"/>
          <w:sz w:val="24"/>
          <w:szCs w:val="24"/>
        </w:rPr>
        <w:t xml:space="preserve"> knowledge about chemical reactions.</w:t>
      </w:r>
    </w:p>
    <w:p w14:paraId="7A456F80" w14:textId="77777777" w:rsidR="00D85F1E" w:rsidRPr="00153A69" w:rsidRDefault="00D85F1E" w:rsidP="006B5370">
      <w:pPr>
        <w:pStyle w:val="ListParagraph"/>
        <w:numPr>
          <w:ilvl w:val="0"/>
          <w:numId w:val="3"/>
        </w:num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Pre-test.</w:t>
      </w:r>
      <w:r w:rsidRPr="00153A69">
        <w:rPr>
          <w:rFonts w:ascii="Times New Roman" w:eastAsia="Arial" w:hAnsi="Times New Roman" w:cs="Times New Roman"/>
          <w:sz w:val="24"/>
          <w:szCs w:val="24"/>
        </w:rPr>
        <w:t xml:space="preserve"> The researchers administered the pre-test prior to the application of intervention when the participants had not yet used the intervention of simulation of Concord Consortium.</w:t>
      </w:r>
    </w:p>
    <w:p w14:paraId="54D37D0E" w14:textId="77777777" w:rsidR="00D85F1E" w:rsidRPr="00153A69" w:rsidRDefault="00D85F1E" w:rsidP="006B5370">
      <w:pPr>
        <w:pStyle w:val="ListParagraph"/>
        <w:numPr>
          <w:ilvl w:val="0"/>
          <w:numId w:val="3"/>
        </w:numPr>
        <w:jc w:val="both"/>
        <w:rPr>
          <w:rFonts w:ascii="Times New Roman" w:hAnsi="Times New Roman" w:cs="Times New Roman"/>
          <w:b/>
          <w:bCs/>
          <w:sz w:val="24"/>
          <w:szCs w:val="24"/>
        </w:rPr>
      </w:pPr>
      <w:r w:rsidRPr="00153A69">
        <w:rPr>
          <w:rFonts w:ascii="Times New Roman" w:eastAsia="Arial" w:hAnsi="Times New Roman" w:cs="Times New Roman"/>
          <w:b/>
          <w:bCs/>
          <w:sz w:val="24"/>
          <w:szCs w:val="24"/>
        </w:rPr>
        <w:t>Application of Intervention.</w:t>
      </w:r>
      <w:r w:rsidRPr="00153A69">
        <w:rPr>
          <w:rFonts w:ascii="Times New Roman" w:eastAsia="Arial" w:hAnsi="Times New Roman" w:cs="Times New Roman"/>
          <w:sz w:val="24"/>
          <w:szCs w:val="24"/>
        </w:rPr>
        <w:t xml:space="preserve"> The researchers then taught both groups about the </w:t>
      </w:r>
      <w:proofErr w:type="gramStart"/>
      <w:r w:rsidRPr="00153A69">
        <w:rPr>
          <w:rFonts w:ascii="Times New Roman" w:eastAsia="Arial" w:hAnsi="Times New Roman" w:cs="Times New Roman"/>
          <w:sz w:val="24"/>
          <w:szCs w:val="24"/>
        </w:rPr>
        <w:t>topic</w:t>
      </w:r>
      <w:proofErr w:type="gramEnd"/>
      <w:r w:rsidRPr="00153A69">
        <w:rPr>
          <w:rFonts w:ascii="Times New Roman" w:eastAsia="Arial" w:hAnsi="Times New Roman" w:cs="Times New Roman"/>
          <w:sz w:val="24"/>
          <w:szCs w:val="24"/>
        </w:rPr>
        <w:t xml:space="preserve"> chemical reactions. The researcher taught the control group only through traditional means. Meanwhile, the experimental group used the intervention which means that during their lesson, the researcher used Concord Consortium to aid in their learning.</w:t>
      </w:r>
    </w:p>
    <w:p w14:paraId="50717028" w14:textId="77777777" w:rsidR="00D85F1E" w:rsidRPr="00153A69" w:rsidRDefault="00D85F1E" w:rsidP="006B5370">
      <w:pPr>
        <w:pStyle w:val="ListParagraph"/>
        <w:numPr>
          <w:ilvl w:val="0"/>
          <w:numId w:val="3"/>
        </w:num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 Post-test.</w:t>
      </w:r>
      <w:r w:rsidRPr="00153A69">
        <w:rPr>
          <w:rFonts w:ascii="Times New Roman" w:eastAsia="Arial" w:hAnsi="Times New Roman" w:cs="Times New Roman"/>
          <w:sz w:val="24"/>
          <w:szCs w:val="24"/>
        </w:rPr>
        <w:t xml:space="preserve"> The researchers administered the post-test on the same day right after the application of intervention and after the students </w:t>
      </w:r>
      <w:proofErr w:type="gramStart"/>
      <w:r w:rsidRPr="00153A69">
        <w:rPr>
          <w:rFonts w:ascii="Times New Roman" w:eastAsia="Arial" w:hAnsi="Times New Roman" w:cs="Times New Roman"/>
          <w:sz w:val="24"/>
          <w:szCs w:val="24"/>
        </w:rPr>
        <w:t>submit</w:t>
      </w:r>
      <w:proofErr w:type="gramEnd"/>
      <w:r w:rsidRPr="00153A69">
        <w:rPr>
          <w:rFonts w:ascii="Times New Roman" w:eastAsia="Arial" w:hAnsi="Times New Roman" w:cs="Times New Roman"/>
          <w:sz w:val="24"/>
          <w:szCs w:val="24"/>
        </w:rPr>
        <w:t xml:space="preserve"> the handout.</w:t>
      </w:r>
    </w:p>
    <w:p w14:paraId="2AE881DA" w14:textId="77777777" w:rsidR="00D85F1E" w:rsidRPr="00153A69" w:rsidRDefault="00D85F1E" w:rsidP="006B5370">
      <w:pPr>
        <w:pStyle w:val="ListParagraph"/>
        <w:numPr>
          <w:ilvl w:val="0"/>
          <w:numId w:val="3"/>
        </w:numPr>
        <w:jc w:val="both"/>
        <w:rPr>
          <w:rFonts w:ascii="Times New Roman" w:eastAsia="Arial" w:hAnsi="Times New Roman" w:cs="Times New Roman"/>
          <w:b/>
          <w:bCs/>
          <w:sz w:val="24"/>
          <w:szCs w:val="24"/>
        </w:rPr>
      </w:pPr>
      <w:r w:rsidRPr="00153A69">
        <w:rPr>
          <w:rFonts w:ascii="Times New Roman" w:eastAsia="Arial" w:hAnsi="Times New Roman" w:cs="Times New Roman"/>
          <w:b/>
          <w:bCs/>
          <w:sz w:val="24"/>
          <w:szCs w:val="24"/>
        </w:rPr>
        <w:t xml:space="preserve">Narrative Response. </w:t>
      </w:r>
      <w:r w:rsidRPr="00153A69">
        <w:rPr>
          <w:rFonts w:ascii="Times New Roman" w:eastAsia="Arial" w:hAnsi="Times New Roman" w:cs="Times New Roman"/>
          <w:sz w:val="24"/>
          <w:szCs w:val="24"/>
        </w:rPr>
        <w:t>The students answered a feedback response sheet to collect their opinions about the intervention of the Concord Consortium and its effects on their learning experience.</w:t>
      </w:r>
    </w:p>
    <w:p w14:paraId="34CA6170" w14:textId="77777777" w:rsidR="00D85F1E" w:rsidRPr="00153A69" w:rsidRDefault="00D85F1E" w:rsidP="006B5370">
      <w:pPr>
        <w:pStyle w:val="ListParagraph"/>
        <w:numPr>
          <w:ilvl w:val="0"/>
          <w:numId w:val="3"/>
        </w:numPr>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Collate Data. </w:t>
      </w:r>
      <w:r w:rsidRPr="00153A69">
        <w:rPr>
          <w:rFonts w:ascii="Times New Roman" w:eastAsia="Arial" w:hAnsi="Times New Roman" w:cs="Times New Roman"/>
          <w:color w:val="000000" w:themeColor="text1"/>
          <w:sz w:val="24"/>
          <w:szCs w:val="24"/>
        </w:rPr>
        <w:t xml:space="preserve">The researchers </w:t>
      </w:r>
      <w:r w:rsidRPr="00153A69">
        <w:rPr>
          <w:rFonts w:ascii="Times New Roman" w:eastAsia="Arial" w:hAnsi="Times New Roman" w:cs="Times New Roman"/>
          <w:color w:val="000000" w:themeColor="text1"/>
          <w:sz w:val="24"/>
          <w:szCs w:val="24"/>
          <w:shd w:val="clear" w:color="auto" w:fill="FFFFFF"/>
        </w:rPr>
        <w:t xml:space="preserve">organized and coded the collected data for analysis. </w:t>
      </w:r>
    </w:p>
    <w:p w14:paraId="5308C5FA" w14:textId="77777777" w:rsidR="00D85F1E" w:rsidRPr="00153A69" w:rsidRDefault="00D85F1E" w:rsidP="006B5370">
      <w:pPr>
        <w:pStyle w:val="ListParagraph"/>
        <w:jc w:val="both"/>
        <w:rPr>
          <w:rFonts w:ascii="Times New Roman" w:hAnsi="Times New Roman" w:cs="Times New Roman"/>
          <w:b/>
          <w:bCs/>
          <w:sz w:val="24"/>
          <w:szCs w:val="24"/>
        </w:rPr>
      </w:pPr>
    </w:p>
    <w:p w14:paraId="129FDBD1" w14:textId="77777777" w:rsidR="00D85F1E" w:rsidRPr="00153A69" w:rsidRDefault="00D85F1E" w:rsidP="006B5370">
      <w:pPr>
        <w:jc w:val="both"/>
        <w:rPr>
          <w:rFonts w:ascii="Times New Roman" w:hAnsi="Times New Roman" w:cs="Times New Roman"/>
          <w:b/>
          <w:bCs/>
          <w:sz w:val="24"/>
          <w:szCs w:val="24"/>
        </w:rPr>
      </w:pPr>
      <w:r w:rsidRPr="00153A69">
        <w:rPr>
          <w:rFonts w:ascii="Times New Roman" w:hAnsi="Times New Roman" w:cs="Times New Roman"/>
          <w:b/>
          <w:bCs/>
          <w:sz w:val="24"/>
          <w:szCs w:val="24"/>
        </w:rPr>
        <w:t>Data Analysis</w:t>
      </w:r>
    </w:p>
    <w:p w14:paraId="19C0AC28"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sz w:val="24"/>
          <w:szCs w:val="24"/>
        </w:rPr>
        <w:t xml:space="preserve">After administering the tests, the data were organized, summarized, analyzed and interpreted using the following statistical tool. </w:t>
      </w:r>
    </w:p>
    <w:p w14:paraId="0F993C19"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Frequency and Percent Distribution. </w:t>
      </w:r>
      <w:r w:rsidRPr="00153A69">
        <w:rPr>
          <w:rFonts w:ascii="Times New Roman" w:eastAsia="Arial" w:hAnsi="Times New Roman" w:cs="Times New Roman"/>
          <w:sz w:val="24"/>
          <w:szCs w:val="24"/>
        </w:rPr>
        <w:t xml:space="preserve">This is the measure that was used to calculate the percentage of respondents falling </w:t>
      </w:r>
      <w:proofErr w:type="gramStart"/>
      <w:r w:rsidRPr="00153A69">
        <w:rPr>
          <w:rFonts w:ascii="Times New Roman" w:eastAsia="Arial" w:hAnsi="Times New Roman" w:cs="Times New Roman"/>
          <w:sz w:val="24"/>
          <w:szCs w:val="24"/>
        </w:rPr>
        <w:t>in</w:t>
      </w:r>
      <w:proofErr w:type="gramEnd"/>
      <w:r w:rsidRPr="00153A69">
        <w:rPr>
          <w:rFonts w:ascii="Times New Roman" w:eastAsia="Arial" w:hAnsi="Times New Roman" w:cs="Times New Roman"/>
          <w:sz w:val="24"/>
          <w:szCs w:val="24"/>
        </w:rPr>
        <w:t xml:space="preserve"> the appropriate group based on the different assessments that were administered.</w:t>
      </w:r>
    </w:p>
    <w:p w14:paraId="04A33C17"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Mean.</w:t>
      </w:r>
      <w:r w:rsidRPr="00153A69">
        <w:rPr>
          <w:rFonts w:ascii="Times New Roman" w:eastAsia="Arial" w:hAnsi="Times New Roman" w:cs="Times New Roman"/>
          <w:sz w:val="24"/>
          <w:szCs w:val="24"/>
        </w:rPr>
        <w:t xml:space="preserve"> This was used to compare the pre-test and post-test after students used the intervention of the simulations of Concord Consortium for Studying.</w:t>
      </w:r>
    </w:p>
    <w:p w14:paraId="0544E9E5"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Pearson Correlation</w:t>
      </w:r>
      <w:r w:rsidRPr="00153A69">
        <w:rPr>
          <w:rFonts w:ascii="Times New Roman" w:eastAsia="Arial" w:hAnsi="Times New Roman" w:cs="Times New Roman"/>
          <w:sz w:val="24"/>
          <w:szCs w:val="24"/>
        </w:rPr>
        <w:t>. It was used to measure the relationship between two variables, where a high score means there is a high correlation and a score near zero means there is no correlation.</w:t>
      </w:r>
    </w:p>
    <w:p w14:paraId="3FCD97C2" w14:textId="77777777" w:rsidR="00D85F1E" w:rsidRPr="00153A69" w:rsidRDefault="00D85F1E" w:rsidP="006B5370">
      <w:pPr>
        <w:ind w:firstLine="720"/>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Percentage Rating and Descriptors.</w:t>
      </w:r>
      <w:r w:rsidRPr="00153A69">
        <w:rPr>
          <w:rFonts w:ascii="Times New Roman" w:hAnsi="Times New Roman" w:cs="Times New Roman"/>
          <w:color w:val="000000"/>
          <w:sz w:val="24"/>
          <w:szCs w:val="24"/>
        </w:rPr>
        <w:t xml:space="preserve"> The descriptions were based on a Criterion-referenced method, assuming the students had minimal prior knowledge of the subject matter, we set the Percentage rating of 75 and below to be Did not Meet Expectations, 76-81 as Fairly Satisfactory description, 82-89 as Satisfactory, 90-95 as </w:t>
      </w:r>
      <w:r w:rsidRPr="00153A69">
        <w:rPr>
          <w:rFonts w:ascii="Times New Roman" w:hAnsi="Times New Roman" w:cs="Times New Roman"/>
          <w:color w:val="000000"/>
          <w:sz w:val="24"/>
          <w:szCs w:val="24"/>
        </w:rPr>
        <w:lastRenderedPageBreak/>
        <w:t>Very Satisfactory, and 96-100 as Outstanding as shown in Table 2 (Davies, &amp; Short 2024). The following formula was used to calculate the percentage rating based on the DepEd Order no. 8 Series of 2015:</w:t>
      </w:r>
    </w:p>
    <w:p w14:paraId="4D43D5B4" w14:textId="77777777" w:rsidR="00D85F1E" w:rsidRPr="00153A69" w:rsidRDefault="00000000" w:rsidP="006B5370">
      <w:pPr>
        <w:ind w:firstLine="720"/>
        <w:jc w:val="both"/>
        <w:rPr>
          <w:rFonts w:ascii="Times New Roman" w:hAnsi="Times New Roman" w:cs="Times New Roman"/>
          <w:color w:val="000000"/>
          <w:sz w:val="24"/>
          <w:szCs w:val="24"/>
        </w:rPr>
      </w:pPr>
      <m:oMathPara>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raw score*50</m:t>
              </m:r>
            </m:num>
            <m:den>
              <m:r>
                <w:rPr>
                  <w:rFonts w:ascii="Cambria Math" w:hAnsi="Cambria Math" w:cs="Times New Roman"/>
                  <w:color w:val="000000"/>
                  <w:sz w:val="24"/>
                  <w:szCs w:val="24"/>
                </w:rPr>
                <m:t>no. of items</m:t>
              </m:r>
            </m:den>
          </m:f>
          <m:r>
            <w:rPr>
              <w:rFonts w:ascii="Cambria Math" w:hAnsi="Cambria Math" w:cs="Times New Roman"/>
              <w:color w:val="000000"/>
              <w:sz w:val="24"/>
              <w:szCs w:val="24"/>
            </w:rPr>
            <m:t>+50</m:t>
          </m:r>
        </m:oMath>
      </m:oMathPara>
    </w:p>
    <w:p w14:paraId="01F8350C" w14:textId="77777777" w:rsidR="003F35D6" w:rsidRDefault="003F35D6" w:rsidP="006B5370">
      <w:pPr>
        <w:jc w:val="both"/>
        <w:rPr>
          <w:rFonts w:ascii="Times New Roman" w:hAnsi="Times New Roman" w:cs="Times New Roman"/>
          <w:b/>
          <w:bCs/>
          <w:color w:val="000000"/>
          <w:sz w:val="24"/>
          <w:szCs w:val="24"/>
        </w:rPr>
        <w:sectPr w:rsidR="003F35D6" w:rsidSect="00DE4A38">
          <w:pgSz w:w="11906" w:h="16838" w:code="9"/>
          <w:pgMar w:top="1083" w:right="607" w:bottom="607" w:left="607" w:header="709" w:footer="709" w:gutter="0"/>
          <w:cols w:space="708"/>
          <w:docGrid w:linePitch="360"/>
        </w:sectPr>
      </w:pPr>
    </w:p>
    <w:p w14:paraId="1AA662DA"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2. </w:t>
      </w:r>
    </w:p>
    <w:p w14:paraId="7C2AF898" w14:textId="77777777" w:rsidR="00D85F1E" w:rsidRPr="00153A69" w:rsidRDefault="00D85F1E" w:rsidP="006B5370">
      <w:pPr>
        <w:ind w:right="-1144"/>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Descriptors and Percentage Rating</w:t>
      </w:r>
    </w:p>
    <w:p w14:paraId="178FD04A" w14:textId="77777777" w:rsidR="00D85F1E" w:rsidRPr="00153A69" w:rsidRDefault="00D85F1E" w:rsidP="006B5370">
      <w:pPr>
        <w:ind w:right="-1144"/>
        <w:jc w:val="both"/>
        <w:rPr>
          <w:rFonts w:ascii="Times New Roman" w:hAnsi="Times New Roman" w:cs="Times New Roman"/>
          <w:b/>
          <w:bCs/>
          <w:color w:val="000000"/>
          <w:sz w:val="24"/>
          <w:szCs w:val="24"/>
        </w:rPr>
      </w:pPr>
    </w:p>
    <w:tbl>
      <w:tblPr>
        <w:tblStyle w:val="TableGrid"/>
        <w:tblW w:w="0" w:type="auto"/>
        <w:jc w:val="center"/>
        <w:tblLook w:val="04A0" w:firstRow="1" w:lastRow="0" w:firstColumn="1" w:lastColumn="0" w:noHBand="0" w:noVBand="1"/>
      </w:tblPr>
      <w:tblGrid>
        <w:gridCol w:w="2392"/>
        <w:gridCol w:w="2590"/>
      </w:tblGrid>
      <w:tr w:rsidR="00D85F1E" w:rsidRPr="00153A69" w14:paraId="3C9C19A5" w14:textId="77777777" w:rsidTr="00D85F1E">
        <w:trPr>
          <w:trHeight w:val="20"/>
          <w:jc w:val="center"/>
        </w:trPr>
        <w:tc>
          <w:tcPr>
            <w:tcW w:w="2840" w:type="dxa"/>
            <w:vAlign w:val="center"/>
          </w:tcPr>
          <w:p w14:paraId="03365E1C" w14:textId="77777777" w:rsidR="00D85F1E" w:rsidRPr="00153A69" w:rsidRDefault="00D85F1E" w:rsidP="006B5370">
            <w:pPr>
              <w:pStyle w:val="NoSpacing"/>
              <w:jc w:val="both"/>
              <w:rPr>
                <w:rFonts w:ascii="Times New Roman" w:eastAsia="SimSun" w:hAnsi="Times New Roman"/>
                <w:b/>
                <w:bCs/>
                <w:color w:val="000000"/>
                <w:sz w:val="24"/>
                <w:szCs w:val="24"/>
                <w:lang w:eastAsia="zh-CN"/>
              </w:rPr>
            </w:pPr>
            <w:r w:rsidRPr="00153A69">
              <w:rPr>
                <w:rFonts w:ascii="Times New Roman" w:eastAsia="SimSun" w:hAnsi="Times New Roman"/>
                <w:b/>
                <w:bCs/>
                <w:color w:val="000000"/>
                <w:sz w:val="24"/>
                <w:szCs w:val="24"/>
                <w:lang w:eastAsia="zh-CN"/>
              </w:rPr>
              <w:t>DESCRIPTOR</w:t>
            </w:r>
          </w:p>
        </w:tc>
        <w:tc>
          <w:tcPr>
            <w:tcW w:w="3118" w:type="dxa"/>
            <w:vAlign w:val="center"/>
          </w:tcPr>
          <w:p w14:paraId="57C506A0" w14:textId="77777777" w:rsidR="00D85F1E" w:rsidRPr="00153A69" w:rsidRDefault="00D85F1E" w:rsidP="006B5370">
            <w:pPr>
              <w:pStyle w:val="NoSpacing"/>
              <w:jc w:val="both"/>
              <w:rPr>
                <w:rFonts w:ascii="Times New Roman" w:eastAsia="SimSun" w:hAnsi="Times New Roman"/>
                <w:b/>
                <w:bCs/>
                <w:color w:val="000000"/>
                <w:sz w:val="24"/>
                <w:szCs w:val="24"/>
                <w:lang w:eastAsia="zh-CN"/>
              </w:rPr>
            </w:pPr>
            <w:r w:rsidRPr="00153A69">
              <w:rPr>
                <w:rFonts w:ascii="Times New Roman" w:eastAsia="SimSun" w:hAnsi="Times New Roman"/>
                <w:b/>
                <w:bCs/>
                <w:color w:val="000000"/>
                <w:sz w:val="24"/>
                <w:szCs w:val="24"/>
                <w:lang w:eastAsia="zh-CN"/>
              </w:rPr>
              <w:t>PERCENTAGE RATING</w:t>
            </w:r>
          </w:p>
        </w:tc>
      </w:tr>
      <w:tr w:rsidR="00D85F1E" w:rsidRPr="00153A69" w14:paraId="69FB39EE" w14:textId="77777777" w:rsidTr="00D85F1E">
        <w:trPr>
          <w:jc w:val="center"/>
        </w:trPr>
        <w:tc>
          <w:tcPr>
            <w:tcW w:w="2840" w:type="dxa"/>
            <w:vAlign w:val="center"/>
          </w:tcPr>
          <w:p w14:paraId="4B90A08A"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lang w:eastAsia="zh-CN"/>
              </w:rPr>
              <w:t>Did Not Meet Expectation</w:t>
            </w:r>
          </w:p>
        </w:tc>
        <w:tc>
          <w:tcPr>
            <w:tcW w:w="3118" w:type="dxa"/>
            <w:vAlign w:val="center"/>
          </w:tcPr>
          <w:p w14:paraId="066BA08F"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rPr>
              <w:t>75 and below</w:t>
            </w:r>
          </w:p>
        </w:tc>
      </w:tr>
      <w:tr w:rsidR="00D85F1E" w:rsidRPr="00153A69" w14:paraId="723A5673" w14:textId="77777777" w:rsidTr="00D85F1E">
        <w:trPr>
          <w:jc w:val="center"/>
        </w:trPr>
        <w:tc>
          <w:tcPr>
            <w:tcW w:w="2840" w:type="dxa"/>
            <w:vAlign w:val="center"/>
          </w:tcPr>
          <w:p w14:paraId="65EA5133"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lang w:eastAsia="zh-CN"/>
              </w:rPr>
              <w:t>Fairly Satisfactory</w:t>
            </w:r>
          </w:p>
        </w:tc>
        <w:tc>
          <w:tcPr>
            <w:tcW w:w="3118" w:type="dxa"/>
            <w:vAlign w:val="center"/>
          </w:tcPr>
          <w:p w14:paraId="693A0763"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rPr>
              <w:t>76 – 81</w:t>
            </w:r>
          </w:p>
        </w:tc>
      </w:tr>
      <w:tr w:rsidR="00D85F1E" w:rsidRPr="00153A69" w14:paraId="700DCC50" w14:textId="77777777" w:rsidTr="00D85F1E">
        <w:trPr>
          <w:jc w:val="center"/>
        </w:trPr>
        <w:tc>
          <w:tcPr>
            <w:tcW w:w="2840" w:type="dxa"/>
            <w:vAlign w:val="center"/>
          </w:tcPr>
          <w:p w14:paraId="431372C9"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lang w:eastAsia="zh-CN"/>
              </w:rPr>
              <w:t>Satisfactory</w:t>
            </w:r>
          </w:p>
        </w:tc>
        <w:tc>
          <w:tcPr>
            <w:tcW w:w="3118" w:type="dxa"/>
            <w:vAlign w:val="center"/>
          </w:tcPr>
          <w:p w14:paraId="5C277058"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rPr>
              <w:t>82 – 89</w:t>
            </w:r>
          </w:p>
        </w:tc>
      </w:tr>
      <w:tr w:rsidR="00D85F1E" w:rsidRPr="00153A69" w14:paraId="47DCD699" w14:textId="77777777" w:rsidTr="00D85F1E">
        <w:trPr>
          <w:jc w:val="center"/>
        </w:trPr>
        <w:tc>
          <w:tcPr>
            <w:tcW w:w="2840" w:type="dxa"/>
            <w:vAlign w:val="center"/>
          </w:tcPr>
          <w:p w14:paraId="5C640BED"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lang w:eastAsia="zh-CN"/>
              </w:rPr>
              <w:t>Very Satisfactory</w:t>
            </w:r>
          </w:p>
        </w:tc>
        <w:tc>
          <w:tcPr>
            <w:tcW w:w="3118" w:type="dxa"/>
            <w:vAlign w:val="center"/>
          </w:tcPr>
          <w:p w14:paraId="052A6E79"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rPr>
              <w:t>90 – 95</w:t>
            </w:r>
          </w:p>
        </w:tc>
      </w:tr>
      <w:tr w:rsidR="00D85F1E" w:rsidRPr="00153A69" w14:paraId="08539B22" w14:textId="77777777" w:rsidTr="00D85F1E">
        <w:trPr>
          <w:jc w:val="center"/>
        </w:trPr>
        <w:tc>
          <w:tcPr>
            <w:tcW w:w="2840" w:type="dxa"/>
            <w:vAlign w:val="center"/>
          </w:tcPr>
          <w:p w14:paraId="7E217FB9"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lang w:eastAsia="zh-CN"/>
              </w:rPr>
              <w:t>Outstanding</w:t>
            </w:r>
          </w:p>
        </w:tc>
        <w:tc>
          <w:tcPr>
            <w:tcW w:w="3118" w:type="dxa"/>
            <w:vAlign w:val="center"/>
          </w:tcPr>
          <w:p w14:paraId="662DDBBC" w14:textId="77777777" w:rsidR="00D85F1E" w:rsidRPr="00153A69" w:rsidRDefault="00D85F1E" w:rsidP="006B5370">
            <w:pPr>
              <w:pStyle w:val="NoSpacing"/>
              <w:jc w:val="both"/>
              <w:rPr>
                <w:rFonts w:ascii="Times New Roman" w:eastAsia="SimSun" w:hAnsi="Times New Roman"/>
                <w:color w:val="000000"/>
                <w:sz w:val="24"/>
                <w:szCs w:val="24"/>
                <w:lang w:eastAsia="zh-CN"/>
              </w:rPr>
            </w:pPr>
            <w:r w:rsidRPr="00153A69">
              <w:rPr>
                <w:rFonts w:ascii="Times New Roman" w:eastAsia="SimSun" w:hAnsi="Times New Roman"/>
                <w:color w:val="000000"/>
                <w:sz w:val="24"/>
                <w:szCs w:val="24"/>
              </w:rPr>
              <w:t>96 - 100</w:t>
            </w:r>
          </w:p>
        </w:tc>
      </w:tr>
    </w:tbl>
    <w:p w14:paraId="0A73270B" w14:textId="77777777" w:rsidR="00D85F1E" w:rsidRPr="00153A69" w:rsidRDefault="00D85F1E" w:rsidP="006B5370">
      <w:pPr>
        <w:ind w:firstLine="720"/>
        <w:jc w:val="both"/>
        <w:rPr>
          <w:rFonts w:ascii="Times New Roman" w:eastAsia="Arial" w:hAnsi="Times New Roman" w:cs="Times New Roman"/>
          <w:sz w:val="24"/>
          <w:szCs w:val="24"/>
        </w:rPr>
      </w:pPr>
    </w:p>
    <w:p w14:paraId="7EAD939B" w14:textId="77777777" w:rsidR="00D85F1E"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Standard Deviation.</w:t>
      </w:r>
      <w:r w:rsidRPr="00153A69">
        <w:rPr>
          <w:rFonts w:ascii="Times New Roman" w:eastAsia="Arial" w:hAnsi="Times New Roman" w:cs="Times New Roman"/>
          <w:sz w:val="24"/>
          <w:szCs w:val="24"/>
        </w:rPr>
        <w:t xml:space="preserve"> It was used to measure how similar (homogeneous) or different (heterogeneous) </w:t>
      </w:r>
      <w:proofErr w:type="gramStart"/>
      <w:r w:rsidRPr="00153A69">
        <w:rPr>
          <w:rFonts w:ascii="Times New Roman" w:eastAsia="Arial" w:hAnsi="Times New Roman" w:cs="Times New Roman"/>
          <w:sz w:val="24"/>
          <w:szCs w:val="24"/>
        </w:rPr>
        <w:t>the class</w:t>
      </w:r>
      <w:proofErr w:type="gramEnd"/>
      <w:r w:rsidRPr="00153A69">
        <w:rPr>
          <w:rFonts w:ascii="Times New Roman" w:eastAsia="Arial" w:hAnsi="Times New Roman" w:cs="Times New Roman"/>
          <w:sz w:val="24"/>
          <w:szCs w:val="24"/>
        </w:rPr>
        <w:t xml:space="preserve"> is from the </w:t>
      </w:r>
      <w:proofErr w:type="gramStart"/>
      <w:r w:rsidRPr="00153A69">
        <w:rPr>
          <w:rFonts w:ascii="Times New Roman" w:eastAsia="Arial" w:hAnsi="Times New Roman" w:cs="Times New Roman"/>
          <w:sz w:val="24"/>
          <w:szCs w:val="24"/>
        </w:rPr>
        <w:t>mean</w:t>
      </w:r>
      <w:proofErr w:type="gramEnd"/>
      <w:r w:rsidRPr="00153A69">
        <w:rPr>
          <w:rFonts w:ascii="Times New Roman" w:eastAsia="Arial" w:hAnsi="Times New Roman" w:cs="Times New Roman"/>
          <w:sz w:val="24"/>
          <w:szCs w:val="24"/>
        </w:rPr>
        <w:t>.</w:t>
      </w:r>
    </w:p>
    <w:p w14:paraId="28FB295F" w14:textId="77777777" w:rsidR="003F35D6" w:rsidRPr="00153A69" w:rsidRDefault="003F35D6" w:rsidP="006B5370">
      <w:pPr>
        <w:ind w:firstLine="720"/>
        <w:jc w:val="both"/>
        <w:rPr>
          <w:rFonts w:ascii="Times New Roman" w:eastAsia="Arial" w:hAnsi="Times New Roman" w:cs="Times New Roman"/>
          <w:sz w:val="24"/>
          <w:szCs w:val="24"/>
        </w:rPr>
      </w:pPr>
    </w:p>
    <w:p w14:paraId="3A95990A" w14:textId="77777777" w:rsidR="003F35D6" w:rsidRDefault="003F35D6" w:rsidP="006B5370">
      <w:pPr>
        <w:ind w:firstLine="720"/>
        <w:jc w:val="both"/>
        <w:rPr>
          <w:rFonts w:ascii="Times New Roman" w:eastAsia="Arial" w:hAnsi="Times New Roman" w:cs="Times New Roman"/>
          <w:b/>
          <w:bCs/>
          <w:sz w:val="24"/>
          <w:szCs w:val="24"/>
        </w:rPr>
      </w:pPr>
    </w:p>
    <w:p w14:paraId="64048D81" w14:textId="6BC6897E"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T-test.</w:t>
      </w:r>
      <w:r w:rsidRPr="00153A69">
        <w:rPr>
          <w:rFonts w:ascii="Times New Roman" w:eastAsia="Arial" w:hAnsi="Times New Roman" w:cs="Times New Roman"/>
          <w:sz w:val="24"/>
          <w:szCs w:val="24"/>
        </w:rPr>
        <w:t xml:space="preserve"> For verification of statistically significant differences of the different assessments to conclude if there was learning improvement of students’ understanding due to </w:t>
      </w:r>
      <w:proofErr w:type="gramStart"/>
      <w:r w:rsidRPr="00153A69">
        <w:rPr>
          <w:rFonts w:ascii="Times New Roman" w:eastAsia="Arial" w:hAnsi="Times New Roman" w:cs="Times New Roman"/>
          <w:sz w:val="24"/>
          <w:szCs w:val="24"/>
        </w:rPr>
        <w:t>the use of the</w:t>
      </w:r>
      <w:proofErr w:type="gramEnd"/>
      <w:r w:rsidRPr="00153A69">
        <w:rPr>
          <w:rFonts w:ascii="Times New Roman" w:eastAsia="Arial" w:hAnsi="Times New Roman" w:cs="Times New Roman"/>
          <w:sz w:val="24"/>
          <w:szCs w:val="24"/>
        </w:rPr>
        <w:t xml:space="preserve"> intervention of simulations of Concord Consortium for Studying.</w:t>
      </w:r>
    </w:p>
    <w:p w14:paraId="1DB572CB"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Thematic Analysis.</w:t>
      </w:r>
      <w:r w:rsidRPr="00153A69">
        <w:rPr>
          <w:rFonts w:ascii="Times New Roman" w:eastAsia="Arial" w:hAnsi="Times New Roman" w:cs="Times New Roman"/>
          <w:sz w:val="24"/>
          <w:szCs w:val="24"/>
        </w:rPr>
        <w:t xml:space="preserve"> This method of analysis was applied to the responses of the open-ended questions.</w:t>
      </w:r>
    </w:p>
    <w:p w14:paraId="5501A2EC" w14:textId="77777777" w:rsidR="00D85F1E" w:rsidRPr="00153A69" w:rsidRDefault="00D85F1E" w:rsidP="006B5370">
      <w:pPr>
        <w:ind w:firstLine="720"/>
        <w:jc w:val="both"/>
        <w:rPr>
          <w:rFonts w:ascii="Times New Roman" w:eastAsia="Arial" w:hAnsi="Times New Roman" w:cs="Times New Roman"/>
          <w:sz w:val="24"/>
          <w:szCs w:val="24"/>
        </w:rPr>
      </w:pPr>
      <w:r w:rsidRPr="00153A69">
        <w:rPr>
          <w:rFonts w:ascii="Times New Roman" w:eastAsia="Arial" w:hAnsi="Times New Roman" w:cs="Times New Roman"/>
          <w:b/>
          <w:bCs/>
          <w:sz w:val="24"/>
          <w:szCs w:val="24"/>
        </w:rPr>
        <w:t xml:space="preserve">Variance. </w:t>
      </w:r>
      <w:r w:rsidRPr="00153A69">
        <w:rPr>
          <w:rFonts w:ascii="Times New Roman" w:eastAsia="Arial" w:hAnsi="Times New Roman" w:cs="Times New Roman"/>
          <w:sz w:val="24"/>
          <w:szCs w:val="24"/>
        </w:rPr>
        <w:t xml:space="preserve">It was used to determine the degree of spreading of the scores of the students in the pretest and </w:t>
      </w:r>
      <w:proofErr w:type="spellStart"/>
      <w:r w:rsidRPr="00153A69">
        <w:rPr>
          <w:rFonts w:ascii="Times New Roman" w:eastAsia="Arial" w:hAnsi="Times New Roman" w:cs="Times New Roman"/>
          <w:sz w:val="24"/>
          <w:szCs w:val="24"/>
        </w:rPr>
        <w:t>post test</w:t>
      </w:r>
      <w:proofErr w:type="spellEnd"/>
      <w:r w:rsidRPr="00153A69">
        <w:rPr>
          <w:rFonts w:ascii="Times New Roman" w:eastAsia="Arial" w:hAnsi="Times New Roman" w:cs="Times New Roman"/>
          <w:sz w:val="24"/>
          <w:szCs w:val="24"/>
        </w:rPr>
        <w:t>.</w:t>
      </w:r>
    </w:p>
    <w:p w14:paraId="3AD41505" w14:textId="77777777" w:rsidR="00D85F1E" w:rsidRPr="00153A69" w:rsidRDefault="00D85F1E" w:rsidP="006B5370">
      <w:pPr>
        <w:jc w:val="both"/>
        <w:rPr>
          <w:rFonts w:ascii="Times New Roman" w:hAnsi="Times New Roman" w:cs="Times New Roman"/>
          <w:b/>
          <w:bCs/>
          <w:color w:val="000000"/>
          <w:sz w:val="24"/>
          <w:szCs w:val="24"/>
        </w:rPr>
      </w:pPr>
    </w:p>
    <w:p w14:paraId="2A17BD51" w14:textId="77777777" w:rsidR="003F35D6" w:rsidRDefault="003F35D6" w:rsidP="006B5370">
      <w:pPr>
        <w:jc w:val="both"/>
        <w:rPr>
          <w:rFonts w:ascii="Times New Roman" w:hAnsi="Times New Roman" w:cs="Times New Roman"/>
          <w:b/>
          <w:bCs/>
          <w:color w:val="000000"/>
          <w:sz w:val="24"/>
          <w:szCs w:val="24"/>
        </w:rPr>
        <w:sectPr w:rsidR="003F35D6" w:rsidSect="003F35D6">
          <w:type w:val="continuous"/>
          <w:pgSz w:w="11906" w:h="16838" w:code="9"/>
          <w:pgMar w:top="1083" w:right="607" w:bottom="607" w:left="607" w:header="709" w:footer="709" w:gutter="0"/>
          <w:cols w:num="2" w:space="708"/>
          <w:docGrid w:linePitch="360"/>
        </w:sectPr>
      </w:pPr>
    </w:p>
    <w:p w14:paraId="29600C5F" w14:textId="77777777" w:rsidR="003F35D6" w:rsidRDefault="003F35D6" w:rsidP="006B5370">
      <w:pPr>
        <w:jc w:val="both"/>
        <w:rPr>
          <w:rFonts w:ascii="Times New Roman" w:hAnsi="Times New Roman" w:cs="Times New Roman"/>
          <w:b/>
          <w:bCs/>
          <w:color w:val="000000"/>
          <w:sz w:val="24"/>
          <w:szCs w:val="24"/>
        </w:rPr>
      </w:pPr>
    </w:p>
    <w:p w14:paraId="4F501CD6" w14:textId="77777777" w:rsidR="003F35D6" w:rsidRDefault="003F35D6" w:rsidP="006B5370">
      <w:pPr>
        <w:jc w:val="both"/>
        <w:rPr>
          <w:rFonts w:ascii="Times New Roman" w:hAnsi="Times New Roman" w:cs="Times New Roman"/>
          <w:b/>
          <w:bCs/>
          <w:color w:val="000000"/>
          <w:sz w:val="24"/>
          <w:szCs w:val="24"/>
        </w:rPr>
      </w:pPr>
    </w:p>
    <w:p w14:paraId="7537401F" w14:textId="64C75D38"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Ethical Considerations</w:t>
      </w:r>
    </w:p>
    <w:p w14:paraId="63A3E743"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color w:val="000000"/>
          <w:sz w:val="24"/>
          <w:szCs w:val="24"/>
        </w:rPr>
        <w:tab/>
      </w:r>
      <w:proofErr w:type="gramStart"/>
      <w:r w:rsidRPr="00153A69">
        <w:rPr>
          <w:rFonts w:ascii="Times New Roman" w:hAnsi="Times New Roman" w:cs="Times New Roman"/>
          <w:color w:val="000000"/>
          <w:sz w:val="24"/>
          <w:szCs w:val="24"/>
        </w:rPr>
        <w:t>A number of</w:t>
      </w:r>
      <w:proofErr w:type="gramEnd"/>
      <w:r w:rsidRPr="00153A69">
        <w:rPr>
          <w:rFonts w:ascii="Times New Roman" w:hAnsi="Times New Roman" w:cs="Times New Roman"/>
          <w:color w:val="000000"/>
          <w:sz w:val="24"/>
          <w:szCs w:val="24"/>
        </w:rPr>
        <w:t xml:space="preserve"> ethical considerations were </w:t>
      </w:r>
      <w:proofErr w:type="gramStart"/>
      <w:r w:rsidRPr="00153A69">
        <w:rPr>
          <w:rFonts w:ascii="Times New Roman" w:hAnsi="Times New Roman" w:cs="Times New Roman"/>
          <w:color w:val="000000"/>
          <w:sz w:val="24"/>
          <w:szCs w:val="24"/>
        </w:rPr>
        <w:t>taken into account</w:t>
      </w:r>
      <w:proofErr w:type="gramEnd"/>
      <w:r w:rsidRPr="00153A69">
        <w:rPr>
          <w:rFonts w:ascii="Times New Roman" w:hAnsi="Times New Roman" w:cs="Times New Roman"/>
          <w:color w:val="000000"/>
          <w:sz w:val="24"/>
          <w:szCs w:val="24"/>
        </w:rPr>
        <w:t xml:space="preserve"> to ensure that the research was done in a proper manner. To guarantee that the respondents would give their complete agreement before the study began, the researchers issued them an official letter. The information provided by the respondents will not be fully published in this research; instead, just the test scores and results will be used to calculate the essential study measures. This is to safeguard the right to anonymity. As not every student enrolled in Grade 10 students at San Guillermo National High School is included in this study, respondents were not required to take part. The responders experienced no harm of any kind.</w:t>
      </w:r>
      <w:r w:rsidRPr="00153A69">
        <w:rPr>
          <w:rFonts w:ascii="Times New Roman" w:hAnsi="Times New Roman" w:cs="Times New Roman"/>
          <w:color w:val="000000"/>
          <w:sz w:val="24"/>
          <w:szCs w:val="24"/>
        </w:rPr>
        <w:tab/>
        <w:t xml:space="preserve">Additionally, researchers gave responders' dignity </w:t>
      </w:r>
      <w:proofErr w:type="gramStart"/>
      <w:r w:rsidRPr="00153A69">
        <w:rPr>
          <w:rFonts w:ascii="Times New Roman" w:hAnsi="Times New Roman" w:cs="Times New Roman"/>
          <w:color w:val="000000"/>
          <w:sz w:val="24"/>
          <w:szCs w:val="24"/>
        </w:rPr>
        <w:t>first priority</w:t>
      </w:r>
      <w:proofErr w:type="gramEnd"/>
      <w:r w:rsidRPr="00153A69">
        <w:rPr>
          <w:rFonts w:ascii="Times New Roman" w:hAnsi="Times New Roman" w:cs="Times New Roman"/>
          <w:color w:val="000000"/>
          <w:sz w:val="24"/>
          <w:szCs w:val="24"/>
        </w:rPr>
        <w:t xml:space="preserve">. After instruction and testing, researchers safeguarded and maintained the confidentiality of the data they had collected. As per the Republic Act no. 10173, personal information obtained from respondents for other purposes may be utilized for historical, statistical, or scientific purposes. In certain legal instances, the information may be retained for extended periods of time. As long as the regulations </w:t>
      </w:r>
      <w:proofErr w:type="gramStart"/>
      <w:r w:rsidRPr="00153A69">
        <w:rPr>
          <w:rFonts w:ascii="Times New Roman" w:hAnsi="Times New Roman" w:cs="Times New Roman"/>
          <w:color w:val="000000"/>
          <w:sz w:val="24"/>
          <w:szCs w:val="24"/>
        </w:rPr>
        <w:t>allowing</w:t>
      </w:r>
      <w:proofErr w:type="gramEnd"/>
      <w:r w:rsidRPr="00153A69">
        <w:rPr>
          <w:rFonts w:ascii="Times New Roman" w:hAnsi="Times New Roman" w:cs="Times New Roman"/>
          <w:color w:val="000000"/>
          <w:sz w:val="24"/>
          <w:szCs w:val="24"/>
        </w:rPr>
        <w:t xml:space="preserve"> their processing also to ensure those sufficient safeguards.</w:t>
      </w:r>
    </w:p>
    <w:p w14:paraId="21EBD4E0" w14:textId="77777777" w:rsidR="00D85F1E" w:rsidRPr="00153A69" w:rsidRDefault="00D85F1E" w:rsidP="006B5370">
      <w:pPr>
        <w:jc w:val="both"/>
        <w:rPr>
          <w:rFonts w:ascii="Times New Roman" w:hAnsi="Times New Roman" w:cs="Times New Roman"/>
          <w:b/>
          <w:bCs/>
          <w:color w:val="000000"/>
          <w:sz w:val="24"/>
          <w:szCs w:val="24"/>
        </w:rPr>
      </w:pPr>
    </w:p>
    <w:p w14:paraId="6F525F8D" w14:textId="77777777" w:rsidR="00D85F1E" w:rsidRDefault="00D85F1E" w:rsidP="006B5370">
      <w:pPr>
        <w:jc w:val="both"/>
        <w:rPr>
          <w:rFonts w:ascii="Times New Roman" w:eastAsia="Arial" w:hAnsi="Times New Roman" w:cs="Times New Roman"/>
          <w:b/>
          <w:color w:val="000000"/>
          <w:sz w:val="24"/>
          <w:szCs w:val="24"/>
        </w:rPr>
      </w:pPr>
      <w:r w:rsidRPr="00153A69">
        <w:rPr>
          <w:rFonts w:ascii="Times New Roman" w:eastAsia="Arial" w:hAnsi="Times New Roman" w:cs="Times New Roman"/>
          <w:b/>
          <w:color w:val="000000"/>
          <w:sz w:val="24"/>
          <w:szCs w:val="24"/>
        </w:rPr>
        <w:t>RESULTS &amp; DISCUSSION</w:t>
      </w:r>
    </w:p>
    <w:p w14:paraId="08800773" w14:textId="77777777" w:rsidR="00D85F1E" w:rsidRPr="00153A69" w:rsidRDefault="00D85F1E" w:rsidP="006B5370">
      <w:pPr>
        <w:jc w:val="both"/>
        <w:rPr>
          <w:rFonts w:ascii="Times New Roman" w:eastAsia="Arial" w:hAnsi="Times New Roman" w:cs="Times New Roman"/>
          <w:b/>
          <w:color w:val="000000"/>
          <w:sz w:val="24"/>
          <w:szCs w:val="24"/>
        </w:rPr>
      </w:pPr>
    </w:p>
    <w:p w14:paraId="46289DAE"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This Chapter presents the findings of the research as well as the interpretation of the data gathered. </w:t>
      </w:r>
    </w:p>
    <w:p w14:paraId="1F3606FC" w14:textId="77777777" w:rsidR="00D85F1E" w:rsidRDefault="00D85F1E"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The pre-test results for the 32 Grade 10 STE students indicated their level of knowledge before undergoing the Concord Consortium's intervention. The pre-test contains thirty (30) questions about chemical reactions. The frequency and percentage distribution of the scores were used to describe them. The descriptions were based on the expected knowledge of the students using positional measures to describe where the values fall in relation to one another (Kaur, Stoltzfus, &amp; </w:t>
      </w:r>
      <w:proofErr w:type="spellStart"/>
      <w:r w:rsidRPr="00153A69">
        <w:rPr>
          <w:rFonts w:ascii="Times New Roman" w:hAnsi="Times New Roman" w:cs="Times New Roman"/>
          <w:color w:val="000000"/>
          <w:sz w:val="24"/>
          <w:szCs w:val="24"/>
        </w:rPr>
        <w:t>Yellapu</w:t>
      </w:r>
      <w:proofErr w:type="spellEnd"/>
      <w:r w:rsidRPr="00153A69">
        <w:rPr>
          <w:rFonts w:ascii="Times New Roman" w:hAnsi="Times New Roman" w:cs="Times New Roman"/>
          <w:color w:val="000000"/>
          <w:sz w:val="24"/>
          <w:szCs w:val="24"/>
        </w:rPr>
        <w:t xml:space="preserve">, 2018). </w:t>
      </w:r>
    </w:p>
    <w:p w14:paraId="11B659F8" w14:textId="77777777" w:rsidR="00D85F1E" w:rsidRDefault="00D85F1E" w:rsidP="006B5370">
      <w:pPr>
        <w:ind w:firstLine="720"/>
        <w:jc w:val="both"/>
        <w:rPr>
          <w:rFonts w:ascii="Times New Roman" w:hAnsi="Times New Roman" w:cs="Times New Roman"/>
          <w:color w:val="000000"/>
          <w:sz w:val="24"/>
          <w:szCs w:val="24"/>
        </w:rPr>
      </w:pPr>
    </w:p>
    <w:p w14:paraId="42FDCFD1" w14:textId="77777777" w:rsidR="001A38C1" w:rsidRDefault="001A38C1" w:rsidP="006B5370">
      <w:pPr>
        <w:ind w:firstLine="720"/>
        <w:jc w:val="both"/>
        <w:rPr>
          <w:rFonts w:ascii="Times New Roman" w:hAnsi="Times New Roman" w:cs="Times New Roman"/>
          <w:color w:val="000000"/>
          <w:sz w:val="24"/>
          <w:szCs w:val="24"/>
        </w:rPr>
      </w:pPr>
    </w:p>
    <w:p w14:paraId="74C39619" w14:textId="77777777" w:rsidR="001A38C1" w:rsidRDefault="001A38C1" w:rsidP="006B5370">
      <w:pPr>
        <w:ind w:firstLine="720"/>
        <w:jc w:val="both"/>
        <w:rPr>
          <w:rFonts w:ascii="Times New Roman" w:hAnsi="Times New Roman" w:cs="Times New Roman"/>
          <w:color w:val="000000"/>
          <w:sz w:val="24"/>
          <w:szCs w:val="24"/>
        </w:rPr>
      </w:pPr>
    </w:p>
    <w:p w14:paraId="661016B8" w14:textId="77777777" w:rsidR="001A38C1" w:rsidRDefault="001A38C1" w:rsidP="006B5370">
      <w:pPr>
        <w:ind w:firstLine="720"/>
        <w:jc w:val="both"/>
        <w:rPr>
          <w:rFonts w:ascii="Times New Roman" w:hAnsi="Times New Roman" w:cs="Times New Roman"/>
          <w:color w:val="000000"/>
          <w:sz w:val="24"/>
          <w:szCs w:val="24"/>
        </w:rPr>
      </w:pPr>
    </w:p>
    <w:p w14:paraId="67419BC9" w14:textId="77777777" w:rsidR="001A38C1" w:rsidRDefault="001A38C1" w:rsidP="006B5370">
      <w:pPr>
        <w:ind w:firstLine="720"/>
        <w:jc w:val="both"/>
        <w:rPr>
          <w:rFonts w:ascii="Times New Roman" w:hAnsi="Times New Roman" w:cs="Times New Roman"/>
          <w:color w:val="000000"/>
          <w:sz w:val="24"/>
          <w:szCs w:val="24"/>
        </w:rPr>
      </w:pPr>
    </w:p>
    <w:p w14:paraId="04575465" w14:textId="77777777" w:rsidR="001A38C1" w:rsidRDefault="001A38C1" w:rsidP="006B5370">
      <w:pPr>
        <w:ind w:firstLine="720"/>
        <w:jc w:val="both"/>
        <w:rPr>
          <w:rFonts w:ascii="Times New Roman" w:hAnsi="Times New Roman" w:cs="Times New Roman"/>
          <w:color w:val="000000"/>
          <w:sz w:val="24"/>
          <w:szCs w:val="24"/>
        </w:rPr>
      </w:pPr>
    </w:p>
    <w:p w14:paraId="24EA8563" w14:textId="77777777" w:rsidR="001A38C1" w:rsidRDefault="001A38C1" w:rsidP="006B5370">
      <w:pPr>
        <w:ind w:firstLine="720"/>
        <w:jc w:val="both"/>
        <w:rPr>
          <w:rFonts w:ascii="Times New Roman" w:hAnsi="Times New Roman" w:cs="Times New Roman"/>
          <w:color w:val="000000"/>
          <w:sz w:val="24"/>
          <w:szCs w:val="24"/>
        </w:rPr>
      </w:pPr>
    </w:p>
    <w:p w14:paraId="75866E2D" w14:textId="77777777" w:rsidR="003F35D6" w:rsidRDefault="003F35D6" w:rsidP="006B5370">
      <w:pPr>
        <w:ind w:firstLine="720"/>
        <w:jc w:val="both"/>
        <w:rPr>
          <w:rFonts w:ascii="Times New Roman" w:hAnsi="Times New Roman" w:cs="Times New Roman"/>
          <w:color w:val="000000"/>
          <w:sz w:val="24"/>
          <w:szCs w:val="24"/>
        </w:rPr>
      </w:pPr>
    </w:p>
    <w:p w14:paraId="748136C8" w14:textId="77777777" w:rsidR="003F35D6" w:rsidRPr="00153A69" w:rsidRDefault="003F35D6" w:rsidP="006B5370">
      <w:pPr>
        <w:ind w:firstLine="720"/>
        <w:jc w:val="both"/>
        <w:rPr>
          <w:rFonts w:ascii="Times New Roman" w:hAnsi="Times New Roman" w:cs="Times New Roman"/>
          <w:color w:val="000000"/>
          <w:sz w:val="24"/>
          <w:szCs w:val="24"/>
        </w:rPr>
      </w:pPr>
    </w:p>
    <w:p w14:paraId="76B6C52A" w14:textId="5322EA2E" w:rsidR="00D85F1E" w:rsidRDefault="00D85F1E" w:rsidP="006B5370">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14:paraId="53F540B2" w14:textId="77777777" w:rsidR="00D85F1E" w:rsidRDefault="00D85F1E" w:rsidP="006B5370">
      <w:pPr>
        <w:jc w:val="both"/>
        <w:rPr>
          <w:rFonts w:ascii="Times New Roman" w:hAnsi="Times New Roman" w:cs="Times New Roman"/>
          <w:color w:val="000000"/>
          <w:sz w:val="24"/>
          <w:szCs w:val="24"/>
        </w:rPr>
      </w:pPr>
    </w:p>
    <w:p w14:paraId="28ECB79D" w14:textId="77777777" w:rsidR="001A38C1" w:rsidRDefault="001A38C1" w:rsidP="006B5370">
      <w:pPr>
        <w:jc w:val="both"/>
        <w:rPr>
          <w:rFonts w:ascii="Times New Roman" w:hAnsi="Times New Roman" w:cs="Times New Roman"/>
          <w:b/>
          <w:bCs/>
          <w:color w:val="000000"/>
          <w:sz w:val="24"/>
          <w:szCs w:val="24"/>
        </w:rPr>
        <w:sectPr w:rsidR="001A38C1" w:rsidSect="003F35D6">
          <w:type w:val="continuous"/>
          <w:pgSz w:w="11906" w:h="16838" w:code="9"/>
          <w:pgMar w:top="1083" w:right="607" w:bottom="607" w:left="607" w:header="709" w:footer="709" w:gutter="0"/>
          <w:cols w:space="708"/>
          <w:docGrid w:linePitch="360"/>
        </w:sectPr>
      </w:pPr>
    </w:p>
    <w:p w14:paraId="5CB6D15F"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lastRenderedPageBreak/>
        <w:t xml:space="preserve">Table 3. </w:t>
      </w:r>
    </w:p>
    <w:p w14:paraId="318C284F" w14:textId="77777777" w:rsidR="001A38C1" w:rsidRDefault="00D85F1E" w:rsidP="006B5370">
      <w:pPr>
        <w:ind w:right="-1144"/>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Frequency and Percentage Distribution of Pretest</w:t>
      </w:r>
    </w:p>
    <w:p w14:paraId="6C8AFFC0" w14:textId="45E9B331" w:rsidR="00D85F1E" w:rsidRPr="00153A69" w:rsidRDefault="00D85F1E" w:rsidP="006B5370">
      <w:pPr>
        <w:ind w:right="-1144"/>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 Scores of Control Group</w:t>
      </w:r>
    </w:p>
    <w:p w14:paraId="2B826B94" w14:textId="77777777" w:rsidR="00D85F1E" w:rsidRPr="00153A69" w:rsidRDefault="00D85F1E" w:rsidP="006B5370">
      <w:pPr>
        <w:jc w:val="both"/>
        <w:rPr>
          <w:rFonts w:ascii="Times New Roman" w:hAnsi="Times New Roman" w:cs="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748"/>
        <w:gridCol w:w="1088"/>
        <w:gridCol w:w="1119"/>
        <w:gridCol w:w="1194"/>
      </w:tblGrid>
      <w:tr w:rsidR="00D85F1E" w:rsidRPr="00153A69" w14:paraId="2A82BD2F" w14:textId="77777777" w:rsidTr="00792ABE">
        <w:trPr>
          <w:jc w:val="center"/>
        </w:trPr>
        <w:tc>
          <w:tcPr>
            <w:tcW w:w="2056" w:type="dxa"/>
            <w:tcBorders>
              <w:top w:val="single" w:sz="4" w:space="0" w:color="auto"/>
              <w:bottom w:val="single" w:sz="4" w:space="0" w:color="auto"/>
            </w:tcBorders>
          </w:tcPr>
          <w:p w14:paraId="4565C5F0"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Percent Rating</w:t>
            </w:r>
          </w:p>
        </w:tc>
        <w:tc>
          <w:tcPr>
            <w:tcW w:w="1102" w:type="dxa"/>
            <w:tcBorders>
              <w:top w:val="single" w:sz="4" w:space="0" w:color="auto"/>
              <w:bottom w:val="single" w:sz="4" w:space="0" w:color="auto"/>
            </w:tcBorders>
          </w:tcPr>
          <w:p w14:paraId="6C67525D"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Scores</w:t>
            </w:r>
          </w:p>
        </w:tc>
        <w:tc>
          <w:tcPr>
            <w:tcW w:w="1738" w:type="dxa"/>
            <w:tcBorders>
              <w:top w:val="single" w:sz="4" w:space="0" w:color="auto"/>
              <w:bottom w:val="single" w:sz="4" w:space="0" w:color="auto"/>
            </w:tcBorders>
          </w:tcPr>
          <w:p w14:paraId="52CFB33E"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Frequency</w:t>
            </w:r>
          </w:p>
        </w:tc>
        <w:tc>
          <w:tcPr>
            <w:tcW w:w="1791" w:type="dxa"/>
            <w:tcBorders>
              <w:top w:val="single" w:sz="4" w:space="0" w:color="auto"/>
              <w:bottom w:val="single" w:sz="4" w:space="0" w:color="auto"/>
            </w:tcBorders>
          </w:tcPr>
          <w:p w14:paraId="051C3C4D"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Percentage</w:t>
            </w:r>
          </w:p>
        </w:tc>
        <w:tc>
          <w:tcPr>
            <w:tcW w:w="1835" w:type="dxa"/>
            <w:tcBorders>
              <w:top w:val="single" w:sz="4" w:space="0" w:color="auto"/>
              <w:bottom w:val="single" w:sz="4" w:space="0" w:color="auto"/>
            </w:tcBorders>
          </w:tcPr>
          <w:p w14:paraId="2742033B"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Description</w:t>
            </w:r>
          </w:p>
        </w:tc>
      </w:tr>
      <w:tr w:rsidR="00D85F1E" w:rsidRPr="00153A69" w14:paraId="44FCB06D" w14:textId="77777777" w:rsidTr="00792ABE">
        <w:trPr>
          <w:jc w:val="center"/>
        </w:trPr>
        <w:tc>
          <w:tcPr>
            <w:tcW w:w="2056" w:type="dxa"/>
            <w:tcBorders>
              <w:top w:val="single" w:sz="4" w:space="0" w:color="auto"/>
            </w:tcBorders>
          </w:tcPr>
          <w:p w14:paraId="74A08A3D"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75 and below </w:t>
            </w:r>
          </w:p>
        </w:tc>
        <w:tc>
          <w:tcPr>
            <w:tcW w:w="1102" w:type="dxa"/>
            <w:tcBorders>
              <w:top w:val="single" w:sz="4" w:space="0" w:color="auto"/>
            </w:tcBorders>
          </w:tcPr>
          <w:p w14:paraId="4DE44204"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 – 15</w:t>
            </w:r>
          </w:p>
        </w:tc>
        <w:tc>
          <w:tcPr>
            <w:tcW w:w="1738" w:type="dxa"/>
            <w:tcBorders>
              <w:top w:val="single" w:sz="4" w:space="0" w:color="auto"/>
            </w:tcBorders>
          </w:tcPr>
          <w:p w14:paraId="48C57708"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11</w:t>
            </w:r>
          </w:p>
        </w:tc>
        <w:tc>
          <w:tcPr>
            <w:tcW w:w="1791" w:type="dxa"/>
            <w:tcBorders>
              <w:top w:val="single" w:sz="4" w:space="0" w:color="auto"/>
            </w:tcBorders>
          </w:tcPr>
          <w:p w14:paraId="5A74571B"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68. 75</w:t>
            </w:r>
          </w:p>
        </w:tc>
        <w:tc>
          <w:tcPr>
            <w:tcW w:w="1835" w:type="dxa"/>
            <w:tcBorders>
              <w:top w:val="single" w:sz="4" w:space="0" w:color="auto"/>
            </w:tcBorders>
          </w:tcPr>
          <w:p w14:paraId="3C3E818C"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Did Not Meet Expectation</w:t>
            </w:r>
          </w:p>
        </w:tc>
      </w:tr>
      <w:tr w:rsidR="00D85F1E" w:rsidRPr="00153A69" w14:paraId="0280101B" w14:textId="77777777" w:rsidTr="00792ABE">
        <w:trPr>
          <w:jc w:val="center"/>
        </w:trPr>
        <w:tc>
          <w:tcPr>
            <w:tcW w:w="2056" w:type="dxa"/>
          </w:tcPr>
          <w:p w14:paraId="2D0913E6"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 76 - 81</w:t>
            </w:r>
          </w:p>
        </w:tc>
        <w:tc>
          <w:tcPr>
            <w:tcW w:w="1102" w:type="dxa"/>
          </w:tcPr>
          <w:p w14:paraId="504D3146"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 – 19</w:t>
            </w:r>
          </w:p>
        </w:tc>
        <w:tc>
          <w:tcPr>
            <w:tcW w:w="1738" w:type="dxa"/>
          </w:tcPr>
          <w:p w14:paraId="3C6838A6"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3</w:t>
            </w:r>
          </w:p>
        </w:tc>
        <w:tc>
          <w:tcPr>
            <w:tcW w:w="1791" w:type="dxa"/>
          </w:tcPr>
          <w:p w14:paraId="05521991"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18.75</w:t>
            </w:r>
          </w:p>
        </w:tc>
        <w:tc>
          <w:tcPr>
            <w:tcW w:w="1835" w:type="dxa"/>
          </w:tcPr>
          <w:p w14:paraId="39AB7A50"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Fairly Satisfactory</w:t>
            </w:r>
          </w:p>
        </w:tc>
      </w:tr>
      <w:tr w:rsidR="00D85F1E" w:rsidRPr="00153A69" w14:paraId="36818032" w14:textId="77777777" w:rsidTr="00792ABE">
        <w:trPr>
          <w:jc w:val="center"/>
        </w:trPr>
        <w:tc>
          <w:tcPr>
            <w:tcW w:w="2056" w:type="dxa"/>
            <w:tcBorders>
              <w:bottom w:val="single" w:sz="4" w:space="0" w:color="auto"/>
            </w:tcBorders>
          </w:tcPr>
          <w:p w14:paraId="05F68267"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83 – 89 </w:t>
            </w:r>
          </w:p>
        </w:tc>
        <w:tc>
          <w:tcPr>
            <w:tcW w:w="1102" w:type="dxa"/>
            <w:tcBorders>
              <w:bottom w:val="single" w:sz="4" w:space="0" w:color="auto"/>
            </w:tcBorders>
          </w:tcPr>
          <w:p w14:paraId="5CF54B70"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20 – 23</w:t>
            </w:r>
          </w:p>
        </w:tc>
        <w:tc>
          <w:tcPr>
            <w:tcW w:w="1738" w:type="dxa"/>
            <w:tcBorders>
              <w:bottom w:val="single" w:sz="4" w:space="0" w:color="auto"/>
            </w:tcBorders>
          </w:tcPr>
          <w:p w14:paraId="495BE3FD"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w:t>
            </w:r>
          </w:p>
        </w:tc>
        <w:tc>
          <w:tcPr>
            <w:tcW w:w="1791" w:type="dxa"/>
            <w:tcBorders>
              <w:bottom w:val="single" w:sz="4" w:space="0" w:color="auto"/>
            </w:tcBorders>
          </w:tcPr>
          <w:p w14:paraId="6546496F"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12.5</w:t>
            </w:r>
          </w:p>
        </w:tc>
        <w:tc>
          <w:tcPr>
            <w:tcW w:w="1835" w:type="dxa"/>
            <w:tcBorders>
              <w:bottom w:val="single" w:sz="4" w:space="0" w:color="auto"/>
            </w:tcBorders>
          </w:tcPr>
          <w:p w14:paraId="547C1013"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Satisfactory</w:t>
            </w:r>
          </w:p>
        </w:tc>
      </w:tr>
      <w:tr w:rsidR="00D85F1E" w:rsidRPr="00153A69" w14:paraId="6CD4A415" w14:textId="77777777" w:rsidTr="00792ABE">
        <w:trPr>
          <w:trHeight w:val="485"/>
          <w:jc w:val="center"/>
        </w:trPr>
        <w:tc>
          <w:tcPr>
            <w:tcW w:w="3158" w:type="dxa"/>
            <w:gridSpan w:val="2"/>
            <w:tcBorders>
              <w:bottom w:val="single" w:sz="4" w:space="0" w:color="auto"/>
            </w:tcBorders>
            <w:vAlign w:val="center"/>
          </w:tcPr>
          <w:p w14:paraId="211FC918"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TOTAL:</w:t>
            </w:r>
          </w:p>
        </w:tc>
        <w:tc>
          <w:tcPr>
            <w:tcW w:w="1738" w:type="dxa"/>
            <w:tcBorders>
              <w:bottom w:val="single" w:sz="4" w:space="0" w:color="auto"/>
            </w:tcBorders>
            <w:vAlign w:val="center"/>
          </w:tcPr>
          <w:p w14:paraId="5B7269C5"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16</w:t>
            </w:r>
          </w:p>
        </w:tc>
        <w:tc>
          <w:tcPr>
            <w:tcW w:w="1791" w:type="dxa"/>
            <w:tcBorders>
              <w:bottom w:val="single" w:sz="4" w:space="0" w:color="auto"/>
            </w:tcBorders>
            <w:vAlign w:val="center"/>
          </w:tcPr>
          <w:p w14:paraId="4F50926B"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100%</w:t>
            </w:r>
          </w:p>
        </w:tc>
        <w:tc>
          <w:tcPr>
            <w:tcW w:w="1835" w:type="dxa"/>
            <w:vMerge w:val="restart"/>
            <w:vAlign w:val="center"/>
          </w:tcPr>
          <w:p w14:paraId="610DE344"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Did Not Meet Expectation</w:t>
            </w:r>
          </w:p>
        </w:tc>
      </w:tr>
      <w:tr w:rsidR="00D85F1E" w:rsidRPr="00153A69" w14:paraId="56BB3D2D" w14:textId="77777777" w:rsidTr="00792ABE">
        <w:trPr>
          <w:trHeight w:val="530"/>
          <w:jc w:val="center"/>
        </w:trPr>
        <w:tc>
          <w:tcPr>
            <w:tcW w:w="3158" w:type="dxa"/>
            <w:gridSpan w:val="2"/>
            <w:tcBorders>
              <w:top w:val="single" w:sz="4" w:space="0" w:color="auto"/>
              <w:bottom w:val="single" w:sz="4" w:space="0" w:color="auto"/>
            </w:tcBorders>
            <w:vAlign w:val="center"/>
          </w:tcPr>
          <w:p w14:paraId="34A7A78D"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MEAN:</w:t>
            </w:r>
          </w:p>
        </w:tc>
        <w:tc>
          <w:tcPr>
            <w:tcW w:w="3529" w:type="dxa"/>
            <w:gridSpan w:val="2"/>
            <w:tcBorders>
              <w:top w:val="single" w:sz="4" w:space="0" w:color="auto"/>
              <w:bottom w:val="single" w:sz="4" w:space="0" w:color="auto"/>
            </w:tcBorders>
            <w:vAlign w:val="center"/>
          </w:tcPr>
          <w:p w14:paraId="1ED391AF"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13.06</w:t>
            </w:r>
          </w:p>
        </w:tc>
        <w:tc>
          <w:tcPr>
            <w:tcW w:w="1835" w:type="dxa"/>
            <w:vMerge/>
            <w:tcBorders>
              <w:bottom w:val="single" w:sz="4" w:space="0" w:color="auto"/>
            </w:tcBorders>
            <w:vAlign w:val="center"/>
          </w:tcPr>
          <w:p w14:paraId="3588A8A9" w14:textId="77777777" w:rsidR="00D85F1E" w:rsidRPr="00153A69" w:rsidRDefault="00D85F1E" w:rsidP="006B5370">
            <w:pPr>
              <w:jc w:val="both"/>
              <w:rPr>
                <w:rFonts w:ascii="Times New Roman" w:hAnsi="Times New Roman" w:cs="Times New Roman"/>
                <w:b/>
                <w:bCs/>
                <w:color w:val="000000"/>
                <w:sz w:val="24"/>
                <w:szCs w:val="24"/>
              </w:rPr>
            </w:pPr>
          </w:p>
        </w:tc>
      </w:tr>
    </w:tbl>
    <w:p w14:paraId="6826C2C2" w14:textId="77777777" w:rsidR="00D85F1E" w:rsidRPr="00153A69" w:rsidRDefault="00D85F1E" w:rsidP="006B5370">
      <w:pPr>
        <w:jc w:val="both"/>
        <w:rPr>
          <w:rFonts w:ascii="Times New Roman" w:hAnsi="Times New Roman" w:cs="Times New Roman"/>
          <w:color w:val="000000"/>
          <w:sz w:val="24"/>
          <w:szCs w:val="24"/>
        </w:rPr>
      </w:pPr>
    </w:p>
    <w:p w14:paraId="6A3D1F61" w14:textId="77777777" w:rsidR="001A38C1" w:rsidRDefault="001A38C1" w:rsidP="006B5370">
      <w:pPr>
        <w:ind w:firstLine="720"/>
        <w:jc w:val="both"/>
        <w:rPr>
          <w:rFonts w:ascii="Times New Roman" w:hAnsi="Times New Roman" w:cs="Times New Roman"/>
          <w:color w:val="000000"/>
          <w:sz w:val="24"/>
          <w:szCs w:val="24"/>
        </w:rPr>
      </w:pPr>
    </w:p>
    <w:p w14:paraId="237C0FFD" w14:textId="540BF830" w:rsidR="001A38C1" w:rsidRDefault="001A38C1"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Table 3 displays the frequency and percentage distribution of the pre-test results attained by the control group students. Out of the total respondents, 12.5% or two (2) students who showed a satisfactory degree of knowledge. A </w:t>
      </w:r>
      <w:proofErr w:type="gramStart"/>
      <w:r w:rsidRPr="00153A69">
        <w:rPr>
          <w:rFonts w:ascii="Times New Roman" w:hAnsi="Times New Roman" w:cs="Times New Roman"/>
          <w:color w:val="000000"/>
          <w:sz w:val="24"/>
          <w:szCs w:val="24"/>
        </w:rPr>
        <w:t>fairly satisfactory</w:t>
      </w:r>
      <w:proofErr w:type="gramEnd"/>
      <w:r w:rsidRPr="00153A69">
        <w:rPr>
          <w:rFonts w:ascii="Times New Roman" w:hAnsi="Times New Roman" w:cs="Times New Roman"/>
          <w:color w:val="000000"/>
          <w:sz w:val="24"/>
          <w:szCs w:val="24"/>
        </w:rPr>
        <w:t xml:space="preserve"> degree of understanding was indicated by three (3) students, or 18.75% of the total respondents. Of the total respondents, eleven (11) students, or 68.75% of the total respondents, could not comprehend chemical reactions to the expected level. Based on the results, the overall mean score is </w:t>
      </w:r>
      <w:proofErr w:type="gramStart"/>
      <w:r w:rsidRPr="00153A69">
        <w:rPr>
          <w:rFonts w:ascii="Times New Roman" w:hAnsi="Times New Roman" w:cs="Times New Roman"/>
          <w:color w:val="000000"/>
          <w:sz w:val="24"/>
          <w:szCs w:val="24"/>
        </w:rPr>
        <w:t>13.0625..</w:t>
      </w:r>
      <w:proofErr w:type="gramEnd"/>
      <w:r w:rsidRPr="00153A69">
        <w:rPr>
          <w:rFonts w:ascii="Times New Roman" w:hAnsi="Times New Roman" w:cs="Times New Roman"/>
          <w:color w:val="000000"/>
          <w:sz w:val="24"/>
          <w:szCs w:val="24"/>
        </w:rPr>
        <w:t xml:space="preserve"> These values are measures to show the frequency, ratios and the distribution of the scores and </w:t>
      </w:r>
      <w:proofErr w:type="gramStart"/>
      <w:r w:rsidRPr="00153A69">
        <w:rPr>
          <w:rFonts w:ascii="Times New Roman" w:hAnsi="Times New Roman" w:cs="Times New Roman"/>
          <w:color w:val="000000"/>
          <w:sz w:val="24"/>
          <w:szCs w:val="24"/>
        </w:rPr>
        <w:t>students.(</w:t>
      </w:r>
      <w:proofErr w:type="gramEnd"/>
      <w:r w:rsidRPr="00153A69">
        <w:rPr>
          <w:rFonts w:ascii="Times New Roman" w:hAnsi="Times New Roman" w:cs="Times New Roman"/>
          <w:color w:val="000000"/>
          <w:sz w:val="24"/>
          <w:szCs w:val="24"/>
        </w:rPr>
        <w:t xml:space="preserve">Kaur, Stoltzfus, &amp; </w:t>
      </w:r>
      <w:proofErr w:type="spellStart"/>
      <w:r w:rsidRPr="00153A69">
        <w:rPr>
          <w:rFonts w:ascii="Times New Roman" w:hAnsi="Times New Roman" w:cs="Times New Roman"/>
          <w:color w:val="000000"/>
          <w:sz w:val="24"/>
          <w:szCs w:val="24"/>
        </w:rPr>
        <w:t>Yellapu</w:t>
      </w:r>
      <w:proofErr w:type="spellEnd"/>
      <w:r w:rsidRPr="00153A69">
        <w:rPr>
          <w:rFonts w:ascii="Times New Roman" w:hAnsi="Times New Roman" w:cs="Times New Roman"/>
          <w:color w:val="000000"/>
          <w:sz w:val="24"/>
          <w:szCs w:val="24"/>
        </w:rPr>
        <w:t xml:space="preserve">, 2018).  These show how most students had not reached the anticipated level of understanding </w:t>
      </w:r>
      <w:r>
        <w:rPr>
          <w:rFonts w:ascii="Times New Roman" w:hAnsi="Times New Roman" w:cs="Times New Roman"/>
          <w:color w:val="000000"/>
          <w:sz w:val="24"/>
          <w:szCs w:val="24"/>
        </w:rPr>
        <w:t>of chemical reactions before the intervention was conducted</w:t>
      </w:r>
    </w:p>
    <w:p w14:paraId="1C4CC745" w14:textId="77777777" w:rsidR="001A38C1" w:rsidRDefault="001A38C1" w:rsidP="006B5370">
      <w:pPr>
        <w:jc w:val="both"/>
        <w:sectPr w:rsidR="001A38C1" w:rsidSect="001A38C1">
          <w:type w:val="continuous"/>
          <w:pgSz w:w="11906" w:h="16838" w:code="9"/>
          <w:pgMar w:top="1083" w:right="607" w:bottom="607" w:left="607" w:header="709" w:footer="709" w:gutter="0"/>
          <w:cols w:num="2" w:space="708"/>
          <w:docGrid w:linePitch="360"/>
        </w:sectPr>
      </w:pPr>
    </w:p>
    <w:p w14:paraId="12F4C50D" w14:textId="77777777" w:rsidR="00D85F1E" w:rsidRDefault="00D85F1E" w:rsidP="006B5370">
      <w:pPr>
        <w:jc w:val="both"/>
      </w:pPr>
    </w:p>
    <w:p w14:paraId="68F31971" w14:textId="77777777" w:rsidR="001A38C1" w:rsidRDefault="001A38C1" w:rsidP="006B5370">
      <w:pPr>
        <w:jc w:val="both"/>
        <w:rPr>
          <w:rFonts w:ascii="Times New Roman" w:hAnsi="Times New Roman" w:cs="Times New Roman"/>
          <w:b/>
          <w:bCs/>
          <w:color w:val="000000"/>
          <w:sz w:val="24"/>
          <w:szCs w:val="24"/>
        </w:rPr>
        <w:sectPr w:rsidR="001A38C1" w:rsidSect="001A38C1">
          <w:type w:val="continuous"/>
          <w:pgSz w:w="11906" w:h="16838" w:code="9"/>
          <w:pgMar w:top="1083" w:right="607" w:bottom="607" w:left="607" w:header="709" w:footer="709" w:gutter="0"/>
          <w:cols w:space="708"/>
          <w:docGrid w:linePitch="360"/>
        </w:sectPr>
      </w:pPr>
    </w:p>
    <w:p w14:paraId="65380049" w14:textId="77777777" w:rsidR="001A38C1" w:rsidRDefault="001A38C1" w:rsidP="006B5370">
      <w:pPr>
        <w:jc w:val="both"/>
        <w:rPr>
          <w:rFonts w:ascii="Times New Roman" w:hAnsi="Times New Roman" w:cs="Times New Roman"/>
          <w:b/>
          <w:bCs/>
          <w:color w:val="000000"/>
          <w:sz w:val="24"/>
          <w:szCs w:val="24"/>
        </w:rPr>
      </w:pPr>
    </w:p>
    <w:p w14:paraId="2324D28B" w14:textId="1B960484"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4. </w:t>
      </w:r>
    </w:p>
    <w:p w14:paraId="56ADD292" w14:textId="77777777" w:rsidR="00D85F1E" w:rsidRPr="00153A69" w:rsidRDefault="00D85F1E" w:rsidP="006B5370">
      <w:pPr>
        <w:ind w:right="-604"/>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Frequency and Percentage Distribution of Pre-test Scores of Experimental Group</w:t>
      </w:r>
    </w:p>
    <w:p w14:paraId="65740E18" w14:textId="77777777" w:rsidR="00D85F1E" w:rsidRPr="00153A69" w:rsidRDefault="00D85F1E" w:rsidP="006B5370">
      <w:pPr>
        <w:ind w:firstLine="720"/>
        <w:jc w:val="both"/>
        <w:rPr>
          <w:rFonts w:ascii="Times New Roman" w:hAnsi="Times New Roman" w:cs="Times New Roman"/>
          <w:b/>
          <w:bCs/>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748"/>
        <w:gridCol w:w="1088"/>
        <w:gridCol w:w="1119"/>
        <w:gridCol w:w="1194"/>
      </w:tblGrid>
      <w:tr w:rsidR="00D85F1E" w:rsidRPr="00153A69" w14:paraId="4FFBA54A" w14:textId="77777777" w:rsidTr="001A38C1">
        <w:trPr>
          <w:jc w:val="center"/>
        </w:trPr>
        <w:tc>
          <w:tcPr>
            <w:tcW w:w="843" w:type="dxa"/>
            <w:tcBorders>
              <w:top w:val="single" w:sz="4" w:space="0" w:color="auto"/>
              <w:bottom w:val="single" w:sz="4" w:space="0" w:color="auto"/>
            </w:tcBorders>
          </w:tcPr>
          <w:p w14:paraId="304D8D81"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Percent Rating</w:t>
            </w:r>
          </w:p>
        </w:tc>
        <w:tc>
          <w:tcPr>
            <w:tcW w:w="748" w:type="dxa"/>
            <w:tcBorders>
              <w:top w:val="single" w:sz="4" w:space="0" w:color="auto"/>
              <w:bottom w:val="single" w:sz="4" w:space="0" w:color="auto"/>
            </w:tcBorders>
          </w:tcPr>
          <w:p w14:paraId="2A3A5F16"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Scores</w:t>
            </w:r>
          </w:p>
        </w:tc>
        <w:tc>
          <w:tcPr>
            <w:tcW w:w="1088" w:type="dxa"/>
            <w:tcBorders>
              <w:top w:val="single" w:sz="4" w:space="0" w:color="auto"/>
              <w:bottom w:val="single" w:sz="4" w:space="0" w:color="auto"/>
            </w:tcBorders>
          </w:tcPr>
          <w:p w14:paraId="1C5EA4F0"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Frequency</w:t>
            </w:r>
          </w:p>
        </w:tc>
        <w:tc>
          <w:tcPr>
            <w:tcW w:w="1119" w:type="dxa"/>
            <w:tcBorders>
              <w:top w:val="single" w:sz="4" w:space="0" w:color="auto"/>
              <w:bottom w:val="single" w:sz="4" w:space="0" w:color="auto"/>
            </w:tcBorders>
          </w:tcPr>
          <w:p w14:paraId="75EA4BC6"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Percentage</w:t>
            </w:r>
          </w:p>
        </w:tc>
        <w:tc>
          <w:tcPr>
            <w:tcW w:w="1194" w:type="dxa"/>
            <w:tcBorders>
              <w:top w:val="single" w:sz="4" w:space="0" w:color="auto"/>
              <w:bottom w:val="single" w:sz="4" w:space="0" w:color="auto"/>
            </w:tcBorders>
          </w:tcPr>
          <w:p w14:paraId="3869DACC"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Description</w:t>
            </w:r>
          </w:p>
        </w:tc>
      </w:tr>
      <w:tr w:rsidR="00D85F1E" w:rsidRPr="00153A69" w14:paraId="3CEB741D" w14:textId="77777777" w:rsidTr="001A38C1">
        <w:trPr>
          <w:jc w:val="center"/>
        </w:trPr>
        <w:tc>
          <w:tcPr>
            <w:tcW w:w="843" w:type="dxa"/>
            <w:tcBorders>
              <w:top w:val="single" w:sz="4" w:space="0" w:color="auto"/>
            </w:tcBorders>
          </w:tcPr>
          <w:p w14:paraId="0400F847"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75 and below </w:t>
            </w:r>
          </w:p>
        </w:tc>
        <w:tc>
          <w:tcPr>
            <w:tcW w:w="748" w:type="dxa"/>
            <w:tcBorders>
              <w:top w:val="single" w:sz="4" w:space="0" w:color="auto"/>
            </w:tcBorders>
          </w:tcPr>
          <w:p w14:paraId="344180F4"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 – 15</w:t>
            </w:r>
          </w:p>
        </w:tc>
        <w:tc>
          <w:tcPr>
            <w:tcW w:w="1088" w:type="dxa"/>
            <w:tcBorders>
              <w:top w:val="single" w:sz="4" w:space="0" w:color="auto"/>
            </w:tcBorders>
          </w:tcPr>
          <w:p w14:paraId="4FFCDD37"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10</w:t>
            </w:r>
          </w:p>
        </w:tc>
        <w:tc>
          <w:tcPr>
            <w:tcW w:w="1119" w:type="dxa"/>
            <w:tcBorders>
              <w:top w:val="single" w:sz="4" w:space="0" w:color="auto"/>
            </w:tcBorders>
          </w:tcPr>
          <w:p w14:paraId="32BF793F"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62.5</w:t>
            </w:r>
          </w:p>
        </w:tc>
        <w:tc>
          <w:tcPr>
            <w:tcW w:w="1194" w:type="dxa"/>
            <w:tcBorders>
              <w:top w:val="single" w:sz="4" w:space="0" w:color="auto"/>
            </w:tcBorders>
          </w:tcPr>
          <w:p w14:paraId="769B3FCC"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Did Not Meet Expectation</w:t>
            </w:r>
          </w:p>
        </w:tc>
      </w:tr>
      <w:tr w:rsidR="00D85F1E" w:rsidRPr="00153A69" w14:paraId="37CCBD7E" w14:textId="77777777" w:rsidTr="001A38C1">
        <w:trPr>
          <w:jc w:val="center"/>
        </w:trPr>
        <w:tc>
          <w:tcPr>
            <w:tcW w:w="843" w:type="dxa"/>
          </w:tcPr>
          <w:p w14:paraId="2FD251E1"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76 – 82  </w:t>
            </w:r>
          </w:p>
        </w:tc>
        <w:tc>
          <w:tcPr>
            <w:tcW w:w="748" w:type="dxa"/>
          </w:tcPr>
          <w:p w14:paraId="329BFA4F"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 – 19</w:t>
            </w:r>
          </w:p>
        </w:tc>
        <w:tc>
          <w:tcPr>
            <w:tcW w:w="1088" w:type="dxa"/>
          </w:tcPr>
          <w:p w14:paraId="24DE6CD0"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4</w:t>
            </w:r>
          </w:p>
        </w:tc>
        <w:tc>
          <w:tcPr>
            <w:tcW w:w="1119" w:type="dxa"/>
          </w:tcPr>
          <w:p w14:paraId="04011F50"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25</w:t>
            </w:r>
          </w:p>
        </w:tc>
        <w:tc>
          <w:tcPr>
            <w:tcW w:w="1194" w:type="dxa"/>
          </w:tcPr>
          <w:p w14:paraId="3A1AF8EF"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Fairly Satisfactory</w:t>
            </w:r>
          </w:p>
        </w:tc>
      </w:tr>
      <w:tr w:rsidR="00D85F1E" w:rsidRPr="00153A69" w14:paraId="6ABC1FEE" w14:textId="77777777" w:rsidTr="001A38C1">
        <w:trPr>
          <w:jc w:val="center"/>
        </w:trPr>
        <w:tc>
          <w:tcPr>
            <w:tcW w:w="843" w:type="dxa"/>
            <w:tcBorders>
              <w:bottom w:val="single" w:sz="4" w:space="0" w:color="auto"/>
            </w:tcBorders>
          </w:tcPr>
          <w:p w14:paraId="448E6E5A"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83 – 89 </w:t>
            </w:r>
          </w:p>
        </w:tc>
        <w:tc>
          <w:tcPr>
            <w:tcW w:w="748" w:type="dxa"/>
            <w:tcBorders>
              <w:bottom w:val="single" w:sz="4" w:space="0" w:color="auto"/>
            </w:tcBorders>
          </w:tcPr>
          <w:p w14:paraId="272C5BE5"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20 – 23</w:t>
            </w:r>
          </w:p>
        </w:tc>
        <w:tc>
          <w:tcPr>
            <w:tcW w:w="1088" w:type="dxa"/>
            <w:tcBorders>
              <w:bottom w:val="single" w:sz="4" w:space="0" w:color="auto"/>
            </w:tcBorders>
          </w:tcPr>
          <w:p w14:paraId="6BCE3AED"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w:t>
            </w:r>
          </w:p>
        </w:tc>
        <w:tc>
          <w:tcPr>
            <w:tcW w:w="1119" w:type="dxa"/>
            <w:tcBorders>
              <w:bottom w:val="single" w:sz="4" w:space="0" w:color="auto"/>
            </w:tcBorders>
          </w:tcPr>
          <w:p w14:paraId="61B79506"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12.5</w:t>
            </w:r>
          </w:p>
        </w:tc>
        <w:tc>
          <w:tcPr>
            <w:tcW w:w="1194" w:type="dxa"/>
            <w:tcBorders>
              <w:bottom w:val="single" w:sz="4" w:space="0" w:color="auto"/>
            </w:tcBorders>
          </w:tcPr>
          <w:p w14:paraId="5ADCFBFE"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Satisfactory</w:t>
            </w:r>
          </w:p>
        </w:tc>
      </w:tr>
      <w:tr w:rsidR="00D85F1E" w:rsidRPr="00153A69" w14:paraId="7B006057" w14:textId="77777777" w:rsidTr="001A38C1">
        <w:trPr>
          <w:trHeight w:val="530"/>
          <w:jc w:val="center"/>
        </w:trPr>
        <w:tc>
          <w:tcPr>
            <w:tcW w:w="1591" w:type="dxa"/>
            <w:gridSpan w:val="2"/>
            <w:tcBorders>
              <w:bottom w:val="single" w:sz="4" w:space="0" w:color="auto"/>
            </w:tcBorders>
            <w:vAlign w:val="center"/>
          </w:tcPr>
          <w:p w14:paraId="4E21D370"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TOTAL:</w:t>
            </w:r>
          </w:p>
        </w:tc>
        <w:tc>
          <w:tcPr>
            <w:tcW w:w="1088" w:type="dxa"/>
            <w:tcBorders>
              <w:bottom w:val="single" w:sz="4" w:space="0" w:color="auto"/>
            </w:tcBorders>
            <w:vAlign w:val="center"/>
          </w:tcPr>
          <w:p w14:paraId="02B951B3"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16</w:t>
            </w:r>
          </w:p>
        </w:tc>
        <w:tc>
          <w:tcPr>
            <w:tcW w:w="1119" w:type="dxa"/>
            <w:tcBorders>
              <w:bottom w:val="single" w:sz="4" w:space="0" w:color="auto"/>
            </w:tcBorders>
            <w:vAlign w:val="center"/>
          </w:tcPr>
          <w:p w14:paraId="1A7FE39F"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100%</w:t>
            </w:r>
          </w:p>
        </w:tc>
        <w:tc>
          <w:tcPr>
            <w:tcW w:w="1194" w:type="dxa"/>
            <w:vMerge w:val="restart"/>
            <w:vAlign w:val="center"/>
          </w:tcPr>
          <w:p w14:paraId="374C08F5"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b/>
                <w:bCs/>
                <w:color w:val="000000"/>
                <w:sz w:val="24"/>
                <w:szCs w:val="24"/>
              </w:rPr>
              <w:t>Did Not Meet Expectation</w:t>
            </w:r>
          </w:p>
        </w:tc>
      </w:tr>
      <w:tr w:rsidR="00D85F1E" w:rsidRPr="00153A69" w14:paraId="7A292F44" w14:textId="77777777" w:rsidTr="001A38C1">
        <w:trPr>
          <w:trHeight w:val="620"/>
          <w:jc w:val="center"/>
        </w:trPr>
        <w:tc>
          <w:tcPr>
            <w:tcW w:w="1591" w:type="dxa"/>
            <w:gridSpan w:val="2"/>
            <w:tcBorders>
              <w:top w:val="single" w:sz="4" w:space="0" w:color="auto"/>
              <w:bottom w:val="single" w:sz="4" w:space="0" w:color="auto"/>
            </w:tcBorders>
            <w:vAlign w:val="center"/>
          </w:tcPr>
          <w:p w14:paraId="587CD26E" w14:textId="77777777" w:rsidR="00D85F1E" w:rsidRPr="00153A69" w:rsidRDefault="00D85F1E"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MEAN:</w:t>
            </w:r>
          </w:p>
        </w:tc>
        <w:tc>
          <w:tcPr>
            <w:tcW w:w="2207" w:type="dxa"/>
            <w:gridSpan w:val="2"/>
            <w:tcBorders>
              <w:top w:val="single" w:sz="4" w:space="0" w:color="auto"/>
              <w:bottom w:val="single" w:sz="4" w:space="0" w:color="auto"/>
            </w:tcBorders>
            <w:vAlign w:val="center"/>
          </w:tcPr>
          <w:p w14:paraId="47A1A44C" w14:textId="77777777" w:rsidR="00D85F1E" w:rsidRPr="00153A69" w:rsidRDefault="00D85F1E"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13.31</w:t>
            </w:r>
          </w:p>
        </w:tc>
        <w:tc>
          <w:tcPr>
            <w:tcW w:w="1194" w:type="dxa"/>
            <w:vMerge/>
          </w:tcPr>
          <w:p w14:paraId="1F28C563" w14:textId="77777777" w:rsidR="00D85F1E" w:rsidRPr="00153A69" w:rsidRDefault="00D85F1E" w:rsidP="006B5370">
            <w:pPr>
              <w:jc w:val="both"/>
              <w:rPr>
                <w:rFonts w:ascii="Times New Roman" w:hAnsi="Times New Roman" w:cs="Times New Roman"/>
                <w:b/>
                <w:bCs/>
                <w:color w:val="000000"/>
                <w:sz w:val="24"/>
                <w:szCs w:val="24"/>
              </w:rPr>
            </w:pPr>
          </w:p>
        </w:tc>
      </w:tr>
      <w:tr w:rsidR="001A38C1" w:rsidRPr="00153A69" w14:paraId="44F1AFFA" w14:textId="77777777" w:rsidTr="001A38C1">
        <w:trPr>
          <w:trHeight w:val="620"/>
          <w:jc w:val="center"/>
        </w:trPr>
        <w:tc>
          <w:tcPr>
            <w:tcW w:w="1591" w:type="dxa"/>
            <w:gridSpan w:val="2"/>
            <w:tcBorders>
              <w:top w:val="single" w:sz="4" w:space="0" w:color="auto"/>
              <w:bottom w:val="single" w:sz="4" w:space="0" w:color="auto"/>
            </w:tcBorders>
            <w:vAlign w:val="center"/>
          </w:tcPr>
          <w:p w14:paraId="1B635AAD" w14:textId="77777777" w:rsidR="001A38C1" w:rsidRPr="00153A69" w:rsidRDefault="001A38C1" w:rsidP="006B5370">
            <w:pPr>
              <w:jc w:val="both"/>
              <w:rPr>
                <w:rFonts w:ascii="Times New Roman" w:hAnsi="Times New Roman" w:cs="Times New Roman"/>
                <w:b/>
                <w:bCs/>
                <w:color w:val="000000"/>
                <w:sz w:val="24"/>
                <w:szCs w:val="24"/>
              </w:rPr>
            </w:pPr>
          </w:p>
        </w:tc>
        <w:tc>
          <w:tcPr>
            <w:tcW w:w="2207" w:type="dxa"/>
            <w:gridSpan w:val="2"/>
            <w:tcBorders>
              <w:top w:val="single" w:sz="4" w:space="0" w:color="auto"/>
              <w:bottom w:val="single" w:sz="4" w:space="0" w:color="auto"/>
            </w:tcBorders>
            <w:vAlign w:val="center"/>
          </w:tcPr>
          <w:p w14:paraId="4D9A6BB9" w14:textId="77777777" w:rsidR="001A38C1" w:rsidRPr="00153A69" w:rsidRDefault="001A38C1" w:rsidP="006B5370">
            <w:pPr>
              <w:jc w:val="both"/>
              <w:rPr>
                <w:rFonts w:ascii="Times New Roman" w:hAnsi="Times New Roman" w:cs="Times New Roman"/>
                <w:color w:val="000000"/>
                <w:sz w:val="24"/>
                <w:szCs w:val="24"/>
              </w:rPr>
            </w:pPr>
          </w:p>
        </w:tc>
        <w:tc>
          <w:tcPr>
            <w:tcW w:w="1194" w:type="dxa"/>
            <w:tcBorders>
              <w:bottom w:val="single" w:sz="4" w:space="0" w:color="auto"/>
            </w:tcBorders>
          </w:tcPr>
          <w:p w14:paraId="38237FFC" w14:textId="77777777" w:rsidR="001A38C1" w:rsidRPr="00153A69" w:rsidRDefault="001A38C1" w:rsidP="006B5370">
            <w:pPr>
              <w:jc w:val="both"/>
              <w:rPr>
                <w:rFonts w:ascii="Times New Roman" w:hAnsi="Times New Roman" w:cs="Times New Roman"/>
                <w:b/>
                <w:bCs/>
                <w:color w:val="000000"/>
                <w:sz w:val="24"/>
                <w:szCs w:val="24"/>
              </w:rPr>
            </w:pPr>
          </w:p>
        </w:tc>
      </w:tr>
    </w:tbl>
    <w:p w14:paraId="4F78D1A4" w14:textId="77777777" w:rsidR="001A38C1" w:rsidRDefault="001A38C1" w:rsidP="006B5370">
      <w:pPr>
        <w:ind w:firstLine="720"/>
        <w:jc w:val="both"/>
        <w:rPr>
          <w:rFonts w:ascii="Times New Roman" w:hAnsi="Times New Roman" w:cs="Times New Roman"/>
          <w:color w:val="000000"/>
          <w:sz w:val="24"/>
          <w:szCs w:val="24"/>
        </w:rPr>
      </w:pPr>
    </w:p>
    <w:p w14:paraId="5986F187" w14:textId="306FE389" w:rsidR="001A38C1" w:rsidRPr="00153A69" w:rsidRDefault="001A38C1"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Table 4 shows the frequency and percentage distribution of the pre-test results attained by the experimental group students. Out of the total respondents, 12.5% or two (2) </w:t>
      </w:r>
      <w:proofErr w:type="gramStart"/>
      <w:r w:rsidRPr="00153A69">
        <w:rPr>
          <w:rFonts w:ascii="Times New Roman" w:hAnsi="Times New Roman" w:cs="Times New Roman"/>
          <w:color w:val="000000"/>
          <w:sz w:val="24"/>
          <w:szCs w:val="24"/>
        </w:rPr>
        <w:t>students who</w:t>
      </w:r>
      <w:proofErr w:type="gramEnd"/>
      <w:r w:rsidRPr="00153A69">
        <w:rPr>
          <w:rFonts w:ascii="Times New Roman" w:hAnsi="Times New Roman" w:cs="Times New Roman"/>
          <w:color w:val="000000"/>
          <w:sz w:val="24"/>
          <w:szCs w:val="24"/>
        </w:rPr>
        <w:t xml:space="preserve"> showed a satisfactory level of knowledge. Of the students, four (4) showed a reasonably satisfactory level of understanding, accounting for 25%. Ten (10) students, or 62.5 percent of the total respondents, did not comprehend at the expected level. Based on the results, the overall mean score is 13.312. These values are measures to show the frequency, ratios and the distribution of the scores and </w:t>
      </w:r>
      <w:proofErr w:type="gramStart"/>
      <w:r w:rsidRPr="00153A69">
        <w:rPr>
          <w:rFonts w:ascii="Times New Roman" w:hAnsi="Times New Roman" w:cs="Times New Roman"/>
          <w:color w:val="000000"/>
          <w:sz w:val="24"/>
          <w:szCs w:val="24"/>
        </w:rPr>
        <w:t>students.(</w:t>
      </w:r>
      <w:proofErr w:type="gramEnd"/>
      <w:r w:rsidRPr="00153A69">
        <w:rPr>
          <w:rFonts w:ascii="Times New Roman" w:hAnsi="Times New Roman" w:cs="Times New Roman"/>
          <w:color w:val="000000"/>
          <w:sz w:val="24"/>
          <w:szCs w:val="24"/>
        </w:rPr>
        <w:t xml:space="preserve">Kaur, Stoltzfus, &amp; </w:t>
      </w:r>
      <w:proofErr w:type="spellStart"/>
      <w:r w:rsidRPr="00153A69">
        <w:rPr>
          <w:rFonts w:ascii="Times New Roman" w:hAnsi="Times New Roman" w:cs="Times New Roman"/>
          <w:color w:val="000000"/>
          <w:sz w:val="24"/>
          <w:szCs w:val="24"/>
        </w:rPr>
        <w:t>Yellapu</w:t>
      </w:r>
      <w:proofErr w:type="spellEnd"/>
      <w:r w:rsidRPr="00153A69">
        <w:rPr>
          <w:rFonts w:ascii="Times New Roman" w:hAnsi="Times New Roman" w:cs="Times New Roman"/>
          <w:color w:val="000000"/>
          <w:sz w:val="24"/>
          <w:szCs w:val="24"/>
        </w:rPr>
        <w:t>, 2018). These demonstrate how most students had not reached the anticipated level of chemical reaction knowledge before the intervention was conducted.</w:t>
      </w:r>
    </w:p>
    <w:p w14:paraId="5123ED79" w14:textId="77777777" w:rsidR="001A38C1" w:rsidRDefault="001A38C1" w:rsidP="006B5370">
      <w:pPr>
        <w:jc w:val="both"/>
        <w:sectPr w:rsidR="001A38C1" w:rsidSect="001A38C1">
          <w:type w:val="continuous"/>
          <w:pgSz w:w="11906" w:h="16838" w:code="9"/>
          <w:pgMar w:top="1083" w:right="607" w:bottom="607" w:left="607" w:header="709" w:footer="709" w:gutter="0"/>
          <w:cols w:num="2" w:space="708"/>
          <w:docGrid w:linePitch="360"/>
        </w:sectPr>
      </w:pPr>
    </w:p>
    <w:p w14:paraId="76AA0B07" w14:textId="77777777" w:rsidR="00D85F1E" w:rsidRDefault="00D85F1E" w:rsidP="006B5370">
      <w:pPr>
        <w:jc w:val="both"/>
      </w:pPr>
    </w:p>
    <w:p w14:paraId="0C715388" w14:textId="77777777" w:rsidR="001A38C1" w:rsidRDefault="001A38C1" w:rsidP="006B5370">
      <w:pPr>
        <w:jc w:val="both"/>
      </w:pPr>
    </w:p>
    <w:p w14:paraId="3A35ACBE" w14:textId="77777777" w:rsidR="001A38C1" w:rsidRDefault="001A38C1" w:rsidP="006B5370">
      <w:pPr>
        <w:jc w:val="both"/>
      </w:pPr>
    </w:p>
    <w:p w14:paraId="4126E0DB" w14:textId="77777777" w:rsidR="001A38C1" w:rsidRDefault="001A38C1" w:rsidP="006B5370">
      <w:pPr>
        <w:jc w:val="both"/>
      </w:pPr>
    </w:p>
    <w:p w14:paraId="3EE3C3BE" w14:textId="77777777" w:rsidR="001A38C1" w:rsidRDefault="001A38C1" w:rsidP="006B5370">
      <w:pPr>
        <w:jc w:val="both"/>
      </w:pPr>
    </w:p>
    <w:p w14:paraId="1E956711" w14:textId="77777777" w:rsidR="001A38C1" w:rsidRDefault="001A38C1" w:rsidP="006B5370">
      <w:pPr>
        <w:jc w:val="both"/>
      </w:pPr>
    </w:p>
    <w:p w14:paraId="5C8AD887" w14:textId="77777777" w:rsidR="001A38C1" w:rsidRDefault="001A38C1" w:rsidP="006B5370">
      <w:pPr>
        <w:jc w:val="both"/>
      </w:pPr>
    </w:p>
    <w:p w14:paraId="346F6BB4" w14:textId="77777777" w:rsidR="001A38C1" w:rsidRDefault="001A38C1" w:rsidP="006B5370">
      <w:pPr>
        <w:jc w:val="both"/>
      </w:pPr>
    </w:p>
    <w:p w14:paraId="20993E4D" w14:textId="77777777" w:rsidR="001A38C1" w:rsidRDefault="001A38C1" w:rsidP="006B5370">
      <w:pPr>
        <w:jc w:val="both"/>
      </w:pPr>
    </w:p>
    <w:p w14:paraId="0E0E2B08" w14:textId="77777777" w:rsidR="001A38C1" w:rsidRDefault="001A38C1" w:rsidP="006B5370">
      <w:pPr>
        <w:jc w:val="both"/>
      </w:pPr>
    </w:p>
    <w:p w14:paraId="14D9FEE1" w14:textId="77777777" w:rsidR="001A38C1" w:rsidRDefault="001A38C1" w:rsidP="006B5370">
      <w:pPr>
        <w:jc w:val="both"/>
      </w:pPr>
    </w:p>
    <w:p w14:paraId="75ED9F66" w14:textId="77777777" w:rsidR="00025F31" w:rsidRDefault="00025F31" w:rsidP="006B5370">
      <w:pPr>
        <w:jc w:val="both"/>
        <w:rPr>
          <w:rFonts w:ascii="Times New Roman" w:hAnsi="Times New Roman" w:cs="Times New Roman"/>
          <w:b/>
          <w:bCs/>
          <w:color w:val="000000"/>
          <w:sz w:val="24"/>
          <w:szCs w:val="24"/>
        </w:rPr>
        <w:sectPr w:rsidR="00025F31" w:rsidSect="001A38C1">
          <w:type w:val="continuous"/>
          <w:pgSz w:w="11906" w:h="16838" w:code="9"/>
          <w:pgMar w:top="1083" w:right="607" w:bottom="607" w:left="607" w:header="709" w:footer="709" w:gutter="0"/>
          <w:cols w:space="708"/>
          <w:docGrid w:linePitch="360"/>
        </w:sectPr>
      </w:pPr>
    </w:p>
    <w:p w14:paraId="11567D53" w14:textId="77777777" w:rsidR="001A38C1" w:rsidRPr="00153A69" w:rsidRDefault="001A38C1"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lastRenderedPageBreak/>
        <w:t xml:space="preserve">Table 5. </w:t>
      </w:r>
    </w:p>
    <w:p w14:paraId="3E129698" w14:textId="77777777" w:rsidR="001A38C1" w:rsidRPr="00153A69" w:rsidRDefault="001A38C1"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Frequency and Percentage Distribution of Post-test Scores of Control Group</w:t>
      </w:r>
    </w:p>
    <w:p w14:paraId="6A281CF5" w14:textId="77777777" w:rsidR="001A38C1" w:rsidRPr="00153A69" w:rsidRDefault="001A38C1" w:rsidP="006B5370">
      <w:pPr>
        <w:ind w:firstLine="720"/>
        <w:jc w:val="both"/>
        <w:rPr>
          <w:rFonts w:ascii="Times New Roman" w:hAnsi="Times New Roman" w:cs="Times New Roman"/>
          <w:b/>
          <w:bCs/>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748"/>
        <w:gridCol w:w="1088"/>
        <w:gridCol w:w="1119"/>
        <w:gridCol w:w="1194"/>
      </w:tblGrid>
      <w:tr w:rsidR="000E2A98" w:rsidRPr="00153A69" w14:paraId="43803C63" w14:textId="77777777" w:rsidTr="00025F31">
        <w:tc>
          <w:tcPr>
            <w:tcW w:w="2054" w:type="dxa"/>
            <w:tcBorders>
              <w:top w:val="single" w:sz="4" w:space="0" w:color="auto"/>
              <w:bottom w:val="single" w:sz="4" w:space="0" w:color="auto"/>
            </w:tcBorders>
          </w:tcPr>
          <w:p w14:paraId="1FEBD7BF" w14:textId="77777777" w:rsidR="001A38C1" w:rsidRPr="000E2A98" w:rsidRDefault="001A38C1" w:rsidP="006B5370">
            <w:pPr>
              <w:jc w:val="both"/>
              <w:rPr>
                <w:rFonts w:ascii="Times New Roman" w:hAnsi="Times New Roman" w:cs="Times New Roman"/>
                <w:b/>
                <w:bCs/>
                <w:color w:val="000000"/>
              </w:rPr>
            </w:pPr>
            <w:r w:rsidRPr="000E2A98">
              <w:rPr>
                <w:rFonts w:ascii="Times New Roman" w:hAnsi="Times New Roman" w:cs="Times New Roman"/>
                <w:b/>
                <w:bCs/>
                <w:color w:val="000000"/>
              </w:rPr>
              <w:t>Percent Rating</w:t>
            </w:r>
          </w:p>
        </w:tc>
        <w:tc>
          <w:tcPr>
            <w:tcW w:w="1294" w:type="dxa"/>
            <w:tcBorders>
              <w:top w:val="single" w:sz="4" w:space="0" w:color="auto"/>
              <w:bottom w:val="single" w:sz="4" w:space="0" w:color="auto"/>
            </w:tcBorders>
          </w:tcPr>
          <w:p w14:paraId="35C06DB7" w14:textId="77777777" w:rsidR="001A38C1" w:rsidRPr="000E2A98" w:rsidRDefault="001A38C1" w:rsidP="006B5370">
            <w:pPr>
              <w:jc w:val="both"/>
              <w:rPr>
                <w:rFonts w:ascii="Times New Roman" w:hAnsi="Times New Roman" w:cs="Times New Roman"/>
                <w:b/>
                <w:bCs/>
                <w:color w:val="000000"/>
              </w:rPr>
            </w:pPr>
            <w:r w:rsidRPr="000E2A98">
              <w:rPr>
                <w:rFonts w:ascii="Times New Roman" w:hAnsi="Times New Roman" w:cs="Times New Roman"/>
                <w:b/>
                <w:bCs/>
                <w:color w:val="000000"/>
              </w:rPr>
              <w:t>Scores</w:t>
            </w:r>
          </w:p>
        </w:tc>
        <w:tc>
          <w:tcPr>
            <w:tcW w:w="1330" w:type="dxa"/>
            <w:tcBorders>
              <w:top w:val="single" w:sz="4" w:space="0" w:color="auto"/>
              <w:bottom w:val="single" w:sz="4" w:space="0" w:color="auto"/>
            </w:tcBorders>
          </w:tcPr>
          <w:p w14:paraId="323DC938" w14:textId="77777777" w:rsidR="001A38C1" w:rsidRPr="000E2A98" w:rsidRDefault="001A38C1" w:rsidP="006B5370">
            <w:pPr>
              <w:jc w:val="both"/>
              <w:rPr>
                <w:rFonts w:ascii="Times New Roman" w:hAnsi="Times New Roman" w:cs="Times New Roman"/>
                <w:b/>
                <w:bCs/>
                <w:color w:val="000000"/>
              </w:rPr>
            </w:pPr>
            <w:r w:rsidRPr="000E2A98">
              <w:rPr>
                <w:rFonts w:ascii="Times New Roman" w:hAnsi="Times New Roman" w:cs="Times New Roman"/>
                <w:b/>
                <w:bCs/>
                <w:color w:val="000000"/>
              </w:rPr>
              <w:t>Frequency</w:t>
            </w:r>
          </w:p>
        </w:tc>
        <w:tc>
          <w:tcPr>
            <w:tcW w:w="1134" w:type="dxa"/>
            <w:tcBorders>
              <w:top w:val="single" w:sz="4" w:space="0" w:color="auto"/>
              <w:bottom w:val="single" w:sz="4" w:space="0" w:color="auto"/>
            </w:tcBorders>
          </w:tcPr>
          <w:p w14:paraId="075D249E" w14:textId="77777777" w:rsidR="001A38C1" w:rsidRPr="000E2A98" w:rsidRDefault="001A38C1" w:rsidP="006B5370">
            <w:pPr>
              <w:jc w:val="both"/>
              <w:rPr>
                <w:rFonts w:ascii="Times New Roman" w:hAnsi="Times New Roman" w:cs="Times New Roman"/>
                <w:b/>
                <w:bCs/>
                <w:color w:val="000000"/>
              </w:rPr>
            </w:pPr>
            <w:r w:rsidRPr="000E2A98">
              <w:rPr>
                <w:rFonts w:ascii="Times New Roman" w:hAnsi="Times New Roman" w:cs="Times New Roman"/>
                <w:b/>
                <w:bCs/>
                <w:color w:val="000000"/>
              </w:rPr>
              <w:t>Percentage</w:t>
            </w:r>
          </w:p>
        </w:tc>
        <w:tc>
          <w:tcPr>
            <w:tcW w:w="1843" w:type="dxa"/>
            <w:tcBorders>
              <w:top w:val="single" w:sz="4" w:space="0" w:color="auto"/>
              <w:bottom w:val="single" w:sz="4" w:space="0" w:color="auto"/>
            </w:tcBorders>
          </w:tcPr>
          <w:p w14:paraId="1B526883" w14:textId="77777777" w:rsidR="001A38C1" w:rsidRPr="000E2A98" w:rsidRDefault="001A38C1" w:rsidP="006B5370">
            <w:pPr>
              <w:jc w:val="both"/>
              <w:rPr>
                <w:rFonts w:ascii="Times New Roman" w:hAnsi="Times New Roman" w:cs="Times New Roman"/>
                <w:b/>
                <w:bCs/>
                <w:color w:val="000000"/>
              </w:rPr>
            </w:pPr>
            <w:r w:rsidRPr="000E2A98">
              <w:rPr>
                <w:rFonts w:ascii="Times New Roman" w:hAnsi="Times New Roman" w:cs="Times New Roman"/>
                <w:b/>
                <w:bCs/>
                <w:color w:val="000000"/>
              </w:rPr>
              <w:t>Description</w:t>
            </w:r>
          </w:p>
        </w:tc>
      </w:tr>
      <w:tr w:rsidR="000E2A98" w:rsidRPr="00153A69" w14:paraId="55374340" w14:textId="77777777" w:rsidTr="00025F31">
        <w:tc>
          <w:tcPr>
            <w:tcW w:w="2054" w:type="dxa"/>
            <w:tcBorders>
              <w:top w:val="single" w:sz="4" w:space="0" w:color="auto"/>
            </w:tcBorders>
          </w:tcPr>
          <w:p w14:paraId="299970CB"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 xml:space="preserve">75 and below </w:t>
            </w:r>
          </w:p>
        </w:tc>
        <w:tc>
          <w:tcPr>
            <w:tcW w:w="1294" w:type="dxa"/>
            <w:tcBorders>
              <w:top w:val="single" w:sz="4" w:space="0" w:color="auto"/>
            </w:tcBorders>
          </w:tcPr>
          <w:p w14:paraId="7E88D284"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1 - 15</w:t>
            </w:r>
          </w:p>
        </w:tc>
        <w:tc>
          <w:tcPr>
            <w:tcW w:w="1330" w:type="dxa"/>
            <w:tcBorders>
              <w:top w:val="single" w:sz="4" w:space="0" w:color="auto"/>
            </w:tcBorders>
          </w:tcPr>
          <w:p w14:paraId="620109B0"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w:t>
            </w:r>
          </w:p>
        </w:tc>
        <w:tc>
          <w:tcPr>
            <w:tcW w:w="1134" w:type="dxa"/>
            <w:tcBorders>
              <w:top w:val="single" w:sz="4" w:space="0" w:color="auto"/>
            </w:tcBorders>
          </w:tcPr>
          <w:p w14:paraId="5CDD88F7"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6.25</w:t>
            </w:r>
          </w:p>
        </w:tc>
        <w:tc>
          <w:tcPr>
            <w:tcW w:w="1843" w:type="dxa"/>
            <w:tcBorders>
              <w:top w:val="single" w:sz="4" w:space="0" w:color="auto"/>
            </w:tcBorders>
          </w:tcPr>
          <w:p w14:paraId="39DC5861"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Did Not Meet Expectation</w:t>
            </w:r>
          </w:p>
        </w:tc>
      </w:tr>
      <w:tr w:rsidR="000E2A98" w:rsidRPr="00153A69" w14:paraId="32654FDD" w14:textId="77777777" w:rsidTr="00025F31">
        <w:tc>
          <w:tcPr>
            <w:tcW w:w="2054" w:type="dxa"/>
          </w:tcPr>
          <w:p w14:paraId="441BC910"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 xml:space="preserve">76 – 81 </w:t>
            </w:r>
          </w:p>
        </w:tc>
        <w:tc>
          <w:tcPr>
            <w:tcW w:w="1294" w:type="dxa"/>
          </w:tcPr>
          <w:p w14:paraId="78FD4A58"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16 – 19</w:t>
            </w:r>
          </w:p>
        </w:tc>
        <w:tc>
          <w:tcPr>
            <w:tcW w:w="1330" w:type="dxa"/>
          </w:tcPr>
          <w:p w14:paraId="281A0283"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8</w:t>
            </w:r>
          </w:p>
        </w:tc>
        <w:tc>
          <w:tcPr>
            <w:tcW w:w="1134" w:type="dxa"/>
          </w:tcPr>
          <w:p w14:paraId="08DF2ED7"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50</w:t>
            </w:r>
          </w:p>
        </w:tc>
        <w:tc>
          <w:tcPr>
            <w:tcW w:w="1843" w:type="dxa"/>
          </w:tcPr>
          <w:p w14:paraId="75149A03"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Fairly Satisfactory</w:t>
            </w:r>
          </w:p>
        </w:tc>
      </w:tr>
      <w:tr w:rsidR="000E2A98" w:rsidRPr="00153A69" w14:paraId="2535734E" w14:textId="77777777" w:rsidTr="00025F31">
        <w:tc>
          <w:tcPr>
            <w:tcW w:w="2054" w:type="dxa"/>
          </w:tcPr>
          <w:p w14:paraId="73B5A4FA"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 xml:space="preserve">82 – 89 </w:t>
            </w:r>
          </w:p>
        </w:tc>
        <w:tc>
          <w:tcPr>
            <w:tcW w:w="1294" w:type="dxa"/>
          </w:tcPr>
          <w:p w14:paraId="1A8706E7"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20 – 23</w:t>
            </w:r>
          </w:p>
        </w:tc>
        <w:tc>
          <w:tcPr>
            <w:tcW w:w="1330" w:type="dxa"/>
          </w:tcPr>
          <w:p w14:paraId="49209DF7"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5</w:t>
            </w:r>
          </w:p>
        </w:tc>
        <w:tc>
          <w:tcPr>
            <w:tcW w:w="1134" w:type="dxa"/>
          </w:tcPr>
          <w:p w14:paraId="0358E29A"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31.25</w:t>
            </w:r>
          </w:p>
        </w:tc>
        <w:tc>
          <w:tcPr>
            <w:tcW w:w="1843" w:type="dxa"/>
          </w:tcPr>
          <w:p w14:paraId="03F9E792"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Satisfactory</w:t>
            </w:r>
          </w:p>
        </w:tc>
      </w:tr>
      <w:tr w:rsidR="000E2A98" w:rsidRPr="00153A69" w14:paraId="570562F5" w14:textId="77777777" w:rsidTr="00025F31">
        <w:trPr>
          <w:trHeight w:val="360"/>
        </w:trPr>
        <w:tc>
          <w:tcPr>
            <w:tcW w:w="2054" w:type="dxa"/>
          </w:tcPr>
          <w:p w14:paraId="0E9531B5"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 xml:space="preserve">90 – 95 </w:t>
            </w:r>
          </w:p>
        </w:tc>
        <w:tc>
          <w:tcPr>
            <w:tcW w:w="1294" w:type="dxa"/>
          </w:tcPr>
          <w:p w14:paraId="0CA0B357"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24 – 27</w:t>
            </w:r>
          </w:p>
        </w:tc>
        <w:tc>
          <w:tcPr>
            <w:tcW w:w="1330" w:type="dxa"/>
          </w:tcPr>
          <w:p w14:paraId="0C0CC821"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w:t>
            </w:r>
          </w:p>
        </w:tc>
        <w:tc>
          <w:tcPr>
            <w:tcW w:w="1134" w:type="dxa"/>
          </w:tcPr>
          <w:p w14:paraId="61666451"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6.25</w:t>
            </w:r>
          </w:p>
        </w:tc>
        <w:tc>
          <w:tcPr>
            <w:tcW w:w="1843" w:type="dxa"/>
          </w:tcPr>
          <w:p w14:paraId="30235876"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Very Satisfactory</w:t>
            </w:r>
          </w:p>
        </w:tc>
      </w:tr>
      <w:tr w:rsidR="000E2A98" w:rsidRPr="00153A69" w14:paraId="5ECAAC9A" w14:textId="77777777" w:rsidTr="00025F31">
        <w:tc>
          <w:tcPr>
            <w:tcW w:w="2054" w:type="dxa"/>
            <w:tcBorders>
              <w:bottom w:val="single" w:sz="4" w:space="0" w:color="auto"/>
            </w:tcBorders>
          </w:tcPr>
          <w:p w14:paraId="04B244C6"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96 - 100</w:t>
            </w:r>
          </w:p>
        </w:tc>
        <w:tc>
          <w:tcPr>
            <w:tcW w:w="1294" w:type="dxa"/>
            <w:tcBorders>
              <w:bottom w:val="single" w:sz="4" w:space="0" w:color="auto"/>
            </w:tcBorders>
          </w:tcPr>
          <w:p w14:paraId="46050565"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28 - 30</w:t>
            </w:r>
          </w:p>
        </w:tc>
        <w:tc>
          <w:tcPr>
            <w:tcW w:w="1330" w:type="dxa"/>
            <w:tcBorders>
              <w:bottom w:val="single" w:sz="4" w:space="0" w:color="auto"/>
            </w:tcBorders>
          </w:tcPr>
          <w:p w14:paraId="49ACC6A3"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w:t>
            </w:r>
          </w:p>
        </w:tc>
        <w:tc>
          <w:tcPr>
            <w:tcW w:w="1134" w:type="dxa"/>
            <w:tcBorders>
              <w:bottom w:val="single" w:sz="4" w:space="0" w:color="auto"/>
            </w:tcBorders>
          </w:tcPr>
          <w:p w14:paraId="044D37FB"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6.25</w:t>
            </w:r>
          </w:p>
        </w:tc>
        <w:tc>
          <w:tcPr>
            <w:tcW w:w="1843" w:type="dxa"/>
            <w:tcBorders>
              <w:bottom w:val="single" w:sz="4" w:space="0" w:color="auto"/>
            </w:tcBorders>
          </w:tcPr>
          <w:p w14:paraId="216946B7"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Outstanding</w:t>
            </w:r>
          </w:p>
        </w:tc>
      </w:tr>
      <w:tr w:rsidR="000E2A98" w:rsidRPr="00153A69" w14:paraId="3C08318E" w14:textId="77777777" w:rsidTr="00025F31">
        <w:trPr>
          <w:trHeight w:val="503"/>
        </w:trPr>
        <w:tc>
          <w:tcPr>
            <w:tcW w:w="3348" w:type="dxa"/>
            <w:gridSpan w:val="2"/>
            <w:tcBorders>
              <w:bottom w:val="single" w:sz="4" w:space="0" w:color="auto"/>
            </w:tcBorders>
            <w:vAlign w:val="center"/>
          </w:tcPr>
          <w:p w14:paraId="204C6CC9"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TOTAL</w:t>
            </w:r>
          </w:p>
        </w:tc>
        <w:tc>
          <w:tcPr>
            <w:tcW w:w="1330" w:type="dxa"/>
            <w:tcBorders>
              <w:bottom w:val="single" w:sz="4" w:space="0" w:color="auto"/>
            </w:tcBorders>
            <w:vAlign w:val="center"/>
          </w:tcPr>
          <w:p w14:paraId="2EF61085"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16</w:t>
            </w:r>
          </w:p>
        </w:tc>
        <w:tc>
          <w:tcPr>
            <w:tcW w:w="1134" w:type="dxa"/>
            <w:tcBorders>
              <w:bottom w:val="single" w:sz="4" w:space="0" w:color="auto"/>
            </w:tcBorders>
            <w:vAlign w:val="center"/>
          </w:tcPr>
          <w:p w14:paraId="30E48C51"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color w:val="000000"/>
              </w:rPr>
              <w:t>100</w:t>
            </w:r>
          </w:p>
        </w:tc>
        <w:tc>
          <w:tcPr>
            <w:tcW w:w="1843" w:type="dxa"/>
            <w:vAlign w:val="center"/>
          </w:tcPr>
          <w:p w14:paraId="4AE7DCA3" w14:textId="77777777" w:rsidR="001A38C1" w:rsidRPr="000E2A98" w:rsidRDefault="001A38C1" w:rsidP="006B5370">
            <w:pPr>
              <w:jc w:val="both"/>
              <w:rPr>
                <w:rFonts w:ascii="Times New Roman" w:hAnsi="Times New Roman" w:cs="Times New Roman"/>
                <w:color w:val="000000"/>
              </w:rPr>
            </w:pPr>
            <w:r w:rsidRPr="000E2A98">
              <w:rPr>
                <w:rFonts w:ascii="Times New Roman" w:hAnsi="Times New Roman" w:cs="Times New Roman"/>
                <w:b/>
                <w:bCs/>
                <w:color w:val="000000"/>
              </w:rPr>
              <w:t>Fairly Satisfactory</w:t>
            </w:r>
          </w:p>
        </w:tc>
      </w:tr>
    </w:tbl>
    <w:p w14:paraId="2FCA64EE" w14:textId="7FAC103E" w:rsidR="001A38C1" w:rsidRDefault="001A38C1"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Table 5 reveals the frequency and percentage distribution of the post-test results attained by the control group students.</w:t>
      </w:r>
      <w:r w:rsidRPr="00153A69">
        <w:rPr>
          <w:rFonts w:ascii="Times New Roman" w:hAnsi="Times New Roman" w:cs="Times New Roman"/>
        </w:rPr>
        <w:t xml:space="preserve"> </w:t>
      </w:r>
      <w:r w:rsidRPr="00153A69">
        <w:rPr>
          <w:rFonts w:ascii="Times New Roman" w:hAnsi="Times New Roman" w:cs="Times New Roman"/>
          <w:color w:val="000000"/>
          <w:sz w:val="24"/>
          <w:szCs w:val="24"/>
        </w:rPr>
        <w:t xml:space="preserve">Eight (8) or 50% had a </w:t>
      </w:r>
      <w:proofErr w:type="gramStart"/>
      <w:r w:rsidRPr="00153A69">
        <w:rPr>
          <w:rFonts w:ascii="Times New Roman" w:hAnsi="Times New Roman" w:cs="Times New Roman"/>
          <w:color w:val="000000"/>
          <w:sz w:val="24"/>
          <w:szCs w:val="24"/>
        </w:rPr>
        <w:t>fairly satisfactory</w:t>
      </w:r>
      <w:proofErr w:type="gramEnd"/>
      <w:r w:rsidRPr="00153A69">
        <w:rPr>
          <w:rFonts w:ascii="Times New Roman" w:hAnsi="Times New Roman" w:cs="Times New Roman"/>
          <w:color w:val="000000"/>
          <w:sz w:val="24"/>
          <w:szCs w:val="24"/>
        </w:rPr>
        <w:t xml:space="preserve"> level, five (5) or 31.25% had a satisfactory level, and one (1) or 6.25% had a very satisfactory level. One (1) student, or 6.25%, did not meet the predicted level. One (1) student, or 12.5% of the group, was outstanding. Based on the results, the overall mean score is 19.6875.</w:t>
      </w:r>
      <w:r w:rsidRPr="00153A69">
        <w:rPr>
          <w:rFonts w:ascii="Times New Roman" w:eastAsia="Times New Roman" w:hAnsi="Times New Roman" w:cs="Times New Roman"/>
          <w:sz w:val="24"/>
          <w:szCs w:val="24"/>
          <w:lang w:val="en-PH" w:eastAsia="en-PH"/>
        </w:rPr>
        <w:t xml:space="preserve"> </w:t>
      </w:r>
      <w:r w:rsidRPr="00153A69">
        <w:rPr>
          <w:rFonts w:ascii="Times New Roman" w:hAnsi="Times New Roman" w:cs="Times New Roman"/>
          <w:color w:val="000000"/>
          <w:sz w:val="24"/>
          <w:szCs w:val="24"/>
        </w:rPr>
        <w:t xml:space="preserve">The results show that the scores were influenced by the content and presentation of the topic and instruction than the </w:t>
      </w:r>
      <w:proofErr w:type="gramStart"/>
      <w:r w:rsidRPr="00153A69">
        <w:rPr>
          <w:rFonts w:ascii="Times New Roman" w:hAnsi="Times New Roman" w:cs="Times New Roman"/>
          <w:color w:val="000000"/>
          <w:sz w:val="24"/>
          <w:szCs w:val="24"/>
        </w:rPr>
        <w:t>students</w:t>
      </w:r>
      <w:proofErr w:type="gramEnd"/>
      <w:r w:rsidRPr="00153A69">
        <w:rPr>
          <w:rFonts w:ascii="Times New Roman" w:hAnsi="Times New Roman" w:cs="Times New Roman"/>
          <w:color w:val="000000"/>
          <w:sz w:val="24"/>
          <w:szCs w:val="24"/>
        </w:rPr>
        <w:t xml:space="preserve"> prior knowledge resulting in higher scores compared to their pretest</w:t>
      </w:r>
      <w:r w:rsidRPr="00153A69">
        <w:rPr>
          <w:rFonts w:ascii="Times New Roman" w:eastAsia="Times New Roman" w:hAnsi="Times New Roman" w:cs="Times New Roman"/>
          <w:sz w:val="24"/>
          <w:szCs w:val="24"/>
          <w:lang w:val="en-PH" w:eastAsia="en-PH"/>
        </w:rPr>
        <w:t xml:space="preserve"> </w:t>
      </w:r>
      <w:r w:rsidRPr="00153A69">
        <w:rPr>
          <w:rFonts w:ascii="Times New Roman" w:hAnsi="Times New Roman" w:cs="Times New Roman"/>
          <w:color w:val="000000"/>
          <w:sz w:val="24"/>
          <w:szCs w:val="24"/>
        </w:rPr>
        <w:t xml:space="preserve">(Delucchi, 2014). </w:t>
      </w:r>
      <w:r w:rsidR="000E2A98" w:rsidRPr="00153A69">
        <w:rPr>
          <w:rFonts w:ascii="Times New Roman" w:hAnsi="Times New Roman" w:cs="Times New Roman"/>
          <w:color w:val="000000"/>
          <w:sz w:val="24"/>
          <w:szCs w:val="24"/>
        </w:rPr>
        <w:t>This explains</w:t>
      </w:r>
      <w:r w:rsidRPr="00153A69">
        <w:rPr>
          <w:rFonts w:ascii="Times New Roman" w:hAnsi="Times New Roman" w:cs="Times New Roman"/>
          <w:color w:val="000000"/>
          <w:sz w:val="24"/>
          <w:szCs w:val="24"/>
        </w:rPr>
        <w:t xml:space="preserve"> that after the lesson, most students achieved a </w:t>
      </w:r>
      <w:proofErr w:type="gramStart"/>
      <w:r w:rsidRPr="00153A69">
        <w:rPr>
          <w:rFonts w:ascii="Times New Roman" w:hAnsi="Times New Roman" w:cs="Times New Roman"/>
          <w:color w:val="000000"/>
          <w:sz w:val="24"/>
          <w:szCs w:val="24"/>
        </w:rPr>
        <w:t>fairly satisfactory</w:t>
      </w:r>
      <w:proofErr w:type="gramEnd"/>
      <w:r w:rsidRPr="00153A69">
        <w:rPr>
          <w:rFonts w:ascii="Times New Roman" w:hAnsi="Times New Roman" w:cs="Times New Roman"/>
          <w:color w:val="000000"/>
          <w:sz w:val="24"/>
          <w:szCs w:val="24"/>
        </w:rPr>
        <w:t xml:space="preserve"> level and </w:t>
      </w:r>
      <w:proofErr w:type="gramStart"/>
      <w:r w:rsidRPr="00153A69">
        <w:rPr>
          <w:rFonts w:ascii="Times New Roman" w:hAnsi="Times New Roman" w:cs="Times New Roman"/>
          <w:color w:val="000000"/>
          <w:sz w:val="24"/>
          <w:szCs w:val="24"/>
        </w:rPr>
        <w:t>above of</w:t>
      </w:r>
      <w:proofErr w:type="gramEnd"/>
      <w:r w:rsidRPr="00153A69">
        <w:rPr>
          <w:rFonts w:ascii="Times New Roman" w:hAnsi="Times New Roman" w:cs="Times New Roman"/>
          <w:color w:val="000000"/>
          <w:sz w:val="24"/>
          <w:szCs w:val="24"/>
        </w:rPr>
        <w:t xml:space="preserve"> understanding of chemical reactions while some did not meet expectations</w:t>
      </w:r>
    </w:p>
    <w:p w14:paraId="5DC9FEC6" w14:textId="77777777" w:rsidR="001A38C1" w:rsidRDefault="001A38C1" w:rsidP="006B5370">
      <w:pPr>
        <w:jc w:val="both"/>
        <w:rPr>
          <w:rFonts w:ascii="Times New Roman" w:hAnsi="Times New Roman" w:cs="Times New Roman"/>
          <w:color w:val="000000"/>
          <w:sz w:val="24"/>
          <w:szCs w:val="24"/>
        </w:rPr>
      </w:pPr>
    </w:p>
    <w:p w14:paraId="3808FE19" w14:textId="77777777" w:rsidR="00025F31" w:rsidRDefault="00025F31" w:rsidP="006B5370">
      <w:pPr>
        <w:jc w:val="both"/>
        <w:rPr>
          <w:rFonts w:ascii="Times New Roman" w:hAnsi="Times New Roman" w:cs="Times New Roman"/>
          <w:b/>
          <w:bCs/>
          <w:color w:val="000000"/>
          <w:sz w:val="24"/>
          <w:szCs w:val="24"/>
        </w:rPr>
        <w:sectPr w:rsidR="00025F31" w:rsidSect="00025F31">
          <w:type w:val="continuous"/>
          <w:pgSz w:w="11906" w:h="16838" w:code="9"/>
          <w:pgMar w:top="1083" w:right="607" w:bottom="607" w:left="607" w:header="709" w:footer="709" w:gutter="0"/>
          <w:cols w:num="2" w:space="708"/>
          <w:docGrid w:linePitch="360"/>
        </w:sectPr>
      </w:pPr>
    </w:p>
    <w:p w14:paraId="0A98F11B" w14:textId="77777777" w:rsidR="00025F31" w:rsidRDefault="00025F31" w:rsidP="006B5370">
      <w:pPr>
        <w:jc w:val="both"/>
        <w:rPr>
          <w:rFonts w:ascii="Times New Roman" w:hAnsi="Times New Roman" w:cs="Times New Roman"/>
          <w:b/>
          <w:bCs/>
          <w:color w:val="000000"/>
          <w:sz w:val="24"/>
          <w:szCs w:val="24"/>
        </w:rPr>
      </w:pPr>
    </w:p>
    <w:p w14:paraId="7980678E" w14:textId="77777777" w:rsidR="00025F31" w:rsidRDefault="00025F31" w:rsidP="006B5370">
      <w:pPr>
        <w:jc w:val="both"/>
        <w:rPr>
          <w:rFonts w:ascii="Times New Roman" w:hAnsi="Times New Roman" w:cs="Times New Roman"/>
          <w:b/>
          <w:bCs/>
          <w:color w:val="000000"/>
          <w:sz w:val="24"/>
          <w:szCs w:val="24"/>
        </w:rPr>
      </w:pPr>
    </w:p>
    <w:p w14:paraId="0098425E" w14:textId="77777777" w:rsidR="00DC160D" w:rsidRDefault="00DC160D" w:rsidP="006B5370">
      <w:pPr>
        <w:jc w:val="both"/>
        <w:rPr>
          <w:rFonts w:ascii="Times New Roman" w:hAnsi="Times New Roman" w:cs="Times New Roman"/>
          <w:b/>
          <w:bCs/>
          <w:color w:val="000000"/>
          <w:sz w:val="24"/>
          <w:szCs w:val="24"/>
        </w:rPr>
      </w:pPr>
    </w:p>
    <w:p w14:paraId="0A9CBF17" w14:textId="77777777" w:rsidR="003F35D6" w:rsidRDefault="003F35D6" w:rsidP="006B5370">
      <w:pPr>
        <w:jc w:val="both"/>
        <w:rPr>
          <w:rFonts w:ascii="Times New Roman" w:hAnsi="Times New Roman" w:cs="Times New Roman"/>
          <w:b/>
          <w:bCs/>
          <w:color w:val="000000"/>
          <w:sz w:val="24"/>
          <w:szCs w:val="24"/>
        </w:rPr>
        <w:sectPr w:rsidR="003F35D6" w:rsidSect="001A38C1">
          <w:type w:val="continuous"/>
          <w:pgSz w:w="11906" w:h="16838" w:code="9"/>
          <w:pgMar w:top="1083" w:right="607" w:bottom="607" w:left="607" w:header="709" w:footer="709" w:gutter="0"/>
          <w:cols w:space="708"/>
          <w:docGrid w:linePitch="360"/>
        </w:sectPr>
      </w:pPr>
    </w:p>
    <w:p w14:paraId="34C16B30" w14:textId="28665966" w:rsidR="001A38C1" w:rsidRPr="00153A69" w:rsidRDefault="001A38C1"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6. </w:t>
      </w:r>
    </w:p>
    <w:p w14:paraId="7B39DA77" w14:textId="77777777" w:rsidR="001A38C1" w:rsidRPr="00153A69" w:rsidRDefault="001A38C1" w:rsidP="006B5370">
      <w:pPr>
        <w:ind w:right="-424"/>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Frequency and Percentage Distribution of Post-test Scores of Experimental Group</w:t>
      </w:r>
    </w:p>
    <w:p w14:paraId="757EF2C0" w14:textId="77777777" w:rsidR="001A38C1" w:rsidRPr="00153A69" w:rsidRDefault="001A38C1" w:rsidP="006B5370">
      <w:pPr>
        <w:ind w:firstLine="720"/>
        <w:jc w:val="both"/>
        <w:rPr>
          <w:rFonts w:ascii="Times New Roman" w:hAnsi="Times New Roman" w:cs="Times New Roman"/>
          <w:b/>
          <w:bCs/>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748"/>
        <w:gridCol w:w="1088"/>
        <w:gridCol w:w="1119"/>
        <w:gridCol w:w="1194"/>
      </w:tblGrid>
      <w:tr w:rsidR="006B5370" w:rsidRPr="00DC160D" w14:paraId="4897E1BC" w14:textId="77777777" w:rsidTr="000E2A98">
        <w:trPr>
          <w:jc w:val="center"/>
        </w:trPr>
        <w:tc>
          <w:tcPr>
            <w:tcW w:w="2054" w:type="dxa"/>
            <w:tcBorders>
              <w:top w:val="single" w:sz="4" w:space="0" w:color="auto"/>
              <w:bottom w:val="single" w:sz="4" w:space="0" w:color="auto"/>
            </w:tcBorders>
          </w:tcPr>
          <w:p w14:paraId="2233A2C4" w14:textId="77777777" w:rsidR="001A38C1" w:rsidRPr="00DC160D" w:rsidRDefault="001A38C1" w:rsidP="006B5370">
            <w:pPr>
              <w:jc w:val="both"/>
              <w:rPr>
                <w:rFonts w:ascii="Times New Roman" w:hAnsi="Times New Roman" w:cs="Times New Roman"/>
                <w:b/>
                <w:bCs/>
                <w:color w:val="000000"/>
              </w:rPr>
            </w:pPr>
            <w:r w:rsidRPr="00DC160D">
              <w:rPr>
                <w:rFonts w:ascii="Times New Roman" w:hAnsi="Times New Roman" w:cs="Times New Roman"/>
                <w:b/>
                <w:bCs/>
                <w:color w:val="000000"/>
              </w:rPr>
              <w:t>Percent Rating</w:t>
            </w:r>
          </w:p>
        </w:tc>
        <w:tc>
          <w:tcPr>
            <w:tcW w:w="1099" w:type="dxa"/>
            <w:tcBorders>
              <w:top w:val="single" w:sz="4" w:space="0" w:color="auto"/>
              <w:bottom w:val="single" w:sz="4" w:space="0" w:color="auto"/>
            </w:tcBorders>
          </w:tcPr>
          <w:p w14:paraId="31F80C26" w14:textId="77777777" w:rsidR="001A38C1" w:rsidRPr="00DC160D" w:rsidRDefault="001A38C1" w:rsidP="006B5370">
            <w:pPr>
              <w:jc w:val="both"/>
              <w:rPr>
                <w:rFonts w:ascii="Times New Roman" w:hAnsi="Times New Roman" w:cs="Times New Roman"/>
                <w:b/>
                <w:bCs/>
                <w:color w:val="000000"/>
              </w:rPr>
            </w:pPr>
            <w:r w:rsidRPr="00DC160D">
              <w:rPr>
                <w:rFonts w:ascii="Times New Roman" w:hAnsi="Times New Roman" w:cs="Times New Roman"/>
                <w:b/>
                <w:bCs/>
                <w:color w:val="000000"/>
              </w:rPr>
              <w:t>Scores</w:t>
            </w:r>
          </w:p>
        </w:tc>
        <w:tc>
          <w:tcPr>
            <w:tcW w:w="1383" w:type="dxa"/>
            <w:tcBorders>
              <w:top w:val="single" w:sz="4" w:space="0" w:color="auto"/>
              <w:bottom w:val="single" w:sz="4" w:space="0" w:color="auto"/>
            </w:tcBorders>
          </w:tcPr>
          <w:p w14:paraId="13F6EA92" w14:textId="77777777" w:rsidR="001A38C1" w:rsidRPr="00DC160D" w:rsidRDefault="001A38C1" w:rsidP="006B5370">
            <w:pPr>
              <w:jc w:val="both"/>
              <w:rPr>
                <w:rFonts w:ascii="Times New Roman" w:hAnsi="Times New Roman" w:cs="Times New Roman"/>
                <w:b/>
                <w:bCs/>
                <w:color w:val="000000"/>
              </w:rPr>
            </w:pPr>
            <w:r w:rsidRPr="00DC160D">
              <w:rPr>
                <w:rFonts w:ascii="Times New Roman" w:hAnsi="Times New Roman" w:cs="Times New Roman"/>
                <w:b/>
                <w:bCs/>
                <w:color w:val="000000"/>
              </w:rPr>
              <w:t>Frequency</w:t>
            </w:r>
          </w:p>
        </w:tc>
        <w:tc>
          <w:tcPr>
            <w:tcW w:w="1351" w:type="dxa"/>
            <w:tcBorders>
              <w:top w:val="single" w:sz="4" w:space="0" w:color="auto"/>
              <w:bottom w:val="single" w:sz="4" w:space="0" w:color="auto"/>
            </w:tcBorders>
          </w:tcPr>
          <w:p w14:paraId="02919193" w14:textId="77777777" w:rsidR="001A38C1" w:rsidRPr="00DC160D" w:rsidRDefault="001A38C1" w:rsidP="006B5370">
            <w:pPr>
              <w:jc w:val="both"/>
              <w:rPr>
                <w:rFonts w:ascii="Times New Roman" w:hAnsi="Times New Roman" w:cs="Times New Roman"/>
                <w:b/>
                <w:bCs/>
                <w:color w:val="000000"/>
              </w:rPr>
            </w:pPr>
            <w:r w:rsidRPr="00DC160D">
              <w:rPr>
                <w:rFonts w:ascii="Times New Roman" w:hAnsi="Times New Roman" w:cs="Times New Roman"/>
                <w:b/>
                <w:bCs/>
                <w:color w:val="000000"/>
              </w:rPr>
              <w:t>Percentage</w:t>
            </w:r>
          </w:p>
        </w:tc>
        <w:tc>
          <w:tcPr>
            <w:tcW w:w="1843" w:type="dxa"/>
            <w:tcBorders>
              <w:top w:val="single" w:sz="4" w:space="0" w:color="auto"/>
              <w:bottom w:val="single" w:sz="4" w:space="0" w:color="auto"/>
            </w:tcBorders>
          </w:tcPr>
          <w:p w14:paraId="258A602A" w14:textId="77777777" w:rsidR="001A38C1" w:rsidRPr="00DC160D" w:rsidRDefault="001A38C1" w:rsidP="006B5370">
            <w:pPr>
              <w:jc w:val="both"/>
              <w:rPr>
                <w:rFonts w:ascii="Times New Roman" w:hAnsi="Times New Roman" w:cs="Times New Roman"/>
                <w:b/>
                <w:bCs/>
                <w:color w:val="000000"/>
              </w:rPr>
            </w:pPr>
            <w:r w:rsidRPr="00DC160D">
              <w:rPr>
                <w:rFonts w:ascii="Times New Roman" w:hAnsi="Times New Roman" w:cs="Times New Roman"/>
                <w:b/>
                <w:bCs/>
                <w:color w:val="000000"/>
              </w:rPr>
              <w:t>Description</w:t>
            </w:r>
          </w:p>
        </w:tc>
      </w:tr>
      <w:tr w:rsidR="006B5370" w:rsidRPr="00DC160D" w14:paraId="3D2CCB10" w14:textId="77777777" w:rsidTr="000E2A98">
        <w:trPr>
          <w:jc w:val="center"/>
        </w:trPr>
        <w:tc>
          <w:tcPr>
            <w:tcW w:w="2054" w:type="dxa"/>
            <w:tcBorders>
              <w:top w:val="single" w:sz="4" w:space="0" w:color="auto"/>
            </w:tcBorders>
          </w:tcPr>
          <w:p w14:paraId="05BBB5CD"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 xml:space="preserve">75 and below </w:t>
            </w:r>
          </w:p>
        </w:tc>
        <w:tc>
          <w:tcPr>
            <w:tcW w:w="1099" w:type="dxa"/>
            <w:tcBorders>
              <w:top w:val="single" w:sz="4" w:space="0" w:color="auto"/>
            </w:tcBorders>
          </w:tcPr>
          <w:p w14:paraId="0D3A3E69"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16 – 19</w:t>
            </w:r>
          </w:p>
        </w:tc>
        <w:tc>
          <w:tcPr>
            <w:tcW w:w="1383" w:type="dxa"/>
            <w:tcBorders>
              <w:top w:val="single" w:sz="4" w:space="0" w:color="auto"/>
            </w:tcBorders>
          </w:tcPr>
          <w:p w14:paraId="0E78F9D2"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4</w:t>
            </w:r>
          </w:p>
        </w:tc>
        <w:tc>
          <w:tcPr>
            <w:tcW w:w="1351" w:type="dxa"/>
            <w:tcBorders>
              <w:top w:val="single" w:sz="4" w:space="0" w:color="auto"/>
            </w:tcBorders>
          </w:tcPr>
          <w:p w14:paraId="52149F31"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25</w:t>
            </w:r>
          </w:p>
        </w:tc>
        <w:tc>
          <w:tcPr>
            <w:tcW w:w="1843" w:type="dxa"/>
            <w:tcBorders>
              <w:top w:val="single" w:sz="4" w:space="0" w:color="auto"/>
            </w:tcBorders>
          </w:tcPr>
          <w:p w14:paraId="7C2BF396"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Fairly Satisfactory</w:t>
            </w:r>
          </w:p>
        </w:tc>
      </w:tr>
      <w:tr w:rsidR="006B5370" w:rsidRPr="00DC160D" w14:paraId="1BC70658" w14:textId="77777777" w:rsidTr="000E2A98">
        <w:trPr>
          <w:jc w:val="center"/>
        </w:trPr>
        <w:tc>
          <w:tcPr>
            <w:tcW w:w="2054" w:type="dxa"/>
          </w:tcPr>
          <w:p w14:paraId="7A76EB2B"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 xml:space="preserve">76 – 89  </w:t>
            </w:r>
          </w:p>
        </w:tc>
        <w:tc>
          <w:tcPr>
            <w:tcW w:w="1099" w:type="dxa"/>
          </w:tcPr>
          <w:p w14:paraId="3F28BFF7"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20 – 23</w:t>
            </w:r>
          </w:p>
        </w:tc>
        <w:tc>
          <w:tcPr>
            <w:tcW w:w="1383" w:type="dxa"/>
          </w:tcPr>
          <w:p w14:paraId="19593D93"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8</w:t>
            </w:r>
          </w:p>
        </w:tc>
        <w:tc>
          <w:tcPr>
            <w:tcW w:w="1351" w:type="dxa"/>
          </w:tcPr>
          <w:p w14:paraId="0F9BF7E3"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5</w:t>
            </w:r>
          </w:p>
        </w:tc>
        <w:tc>
          <w:tcPr>
            <w:tcW w:w="1843" w:type="dxa"/>
          </w:tcPr>
          <w:p w14:paraId="6D817DE1"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Satisfactory</w:t>
            </w:r>
          </w:p>
        </w:tc>
      </w:tr>
      <w:tr w:rsidR="006B5370" w:rsidRPr="00DC160D" w14:paraId="287798F3" w14:textId="77777777" w:rsidTr="000E2A98">
        <w:trPr>
          <w:jc w:val="center"/>
        </w:trPr>
        <w:tc>
          <w:tcPr>
            <w:tcW w:w="2054" w:type="dxa"/>
            <w:tcBorders>
              <w:bottom w:val="single" w:sz="4" w:space="0" w:color="auto"/>
            </w:tcBorders>
          </w:tcPr>
          <w:p w14:paraId="3D4B1D22"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 xml:space="preserve">90 – 95 </w:t>
            </w:r>
          </w:p>
        </w:tc>
        <w:tc>
          <w:tcPr>
            <w:tcW w:w="1099" w:type="dxa"/>
            <w:tcBorders>
              <w:bottom w:val="single" w:sz="4" w:space="0" w:color="auto"/>
            </w:tcBorders>
          </w:tcPr>
          <w:p w14:paraId="05A97FEA"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23 – 27</w:t>
            </w:r>
          </w:p>
        </w:tc>
        <w:tc>
          <w:tcPr>
            <w:tcW w:w="1383" w:type="dxa"/>
            <w:tcBorders>
              <w:bottom w:val="single" w:sz="4" w:space="0" w:color="auto"/>
            </w:tcBorders>
          </w:tcPr>
          <w:p w14:paraId="529CF053"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4</w:t>
            </w:r>
          </w:p>
        </w:tc>
        <w:tc>
          <w:tcPr>
            <w:tcW w:w="1351" w:type="dxa"/>
            <w:tcBorders>
              <w:bottom w:val="single" w:sz="4" w:space="0" w:color="auto"/>
            </w:tcBorders>
          </w:tcPr>
          <w:p w14:paraId="69BC8275"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25</w:t>
            </w:r>
          </w:p>
        </w:tc>
        <w:tc>
          <w:tcPr>
            <w:tcW w:w="1843" w:type="dxa"/>
            <w:tcBorders>
              <w:bottom w:val="single" w:sz="4" w:space="0" w:color="auto"/>
            </w:tcBorders>
          </w:tcPr>
          <w:p w14:paraId="7FE5A854"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Very Satisfactory</w:t>
            </w:r>
          </w:p>
        </w:tc>
      </w:tr>
      <w:tr w:rsidR="001A38C1" w:rsidRPr="00DC160D" w14:paraId="0C38944B" w14:textId="77777777" w:rsidTr="000E2A98">
        <w:trPr>
          <w:trHeight w:val="530"/>
          <w:jc w:val="center"/>
        </w:trPr>
        <w:tc>
          <w:tcPr>
            <w:tcW w:w="3153" w:type="dxa"/>
            <w:gridSpan w:val="2"/>
            <w:tcBorders>
              <w:bottom w:val="single" w:sz="4" w:space="0" w:color="auto"/>
            </w:tcBorders>
            <w:vAlign w:val="center"/>
          </w:tcPr>
          <w:p w14:paraId="0F3374A0"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TOTAL</w:t>
            </w:r>
          </w:p>
        </w:tc>
        <w:tc>
          <w:tcPr>
            <w:tcW w:w="1383" w:type="dxa"/>
            <w:tcBorders>
              <w:bottom w:val="single" w:sz="4" w:space="0" w:color="auto"/>
            </w:tcBorders>
            <w:vAlign w:val="center"/>
          </w:tcPr>
          <w:p w14:paraId="440DE981"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16</w:t>
            </w:r>
          </w:p>
        </w:tc>
        <w:tc>
          <w:tcPr>
            <w:tcW w:w="1351" w:type="dxa"/>
            <w:tcBorders>
              <w:bottom w:val="single" w:sz="4" w:space="0" w:color="auto"/>
            </w:tcBorders>
            <w:vAlign w:val="center"/>
          </w:tcPr>
          <w:p w14:paraId="64C3C95C"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100</w:t>
            </w:r>
          </w:p>
        </w:tc>
        <w:tc>
          <w:tcPr>
            <w:tcW w:w="1843" w:type="dxa"/>
            <w:vMerge w:val="restart"/>
            <w:vAlign w:val="center"/>
          </w:tcPr>
          <w:p w14:paraId="4610C3E9"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b/>
                <w:bCs/>
                <w:color w:val="000000"/>
              </w:rPr>
              <w:t>Satisfactory</w:t>
            </w:r>
          </w:p>
        </w:tc>
      </w:tr>
      <w:tr w:rsidR="001A38C1" w:rsidRPr="00DC160D" w14:paraId="324C3F61" w14:textId="77777777" w:rsidTr="000E2A98">
        <w:trPr>
          <w:trHeight w:val="530"/>
          <w:jc w:val="center"/>
        </w:trPr>
        <w:tc>
          <w:tcPr>
            <w:tcW w:w="3153" w:type="dxa"/>
            <w:gridSpan w:val="2"/>
            <w:tcBorders>
              <w:top w:val="single" w:sz="4" w:space="0" w:color="auto"/>
              <w:bottom w:val="single" w:sz="4" w:space="0" w:color="auto"/>
            </w:tcBorders>
            <w:vAlign w:val="center"/>
          </w:tcPr>
          <w:p w14:paraId="719DC222" w14:textId="77777777" w:rsidR="001A38C1" w:rsidRPr="00DC160D" w:rsidRDefault="001A38C1" w:rsidP="006B5370">
            <w:pPr>
              <w:jc w:val="both"/>
              <w:rPr>
                <w:rFonts w:ascii="Times New Roman" w:hAnsi="Times New Roman" w:cs="Times New Roman"/>
                <w:b/>
                <w:bCs/>
                <w:color w:val="000000"/>
              </w:rPr>
            </w:pPr>
            <w:r w:rsidRPr="00DC160D">
              <w:rPr>
                <w:rFonts w:ascii="Times New Roman" w:hAnsi="Times New Roman" w:cs="Times New Roman"/>
                <w:b/>
                <w:bCs/>
                <w:color w:val="000000"/>
              </w:rPr>
              <w:t>MEAN</w:t>
            </w:r>
          </w:p>
        </w:tc>
        <w:tc>
          <w:tcPr>
            <w:tcW w:w="2734" w:type="dxa"/>
            <w:gridSpan w:val="2"/>
            <w:tcBorders>
              <w:top w:val="single" w:sz="4" w:space="0" w:color="auto"/>
              <w:bottom w:val="single" w:sz="4" w:space="0" w:color="auto"/>
            </w:tcBorders>
            <w:vAlign w:val="center"/>
          </w:tcPr>
          <w:p w14:paraId="4C2D77BB" w14:textId="77777777" w:rsidR="001A38C1" w:rsidRPr="00DC160D" w:rsidRDefault="001A38C1" w:rsidP="006B5370">
            <w:pPr>
              <w:jc w:val="both"/>
              <w:rPr>
                <w:rFonts w:ascii="Times New Roman" w:hAnsi="Times New Roman" w:cs="Times New Roman"/>
                <w:color w:val="000000"/>
              </w:rPr>
            </w:pPr>
            <w:r w:rsidRPr="00DC160D">
              <w:rPr>
                <w:rFonts w:ascii="Times New Roman" w:hAnsi="Times New Roman" w:cs="Times New Roman"/>
                <w:color w:val="000000"/>
              </w:rPr>
              <w:t>21.06</w:t>
            </w:r>
          </w:p>
        </w:tc>
        <w:tc>
          <w:tcPr>
            <w:tcW w:w="1843" w:type="dxa"/>
            <w:vMerge/>
            <w:tcBorders>
              <w:bottom w:val="single" w:sz="4" w:space="0" w:color="auto"/>
            </w:tcBorders>
          </w:tcPr>
          <w:p w14:paraId="075711A3" w14:textId="77777777" w:rsidR="001A38C1" w:rsidRPr="00DC160D" w:rsidRDefault="001A38C1" w:rsidP="006B5370">
            <w:pPr>
              <w:jc w:val="both"/>
              <w:rPr>
                <w:rFonts w:ascii="Times New Roman" w:hAnsi="Times New Roman" w:cs="Times New Roman"/>
                <w:b/>
                <w:bCs/>
                <w:color w:val="000000"/>
              </w:rPr>
            </w:pPr>
          </w:p>
        </w:tc>
      </w:tr>
    </w:tbl>
    <w:p w14:paraId="322849AD" w14:textId="77777777" w:rsidR="001A38C1" w:rsidRPr="00153A69" w:rsidRDefault="001A38C1" w:rsidP="006B5370">
      <w:pPr>
        <w:jc w:val="both"/>
        <w:rPr>
          <w:rFonts w:ascii="Times New Roman" w:hAnsi="Times New Roman" w:cs="Times New Roman"/>
          <w:b/>
          <w:bCs/>
          <w:color w:val="000000"/>
          <w:sz w:val="24"/>
          <w:szCs w:val="24"/>
        </w:rPr>
      </w:pPr>
    </w:p>
    <w:p w14:paraId="7265914C" w14:textId="77777777" w:rsidR="001A38C1" w:rsidRPr="00153A69" w:rsidRDefault="001A38C1"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Table 6 shows the frequency and percentage distribution of the post-test results attained by the experimental group students. There were four (4) or 25% who belonged to </w:t>
      </w:r>
      <w:proofErr w:type="gramStart"/>
      <w:r w:rsidRPr="00153A69">
        <w:rPr>
          <w:rFonts w:ascii="Times New Roman" w:hAnsi="Times New Roman" w:cs="Times New Roman"/>
          <w:color w:val="000000"/>
          <w:sz w:val="24"/>
          <w:szCs w:val="24"/>
        </w:rPr>
        <w:t>fairly satisfactory</w:t>
      </w:r>
      <w:proofErr w:type="gramEnd"/>
      <w:r w:rsidRPr="00153A69">
        <w:rPr>
          <w:rFonts w:ascii="Times New Roman" w:hAnsi="Times New Roman" w:cs="Times New Roman"/>
          <w:color w:val="000000"/>
          <w:sz w:val="24"/>
          <w:szCs w:val="24"/>
        </w:rPr>
        <w:t xml:space="preserve"> level, eight (8) or 50% who were at satisfactory level, and four (4) or 25% who attained very satisfactory level. No student fell to </w:t>
      </w:r>
      <w:proofErr w:type="gramStart"/>
      <w:r w:rsidRPr="00153A69">
        <w:rPr>
          <w:rFonts w:ascii="Times New Roman" w:hAnsi="Times New Roman" w:cs="Times New Roman"/>
          <w:color w:val="000000"/>
          <w:sz w:val="24"/>
          <w:szCs w:val="24"/>
        </w:rPr>
        <w:t>has</w:t>
      </w:r>
      <w:proofErr w:type="gramEnd"/>
      <w:r w:rsidRPr="00153A69">
        <w:rPr>
          <w:rFonts w:ascii="Times New Roman" w:hAnsi="Times New Roman" w:cs="Times New Roman"/>
          <w:color w:val="000000"/>
          <w:sz w:val="24"/>
          <w:szCs w:val="24"/>
        </w:rPr>
        <w:t xml:space="preserve"> not met the expected level. The results show a mean score of 21.0625 overall. These results demonstrate the positive impact of technology to education in general, making improvements to and making learning more personalized (Escueta, Quan, </w:t>
      </w:r>
      <w:proofErr w:type="spellStart"/>
      <w:r w:rsidRPr="00153A69">
        <w:rPr>
          <w:rFonts w:ascii="Times New Roman" w:hAnsi="Times New Roman" w:cs="Times New Roman"/>
          <w:color w:val="000000"/>
          <w:sz w:val="24"/>
          <w:szCs w:val="24"/>
        </w:rPr>
        <w:t>Nickow</w:t>
      </w:r>
      <w:proofErr w:type="spellEnd"/>
      <w:r w:rsidRPr="00153A69">
        <w:rPr>
          <w:rFonts w:ascii="Times New Roman" w:hAnsi="Times New Roman" w:cs="Times New Roman"/>
          <w:color w:val="000000"/>
          <w:sz w:val="24"/>
          <w:szCs w:val="24"/>
        </w:rPr>
        <w:t xml:space="preserve">, &amp; </w:t>
      </w:r>
      <w:proofErr w:type="spellStart"/>
      <w:r w:rsidRPr="00153A69">
        <w:rPr>
          <w:rFonts w:ascii="Times New Roman" w:hAnsi="Times New Roman" w:cs="Times New Roman"/>
          <w:color w:val="000000"/>
          <w:sz w:val="24"/>
          <w:szCs w:val="24"/>
        </w:rPr>
        <w:t>Oreopoulos</w:t>
      </w:r>
      <w:proofErr w:type="spellEnd"/>
      <w:r w:rsidRPr="00153A69">
        <w:rPr>
          <w:rFonts w:ascii="Times New Roman" w:hAnsi="Times New Roman" w:cs="Times New Roman"/>
          <w:color w:val="000000"/>
          <w:sz w:val="24"/>
          <w:szCs w:val="24"/>
        </w:rPr>
        <w:t xml:space="preserve">, 2017).  These reveal that following the intervention, a sizable majority of students have attained a degree of comprehension of chemical reactions that </w:t>
      </w:r>
      <w:proofErr w:type="gramStart"/>
      <w:r w:rsidRPr="00153A69">
        <w:rPr>
          <w:rFonts w:ascii="Times New Roman" w:hAnsi="Times New Roman" w:cs="Times New Roman"/>
          <w:color w:val="000000"/>
          <w:sz w:val="24"/>
          <w:szCs w:val="24"/>
        </w:rPr>
        <w:t>is</w:t>
      </w:r>
      <w:proofErr w:type="gramEnd"/>
      <w:r w:rsidRPr="00153A69">
        <w:rPr>
          <w:rFonts w:ascii="Times New Roman" w:hAnsi="Times New Roman" w:cs="Times New Roman"/>
          <w:color w:val="000000"/>
          <w:sz w:val="24"/>
          <w:szCs w:val="24"/>
        </w:rPr>
        <w:t xml:space="preserve"> satisfactory or higher.</w:t>
      </w:r>
    </w:p>
    <w:p w14:paraId="695E9353" w14:textId="77777777" w:rsidR="00DC160D" w:rsidRDefault="00DC160D" w:rsidP="006B5370">
      <w:pPr>
        <w:jc w:val="both"/>
        <w:rPr>
          <w:rFonts w:ascii="Times New Roman" w:hAnsi="Times New Roman" w:cs="Times New Roman"/>
          <w:b/>
          <w:bCs/>
          <w:color w:val="000000"/>
          <w:sz w:val="24"/>
          <w:szCs w:val="24"/>
        </w:rPr>
      </w:pPr>
    </w:p>
    <w:p w14:paraId="3A5B8AEE" w14:textId="77777777" w:rsidR="003F35D6" w:rsidRDefault="003F35D6" w:rsidP="006B5370">
      <w:pPr>
        <w:jc w:val="both"/>
        <w:rPr>
          <w:rFonts w:ascii="Times New Roman" w:hAnsi="Times New Roman" w:cs="Times New Roman"/>
          <w:b/>
          <w:bCs/>
          <w:color w:val="000000"/>
          <w:sz w:val="24"/>
          <w:szCs w:val="24"/>
        </w:rPr>
        <w:sectPr w:rsidR="003F35D6" w:rsidSect="00DC160D">
          <w:type w:val="continuous"/>
          <w:pgSz w:w="11906" w:h="16838" w:code="9"/>
          <w:pgMar w:top="1083" w:right="607" w:bottom="607" w:left="607" w:header="709" w:footer="709" w:gutter="0"/>
          <w:cols w:num="2" w:space="708"/>
          <w:docGrid w:linePitch="360"/>
        </w:sectPr>
      </w:pPr>
    </w:p>
    <w:p w14:paraId="6DD128E0" w14:textId="26F8ED98" w:rsidR="0003239F" w:rsidRPr="00153A69" w:rsidRDefault="00DC160D"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Significant Difference on the T-test of the Pre-test and Post-test</w:t>
      </w:r>
    </w:p>
    <w:p w14:paraId="7C438768" w14:textId="77777777" w:rsidR="00DC160D" w:rsidRPr="00153A69" w:rsidRDefault="00DC160D"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7. </w:t>
      </w:r>
    </w:p>
    <w:p w14:paraId="45AE9F56" w14:textId="77777777" w:rsidR="00DC160D" w:rsidRPr="00153A69" w:rsidRDefault="00DC160D"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Significant Difference on the T-Test of the Pre-test Between Control Group and Experimental Group</w:t>
      </w:r>
    </w:p>
    <w:p w14:paraId="57237823" w14:textId="77777777" w:rsidR="00DC160D" w:rsidRPr="00153A69" w:rsidRDefault="00DC160D" w:rsidP="006B5370">
      <w:pPr>
        <w:jc w:val="both"/>
        <w:rPr>
          <w:rFonts w:ascii="Times New Roman" w:hAnsi="Times New Roman" w:cs="Times New Roman"/>
          <w:b/>
          <w:bCs/>
          <w:color w:val="000000"/>
          <w:sz w:val="24"/>
          <w:szCs w:val="24"/>
        </w:rPr>
      </w:pPr>
    </w:p>
    <w:tbl>
      <w:tblPr>
        <w:tblW w:w="3575" w:type="pct"/>
        <w:tblInd w:w="567" w:type="dxa"/>
        <w:tblLook w:val="04A0" w:firstRow="1" w:lastRow="0" w:firstColumn="1" w:lastColumn="0" w:noHBand="0" w:noVBand="1"/>
      </w:tblPr>
      <w:tblGrid>
        <w:gridCol w:w="3228"/>
        <w:gridCol w:w="1983"/>
        <w:gridCol w:w="2542"/>
      </w:tblGrid>
      <w:tr w:rsidR="00DC160D" w:rsidRPr="00153A69" w14:paraId="535F25BA" w14:textId="77777777" w:rsidTr="0003239F">
        <w:trPr>
          <w:trHeight w:val="266"/>
        </w:trPr>
        <w:tc>
          <w:tcPr>
            <w:tcW w:w="2040" w:type="pct"/>
            <w:tcBorders>
              <w:top w:val="single" w:sz="8" w:space="0" w:color="auto"/>
              <w:left w:val="nil"/>
              <w:bottom w:val="single" w:sz="4" w:space="0" w:color="auto"/>
              <w:right w:val="nil"/>
            </w:tcBorders>
            <w:noWrap/>
            <w:vAlign w:val="bottom"/>
            <w:hideMark/>
          </w:tcPr>
          <w:p w14:paraId="06C4C503" w14:textId="77777777" w:rsidR="00DC160D" w:rsidRPr="00153A69" w:rsidRDefault="00DC160D" w:rsidP="006B5370">
            <w:pPr>
              <w:ind w:left="467"/>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c>
          <w:tcPr>
            <w:tcW w:w="1297" w:type="pct"/>
            <w:tcBorders>
              <w:top w:val="single" w:sz="8" w:space="0" w:color="auto"/>
              <w:left w:val="nil"/>
              <w:bottom w:val="single" w:sz="4" w:space="0" w:color="auto"/>
              <w:right w:val="nil"/>
            </w:tcBorders>
            <w:noWrap/>
            <w:vAlign w:val="bottom"/>
            <w:hideMark/>
          </w:tcPr>
          <w:p w14:paraId="45C6C5F4"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Pre – Test Control</w:t>
            </w:r>
          </w:p>
        </w:tc>
        <w:tc>
          <w:tcPr>
            <w:tcW w:w="1663" w:type="pct"/>
            <w:tcBorders>
              <w:top w:val="single" w:sz="8" w:space="0" w:color="auto"/>
              <w:left w:val="nil"/>
              <w:bottom w:val="single" w:sz="4" w:space="0" w:color="auto"/>
              <w:right w:val="nil"/>
            </w:tcBorders>
            <w:noWrap/>
            <w:vAlign w:val="bottom"/>
            <w:hideMark/>
          </w:tcPr>
          <w:p w14:paraId="75A4EE84"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Pre – Test Experimental</w:t>
            </w:r>
          </w:p>
        </w:tc>
      </w:tr>
      <w:tr w:rsidR="00DC160D" w:rsidRPr="00153A69" w14:paraId="2E923344" w14:textId="77777777" w:rsidTr="0003239F">
        <w:trPr>
          <w:trHeight w:val="266"/>
        </w:trPr>
        <w:tc>
          <w:tcPr>
            <w:tcW w:w="2040" w:type="pct"/>
            <w:tcBorders>
              <w:top w:val="nil"/>
              <w:left w:val="nil"/>
              <w:bottom w:val="nil"/>
              <w:right w:val="nil"/>
            </w:tcBorders>
            <w:noWrap/>
            <w:vAlign w:val="bottom"/>
            <w:hideMark/>
          </w:tcPr>
          <w:p w14:paraId="04374071"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Mean</w:t>
            </w:r>
          </w:p>
        </w:tc>
        <w:tc>
          <w:tcPr>
            <w:tcW w:w="1297" w:type="pct"/>
            <w:tcBorders>
              <w:top w:val="nil"/>
              <w:left w:val="nil"/>
              <w:bottom w:val="nil"/>
              <w:right w:val="nil"/>
            </w:tcBorders>
            <w:noWrap/>
            <w:vAlign w:val="bottom"/>
            <w:hideMark/>
          </w:tcPr>
          <w:p w14:paraId="56AFE9CB"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13.0625</w:t>
            </w:r>
          </w:p>
        </w:tc>
        <w:tc>
          <w:tcPr>
            <w:tcW w:w="1663" w:type="pct"/>
            <w:tcBorders>
              <w:top w:val="nil"/>
              <w:left w:val="nil"/>
              <w:bottom w:val="nil"/>
              <w:right w:val="nil"/>
            </w:tcBorders>
            <w:noWrap/>
            <w:vAlign w:val="bottom"/>
            <w:hideMark/>
          </w:tcPr>
          <w:p w14:paraId="35A8FA2C"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13.3125</w:t>
            </w:r>
          </w:p>
        </w:tc>
      </w:tr>
      <w:tr w:rsidR="00DC160D" w:rsidRPr="00153A69" w14:paraId="720DA669" w14:textId="77777777" w:rsidTr="0003239F">
        <w:trPr>
          <w:trHeight w:val="266"/>
        </w:trPr>
        <w:tc>
          <w:tcPr>
            <w:tcW w:w="2040" w:type="pct"/>
            <w:tcBorders>
              <w:top w:val="nil"/>
              <w:left w:val="nil"/>
              <w:bottom w:val="nil"/>
              <w:right w:val="nil"/>
            </w:tcBorders>
            <w:noWrap/>
            <w:vAlign w:val="bottom"/>
            <w:hideMark/>
          </w:tcPr>
          <w:p w14:paraId="39C583E8"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Variance</w:t>
            </w:r>
          </w:p>
        </w:tc>
        <w:tc>
          <w:tcPr>
            <w:tcW w:w="1297" w:type="pct"/>
            <w:tcBorders>
              <w:top w:val="nil"/>
              <w:left w:val="nil"/>
              <w:bottom w:val="nil"/>
              <w:right w:val="nil"/>
            </w:tcBorders>
            <w:noWrap/>
            <w:vAlign w:val="bottom"/>
            <w:hideMark/>
          </w:tcPr>
          <w:p w14:paraId="69622AB4"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22.99583</w:t>
            </w:r>
          </w:p>
        </w:tc>
        <w:tc>
          <w:tcPr>
            <w:tcW w:w="1663" w:type="pct"/>
            <w:tcBorders>
              <w:top w:val="nil"/>
              <w:left w:val="nil"/>
              <w:bottom w:val="nil"/>
              <w:right w:val="nil"/>
            </w:tcBorders>
            <w:noWrap/>
            <w:vAlign w:val="bottom"/>
            <w:hideMark/>
          </w:tcPr>
          <w:p w14:paraId="760D29E8"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19.29583</w:t>
            </w:r>
          </w:p>
        </w:tc>
      </w:tr>
      <w:tr w:rsidR="00DC160D" w:rsidRPr="00153A69" w14:paraId="2F491D1A" w14:textId="77777777" w:rsidTr="0003239F">
        <w:trPr>
          <w:trHeight w:val="266"/>
        </w:trPr>
        <w:tc>
          <w:tcPr>
            <w:tcW w:w="2040" w:type="pct"/>
            <w:tcBorders>
              <w:top w:val="nil"/>
              <w:left w:val="nil"/>
              <w:bottom w:val="nil"/>
              <w:right w:val="nil"/>
            </w:tcBorders>
            <w:noWrap/>
            <w:vAlign w:val="bottom"/>
            <w:hideMark/>
          </w:tcPr>
          <w:p w14:paraId="10B5F12D"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Observations</w:t>
            </w:r>
          </w:p>
        </w:tc>
        <w:tc>
          <w:tcPr>
            <w:tcW w:w="1297" w:type="pct"/>
            <w:tcBorders>
              <w:top w:val="nil"/>
              <w:left w:val="nil"/>
              <w:bottom w:val="nil"/>
              <w:right w:val="nil"/>
            </w:tcBorders>
            <w:noWrap/>
            <w:vAlign w:val="bottom"/>
            <w:hideMark/>
          </w:tcPr>
          <w:p w14:paraId="2EF1F589"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c>
          <w:tcPr>
            <w:tcW w:w="1663" w:type="pct"/>
            <w:tcBorders>
              <w:top w:val="nil"/>
              <w:left w:val="nil"/>
              <w:bottom w:val="nil"/>
              <w:right w:val="nil"/>
            </w:tcBorders>
            <w:noWrap/>
            <w:vAlign w:val="bottom"/>
            <w:hideMark/>
          </w:tcPr>
          <w:p w14:paraId="1365465D"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r>
      <w:tr w:rsidR="00DC160D" w:rsidRPr="00153A69" w14:paraId="4A1247B3" w14:textId="77777777" w:rsidTr="0003239F">
        <w:trPr>
          <w:trHeight w:val="266"/>
        </w:trPr>
        <w:tc>
          <w:tcPr>
            <w:tcW w:w="2040" w:type="pct"/>
            <w:tcBorders>
              <w:top w:val="nil"/>
              <w:left w:val="nil"/>
              <w:bottom w:val="nil"/>
              <w:right w:val="nil"/>
            </w:tcBorders>
            <w:noWrap/>
            <w:vAlign w:val="bottom"/>
            <w:hideMark/>
          </w:tcPr>
          <w:p w14:paraId="22EE3495"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Pearson Correlation</w:t>
            </w:r>
          </w:p>
        </w:tc>
        <w:tc>
          <w:tcPr>
            <w:tcW w:w="1297" w:type="pct"/>
            <w:tcBorders>
              <w:top w:val="nil"/>
              <w:left w:val="nil"/>
              <w:bottom w:val="nil"/>
              <w:right w:val="nil"/>
            </w:tcBorders>
            <w:noWrap/>
            <w:vAlign w:val="bottom"/>
            <w:hideMark/>
          </w:tcPr>
          <w:p w14:paraId="2763EC35"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0.837695</w:t>
            </w:r>
          </w:p>
        </w:tc>
        <w:tc>
          <w:tcPr>
            <w:tcW w:w="1663" w:type="pct"/>
            <w:tcBorders>
              <w:top w:val="nil"/>
              <w:left w:val="nil"/>
              <w:bottom w:val="nil"/>
              <w:right w:val="nil"/>
            </w:tcBorders>
            <w:noWrap/>
            <w:vAlign w:val="bottom"/>
            <w:hideMark/>
          </w:tcPr>
          <w:p w14:paraId="3F6969F2"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782FFBC4" w14:textId="77777777" w:rsidTr="0003239F">
        <w:trPr>
          <w:trHeight w:val="266"/>
        </w:trPr>
        <w:tc>
          <w:tcPr>
            <w:tcW w:w="2040" w:type="pct"/>
            <w:tcBorders>
              <w:top w:val="nil"/>
              <w:left w:val="nil"/>
              <w:bottom w:val="nil"/>
              <w:right w:val="nil"/>
            </w:tcBorders>
            <w:noWrap/>
            <w:vAlign w:val="bottom"/>
            <w:hideMark/>
          </w:tcPr>
          <w:p w14:paraId="3A556F40"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Hypothesized Mean Difference</w:t>
            </w:r>
          </w:p>
        </w:tc>
        <w:tc>
          <w:tcPr>
            <w:tcW w:w="1297" w:type="pct"/>
            <w:tcBorders>
              <w:top w:val="nil"/>
              <w:left w:val="nil"/>
              <w:bottom w:val="nil"/>
              <w:right w:val="nil"/>
            </w:tcBorders>
            <w:noWrap/>
            <w:vAlign w:val="bottom"/>
            <w:hideMark/>
          </w:tcPr>
          <w:p w14:paraId="7A99C031"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w:t>
            </w:r>
          </w:p>
        </w:tc>
        <w:tc>
          <w:tcPr>
            <w:tcW w:w="1663" w:type="pct"/>
            <w:tcBorders>
              <w:top w:val="nil"/>
              <w:left w:val="nil"/>
              <w:bottom w:val="nil"/>
              <w:right w:val="nil"/>
            </w:tcBorders>
            <w:noWrap/>
            <w:vAlign w:val="bottom"/>
            <w:hideMark/>
          </w:tcPr>
          <w:p w14:paraId="776EFEC0"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46BA3F4B" w14:textId="77777777" w:rsidTr="0003239F">
        <w:trPr>
          <w:trHeight w:val="266"/>
        </w:trPr>
        <w:tc>
          <w:tcPr>
            <w:tcW w:w="2040" w:type="pct"/>
            <w:tcBorders>
              <w:top w:val="nil"/>
              <w:left w:val="nil"/>
              <w:bottom w:val="nil"/>
              <w:right w:val="nil"/>
            </w:tcBorders>
            <w:noWrap/>
            <w:vAlign w:val="bottom"/>
            <w:hideMark/>
          </w:tcPr>
          <w:p w14:paraId="63DA7D52" w14:textId="77777777" w:rsidR="00DC160D" w:rsidRPr="00153A69" w:rsidRDefault="00DC160D" w:rsidP="006B5370">
            <w:pPr>
              <w:jc w:val="both"/>
              <w:rPr>
                <w:rFonts w:ascii="Times New Roman" w:hAnsi="Times New Roman" w:cs="Times New Roman"/>
                <w:color w:val="000000"/>
                <w:sz w:val="24"/>
                <w:szCs w:val="24"/>
              </w:rPr>
            </w:pPr>
            <w:proofErr w:type="spellStart"/>
            <w:r w:rsidRPr="00153A69">
              <w:rPr>
                <w:rFonts w:ascii="Times New Roman" w:hAnsi="Times New Roman" w:cs="Times New Roman"/>
                <w:color w:val="000000"/>
                <w:sz w:val="24"/>
                <w:szCs w:val="24"/>
              </w:rPr>
              <w:t>df</w:t>
            </w:r>
            <w:proofErr w:type="spellEnd"/>
          </w:p>
        </w:tc>
        <w:tc>
          <w:tcPr>
            <w:tcW w:w="1297" w:type="pct"/>
            <w:tcBorders>
              <w:top w:val="nil"/>
              <w:left w:val="nil"/>
              <w:bottom w:val="nil"/>
              <w:right w:val="nil"/>
            </w:tcBorders>
            <w:noWrap/>
            <w:vAlign w:val="bottom"/>
            <w:hideMark/>
          </w:tcPr>
          <w:p w14:paraId="50069B03"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15</w:t>
            </w:r>
          </w:p>
        </w:tc>
        <w:tc>
          <w:tcPr>
            <w:tcW w:w="1663" w:type="pct"/>
            <w:tcBorders>
              <w:top w:val="nil"/>
              <w:left w:val="nil"/>
              <w:bottom w:val="nil"/>
              <w:right w:val="nil"/>
            </w:tcBorders>
            <w:noWrap/>
            <w:vAlign w:val="bottom"/>
            <w:hideMark/>
          </w:tcPr>
          <w:p w14:paraId="2875B555"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79F1917E" w14:textId="77777777" w:rsidTr="0003239F">
        <w:trPr>
          <w:trHeight w:val="266"/>
        </w:trPr>
        <w:tc>
          <w:tcPr>
            <w:tcW w:w="2040" w:type="pct"/>
            <w:tcBorders>
              <w:top w:val="nil"/>
              <w:left w:val="nil"/>
              <w:bottom w:val="nil"/>
              <w:right w:val="nil"/>
            </w:tcBorders>
            <w:noWrap/>
            <w:vAlign w:val="bottom"/>
            <w:hideMark/>
          </w:tcPr>
          <w:p w14:paraId="721AE9AC"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Stat</w:t>
            </w:r>
          </w:p>
        </w:tc>
        <w:tc>
          <w:tcPr>
            <w:tcW w:w="1297" w:type="pct"/>
            <w:tcBorders>
              <w:top w:val="nil"/>
              <w:left w:val="nil"/>
              <w:bottom w:val="nil"/>
              <w:right w:val="nil"/>
            </w:tcBorders>
            <w:noWrap/>
            <w:vAlign w:val="bottom"/>
            <w:hideMark/>
          </w:tcPr>
          <w:p w14:paraId="0D836BFD"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-0.37796</w:t>
            </w:r>
          </w:p>
        </w:tc>
        <w:tc>
          <w:tcPr>
            <w:tcW w:w="1663" w:type="pct"/>
            <w:tcBorders>
              <w:top w:val="nil"/>
              <w:left w:val="nil"/>
              <w:bottom w:val="nil"/>
              <w:right w:val="nil"/>
            </w:tcBorders>
            <w:noWrap/>
            <w:vAlign w:val="bottom"/>
            <w:hideMark/>
          </w:tcPr>
          <w:p w14:paraId="05D2902C"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1A9739DA" w14:textId="77777777" w:rsidTr="0003239F">
        <w:trPr>
          <w:trHeight w:val="266"/>
        </w:trPr>
        <w:tc>
          <w:tcPr>
            <w:tcW w:w="2040" w:type="pct"/>
            <w:tcBorders>
              <w:top w:val="nil"/>
              <w:left w:val="nil"/>
              <w:bottom w:val="nil"/>
              <w:right w:val="nil"/>
            </w:tcBorders>
            <w:noWrap/>
            <w:vAlign w:val="bottom"/>
            <w:hideMark/>
          </w:tcPr>
          <w:p w14:paraId="436780BD"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one-tail</w:t>
            </w:r>
          </w:p>
        </w:tc>
        <w:tc>
          <w:tcPr>
            <w:tcW w:w="1297" w:type="pct"/>
            <w:tcBorders>
              <w:top w:val="nil"/>
              <w:left w:val="nil"/>
              <w:bottom w:val="nil"/>
              <w:right w:val="nil"/>
            </w:tcBorders>
            <w:noWrap/>
            <w:vAlign w:val="bottom"/>
            <w:hideMark/>
          </w:tcPr>
          <w:p w14:paraId="74C2B723"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0.355376</w:t>
            </w:r>
          </w:p>
        </w:tc>
        <w:tc>
          <w:tcPr>
            <w:tcW w:w="1663" w:type="pct"/>
            <w:tcBorders>
              <w:top w:val="nil"/>
              <w:left w:val="nil"/>
              <w:bottom w:val="nil"/>
              <w:right w:val="nil"/>
            </w:tcBorders>
            <w:noWrap/>
            <w:vAlign w:val="bottom"/>
            <w:hideMark/>
          </w:tcPr>
          <w:p w14:paraId="6CF8A9CE"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264CC6E2" w14:textId="77777777" w:rsidTr="0003239F">
        <w:trPr>
          <w:trHeight w:val="266"/>
        </w:trPr>
        <w:tc>
          <w:tcPr>
            <w:tcW w:w="2040" w:type="pct"/>
            <w:tcBorders>
              <w:top w:val="nil"/>
              <w:left w:val="nil"/>
              <w:bottom w:val="nil"/>
              <w:right w:val="nil"/>
            </w:tcBorders>
            <w:noWrap/>
            <w:vAlign w:val="bottom"/>
            <w:hideMark/>
          </w:tcPr>
          <w:p w14:paraId="369316F8"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one-tail</w:t>
            </w:r>
          </w:p>
        </w:tc>
        <w:tc>
          <w:tcPr>
            <w:tcW w:w="1297" w:type="pct"/>
            <w:tcBorders>
              <w:top w:val="nil"/>
              <w:left w:val="nil"/>
              <w:bottom w:val="nil"/>
              <w:right w:val="nil"/>
            </w:tcBorders>
            <w:noWrap/>
            <w:vAlign w:val="bottom"/>
            <w:hideMark/>
          </w:tcPr>
          <w:p w14:paraId="43E4F977"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1.75305</w:t>
            </w:r>
          </w:p>
        </w:tc>
        <w:tc>
          <w:tcPr>
            <w:tcW w:w="1663" w:type="pct"/>
            <w:tcBorders>
              <w:top w:val="nil"/>
              <w:left w:val="nil"/>
              <w:bottom w:val="nil"/>
              <w:right w:val="nil"/>
            </w:tcBorders>
            <w:noWrap/>
            <w:vAlign w:val="bottom"/>
            <w:hideMark/>
          </w:tcPr>
          <w:p w14:paraId="42432E1C"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7FC49721" w14:textId="77777777" w:rsidTr="0003239F">
        <w:trPr>
          <w:trHeight w:val="266"/>
        </w:trPr>
        <w:tc>
          <w:tcPr>
            <w:tcW w:w="2040" w:type="pct"/>
            <w:tcBorders>
              <w:top w:val="nil"/>
              <w:left w:val="nil"/>
              <w:bottom w:val="nil"/>
              <w:right w:val="nil"/>
            </w:tcBorders>
            <w:noWrap/>
            <w:vAlign w:val="bottom"/>
            <w:hideMark/>
          </w:tcPr>
          <w:p w14:paraId="6A76965A"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two-tail</w:t>
            </w:r>
          </w:p>
        </w:tc>
        <w:tc>
          <w:tcPr>
            <w:tcW w:w="1297" w:type="pct"/>
            <w:tcBorders>
              <w:top w:val="nil"/>
              <w:left w:val="nil"/>
              <w:bottom w:val="nil"/>
              <w:right w:val="nil"/>
            </w:tcBorders>
            <w:noWrap/>
            <w:vAlign w:val="bottom"/>
            <w:hideMark/>
          </w:tcPr>
          <w:p w14:paraId="6272FB1F"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0.710752</w:t>
            </w:r>
          </w:p>
        </w:tc>
        <w:tc>
          <w:tcPr>
            <w:tcW w:w="1663" w:type="pct"/>
            <w:tcBorders>
              <w:top w:val="nil"/>
              <w:left w:val="nil"/>
              <w:bottom w:val="nil"/>
              <w:right w:val="nil"/>
            </w:tcBorders>
            <w:noWrap/>
            <w:vAlign w:val="bottom"/>
            <w:hideMark/>
          </w:tcPr>
          <w:p w14:paraId="7018BAD6" w14:textId="77777777" w:rsidR="00DC160D" w:rsidRPr="00153A69" w:rsidRDefault="00DC160D" w:rsidP="006B5370">
            <w:pPr>
              <w:jc w:val="both"/>
              <w:rPr>
                <w:rFonts w:ascii="Times New Roman" w:hAnsi="Times New Roman" w:cs="Times New Roman"/>
                <w:color w:val="000000"/>
                <w:sz w:val="24"/>
                <w:szCs w:val="24"/>
              </w:rPr>
            </w:pPr>
          </w:p>
        </w:tc>
      </w:tr>
      <w:tr w:rsidR="00DC160D" w:rsidRPr="00153A69" w14:paraId="35EB1310" w14:textId="77777777" w:rsidTr="0003239F">
        <w:trPr>
          <w:trHeight w:val="275"/>
        </w:trPr>
        <w:tc>
          <w:tcPr>
            <w:tcW w:w="2040" w:type="pct"/>
            <w:tcBorders>
              <w:top w:val="nil"/>
              <w:left w:val="nil"/>
              <w:bottom w:val="single" w:sz="8" w:space="0" w:color="auto"/>
              <w:right w:val="nil"/>
            </w:tcBorders>
            <w:noWrap/>
            <w:vAlign w:val="bottom"/>
            <w:hideMark/>
          </w:tcPr>
          <w:p w14:paraId="33E6C2B4"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two-tail</w:t>
            </w:r>
          </w:p>
        </w:tc>
        <w:tc>
          <w:tcPr>
            <w:tcW w:w="1297" w:type="pct"/>
            <w:tcBorders>
              <w:top w:val="nil"/>
              <w:left w:val="nil"/>
              <w:bottom w:val="single" w:sz="8" w:space="0" w:color="auto"/>
              <w:right w:val="nil"/>
            </w:tcBorders>
            <w:noWrap/>
            <w:vAlign w:val="bottom"/>
            <w:hideMark/>
          </w:tcPr>
          <w:p w14:paraId="36C834A7"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2.13145</w:t>
            </w:r>
          </w:p>
        </w:tc>
        <w:tc>
          <w:tcPr>
            <w:tcW w:w="1663" w:type="pct"/>
            <w:tcBorders>
              <w:top w:val="nil"/>
              <w:left w:val="nil"/>
              <w:bottom w:val="single" w:sz="8" w:space="0" w:color="auto"/>
              <w:right w:val="nil"/>
            </w:tcBorders>
            <w:noWrap/>
            <w:vAlign w:val="bottom"/>
            <w:hideMark/>
          </w:tcPr>
          <w:p w14:paraId="3998CC86" w14:textId="77777777" w:rsidR="00DC160D" w:rsidRPr="00153A69" w:rsidRDefault="00DC160D"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r>
    </w:tbl>
    <w:p w14:paraId="3E18A2ED" w14:textId="77777777" w:rsidR="007E6B6D" w:rsidRPr="00153A69" w:rsidRDefault="007E6B6D"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lastRenderedPageBreak/>
        <w:t xml:space="preserve">The pre-test </w:t>
      </w:r>
      <w:proofErr w:type="gramStart"/>
      <w:r w:rsidRPr="00153A69">
        <w:rPr>
          <w:rFonts w:ascii="Times New Roman" w:hAnsi="Times New Roman" w:cs="Times New Roman"/>
          <w:color w:val="000000"/>
          <w:sz w:val="24"/>
          <w:szCs w:val="24"/>
        </w:rPr>
        <w:t>mean</w:t>
      </w:r>
      <w:proofErr w:type="gramEnd"/>
      <w:r w:rsidRPr="00153A69">
        <w:rPr>
          <w:rFonts w:ascii="Times New Roman" w:hAnsi="Times New Roman" w:cs="Times New Roman"/>
          <w:color w:val="000000"/>
          <w:sz w:val="24"/>
          <w:szCs w:val="24"/>
        </w:rPr>
        <w:t xml:space="preserve"> assessment score of the experimental group (13.31) is marginally above that of the control group (13.06). -0.38 is the computed t-statistic value. A small t-statistic suggests that there is </w:t>
      </w:r>
      <w:proofErr w:type="gramStart"/>
      <w:r w:rsidRPr="00153A69">
        <w:rPr>
          <w:rFonts w:ascii="Times New Roman" w:hAnsi="Times New Roman" w:cs="Times New Roman"/>
          <w:color w:val="000000"/>
          <w:sz w:val="24"/>
          <w:szCs w:val="24"/>
        </w:rPr>
        <w:t>no</w:t>
      </w:r>
      <w:proofErr w:type="gramEnd"/>
      <w:r w:rsidRPr="00153A69">
        <w:rPr>
          <w:rFonts w:ascii="Times New Roman" w:hAnsi="Times New Roman" w:cs="Times New Roman"/>
          <w:color w:val="000000"/>
          <w:sz w:val="24"/>
          <w:szCs w:val="24"/>
        </w:rPr>
        <w:t xml:space="preserve"> </w:t>
      </w:r>
      <w:proofErr w:type="gramStart"/>
      <w:r w:rsidRPr="00153A69">
        <w:rPr>
          <w:rFonts w:ascii="Times New Roman" w:hAnsi="Times New Roman" w:cs="Times New Roman"/>
          <w:color w:val="000000"/>
          <w:sz w:val="24"/>
          <w:szCs w:val="24"/>
        </w:rPr>
        <w:t>much of a</w:t>
      </w:r>
      <w:proofErr w:type="gramEnd"/>
      <w:r w:rsidRPr="00153A69">
        <w:rPr>
          <w:rFonts w:ascii="Times New Roman" w:hAnsi="Times New Roman" w:cs="Times New Roman"/>
          <w:color w:val="000000"/>
          <w:sz w:val="24"/>
          <w:szCs w:val="24"/>
        </w:rPr>
        <w:t xml:space="preserve"> difference between the means of both groups. The findings show that both groups do not differ statistically significantly. A P value may indicate that the association between the two effects is statistically significant when there is little variation in the magnitude of the two effects. (</w:t>
      </w:r>
      <w:proofErr w:type="spellStart"/>
      <w:r w:rsidRPr="00153A69">
        <w:rPr>
          <w:rFonts w:ascii="Times New Roman" w:hAnsi="Times New Roman" w:cs="Times New Roman"/>
          <w:color w:val="000000"/>
          <w:sz w:val="24"/>
          <w:szCs w:val="24"/>
        </w:rPr>
        <w:t>Thiese</w:t>
      </w:r>
      <w:proofErr w:type="spellEnd"/>
      <w:r w:rsidRPr="00153A69">
        <w:rPr>
          <w:rFonts w:ascii="Times New Roman" w:hAnsi="Times New Roman" w:cs="Times New Roman"/>
          <w:color w:val="000000"/>
          <w:sz w:val="24"/>
          <w:szCs w:val="24"/>
        </w:rPr>
        <w:t>, Ronna, &amp; Ott, 2016). The large p-values and the low mean difference imply that any change between the two groups could be the result of random variation. These results are expected due to the limited prior knowledge of the students before the lesson.</w:t>
      </w:r>
    </w:p>
    <w:p w14:paraId="522F353D" w14:textId="77777777" w:rsidR="007E6B6D" w:rsidRPr="00153A69" w:rsidRDefault="007E6B6D" w:rsidP="006B5370">
      <w:pPr>
        <w:jc w:val="both"/>
        <w:rPr>
          <w:rFonts w:ascii="Times New Roman" w:hAnsi="Times New Roman" w:cs="Times New Roman"/>
          <w:b/>
          <w:bCs/>
          <w:color w:val="000000"/>
          <w:sz w:val="24"/>
          <w:szCs w:val="24"/>
        </w:rPr>
      </w:pPr>
    </w:p>
    <w:p w14:paraId="4BAEF083" w14:textId="77777777" w:rsidR="0003239F" w:rsidRDefault="0003239F" w:rsidP="006B5370">
      <w:pPr>
        <w:jc w:val="both"/>
        <w:rPr>
          <w:rFonts w:ascii="Times New Roman" w:hAnsi="Times New Roman" w:cs="Times New Roman"/>
          <w:b/>
          <w:bCs/>
          <w:color w:val="000000"/>
          <w:sz w:val="24"/>
          <w:szCs w:val="24"/>
        </w:rPr>
        <w:sectPr w:rsidR="0003239F" w:rsidSect="001A38C1">
          <w:type w:val="continuous"/>
          <w:pgSz w:w="11906" w:h="16838" w:code="9"/>
          <w:pgMar w:top="1083" w:right="607" w:bottom="607" w:left="607" w:header="709" w:footer="709" w:gutter="0"/>
          <w:cols w:space="708"/>
          <w:docGrid w:linePitch="360"/>
        </w:sectPr>
      </w:pPr>
    </w:p>
    <w:p w14:paraId="3BF3F7BE" w14:textId="77777777" w:rsidR="0003239F" w:rsidRPr="00153A69" w:rsidRDefault="0003239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8. </w:t>
      </w:r>
    </w:p>
    <w:p w14:paraId="19740EEA" w14:textId="77777777" w:rsidR="0003239F" w:rsidRPr="00153A69" w:rsidRDefault="0003239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Significant Difference on the T-Test of the Post-test in Between Control Group and Experimental Group</w:t>
      </w:r>
    </w:p>
    <w:p w14:paraId="146CE726" w14:textId="77777777" w:rsidR="0003239F" w:rsidRPr="00153A69" w:rsidRDefault="0003239F" w:rsidP="006B5370">
      <w:pPr>
        <w:jc w:val="both"/>
        <w:rPr>
          <w:rFonts w:ascii="Times New Roman" w:hAnsi="Times New Roman" w:cs="Times New Roman"/>
          <w:b/>
          <w:bCs/>
          <w:color w:val="000000"/>
          <w:sz w:val="24"/>
          <w:szCs w:val="24"/>
        </w:rPr>
      </w:pPr>
    </w:p>
    <w:tbl>
      <w:tblPr>
        <w:tblW w:w="3447" w:type="pct"/>
        <w:tblLook w:val="04A0" w:firstRow="1" w:lastRow="0" w:firstColumn="1" w:lastColumn="0" w:noHBand="0" w:noVBand="1"/>
      </w:tblPr>
      <w:tblGrid>
        <w:gridCol w:w="2011"/>
        <w:gridCol w:w="1324"/>
        <w:gridCol w:w="1657"/>
      </w:tblGrid>
      <w:tr w:rsidR="0003239F" w:rsidRPr="00153A69" w14:paraId="26C8BF5F" w14:textId="77777777" w:rsidTr="0003239F">
        <w:trPr>
          <w:trHeight w:val="290"/>
        </w:trPr>
        <w:tc>
          <w:tcPr>
            <w:tcW w:w="2212" w:type="pct"/>
            <w:tcBorders>
              <w:top w:val="single" w:sz="8" w:space="0" w:color="auto"/>
              <w:left w:val="nil"/>
              <w:bottom w:val="single" w:sz="4" w:space="0" w:color="auto"/>
              <w:right w:val="nil"/>
            </w:tcBorders>
            <w:noWrap/>
            <w:vAlign w:val="bottom"/>
            <w:hideMark/>
          </w:tcPr>
          <w:p w14:paraId="30EC62DD"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c>
          <w:tcPr>
            <w:tcW w:w="1880" w:type="pct"/>
            <w:tcBorders>
              <w:top w:val="single" w:sz="8" w:space="0" w:color="auto"/>
              <w:left w:val="nil"/>
              <w:bottom w:val="single" w:sz="4" w:space="0" w:color="auto"/>
              <w:right w:val="nil"/>
            </w:tcBorders>
            <w:noWrap/>
            <w:vAlign w:val="bottom"/>
            <w:hideMark/>
          </w:tcPr>
          <w:p w14:paraId="77998BC1"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Post – Test Control</w:t>
            </w:r>
          </w:p>
        </w:tc>
        <w:tc>
          <w:tcPr>
            <w:tcW w:w="908" w:type="pct"/>
            <w:tcBorders>
              <w:top w:val="single" w:sz="8" w:space="0" w:color="auto"/>
              <w:left w:val="nil"/>
              <w:bottom w:val="single" w:sz="4" w:space="0" w:color="auto"/>
              <w:right w:val="nil"/>
            </w:tcBorders>
            <w:noWrap/>
            <w:vAlign w:val="bottom"/>
            <w:hideMark/>
          </w:tcPr>
          <w:p w14:paraId="5893524A"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Post – Test Experimental</w:t>
            </w:r>
          </w:p>
        </w:tc>
      </w:tr>
      <w:tr w:rsidR="0003239F" w:rsidRPr="00153A69" w14:paraId="33EC377C" w14:textId="77777777" w:rsidTr="0003239F">
        <w:trPr>
          <w:trHeight w:val="290"/>
        </w:trPr>
        <w:tc>
          <w:tcPr>
            <w:tcW w:w="2212" w:type="pct"/>
            <w:tcBorders>
              <w:top w:val="nil"/>
              <w:left w:val="nil"/>
              <w:bottom w:val="nil"/>
              <w:right w:val="nil"/>
            </w:tcBorders>
            <w:noWrap/>
            <w:vAlign w:val="bottom"/>
            <w:hideMark/>
          </w:tcPr>
          <w:p w14:paraId="7E6254DB"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Mean</w:t>
            </w:r>
          </w:p>
        </w:tc>
        <w:tc>
          <w:tcPr>
            <w:tcW w:w="1880" w:type="pct"/>
            <w:tcBorders>
              <w:top w:val="nil"/>
              <w:left w:val="nil"/>
              <w:bottom w:val="nil"/>
              <w:right w:val="nil"/>
            </w:tcBorders>
            <w:noWrap/>
            <w:vAlign w:val="bottom"/>
            <w:hideMark/>
          </w:tcPr>
          <w:p w14:paraId="1D5E625A"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19.6875</w:t>
            </w:r>
          </w:p>
        </w:tc>
        <w:tc>
          <w:tcPr>
            <w:tcW w:w="908" w:type="pct"/>
            <w:tcBorders>
              <w:top w:val="nil"/>
              <w:left w:val="nil"/>
              <w:bottom w:val="nil"/>
              <w:right w:val="nil"/>
            </w:tcBorders>
            <w:noWrap/>
            <w:vAlign w:val="bottom"/>
            <w:hideMark/>
          </w:tcPr>
          <w:p w14:paraId="48EFD5DC"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21.0625</w:t>
            </w:r>
          </w:p>
        </w:tc>
      </w:tr>
      <w:tr w:rsidR="0003239F" w:rsidRPr="00153A69" w14:paraId="300B3525" w14:textId="77777777" w:rsidTr="0003239F">
        <w:trPr>
          <w:trHeight w:val="290"/>
        </w:trPr>
        <w:tc>
          <w:tcPr>
            <w:tcW w:w="2212" w:type="pct"/>
            <w:tcBorders>
              <w:top w:val="nil"/>
              <w:left w:val="nil"/>
              <w:bottom w:val="nil"/>
              <w:right w:val="nil"/>
            </w:tcBorders>
            <w:noWrap/>
            <w:vAlign w:val="bottom"/>
            <w:hideMark/>
          </w:tcPr>
          <w:p w14:paraId="08194C5E"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Variance</w:t>
            </w:r>
          </w:p>
        </w:tc>
        <w:tc>
          <w:tcPr>
            <w:tcW w:w="1880" w:type="pct"/>
            <w:tcBorders>
              <w:top w:val="nil"/>
              <w:left w:val="nil"/>
              <w:bottom w:val="nil"/>
              <w:right w:val="nil"/>
            </w:tcBorders>
            <w:noWrap/>
            <w:vAlign w:val="bottom"/>
            <w:hideMark/>
          </w:tcPr>
          <w:p w14:paraId="4D936E1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13.69583</w:t>
            </w:r>
          </w:p>
        </w:tc>
        <w:tc>
          <w:tcPr>
            <w:tcW w:w="908" w:type="pct"/>
            <w:tcBorders>
              <w:top w:val="nil"/>
              <w:left w:val="nil"/>
              <w:bottom w:val="nil"/>
              <w:right w:val="nil"/>
            </w:tcBorders>
            <w:noWrap/>
            <w:vAlign w:val="bottom"/>
            <w:hideMark/>
          </w:tcPr>
          <w:p w14:paraId="2BF34E2F"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8.729167</w:t>
            </w:r>
          </w:p>
        </w:tc>
      </w:tr>
      <w:tr w:rsidR="0003239F" w:rsidRPr="00153A69" w14:paraId="2212C654" w14:textId="77777777" w:rsidTr="0003239F">
        <w:trPr>
          <w:trHeight w:val="290"/>
        </w:trPr>
        <w:tc>
          <w:tcPr>
            <w:tcW w:w="2212" w:type="pct"/>
            <w:tcBorders>
              <w:top w:val="nil"/>
              <w:left w:val="nil"/>
              <w:bottom w:val="nil"/>
              <w:right w:val="nil"/>
            </w:tcBorders>
            <w:noWrap/>
            <w:vAlign w:val="bottom"/>
            <w:hideMark/>
          </w:tcPr>
          <w:p w14:paraId="39029EA3"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Observations</w:t>
            </w:r>
          </w:p>
        </w:tc>
        <w:tc>
          <w:tcPr>
            <w:tcW w:w="1880" w:type="pct"/>
            <w:tcBorders>
              <w:top w:val="nil"/>
              <w:left w:val="nil"/>
              <w:bottom w:val="nil"/>
              <w:right w:val="nil"/>
            </w:tcBorders>
            <w:noWrap/>
            <w:vAlign w:val="bottom"/>
            <w:hideMark/>
          </w:tcPr>
          <w:p w14:paraId="348CB705"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c>
          <w:tcPr>
            <w:tcW w:w="908" w:type="pct"/>
            <w:tcBorders>
              <w:top w:val="nil"/>
              <w:left w:val="nil"/>
              <w:bottom w:val="nil"/>
              <w:right w:val="nil"/>
            </w:tcBorders>
            <w:noWrap/>
            <w:vAlign w:val="bottom"/>
            <w:hideMark/>
          </w:tcPr>
          <w:p w14:paraId="1556128F"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r>
      <w:tr w:rsidR="0003239F" w:rsidRPr="00153A69" w14:paraId="1C392328" w14:textId="77777777" w:rsidTr="0003239F">
        <w:trPr>
          <w:trHeight w:val="290"/>
        </w:trPr>
        <w:tc>
          <w:tcPr>
            <w:tcW w:w="2212" w:type="pct"/>
            <w:tcBorders>
              <w:top w:val="nil"/>
              <w:left w:val="nil"/>
              <w:bottom w:val="nil"/>
              <w:right w:val="nil"/>
            </w:tcBorders>
            <w:noWrap/>
            <w:vAlign w:val="bottom"/>
            <w:hideMark/>
          </w:tcPr>
          <w:p w14:paraId="454F37D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Pearson Correlation</w:t>
            </w:r>
          </w:p>
        </w:tc>
        <w:tc>
          <w:tcPr>
            <w:tcW w:w="1880" w:type="pct"/>
            <w:tcBorders>
              <w:top w:val="nil"/>
              <w:left w:val="nil"/>
              <w:bottom w:val="nil"/>
              <w:right w:val="nil"/>
            </w:tcBorders>
            <w:noWrap/>
            <w:vAlign w:val="bottom"/>
            <w:hideMark/>
          </w:tcPr>
          <w:p w14:paraId="0B1E1D35" w14:textId="77777777" w:rsidR="0003239F" w:rsidRPr="00153A69" w:rsidRDefault="0003239F" w:rsidP="006B5370">
            <w:pPr>
              <w:ind w:hanging="71"/>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0.959161</w:t>
            </w:r>
          </w:p>
        </w:tc>
        <w:tc>
          <w:tcPr>
            <w:tcW w:w="908" w:type="pct"/>
            <w:tcBorders>
              <w:top w:val="nil"/>
              <w:left w:val="nil"/>
              <w:bottom w:val="nil"/>
              <w:right w:val="nil"/>
            </w:tcBorders>
            <w:noWrap/>
            <w:vAlign w:val="bottom"/>
            <w:hideMark/>
          </w:tcPr>
          <w:p w14:paraId="1D533586"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1297CD66" w14:textId="77777777" w:rsidTr="0003239F">
        <w:trPr>
          <w:trHeight w:val="290"/>
        </w:trPr>
        <w:tc>
          <w:tcPr>
            <w:tcW w:w="2212" w:type="pct"/>
            <w:tcBorders>
              <w:top w:val="nil"/>
              <w:left w:val="nil"/>
              <w:bottom w:val="nil"/>
              <w:right w:val="nil"/>
            </w:tcBorders>
            <w:noWrap/>
            <w:vAlign w:val="bottom"/>
            <w:hideMark/>
          </w:tcPr>
          <w:p w14:paraId="57068853"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Hypothesized Mean Difference</w:t>
            </w:r>
          </w:p>
        </w:tc>
        <w:tc>
          <w:tcPr>
            <w:tcW w:w="1880" w:type="pct"/>
            <w:tcBorders>
              <w:top w:val="nil"/>
              <w:left w:val="nil"/>
              <w:bottom w:val="nil"/>
              <w:right w:val="nil"/>
            </w:tcBorders>
            <w:noWrap/>
            <w:vAlign w:val="bottom"/>
            <w:hideMark/>
          </w:tcPr>
          <w:p w14:paraId="30A8CD5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w:t>
            </w:r>
          </w:p>
        </w:tc>
        <w:tc>
          <w:tcPr>
            <w:tcW w:w="908" w:type="pct"/>
            <w:tcBorders>
              <w:top w:val="nil"/>
              <w:left w:val="nil"/>
              <w:bottom w:val="nil"/>
              <w:right w:val="nil"/>
            </w:tcBorders>
            <w:noWrap/>
            <w:vAlign w:val="bottom"/>
            <w:hideMark/>
          </w:tcPr>
          <w:p w14:paraId="56DA5FBE"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5A76C26D" w14:textId="77777777" w:rsidTr="0003239F">
        <w:trPr>
          <w:trHeight w:val="290"/>
        </w:trPr>
        <w:tc>
          <w:tcPr>
            <w:tcW w:w="2212" w:type="pct"/>
            <w:tcBorders>
              <w:top w:val="nil"/>
              <w:left w:val="nil"/>
              <w:bottom w:val="nil"/>
              <w:right w:val="nil"/>
            </w:tcBorders>
            <w:noWrap/>
            <w:vAlign w:val="bottom"/>
            <w:hideMark/>
          </w:tcPr>
          <w:p w14:paraId="64AF7F92" w14:textId="77777777" w:rsidR="0003239F" w:rsidRPr="00153A69" w:rsidRDefault="0003239F" w:rsidP="006B5370">
            <w:pPr>
              <w:jc w:val="both"/>
              <w:rPr>
                <w:rFonts w:ascii="Times New Roman" w:hAnsi="Times New Roman" w:cs="Times New Roman"/>
                <w:color w:val="000000"/>
                <w:sz w:val="24"/>
                <w:szCs w:val="24"/>
              </w:rPr>
            </w:pPr>
            <w:proofErr w:type="spellStart"/>
            <w:r w:rsidRPr="00153A69">
              <w:rPr>
                <w:rFonts w:ascii="Times New Roman" w:hAnsi="Times New Roman" w:cs="Times New Roman"/>
                <w:color w:val="000000"/>
                <w:sz w:val="24"/>
                <w:szCs w:val="24"/>
              </w:rPr>
              <w:t>df</w:t>
            </w:r>
            <w:proofErr w:type="spellEnd"/>
          </w:p>
        </w:tc>
        <w:tc>
          <w:tcPr>
            <w:tcW w:w="1880" w:type="pct"/>
            <w:tcBorders>
              <w:top w:val="nil"/>
              <w:left w:val="nil"/>
              <w:bottom w:val="nil"/>
              <w:right w:val="nil"/>
            </w:tcBorders>
            <w:noWrap/>
            <w:vAlign w:val="bottom"/>
            <w:hideMark/>
          </w:tcPr>
          <w:p w14:paraId="3BBDE2C0"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15</w:t>
            </w:r>
          </w:p>
        </w:tc>
        <w:tc>
          <w:tcPr>
            <w:tcW w:w="908" w:type="pct"/>
            <w:tcBorders>
              <w:top w:val="nil"/>
              <w:left w:val="nil"/>
              <w:bottom w:val="nil"/>
              <w:right w:val="nil"/>
            </w:tcBorders>
            <w:noWrap/>
            <w:vAlign w:val="bottom"/>
            <w:hideMark/>
          </w:tcPr>
          <w:p w14:paraId="7EB0AA00"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1E66EDAA" w14:textId="77777777" w:rsidTr="0003239F">
        <w:trPr>
          <w:trHeight w:val="290"/>
        </w:trPr>
        <w:tc>
          <w:tcPr>
            <w:tcW w:w="2212" w:type="pct"/>
            <w:tcBorders>
              <w:top w:val="nil"/>
              <w:left w:val="nil"/>
              <w:bottom w:val="nil"/>
              <w:right w:val="nil"/>
            </w:tcBorders>
            <w:noWrap/>
            <w:vAlign w:val="bottom"/>
            <w:hideMark/>
          </w:tcPr>
          <w:p w14:paraId="190DB654"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Stat</w:t>
            </w:r>
          </w:p>
        </w:tc>
        <w:tc>
          <w:tcPr>
            <w:tcW w:w="1880" w:type="pct"/>
            <w:tcBorders>
              <w:top w:val="nil"/>
              <w:left w:val="nil"/>
              <w:bottom w:val="nil"/>
              <w:right w:val="nil"/>
            </w:tcBorders>
            <w:noWrap/>
            <w:vAlign w:val="bottom"/>
            <w:hideMark/>
          </w:tcPr>
          <w:p w14:paraId="3E18691E"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-4.5675</w:t>
            </w:r>
          </w:p>
        </w:tc>
        <w:tc>
          <w:tcPr>
            <w:tcW w:w="908" w:type="pct"/>
            <w:tcBorders>
              <w:top w:val="nil"/>
              <w:left w:val="nil"/>
              <w:bottom w:val="nil"/>
              <w:right w:val="nil"/>
            </w:tcBorders>
            <w:noWrap/>
            <w:vAlign w:val="bottom"/>
            <w:hideMark/>
          </w:tcPr>
          <w:p w14:paraId="49856B01"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35E6921C" w14:textId="77777777" w:rsidTr="0003239F">
        <w:trPr>
          <w:trHeight w:val="290"/>
        </w:trPr>
        <w:tc>
          <w:tcPr>
            <w:tcW w:w="2212" w:type="pct"/>
            <w:tcBorders>
              <w:top w:val="nil"/>
              <w:left w:val="nil"/>
              <w:bottom w:val="nil"/>
              <w:right w:val="nil"/>
            </w:tcBorders>
            <w:noWrap/>
            <w:vAlign w:val="bottom"/>
            <w:hideMark/>
          </w:tcPr>
          <w:p w14:paraId="6DB8669A"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one-tail</w:t>
            </w:r>
          </w:p>
        </w:tc>
        <w:tc>
          <w:tcPr>
            <w:tcW w:w="1880" w:type="pct"/>
            <w:tcBorders>
              <w:top w:val="nil"/>
              <w:left w:val="nil"/>
              <w:bottom w:val="nil"/>
              <w:right w:val="nil"/>
            </w:tcBorders>
            <w:noWrap/>
            <w:vAlign w:val="bottom"/>
            <w:hideMark/>
          </w:tcPr>
          <w:p w14:paraId="56450599"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0.000185</w:t>
            </w:r>
          </w:p>
        </w:tc>
        <w:tc>
          <w:tcPr>
            <w:tcW w:w="908" w:type="pct"/>
            <w:tcBorders>
              <w:top w:val="nil"/>
              <w:left w:val="nil"/>
              <w:bottom w:val="nil"/>
              <w:right w:val="nil"/>
            </w:tcBorders>
            <w:noWrap/>
            <w:vAlign w:val="bottom"/>
            <w:hideMark/>
          </w:tcPr>
          <w:p w14:paraId="30F4AEE7"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2CFAC8FF" w14:textId="77777777" w:rsidTr="0003239F">
        <w:trPr>
          <w:trHeight w:val="290"/>
        </w:trPr>
        <w:tc>
          <w:tcPr>
            <w:tcW w:w="2212" w:type="pct"/>
            <w:tcBorders>
              <w:top w:val="nil"/>
              <w:left w:val="nil"/>
              <w:bottom w:val="nil"/>
              <w:right w:val="nil"/>
            </w:tcBorders>
            <w:noWrap/>
            <w:vAlign w:val="bottom"/>
            <w:hideMark/>
          </w:tcPr>
          <w:p w14:paraId="69800CDE"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one-tail</w:t>
            </w:r>
          </w:p>
        </w:tc>
        <w:tc>
          <w:tcPr>
            <w:tcW w:w="1880" w:type="pct"/>
            <w:tcBorders>
              <w:top w:val="nil"/>
              <w:left w:val="nil"/>
              <w:bottom w:val="nil"/>
              <w:right w:val="nil"/>
            </w:tcBorders>
            <w:noWrap/>
            <w:vAlign w:val="bottom"/>
            <w:hideMark/>
          </w:tcPr>
          <w:p w14:paraId="707A9289"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1.75305</w:t>
            </w:r>
          </w:p>
        </w:tc>
        <w:tc>
          <w:tcPr>
            <w:tcW w:w="908" w:type="pct"/>
            <w:tcBorders>
              <w:top w:val="nil"/>
              <w:left w:val="nil"/>
              <w:bottom w:val="nil"/>
              <w:right w:val="nil"/>
            </w:tcBorders>
            <w:noWrap/>
            <w:vAlign w:val="bottom"/>
            <w:hideMark/>
          </w:tcPr>
          <w:p w14:paraId="29549592"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45E55767" w14:textId="77777777" w:rsidTr="0003239F">
        <w:trPr>
          <w:trHeight w:val="290"/>
        </w:trPr>
        <w:tc>
          <w:tcPr>
            <w:tcW w:w="2212" w:type="pct"/>
            <w:tcBorders>
              <w:top w:val="nil"/>
              <w:left w:val="nil"/>
              <w:bottom w:val="nil"/>
              <w:right w:val="nil"/>
            </w:tcBorders>
            <w:noWrap/>
            <w:vAlign w:val="bottom"/>
            <w:hideMark/>
          </w:tcPr>
          <w:p w14:paraId="2BFDB900"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two-tail</w:t>
            </w:r>
          </w:p>
        </w:tc>
        <w:tc>
          <w:tcPr>
            <w:tcW w:w="1880" w:type="pct"/>
            <w:tcBorders>
              <w:top w:val="nil"/>
              <w:left w:val="nil"/>
              <w:bottom w:val="nil"/>
              <w:right w:val="nil"/>
            </w:tcBorders>
            <w:noWrap/>
            <w:vAlign w:val="bottom"/>
            <w:hideMark/>
          </w:tcPr>
          <w:p w14:paraId="3FAF1116"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0.00037</w:t>
            </w:r>
          </w:p>
        </w:tc>
        <w:tc>
          <w:tcPr>
            <w:tcW w:w="908" w:type="pct"/>
            <w:tcBorders>
              <w:top w:val="nil"/>
              <w:left w:val="nil"/>
              <w:bottom w:val="nil"/>
              <w:right w:val="nil"/>
            </w:tcBorders>
            <w:noWrap/>
            <w:vAlign w:val="bottom"/>
            <w:hideMark/>
          </w:tcPr>
          <w:p w14:paraId="3A2F5BE6"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161BAFE1" w14:textId="77777777" w:rsidTr="0003239F">
        <w:trPr>
          <w:trHeight w:val="300"/>
        </w:trPr>
        <w:tc>
          <w:tcPr>
            <w:tcW w:w="2212" w:type="pct"/>
            <w:tcBorders>
              <w:top w:val="nil"/>
              <w:left w:val="nil"/>
              <w:bottom w:val="single" w:sz="8" w:space="0" w:color="auto"/>
              <w:right w:val="nil"/>
            </w:tcBorders>
            <w:noWrap/>
            <w:vAlign w:val="bottom"/>
            <w:hideMark/>
          </w:tcPr>
          <w:p w14:paraId="0A56E3E3"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two-tail</w:t>
            </w:r>
          </w:p>
        </w:tc>
        <w:tc>
          <w:tcPr>
            <w:tcW w:w="1880" w:type="pct"/>
            <w:tcBorders>
              <w:top w:val="nil"/>
              <w:left w:val="nil"/>
              <w:bottom w:val="single" w:sz="8" w:space="0" w:color="auto"/>
              <w:right w:val="nil"/>
            </w:tcBorders>
            <w:noWrap/>
            <w:vAlign w:val="bottom"/>
            <w:hideMark/>
          </w:tcPr>
          <w:p w14:paraId="42712A4C"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2.13145</w:t>
            </w:r>
          </w:p>
        </w:tc>
        <w:tc>
          <w:tcPr>
            <w:tcW w:w="908" w:type="pct"/>
            <w:tcBorders>
              <w:top w:val="nil"/>
              <w:left w:val="nil"/>
              <w:bottom w:val="single" w:sz="8" w:space="0" w:color="auto"/>
              <w:right w:val="nil"/>
            </w:tcBorders>
            <w:noWrap/>
            <w:vAlign w:val="bottom"/>
            <w:hideMark/>
          </w:tcPr>
          <w:p w14:paraId="0A706D3F"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r>
    </w:tbl>
    <w:p w14:paraId="3F3701BC" w14:textId="77777777" w:rsidR="0003239F" w:rsidRPr="00153A69" w:rsidRDefault="0003239F" w:rsidP="006B5370">
      <w:pPr>
        <w:jc w:val="both"/>
        <w:rPr>
          <w:rFonts w:ascii="Times New Roman" w:hAnsi="Times New Roman" w:cs="Times New Roman"/>
          <w:color w:val="000000"/>
          <w:sz w:val="24"/>
          <w:szCs w:val="24"/>
        </w:rPr>
      </w:pPr>
    </w:p>
    <w:p w14:paraId="3C4A6F93" w14:textId="77777777" w:rsidR="0003239F" w:rsidRPr="00153A69" w:rsidRDefault="0003239F"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The experimental group's post-test mean assessment score (21.06) is greater than the control group's mean assessment score (19.68). -4.57 is the computed t-statistic value. Both show that the </w:t>
      </w:r>
      <w:proofErr w:type="gramStart"/>
      <w:r w:rsidRPr="00153A69">
        <w:rPr>
          <w:rFonts w:ascii="Times New Roman" w:hAnsi="Times New Roman" w:cs="Times New Roman"/>
          <w:color w:val="000000"/>
          <w:sz w:val="24"/>
          <w:szCs w:val="24"/>
        </w:rPr>
        <w:t>means</w:t>
      </w:r>
      <w:proofErr w:type="gramEnd"/>
      <w:r w:rsidRPr="00153A69">
        <w:rPr>
          <w:rFonts w:ascii="Times New Roman" w:hAnsi="Times New Roman" w:cs="Times New Roman"/>
          <w:color w:val="000000"/>
          <w:sz w:val="24"/>
          <w:szCs w:val="24"/>
        </w:rPr>
        <w:t xml:space="preserve"> of the two groups differ from one another. Additionally, the t-statistic's negative value implies that one is less than the other. The results are statistically significant and not the result of chance, according to the low p-value (</w:t>
      </w:r>
      <w:proofErr w:type="spellStart"/>
      <w:r w:rsidRPr="00153A69">
        <w:rPr>
          <w:rFonts w:ascii="Times New Roman" w:hAnsi="Times New Roman" w:cs="Times New Roman"/>
          <w:color w:val="000000"/>
          <w:sz w:val="24"/>
          <w:szCs w:val="24"/>
        </w:rPr>
        <w:t>Thiese</w:t>
      </w:r>
      <w:proofErr w:type="spellEnd"/>
      <w:r w:rsidRPr="00153A69">
        <w:rPr>
          <w:rFonts w:ascii="Times New Roman" w:hAnsi="Times New Roman" w:cs="Times New Roman"/>
          <w:color w:val="000000"/>
          <w:sz w:val="24"/>
          <w:szCs w:val="24"/>
        </w:rPr>
        <w:t>, Ronna, &amp; Ott, 2016). As a result, there is a considerable difference between the two groups’ results in their post-test, with the control group's being lower than the experimental group's. This disproves the null hypothesis of having no significant difference in the results of the posttest between the two groups.</w:t>
      </w:r>
    </w:p>
    <w:p w14:paraId="114DAAD5" w14:textId="77777777" w:rsidR="0003239F" w:rsidRDefault="0003239F" w:rsidP="006B5370">
      <w:pPr>
        <w:jc w:val="both"/>
        <w:rPr>
          <w:rFonts w:ascii="Times New Roman" w:hAnsi="Times New Roman" w:cs="Times New Roman"/>
          <w:b/>
          <w:bCs/>
          <w:color w:val="000000"/>
          <w:sz w:val="24"/>
          <w:szCs w:val="24"/>
        </w:rPr>
        <w:sectPr w:rsidR="0003239F" w:rsidSect="0003239F">
          <w:type w:val="continuous"/>
          <w:pgSz w:w="11906" w:h="16838" w:code="9"/>
          <w:pgMar w:top="1083" w:right="607" w:bottom="607" w:left="607" w:header="709" w:footer="709" w:gutter="0"/>
          <w:cols w:num="2" w:space="708"/>
          <w:docGrid w:linePitch="360"/>
        </w:sectPr>
      </w:pPr>
    </w:p>
    <w:p w14:paraId="0EA731EC" w14:textId="77777777" w:rsidR="0003239F" w:rsidRPr="00153A69" w:rsidRDefault="0003239F" w:rsidP="006B5370">
      <w:pPr>
        <w:jc w:val="both"/>
        <w:rPr>
          <w:rFonts w:ascii="Times New Roman" w:hAnsi="Times New Roman" w:cs="Times New Roman"/>
          <w:b/>
          <w:bCs/>
          <w:color w:val="000000"/>
          <w:sz w:val="24"/>
          <w:szCs w:val="24"/>
        </w:rPr>
      </w:pPr>
    </w:p>
    <w:p w14:paraId="4D057240" w14:textId="77777777" w:rsidR="0096665A" w:rsidRDefault="0096665A" w:rsidP="006B5370">
      <w:pPr>
        <w:jc w:val="both"/>
        <w:rPr>
          <w:rFonts w:ascii="Times New Roman" w:hAnsi="Times New Roman" w:cs="Times New Roman"/>
          <w:b/>
          <w:bCs/>
          <w:color w:val="000000"/>
          <w:sz w:val="24"/>
          <w:szCs w:val="24"/>
        </w:rPr>
        <w:sectPr w:rsidR="0096665A" w:rsidSect="001A38C1">
          <w:type w:val="continuous"/>
          <w:pgSz w:w="11906" w:h="16838" w:code="9"/>
          <w:pgMar w:top="1083" w:right="607" w:bottom="607" w:left="607" w:header="709" w:footer="709" w:gutter="0"/>
          <w:cols w:space="708"/>
          <w:docGrid w:linePitch="360"/>
        </w:sectPr>
      </w:pPr>
    </w:p>
    <w:p w14:paraId="3F32E434" w14:textId="77777777" w:rsidR="0003239F" w:rsidRPr="00153A69" w:rsidRDefault="0003239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9. </w:t>
      </w:r>
    </w:p>
    <w:p w14:paraId="1E6984F2" w14:textId="77777777" w:rsidR="0003239F" w:rsidRPr="00153A69" w:rsidRDefault="0003239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Significant Difference on the T-Test in Between Pre – test and Post – test of Control Group</w:t>
      </w:r>
    </w:p>
    <w:p w14:paraId="511DFA86" w14:textId="77777777" w:rsidR="0003239F" w:rsidRPr="00153A69" w:rsidRDefault="0003239F" w:rsidP="006B5370">
      <w:pPr>
        <w:jc w:val="both"/>
        <w:rPr>
          <w:rFonts w:ascii="Times New Roman" w:hAnsi="Times New Roman" w:cs="Times New Roman"/>
          <w:b/>
          <w:bCs/>
          <w:color w:val="000000"/>
          <w:sz w:val="24"/>
          <w:szCs w:val="24"/>
        </w:rPr>
      </w:pPr>
    </w:p>
    <w:tbl>
      <w:tblPr>
        <w:tblW w:w="3644" w:type="pct"/>
        <w:tblLook w:val="04A0" w:firstRow="1" w:lastRow="0" w:firstColumn="1" w:lastColumn="0" w:noHBand="0" w:noVBand="1"/>
      </w:tblPr>
      <w:tblGrid>
        <w:gridCol w:w="2826"/>
        <w:gridCol w:w="1025"/>
        <w:gridCol w:w="1141"/>
      </w:tblGrid>
      <w:tr w:rsidR="0003239F" w:rsidRPr="00153A69" w14:paraId="1CE0A7E1" w14:textId="77777777" w:rsidTr="0003239F">
        <w:trPr>
          <w:trHeight w:val="290"/>
        </w:trPr>
        <w:tc>
          <w:tcPr>
            <w:tcW w:w="2092" w:type="pct"/>
            <w:tcBorders>
              <w:top w:val="single" w:sz="8" w:space="0" w:color="auto"/>
              <w:left w:val="nil"/>
              <w:bottom w:val="single" w:sz="4" w:space="0" w:color="auto"/>
              <w:right w:val="nil"/>
            </w:tcBorders>
            <w:noWrap/>
            <w:vAlign w:val="bottom"/>
            <w:hideMark/>
          </w:tcPr>
          <w:p w14:paraId="0620D2E1"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c>
          <w:tcPr>
            <w:tcW w:w="1395" w:type="pct"/>
            <w:tcBorders>
              <w:top w:val="single" w:sz="8" w:space="0" w:color="auto"/>
              <w:left w:val="nil"/>
              <w:bottom w:val="single" w:sz="4" w:space="0" w:color="auto"/>
              <w:right w:val="nil"/>
            </w:tcBorders>
            <w:noWrap/>
            <w:vAlign w:val="bottom"/>
            <w:hideMark/>
          </w:tcPr>
          <w:p w14:paraId="3446C04E"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Pre - Test</w:t>
            </w:r>
          </w:p>
        </w:tc>
        <w:tc>
          <w:tcPr>
            <w:tcW w:w="1512" w:type="pct"/>
            <w:tcBorders>
              <w:top w:val="single" w:sz="8" w:space="0" w:color="auto"/>
              <w:left w:val="nil"/>
              <w:bottom w:val="single" w:sz="4" w:space="0" w:color="auto"/>
              <w:right w:val="nil"/>
            </w:tcBorders>
            <w:noWrap/>
            <w:vAlign w:val="bottom"/>
            <w:hideMark/>
          </w:tcPr>
          <w:p w14:paraId="194C3D84"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Post – Test</w:t>
            </w:r>
          </w:p>
        </w:tc>
      </w:tr>
      <w:tr w:rsidR="0003239F" w:rsidRPr="00153A69" w14:paraId="5B8C6159" w14:textId="77777777" w:rsidTr="0003239F">
        <w:trPr>
          <w:trHeight w:val="290"/>
        </w:trPr>
        <w:tc>
          <w:tcPr>
            <w:tcW w:w="2092" w:type="pct"/>
            <w:tcBorders>
              <w:top w:val="nil"/>
              <w:left w:val="nil"/>
              <w:bottom w:val="nil"/>
              <w:right w:val="nil"/>
            </w:tcBorders>
            <w:noWrap/>
            <w:vAlign w:val="bottom"/>
            <w:hideMark/>
          </w:tcPr>
          <w:p w14:paraId="71951BAE"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Mean</w:t>
            </w:r>
          </w:p>
        </w:tc>
        <w:tc>
          <w:tcPr>
            <w:tcW w:w="1395" w:type="pct"/>
            <w:tcBorders>
              <w:top w:val="nil"/>
              <w:left w:val="nil"/>
              <w:bottom w:val="nil"/>
              <w:right w:val="nil"/>
            </w:tcBorders>
            <w:noWrap/>
            <w:vAlign w:val="bottom"/>
            <w:hideMark/>
          </w:tcPr>
          <w:p w14:paraId="0053E43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13.0625</w:t>
            </w:r>
          </w:p>
        </w:tc>
        <w:tc>
          <w:tcPr>
            <w:tcW w:w="1512" w:type="pct"/>
            <w:tcBorders>
              <w:top w:val="nil"/>
              <w:left w:val="nil"/>
              <w:bottom w:val="nil"/>
              <w:right w:val="nil"/>
            </w:tcBorders>
            <w:noWrap/>
            <w:vAlign w:val="bottom"/>
            <w:hideMark/>
          </w:tcPr>
          <w:p w14:paraId="2D66CB2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19.6875</w:t>
            </w:r>
          </w:p>
        </w:tc>
      </w:tr>
      <w:tr w:rsidR="0003239F" w:rsidRPr="00153A69" w14:paraId="40A0B224" w14:textId="77777777" w:rsidTr="0003239F">
        <w:trPr>
          <w:trHeight w:val="290"/>
        </w:trPr>
        <w:tc>
          <w:tcPr>
            <w:tcW w:w="2092" w:type="pct"/>
            <w:tcBorders>
              <w:top w:val="nil"/>
              <w:left w:val="nil"/>
              <w:bottom w:val="nil"/>
              <w:right w:val="nil"/>
            </w:tcBorders>
            <w:noWrap/>
            <w:vAlign w:val="bottom"/>
            <w:hideMark/>
          </w:tcPr>
          <w:p w14:paraId="337F74D1"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Variance</w:t>
            </w:r>
          </w:p>
        </w:tc>
        <w:tc>
          <w:tcPr>
            <w:tcW w:w="1395" w:type="pct"/>
            <w:tcBorders>
              <w:top w:val="nil"/>
              <w:left w:val="nil"/>
              <w:bottom w:val="nil"/>
              <w:right w:val="nil"/>
            </w:tcBorders>
            <w:noWrap/>
            <w:vAlign w:val="bottom"/>
            <w:hideMark/>
          </w:tcPr>
          <w:p w14:paraId="3BB1357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22.99583</w:t>
            </w:r>
          </w:p>
        </w:tc>
        <w:tc>
          <w:tcPr>
            <w:tcW w:w="1512" w:type="pct"/>
            <w:tcBorders>
              <w:top w:val="nil"/>
              <w:left w:val="nil"/>
              <w:bottom w:val="nil"/>
              <w:right w:val="nil"/>
            </w:tcBorders>
            <w:noWrap/>
            <w:vAlign w:val="bottom"/>
            <w:hideMark/>
          </w:tcPr>
          <w:p w14:paraId="185CF145"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13.69583</w:t>
            </w:r>
          </w:p>
        </w:tc>
      </w:tr>
      <w:tr w:rsidR="0003239F" w:rsidRPr="00153A69" w14:paraId="70539C2B" w14:textId="77777777" w:rsidTr="0003239F">
        <w:trPr>
          <w:trHeight w:val="290"/>
        </w:trPr>
        <w:tc>
          <w:tcPr>
            <w:tcW w:w="2092" w:type="pct"/>
            <w:tcBorders>
              <w:top w:val="nil"/>
              <w:left w:val="nil"/>
              <w:bottom w:val="nil"/>
              <w:right w:val="nil"/>
            </w:tcBorders>
            <w:noWrap/>
            <w:vAlign w:val="bottom"/>
            <w:hideMark/>
          </w:tcPr>
          <w:p w14:paraId="6FDEF341"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Observations</w:t>
            </w:r>
          </w:p>
        </w:tc>
        <w:tc>
          <w:tcPr>
            <w:tcW w:w="1395" w:type="pct"/>
            <w:tcBorders>
              <w:top w:val="nil"/>
              <w:left w:val="nil"/>
              <w:bottom w:val="nil"/>
              <w:right w:val="nil"/>
            </w:tcBorders>
            <w:noWrap/>
            <w:vAlign w:val="bottom"/>
            <w:hideMark/>
          </w:tcPr>
          <w:p w14:paraId="5726FF32"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c>
          <w:tcPr>
            <w:tcW w:w="1512" w:type="pct"/>
            <w:tcBorders>
              <w:top w:val="nil"/>
              <w:left w:val="nil"/>
              <w:bottom w:val="nil"/>
              <w:right w:val="nil"/>
            </w:tcBorders>
            <w:noWrap/>
            <w:vAlign w:val="bottom"/>
            <w:hideMark/>
          </w:tcPr>
          <w:p w14:paraId="0E19014D"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r>
      <w:tr w:rsidR="0003239F" w:rsidRPr="00153A69" w14:paraId="4E536EF6" w14:textId="77777777" w:rsidTr="0003239F">
        <w:trPr>
          <w:trHeight w:val="290"/>
        </w:trPr>
        <w:tc>
          <w:tcPr>
            <w:tcW w:w="2092" w:type="pct"/>
            <w:tcBorders>
              <w:top w:val="nil"/>
              <w:left w:val="nil"/>
              <w:bottom w:val="nil"/>
              <w:right w:val="nil"/>
            </w:tcBorders>
            <w:noWrap/>
            <w:vAlign w:val="bottom"/>
            <w:hideMark/>
          </w:tcPr>
          <w:p w14:paraId="529B1C79"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Pearson Correlation</w:t>
            </w:r>
          </w:p>
        </w:tc>
        <w:tc>
          <w:tcPr>
            <w:tcW w:w="1395" w:type="pct"/>
            <w:tcBorders>
              <w:top w:val="nil"/>
              <w:left w:val="nil"/>
              <w:bottom w:val="nil"/>
              <w:right w:val="nil"/>
            </w:tcBorders>
            <w:noWrap/>
            <w:vAlign w:val="bottom"/>
            <w:hideMark/>
          </w:tcPr>
          <w:p w14:paraId="23A03BBB"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0.974122</w:t>
            </w:r>
          </w:p>
        </w:tc>
        <w:tc>
          <w:tcPr>
            <w:tcW w:w="1512" w:type="pct"/>
            <w:tcBorders>
              <w:top w:val="nil"/>
              <w:left w:val="nil"/>
              <w:bottom w:val="nil"/>
              <w:right w:val="nil"/>
            </w:tcBorders>
            <w:noWrap/>
            <w:vAlign w:val="bottom"/>
            <w:hideMark/>
          </w:tcPr>
          <w:p w14:paraId="55202C61"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675B341F" w14:textId="77777777" w:rsidTr="0003239F">
        <w:trPr>
          <w:trHeight w:val="290"/>
        </w:trPr>
        <w:tc>
          <w:tcPr>
            <w:tcW w:w="2092" w:type="pct"/>
            <w:tcBorders>
              <w:top w:val="nil"/>
              <w:left w:val="nil"/>
              <w:bottom w:val="nil"/>
              <w:right w:val="nil"/>
            </w:tcBorders>
            <w:noWrap/>
            <w:vAlign w:val="bottom"/>
            <w:hideMark/>
          </w:tcPr>
          <w:p w14:paraId="71D4B885"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Hypothesized Mean Difference</w:t>
            </w:r>
          </w:p>
        </w:tc>
        <w:tc>
          <w:tcPr>
            <w:tcW w:w="1395" w:type="pct"/>
            <w:tcBorders>
              <w:top w:val="nil"/>
              <w:left w:val="nil"/>
              <w:bottom w:val="nil"/>
              <w:right w:val="nil"/>
            </w:tcBorders>
            <w:noWrap/>
            <w:vAlign w:val="bottom"/>
            <w:hideMark/>
          </w:tcPr>
          <w:p w14:paraId="08B7A867"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w:t>
            </w:r>
          </w:p>
        </w:tc>
        <w:tc>
          <w:tcPr>
            <w:tcW w:w="1512" w:type="pct"/>
            <w:tcBorders>
              <w:top w:val="nil"/>
              <w:left w:val="nil"/>
              <w:bottom w:val="nil"/>
              <w:right w:val="nil"/>
            </w:tcBorders>
            <w:noWrap/>
            <w:vAlign w:val="bottom"/>
            <w:hideMark/>
          </w:tcPr>
          <w:p w14:paraId="08C4220E"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77FB000C" w14:textId="77777777" w:rsidTr="0003239F">
        <w:trPr>
          <w:trHeight w:val="290"/>
        </w:trPr>
        <w:tc>
          <w:tcPr>
            <w:tcW w:w="2092" w:type="pct"/>
            <w:tcBorders>
              <w:top w:val="nil"/>
              <w:left w:val="nil"/>
              <w:bottom w:val="nil"/>
              <w:right w:val="nil"/>
            </w:tcBorders>
            <w:noWrap/>
            <w:vAlign w:val="bottom"/>
            <w:hideMark/>
          </w:tcPr>
          <w:p w14:paraId="30EB7C94" w14:textId="77777777" w:rsidR="0003239F" w:rsidRPr="00153A69" w:rsidRDefault="0003239F" w:rsidP="006B5370">
            <w:pPr>
              <w:jc w:val="both"/>
              <w:rPr>
                <w:rFonts w:ascii="Times New Roman" w:hAnsi="Times New Roman" w:cs="Times New Roman"/>
                <w:color w:val="000000"/>
                <w:sz w:val="24"/>
                <w:szCs w:val="24"/>
              </w:rPr>
            </w:pPr>
            <w:proofErr w:type="spellStart"/>
            <w:r w:rsidRPr="00153A69">
              <w:rPr>
                <w:rFonts w:ascii="Times New Roman" w:hAnsi="Times New Roman" w:cs="Times New Roman"/>
                <w:color w:val="000000"/>
                <w:sz w:val="24"/>
                <w:szCs w:val="24"/>
              </w:rPr>
              <w:t>df</w:t>
            </w:r>
            <w:proofErr w:type="spellEnd"/>
          </w:p>
        </w:tc>
        <w:tc>
          <w:tcPr>
            <w:tcW w:w="1395" w:type="pct"/>
            <w:tcBorders>
              <w:top w:val="nil"/>
              <w:left w:val="nil"/>
              <w:bottom w:val="nil"/>
              <w:right w:val="nil"/>
            </w:tcBorders>
            <w:noWrap/>
            <w:vAlign w:val="bottom"/>
            <w:hideMark/>
          </w:tcPr>
          <w:p w14:paraId="55170225"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15</w:t>
            </w:r>
          </w:p>
        </w:tc>
        <w:tc>
          <w:tcPr>
            <w:tcW w:w="1512" w:type="pct"/>
            <w:tcBorders>
              <w:top w:val="nil"/>
              <w:left w:val="nil"/>
              <w:bottom w:val="nil"/>
              <w:right w:val="nil"/>
            </w:tcBorders>
            <w:noWrap/>
            <w:vAlign w:val="bottom"/>
            <w:hideMark/>
          </w:tcPr>
          <w:p w14:paraId="6EBA311C"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56EF4827" w14:textId="77777777" w:rsidTr="0003239F">
        <w:trPr>
          <w:trHeight w:val="290"/>
        </w:trPr>
        <w:tc>
          <w:tcPr>
            <w:tcW w:w="2092" w:type="pct"/>
            <w:tcBorders>
              <w:top w:val="nil"/>
              <w:left w:val="nil"/>
              <w:bottom w:val="nil"/>
              <w:right w:val="nil"/>
            </w:tcBorders>
            <w:noWrap/>
            <w:vAlign w:val="bottom"/>
            <w:hideMark/>
          </w:tcPr>
          <w:p w14:paraId="733DB661"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Stat</w:t>
            </w:r>
          </w:p>
        </w:tc>
        <w:tc>
          <w:tcPr>
            <w:tcW w:w="1395" w:type="pct"/>
            <w:tcBorders>
              <w:top w:val="nil"/>
              <w:left w:val="nil"/>
              <w:bottom w:val="nil"/>
              <w:right w:val="nil"/>
            </w:tcBorders>
            <w:noWrap/>
            <w:vAlign w:val="bottom"/>
            <w:hideMark/>
          </w:tcPr>
          <w:p w14:paraId="218AA858"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-18.2146</w:t>
            </w:r>
          </w:p>
        </w:tc>
        <w:tc>
          <w:tcPr>
            <w:tcW w:w="1512" w:type="pct"/>
            <w:tcBorders>
              <w:top w:val="nil"/>
              <w:left w:val="nil"/>
              <w:bottom w:val="nil"/>
              <w:right w:val="nil"/>
            </w:tcBorders>
            <w:noWrap/>
            <w:vAlign w:val="bottom"/>
            <w:hideMark/>
          </w:tcPr>
          <w:p w14:paraId="5F68EA3E"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317D770B" w14:textId="77777777" w:rsidTr="0003239F">
        <w:trPr>
          <w:trHeight w:val="290"/>
        </w:trPr>
        <w:tc>
          <w:tcPr>
            <w:tcW w:w="2092" w:type="pct"/>
            <w:tcBorders>
              <w:top w:val="nil"/>
              <w:left w:val="nil"/>
              <w:bottom w:val="nil"/>
              <w:right w:val="nil"/>
            </w:tcBorders>
            <w:noWrap/>
            <w:vAlign w:val="bottom"/>
            <w:hideMark/>
          </w:tcPr>
          <w:p w14:paraId="34AFF522"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one-tail</w:t>
            </w:r>
          </w:p>
        </w:tc>
        <w:tc>
          <w:tcPr>
            <w:tcW w:w="1395" w:type="pct"/>
            <w:tcBorders>
              <w:top w:val="nil"/>
              <w:left w:val="nil"/>
              <w:bottom w:val="nil"/>
              <w:right w:val="nil"/>
            </w:tcBorders>
            <w:noWrap/>
            <w:vAlign w:val="bottom"/>
            <w:hideMark/>
          </w:tcPr>
          <w:p w14:paraId="5D5BE195"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6.09E-12</w:t>
            </w:r>
          </w:p>
        </w:tc>
        <w:tc>
          <w:tcPr>
            <w:tcW w:w="1512" w:type="pct"/>
            <w:tcBorders>
              <w:top w:val="nil"/>
              <w:left w:val="nil"/>
              <w:bottom w:val="nil"/>
              <w:right w:val="nil"/>
            </w:tcBorders>
            <w:noWrap/>
            <w:vAlign w:val="bottom"/>
            <w:hideMark/>
          </w:tcPr>
          <w:p w14:paraId="28E9EEDE"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67CE33BB" w14:textId="77777777" w:rsidTr="0003239F">
        <w:trPr>
          <w:trHeight w:val="290"/>
        </w:trPr>
        <w:tc>
          <w:tcPr>
            <w:tcW w:w="2092" w:type="pct"/>
            <w:tcBorders>
              <w:top w:val="nil"/>
              <w:left w:val="nil"/>
              <w:bottom w:val="nil"/>
              <w:right w:val="nil"/>
            </w:tcBorders>
            <w:noWrap/>
            <w:vAlign w:val="bottom"/>
            <w:hideMark/>
          </w:tcPr>
          <w:p w14:paraId="354CA3E8"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one-tail</w:t>
            </w:r>
          </w:p>
        </w:tc>
        <w:tc>
          <w:tcPr>
            <w:tcW w:w="1395" w:type="pct"/>
            <w:tcBorders>
              <w:top w:val="nil"/>
              <w:left w:val="nil"/>
              <w:bottom w:val="nil"/>
              <w:right w:val="nil"/>
            </w:tcBorders>
            <w:noWrap/>
            <w:vAlign w:val="bottom"/>
            <w:hideMark/>
          </w:tcPr>
          <w:p w14:paraId="5838DCFD"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1.75305</w:t>
            </w:r>
          </w:p>
        </w:tc>
        <w:tc>
          <w:tcPr>
            <w:tcW w:w="1512" w:type="pct"/>
            <w:tcBorders>
              <w:top w:val="nil"/>
              <w:left w:val="nil"/>
              <w:bottom w:val="nil"/>
              <w:right w:val="nil"/>
            </w:tcBorders>
            <w:noWrap/>
            <w:vAlign w:val="bottom"/>
            <w:hideMark/>
          </w:tcPr>
          <w:p w14:paraId="1882AA5B"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5F26D87D" w14:textId="77777777" w:rsidTr="0003239F">
        <w:trPr>
          <w:trHeight w:val="290"/>
        </w:trPr>
        <w:tc>
          <w:tcPr>
            <w:tcW w:w="2092" w:type="pct"/>
            <w:tcBorders>
              <w:top w:val="nil"/>
              <w:left w:val="nil"/>
              <w:bottom w:val="nil"/>
              <w:right w:val="nil"/>
            </w:tcBorders>
            <w:noWrap/>
            <w:vAlign w:val="bottom"/>
            <w:hideMark/>
          </w:tcPr>
          <w:p w14:paraId="6CA3827E"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two-tail</w:t>
            </w:r>
          </w:p>
        </w:tc>
        <w:tc>
          <w:tcPr>
            <w:tcW w:w="1395" w:type="pct"/>
            <w:tcBorders>
              <w:top w:val="nil"/>
              <w:left w:val="nil"/>
              <w:bottom w:val="nil"/>
              <w:right w:val="nil"/>
            </w:tcBorders>
            <w:noWrap/>
            <w:vAlign w:val="bottom"/>
            <w:hideMark/>
          </w:tcPr>
          <w:p w14:paraId="57D21BC0"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1.22E-11</w:t>
            </w:r>
          </w:p>
        </w:tc>
        <w:tc>
          <w:tcPr>
            <w:tcW w:w="1512" w:type="pct"/>
            <w:tcBorders>
              <w:top w:val="nil"/>
              <w:left w:val="nil"/>
              <w:bottom w:val="nil"/>
              <w:right w:val="nil"/>
            </w:tcBorders>
            <w:noWrap/>
            <w:vAlign w:val="bottom"/>
            <w:hideMark/>
          </w:tcPr>
          <w:p w14:paraId="327F77E2" w14:textId="77777777" w:rsidR="0003239F" w:rsidRPr="00153A69" w:rsidRDefault="0003239F" w:rsidP="006B5370">
            <w:pPr>
              <w:jc w:val="both"/>
              <w:rPr>
                <w:rFonts w:ascii="Times New Roman" w:hAnsi="Times New Roman" w:cs="Times New Roman"/>
                <w:color w:val="000000"/>
                <w:sz w:val="24"/>
                <w:szCs w:val="24"/>
              </w:rPr>
            </w:pPr>
          </w:p>
        </w:tc>
      </w:tr>
      <w:tr w:rsidR="0003239F" w:rsidRPr="00153A69" w14:paraId="45B6A332" w14:textId="77777777" w:rsidTr="0003239F">
        <w:trPr>
          <w:trHeight w:val="300"/>
        </w:trPr>
        <w:tc>
          <w:tcPr>
            <w:tcW w:w="2092" w:type="pct"/>
            <w:tcBorders>
              <w:top w:val="nil"/>
              <w:left w:val="nil"/>
              <w:bottom w:val="single" w:sz="8" w:space="0" w:color="auto"/>
              <w:right w:val="nil"/>
            </w:tcBorders>
            <w:noWrap/>
            <w:vAlign w:val="bottom"/>
            <w:hideMark/>
          </w:tcPr>
          <w:p w14:paraId="704C26DF"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two-tail</w:t>
            </w:r>
          </w:p>
        </w:tc>
        <w:tc>
          <w:tcPr>
            <w:tcW w:w="1395" w:type="pct"/>
            <w:tcBorders>
              <w:top w:val="nil"/>
              <w:left w:val="nil"/>
              <w:bottom w:val="single" w:sz="8" w:space="0" w:color="auto"/>
              <w:right w:val="nil"/>
            </w:tcBorders>
            <w:noWrap/>
            <w:vAlign w:val="bottom"/>
            <w:hideMark/>
          </w:tcPr>
          <w:p w14:paraId="347C35B2"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2.13145</w:t>
            </w:r>
          </w:p>
        </w:tc>
        <w:tc>
          <w:tcPr>
            <w:tcW w:w="1512" w:type="pct"/>
            <w:tcBorders>
              <w:top w:val="nil"/>
              <w:left w:val="nil"/>
              <w:bottom w:val="single" w:sz="8" w:space="0" w:color="auto"/>
              <w:right w:val="nil"/>
            </w:tcBorders>
            <w:noWrap/>
            <w:vAlign w:val="bottom"/>
            <w:hideMark/>
          </w:tcPr>
          <w:p w14:paraId="1C24AABC" w14:textId="77777777" w:rsidR="0003239F" w:rsidRPr="00153A69"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r>
    </w:tbl>
    <w:p w14:paraId="0A9F9826" w14:textId="77777777" w:rsidR="0003239F" w:rsidRPr="00153A69" w:rsidRDefault="0003239F" w:rsidP="006B5370">
      <w:pPr>
        <w:ind w:firstLine="720"/>
        <w:jc w:val="both"/>
        <w:rPr>
          <w:rFonts w:ascii="Times New Roman" w:hAnsi="Times New Roman" w:cs="Times New Roman"/>
          <w:color w:val="000000"/>
          <w:sz w:val="24"/>
          <w:szCs w:val="24"/>
        </w:rPr>
      </w:pPr>
    </w:p>
    <w:p w14:paraId="279C9B42" w14:textId="629B07BB" w:rsidR="0003239F" w:rsidRDefault="0003239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The pre-test mean assessment score (13.06) is below the control group's post-test (19.69). According to the t-statistic (-18.21), a negative difference in their means can be observed, indicating that the former is lower than the latter. Overall, the results point to an improvement, with the post-test scores being above the pre-test results. The hypothesis that those who did well on the pre-test will do well on the post-test following class is supported by the high correlation value, which indicates a strong correlation between the findings. (Schober, Boer, &amp; Schwarte, 2018).</w:t>
      </w:r>
    </w:p>
    <w:p w14:paraId="5B1A8A3C" w14:textId="77777777" w:rsidR="00E63BDA" w:rsidRDefault="00E63BDA" w:rsidP="006B5370">
      <w:pPr>
        <w:ind w:firstLine="720"/>
        <w:jc w:val="both"/>
        <w:rPr>
          <w:rFonts w:ascii="Times New Roman" w:hAnsi="Times New Roman" w:cs="Times New Roman"/>
          <w:color w:val="000000"/>
          <w:sz w:val="24"/>
          <w:szCs w:val="24"/>
        </w:rPr>
        <w:sectPr w:rsidR="00E63BDA" w:rsidSect="00E63BDA">
          <w:type w:val="continuous"/>
          <w:pgSz w:w="11906" w:h="16838" w:code="9"/>
          <w:pgMar w:top="1083" w:right="607" w:bottom="607" w:left="607" w:header="709" w:footer="709" w:gutter="0"/>
          <w:cols w:num="2" w:space="708"/>
          <w:docGrid w:linePitch="360"/>
        </w:sectPr>
      </w:pPr>
    </w:p>
    <w:p w14:paraId="1A711FCF" w14:textId="77777777" w:rsidR="0096665A" w:rsidRDefault="0096665A" w:rsidP="006B5370">
      <w:pPr>
        <w:ind w:firstLine="720"/>
        <w:jc w:val="both"/>
        <w:rPr>
          <w:rFonts w:ascii="Times New Roman" w:hAnsi="Times New Roman" w:cs="Times New Roman"/>
          <w:color w:val="000000"/>
          <w:sz w:val="24"/>
          <w:szCs w:val="24"/>
        </w:rPr>
      </w:pPr>
    </w:p>
    <w:p w14:paraId="35A14F5E" w14:textId="77777777" w:rsidR="00E63BDA" w:rsidRDefault="00E63BDA" w:rsidP="006B5370">
      <w:pPr>
        <w:ind w:firstLine="720"/>
        <w:jc w:val="both"/>
        <w:rPr>
          <w:rFonts w:ascii="Times New Roman" w:hAnsi="Times New Roman" w:cs="Times New Roman"/>
          <w:color w:val="000000"/>
          <w:sz w:val="24"/>
          <w:szCs w:val="24"/>
        </w:rPr>
      </w:pPr>
    </w:p>
    <w:p w14:paraId="1736182C" w14:textId="77777777" w:rsidR="00E63BDA" w:rsidRDefault="00E63BDA" w:rsidP="006B5370">
      <w:pPr>
        <w:ind w:firstLine="720"/>
        <w:jc w:val="both"/>
        <w:rPr>
          <w:rFonts w:ascii="Times New Roman" w:hAnsi="Times New Roman" w:cs="Times New Roman"/>
          <w:color w:val="000000"/>
          <w:sz w:val="24"/>
          <w:szCs w:val="24"/>
        </w:rPr>
      </w:pPr>
    </w:p>
    <w:p w14:paraId="603CCE7C" w14:textId="77777777" w:rsidR="00E63BDA" w:rsidRDefault="00E63BDA" w:rsidP="006B5370">
      <w:pPr>
        <w:ind w:firstLine="720"/>
        <w:jc w:val="both"/>
        <w:rPr>
          <w:rFonts w:ascii="Times New Roman" w:hAnsi="Times New Roman" w:cs="Times New Roman"/>
          <w:color w:val="000000"/>
          <w:sz w:val="24"/>
          <w:szCs w:val="24"/>
        </w:rPr>
      </w:pPr>
    </w:p>
    <w:p w14:paraId="48736B19" w14:textId="77777777" w:rsidR="00E63BDA" w:rsidRDefault="00E63BDA" w:rsidP="006B5370">
      <w:pPr>
        <w:ind w:firstLine="720"/>
        <w:jc w:val="both"/>
        <w:rPr>
          <w:rFonts w:ascii="Times New Roman" w:hAnsi="Times New Roman" w:cs="Times New Roman"/>
          <w:color w:val="000000"/>
          <w:sz w:val="24"/>
          <w:szCs w:val="24"/>
        </w:rPr>
      </w:pPr>
    </w:p>
    <w:p w14:paraId="55961CB2" w14:textId="77777777" w:rsidR="00E63BDA" w:rsidRDefault="00E63BDA" w:rsidP="006B5370">
      <w:pPr>
        <w:ind w:firstLine="720"/>
        <w:jc w:val="both"/>
        <w:rPr>
          <w:rFonts w:ascii="Times New Roman" w:hAnsi="Times New Roman" w:cs="Times New Roman"/>
          <w:color w:val="000000"/>
          <w:sz w:val="24"/>
          <w:szCs w:val="24"/>
        </w:rPr>
      </w:pPr>
    </w:p>
    <w:p w14:paraId="435D28B4" w14:textId="77777777" w:rsidR="00E63BDA" w:rsidRDefault="00E63BDA" w:rsidP="006B5370">
      <w:pPr>
        <w:ind w:firstLine="720"/>
        <w:jc w:val="both"/>
        <w:rPr>
          <w:rFonts w:ascii="Times New Roman" w:hAnsi="Times New Roman" w:cs="Times New Roman"/>
          <w:color w:val="000000"/>
          <w:sz w:val="24"/>
          <w:szCs w:val="24"/>
        </w:rPr>
      </w:pPr>
    </w:p>
    <w:p w14:paraId="6401BE50" w14:textId="77777777" w:rsidR="00E63BDA" w:rsidRDefault="00E63BDA" w:rsidP="006B5370">
      <w:pPr>
        <w:ind w:firstLine="720"/>
        <w:jc w:val="both"/>
        <w:rPr>
          <w:rFonts w:ascii="Times New Roman" w:hAnsi="Times New Roman" w:cs="Times New Roman"/>
          <w:color w:val="000000"/>
          <w:sz w:val="24"/>
          <w:szCs w:val="24"/>
        </w:rPr>
      </w:pPr>
    </w:p>
    <w:p w14:paraId="60B09AA3" w14:textId="77777777" w:rsidR="0096665A" w:rsidRDefault="0096665A" w:rsidP="006B5370">
      <w:pPr>
        <w:ind w:firstLine="720"/>
        <w:jc w:val="both"/>
        <w:rPr>
          <w:rFonts w:ascii="Times New Roman" w:hAnsi="Times New Roman" w:cs="Times New Roman"/>
          <w:color w:val="000000"/>
          <w:sz w:val="24"/>
          <w:szCs w:val="24"/>
        </w:rPr>
      </w:pPr>
    </w:p>
    <w:p w14:paraId="30B3D519" w14:textId="77777777" w:rsidR="007478DF" w:rsidRDefault="007478DF" w:rsidP="006B5370">
      <w:pPr>
        <w:jc w:val="both"/>
        <w:rPr>
          <w:rFonts w:ascii="Times New Roman" w:hAnsi="Times New Roman" w:cs="Times New Roman"/>
          <w:b/>
          <w:bCs/>
          <w:color w:val="000000"/>
          <w:sz w:val="24"/>
          <w:szCs w:val="24"/>
        </w:rPr>
        <w:sectPr w:rsidR="007478DF" w:rsidSect="004E25D2">
          <w:type w:val="continuous"/>
          <w:pgSz w:w="11906" w:h="16838" w:code="9"/>
          <w:pgMar w:top="1083" w:right="607" w:bottom="607" w:left="607" w:header="709" w:footer="709" w:gutter="0"/>
          <w:cols w:space="708"/>
          <w:docGrid w:linePitch="360"/>
        </w:sectPr>
      </w:pPr>
    </w:p>
    <w:p w14:paraId="1EB33A88" w14:textId="77777777" w:rsidR="00E63BDA" w:rsidRPr="00153A69" w:rsidRDefault="00E63BDA"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lastRenderedPageBreak/>
        <w:t xml:space="preserve">Table 10. </w:t>
      </w:r>
    </w:p>
    <w:p w14:paraId="5CD9303F" w14:textId="77777777" w:rsidR="00E63BDA" w:rsidRPr="00153A69" w:rsidRDefault="00E63BDA"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Significant Difference on the T-Test in Between Pre – test and Post – test of Experimental Group</w:t>
      </w:r>
    </w:p>
    <w:p w14:paraId="131CCD9C" w14:textId="77777777" w:rsidR="00E63BDA" w:rsidRPr="00153A69" w:rsidRDefault="00E63BDA" w:rsidP="006B5370">
      <w:pPr>
        <w:jc w:val="both"/>
        <w:rPr>
          <w:rFonts w:ascii="Times New Roman" w:hAnsi="Times New Roman" w:cs="Times New Roman"/>
          <w:b/>
          <w:bCs/>
          <w:color w:val="000000"/>
          <w:sz w:val="24"/>
          <w:szCs w:val="24"/>
        </w:rPr>
      </w:pPr>
    </w:p>
    <w:tbl>
      <w:tblPr>
        <w:tblW w:w="3076" w:type="pct"/>
        <w:tblLook w:val="04A0" w:firstRow="1" w:lastRow="0" w:firstColumn="1" w:lastColumn="0" w:noHBand="0" w:noVBand="1"/>
      </w:tblPr>
      <w:tblGrid>
        <w:gridCol w:w="2826"/>
        <w:gridCol w:w="1025"/>
        <w:gridCol w:w="1141"/>
      </w:tblGrid>
      <w:tr w:rsidR="00E63BDA" w:rsidRPr="00153A69" w14:paraId="747D9789" w14:textId="77777777" w:rsidTr="00E63BDA">
        <w:trPr>
          <w:trHeight w:val="290"/>
        </w:trPr>
        <w:tc>
          <w:tcPr>
            <w:tcW w:w="1509" w:type="pct"/>
            <w:tcBorders>
              <w:top w:val="single" w:sz="8" w:space="0" w:color="auto"/>
              <w:left w:val="nil"/>
              <w:bottom w:val="single" w:sz="4" w:space="0" w:color="auto"/>
              <w:right w:val="nil"/>
            </w:tcBorders>
            <w:noWrap/>
            <w:vAlign w:val="bottom"/>
            <w:hideMark/>
          </w:tcPr>
          <w:p w14:paraId="5308A2A7"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c>
          <w:tcPr>
            <w:tcW w:w="1746" w:type="pct"/>
            <w:tcBorders>
              <w:top w:val="single" w:sz="8" w:space="0" w:color="auto"/>
              <w:left w:val="nil"/>
              <w:bottom w:val="single" w:sz="4" w:space="0" w:color="auto"/>
              <w:right w:val="nil"/>
            </w:tcBorders>
            <w:noWrap/>
            <w:vAlign w:val="bottom"/>
            <w:hideMark/>
          </w:tcPr>
          <w:p w14:paraId="0D54B75D"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Pre - Test</w:t>
            </w:r>
          </w:p>
        </w:tc>
        <w:tc>
          <w:tcPr>
            <w:tcW w:w="1745" w:type="pct"/>
            <w:tcBorders>
              <w:top w:val="single" w:sz="8" w:space="0" w:color="auto"/>
              <w:left w:val="nil"/>
              <w:bottom w:val="single" w:sz="4" w:space="0" w:color="auto"/>
              <w:right w:val="nil"/>
            </w:tcBorders>
            <w:noWrap/>
            <w:vAlign w:val="bottom"/>
            <w:hideMark/>
          </w:tcPr>
          <w:p w14:paraId="060B2455"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Post – Test</w:t>
            </w:r>
          </w:p>
        </w:tc>
      </w:tr>
      <w:tr w:rsidR="00E63BDA" w:rsidRPr="00153A69" w14:paraId="79522C3B" w14:textId="77777777" w:rsidTr="00E63BDA">
        <w:trPr>
          <w:trHeight w:val="290"/>
        </w:trPr>
        <w:tc>
          <w:tcPr>
            <w:tcW w:w="1509" w:type="pct"/>
            <w:tcBorders>
              <w:top w:val="nil"/>
              <w:left w:val="nil"/>
              <w:bottom w:val="nil"/>
              <w:right w:val="nil"/>
            </w:tcBorders>
            <w:noWrap/>
            <w:vAlign w:val="bottom"/>
            <w:hideMark/>
          </w:tcPr>
          <w:p w14:paraId="112B47A0"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Mean</w:t>
            </w:r>
          </w:p>
        </w:tc>
        <w:tc>
          <w:tcPr>
            <w:tcW w:w="1746" w:type="pct"/>
            <w:tcBorders>
              <w:top w:val="nil"/>
              <w:left w:val="nil"/>
              <w:bottom w:val="nil"/>
              <w:right w:val="nil"/>
            </w:tcBorders>
            <w:noWrap/>
            <w:vAlign w:val="bottom"/>
            <w:hideMark/>
          </w:tcPr>
          <w:p w14:paraId="44678B7C"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13.3125</w:t>
            </w:r>
          </w:p>
        </w:tc>
        <w:tc>
          <w:tcPr>
            <w:tcW w:w="1745" w:type="pct"/>
            <w:tcBorders>
              <w:top w:val="nil"/>
              <w:left w:val="nil"/>
              <w:bottom w:val="nil"/>
              <w:right w:val="nil"/>
            </w:tcBorders>
            <w:noWrap/>
            <w:vAlign w:val="bottom"/>
            <w:hideMark/>
          </w:tcPr>
          <w:p w14:paraId="535EDD07"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21.0625</w:t>
            </w:r>
          </w:p>
        </w:tc>
      </w:tr>
      <w:tr w:rsidR="00E63BDA" w:rsidRPr="00153A69" w14:paraId="745A165B" w14:textId="77777777" w:rsidTr="00E63BDA">
        <w:trPr>
          <w:trHeight w:val="290"/>
        </w:trPr>
        <w:tc>
          <w:tcPr>
            <w:tcW w:w="1509" w:type="pct"/>
            <w:tcBorders>
              <w:top w:val="nil"/>
              <w:left w:val="nil"/>
              <w:bottom w:val="nil"/>
              <w:right w:val="nil"/>
            </w:tcBorders>
            <w:noWrap/>
            <w:vAlign w:val="bottom"/>
            <w:hideMark/>
          </w:tcPr>
          <w:p w14:paraId="6077D9B4"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Variance</w:t>
            </w:r>
          </w:p>
        </w:tc>
        <w:tc>
          <w:tcPr>
            <w:tcW w:w="1746" w:type="pct"/>
            <w:tcBorders>
              <w:top w:val="nil"/>
              <w:left w:val="nil"/>
              <w:bottom w:val="nil"/>
              <w:right w:val="nil"/>
            </w:tcBorders>
            <w:noWrap/>
            <w:vAlign w:val="bottom"/>
            <w:hideMark/>
          </w:tcPr>
          <w:p w14:paraId="70E7BB69"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19.29583</w:t>
            </w:r>
          </w:p>
        </w:tc>
        <w:tc>
          <w:tcPr>
            <w:tcW w:w="1745" w:type="pct"/>
            <w:tcBorders>
              <w:top w:val="nil"/>
              <w:left w:val="nil"/>
              <w:bottom w:val="nil"/>
              <w:right w:val="nil"/>
            </w:tcBorders>
            <w:noWrap/>
            <w:vAlign w:val="bottom"/>
            <w:hideMark/>
          </w:tcPr>
          <w:p w14:paraId="050D9000"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8.729167</w:t>
            </w:r>
          </w:p>
        </w:tc>
      </w:tr>
      <w:tr w:rsidR="00E63BDA" w:rsidRPr="00153A69" w14:paraId="54581011" w14:textId="77777777" w:rsidTr="00E63BDA">
        <w:trPr>
          <w:trHeight w:val="290"/>
        </w:trPr>
        <w:tc>
          <w:tcPr>
            <w:tcW w:w="1509" w:type="pct"/>
            <w:tcBorders>
              <w:top w:val="nil"/>
              <w:left w:val="nil"/>
              <w:bottom w:val="nil"/>
              <w:right w:val="nil"/>
            </w:tcBorders>
            <w:noWrap/>
            <w:vAlign w:val="bottom"/>
            <w:hideMark/>
          </w:tcPr>
          <w:p w14:paraId="3F189067"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Observations</w:t>
            </w:r>
          </w:p>
        </w:tc>
        <w:tc>
          <w:tcPr>
            <w:tcW w:w="1746" w:type="pct"/>
            <w:tcBorders>
              <w:top w:val="nil"/>
              <w:left w:val="nil"/>
              <w:bottom w:val="nil"/>
              <w:right w:val="nil"/>
            </w:tcBorders>
            <w:noWrap/>
            <w:vAlign w:val="bottom"/>
            <w:hideMark/>
          </w:tcPr>
          <w:p w14:paraId="2C689643"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c>
          <w:tcPr>
            <w:tcW w:w="1745" w:type="pct"/>
            <w:tcBorders>
              <w:top w:val="nil"/>
              <w:left w:val="nil"/>
              <w:bottom w:val="nil"/>
              <w:right w:val="nil"/>
            </w:tcBorders>
            <w:noWrap/>
            <w:vAlign w:val="bottom"/>
            <w:hideMark/>
          </w:tcPr>
          <w:p w14:paraId="43594FD2"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16</w:t>
            </w:r>
          </w:p>
        </w:tc>
      </w:tr>
      <w:tr w:rsidR="00E63BDA" w:rsidRPr="00153A69" w14:paraId="7A9B9982" w14:textId="77777777" w:rsidTr="00E63BDA">
        <w:trPr>
          <w:trHeight w:val="290"/>
        </w:trPr>
        <w:tc>
          <w:tcPr>
            <w:tcW w:w="1509" w:type="pct"/>
            <w:tcBorders>
              <w:top w:val="nil"/>
              <w:left w:val="nil"/>
              <w:bottom w:val="nil"/>
              <w:right w:val="nil"/>
            </w:tcBorders>
            <w:noWrap/>
            <w:vAlign w:val="bottom"/>
            <w:hideMark/>
          </w:tcPr>
          <w:p w14:paraId="516D41C7"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Pearson Correlation</w:t>
            </w:r>
          </w:p>
        </w:tc>
        <w:tc>
          <w:tcPr>
            <w:tcW w:w="1746" w:type="pct"/>
            <w:tcBorders>
              <w:top w:val="nil"/>
              <w:left w:val="nil"/>
              <w:bottom w:val="nil"/>
              <w:right w:val="nil"/>
            </w:tcBorders>
            <w:noWrap/>
            <w:vAlign w:val="bottom"/>
            <w:hideMark/>
          </w:tcPr>
          <w:p w14:paraId="678154D2"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0.825416</w:t>
            </w:r>
          </w:p>
        </w:tc>
        <w:tc>
          <w:tcPr>
            <w:tcW w:w="1745" w:type="pct"/>
            <w:tcBorders>
              <w:top w:val="nil"/>
              <w:left w:val="nil"/>
              <w:bottom w:val="nil"/>
              <w:right w:val="nil"/>
            </w:tcBorders>
            <w:noWrap/>
            <w:vAlign w:val="bottom"/>
            <w:hideMark/>
          </w:tcPr>
          <w:p w14:paraId="679FDAD9"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6A2DE4A9" w14:textId="77777777" w:rsidTr="00E63BDA">
        <w:trPr>
          <w:trHeight w:val="290"/>
        </w:trPr>
        <w:tc>
          <w:tcPr>
            <w:tcW w:w="1509" w:type="pct"/>
            <w:tcBorders>
              <w:top w:val="nil"/>
              <w:left w:val="nil"/>
              <w:bottom w:val="nil"/>
              <w:right w:val="nil"/>
            </w:tcBorders>
            <w:noWrap/>
            <w:vAlign w:val="bottom"/>
            <w:hideMark/>
          </w:tcPr>
          <w:p w14:paraId="3E5D18E5"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Hypothesized Mean Difference</w:t>
            </w:r>
          </w:p>
        </w:tc>
        <w:tc>
          <w:tcPr>
            <w:tcW w:w="1746" w:type="pct"/>
            <w:tcBorders>
              <w:top w:val="nil"/>
              <w:left w:val="nil"/>
              <w:bottom w:val="nil"/>
              <w:right w:val="nil"/>
            </w:tcBorders>
            <w:noWrap/>
            <w:vAlign w:val="bottom"/>
            <w:hideMark/>
          </w:tcPr>
          <w:p w14:paraId="1490EF06"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0</w:t>
            </w:r>
          </w:p>
        </w:tc>
        <w:tc>
          <w:tcPr>
            <w:tcW w:w="1745" w:type="pct"/>
            <w:tcBorders>
              <w:top w:val="nil"/>
              <w:left w:val="nil"/>
              <w:bottom w:val="nil"/>
              <w:right w:val="nil"/>
            </w:tcBorders>
            <w:noWrap/>
            <w:vAlign w:val="bottom"/>
            <w:hideMark/>
          </w:tcPr>
          <w:p w14:paraId="172E66E4"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2692ACB0" w14:textId="77777777" w:rsidTr="00E63BDA">
        <w:trPr>
          <w:trHeight w:val="290"/>
        </w:trPr>
        <w:tc>
          <w:tcPr>
            <w:tcW w:w="1509" w:type="pct"/>
            <w:tcBorders>
              <w:top w:val="nil"/>
              <w:left w:val="nil"/>
              <w:bottom w:val="nil"/>
              <w:right w:val="nil"/>
            </w:tcBorders>
            <w:noWrap/>
            <w:vAlign w:val="bottom"/>
            <w:hideMark/>
          </w:tcPr>
          <w:p w14:paraId="7DAA0B32" w14:textId="77777777" w:rsidR="00E63BDA" w:rsidRPr="00153A69" w:rsidRDefault="00E63BDA" w:rsidP="006B5370">
            <w:pPr>
              <w:jc w:val="both"/>
              <w:rPr>
                <w:rFonts w:ascii="Times New Roman" w:hAnsi="Times New Roman" w:cs="Times New Roman"/>
                <w:color w:val="000000"/>
                <w:sz w:val="24"/>
                <w:szCs w:val="24"/>
              </w:rPr>
            </w:pPr>
            <w:proofErr w:type="spellStart"/>
            <w:r w:rsidRPr="00153A69">
              <w:rPr>
                <w:rFonts w:ascii="Times New Roman" w:hAnsi="Times New Roman" w:cs="Times New Roman"/>
                <w:color w:val="000000"/>
                <w:sz w:val="24"/>
                <w:szCs w:val="24"/>
              </w:rPr>
              <w:t>df</w:t>
            </w:r>
            <w:proofErr w:type="spellEnd"/>
          </w:p>
        </w:tc>
        <w:tc>
          <w:tcPr>
            <w:tcW w:w="1746" w:type="pct"/>
            <w:tcBorders>
              <w:top w:val="nil"/>
              <w:left w:val="nil"/>
              <w:bottom w:val="nil"/>
              <w:right w:val="nil"/>
            </w:tcBorders>
            <w:noWrap/>
            <w:vAlign w:val="bottom"/>
            <w:hideMark/>
          </w:tcPr>
          <w:p w14:paraId="7F7C7B44"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15</w:t>
            </w:r>
          </w:p>
        </w:tc>
        <w:tc>
          <w:tcPr>
            <w:tcW w:w="1745" w:type="pct"/>
            <w:tcBorders>
              <w:top w:val="nil"/>
              <w:left w:val="nil"/>
              <w:bottom w:val="nil"/>
              <w:right w:val="nil"/>
            </w:tcBorders>
            <w:noWrap/>
            <w:vAlign w:val="bottom"/>
            <w:hideMark/>
          </w:tcPr>
          <w:p w14:paraId="6591D484"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276FBC61" w14:textId="77777777" w:rsidTr="00E63BDA">
        <w:trPr>
          <w:trHeight w:val="290"/>
        </w:trPr>
        <w:tc>
          <w:tcPr>
            <w:tcW w:w="1509" w:type="pct"/>
            <w:tcBorders>
              <w:top w:val="nil"/>
              <w:left w:val="nil"/>
              <w:bottom w:val="nil"/>
              <w:right w:val="nil"/>
            </w:tcBorders>
            <w:noWrap/>
            <w:vAlign w:val="bottom"/>
            <w:hideMark/>
          </w:tcPr>
          <w:p w14:paraId="63F7A285"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Stat</w:t>
            </w:r>
          </w:p>
        </w:tc>
        <w:tc>
          <w:tcPr>
            <w:tcW w:w="1746" w:type="pct"/>
            <w:tcBorders>
              <w:top w:val="nil"/>
              <w:left w:val="nil"/>
              <w:bottom w:val="nil"/>
              <w:right w:val="nil"/>
            </w:tcBorders>
            <w:noWrap/>
            <w:vAlign w:val="bottom"/>
            <w:hideMark/>
          </w:tcPr>
          <w:p w14:paraId="2E22A634"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-12.0667</w:t>
            </w:r>
          </w:p>
        </w:tc>
        <w:tc>
          <w:tcPr>
            <w:tcW w:w="1745" w:type="pct"/>
            <w:tcBorders>
              <w:top w:val="nil"/>
              <w:left w:val="nil"/>
              <w:bottom w:val="nil"/>
              <w:right w:val="nil"/>
            </w:tcBorders>
            <w:noWrap/>
            <w:vAlign w:val="bottom"/>
            <w:hideMark/>
          </w:tcPr>
          <w:p w14:paraId="024EE339"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248EE2EE" w14:textId="77777777" w:rsidTr="00E63BDA">
        <w:trPr>
          <w:trHeight w:val="290"/>
        </w:trPr>
        <w:tc>
          <w:tcPr>
            <w:tcW w:w="1509" w:type="pct"/>
            <w:tcBorders>
              <w:top w:val="nil"/>
              <w:left w:val="nil"/>
              <w:bottom w:val="nil"/>
              <w:right w:val="nil"/>
            </w:tcBorders>
            <w:noWrap/>
            <w:vAlign w:val="bottom"/>
            <w:hideMark/>
          </w:tcPr>
          <w:p w14:paraId="049A9156"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one-tail</w:t>
            </w:r>
          </w:p>
        </w:tc>
        <w:tc>
          <w:tcPr>
            <w:tcW w:w="1746" w:type="pct"/>
            <w:tcBorders>
              <w:top w:val="nil"/>
              <w:left w:val="nil"/>
              <w:bottom w:val="nil"/>
              <w:right w:val="nil"/>
            </w:tcBorders>
            <w:noWrap/>
            <w:vAlign w:val="bottom"/>
            <w:hideMark/>
          </w:tcPr>
          <w:p w14:paraId="38C64E49"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2E-09</w:t>
            </w:r>
          </w:p>
        </w:tc>
        <w:tc>
          <w:tcPr>
            <w:tcW w:w="1745" w:type="pct"/>
            <w:tcBorders>
              <w:top w:val="nil"/>
              <w:left w:val="nil"/>
              <w:bottom w:val="nil"/>
              <w:right w:val="nil"/>
            </w:tcBorders>
            <w:noWrap/>
            <w:vAlign w:val="bottom"/>
            <w:hideMark/>
          </w:tcPr>
          <w:p w14:paraId="2AB60948"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673AFB11" w14:textId="77777777" w:rsidTr="00E63BDA">
        <w:trPr>
          <w:trHeight w:val="290"/>
        </w:trPr>
        <w:tc>
          <w:tcPr>
            <w:tcW w:w="1509" w:type="pct"/>
            <w:tcBorders>
              <w:top w:val="nil"/>
              <w:left w:val="nil"/>
              <w:bottom w:val="nil"/>
              <w:right w:val="nil"/>
            </w:tcBorders>
            <w:noWrap/>
            <w:vAlign w:val="bottom"/>
            <w:hideMark/>
          </w:tcPr>
          <w:p w14:paraId="18A47AC9"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one-tail</w:t>
            </w:r>
          </w:p>
        </w:tc>
        <w:tc>
          <w:tcPr>
            <w:tcW w:w="1746" w:type="pct"/>
            <w:tcBorders>
              <w:top w:val="nil"/>
              <w:left w:val="nil"/>
              <w:bottom w:val="nil"/>
              <w:right w:val="nil"/>
            </w:tcBorders>
            <w:noWrap/>
            <w:vAlign w:val="bottom"/>
            <w:hideMark/>
          </w:tcPr>
          <w:p w14:paraId="79073EF1"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1.75305</w:t>
            </w:r>
          </w:p>
        </w:tc>
        <w:tc>
          <w:tcPr>
            <w:tcW w:w="1745" w:type="pct"/>
            <w:tcBorders>
              <w:top w:val="nil"/>
              <w:left w:val="nil"/>
              <w:bottom w:val="nil"/>
              <w:right w:val="nil"/>
            </w:tcBorders>
            <w:noWrap/>
            <w:vAlign w:val="bottom"/>
            <w:hideMark/>
          </w:tcPr>
          <w:p w14:paraId="2606A029"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3365968B" w14:textId="77777777" w:rsidTr="00E63BDA">
        <w:trPr>
          <w:trHeight w:val="290"/>
        </w:trPr>
        <w:tc>
          <w:tcPr>
            <w:tcW w:w="1509" w:type="pct"/>
            <w:tcBorders>
              <w:top w:val="nil"/>
              <w:left w:val="nil"/>
              <w:bottom w:val="nil"/>
              <w:right w:val="nil"/>
            </w:tcBorders>
            <w:noWrap/>
            <w:vAlign w:val="bottom"/>
            <w:hideMark/>
          </w:tcPr>
          <w:p w14:paraId="5CBEA187"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P(T&lt;=t) two-tail</w:t>
            </w:r>
          </w:p>
        </w:tc>
        <w:tc>
          <w:tcPr>
            <w:tcW w:w="1746" w:type="pct"/>
            <w:tcBorders>
              <w:top w:val="nil"/>
              <w:left w:val="nil"/>
              <w:bottom w:val="nil"/>
              <w:right w:val="nil"/>
            </w:tcBorders>
            <w:noWrap/>
            <w:vAlign w:val="bottom"/>
            <w:hideMark/>
          </w:tcPr>
          <w:p w14:paraId="18479688"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4.01E-09</w:t>
            </w:r>
          </w:p>
        </w:tc>
        <w:tc>
          <w:tcPr>
            <w:tcW w:w="1745" w:type="pct"/>
            <w:tcBorders>
              <w:top w:val="nil"/>
              <w:left w:val="nil"/>
              <w:bottom w:val="nil"/>
              <w:right w:val="nil"/>
            </w:tcBorders>
            <w:noWrap/>
            <w:vAlign w:val="bottom"/>
            <w:hideMark/>
          </w:tcPr>
          <w:p w14:paraId="0D6694C2" w14:textId="77777777" w:rsidR="00E63BDA" w:rsidRPr="00153A69" w:rsidRDefault="00E63BDA" w:rsidP="006B5370">
            <w:pPr>
              <w:jc w:val="both"/>
              <w:rPr>
                <w:rFonts w:ascii="Times New Roman" w:hAnsi="Times New Roman" w:cs="Times New Roman"/>
                <w:color w:val="000000"/>
                <w:sz w:val="24"/>
                <w:szCs w:val="24"/>
              </w:rPr>
            </w:pPr>
          </w:p>
        </w:tc>
      </w:tr>
      <w:tr w:rsidR="00E63BDA" w:rsidRPr="00153A69" w14:paraId="62C870E4" w14:textId="77777777" w:rsidTr="00E63BDA">
        <w:trPr>
          <w:trHeight w:val="300"/>
        </w:trPr>
        <w:tc>
          <w:tcPr>
            <w:tcW w:w="1509" w:type="pct"/>
            <w:tcBorders>
              <w:top w:val="nil"/>
              <w:left w:val="nil"/>
              <w:bottom w:val="single" w:sz="8" w:space="0" w:color="auto"/>
              <w:right w:val="nil"/>
            </w:tcBorders>
            <w:noWrap/>
            <w:vAlign w:val="bottom"/>
            <w:hideMark/>
          </w:tcPr>
          <w:p w14:paraId="5B4D1196"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 Critical two-tail</w:t>
            </w:r>
          </w:p>
        </w:tc>
        <w:tc>
          <w:tcPr>
            <w:tcW w:w="1746" w:type="pct"/>
            <w:tcBorders>
              <w:top w:val="nil"/>
              <w:left w:val="nil"/>
              <w:bottom w:val="single" w:sz="8" w:space="0" w:color="auto"/>
              <w:right w:val="nil"/>
            </w:tcBorders>
            <w:noWrap/>
            <w:vAlign w:val="bottom"/>
            <w:hideMark/>
          </w:tcPr>
          <w:p w14:paraId="36A87F16"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2.13145</w:t>
            </w:r>
          </w:p>
        </w:tc>
        <w:tc>
          <w:tcPr>
            <w:tcW w:w="1745" w:type="pct"/>
            <w:tcBorders>
              <w:top w:val="nil"/>
              <w:left w:val="nil"/>
              <w:bottom w:val="single" w:sz="8" w:space="0" w:color="auto"/>
              <w:right w:val="nil"/>
            </w:tcBorders>
            <w:noWrap/>
            <w:vAlign w:val="bottom"/>
            <w:hideMark/>
          </w:tcPr>
          <w:p w14:paraId="79202F6D" w14:textId="77777777" w:rsidR="00E63BDA" w:rsidRPr="00153A69" w:rsidRDefault="00E63BDA"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w:t>
            </w:r>
          </w:p>
        </w:tc>
      </w:tr>
    </w:tbl>
    <w:p w14:paraId="3E9FC441" w14:textId="77777777" w:rsidR="00E63BDA" w:rsidRPr="00153A69" w:rsidRDefault="00E63BDA" w:rsidP="006B5370">
      <w:pPr>
        <w:jc w:val="both"/>
        <w:rPr>
          <w:rFonts w:ascii="Times New Roman" w:hAnsi="Times New Roman" w:cs="Times New Roman"/>
          <w:color w:val="000000"/>
          <w:sz w:val="24"/>
          <w:szCs w:val="24"/>
        </w:rPr>
      </w:pPr>
    </w:p>
    <w:p w14:paraId="1238BAE5" w14:textId="77777777" w:rsidR="00E63BDA" w:rsidRPr="00153A69" w:rsidRDefault="00E63BDA"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The experimental group's post-test (21.06) has a mean assessment score above the pre-test (13.31). Their </w:t>
      </w:r>
      <w:proofErr w:type="gramStart"/>
      <w:r w:rsidRPr="00153A69">
        <w:rPr>
          <w:rFonts w:ascii="Times New Roman" w:hAnsi="Times New Roman" w:cs="Times New Roman"/>
          <w:color w:val="000000"/>
          <w:sz w:val="24"/>
          <w:szCs w:val="24"/>
        </w:rPr>
        <w:t>means</w:t>
      </w:r>
      <w:proofErr w:type="gramEnd"/>
      <w:r w:rsidRPr="00153A69">
        <w:rPr>
          <w:rFonts w:ascii="Times New Roman" w:hAnsi="Times New Roman" w:cs="Times New Roman"/>
          <w:color w:val="000000"/>
          <w:sz w:val="24"/>
          <w:szCs w:val="24"/>
        </w:rPr>
        <w:t xml:space="preserve"> differ by a negative t-statistic</w:t>
      </w:r>
      <w:proofErr w:type="gramStart"/>
      <w:r w:rsidRPr="00153A69">
        <w:rPr>
          <w:rFonts w:ascii="Times New Roman" w:hAnsi="Times New Roman" w:cs="Times New Roman"/>
          <w:color w:val="000000"/>
          <w:sz w:val="24"/>
          <w:szCs w:val="24"/>
        </w:rPr>
        <w:t xml:space="preserve">   (</w:t>
      </w:r>
      <w:proofErr w:type="gramEnd"/>
      <w:r w:rsidRPr="00153A69">
        <w:rPr>
          <w:rFonts w:ascii="Times New Roman" w:hAnsi="Times New Roman" w:cs="Times New Roman"/>
          <w:color w:val="000000"/>
          <w:sz w:val="24"/>
          <w:szCs w:val="24"/>
        </w:rPr>
        <w:t>-12.07), indicating that the former is lower than the latter. Overall, the results point to an improvement, with the post-test scores above the pre-test results. The hypothesis that individuals who did well on the pre-test will do better on the post-test following the Concord Consortium Simulation intervention is supported by the high correlation value, which indicates a strong correlation. (Schober, Boer, &amp; Schwarte, 2018).</w:t>
      </w:r>
    </w:p>
    <w:p w14:paraId="7E02F4D3" w14:textId="77777777" w:rsidR="007478DF" w:rsidRDefault="007478DF" w:rsidP="006B5370">
      <w:pPr>
        <w:ind w:firstLine="720"/>
        <w:jc w:val="both"/>
        <w:rPr>
          <w:rFonts w:ascii="Times New Roman" w:hAnsi="Times New Roman" w:cs="Times New Roman"/>
          <w:color w:val="000000"/>
          <w:sz w:val="24"/>
          <w:szCs w:val="24"/>
        </w:rPr>
        <w:sectPr w:rsidR="007478DF" w:rsidSect="007478DF">
          <w:type w:val="continuous"/>
          <w:pgSz w:w="11906" w:h="16838" w:code="9"/>
          <w:pgMar w:top="1083" w:right="607" w:bottom="607" w:left="607" w:header="709" w:footer="709" w:gutter="0"/>
          <w:cols w:num="2" w:space="708"/>
          <w:docGrid w:linePitch="360"/>
        </w:sectPr>
      </w:pPr>
    </w:p>
    <w:p w14:paraId="343F170C" w14:textId="77777777" w:rsidR="0096665A" w:rsidRDefault="0096665A" w:rsidP="006B5370">
      <w:pPr>
        <w:ind w:firstLine="720"/>
        <w:jc w:val="both"/>
        <w:rPr>
          <w:rFonts w:ascii="Times New Roman" w:hAnsi="Times New Roman" w:cs="Times New Roman"/>
          <w:color w:val="000000"/>
          <w:sz w:val="24"/>
          <w:szCs w:val="24"/>
        </w:rPr>
      </w:pPr>
    </w:p>
    <w:p w14:paraId="410DE2C1" w14:textId="77777777" w:rsidR="007478DF" w:rsidRDefault="007478DF" w:rsidP="006B5370">
      <w:pPr>
        <w:ind w:firstLine="720"/>
        <w:jc w:val="both"/>
        <w:rPr>
          <w:rFonts w:ascii="Times New Roman" w:hAnsi="Times New Roman" w:cs="Times New Roman"/>
          <w:color w:val="000000"/>
          <w:sz w:val="24"/>
          <w:szCs w:val="24"/>
        </w:rPr>
      </w:pPr>
    </w:p>
    <w:p w14:paraId="05AC812B"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Thematic Responses of the Participants after the Intervention </w:t>
      </w:r>
    </w:p>
    <w:p w14:paraId="45E40099" w14:textId="77777777" w:rsidR="007478DF" w:rsidRPr="00153A69" w:rsidRDefault="007478DF"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The table shows the responses of the group which used the simulation to the open-ended question.</w:t>
      </w:r>
    </w:p>
    <w:p w14:paraId="56F7CD57" w14:textId="77777777" w:rsidR="007478DF" w:rsidRPr="00153A69" w:rsidRDefault="007478DF" w:rsidP="006B5370">
      <w:pPr>
        <w:jc w:val="both"/>
        <w:rPr>
          <w:rFonts w:ascii="Times New Roman" w:hAnsi="Times New Roman" w:cs="Times New Roman"/>
          <w:b/>
          <w:bCs/>
          <w:color w:val="000000"/>
          <w:sz w:val="24"/>
          <w:szCs w:val="24"/>
        </w:rPr>
      </w:pPr>
    </w:p>
    <w:p w14:paraId="7B8D61B0"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Table 11. </w:t>
      </w:r>
    </w:p>
    <w:p w14:paraId="79E98A08"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Themes of Student Responses to the Open-Ended Question</w:t>
      </w:r>
    </w:p>
    <w:p w14:paraId="0F6140BB" w14:textId="77777777" w:rsidR="007478DF" w:rsidRPr="00153A69" w:rsidRDefault="007478DF" w:rsidP="006B5370">
      <w:pPr>
        <w:ind w:firstLine="720"/>
        <w:jc w:val="both"/>
        <w:rPr>
          <w:rFonts w:ascii="Times New Roman" w:hAnsi="Times New Roman" w:cs="Times New Roman"/>
          <w:color w:val="000000"/>
          <w:sz w:val="24"/>
          <w:szCs w:val="24"/>
        </w:rPr>
      </w:pPr>
    </w:p>
    <w:tbl>
      <w:tblPr>
        <w:tblStyle w:val="TableGrid"/>
        <w:tblW w:w="0" w:type="auto"/>
        <w:jc w:val="center"/>
        <w:tblLook w:val="04A0" w:firstRow="1" w:lastRow="0" w:firstColumn="1" w:lastColumn="0" w:noHBand="0" w:noVBand="1"/>
      </w:tblPr>
      <w:tblGrid>
        <w:gridCol w:w="1776"/>
        <w:gridCol w:w="4315"/>
        <w:gridCol w:w="3117"/>
      </w:tblGrid>
      <w:tr w:rsidR="007478DF" w:rsidRPr="00153A69" w14:paraId="21F08A65" w14:textId="77777777" w:rsidTr="00D23676">
        <w:trPr>
          <w:jc w:val="center"/>
        </w:trPr>
        <w:tc>
          <w:tcPr>
            <w:tcW w:w="1776" w:type="dxa"/>
          </w:tcPr>
          <w:p w14:paraId="20FD0819"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Theme</w:t>
            </w:r>
          </w:p>
        </w:tc>
        <w:tc>
          <w:tcPr>
            <w:tcW w:w="4315" w:type="dxa"/>
          </w:tcPr>
          <w:p w14:paraId="262C6978"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Sample Statements</w:t>
            </w:r>
          </w:p>
        </w:tc>
        <w:tc>
          <w:tcPr>
            <w:tcW w:w="3117" w:type="dxa"/>
          </w:tcPr>
          <w:p w14:paraId="10D6F7E3"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Description</w:t>
            </w:r>
          </w:p>
        </w:tc>
      </w:tr>
      <w:tr w:rsidR="007478DF" w:rsidRPr="00153A69" w14:paraId="159C5CB7" w14:textId="77777777" w:rsidTr="00D23676">
        <w:trPr>
          <w:jc w:val="center"/>
        </w:trPr>
        <w:tc>
          <w:tcPr>
            <w:tcW w:w="1776" w:type="dxa"/>
          </w:tcPr>
          <w:p w14:paraId="23FA10BF"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Easy to Understand</w:t>
            </w:r>
          </w:p>
        </w:tc>
        <w:tc>
          <w:tcPr>
            <w:tcW w:w="4315" w:type="dxa"/>
          </w:tcPr>
          <w:p w14:paraId="4B6130E0"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“My experience is not bad at all, the illustrations using concord consortium makes it easy to understand if I will listen attentively.” </w:t>
            </w:r>
          </w:p>
          <w:p w14:paraId="6A9CD1C5"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-E4</w:t>
            </w:r>
          </w:p>
          <w:p w14:paraId="1D286EF3"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“In my experience in using Concord Consortium, it helps me a lot for knowing the properties of chemical reactions.”</w:t>
            </w:r>
          </w:p>
          <w:p w14:paraId="19460221" w14:textId="4E864E30"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-E5</w:t>
            </w:r>
          </w:p>
        </w:tc>
        <w:tc>
          <w:tcPr>
            <w:tcW w:w="3117" w:type="dxa"/>
          </w:tcPr>
          <w:p w14:paraId="2DCC671C"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Students easily understand different concepts, </w:t>
            </w:r>
            <w:proofErr w:type="gramStart"/>
            <w:r w:rsidRPr="00153A69">
              <w:rPr>
                <w:rFonts w:ascii="Times New Roman" w:hAnsi="Times New Roman" w:cs="Times New Roman"/>
                <w:color w:val="000000"/>
                <w:sz w:val="24"/>
                <w:szCs w:val="24"/>
              </w:rPr>
              <w:t>the nature</w:t>
            </w:r>
            <w:proofErr w:type="gramEnd"/>
            <w:r w:rsidRPr="00153A69">
              <w:rPr>
                <w:rFonts w:ascii="Times New Roman" w:hAnsi="Times New Roman" w:cs="Times New Roman"/>
                <w:color w:val="000000"/>
                <w:sz w:val="24"/>
                <w:szCs w:val="24"/>
              </w:rPr>
              <w:t>, and process of chemical reactions.</w:t>
            </w:r>
          </w:p>
        </w:tc>
      </w:tr>
      <w:tr w:rsidR="007478DF" w:rsidRPr="00153A69" w14:paraId="4E2F0B37" w14:textId="77777777" w:rsidTr="00D23676">
        <w:trPr>
          <w:jc w:val="center"/>
        </w:trPr>
        <w:tc>
          <w:tcPr>
            <w:tcW w:w="1776" w:type="dxa"/>
          </w:tcPr>
          <w:p w14:paraId="2A9D8D28"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Fun and Interactive</w:t>
            </w:r>
          </w:p>
        </w:tc>
        <w:tc>
          <w:tcPr>
            <w:tcW w:w="4315" w:type="dxa"/>
          </w:tcPr>
          <w:p w14:paraId="793D059A"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“Yes, it did affect my learning comprehension. It helped me understand the topic better by providing activities and fun interactions. Additionally, it provided detailed definitions and explanations” -E1</w:t>
            </w:r>
          </w:p>
          <w:p w14:paraId="350CEF7D"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“It certainly had an impact on my understanding. Its engaging exercises and enjoyable interactions improved my understanding of the subject.”</w:t>
            </w:r>
          </w:p>
          <w:p w14:paraId="4C4C62B4"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-E10</w:t>
            </w:r>
          </w:p>
        </w:tc>
        <w:tc>
          <w:tcPr>
            <w:tcW w:w="3117" w:type="dxa"/>
          </w:tcPr>
          <w:p w14:paraId="29737A7E"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This theme shows that the students had fun in learning with Concord Consortium Simulation.</w:t>
            </w:r>
          </w:p>
        </w:tc>
      </w:tr>
      <w:tr w:rsidR="007478DF" w:rsidRPr="00153A69" w14:paraId="612AF81D" w14:textId="77777777" w:rsidTr="00D23676">
        <w:trPr>
          <w:jc w:val="center"/>
        </w:trPr>
        <w:tc>
          <w:tcPr>
            <w:tcW w:w="1776" w:type="dxa"/>
          </w:tcPr>
          <w:p w14:paraId="7DCE15D8" w14:textId="77777777" w:rsidR="007478DF" w:rsidRPr="00153A69" w:rsidRDefault="007478DF" w:rsidP="006B5370">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Helpful in Visual Representation</w:t>
            </w:r>
          </w:p>
        </w:tc>
        <w:tc>
          <w:tcPr>
            <w:tcW w:w="4315" w:type="dxa"/>
          </w:tcPr>
          <w:p w14:paraId="6628E9A4"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“It was a very great experience because I learned a lot and it's very engaging as a student because of the use of visual aids</w:t>
            </w:r>
            <w:proofErr w:type="gramStart"/>
            <w:r w:rsidRPr="00153A69">
              <w:rPr>
                <w:rFonts w:ascii="Times New Roman" w:hAnsi="Times New Roman" w:cs="Times New Roman"/>
              </w:rPr>
              <w:t>. </w:t>
            </w:r>
            <w:r w:rsidRPr="00153A69">
              <w:rPr>
                <w:rFonts w:ascii="Times New Roman" w:hAnsi="Times New Roman" w:cs="Times New Roman"/>
                <w:color w:val="000000"/>
                <w:sz w:val="24"/>
                <w:szCs w:val="24"/>
              </w:rPr>
              <w:t>”</w:t>
            </w:r>
            <w:proofErr w:type="gramEnd"/>
            <w:r w:rsidRPr="00153A69">
              <w:rPr>
                <w:rFonts w:ascii="Times New Roman" w:hAnsi="Times New Roman" w:cs="Times New Roman"/>
                <w:color w:val="000000"/>
                <w:sz w:val="24"/>
                <w:szCs w:val="24"/>
              </w:rPr>
              <w:t xml:space="preserve"> </w:t>
            </w:r>
          </w:p>
          <w:p w14:paraId="4A982141"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-E3</w:t>
            </w:r>
          </w:p>
          <w:p w14:paraId="49408AF0"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“It was a very helpful website that helps students learn more using a visual presentation of a study.”</w:t>
            </w:r>
          </w:p>
          <w:p w14:paraId="4C1EE83D"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-E6</w:t>
            </w:r>
          </w:p>
        </w:tc>
        <w:tc>
          <w:tcPr>
            <w:tcW w:w="3117" w:type="dxa"/>
          </w:tcPr>
          <w:p w14:paraId="58C037D6" w14:textId="77777777" w:rsidR="007478DF" w:rsidRPr="00153A69" w:rsidRDefault="007478DF" w:rsidP="006B5370">
            <w:pPr>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This theme shows how the use of Concord Consortium </w:t>
            </w:r>
            <w:proofErr w:type="gramStart"/>
            <w:r w:rsidRPr="00153A69">
              <w:rPr>
                <w:rFonts w:ascii="Times New Roman" w:hAnsi="Times New Roman" w:cs="Times New Roman"/>
                <w:color w:val="000000"/>
                <w:sz w:val="24"/>
                <w:szCs w:val="24"/>
              </w:rPr>
              <w:t>help</w:t>
            </w:r>
            <w:proofErr w:type="gramEnd"/>
            <w:r w:rsidRPr="00153A69">
              <w:rPr>
                <w:rFonts w:ascii="Times New Roman" w:hAnsi="Times New Roman" w:cs="Times New Roman"/>
                <w:color w:val="000000"/>
                <w:sz w:val="24"/>
                <w:szCs w:val="24"/>
              </w:rPr>
              <w:t xml:space="preserve"> visualize chemical reactions.</w:t>
            </w:r>
          </w:p>
        </w:tc>
      </w:tr>
    </w:tbl>
    <w:p w14:paraId="487D558A" w14:textId="77777777" w:rsidR="007478DF" w:rsidRPr="00153A69" w:rsidRDefault="007478DF" w:rsidP="006B5370">
      <w:pPr>
        <w:jc w:val="both"/>
        <w:rPr>
          <w:rFonts w:ascii="Times New Roman" w:hAnsi="Times New Roman" w:cs="Times New Roman"/>
          <w:color w:val="000000"/>
          <w:sz w:val="24"/>
          <w:szCs w:val="24"/>
        </w:rPr>
      </w:pPr>
    </w:p>
    <w:p w14:paraId="0B476348" w14:textId="77777777" w:rsidR="007478DF" w:rsidRPr="00153A69" w:rsidRDefault="007478DF"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Theme 1. Easy to Understand. </w:t>
      </w:r>
      <w:proofErr w:type="spellStart"/>
      <w:r w:rsidRPr="00153A69">
        <w:rPr>
          <w:rFonts w:ascii="Times New Roman" w:hAnsi="Times New Roman" w:cs="Times New Roman"/>
          <w:color w:val="000000"/>
          <w:sz w:val="24"/>
          <w:szCs w:val="24"/>
        </w:rPr>
        <w:t>Tümay</w:t>
      </w:r>
      <w:proofErr w:type="spellEnd"/>
      <w:r w:rsidRPr="00153A69">
        <w:rPr>
          <w:rFonts w:ascii="Times New Roman" w:hAnsi="Times New Roman" w:cs="Times New Roman"/>
          <w:color w:val="000000"/>
          <w:sz w:val="24"/>
          <w:szCs w:val="24"/>
        </w:rPr>
        <w:t xml:space="preserve">, H. (2016) mentioned that difficulty in learning and misunderstandings in chemistry </w:t>
      </w:r>
      <w:proofErr w:type="gramStart"/>
      <w:r w:rsidRPr="00153A69">
        <w:rPr>
          <w:rFonts w:ascii="Times New Roman" w:hAnsi="Times New Roman" w:cs="Times New Roman"/>
          <w:color w:val="000000"/>
          <w:sz w:val="24"/>
          <w:szCs w:val="24"/>
        </w:rPr>
        <w:t>were</w:t>
      </w:r>
      <w:proofErr w:type="gramEnd"/>
      <w:r w:rsidRPr="00153A69">
        <w:rPr>
          <w:rFonts w:ascii="Times New Roman" w:hAnsi="Times New Roman" w:cs="Times New Roman"/>
          <w:color w:val="000000"/>
          <w:sz w:val="24"/>
          <w:szCs w:val="24"/>
        </w:rPr>
        <w:t xml:space="preserve"> observed among secondary students. By using simulations like Concord Consortium, we can lessen the difficulty in learning chemistry, specifically chemical reactions. According to R1, “The illustrations using concord consortium makes it easy to understand if I will listen attentively.” Using computer-based simulation improves knowledge across all learning groups (</w:t>
      </w:r>
      <w:proofErr w:type="spellStart"/>
      <w:r w:rsidRPr="00153A69">
        <w:rPr>
          <w:rFonts w:ascii="Times New Roman" w:hAnsi="Times New Roman" w:cs="Times New Roman"/>
          <w:color w:val="000000"/>
          <w:sz w:val="24"/>
          <w:szCs w:val="24"/>
        </w:rPr>
        <w:t>Asedillas</w:t>
      </w:r>
      <w:proofErr w:type="spellEnd"/>
      <w:r w:rsidRPr="00153A69">
        <w:rPr>
          <w:rFonts w:ascii="Times New Roman" w:hAnsi="Times New Roman" w:cs="Times New Roman"/>
          <w:color w:val="000000"/>
          <w:sz w:val="24"/>
          <w:szCs w:val="24"/>
        </w:rPr>
        <w:t>, J. I. ,2019).</w:t>
      </w:r>
    </w:p>
    <w:p w14:paraId="4CB873F5" w14:textId="77777777" w:rsidR="007478DF" w:rsidRPr="00153A69" w:rsidRDefault="007478DF"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Theme 2. Fun and Interactive. Simulation has a good influence on the attitudes and views of pupils toward education (Salame, I.I., &amp; Makki, J., 2021). According to R2, “It helped me understand the topic better by providing activities and fun interactions.”. Making learning a better experience for the learner can help in the retention of more knowledge. It encourages the students to participate more in the discussion by giving them something they want to do, </w:t>
      </w:r>
      <w:proofErr w:type="gramStart"/>
      <w:r w:rsidRPr="00153A69">
        <w:rPr>
          <w:rFonts w:ascii="Times New Roman" w:hAnsi="Times New Roman" w:cs="Times New Roman"/>
          <w:color w:val="000000"/>
          <w:sz w:val="24"/>
          <w:szCs w:val="24"/>
        </w:rPr>
        <w:t>likely</w:t>
      </w:r>
      <w:proofErr w:type="gramEnd"/>
      <w:r w:rsidRPr="00153A69">
        <w:rPr>
          <w:rFonts w:ascii="Times New Roman" w:hAnsi="Times New Roman" w:cs="Times New Roman"/>
          <w:color w:val="000000"/>
          <w:sz w:val="24"/>
          <w:szCs w:val="24"/>
        </w:rPr>
        <w:t xml:space="preserve"> something fun and enjoyable.</w:t>
      </w:r>
    </w:p>
    <w:p w14:paraId="5B455DB0" w14:textId="77777777" w:rsidR="007478DF" w:rsidRPr="00153A69" w:rsidRDefault="007478DF" w:rsidP="006B5370">
      <w:pPr>
        <w:ind w:firstLine="720"/>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Theme 3. Helpful in Visual Representation. Learning chemistry requires the capacity to comprehend and connect to the different levels of representation. Although the chemical phenomenon can be observed without aid of tools, the sub-microscopic level is frequently where the explanation lies (</w:t>
      </w:r>
      <w:proofErr w:type="spellStart"/>
      <w:r w:rsidRPr="00153A69">
        <w:rPr>
          <w:rFonts w:ascii="Times New Roman" w:hAnsi="Times New Roman" w:cs="Times New Roman"/>
          <w:color w:val="000000"/>
          <w:sz w:val="24"/>
          <w:szCs w:val="24"/>
        </w:rPr>
        <w:t>Petillion</w:t>
      </w:r>
      <w:proofErr w:type="spellEnd"/>
      <w:r w:rsidRPr="00153A69">
        <w:rPr>
          <w:rFonts w:ascii="Times New Roman" w:hAnsi="Times New Roman" w:cs="Times New Roman"/>
          <w:color w:val="000000"/>
          <w:sz w:val="24"/>
          <w:szCs w:val="24"/>
        </w:rPr>
        <w:t>&amp; McNeil, 2020). According to R8 and R9, “It's very engaging as a student because of the use of visual aids.” and “It helps students learn more using a visual presentation of a study.” By providing visuals that help in understanding the different representations that learning chemistry requires for deeper understanding, Concord Consortium can help students to learn chemical reactions easier.</w:t>
      </w:r>
    </w:p>
    <w:p w14:paraId="0F28010E" w14:textId="77777777" w:rsidR="007478DF" w:rsidRDefault="007478DF" w:rsidP="006B5370">
      <w:pPr>
        <w:jc w:val="both"/>
        <w:rPr>
          <w:rFonts w:ascii="Times New Roman" w:hAnsi="Times New Roman" w:cs="Times New Roman"/>
          <w:color w:val="000000"/>
          <w:sz w:val="24"/>
          <w:szCs w:val="24"/>
        </w:rPr>
      </w:pPr>
    </w:p>
    <w:p w14:paraId="0CBD40F1" w14:textId="77777777" w:rsidR="007478DF" w:rsidRPr="00153A69" w:rsidRDefault="007478DF" w:rsidP="006B5370">
      <w:pPr>
        <w:jc w:val="both"/>
        <w:rPr>
          <w:rFonts w:ascii="Times New Roman" w:eastAsia="Arial" w:hAnsi="Times New Roman" w:cs="Times New Roman"/>
          <w:sz w:val="24"/>
          <w:szCs w:val="24"/>
        </w:rPr>
      </w:pPr>
    </w:p>
    <w:p w14:paraId="537122A2" w14:textId="77777777" w:rsidR="007478DF" w:rsidRPr="00153A69" w:rsidRDefault="007478DF" w:rsidP="006B5370">
      <w:pPr>
        <w:jc w:val="both"/>
        <w:rPr>
          <w:rFonts w:ascii="Times New Roman" w:eastAsia="Arial" w:hAnsi="Times New Roman" w:cs="Times New Roman"/>
          <w:sz w:val="24"/>
          <w:szCs w:val="24"/>
        </w:rPr>
      </w:pPr>
    </w:p>
    <w:p w14:paraId="3667152D" w14:textId="77777777" w:rsidR="006B5370" w:rsidRPr="00153A69" w:rsidRDefault="006B5370" w:rsidP="006B5370">
      <w:pPr>
        <w:tabs>
          <w:tab w:val="left" w:pos="2730"/>
        </w:tabs>
        <w:jc w:val="both"/>
        <w:rPr>
          <w:rFonts w:ascii="Times New Roman" w:hAnsi="Times New Roman" w:cs="Times New Roman"/>
          <w:b/>
          <w:bCs/>
          <w:color w:val="000000"/>
          <w:sz w:val="24"/>
          <w:szCs w:val="24"/>
        </w:rPr>
      </w:pPr>
      <w:r w:rsidRPr="00153A69">
        <w:rPr>
          <w:rFonts w:ascii="Times New Roman" w:eastAsia="Arial" w:hAnsi="Times New Roman" w:cs="Times New Roman"/>
          <w:b/>
          <w:color w:val="000000"/>
          <w:sz w:val="24"/>
          <w:szCs w:val="24"/>
        </w:rPr>
        <w:t xml:space="preserve">SUMMARY OF </w:t>
      </w:r>
      <w:proofErr w:type="gramStart"/>
      <w:r w:rsidRPr="00153A69">
        <w:rPr>
          <w:rFonts w:ascii="Times New Roman" w:eastAsia="Arial" w:hAnsi="Times New Roman" w:cs="Times New Roman"/>
          <w:b/>
          <w:color w:val="000000"/>
          <w:sz w:val="24"/>
          <w:szCs w:val="24"/>
        </w:rPr>
        <w:t>FINDINGS, &amp;</w:t>
      </w:r>
      <w:proofErr w:type="gramEnd"/>
      <w:r w:rsidRPr="00153A69">
        <w:rPr>
          <w:rFonts w:ascii="Times New Roman" w:eastAsia="Arial" w:hAnsi="Times New Roman" w:cs="Times New Roman"/>
          <w:b/>
          <w:color w:val="000000"/>
          <w:sz w:val="24"/>
          <w:szCs w:val="24"/>
        </w:rPr>
        <w:t xml:space="preserve"> RECOMMENDATIONS</w:t>
      </w:r>
    </w:p>
    <w:p w14:paraId="2BA4263B" w14:textId="77777777" w:rsidR="006B5370" w:rsidRPr="00153A69" w:rsidRDefault="006B5370" w:rsidP="006B5370">
      <w:pPr>
        <w:tabs>
          <w:tab w:val="left" w:pos="2730"/>
        </w:tabs>
        <w:jc w:val="both"/>
        <w:rPr>
          <w:rFonts w:ascii="Times New Roman" w:hAnsi="Times New Roman" w:cs="Times New Roman"/>
          <w:b/>
          <w:bCs/>
          <w:color w:val="000000"/>
          <w:sz w:val="24"/>
          <w:szCs w:val="24"/>
        </w:rPr>
      </w:pPr>
    </w:p>
    <w:p w14:paraId="535B78D4"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hAnsi="Times New Roman" w:cs="Times New Roman"/>
          <w:color w:val="000000"/>
          <w:sz w:val="24"/>
          <w:szCs w:val="24"/>
        </w:rPr>
        <w:tab/>
      </w:r>
      <w:r w:rsidRPr="00153A69">
        <w:rPr>
          <w:rFonts w:ascii="Times New Roman" w:eastAsia="Arial" w:hAnsi="Times New Roman" w:cs="Times New Roman"/>
          <w:sz w:val="24"/>
          <w:szCs w:val="24"/>
          <w:lang w:val="en-PH" w:eastAsia="en-PH"/>
        </w:rPr>
        <w:t xml:space="preserve">This chapter highlights the summary of findings, conclusions and recommendations of students' experiences in using Concord Consortium learning in </w:t>
      </w:r>
      <w:proofErr w:type="gramStart"/>
      <w:r w:rsidRPr="00153A69">
        <w:rPr>
          <w:rFonts w:ascii="Times New Roman" w:eastAsia="Arial" w:hAnsi="Times New Roman" w:cs="Times New Roman"/>
          <w:sz w:val="24"/>
          <w:szCs w:val="24"/>
          <w:lang w:val="en-PH" w:eastAsia="en-PH"/>
        </w:rPr>
        <w:t>Science</w:t>
      </w:r>
      <w:proofErr w:type="gramEnd"/>
      <w:r w:rsidRPr="00153A69">
        <w:rPr>
          <w:rFonts w:ascii="Times New Roman" w:eastAsia="Arial" w:hAnsi="Times New Roman" w:cs="Times New Roman"/>
          <w:sz w:val="24"/>
          <w:szCs w:val="24"/>
          <w:lang w:val="en-PH" w:eastAsia="en-PH"/>
        </w:rPr>
        <w:t>, specifically, chemical reactions in Chemistry.</w:t>
      </w:r>
    </w:p>
    <w:p w14:paraId="77373D38" w14:textId="77777777" w:rsidR="006B5370" w:rsidRDefault="006B5370" w:rsidP="006B5370">
      <w:pPr>
        <w:jc w:val="both"/>
        <w:rPr>
          <w:rFonts w:ascii="Times New Roman" w:eastAsia="Arial" w:hAnsi="Times New Roman" w:cs="Times New Roman"/>
          <w:b/>
          <w:bCs/>
          <w:sz w:val="24"/>
          <w:szCs w:val="24"/>
          <w:lang w:val="en-PH" w:eastAsia="en-PH"/>
        </w:rPr>
      </w:pPr>
    </w:p>
    <w:p w14:paraId="1D34963D" w14:textId="77777777" w:rsidR="006B5370" w:rsidRDefault="006B5370" w:rsidP="006B5370">
      <w:pPr>
        <w:jc w:val="both"/>
        <w:rPr>
          <w:rFonts w:ascii="Times New Roman" w:eastAsia="Arial" w:hAnsi="Times New Roman" w:cs="Times New Roman"/>
          <w:b/>
          <w:bCs/>
          <w:sz w:val="24"/>
          <w:szCs w:val="24"/>
          <w:lang w:val="en-PH" w:eastAsia="en-PH"/>
        </w:rPr>
      </w:pPr>
      <w:r w:rsidRPr="00153A69">
        <w:rPr>
          <w:rFonts w:ascii="Times New Roman" w:eastAsia="Arial" w:hAnsi="Times New Roman" w:cs="Times New Roman"/>
          <w:b/>
          <w:bCs/>
          <w:sz w:val="24"/>
          <w:szCs w:val="24"/>
          <w:lang w:val="en-PH" w:eastAsia="en-PH"/>
        </w:rPr>
        <w:t>Summary of Findings</w:t>
      </w:r>
    </w:p>
    <w:p w14:paraId="0574769C" w14:textId="77777777" w:rsidR="006B5370" w:rsidRPr="00153A69" w:rsidRDefault="006B5370" w:rsidP="006B5370">
      <w:pPr>
        <w:jc w:val="both"/>
        <w:rPr>
          <w:rFonts w:ascii="Times New Roman" w:eastAsia="Arial" w:hAnsi="Times New Roman" w:cs="Times New Roman"/>
          <w:b/>
          <w:bCs/>
          <w:sz w:val="24"/>
          <w:szCs w:val="24"/>
          <w:lang w:val="en-PH" w:eastAsia="en-PH"/>
        </w:rPr>
      </w:pPr>
    </w:p>
    <w:p w14:paraId="5FF6E6FB" w14:textId="77777777" w:rsidR="006B5370" w:rsidRPr="00153A69" w:rsidRDefault="006B5370" w:rsidP="006B5370">
      <w:pPr>
        <w:tabs>
          <w:tab w:val="left" w:pos="2730"/>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The summary of findings that the researchers have analyzed are as follows:</w:t>
      </w:r>
    </w:p>
    <w:p w14:paraId="1E0820C0"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1. Prior to the intervention, the pre-test results of the students in the experimental (13.31) and control groups (</w:t>
      </w:r>
      <w:r w:rsidRPr="00153A69">
        <w:rPr>
          <w:rFonts w:ascii="Times New Roman" w:hAnsi="Times New Roman" w:cs="Times New Roman"/>
          <w:color w:val="000000"/>
          <w:sz w:val="24"/>
          <w:szCs w:val="24"/>
        </w:rPr>
        <w:t>13.06)</w:t>
      </w:r>
      <w:r w:rsidRPr="00153A69">
        <w:rPr>
          <w:rFonts w:ascii="Times New Roman" w:eastAsia="Arial" w:hAnsi="Times New Roman" w:cs="Times New Roman"/>
          <w:sz w:val="24"/>
          <w:szCs w:val="24"/>
          <w:lang w:val="en-PH" w:eastAsia="en-PH"/>
        </w:rPr>
        <w:t xml:space="preserve"> were both low and nearly identical, indicating a lack of understanding of chemical reactions.</w:t>
      </w:r>
    </w:p>
    <w:p w14:paraId="38DD1900"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2. Following the implementation of the intervention, the students in both groups had high post-test scores, with the experimental group scoring above the control group. Both exhibited a good level of comprehension of chemical interactions.</w:t>
      </w:r>
    </w:p>
    <w:p w14:paraId="1514F822"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3. The pretest results for both groups did not significantly differ from one another.</w:t>
      </w:r>
    </w:p>
    <w:p w14:paraId="607FEFBD"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4. The posttest results of the two groups differed significantly from one another. </w:t>
      </w:r>
    </w:p>
    <w:p w14:paraId="271D1920"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5. The experimental group's pre- and post-test results revealed a substantial difference, indicating progress in their comprehension of chemical interactions.</w:t>
      </w:r>
    </w:p>
    <w:p w14:paraId="2259B6F2" w14:textId="77777777" w:rsidR="006B5370" w:rsidRPr="00153A69"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6. The control group's pretest and posttest results differed significantly, indicating that their comprehension of chemical reactions has improved.</w:t>
      </w:r>
    </w:p>
    <w:p w14:paraId="66CC1EFB" w14:textId="77777777" w:rsidR="006B5370" w:rsidRDefault="006B5370" w:rsidP="006B5370">
      <w:pPr>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7. Concord Consortium simulation improved the engagement, made learning fun and interactive, made concepts easy to understand, and provided aide through visual elements in learning Chemical Reaction.</w:t>
      </w:r>
    </w:p>
    <w:p w14:paraId="0BCA1694" w14:textId="77777777" w:rsidR="006B5370" w:rsidRDefault="006B5370" w:rsidP="006B5370">
      <w:pPr>
        <w:jc w:val="both"/>
        <w:rPr>
          <w:rFonts w:ascii="Times New Roman" w:eastAsia="Arial" w:hAnsi="Times New Roman" w:cs="Times New Roman"/>
          <w:sz w:val="24"/>
          <w:szCs w:val="24"/>
          <w:lang w:val="en-PH" w:eastAsia="en-PH"/>
        </w:rPr>
      </w:pPr>
    </w:p>
    <w:p w14:paraId="042D86E3" w14:textId="77777777" w:rsidR="006B5370" w:rsidRDefault="006B5370" w:rsidP="006B5370">
      <w:pPr>
        <w:jc w:val="both"/>
        <w:rPr>
          <w:rFonts w:ascii="Times New Roman" w:eastAsia="Arial" w:hAnsi="Times New Roman" w:cs="Times New Roman"/>
          <w:sz w:val="24"/>
          <w:szCs w:val="24"/>
          <w:lang w:val="en-PH" w:eastAsia="en-PH"/>
        </w:rPr>
      </w:pPr>
    </w:p>
    <w:p w14:paraId="3FCD5E72" w14:textId="77777777" w:rsidR="006B5370" w:rsidRPr="00153A69" w:rsidRDefault="006B5370" w:rsidP="006B5370">
      <w:pPr>
        <w:jc w:val="both"/>
        <w:rPr>
          <w:rFonts w:ascii="Times New Roman" w:eastAsia="Arial" w:hAnsi="Times New Roman" w:cs="Times New Roman"/>
          <w:sz w:val="24"/>
          <w:szCs w:val="24"/>
          <w:lang w:val="en-PH" w:eastAsia="en-PH"/>
        </w:rPr>
      </w:pPr>
    </w:p>
    <w:p w14:paraId="44AD1E65" w14:textId="77777777" w:rsidR="006B5370" w:rsidRDefault="006B5370" w:rsidP="006B5370">
      <w:pPr>
        <w:tabs>
          <w:tab w:val="left" w:pos="2730"/>
        </w:tabs>
        <w:jc w:val="both"/>
        <w:rPr>
          <w:rFonts w:ascii="Times New Roman" w:eastAsia="Arial" w:hAnsi="Times New Roman" w:cs="Times New Roman"/>
          <w:b/>
          <w:bCs/>
          <w:sz w:val="24"/>
          <w:szCs w:val="24"/>
          <w:lang w:val="en-PH" w:eastAsia="en-PH"/>
        </w:rPr>
      </w:pPr>
      <w:r w:rsidRPr="00153A69">
        <w:rPr>
          <w:rFonts w:ascii="Times New Roman" w:eastAsia="Arial" w:hAnsi="Times New Roman" w:cs="Times New Roman"/>
          <w:b/>
          <w:bCs/>
          <w:sz w:val="24"/>
          <w:szCs w:val="24"/>
          <w:lang w:val="en-PH" w:eastAsia="en-PH"/>
        </w:rPr>
        <w:t xml:space="preserve">Conclusion </w:t>
      </w:r>
    </w:p>
    <w:p w14:paraId="4073E082" w14:textId="77777777" w:rsidR="006B5370" w:rsidRPr="00153A69" w:rsidRDefault="006B5370" w:rsidP="006B5370">
      <w:pPr>
        <w:tabs>
          <w:tab w:val="left" w:pos="2730"/>
        </w:tabs>
        <w:jc w:val="both"/>
        <w:rPr>
          <w:rFonts w:ascii="Times New Roman" w:eastAsia="Arial" w:hAnsi="Times New Roman" w:cs="Times New Roman"/>
          <w:b/>
          <w:bCs/>
          <w:sz w:val="24"/>
          <w:szCs w:val="24"/>
          <w:lang w:val="en-PH" w:eastAsia="en-PH"/>
        </w:rPr>
      </w:pPr>
    </w:p>
    <w:p w14:paraId="3878B092"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ab/>
      </w:r>
      <w:proofErr w:type="gramStart"/>
      <w:r w:rsidRPr="00153A69">
        <w:rPr>
          <w:rFonts w:ascii="Times New Roman" w:hAnsi="Times New Roman" w:cs="Times New Roman"/>
          <w:color w:val="000000"/>
          <w:sz w:val="24"/>
          <w:szCs w:val="24"/>
        </w:rPr>
        <w:t>The  noteworthy</w:t>
      </w:r>
      <w:proofErr w:type="gramEnd"/>
      <w:r w:rsidRPr="00153A69">
        <w:rPr>
          <w:rFonts w:ascii="Times New Roman" w:hAnsi="Times New Roman" w:cs="Times New Roman"/>
          <w:color w:val="000000"/>
          <w:sz w:val="24"/>
          <w:szCs w:val="24"/>
        </w:rPr>
        <w:t xml:space="preserve"> </w:t>
      </w:r>
      <w:proofErr w:type="gramStart"/>
      <w:r w:rsidRPr="00153A69">
        <w:rPr>
          <w:rFonts w:ascii="Times New Roman" w:hAnsi="Times New Roman" w:cs="Times New Roman"/>
          <w:color w:val="000000"/>
          <w:sz w:val="24"/>
          <w:szCs w:val="24"/>
        </w:rPr>
        <w:t>conclusions are</w:t>
      </w:r>
      <w:proofErr w:type="gramEnd"/>
      <w:r w:rsidRPr="00153A69">
        <w:rPr>
          <w:rFonts w:ascii="Times New Roman" w:hAnsi="Times New Roman" w:cs="Times New Roman"/>
          <w:color w:val="000000"/>
          <w:sz w:val="24"/>
          <w:szCs w:val="24"/>
        </w:rPr>
        <w:t xml:space="preserve"> drawn from the study's findings are the following: </w:t>
      </w:r>
    </w:p>
    <w:p w14:paraId="091AA69C"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1. The pre-test average of the experimental group was 13.0625, whereas the control </w:t>
      </w:r>
      <w:proofErr w:type="gramStart"/>
      <w:r w:rsidRPr="00153A69">
        <w:rPr>
          <w:rFonts w:ascii="Times New Roman" w:hAnsi="Times New Roman" w:cs="Times New Roman"/>
          <w:color w:val="000000"/>
          <w:sz w:val="24"/>
          <w:szCs w:val="24"/>
        </w:rPr>
        <w:t>group's</w:t>
      </w:r>
      <w:proofErr w:type="gramEnd"/>
      <w:r w:rsidRPr="00153A69">
        <w:rPr>
          <w:rFonts w:ascii="Times New Roman" w:hAnsi="Times New Roman" w:cs="Times New Roman"/>
          <w:color w:val="000000"/>
          <w:sz w:val="24"/>
          <w:szCs w:val="24"/>
        </w:rPr>
        <w:t xml:space="preserve"> was 13.3125. Before the intervention, neither group showed much understanding of chemical interactions. </w:t>
      </w:r>
    </w:p>
    <w:p w14:paraId="5E7672C8"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2. The post-test mean score of the experimental group was 21.0625, and 19.6875 for the control group. While students in the control group only attained a </w:t>
      </w:r>
      <w:proofErr w:type="gramStart"/>
      <w:r w:rsidRPr="00153A69">
        <w:rPr>
          <w:rFonts w:ascii="Times New Roman" w:hAnsi="Times New Roman" w:cs="Times New Roman"/>
          <w:color w:val="000000"/>
          <w:sz w:val="24"/>
          <w:szCs w:val="24"/>
        </w:rPr>
        <w:t>fairly satisfactory</w:t>
      </w:r>
      <w:proofErr w:type="gramEnd"/>
      <w:r w:rsidRPr="00153A69">
        <w:rPr>
          <w:rFonts w:ascii="Times New Roman" w:hAnsi="Times New Roman" w:cs="Times New Roman"/>
          <w:color w:val="000000"/>
          <w:sz w:val="24"/>
          <w:szCs w:val="24"/>
        </w:rPr>
        <w:t xml:space="preserve"> of knowledge, those in the experimental group demonstrated a satisfactory level of understanding.</w:t>
      </w:r>
    </w:p>
    <w:p w14:paraId="011E40C5"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lastRenderedPageBreak/>
        <w:t xml:space="preserve">3. The experimental group's pre-test mean assessment score (13.0625) is above the control group's mean assessment score (13.3125). -0.37796 is the computed t-statistic value. The pretest </w:t>
      </w:r>
      <w:proofErr w:type="gramStart"/>
      <w:r w:rsidRPr="00153A69">
        <w:rPr>
          <w:rFonts w:ascii="Times New Roman" w:hAnsi="Times New Roman" w:cs="Times New Roman"/>
          <w:color w:val="000000"/>
          <w:sz w:val="24"/>
          <w:szCs w:val="24"/>
        </w:rPr>
        <w:t>scores</w:t>
      </w:r>
      <w:proofErr w:type="gramEnd"/>
      <w:r w:rsidRPr="00153A69">
        <w:rPr>
          <w:rFonts w:ascii="Times New Roman" w:hAnsi="Times New Roman" w:cs="Times New Roman"/>
          <w:color w:val="000000"/>
          <w:sz w:val="24"/>
          <w:szCs w:val="24"/>
        </w:rPr>
        <w:t xml:space="preserve"> the two groups did not significantly differ according to the data. </w:t>
      </w:r>
    </w:p>
    <w:p w14:paraId="00A77E71"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4. The experimental group's post-test mean assessment score (21.0625) is above the control group's mean assessment score (19.6825). -4.5675 is the computed t-statistic value. The findings showed that there was no discernible discrepancy between both groups’ posttest scores. </w:t>
      </w:r>
    </w:p>
    <w:p w14:paraId="34AA635C"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5. The pre-test mean assessment score (13.0625) is below the control group's post-test mean score (19.6875). -18.21 is the computed t-statistic. The results showed a substantial discrepancy between the scores of their pre- and post-test. </w:t>
      </w:r>
    </w:p>
    <w:p w14:paraId="07B28924" w14:textId="77777777" w:rsidR="006B5370" w:rsidRPr="00153A69"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 xml:space="preserve">6. The experimental group's post-test (21.0625) has a mean assessment score significantly higher than the pre-test (13.3125). The computed t-statistic is -12.0667. The experimental group's pretest and posttest scores differed significantly, according to the data. </w:t>
      </w:r>
    </w:p>
    <w:p w14:paraId="6743E48F" w14:textId="77777777" w:rsidR="006B5370" w:rsidRDefault="006B5370" w:rsidP="006B5370">
      <w:pPr>
        <w:tabs>
          <w:tab w:val="left" w:pos="709"/>
        </w:tabs>
        <w:jc w:val="both"/>
        <w:rPr>
          <w:rFonts w:ascii="Times New Roman" w:hAnsi="Times New Roman" w:cs="Times New Roman"/>
          <w:color w:val="000000"/>
          <w:sz w:val="24"/>
          <w:szCs w:val="24"/>
        </w:rPr>
      </w:pPr>
      <w:r w:rsidRPr="00153A69">
        <w:rPr>
          <w:rFonts w:ascii="Times New Roman" w:hAnsi="Times New Roman" w:cs="Times New Roman"/>
          <w:color w:val="000000"/>
          <w:sz w:val="24"/>
          <w:szCs w:val="24"/>
        </w:rPr>
        <w:t>7. Concord Consortium simulation had a favorable effect on the students' learning and engagement. It made the concepts easy to understand, fun and interactive, and provided aid through visual elements in learning Chemical Reactions.</w:t>
      </w:r>
    </w:p>
    <w:p w14:paraId="32A4262B" w14:textId="77777777" w:rsidR="006B5370" w:rsidRPr="00153A69" w:rsidRDefault="006B5370" w:rsidP="006B5370">
      <w:pPr>
        <w:tabs>
          <w:tab w:val="left" w:pos="709"/>
        </w:tabs>
        <w:jc w:val="both"/>
        <w:rPr>
          <w:rFonts w:ascii="Times New Roman" w:hAnsi="Times New Roman" w:cs="Times New Roman"/>
          <w:color w:val="000000"/>
          <w:sz w:val="24"/>
          <w:szCs w:val="24"/>
        </w:rPr>
      </w:pPr>
    </w:p>
    <w:p w14:paraId="5E59041B" w14:textId="77777777" w:rsidR="006B5370" w:rsidRDefault="006B5370" w:rsidP="006B5370">
      <w:pPr>
        <w:tabs>
          <w:tab w:val="left" w:pos="709"/>
        </w:tabs>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 xml:space="preserve">Recommendations </w:t>
      </w:r>
    </w:p>
    <w:p w14:paraId="17FF5A66" w14:textId="77777777" w:rsidR="006B5370" w:rsidRPr="00153A69" w:rsidRDefault="006B5370" w:rsidP="006B5370">
      <w:pPr>
        <w:tabs>
          <w:tab w:val="left" w:pos="709"/>
        </w:tabs>
        <w:jc w:val="both"/>
        <w:rPr>
          <w:rFonts w:ascii="Times New Roman" w:hAnsi="Times New Roman" w:cs="Times New Roman"/>
          <w:b/>
          <w:bCs/>
          <w:color w:val="000000"/>
          <w:sz w:val="24"/>
          <w:szCs w:val="24"/>
        </w:rPr>
      </w:pPr>
    </w:p>
    <w:p w14:paraId="3A3BC5AF"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hAnsi="Times New Roman" w:cs="Times New Roman"/>
          <w:color w:val="000000"/>
          <w:sz w:val="24"/>
          <w:szCs w:val="24"/>
        </w:rPr>
        <w:tab/>
      </w:r>
      <w:r w:rsidRPr="00153A69">
        <w:rPr>
          <w:rFonts w:ascii="Times New Roman" w:eastAsia="Arial" w:hAnsi="Times New Roman" w:cs="Times New Roman"/>
          <w:sz w:val="24"/>
          <w:szCs w:val="24"/>
          <w:lang w:val="en-PH" w:eastAsia="en-PH"/>
        </w:rPr>
        <w:t xml:space="preserve">In relation to this study, the application of simulation in teaching has helped the learners in understanding the concept of chemical reaction. As the study went on, a few topics emerged as potential subjects for additional study. The following are the suggestions: </w:t>
      </w:r>
    </w:p>
    <w:p w14:paraId="221BA11E"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1. Both groups pre-test scores were low, the researchers may suggest to pilot test the pre-test with a Smaller Group before because </w:t>
      </w:r>
      <w:proofErr w:type="gramStart"/>
      <w:r w:rsidRPr="00153A69">
        <w:rPr>
          <w:rFonts w:ascii="Times New Roman" w:eastAsia="Arial" w:hAnsi="Times New Roman" w:cs="Times New Roman"/>
          <w:sz w:val="24"/>
          <w:szCs w:val="24"/>
          <w:lang w:val="en-PH" w:eastAsia="en-PH"/>
        </w:rPr>
        <w:t>If</w:t>
      </w:r>
      <w:proofErr w:type="gramEnd"/>
      <w:r w:rsidRPr="00153A69">
        <w:rPr>
          <w:rFonts w:ascii="Times New Roman" w:eastAsia="Arial" w:hAnsi="Times New Roman" w:cs="Times New Roman"/>
          <w:sz w:val="24"/>
          <w:szCs w:val="24"/>
          <w:lang w:val="en-PH" w:eastAsia="en-PH"/>
        </w:rPr>
        <w:t xml:space="preserve"> the pre-test is largely different from the previous ones, it will be quite helpful to conduct a pre-test with a few students before administering it to the whole class. This makes it possible for the future researcher to modify the assessment based on the performance of the pilot group. </w:t>
      </w:r>
    </w:p>
    <w:p w14:paraId="1900CDDF"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2. Future researchers may perform a statistical analysis to validate the observed difference, as the experimental group most likely scored above the control group in the post-test.</w:t>
      </w:r>
    </w:p>
    <w:p w14:paraId="4EE6B2E9"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3. Based on the finding of the lack of significant difference in pretest scores of the two groups, future researchers may maintain group equivalence, this will enhance the internal validity of the study because they are similar based on their demographics at the start of the study. You may therefore go ahead and compare the assessment scores after the intervention to assess the impact of the experimental intervention. </w:t>
      </w:r>
    </w:p>
    <w:p w14:paraId="036A78C1"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4. Based on the finding of a significant difference in scores of the post-test between the two groups, future researchers may try to conduct the study with other populations or in other contexts to check if the intervention has the same positive impact. </w:t>
      </w:r>
    </w:p>
    <w:p w14:paraId="26A72B01"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5. Based on the finding of improvement in the experimental group's pre-test and post-test scores, future researchers may repeat the same study with a new set of students to determine if the good results can be obtained in the future but with different subject such as biology, physics, etc. </w:t>
      </w:r>
    </w:p>
    <w:p w14:paraId="76298340"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6. Based on the finding of improvement in the control group's pre-test and post-test scores, future researchers may consider whether the pre-test might have had an effect to the results of the post-test. Sometimes when learners take a pre-test he or she may do slightly better than he or she </w:t>
      </w:r>
      <w:proofErr w:type="gramStart"/>
      <w:r w:rsidRPr="00153A69">
        <w:rPr>
          <w:rFonts w:ascii="Times New Roman" w:eastAsia="Arial" w:hAnsi="Times New Roman" w:cs="Times New Roman"/>
          <w:sz w:val="24"/>
          <w:szCs w:val="24"/>
          <w:lang w:val="en-PH" w:eastAsia="en-PH"/>
        </w:rPr>
        <w:t>actually would</w:t>
      </w:r>
      <w:proofErr w:type="gramEnd"/>
      <w:r w:rsidRPr="00153A69">
        <w:rPr>
          <w:rFonts w:ascii="Times New Roman" w:eastAsia="Arial" w:hAnsi="Times New Roman" w:cs="Times New Roman"/>
          <w:sz w:val="24"/>
          <w:szCs w:val="24"/>
          <w:lang w:val="en-PH" w:eastAsia="en-PH"/>
        </w:rPr>
        <w:t xml:space="preserve"> have done because he or she is familiar with the format of the test as well as some of the content.</w:t>
      </w:r>
    </w:p>
    <w:p w14:paraId="319D2FCD" w14:textId="77777777" w:rsidR="006B5370" w:rsidRPr="00153A69" w:rsidRDefault="006B5370" w:rsidP="006B5370">
      <w:pPr>
        <w:tabs>
          <w:tab w:val="left" w:pos="709"/>
        </w:tabs>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7. Based on the findings of a positive experience and effect on learning, application of simulations in chemistry teaching and in teaching other science subjects along with training to efficiently utilize such to further improve facilitation of the classroom in a traditional or online manner would be greatly recommended.</w:t>
      </w:r>
    </w:p>
    <w:p w14:paraId="763FA78E" w14:textId="77777777" w:rsidR="006B5370" w:rsidRPr="00153A69" w:rsidRDefault="006B5370" w:rsidP="006B5370">
      <w:pPr>
        <w:jc w:val="both"/>
        <w:rPr>
          <w:rFonts w:ascii="Times New Roman" w:hAnsi="Times New Roman" w:cs="Times New Roman"/>
          <w:color w:val="000000"/>
          <w:sz w:val="24"/>
          <w:szCs w:val="24"/>
        </w:rPr>
      </w:pPr>
    </w:p>
    <w:p w14:paraId="030BFBDC" w14:textId="77777777" w:rsidR="006B5370" w:rsidRPr="00153A69" w:rsidRDefault="006B5370" w:rsidP="006B5370">
      <w:pPr>
        <w:jc w:val="both"/>
        <w:rPr>
          <w:rFonts w:ascii="Times New Roman" w:hAnsi="Times New Roman" w:cs="Times New Roman"/>
          <w:color w:val="000000"/>
          <w:sz w:val="24"/>
          <w:szCs w:val="24"/>
        </w:rPr>
      </w:pPr>
    </w:p>
    <w:p w14:paraId="511219EE" w14:textId="77777777" w:rsidR="005932B2" w:rsidRPr="00153A69" w:rsidRDefault="005932B2" w:rsidP="005932B2">
      <w:pPr>
        <w:jc w:val="both"/>
        <w:rPr>
          <w:rFonts w:ascii="Times New Roman" w:hAnsi="Times New Roman" w:cs="Times New Roman"/>
          <w:b/>
          <w:bCs/>
          <w:color w:val="000000"/>
          <w:sz w:val="24"/>
          <w:szCs w:val="24"/>
        </w:rPr>
      </w:pPr>
      <w:r w:rsidRPr="00153A69">
        <w:rPr>
          <w:rFonts w:ascii="Times New Roman" w:hAnsi="Times New Roman" w:cs="Times New Roman"/>
          <w:b/>
          <w:bCs/>
          <w:color w:val="000000"/>
          <w:sz w:val="24"/>
          <w:szCs w:val="24"/>
        </w:rPr>
        <w:t>References</w:t>
      </w:r>
    </w:p>
    <w:p w14:paraId="3E79AC55" w14:textId="77777777" w:rsidR="005932B2" w:rsidRPr="00153A69" w:rsidRDefault="005932B2" w:rsidP="005932B2">
      <w:pPr>
        <w:jc w:val="both"/>
        <w:rPr>
          <w:rFonts w:ascii="Times New Roman" w:hAnsi="Times New Roman" w:cs="Times New Roman"/>
          <w:color w:val="000000"/>
          <w:sz w:val="24"/>
          <w:szCs w:val="24"/>
        </w:rPr>
      </w:pPr>
    </w:p>
    <w:p w14:paraId="5CD50FCB"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proofErr w:type="spellStart"/>
      <w:r w:rsidRPr="00153A69">
        <w:rPr>
          <w:rFonts w:ascii="Times New Roman" w:eastAsia="Arial" w:hAnsi="Times New Roman" w:cs="Times New Roman"/>
          <w:sz w:val="24"/>
          <w:szCs w:val="24"/>
          <w:lang w:val="en-PH" w:eastAsia="en-PH"/>
        </w:rPr>
        <w:t>Akaygün</w:t>
      </w:r>
      <w:proofErr w:type="spellEnd"/>
      <w:r w:rsidRPr="00153A69">
        <w:rPr>
          <w:rFonts w:ascii="Times New Roman" w:eastAsia="Arial" w:hAnsi="Times New Roman" w:cs="Times New Roman"/>
          <w:sz w:val="24"/>
          <w:szCs w:val="24"/>
          <w:lang w:val="en-PH" w:eastAsia="en-PH"/>
        </w:rPr>
        <w:t xml:space="preserve">, S., &amp; Jones, L. E. (2014). How does level of guidance affect understanding when students use a dynamic simulation of Liquid–Vapor equilibrium? </w:t>
      </w:r>
      <w:r w:rsidRPr="00153A69">
        <w:rPr>
          <w:rFonts w:ascii="Times New Roman" w:eastAsia="Arial" w:hAnsi="Times New Roman" w:cs="Times New Roman"/>
          <w:i/>
          <w:iCs/>
          <w:sz w:val="24"/>
          <w:szCs w:val="24"/>
          <w:lang w:val="en-PH" w:eastAsia="en-PH"/>
        </w:rPr>
        <w:t>In Springer eBooks</w:t>
      </w:r>
      <w:r w:rsidRPr="00153A69">
        <w:rPr>
          <w:rFonts w:ascii="Times New Roman" w:eastAsia="Arial" w:hAnsi="Times New Roman" w:cs="Times New Roman"/>
          <w:sz w:val="24"/>
          <w:szCs w:val="24"/>
          <w:lang w:val="en-PH" w:eastAsia="en-PH"/>
        </w:rPr>
        <w:t>. https://doi.org/10.1007/978-94-007-4366-3_13</w:t>
      </w:r>
    </w:p>
    <w:p w14:paraId="74CBD38E"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proofErr w:type="spellStart"/>
      <w:r w:rsidRPr="00153A69">
        <w:rPr>
          <w:rFonts w:ascii="Times New Roman" w:eastAsia="Arial" w:hAnsi="Times New Roman" w:cs="Times New Roman"/>
          <w:sz w:val="24"/>
          <w:szCs w:val="24"/>
          <w:lang w:val="en-PH" w:eastAsia="en-PH"/>
        </w:rPr>
        <w:t>Asedillas</w:t>
      </w:r>
      <w:proofErr w:type="spellEnd"/>
      <w:r w:rsidRPr="00153A69">
        <w:rPr>
          <w:rFonts w:ascii="Times New Roman" w:eastAsia="Arial" w:hAnsi="Times New Roman" w:cs="Times New Roman"/>
          <w:sz w:val="24"/>
          <w:szCs w:val="24"/>
          <w:lang w:val="en-PH" w:eastAsia="en-PH"/>
        </w:rPr>
        <w:t xml:space="preserve">, J. I. (2019, December 31). </w:t>
      </w:r>
      <w:r w:rsidRPr="00153A69">
        <w:rPr>
          <w:rFonts w:ascii="Times New Roman" w:eastAsia="Arial" w:hAnsi="Times New Roman" w:cs="Times New Roman"/>
          <w:i/>
          <w:iCs/>
          <w:sz w:val="24"/>
          <w:szCs w:val="24"/>
          <w:lang w:val="en-PH" w:eastAsia="en-PH"/>
        </w:rPr>
        <w:t>Computer-based Simulation and its Effects on Student’s Knowledge and Interest in Chemistry.</w:t>
      </w:r>
      <w:r w:rsidRPr="00153A69">
        <w:rPr>
          <w:rFonts w:ascii="Times New Roman" w:eastAsia="Arial" w:hAnsi="Times New Roman" w:cs="Times New Roman"/>
          <w:sz w:val="24"/>
          <w:szCs w:val="24"/>
          <w:lang w:val="en-PH" w:eastAsia="en-PH"/>
        </w:rPr>
        <w:t xml:space="preserve"> https://ijodel.upou.edu.ph/index.php/ijodel/article/view/75</w:t>
      </w:r>
    </w:p>
    <w:p w14:paraId="4A7FF59B"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proofErr w:type="spellStart"/>
      <w:r w:rsidRPr="00153A69">
        <w:rPr>
          <w:rFonts w:ascii="Times New Roman" w:eastAsia="Arial" w:hAnsi="Times New Roman" w:cs="Times New Roman"/>
          <w:sz w:val="24"/>
          <w:szCs w:val="24"/>
          <w:lang w:val="en-PH" w:eastAsia="en-PH"/>
        </w:rPr>
        <w:lastRenderedPageBreak/>
        <w:t>Astutik</w:t>
      </w:r>
      <w:proofErr w:type="spellEnd"/>
      <w:r w:rsidRPr="00153A69">
        <w:rPr>
          <w:rFonts w:ascii="Times New Roman" w:eastAsia="Arial" w:hAnsi="Times New Roman" w:cs="Times New Roman"/>
          <w:sz w:val="24"/>
          <w:szCs w:val="24"/>
          <w:lang w:val="en-PH" w:eastAsia="en-PH"/>
        </w:rPr>
        <w:t>, S., &amp;</w:t>
      </w:r>
      <w:proofErr w:type="spellStart"/>
      <w:r w:rsidRPr="00153A69">
        <w:rPr>
          <w:rFonts w:ascii="Times New Roman" w:eastAsia="Arial" w:hAnsi="Times New Roman" w:cs="Times New Roman"/>
          <w:sz w:val="24"/>
          <w:szCs w:val="24"/>
          <w:lang w:val="en-PH" w:eastAsia="en-PH"/>
        </w:rPr>
        <w:t>Prahanı</w:t>
      </w:r>
      <w:proofErr w:type="spellEnd"/>
      <w:r w:rsidRPr="00153A69">
        <w:rPr>
          <w:rFonts w:ascii="Times New Roman" w:eastAsia="Arial" w:hAnsi="Times New Roman" w:cs="Times New Roman"/>
          <w:sz w:val="24"/>
          <w:szCs w:val="24"/>
          <w:lang w:val="en-PH" w:eastAsia="en-PH"/>
        </w:rPr>
        <w:t xml:space="preserve">, B. K. (2018). The Practicality and Effectiveness of Collaborative Creativity Learning (CCL) model by using PHET simulation to increase students’ scientific creativity. </w:t>
      </w:r>
      <w:r w:rsidRPr="00153A69">
        <w:rPr>
          <w:rFonts w:ascii="Times New Roman" w:eastAsia="Arial" w:hAnsi="Times New Roman" w:cs="Times New Roman"/>
          <w:i/>
          <w:iCs/>
          <w:sz w:val="24"/>
          <w:szCs w:val="24"/>
          <w:lang w:val="en-PH" w:eastAsia="en-PH"/>
        </w:rPr>
        <w:t>International Journal of Instruction</w:t>
      </w:r>
      <w:r w:rsidRPr="00153A69">
        <w:rPr>
          <w:rFonts w:ascii="Times New Roman" w:eastAsia="Arial" w:hAnsi="Times New Roman" w:cs="Times New Roman"/>
          <w:sz w:val="24"/>
          <w:szCs w:val="24"/>
          <w:lang w:val="en-PH" w:eastAsia="en-PH"/>
        </w:rPr>
        <w:t>, 11(4), 409–424. https://doi.org/10.12973/iji.2018.11426a</w:t>
      </w:r>
    </w:p>
    <w:p w14:paraId="29FE2170"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Blaser, M. (2019). Discovering Multiple Uses of Mobile Technology for Instructional Improvement: Lessons Learned and Serendipitous Encounters from the </w:t>
      </w:r>
      <w:proofErr w:type="spellStart"/>
      <w:r w:rsidRPr="00153A69">
        <w:rPr>
          <w:rFonts w:ascii="Times New Roman" w:eastAsia="Arial" w:hAnsi="Times New Roman" w:cs="Times New Roman"/>
          <w:sz w:val="24"/>
          <w:szCs w:val="24"/>
          <w:lang w:val="en-PH" w:eastAsia="en-PH"/>
        </w:rPr>
        <w:t>cCWCS</w:t>
      </w:r>
      <w:proofErr w:type="spellEnd"/>
      <w:r w:rsidRPr="00153A69">
        <w:rPr>
          <w:rFonts w:ascii="Times New Roman" w:eastAsia="Arial" w:hAnsi="Times New Roman" w:cs="Times New Roman"/>
          <w:sz w:val="24"/>
          <w:szCs w:val="24"/>
          <w:lang w:val="en-PH" w:eastAsia="en-PH"/>
        </w:rPr>
        <w:t xml:space="preserve"> iPads in Chemistry Workshop. In Acs </w:t>
      </w:r>
      <w:r w:rsidRPr="00153A69">
        <w:rPr>
          <w:rFonts w:ascii="Times New Roman" w:eastAsia="Arial" w:hAnsi="Times New Roman" w:cs="Times New Roman"/>
          <w:i/>
          <w:iCs/>
          <w:sz w:val="24"/>
          <w:szCs w:val="24"/>
          <w:lang w:val="en-PH" w:eastAsia="en-PH"/>
        </w:rPr>
        <w:t>Symposium Series</w:t>
      </w:r>
      <w:r w:rsidRPr="00153A69">
        <w:rPr>
          <w:rFonts w:ascii="Times New Roman" w:eastAsia="Arial" w:hAnsi="Times New Roman" w:cs="Times New Roman"/>
          <w:sz w:val="24"/>
          <w:szCs w:val="24"/>
          <w:lang w:val="en-PH" w:eastAsia="en-PH"/>
        </w:rPr>
        <w:t xml:space="preserve"> (pp. 269–279). https://doi.org/10.1021/bk-2019-1318.ch017</w:t>
      </w:r>
    </w:p>
    <w:p w14:paraId="15558F45"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Burge, T. (1993). </w:t>
      </w:r>
      <w:r w:rsidRPr="00153A69">
        <w:rPr>
          <w:rFonts w:ascii="Times New Roman" w:eastAsia="Arial" w:hAnsi="Times New Roman" w:cs="Times New Roman"/>
          <w:i/>
          <w:iCs/>
          <w:sz w:val="24"/>
          <w:szCs w:val="24"/>
          <w:lang w:val="en-PH" w:eastAsia="en-PH"/>
        </w:rPr>
        <w:t>Concepts, definitions, and meaning</w:t>
      </w:r>
      <w:proofErr w:type="gramStart"/>
      <w:r w:rsidRPr="00153A69">
        <w:rPr>
          <w:rFonts w:ascii="Times New Roman" w:eastAsia="Arial" w:hAnsi="Times New Roman" w:cs="Times New Roman"/>
          <w:sz w:val="24"/>
          <w:szCs w:val="24"/>
          <w:lang w:val="en-PH" w:eastAsia="en-PH"/>
        </w:rPr>
        <w:t>*,*</w:t>
      </w:r>
      <w:proofErr w:type="gramEnd"/>
      <w:r w:rsidRPr="00153A69">
        <w:rPr>
          <w:rFonts w:ascii="Times New Roman" w:eastAsia="Arial" w:hAnsi="Times New Roman" w:cs="Times New Roman"/>
          <w:sz w:val="24"/>
          <w:szCs w:val="24"/>
          <w:lang w:val="en-PH" w:eastAsia="en-PH"/>
        </w:rPr>
        <w:t>. https://philpapers.org/rec/BURCDA</w:t>
      </w:r>
    </w:p>
    <w:p w14:paraId="0E660BC8"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Clark, T. M., &amp; Chamberlain, J. M. (2014). Use of a PHET interactive simulation in General Chemistry laboratory: models of the hydrogen atom. </w:t>
      </w:r>
      <w:r w:rsidRPr="00153A69">
        <w:rPr>
          <w:rFonts w:ascii="Times New Roman" w:eastAsia="Arial" w:hAnsi="Times New Roman" w:cs="Times New Roman"/>
          <w:i/>
          <w:iCs/>
          <w:sz w:val="24"/>
          <w:szCs w:val="24"/>
          <w:lang w:val="en-PH" w:eastAsia="en-PH"/>
        </w:rPr>
        <w:t>Journal of Chemical Education</w:t>
      </w:r>
      <w:r w:rsidRPr="00153A69">
        <w:rPr>
          <w:rFonts w:ascii="Times New Roman" w:eastAsia="Arial" w:hAnsi="Times New Roman" w:cs="Times New Roman"/>
          <w:sz w:val="24"/>
          <w:szCs w:val="24"/>
          <w:lang w:val="en-PH" w:eastAsia="en-PH"/>
        </w:rPr>
        <w:t>, 91(8), 1198–1202. https://doi.org/10.1021/ed400454p</w:t>
      </w:r>
    </w:p>
    <w:p w14:paraId="7BDEB698"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Cook, T. D. (1979). </w:t>
      </w:r>
      <w:r w:rsidRPr="00153A69">
        <w:rPr>
          <w:rFonts w:ascii="Times New Roman" w:eastAsia="Arial" w:hAnsi="Times New Roman" w:cs="Times New Roman"/>
          <w:i/>
          <w:iCs/>
          <w:sz w:val="24"/>
          <w:szCs w:val="24"/>
          <w:lang w:val="en-PH" w:eastAsia="en-PH"/>
        </w:rPr>
        <w:t>Quasi-Experimentation: design and analysis issues for field settings.</w:t>
      </w:r>
      <w:r w:rsidRPr="00153A69">
        <w:rPr>
          <w:rFonts w:ascii="Times New Roman" w:eastAsia="Arial" w:hAnsi="Times New Roman" w:cs="Times New Roman"/>
          <w:sz w:val="24"/>
          <w:szCs w:val="24"/>
          <w:lang w:val="en-PH" w:eastAsia="en-PH"/>
        </w:rPr>
        <w:t xml:space="preserve"> Northwestern Scholars. https://www.scholars.northwestern.edu/en/publications/quasi-experimentation-design-and-analysis-issues-for-field-settin</w:t>
      </w:r>
    </w:p>
    <w:p w14:paraId="2A0FD53D"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Creswell, J. W. (2013). Qualitative inquiry &amp; research </w:t>
      </w:r>
      <w:proofErr w:type="gramStart"/>
      <w:r w:rsidRPr="00153A69">
        <w:rPr>
          <w:rFonts w:ascii="Times New Roman" w:eastAsia="Arial" w:hAnsi="Times New Roman" w:cs="Times New Roman"/>
          <w:sz w:val="24"/>
          <w:szCs w:val="24"/>
          <w:lang w:val="en-PH" w:eastAsia="en-PH"/>
        </w:rPr>
        <w:t>design :</w:t>
      </w:r>
      <w:proofErr w:type="gramEnd"/>
      <w:r w:rsidRPr="00153A69">
        <w:rPr>
          <w:rFonts w:ascii="Times New Roman" w:eastAsia="Arial" w:hAnsi="Times New Roman" w:cs="Times New Roman"/>
          <w:sz w:val="24"/>
          <w:szCs w:val="24"/>
          <w:lang w:val="en-PH" w:eastAsia="en-PH"/>
        </w:rPr>
        <w:t xml:space="preserve"> choosing among five approaches. </w:t>
      </w:r>
      <w:r w:rsidRPr="00153A69">
        <w:rPr>
          <w:rFonts w:ascii="Times New Roman" w:eastAsia="Arial" w:hAnsi="Times New Roman" w:cs="Times New Roman"/>
          <w:i/>
          <w:iCs/>
          <w:sz w:val="24"/>
          <w:szCs w:val="24"/>
          <w:lang w:val="en-PH" w:eastAsia="en-PH"/>
        </w:rPr>
        <w:t>In Sage eBooks</w:t>
      </w:r>
      <w:r w:rsidRPr="00153A69">
        <w:rPr>
          <w:rFonts w:ascii="Times New Roman" w:eastAsia="Arial" w:hAnsi="Times New Roman" w:cs="Times New Roman"/>
          <w:sz w:val="24"/>
          <w:szCs w:val="24"/>
          <w:lang w:val="en-PH" w:eastAsia="en-PH"/>
        </w:rPr>
        <w:t>. http://ci.nii.ac.jp/ncid/BB09168370</w:t>
      </w:r>
    </w:p>
    <w:p w14:paraId="3C744DEB"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proofErr w:type="spellStart"/>
      <w:r w:rsidRPr="00153A69">
        <w:rPr>
          <w:rFonts w:ascii="Times New Roman" w:eastAsia="Arial" w:hAnsi="Times New Roman" w:cs="Times New Roman"/>
          <w:sz w:val="24"/>
          <w:szCs w:val="24"/>
          <w:lang w:val="en-PH" w:eastAsia="en-PH"/>
        </w:rPr>
        <w:t>Dantic</w:t>
      </w:r>
      <w:proofErr w:type="spellEnd"/>
      <w:r w:rsidRPr="00153A69">
        <w:rPr>
          <w:rFonts w:ascii="Times New Roman" w:eastAsia="Arial" w:hAnsi="Times New Roman" w:cs="Times New Roman"/>
          <w:sz w:val="24"/>
          <w:szCs w:val="24"/>
          <w:lang w:val="en-PH" w:eastAsia="en-PH"/>
        </w:rPr>
        <w:t>, MJP. (2023) From Theoretical Framework. Figure 1 Paradigm of the Study</w:t>
      </w:r>
    </w:p>
    <w:p w14:paraId="54DDF228"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Davies, R. S., &amp; Short, C. R. (2024). Developing Criteria and Setting Cut Scores. Assessment Basics: Test Creation Fundamentals. https://edtechbooks.org/Assessment_Basics/setting_criteria</w:t>
      </w:r>
    </w:p>
    <w:p w14:paraId="619FD4CD"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Delucchi, M. (2014). Measuring Student Learning in Social Statistics: A Pretest-Posttest Study of Knowledge Gain. Teaching Sociology, 42(3), 231-239. https://doi.org/10.1177/0092055X14527909</w:t>
      </w:r>
    </w:p>
    <w:p w14:paraId="4BB3A85E"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Dou, R. (2017). Review: The Concord Consortium. </w:t>
      </w:r>
      <w:r w:rsidRPr="00153A69">
        <w:rPr>
          <w:rFonts w:ascii="Times New Roman" w:eastAsia="Arial" w:hAnsi="Times New Roman" w:cs="Times New Roman"/>
          <w:i/>
          <w:iCs/>
          <w:sz w:val="24"/>
          <w:szCs w:val="24"/>
          <w:lang w:val="en-PH" w:eastAsia="en-PH"/>
        </w:rPr>
        <w:t>American Biology Teacher</w:t>
      </w:r>
      <w:r w:rsidRPr="00153A69">
        <w:rPr>
          <w:rFonts w:ascii="Times New Roman" w:eastAsia="Arial" w:hAnsi="Times New Roman" w:cs="Times New Roman"/>
          <w:sz w:val="24"/>
          <w:szCs w:val="24"/>
          <w:lang w:val="en-PH" w:eastAsia="en-PH"/>
        </w:rPr>
        <w:t xml:space="preserve">, 79(5), 426. https://doi.org/10.1525/abt.2017.79.5.426 </w:t>
      </w:r>
    </w:p>
    <w:p w14:paraId="464F0D91"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Escueta, M., Quan, V., Nickow, A. J., &amp; </w:t>
      </w:r>
      <w:proofErr w:type="spellStart"/>
      <w:r w:rsidRPr="00153A69">
        <w:rPr>
          <w:rFonts w:ascii="Times New Roman" w:eastAsia="Arial" w:hAnsi="Times New Roman" w:cs="Times New Roman"/>
          <w:sz w:val="24"/>
          <w:szCs w:val="24"/>
          <w:lang w:val="en-PH" w:eastAsia="en-PH"/>
        </w:rPr>
        <w:t>Oreopoulos</w:t>
      </w:r>
      <w:proofErr w:type="spellEnd"/>
      <w:r w:rsidRPr="00153A69">
        <w:rPr>
          <w:rFonts w:ascii="Times New Roman" w:eastAsia="Arial" w:hAnsi="Times New Roman" w:cs="Times New Roman"/>
          <w:sz w:val="24"/>
          <w:szCs w:val="24"/>
          <w:lang w:val="en-PH" w:eastAsia="en-PH"/>
        </w:rPr>
        <w:t>, P. (2017). Education technology: An evidence-based review.</w:t>
      </w:r>
    </w:p>
    <w:p w14:paraId="61C85156"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proofErr w:type="spellStart"/>
      <w:r w:rsidRPr="00153A69">
        <w:rPr>
          <w:rFonts w:ascii="Times New Roman" w:eastAsia="Arial" w:hAnsi="Times New Roman" w:cs="Times New Roman"/>
          <w:sz w:val="24"/>
          <w:szCs w:val="24"/>
          <w:lang w:val="en-PH" w:eastAsia="en-PH"/>
        </w:rPr>
        <w:t>Etikan</w:t>
      </w:r>
      <w:proofErr w:type="spellEnd"/>
      <w:r w:rsidRPr="00153A69">
        <w:rPr>
          <w:rFonts w:ascii="Times New Roman" w:eastAsia="Arial" w:hAnsi="Times New Roman" w:cs="Times New Roman"/>
          <w:sz w:val="24"/>
          <w:szCs w:val="24"/>
          <w:lang w:val="en-PH" w:eastAsia="en-PH"/>
        </w:rPr>
        <w:t xml:space="preserve">, İ., Musa, S. A., &amp; Alkassim, R. S. (2016). Comparison of convenience sampling and purposive sampling. </w:t>
      </w:r>
      <w:r w:rsidRPr="00153A69">
        <w:rPr>
          <w:rFonts w:ascii="Times New Roman" w:eastAsia="Arial" w:hAnsi="Times New Roman" w:cs="Times New Roman"/>
          <w:i/>
          <w:iCs/>
          <w:sz w:val="24"/>
          <w:szCs w:val="24"/>
          <w:lang w:val="en-PH" w:eastAsia="en-PH"/>
        </w:rPr>
        <w:t>American Journal of Theoretical and Applied Statistics</w:t>
      </w:r>
      <w:r w:rsidRPr="00153A69">
        <w:rPr>
          <w:rFonts w:ascii="Times New Roman" w:eastAsia="Arial" w:hAnsi="Times New Roman" w:cs="Times New Roman"/>
          <w:sz w:val="24"/>
          <w:szCs w:val="24"/>
          <w:lang w:val="en-PH" w:eastAsia="en-PH"/>
        </w:rPr>
        <w:t>, 5(1), 1. https://doi.org/10.11648/j.ajtas.20160501.11</w:t>
      </w:r>
    </w:p>
    <w:p w14:paraId="5CE52C07"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Farida, I., </w:t>
      </w:r>
      <w:proofErr w:type="spellStart"/>
      <w:r w:rsidRPr="00153A69">
        <w:rPr>
          <w:rFonts w:ascii="Times New Roman" w:eastAsia="Arial" w:hAnsi="Times New Roman" w:cs="Times New Roman"/>
          <w:sz w:val="24"/>
          <w:szCs w:val="24"/>
          <w:lang w:val="en-PH" w:eastAsia="en-PH"/>
        </w:rPr>
        <w:t>Helsy</w:t>
      </w:r>
      <w:proofErr w:type="spellEnd"/>
      <w:r w:rsidRPr="00153A69">
        <w:rPr>
          <w:rFonts w:ascii="Times New Roman" w:eastAsia="Arial" w:hAnsi="Times New Roman" w:cs="Times New Roman"/>
          <w:sz w:val="24"/>
          <w:szCs w:val="24"/>
          <w:lang w:val="en-PH" w:eastAsia="en-PH"/>
        </w:rPr>
        <w:t xml:space="preserve">, I., Fitriani, I. N., &amp; Ramdhani, M. A. (2018). Learning material of chemistry in high school using multiple representations. IOP </w:t>
      </w:r>
      <w:r w:rsidRPr="00153A69">
        <w:rPr>
          <w:rFonts w:ascii="Times New Roman" w:eastAsia="Arial" w:hAnsi="Times New Roman" w:cs="Times New Roman"/>
          <w:i/>
          <w:iCs/>
          <w:sz w:val="24"/>
          <w:szCs w:val="24"/>
          <w:lang w:val="en-PH" w:eastAsia="en-PH"/>
        </w:rPr>
        <w:t>Conference Series</w:t>
      </w:r>
      <w:r w:rsidRPr="00153A69">
        <w:rPr>
          <w:rFonts w:ascii="Times New Roman" w:eastAsia="Arial" w:hAnsi="Times New Roman" w:cs="Times New Roman"/>
          <w:sz w:val="24"/>
          <w:szCs w:val="24"/>
          <w:lang w:val="en-PH" w:eastAsia="en-PH"/>
        </w:rPr>
        <w:t>, 288, 012078. https://doi.org/10.1088/1757-899x/288/1/012078</w:t>
      </w:r>
    </w:p>
    <w:p w14:paraId="5ED6F5F0"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Garcia, A. (2020). Interactive simulations in teaching linear equations. </w:t>
      </w:r>
      <w:r w:rsidRPr="00153A69">
        <w:rPr>
          <w:rFonts w:ascii="Times New Roman" w:eastAsia="Arial" w:hAnsi="Times New Roman" w:cs="Times New Roman"/>
          <w:i/>
          <w:iCs/>
          <w:sz w:val="24"/>
          <w:szCs w:val="24"/>
          <w:lang w:val="en-PH" w:eastAsia="en-PH"/>
        </w:rPr>
        <w:t>ResearchGate</w:t>
      </w:r>
      <w:r w:rsidRPr="00153A69">
        <w:rPr>
          <w:rFonts w:ascii="Times New Roman" w:eastAsia="Arial" w:hAnsi="Times New Roman" w:cs="Times New Roman"/>
          <w:sz w:val="24"/>
          <w:szCs w:val="24"/>
          <w:lang w:val="en-PH" w:eastAsia="en-PH"/>
        </w:rPr>
        <w:t>.https://www.researchgate.net/publication/348161844_Interactive_Simulations_in_Teaching_Linear_Equations</w:t>
      </w:r>
    </w:p>
    <w:p w14:paraId="77A5D984"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Girault, I., Peffer, M., </w:t>
      </w:r>
      <w:proofErr w:type="spellStart"/>
      <w:r w:rsidRPr="00153A69">
        <w:rPr>
          <w:rFonts w:ascii="Times New Roman" w:eastAsia="Arial" w:hAnsi="Times New Roman" w:cs="Times New Roman"/>
          <w:sz w:val="24"/>
          <w:szCs w:val="24"/>
          <w:lang w:val="en-PH" w:eastAsia="en-PH"/>
        </w:rPr>
        <w:t>Chiocarriello</w:t>
      </w:r>
      <w:proofErr w:type="spellEnd"/>
      <w:r w:rsidRPr="00153A69">
        <w:rPr>
          <w:rFonts w:ascii="Times New Roman" w:eastAsia="Arial" w:hAnsi="Times New Roman" w:cs="Times New Roman"/>
          <w:sz w:val="24"/>
          <w:szCs w:val="24"/>
          <w:lang w:val="en-PH" w:eastAsia="en-PH"/>
        </w:rPr>
        <w:t>, A., Renken, M., &amp;</w:t>
      </w:r>
      <w:proofErr w:type="spellStart"/>
      <w:r w:rsidRPr="00153A69">
        <w:rPr>
          <w:rFonts w:ascii="Times New Roman" w:eastAsia="Arial" w:hAnsi="Times New Roman" w:cs="Times New Roman"/>
          <w:sz w:val="24"/>
          <w:szCs w:val="24"/>
          <w:lang w:val="en-PH" w:eastAsia="en-PH"/>
        </w:rPr>
        <w:t>Otrel</w:t>
      </w:r>
      <w:proofErr w:type="spellEnd"/>
      <w:r w:rsidRPr="00153A69">
        <w:rPr>
          <w:rFonts w:ascii="Times New Roman" w:eastAsia="Arial" w:hAnsi="Times New Roman" w:cs="Times New Roman"/>
          <w:sz w:val="24"/>
          <w:szCs w:val="24"/>
          <w:lang w:val="en-PH" w:eastAsia="en-PH"/>
        </w:rPr>
        <w:t xml:space="preserve">-Cass, K. (2015). Computer Simulations on a Multidimensional Continuum: A definition and Examples. </w:t>
      </w:r>
      <w:r w:rsidRPr="00153A69">
        <w:rPr>
          <w:rFonts w:ascii="Times New Roman" w:eastAsia="Arial" w:hAnsi="Times New Roman" w:cs="Times New Roman"/>
          <w:i/>
          <w:iCs/>
          <w:sz w:val="24"/>
          <w:szCs w:val="24"/>
          <w:lang w:val="en-PH" w:eastAsia="en-PH"/>
        </w:rPr>
        <w:t>In Springer briefs in educational communications and technology</w:t>
      </w:r>
      <w:r w:rsidRPr="00153A69">
        <w:rPr>
          <w:rFonts w:ascii="Times New Roman" w:eastAsia="Arial" w:hAnsi="Times New Roman" w:cs="Times New Roman"/>
          <w:sz w:val="24"/>
          <w:szCs w:val="24"/>
          <w:lang w:val="en-PH" w:eastAsia="en-PH"/>
        </w:rPr>
        <w:t>. https://doi.org/10.1007/978-3-319-24615-4_2</w:t>
      </w:r>
    </w:p>
    <w:p w14:paraId="30969B49"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proofErr w:type="spellStart"/>
      <w:r w:rsidRPr="00153A69">
        <w:rPr>
          <w:rFonts w:ascii="Times New Roman" w:eastAsia="Arial" w:hAnsi="Times New Roman" w:cs="Times New Roman"/>
          <w:sz w:val="24"/>
          <w:szCs w:val="24"/>
          <w:lang w:val="en-PH" w:eastAsia="en-PH"/>
        </w:rPr>
        <w:t>Granolagradschoolandgoffman</w:t>
      </w:r>
      <w:proofErr w:type="spellEnd"/>
      <w:r w:rsidRPr="00153A69">
        <w:rPr>
          <w:rFonts w:ascii="Times New Roman" w:eastAsia="Arial" w:hAnsi="Times New Roman" w:cs="Times New Roman"/>
          <w:sz w:val="24"/>
          <w:szCs w:val="24"/>
          <w:lang w:val="en-PH" w:eastAsia="en-PH"/>
        </w:rPr>
        <w:t xml:space="preserve">. (2015, September 29). </w:t>
      </w:r>
      <w:r w:rsidRPr="00153A69">
        <w:rPr>
          <w:rFonts w:ascii="Times New Roman" w:eastAsia="Arial" w:hAnsi="Times New Roman" w:cs="Times New Roman"/>
          <w:i/>
          <w:iCs/>
          <w:sz w:val="24"/>
          <w:szCs w:val="24"/>
          <w:lang w:val="en-PH" w:eastAsia="en-PH"/>
        </w:rPr>
        <w:t>Creswell, J.W. 2013. Qualitative Inquiry and Research Design</w:t>
      </w:r>
      <w:r w:rsidRPr="00153A69">
        <w:rPr>
          <w:rFonts w:ascii="Times New Roman" w:eastAsia="Arial" w:hAnsi="Times New Roman" w:cs="Times New Roman"/>
          <w:sz w:val="24"/>
          <w:szCs w:val="24"/>
          <w:lang w:val="en-PH" w:eastAsia="en-PH"/>
        </w:rPr>
        <w:t>. Granola, Grad School and Goffman. https://granolagradschoolandgoffman.wordpress.com/2015/09/29/creswell-j-w-2013-qualitative-inquiry-and-research-design/</w:t>
      </w:r>
    </w:p>
    <w:p w14:paraId="1CCFFC97"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Gupta-Bhowon, M., </w:t>
      </w:r>
      <w:proofErr w:type="spellStart"/>
      <w:r w:rsidRPr="00153A69">
        <w:rPr>
          <w:rFonts w:ascii="Times New Roman" w:eastAsia="Arial" w:hAnsi="Times New Roman" w:cs="Times New Roman"/>
          <w:sz w:val="24"/>
          <w:szCs w:val="24"/>
          <w:lang w:val="en-PH" w:eastAsia="en-PH"/>
        </w:rPr>
        <w:t>Jhaumeer‐Laulloo</w:t>
      </w:r>
      <w:proofErr w:type="spellEnd"/>
      <w:r w:rsidRPr="00153A69">
        <w:rPr>
          <w:rFonts w:ascii="Times New Roman" w:eastAsia="Arial" w:hAnsi="Times New Roman" w:cs="Times New Roman"/>
          <w:sz w:val="24"/>
          <w:szCs w:val="24"/>
          <w:lang w:val="en-PH" w:eastAsia="en-PH"/>
        </w:rPr>
        <w:t>, S., Wah, H. L. K., &amp; Ramasami, P. (2009). Chemistry education in the ICT age. In</w:t>
      </w:r>
      <w:r w:rsidRPr="00153A69">
        <w:rPr>
          <w:rFonts w:ascii="Times New Roman" w:eastAsia="Arial" w:hAnsi="Times New Roman" w:cs="Times New Roman"/>
          <w:i/>
          <w:iCs/>
          <w:sz w:val="24"/>
          <w:szCs w:val="24"/>
          <w:lang w:val="en-PH" w:eastAsia="en-PH"/>
        </w:rPr>
        <w:t xml:space="preserve"> Springer eBooks</w:t>
      </w:r>
      <w:r w:rsidRPr="00153A69">
        <w:rPr>
          <w:rFonts w:ascii="Times New Roman" w:eastAsia="Arial" w:hAnsi="Times New Roman" w:cs="Times New Roman"/>
          <w:sz w:val="24"/>
          <w:szCs w:val="24"/>
          <w:lang w:val="en-PH" w:eastAsia="en-PH"/>
        </w:rPr>
        <w:t>. https://doi.org/10.1007/978-1-4020-9732-4</w:t>
      </w:r>
    </w:p>
    <w:p w14:paraId="7219E1C1"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Hensen, C., &amp; Barbera, J. (2019). Assessing Affective Differences between a Virtual General Chemistry Experiment and a Similar Hands-On Experiment. </w:t>
      </w:r>
      <w:r w:rsidRPr="00153A69">
        <w:rPr>
          <w:rFonts w:ascii="Times New Roman" w:eastAsia="Arial" w:hAnsi="Times New Roman" w:cs="Times New Roman"/>
          <w:i/>
          <w:iCs/>
          <w:sz w:val="24"/>
          <w:szCs w:val="24"/>
          <w:lang w:val="en-PH" w:eastAsia="en-PH"/>
        </w:rPr>
        <w:t>Journal of Chemical Education</w:t>
      </w:r>
      <w:r w:rsidRPr="00153A69">
        <w:rPr>
          <w:rFonts w:ascii="Times New Roman" w:eastAsia="Arial" w:hAnsi="Times New Roman" w:cs="Times New Roman"/>
          <w:sz w:val="24"/>
          <w:szCs w:val="24"/>
          <w:lang w:val="en-PH" w:eastAsia="en-PH"/>
        </w:rPr>
        <w:t>, 96(10), 2097–2108. https://doi.org/10.1021/acs.jchemed.9b00561</w:t>
      </w:r>
    </w:p>
    <w:p w14:paraId="65F68C17"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proofErr w:type="spellStart"/>
      <w:r w:rsidRPr="00153A69">
        <w:rPr>
          <w:rFonts w:ascii="Times New Roman" w:eastAsia="Arial" w:hAnsi="Times New Roman" w:cs="Times New Roman"/>
          <w:sz w:val="24"/>
          <w:szCs w:val="24"/>
          <w:lang w:val="en-PH" w:eastAsia="en-PH"/>
        </w:rPr>
        <w:t>Irwansyah</w:t>
      </w:r>
      <w:proofErr w:type="spellEnd"/>
      <w:r w:rsidRPr="00153A69">
        <w:rPr>
          <w:rFonts w:ascii="Times New Roman" w:eastAsia="Arial" w:hAnsi="Times New Roman" w:cs="Times New Roman"/>
          <w:sz w:val="24"/>
          <w:szCs w:val="24"/>
          <w:lang w:val="en-PH" w:eastAsia="en-PH"/>
        </w:rPr>
        <w:t xml:space="preserve">, F. S., </w:t>
      </w:r>
      <w:proofErr w:type="spellStart"/>
      <w:r w:rsidRPr="00153A69">
        <w:rPr>
          <w:rFonts w:ascii="Times New Roman" w:eastAsia="Arial" w:hAnsi="Times New Roman" w:cs="Times New Roman"/>
          <w:sz w:val="24"/>
          <w:szCs w:val="24"/>
          <w:lang w:val="en-PH" w:eastAsia="en-PH"/>
        </w:rPr>
        <w:t>Lubab</w:t>
      </w:r>
      <w:proofErr w:type="spellEnd"/>
      <w:r w:rsidRPr="00153A69">
        <w:rPr>
          <w:rFonts w:ascii="Times New Roman" w:eastAsia="Arial" w:hAnsi="Times New Roman" w:cs="Times New Roman"/>
          <w:sz w:val="24"/>
          <w:szCs w:val="24"/>
          <w:lang w:val="en-PH" w:eastAsia="en-PH"/>
        </w:rPr>
        <w:t xml:space="preserve">, I., Farida, I., &amp; Ramdhani, M. A. (2017). Designing interactive electronic module in chemistry lessons. </w:t>
      </w:r>
      <w:r w:rsidRPr="00153A69">
        <w:rPr>
          <w:rFonts w:ascii="Times New Roman" w:eastAsia="Arial" w:hAnsi="Times New Roman" w:cs="Times New Roman"/>
          <w:i/>
          <w:iCs/>
          <w:sz w:val="24"/>
          <w:szCs w:val="24"/>
          <w:lang w:val="en-PH" w:eastAsia="en-PH"/>
        </w:rPr>
        <w:t>Journal of Physics</w:t>
      </w:r>
      <w:r w:rsidRPr="00153A69">
        <w:rPr>
          <w:rFonts w:ascii="Times New Roman" w:eastAsia="Arial" w:hAnsi="Times New Roman" w:cs="Times New Roman"/>
          <w:sz w:val="24"/>
          <w:szCs w:val="24"/>
          <w:lang w:val="en-PH" w:eastAsia="en-PH"/>
        </w:rPr>
        <w:t xml:space="preserve">, 895, 012009. </w:t>
      </w:r>
      <w:hyperlink r:id="rId9" w:history="1">
        <w:r w:rsidRPr="00153A69">
          <w:rPr>
            <w:rFonts w:ascii="Times New Roman" w:eastAsia="Arial" w:hAnsi="Times New Roman" w:cs="Times New Roman"/>
            <w:sz w:val="24"/>
            <w:szCs w:val="24"/>
            <w:lang w:val="en-PH" w:eastAsia="en-PH"/>
          </w:rPr>
          <w:t>https://doi.org/10.1088/1742-6596/895/1/012009</w:t>
        </w:r>
      </w:hyperlink>
    </w:p>
    <w:p w14:paraId="3E694C9C"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Kaur, P., Stoltzfus, J., &amp; </w:t>
      </w:r>
      <w:proofErr w:type="spellStart"/>
      <w:r w:rsidRPr="00153A69">
        <w:rPr>
          <w:rFonts w:ascii="Times New Roman" w:eastAsia="Arial" w:hAnsi="Times New Roman" w:cs="Times New Roman"/>
          <w:sz w:val="24"/>
          <w:szCs w:val="24"/>
          <w:lang w:val="en-PH" w:eastAsia="en-PH"/>
        </w:rPr>
        <w:t>Yellapu</w:t>
      </w:r>
      <w:proofErr w:type="spellEnd"/>
      <w:r w:rsidRPr="00153A69">
        <w:rPr>
          <w:rFonts w:ascii="Times New Roman" w:eastAsia="Arial" w:hAnsi="Times New Roman" w:cs="Times New Roman"/>
          <w:sz w:val="24"/>
          <w:szCs w:val="24"/>
          <w:lang w:val="en-PH" w:eastAsia="en-PH"/>
        </w:rPr>
        <w:t>, V. (2018). Descriptive statistics. </w:t>
      </w:r>
      <w:r w:rsidRPr="00153A69">
        <w:rPr>
          <w:rFonts w:ascii="Times New Roman" w:eastAsia="Arial" w:hAnsi="Times New Roman" w:cs="Times New Roman"/>
          <w:i/>
          <w:iCs/>
          <w:sz w:val="24"/>
          <w:szCs w:val="24"/>
          <w:lang w:val="en-PH" w:eastAsia="en-PH"/>
        </w:rPr>
        <w:t>International Journal of Academic Medicine</w:t>
      </w:r>
      <w:r w:rsidRPr="00153A69">
        <w:rPr>
          <w:rFonts w:ascii="Times New Roman" w:eastAsia="Arial" w:hAnsi="Times New Roman" w:cs="Times New Roman"/>
          <w:sz w:val="24"/>
          <w:szCs w:val="24"/>
          <w:lang w:val="en-PH" w:eastAsia="en-PH"/>
        </w:rPr>
        <w:t>, 4(1), 60-63.</w:t>
      </w:r>
    </w:p>
    <w:p w14:paraId="68ACD8FB"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Liu, T. C., Lin, Y. C., Hsu, C. D., Hsu, C. L., &amp;Paas, F. (2020). Learning from animations and computer simulations: Modality and reverse modality effects. </w:t>
      </w:r>
      <w:r w:rsidRPr="00153A69">
        <w:rPr>
          <w:rFonts w:ascii="Times New Roman" w:eastAsia="Arial" w:hAnsi="Times New Roman" w:cs="Times New Roman"/>
          <w:i/>
          <w:iCs/>
          <w:sz w:val="24"/>
          <w:szCs w:val="24"/>
          <w:lang w:val="en-PH" w:eastAsia="en-PH"/>
        </w:rPr>
        <w:t>British Journal of Educational Technology</w:t>
      </w:r>
      <w:r w:rsidRPr="00153A69">
        <w:rPr>
          <w:rFonts w:ascii="Times New Roman" w:eastAsia="Arial" w:hAnsi="Times New Roman" w:cs="Times New Roman"/>
          <w:sz w:val="24"/>
          <w:szCs w:val="24"/>
          <w:lang w:val="en-PH" w:eastAsia="en-PH"/>
        </w:rPr>
        <w:t>, 52(1), 304–317. https://doi.org/10.1111/bjet.12996</w:t>
      </w:r>
    </w:p>
    <w:p w14:paraId="4A0D0CFE"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lastRenderedPageBreak/>
        <w:t xml:space="preserve">Moore, E. B., Chamberlain, J. M., Parson, R., &amp; Perkins, K. K. (2014). PHET Interactive Simulations: Transformative Tools for Teaching Chemistry. </w:t>
      </w:r>
      <w:r w:rsidRPr="00153A69">
        <w:rPr>
          <w:rFonts w:ascii="Times New Roman" w:eastAsia="Arial" w:hAnsi="Times New Roman" w:cs="Times New Roman"/>
          <w:i/>
          <w:iCs/>
          <w:sz w:val="24"/>
          <w:szCs w:val="24"/>
          <w:lang w:val="en-PH" w:eastAsia="en-PH"/>
        </w:rPr>
        <w:t>Journal of Chemical Education,</w:t>
      </w:r>
      <w:r w:rsidRPr="00153A69">
        <w:rPr>
          <w:rFonts w:ascii="Times New Roman" w:eastAsia="Arial" w:hAnsi="Times New Roman" w:cs="Times New Roman"/>
          <w:sz w:val="24"/>
          <w:szCs w:val="24"/>
          <w:lang w:val="en-PH" w:eastAsia="en-PH"/>
        </w:rPr>
        <w:t xml:space="preserve"> 91(8), 1191–1197. https://doi.org/10.1021/ed4005084</w:t>
      </w:r>
    </w:p>
    <w:p w14:paraId="71B8571E"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Moore, E. B., Herzog, T. A., &amp; Perkins, K. K. (2013). Interactive simulations as implicit support for </w:t>
      </w:r>
      <w:proofErr w:type="gramStart"/>
      <w:r w:rsidRPr="00153A69">
        <w:rPr>
          <w:rFonts w:ascii="Times New Roman" w:eastAsia="Arial" w:hAnsi="Times New Roman" w:cs="Times New Roman"/>
          <w:sz w:val="24"/>
          <w:szCs w:val="24"/>
          <w:lang w:val="en-PH" w:eastAsia="en-PH"/>
        </w:rPr>
        <w:t>guided-inquiry</w:t>
      </w:r>
      <w:proofErr w:type="gramEnd"/>
      <w:r w:rsidRPr="00153A69">
        <w:rPr>
          <w:rFonts w:ascii="Times New Roman" w:eastAsia="Arial" w:hAnsi="Times New Roman" w:cs="Times New Roman"/>
          <w:sz w:val="24"/>
          <w:szCs w:val="24"/>
          <w:lang w:val="en-PH" w:eastAsia="en-PH"/>
        </w:rPr>
        <w:t xml:space="preserve">. </w:t>
      </w:r>
      <w:r w:rsidRPr="00153A69">
        <w:rPr>
          <w:rFonts w:ascii="Times New Roman" w:eastAsia="Arial" w:hAnsi="Times New Roman" w:cs="Times New Roman"/>
          <w:i/>
          <w:iCs/>
          <w:sz w:val="24"/>
          <w:szCs w:val="24"/>
          <w:lang w:val="en-PH" w:eastAsia="en-PH"/>
        </w:rPr>
        <w:t>Chemistry Education. Research and Practice</w:t>
      </w:r>
      <w:r w:rsidRPr="00153A69">
        <w:rPr>
          <w:rFonts w:ascii="Times New Roman" w:eastAsia="Arial" w:hAnsi="Times New Roman" w:cs="Times New Roman"/>
          <w:sz w:val="24"/>
          <w:szCs w:val="24"/>
          <w:lang w:val="en-PH" w:eastAsia="en-PH"/>
        </w:rPr>
        <w:t>, 14(3), 257–268. https://doi.org/10.1039/c3rp20157k</w:t>
      </w:r>
    </w:p>
    <w:p w14:paraId="47F31ADA"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Nasr, N. (2020, July 1). </w:t>
      </w:r>
      <w:r w:rsidRPr="00153A69">
        <w:rPr>
          <w:rFonts w:ascii="Times New Roman" w:eastAsia="Arial" w:hAnsi="Times New Roman" w:cs="Times New Roman"/>
          <w:i/>
          <w:iCs/>
          <w:sz w:val="24"/>
          <w:szCs w:val="24"/>
          <w:lang w:val="en-PH" w:eastAsia="en-PH"/>
        </w:rPr>
        <w:t xml:space="preserve">Teachers as </w:t>
      </w:r>
      <w:proofErr w:type="gramStart"/>
      <w:r w:rsidRPr="00153A69">
        <w:rPr>
          <w:rFonts w:ascii="Times New Roman" w:eastAsia="Arial" w:hAnsi="Times New Roman" w:cs="Times New Roman"/>
          <w:i/>
          <w:iCs/>
          <w:sz w:val="24"/>
          <w:szCs w:val="24"/>
          <w:lang w:val="en-PH" w:eastAsia="en-PH"/>
        </w:rPr>
        <w:t>Students::</w:t>
      </w:r>
      <w:proofErr w:type="gramEnd"/>
      <w:r w:rsidRPr="00153A69">
        <w:rPr>
          <w:rFonts w:ascii="Times New Roman" w:eastAsia="Arial" w:hAnsi="Times New Roman" w:cs="Times New Roman"/>
          <w:i/>
          <w:iCs/>
          <w:sz w:val="24"/>
          <w:szCs w:val="24"/>
          <w:lang w:val="en-PH" w:eastAsia="en-PH"/>
        </w:rPr>
        <w:t xml:space="preserve"> Adapting to online methods of instruction and assessment in the age of COVID-19</w:t>
      </w:r>
      <w:r w:rsidRPr="00153A69">
        <w:rPr>
          <w:rFonts w:ascii="Times New Roman" w:eastAsia="Arial" w:hAnsi="Times New Roman" w:cs="Times New Roman"/>
          <w:sz w:val="24"/>
          <w:szCs w:val="24"/>
          <w:lang w:val="en-PH" w:eastAsia="en-PH"/>
        </w:rPr>
        <w:t>. https://ejrsme.icrsme.com/article/view/20338</w:t>
      </w:r>
    </w:p>
    <w:p w14:paraId="5459E7E6"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eastAsia="en-PH"/>
        </w:rPr>
        <w:t xml:space="preserve">No, D. O. (8). Series of </w:t>
      </w:r>
      <w:proofErr w:type="gramStart"/>
      <w:r w:rsidRPr="00153A69">
        <w:rPr>
          <w:rFonts w:ascii="Times New Roman" w:eastAsia="Arial" w:hAnsi="Times New Roman" w:cs="Times New Roman"/>
          <w:sz w:val="24"/>
          <w:szCs w:val="24"/>
          <w:lang w:eastAsia="en-PH"/>
        </w:rPr>
        <w:t>2015,“</w:t>
      </w:r>
      <w:proofErr w:type="gramEnd"/>
      <w:r w:rsidRPr="00153A69">
        <w:rPr>
          <w:rFonts w:ascii="Times New Roman" w:eastAsia="Arial" w:hAnsi="Times New Roman" w:cs="Times New Roman"/>
          <w:sz w:val="24"/>
          <w:szCs w:val="24"/>
          <w:lang w:eastAsia="en-PH"/>
        </w:rPr>
        <w:t>. </w:t>
      </w:r>
      <w:r w:rsidRPr="00153A69">
        <w:rPr>
          <w:rFonts w:ascii="Times New Roman" w:eastAsia="Arial" w:hAnsi="Times New Roman" w:cs="Times New Roman"/>
          <w:i/>
          <w:iCs/>
          <w:sz w:val="24"/>
          <w:szCs w:val="24"/>
          <w:lang w:eastAsia="en-PH"/>
        </w:rPr>
        <w:t>Policy Guidelines on Classroom Assessment for the K to</w:t>
      </w:r>
      <w:r w:rsidRPr="00153A69">
        <w:rPr>
          <w:rFonts w:ascii="Times New Roman" w:eastAsia="Arial" w:hAnsi="Times New Roman" w:cs="Times New Roman"/>
          <w:sz w:val="24"/>
          <w:szCs w:val="24"/>
          <w:lang w:eastAsia="en-PH"/>
        </w:rPr>
        <w:t>, </w:t>
      </w:r>
      <w:r w:rsidRPr="00153A69">
        <w:rPr>
          <w:rFonts w:ascii="Times New Roman" w:eastAsia="Arial" w:hAnsi="Times New Roman" w:cs="Times New Roman"/>
          <w:i/>
          <w:iCs/>
          <w:sz w:val="24"/>
          <w:szCs w:val="24"/>
          <w:lang w:eastAsia="en-PH"/>
        </w:rPr>
        <w:t>12</w:t>
      </w:r>
      <w:r w:rsidRPr="00153A69">
        <w:rPr>
          <w:rFonts w:ascii="Times New Roman" w:eastAsia="Arial" w:hAnsi="Times New Roman" w:cs="Times New Roman"/>
          <w:sz w:val="24"/>
          <w:szCs w:val="24"/>
          <w:lang w:eastAsia="en-PH"/>
        </w:rPr>
        <w:t>.</w:t>
      </w:r>
    </w:p>
    <w:p w14:paraId="18224011"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Nuraida, O., Akbar, G. S., Farida, I., &amp; Rahmatullah, S. (2021). Using </w:t>
      </w:r>
      <w:proofErr w:type="spellStart"/>
      <w:r w:rsidRPr="00153A69">
        <w:rPr>
          <w:rFonts w:ascii="Times New Roman" w:eastAsia="Arial" w:hAnsi="Times New Roman" w:cs="Times New Roman"/>
          <w:sz w:val="24"/>
          <w:szCs w:val="24"/>
          <w:lang w:val="en-PH" w:eastAsia="en-PH"/>
        </w:rPr>
        <w:t>PhET</w:t>
      </w:r>
      <w:proofErr w:type="spellEnd"/>
      <w:r w:rsidRPr="00153A69">
        <w:rPr>
          <w:rFonts w:ascii="Times New Roman" w:eastAsia="Arial" w:hAnsi="Times New Roman" w:cs="Times New Roman"/>
          <w:sz w:val="24"/>
          <w:szCs w:val="24"/>
          <w:lang w:val="en-PH" w:eastAsia="en-PH"/>
        </w:rPr>
        <w:t xml:space="preserve"> simulation to </w:t>
      </w:r>
      <w:proofErr w:type="gramStart"/>
      <w:r w:rsidRPr="00153A69">
        <w:rPr>
          <w:rFonts w:ascii="Times New Roman" w:eastAsia="Arial" w:hAnsi="Times New Roman" w:cs="Times New Roman"/>
          <w:sz w:val="24"/>
          <w:szCs w:val="24"/>
          <w:lang w:val="en-PH" w:eastAsia="en-PH"/>
        </w:rPr>
        <w:t>learning</w:t>
      </w:r>
      <w:proofErr w:type="gramEnd"/>
      <w:r w:rsidRPr="00153A69">
        <w:rPr>
          <w:rFonts w:ascii="Times New Roman" w:eastAsia="Arial" w:hAnsi="Times New Roman" w:cs="Times New Roman"/>
          <w:sz w:val="24"/>
          <w:szCs w:val="24"/>
          <w:lang w:val="en-PH" w:eastAsia="en-PH"/>
        </w:rPr>
        <w:t xml:space="preserve"> the concept of acid-base. </w:t>
      </w:r>
      <w:r w:rsidRPr="00153A69">
        <w:rPr>
          <w:rFonts w:ascii="Times New Roman" w:eastAsia="Arial" w:hAnsi="Times New Roman" w:cs="Times New Roman"/>
          <w:i/>
          <w:iCs/>
          <w:sz w:val="24"/>
          <w:szCs w:val="24"/>
          <w:lang w:val="en-PH" w:eastAsia="en-PH"/>
        </w:rPr>
        <w:t>Journal of Physics</w:t>
      </w:r>
      <w:r w:rsidRPr="00153A69">
        <w:rPr>
          <w:rFonts w:ascii="Times New Roman" w:eastAsia="Arial" w:hAnsi="Times New Roman" w:cs="Times New Roman"/>
          <w:sz w:val="24"/>
          <w:szCs w:val="24"/>
          <w:lang w:val="en-PH" w:eastAsia="en-PH"/>
        </w:rPr>
        <w:t>, 1869(1), 012020. https://doi.org/10.1088/1742-6596/1869/1/012020</w:t>
      </w:r>
    </w:p>
    <w:p w14:paraId="75009A06"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proofErr w:type="spellStart"/>
      <w:r w:rsidRPr="00153A69">
        <w:rPr>
          <w:rFonts w:ascii="Times New Roman" w:eastAsia="Arial" w:hAnsi="Times New Roman" w:cs="Times New Roman"/>
          <w:sz w:val="24"/>
          <w:szCs w:val="24"/>
          <w:lang w:val="en-PH" w:eastAsia="en-PH"/>
        </w:rPr>
        <w:t>Øyehaug</w:t>
      </w:r>
      <w:proofErr w:type="spellEnd"/>
      <w:r w:rsidRPr="00153A69">
        <w:rPr>
          <w:rFonts w:ascii="Times New Roman" w:eastAsia="Arial" w:hAnsi="Times New Roman" w:cs="Times New Roman"/>
          <w:sz w:val="24"/>
          <w:szCs w:val="24"/>
          <w:lang w:val="en-PH" w:eastAsia="en-PH"/>
        </w:rPr>
        <w:t xml:space="preserve">, A. B., &amp; Holt, A. M. (2013). Students’ understanding of the nature of matter and chemical reactions – a longitudinal study of conceptual restructuring. </w:t>
      </w:r>
      <w:r w:rsidRPr="00153A69">
        <w:rPr>
          <w:rFonts w:ascii="Times New Roman" w:eastAsia="Arial" w:hAnsi="Times New Roman" w:cs="Times New Roman"/>
          <w:i/>
          <w:iCs/>
          <w:sz w:val="24"/>
          <w:szCs w:val="24"/>
          <w:lang w:val="en-PH" w:eastAsia="en-PH"/>
        </w:rPr>
        <w:t>Chemistry Education. Research and Practice</w:t>
      </w:r>
      <w:r w:rsidRPr="00153A69">
        <w:rPr>
          <w:rFonts w:ascii="Times New Roman" w:eastAsia="Arial" w:hAnsi="Times New Roman" w:cs="Times New Roman"/>
          <w:sz w:val="24"/>
          <w:szCs w:val="24"/>
          <w:lang w:val="en-PH" w:eastAsia="en-PH"/>
        </w:rPr>
        <w:t>, 14(4), 450–467. https://doi.org/10.1039/c3rp00027c</w:t>
      </w:r>
    </w:p>
    <w:p w14:paraId="3321CDD1"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proofErr w:type="spellStart"/>
      <w:r w:rsidRPr="00153A69">
        <w:rPr>
          <w:rFonts w:ascii="Times New Roman" w:eastAsia="Arial" w:hAnsi="Times New Roman" w:cs="Times New Roman"/>
          <w:sz w:val="24"/>
          <w:szCs w:val="24"/>
          <w:lang w:val="en-PH" w:eastAsia="en-PH"/>
        </w:rPr>
        <w:t>Parinduri</w:t>
      </w:r>
      <w:proofErr w:type="spellEnd"/>
      <w:r w:rsidRPr="00153A69">
        <w:rPr>
          <w:rFonts w:ascii="Times New Roman" w:eastAsia="Arial" w:hAnsi="Times New Roman" w:cs="Times New Roman"/>
          <w:sz w:val="24"/>
          <w:szCs w:val="24"/>
          <w:lang w:val="en-PH" w:eastAsia="en-PH"/>
        </w:rPr>
        <w:t xml:space="preserve">, S. H., </w:t>
      </w:r>
      <w:proofErr w:type="spellStart"/>
      <w:r w:rsidRPr="00153A69">
        <w:rPr>
          <w:rFonts w:ascii="Times New Roman" w:eastAsia="Arial" w:hAnsi="Times New Roman" w:cs="Times New Roman"/>
          <w:sz w:val="24"/>
          <w:szCs w:val="24"/>
          <w:lang w:val="en-PH" w:eastAsia="en-PH"/>
        </w:rPr>
        <w:t>Sirait</w:t>
      </w:r>
      <w:proofErr w:type="spellEnd"/>
      <w:r w:rsidRPr="00153A69">
        <w:rPr>
          <w:rFonts w:ascii="Times New Roman" w:eastAsia="Arial" w:hAnsi="Times New Roman" w:cs="Times New Roman"/>
          <w:sz w:val="24"/>
          <w:szCs w:val="24"/>
          <w:lang w:val="en-PH" w:eastAsia="en-PH"/>
        </w:rPr>
        <w:t xml:space="preserve">, M., &amp; Sani, R. (2017). The Effect of Cooperative Learning Model Type Group Investigation for Student’s Conceptual Knowledge </w:t>
      </w:r>
      <w:proofErr w:type="gramStart"/>
      <w:r w:rsidRPr="00153A69">
        <w:rPr>
          <w:rFonts w:ascii="Times New Roman" w:eastAsia="Arial" w:hAnsi="Times New Roman" w:cs="Times New Roman"/>
          <w:sz w:val="24"/>
          <w:szCs w:val="24"/>
          <w:lang w:val="en-PH" w:eastAsia="en-PH"/>
        </w:rPr>
        <w:t>and. .</w:t>
      </w:r>
      <w:proofErr w:type="gramEnd"/>
      <w:r w:rsidRPr="00153A69">
        <w:rPr>
          <w:rFonts w:ascii="Times New Roman" w:eastAsia="Arial" w:hAnsi="Times New Roman" w:cs="Times New Roman"/>
          <w:sz w:val="24"/>
          <w:szCs w:val="24"/>
          <w:lang w:val="en-PH" w:eastAsia="en-PH"/>
        </w:rPr>
        <w:t xml:space="preserve"> . </w:t>
      </w:r>
      <w:r w:rsidRPr="00153A69">
        <w:rPr>
          <w:rFonts w:ascii="Times New Roman" w:eastAsia="Arial" w:hAnsi="Times New Roman" w:cs="Times New Roman"/>
          <w:i/>
          <w:iCs/>
          <w:sz w:val="24"/>
          <w:szCs w:val="24"/>
          <w:lang w:val="en-PH" w:eastAsia="en-PH"/>
        </w:rPr>
        <w:t>ResearchGate</w:t>
      </w:r>
      <w:r w:rsidRPr="00153A69">
        <w:rPr>
          <w:rFonts w:ascii="Times New Roman" w:eastAsia="Arial" w:hAnsi="Times New Roman" w:cs="Times New Roman"/>
          <w:sz w:val="24"/>
          <w:szCs w:val="24"/>
          <w:lang w:val="en-PH" w:eastAsia="en-PH"/>
        </w:rPr>
        <w:t>. https://doi.org/10.9790/7388-0704034954</w:t>
      </w:r>
    </w:p>
    <w:p w14:paraId="32E1ABA9"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proofErr w:type="spellStart"/>
      <w:r w:rsidRPr="00153A69">
        <w:rPr>
          <w:rFonts w:ascii="Times New Roman" w:eastAsia="Arial" w:hAnsi="Times New Roman" w:cs="Times New Roman"/>
          <w:sz w:val="24"/>
          <w:szCs w:val="24"/>
          <w:lang w:val="en-PH" w:eastAsia="en-PH"/>
        </w:rPr>
        <w:t>Petillion</w:t>
      </w:r>
      <w:proofErr w:type="spellEnd"/>
      <w:r w:rsidRPr="00153A69">
        <w:rPr>
          <w:rFonts w:ascii="Times New Roman" w:eastAsia="Arial" w:hAnsi="Times New Roman" w:cs="Times New Roman"/>
          <w:sz w:val="24"/>
          <w:szCs w:val="24"/>
          <w:lang w:val="en-PH" w:eastAsia="en-PH"/>
        </w:rPr>
        <w:t xml:space="preserve">, R. J. (n.d.). </w:t>
      </w:r>
      <w:r w:rsidRPr="00153A69">
        <w:rPr>
          <w:rFonts w:ascii="Times New Roman" w:eastAsia="Arial" w:hAnsi="Times New Roman" w:cs="Times New Roman"/>
          <w:i/>
          <w:iCs/>
          <w:sz w:val="24"/>
          <w:szCs w:val="24"/>
          <w:lang w:val="en-PH" w:eastAsia="en-PH"/>
        </w:rPr>
        <w:t>Johnstone’s Triangle as a pedagogical framework for Flipped-Class instructional videos in Introductory chemistry</w:t>
      </w:r>
      <w:r w:rsidRPr="00153A69">
        <w:rPr>
          <w:rFonts w:ascii="Times New Roman" w:eastAsia="Arial" w:hAnsi="Times New Roman" w:cs="Times New Roman"/>
          <w:sz w:val="24"/>
          <w:szCs w:val="24"/>
          <w:lang w:val="en-PH" w:eastAsia="en-PH"/>
        </w:rPr>
        <w:t>. https://eric.ed.gov/?id=EJ1256633</w:t>
      </w:r>
    </w:p>
    <w:p w14:paraId="168338FB"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Rahmawati, Y. (2022, June 2). </w:t>
      </w:r>
      <w:r w:rsidRPr="00153A69">
        <w:rPr>
          <w:rFonts w:ascii="Times New Roman" w:eastAsia="Arial" w:hAnsi="Times New Roman" w:cs="Times New Roman"/>
          <w:i/>
          <w:iCs/>
          <w:sz w:val="24"/>
          <w:szCs w:val="24"/>
          <w:lang w:val="en-PH" w:eastAsia="en-PH"/>
        </w:rPr>
        <w:t xml:space="preserve">Students’ conceptual understanding in chemistry learning using </w:t>
      </w:r>
      <w:proofErr w:type="spellStart"/>
      <w:r w:rsidRPr="00153A69">
        <w:rPr>
          <w:rFonts w:ascii="Times New Roman" w:eastAsia="Arial" w:hAnsi="Times New Roman" w:cs="Times New Roman"/>
          <w:i/>
          <w:iCs/>
          <w:sz w:val="24"/>
          <w:szCs w:val="24"/>
          <w:lang w:val="en-PH" w:eastAsia="en-PH"/>
        </w:rPr>
        <w:t>PhET</w:t>
      </w:r>
      <w:proofErr w:type="spellEnd"/>
      <w:r w:rsidRPr="00153A69">
        <w:rPr>
          <w:rFonts w:ascii="Times New Roman" w:eastAsia="Arial" w:hAnsi="Times New Roman" w:cs="Times New Roman"/>
          <w:i/>
          <w:iCs/>
          <w:sz w:val="24"/>
          <w:szCs w:val="24"/>
          <w:lang w:val="en-PH" w:eastAsia="en-PH"/>
        </w:rPr>
        <w:t xml:space="preserve"> interactive simulations</w:t>
      </w:r>
      <w:r w:rsidRPr="00153A69">
        <w:rPr>
          <w:rFonts w:ascii="Times New Roman" w:eastAsia="Arial" w:hAnsi="Times New Roman" w:cs="Times New Roman"/>
          <w:sz w:val="24"/>
          <w:szCs w:val="24"/>
          <w:lang w:val="en-PH" w:eastAsia="en-PH"/>
        </w:rPr>
        <w:t>. Rahmawati | Journal of Technology and Science Education. https://www.jotse.org/index.php/jotse/article/view/1597/611</w:t>
      </w:r>
    </w:p>
    <w:p w14:paraId="432DACB5"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Rahmawati, Y., </w:t>
      </w:r>
      <w:proofErr w:type="spellStart"/>
      <w:r w:rsidRPr="00153A69">
        <w:rPr>
          <w:rFonts w:ascii="Times New Roman" w:eastAsia="Arial" w:hAnsi="Times New Roman" w:cs="Times New Roman"/>
          <w:sz w:val="24"/>
          <w:szCs w:val="24"/>
          <w:lang w:val="en-PH" w:eastAsia="en-PH"/>
        </w:rPr>
        <w:t>Zulhipri</w:t>
      </w:r>
      <w:proofErr w:type="spellEnd"/>
      <w:r w:rsidRPr="00153A69">
        <w:rPr>
          <w:rFonts w:ascii="Times New Roman" w:eastAsia="Arial" w:hAnsi="Times New Roman" w:cs="Times New Roman"/>
          <w:sz w:val="24"/>
          <w:szCs w:val="24"/>
          <w:lang w:val="en-PH" w:eastAsia="en-PH"/>
        </w:rPr>
        <w:t xml:space="preserve">, Z., Hartanto, O., </w:t>
      </w:r>
      <w:proofErr w:type="spellStart"/>
      <w:r w:rsidRPr="00153A69">
        <w:rPr>
          <w:rFonts w:ascii="Times New Roman" w:eastAsia="Arial" w:hAnsi="Times New Roman" w:cs="Times New Roman"/>
          <w:sz w:val="24"/>
          <w:szCs w:val="24"/>
          <w:lang w:val="en-PH" w:eastAsia="en-PH"/>
        </w:rPr>
        <w:t>Falani</w:t>
      </w:r>
      <w:proofErr w:type="spellEnd"/>
      <w:r w:rsidRPr="00153A69">
        <w:rPr>
          <w:rFonts w:ascii="Times New Roman" w:eastAsia="Arial" w:hAnsi="Times New Roman" w:cs="Times New Roman"/>
          <w:sz w:val="24"/>
          <w:szCs w:val="24"/>
          <w:lang w:val="en-PH" w:eastAsia="en-PH"/>
        </w:rPr>
        <w:t>, I., &amp;</w:t>
      </w:r>
      <w:proofErr w:type="spellStart"/>
      <w:r w:rsidRPr="00153A69">
        <w:rPr>
          <w:rFonts w:ascii="Times New Roman" w:eastAsia="Arial" w:hAnsi="Times New Roman" w:cs="Times New Roman"/>
          <w:sz w:val="24"/>
          <w:szCs w:val="24"/>
          <w:lang w:val="en-PH" w:eastAsia="en-PH"/>
        </w:rPr>
        <w:t>Iriyadi</w:t>
      </w:r>
      <w:proofErr w:type="spellEnd"/>
      <w:r w:rsidRPr="00153A69">
        <w:rPr>
          <w:rFonts w:ascii="Times New Roman" w:eastAsia="Arial" w:hAnsi="Times New Roman" w:cs="Times New Roman"/>
          <w:sz w:val="24"/>
          <w:szCs w:val="24"/>
          <w:lang w:val="en-PH" w:eastAsia="en-PH"/>
        </w:rPr>
        <w:t xml:space="preserve">, D. (2022). Students’ conceptual understanding in chemistry learning using </w:t>
      </w:r>
      <w:proofErr w:type="spellStart"/>
      <w:r w:rsidRPr="00153A69">
        <w:rPr>
          <w:rFonts w:ascii="Times New Roman" w:eastAsia="Arial" w:hAnsi="Times New Roman" w:cs="Times New Roman"/>
          <w:sz w:val="24"/>
          <w:szCs w:val="24"/>
          <w:lang w:val="en-PH" w:eastAsia="en-PH"/>
        </w:rPr>
        <w:t>PhET</w:t>
      </w:r>
      <w:proofErr w:type="spellEnd"/>
      <w:r w:rsidRPr="00153A69">
        <w:rPr>
          <w:rFonts w:ascii="Times New Roman" w:eastAsia="Arial" w:hAnsi="Times New Roman" w:cs="Times New Roman"/>
          <w:sz w:val="24"/>
          <w:szCs w:val="24"/>
          <w:lang w:val="en-PH" w:eastAsia="en-PH"/>
        </w:rPr>
        <w:t xml:space="preserve"> interactive simulations. </w:t>
      </w:r>
      <w:r w:rsidRPr="00153A69">
        <w:rPr>
          <w:rFonts w:ascii="Times New Roman" w:eastAsia="Arial" w:hAnsi="Times New Roman" w:cs="Times New Roman"/>
          <w:i/>
          <w:iCs/>
          <w:sz w:val="24"/>
          <w:szCs w:val="24"/>
          <w:lang w:val="en-PH" w:eastAsia="en-PH"/>
        </w:rPr>
        <w:t>Journal of Technology and Science Education</w:t>
      </w:r>
      <w:r w:rsidRPr="00153A69">
        <w:rPr>
          <w:rFonts w:ascii="Times New Roman" w:eastAsia="Arial" w:hAnsi="Times New Roman" w:cs="Times New Roman"/>
          <w:sz w:val="24"/>
          <w:szCs w:val="24"/>
          <w:lang w:val="en-PH" w:eastAsia="en-PH"/>
        </w:rPr>
        <w:t>, 12(2), 303. https://doi.org/10.3926/jotse.1597</w:t>
      </w:r>
    </w:p>
    <w:p w14:paraId="4A476615"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Rai, N. (2016). A STUDY ON PURPOSIVE SAMPLING METHOD IN RESEARCH. </w:t>
      </w:r>
      <w:r w:rsidRPr="00153A69">
        <w:rPr>
          <w:rFonts w:ascii="Times New Roman" w:eastAsia="Arial" w:hAnsi="Times New Roman" w:cs="Times New Roman"/>
          <w:i/>
          <w:iCs/>
          <w:sz w:val="24"/>
          <w:szCs w:val="24"/>
          <w:lang w:val="en-PH" w:eastAsia="en-PH"/>
        </w:rPr>
        <w:t>Ksl</w:t>
      </w:r>
      <w:r w:rsidRPr="00153A69">
        <w:rPr>
          <w:rFonts w:ascii="Times New Roman" w:eastAsia="Arial" w:hAnsi="Times New Roman" w:cs="Times New Roman"/>
          <w:sz w:val="24"/>
          <w:szCs w:val="24"/>
          <w:lang w:val="en-PH" w:eastAsia="en-PH"/>
        </w:rPr>
        <w:t>.https://www.academia.edu/28087388/A_STUDY_ON_PURPOSIVE_SAMPLING_METHOD_IN_RESEARCH</w:t>
      </w:r>
    </w:p>
    <w:p w14:paraId="302414AA"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Salame, I. I., &amp; Makki, J. (2021). Examining the Use of PHET Simulations on Students’ Attitudes and Learning in General Chemistry II. Interdisciplinary Journal of Environmental and Science Education, 17(4), e2247. </w:t>
      </w:r>
      <w:hyperlink r:id="rId10" w:history="1">
        <w:r w:rsidRPr="00153A69">
          <w:rPr>
            <w:rFonts w:ascii="Times New Roman" w:eastAsia="Arial" w:hAnsi="Times New Roman" w:cs="Times New Roman"/>
            <w:sz w:val="24"/>
            <w:szCs w:val="24"/>
            <w:lang w:val="en-PH" w:eastAsia="en-PH"/>
          </w:rPr>
          <w:t>https://doi.org/10.21601/ijese/10966</w:t>
        </w:r>
      </w:hyperlink>
    </w:p>
    <w:p w14:paraId="733979D9"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Schober, P., Boer, C., &amp; Schwarte, L. A. (2018). Correlation coefficients: appropriate use and interpretation. Anesthesia &amp; analgesia, 126(5), 1763-1768.</w:t>
      </w:r>
    </w:p>
    <w:p w14:paraId="7F046D98"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proofErr w:type="spellStart"/>
      <w:r w:rsidRPr="00153A69">
        <w:rPr>
          <w:rFonts w:ascii="Times New Roman" w:eastAsia="Arial" w:hAnsi="Times New Roman" w:cs="Times New Roman"/>
          <w:sz w:val="24"/>
          <w:szCs w:val="24"/>
          <w:lang w:val="en-PH" w:eastAsia="en-PH"/>
        </w:rPr>
        <w:t>Thiese</w:t>
      </w:r>
      <w:proofErr w:type="spellEnd"/>
      <w:r w:rsidRPr="00153A69">
        <w:rPr>
          <w:rFonts w:ascii="Times New Roman" w:eastAsia="Arial" w:hAnsi="Times New Roman" w:cs="Times New Roman"/>
          <w:sz w:val="24"/>
          <w:szCs w:val="24"/>
          <w:lang w:val="en-PH" w:eastAsia="en-PH"/>
        </w:rPr>
        <w:t>, M. S., Ronna, B., &amp; Ott, U. (2016). P value interpretations and considerations. Journal of thoracic disease, 8(9), E928.</w:t>
      </w:r>
    </w:p>
    <w:p w14:paraId="67ED527B"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Tongco, M. D. C. (2007, December 31). </w:t>
      </w:r>
      <w:r w:rsidRPr="00153A69">
        <w:rPr>
          <w:rFonts w:ascii="Times New Roman" w:eastAsia="Arial" w:hAnsi="Times New Roman" w:cs="Times New Roman"/>
          <w:i/>
          <w:iCs/>
          <w:sz w:val="24"/>
          <w:szCs w:val="24"/>
          <w:lang w:val="en-PH" w:eastAsia="en-PH"/>
        </w:rPr>
        <w:t>Purposive sampling as a tool for informant selection</w:t>
      </w:r>
      <w:r w:rsidRPr="00153A69">
        <w:rPr>
          <w:rFonts w:ascii="Times New Roman" w:eastAsia="Arial" w:hAnsi="Times New Roman" w:cs="Times New Roman"/>
          <w:sz w:val="24"/>
          <w:szCs w:val="24"/>
          <w:lang w:val="en-PH" w:eastAsia="en-PH"/>
        </w:rPr>
        <w:t>. https://ethnobotanyjournal.org/index.php/era/article/view/126</w:t>
      </w:r>
    </w:p>
    <w:p w14:paraId="1682390A"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proofErr w:type="spellStart"/>
      <w:r w:rsidRPr="00153A69">
        <w:rPr>
          <w:rFonts w:ascii="Times New Roman" w:eastAsia="Arial" w:hAnsi="Times New Roman" w:cs="Times New Roman"/>
          <w:sz w:val="24"/>
          <w:szCs w:val="24"/>
          <w:lang w:val="en-PH" w:eastAsia="en-PH"/>
        </w:rPr>
        <w:t>Tümay</w:t>
      </w:r>
      <w:proofErr w:type="spellEnd"/>
      <w:r w:rsidRPr="00153A69">
        <w:rPr>
          <w:rFonts w:ascii="Times New Roman" w:eastAsia="Arial" w:hAnsi="Times New Roman" w:cs="Times New Roman"/>
          <w:sz w:val="24"/>
          <w:szCs w:val="24"/>
          <w:lang w:val="en-PH" w:eastAsia="en-PH"/>
        </w:rPr>
        <w:t xml:space="preserve">, H. (2016). Reconsidering learning difficulties and misconceptions in chemistry: emergence in chemistry and its implications for chemical education. </w:t>
      </w:r>
      <w:r w:rsidRPr="00153A69">
        <w:rPr>
          <w:rFonts w:ascii="Times New Roman" w:eastAsia="Arial" w:hAnsi="Times New Roman" w:cs="Times New Roman"/>
          <w:i/>
          <w:iCs/>
          <w:sz w:val="24"/>
          <w:szCs w:val="24"/>
          <w:lang w:val="en-PH" w:eastAsia="en-PH"/>
        </w:rPr>
        <w:t>Chemistry Education. Research and Practice</w:t>
      </w:r>
      <w:r w:rsidRPr="00153A69">
        <w:rPr>
          <w:rFonts w:ascii="Times New Roman" w:eastAsia="Arial" w:hAnsi="Times New Roman" w:cs="Times New Roman"/>
          <w:sz w:val="24"/>
          <w:szCs w:val="24"/>
          <w:lang w:val="en-PH" w:eastAsia="en-PH"/>
        </w:rPr>
        <w:t>, 17(2), 229–245. https://doi.org/10.1039/c6rp00008h</w:t>
      </w:r>
    </w:p>
    <w:p w14:paraId="1CD2EDE1"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i/>
          <w:iCs/>
          <w:sz w:val="24"/>
          <w:szCs w:val="24"/>
          <w:lang w:val="en-PH" w:eastAsia="en-PH"/>
        </w:rPr>
        <w:t>Use of Physics Education Technology (PHET) Simulations to Enhance Students’ Achievement in Bivariate Statistics within Selected Secondary Schools of Muhanga District, Rwanda – Journal of Research Innovation and Implications in Education</w:t>
      </w:r>
      <w:r w:rsidRPr="00153A69">
        <w:rPr>
          <w:rFonts w:ascii="Times New Roman" w:eastAsia="Arial" w:hAnsi="Times New Roman" w:cs="Times New Roman"/>
          <w:sz w:val="24"/>
          <w:szCs w:val="24"/>
          <w:lang w:val="en-PH" w:eastAsia="en-PH"/>
        </w:rPr>
        <w:t>. (2023, March 14). https://jriiejournal.com/use-of-physics-education-technology-phet-simulations-to-enhance-students-achievement-in-bivariate-statistics-within-selected-secondary-schools-of-muhanga-district-rwanda/</w:t>
      </w:r>
    </w:p>
    <w:p w14:paraId="62FCA1E2"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Wacker, J. G. (2004). A theory of formal conceptual definitions: developing theory‐building measurement instruments. </w:t>
      </w:r>
      <w:r w:rsidRPr="00153A69">
        <w:rPr>
          <w:rFonts w:ascii="Times New Roman" w:eastAsia="Arial" w:hAnsi="Times New Roman" w:cs="Times New Roman"/>
          <w:i/>
          <w:iCs/>
          <w:sz w:val="24"/>
          <w:szCs w:val="24"/>
          <w:lang w:val="en-PH" w:eastAsia="en-PH"/>
        </w:rPr>
        <w:t>Journal of Operations Management,</w:t>
      </w:r>
      <w:r w:rsidRPr="00153A69">
        <w:rPr>
          <w:rFonts w:ascii="Times New Roman" w:eastAsia="Arial" w:hAnsi="Times New Roman" w:cs="Times New Roman"/>
          <w:sz w:val="24"/>
          <w:szCs w:val="24"/>
          <w:lang w:val="en-PH" w:eastAsia="en-PH"/>
        </w:rPr>
        <w:t xml:space="preserve"> 22(6), 629–650. https://doi.org/10.1016/j.jom.2004.08.002</w:t>
      </w:r>
    </w:p>
    <w:p w14:paraId="10DB5071"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t xml:space="preserve">Watson, S. (2020). Virtual Chemistry: Using the PHET simulation scale and the 5E model to enhance students’ PH understandings. </w:t>
      </w:r>
      <w:r w:rsidRPr="00153A69">
        <w:rPr>
          <w:rFonts w:ascii="Times New Roman" w:eastAsia="Arial" w:hAnsi="Times New Roman" w:cs="Times New Roman"/>
          <w:i/>
          <w:iCs/>
          <w:sz w:val="24"/>
          <w:szCs w:val="24"/>
          <w:lang w:val="en-PH" w:eastAsia="en-PH"/>
        </w:rPr>
        <w:t>ResearchGate</w:t>
      </w:r>
      <w:r w:rsidRPr="00153A69">
        <w:rPr>
          <w:rFonts w:ascii="Times New Roman" w:eastAsia="Arial" w:hAnsi="Times New Roman" w:cs="Times New Roman"/>
          <w:sz w:val="24"/>
          <w:szCs w:val="24"/>
          <w:lang w:val="en-PH" w:eastAsia="en-PH"/>
        </w:rPr>
        <w:t>. https://www.researchgate.net/publication/339031971_Virtual_Chemistry_Using_the_PhET_Simulation_Scale_and_the_5E_Model_to_Enhance_Students%27_pH_Understandings</w:t>
      </w:r>
    </w:p>
    <w:p w14:paraId="48A9C3C3"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r w:rsidRPr="00153A69">
        <w:rPr>
          <w:rFonts w:ascii="Times New Roman" w:eastAsia="Arial" w:hAnsi="Times New Roman" w:cs="Times New Roman"/>
          <w:sz w:val="24"/>
          <w:szCs w:val="24"/>
          <w:lang w:val="en-PH" w:eastAsia="en-PH"/>
        </w:rPr>
        <w:lastRenderedPageBreak/>
        <w:t xml:space="preserve">Watson, S., </w:t>
      </w:r>
      <w:proofErr w:type="spellStart"/>
      <w:r w:rsidRPr="00153A69">
        <w:rPr>
          <w:rFonts w:ascii="Times New Roman" w:eastAsia="Arial" w:hAnsi="Times New Roman" w:cs="Times New Roman"/>
          <w:sz w:val="24"/>
          <w:szCs w:val="24"/>
          <w:lang w:val="en-PH" w:eastAsia="en-PH"/>
        </w:rPr>
        <w:t>Dubrovskiy</w:t>
      </w:r>
      <w:proofErr w:type="spellEnd"/>
      <w:r w:rsidRPr="00153A69">
        <w:rPr>
          <w:rFonts w:ascii="Times New Roman" w:eastAsia="Arial" w:hAnsi="Times New Roman" w:cs="Times New Roman"/>
          <w:sz w:val="24"/>
          <w:szCs w:val="24"/>
          <w:lang w:val="en-PH" w:eastAsia="en-PH"/>
        </w:rPr>
        <w:t xml:space="preserve">, A. V., &amp; Peters, M. (2020). Increasing chemistry students’ knowledge, confidence, and conceptual understanding of pH using a collaborative computer pH simulation. </w:t>
      </w:r>
      <w:r w:rsidRPr="00153A69">
        <w:rPr>
          <w:rFonts w:ascii="Times New Roman" w:eastAsia="Arial" w:hAnsi="Times New Roman" w:cs="Times New Roman"/>
          <w:i/>
          <w:iCs/>
          <w:sz w:val="24"/>
          <w:szCs w:val="24"/>
          <w:lang w:val="en-PH" w:eastAsia="en-PH"/>
        </w:rPr>
        <w:t>Chemistry Education. Research and Practice</w:t>
      </w:r>
      <w:r w:rsidRPr="00153A69">
        <w:rPr>
          <w:rFonts w:ascii="Times New Roman" w:eastAsia="Arial" w:hAnsi="Times New Roman" w:cs="Times New Roman"/>
          <w:sz w:val="24"/>
          <w:szCs w:val="24"/>
          <w:lang w:val="en-PH" w:eastAsia="en-PH"/>
        </w:rPr>
        <w:t>, 21(2), 528–535. https://doi.org/10.1039/c9rp00235a</w:t>
      </w:r>
    </w:p>
    <w:p w14:paraId="33C7D8F9" w14:textId="77777777" w:rsidR="005932B2" w:rsidRPr="00153A69" w:rsidRDefault="005932B2" w:rsidP="005932B2">
      <w:pPr>
        <w:ind w:left="709" w:hanging="567"/>
        <w:jc w:val="both"/>
        <w:rPr>
          <w:rFonts w:ascii="Times New Roman" w:eastAsia="Arial" w:hAnsi="Times New Roman" w:cs="Times New Roman"/>
          <w:sz w:val="24"/>
          <w:szCs w:val="24"/>
          <w:lang w:val="en-PH" w:eastAsia="en-PH"/>
        </w:rPr>
      </w:pPr>
      <w:proofErr w:type="spellStart"/>
      <w:r w:rsidRPr="00153A69">
        <w:rPr>
          <w:rFonts w:ascii="Times New Roman" w:eastAsia="Arial" w:hAnsi="Times New Roman" w:cs="Times New Roman"/>
          <w:sz w:val="24"/>
          <w:szCs w:val="24"/>
          <w:lang w:val="en-PH" w:eastAsia="en-PH"/>
        </w:rPr>
        <w:t>Yunzal</w:t>
      </w:r>
      <w:proofErr w:type="spellEnd"/>
      <w:r w:rsidRPr="00153A69">
        <w:rPr>
          <w:rFonts w:ascii="Times New Roman" w:eastAsia="Arial" w:hAnsi="Times New Roman" w:cs="Times New Roman"/>
          <w:sz w:val="24"/>
          <w:szCs w:val="24"/>
          <w:lang w:val="en-PH" w:eastAsia="en-PH"/>
        </w:rPr>
        <w:t>, A. N., &amp;</w:t>
      </w:r>
      <w:proofErr w:type="spellStart"/>
      <w:r w:rsidRPr="00153A69">
        <w:rPr>
          <w:rFonts w:ascii="Times New Roman" w:eastAsia="Arial" w:hAnsi="Times New Roman" w:cs="Times New Roman"/>
          <w:sz w:val="24"/>
          <w:szCs w:val="24"/>
          <w:lang w:val="en-PH" w:eastAsia="en-PH"/>
        </w:rPr>
        <w:t>Casinillo</w:t>
      </w:r>
      <w:proofErr w:type="spellEnd"/>
      <w:r w:rsidRPr="00153A69">
        <w:rPr>
          <w:rFonts w:ascii="Times New Roman" w:eastAsia="Arial" w:hAnsi="Times New Roman" w:cs="Times New Roman"/>
          <w:sz w:val="24"/>
          <w:szCs w:val="24"/>
          <w:lang w:val="en-PH" w:eastAsia="en-PH"/>
        </w:rPr>
        <w:t>, L. F. (2020). Effect of Physics Education Technology (</w:t>
      </w:r>
      <w:proofErr w:type="spellStart"/>
      <w:r w:rsidRPr="00153A69">
        <w:rPr>
          <w:rFonts w:ascii="Times New Roman" w:eastAsia="Arial" w:hAnsi="Times New Roman" w:cs="Times New Roman"/>
          <w:sz w:val="24"/>
          <w:szCs w:val="24"/>
          <w:lang w:val="en-PH" w:eastAsia="en-PH"/>
        </w:rPr>
        <w:t>PhET</w:t>
      </w:r>
      <w:proofErr w:type="spellEnd"/>
      <w:r w:rsidRPr="00153A69">
        <w:rPr>
          <w:rFonts w:ascii="Times New Roman" w:eastAsia="Arial" w:hAnsi="Times New Roman" w:cs="Times New Roman"/>
          <w:sz w:val="24"/>
          <w:szCs w:val="24"/>
          <w:lang w:val="en-PH" w:eastAsia="en-PH"/>
        </w:rPr>
        <w:t xml:space="preserve">) Simulations: Evidence from STEM Students’ Performance. </w:t>
      </w:r>
      <w:r w:rsidRPr="00153A69">
        <w:rPr>
          <w:rFonts w:ascii="Times New Roman" w:eastAsia="Arial" w:hAnsi="Times New Roman" w:cs="Times New Roman"/>
          <w:i/>
          <w:iCs/>
          <w:sz w:val="24"/>
          <w:szCs w:val="24"/>
          <w:lang w:val="en-PH" w:eastAsia="en-PH"/>
        </w:rPr>
        <w:t>Journal of Education Research and Evaluation</w:t>
      </w:r>
      <w:r w:rsidRPr="00153A69">
        <w:rPr>
          <w:rFonts w:ascii="Times New Roman" w:eastAsia="Arial" w:hAnsi="Times New Roman" w:cs="Times New Roman"/>
          <w:sz w:val="24"/>
          <w:szCs w:val="24"/>
          <w:lang w:val="en-PH" w:eastAsia="en-PH"/>
        </w:rPr>
        <w:t xml:space="preserve">, 4(3), 221. </w:t>
      </w:r>
      <w:hyperlink r:id="rId11" w:history="1">
        <w:r w:rsidRPr="00153A69">
          <w:rPr>
            <w:rFonts w:ascii="Times New Roman" w:eastAsia="Arial" w:hAnsi="Times New Roman" w:cs="Times New Roman"/>
            <w:sz w:val="24"/>
            <w:szCs w:val="24"/>
            <w:lang w:val="en-PH" w:eastAsia="en-PH"/>
          </w:rPr>
          <w:t>https://doi.org/10.23887/jere.v4i3.27450</w:t>
        </w:r>
      </w:hyperlink>
    </w:p>
    <w:p w14:paraId="14DB86BA" w14:textId="77777777" w:rsidR="005932B2" w:rsidRPr="00153A69" w:rsidRDefault="005932B2" w:rsidP="005932B2">
      <w:pPr>
        <w:ind w:left="709" w:hanging="567"/>
        <w:rPr>
          <w:rFonts w:ascii="Times New Roman" w:hAnsi="Times New Roman" w:cs="Times New Roman"/>
        </w:rPr>
      </w:pPr>
    </w:p>
    <w:p w14:paraId="7DC9D167" w14:textId="77777777" w:rsidR="006B5370" w:rsidRPr="00153A69" w:rsidRDefault="006B5370" w:rsidP="006B5370">
      <w:pPr>
        <w:jc w:val="both"/>
        <w:rPr>
          <w:rFonts w:ascii="Times New Roman" w:hAnsi="Times New Roman" w:cs="Times New Roman"/>
          <w:color w:val="000000"/>
          <w:sz w:val="24"/>
          <w:szCs w:val="24"/>
        </w:rPr>
      </w:pPr>
    </w:p>
    <w:p w14:paraId="42735C40" w14:textId="77777777" w:rsidR="006B5370" w:rsidRPr="00153A69" w:rsidRDefault="006B5370" w:rsidP="006B5370">
      <w:pPr>
        <w:jc w:val="both"/>
        <w:rPr>
          <w:rFonts w:ascii="Times New Roman" w:hAnsi="Times New Roman" w:cs="Times New Roman"/>
          <w:b/>
          <w:bCs/>
          <w:color w:val="000000"/>
          <w:sz w:val="24"/>
          <w:szCs w:val="24"/>
        </w:rPr>
      </w:pPr>
    </w:p>
    <w:p w14:paraId="5EA6C928" w14:textId="77777777" w:rsidR="006B5370" w:rsidRPr="00153A69" w:rsidRDefault="006B5370" w:rsidP="006B5370">
      <w:pPr>
        <w:tabs>
          <w:tab w:val="left" w:pos="142"/>
        </w:tabs>
        <w:jc w:val="both"/>
        <w:rPr>
          <w:rFonts w:ascii="Times New Roman" w:hAnsi="Times New Roman" w:cs="Times New Roman"/>
          <w:b/>
          <w:bCs/>
          <w:color w:val="000000"/>
          <w:sz w:val="24"/>
          <w:szCs w:val="24"/>
        </w:rPr>
      </w:pPr>
    </w:p>
    <w:p w14:paraId="364A8CD3" w14:textId="77777777" w:rsidR="007478DF" w:rsidRPr="00153A69" w:rsidRDefault="007478DF" w:rsidP="007478DF">
      <w:pPr>
        <w:rPr>
          <w:rFonts w:ascii="Times New Roman" w:eastAsia="Arial" w:hAnsi="Times New Roman" w:cs="Times New Roman"/>
          <w:sz w:val="24"/>
          <w:szCs w:val="24"/>
        </w:rPr>
      </w:pPr>
    </w:p>
    <w:p w14:paraId="65094AAC" w14:textId="77777777" w:rsidR="007478DF" w:rsidRPr="00153A69" w:rsidRDefault="007478DF" w:rsidP="007478DF">
      <w:pPr>
        <w:rPr>
          <w:rFonts w:ascii="Times New Roman" w:eastAsia="Arial" w:hAnsi="Times New Roman" w:cs="Times New Roman"/>
          <w:sz w:val="24"/>
          <w:szCs w:val="24"/>
        </w:rPr>
      </w:pPr>
    </w:p>
    <w:p w14:paraId="5EB151A5" w14:textId="77777777" w:rsidR="0096665A" w:rsidRDefault="0096665A" w:rsidP="0003239F">
      <w:pPr>
        <w:ind w:firstLine="720"/>
        <w:jc w:val="both"/>
        <w:rPr>
          <w:rFonts w:ascii="Times New Roman" w:hAnsi="Times New Roman" w:cs="Times New Roman"/>
          <w:color w:val="000000"/>
          <w:sz w:val="24"/>
          <w:szCs w:val="24"/>
        </w:rPr>
      </w:pPr>
    </w:p>
    <w:p w14:paraId="40B39BC5" w14:textId="77777777" w:rsidR="0096665A" w:rsidRDefault="0096665A" w:rsidP="0003239F">
      <w:pPr>
        <w:ind w:firstLine="720"/>
        <w:jc w:val="both"/>
        <w:rPr>
          <w:rFonts w:ascii="Times New Roman" w:hAnsi="Times New Roman" w:cs="Times New Roman"/>
          <w:color w:val="000000"/>
          <w:sz w:val="24"/>
          <w:szCs w:val="24"/>
        </w:rPr>
      </w:pPr>
    </w:p>
    <w:p w14:paraId="50E04880" w14:textId="77777777" w:rsidR="0096665A" w:rsidRDefault="0096665A" w:rsidP="0003239F">
      <w:pPr>
        <w:ind w:firstLine="720"/>
        <w:jc w:val="both"/>
        <w:rPr>
          <w:rFonts w:ascii="Times New Roman" w:hAnsi="Times New Roman" w:cs="Times New Roman"/>
          <w:color w:val="000000"/>
          <w:sz w:val="24"/>
          <w:szCs w:val="24"/>
        </w:rPr>
      </w:pPr>
    </w:p>
    <w:p w14:paraId="078BA47C" w14:textId="77777777" w:rsidR="0096665A" w:rsidRDefault="0096665A" w:rsidP="0003239F">
      <w:pPr>
        <w:ind w:firstLine="720"/>
        <w:jc w:val="both"/>
        <w:rPr>
          <w:rFonts w:ascii="Times New Roman" w:hAnsi="Times New Roman" w:cs="Times New Roman"/>
          <w:color w:val="000000"/>
          <w:sz w:val="24"/>
          <w:szCs w:val="24"/>
        </w:rPr>
      </w:pPr>
    </w:p>
    <w:p w14:paraId="79872220" w14:textId="77777777" w:rsidR="0096665A" w:rsidRDefault="0096665A" w:rsidP="0003239F">
      <w:pPr>
        <w:ind w:firstLine="720"/>
        <w:jc w:val="both"/>
        <w:rPr>
          <w:rFonts w:ascii="Times New Roman" w:hAnsi="Times New Roman" w:cs="Times New Roman"/>
          <w:color w:val="000000"/>
          <w:sz w:val="24"/>
          <w:szCs w:val="24"/>
        </w:rPr>
      </w:pPr>
    </w:p>
    <w:p w14:paraId="2283018F" w14:textId="77777777" w:rsidR="0096665A" w:rsidRDefault="0096665A" w:rsidP="0003239F">
      <w:pPr>
        <w:ind w:firstLine="720"/>
        <w:jc w:val="both"/>
        <w:rPr>
          <w:rFonts w:ascii="Times New Roman" w:hAnsi="Times New Roman" w:cs="Times New Roman"/>
          <w:color w:val="000000"/>
          <w:sz w:val="24"/>
          <w:szCs w:val="24"/>
        </w:rPr>
      </w:pPr>
    </w:p>
    <w:p w14:paraId="17160C5E" w14:textId="77777777" w:rsidR="0096665A" w:rsidRDefault="0096665A" w:rsidP="0003239F">
      <w:pPr>
        <w:ind w:firstLine="720"/>
        <w:jc w:val="both"/>
        <w:rPr>
          <w:rFonts w:ascii="Times New Roman" w:hAnsi="Times New Roman" w:cs="Times New Roman"/>
          <w:color w:val="000000"/>
          <w:sz w:val="24"/>
          <w:szCs w:val="24"/>
        </w:rPr>
      </w:pPr>
    </w:p>
    <w:p w14:paraId="4A3D0D26" w14:textId="77777777" w:rsidR="0096665A" w:rsidRDefault="0096665A" w:rsidP="0003239F">
      <w:pPr>
        <w:ind w:firstLine="720"/>
        <w:jc w:val="both"/>
        <w:rPr>
          <w:rFonts w:ascii="Times New Roman" w:hAnsi="Times New Roman" w:cs="Times New Roman"/>
          <w:color w:val="000000"/>
          <w:sz w:val="24"/>
          <w:szCs w:val="24"/>
        </w:rPr>
      </w:pPr>
    </w:p>
    <w:p w14:paraId="40FDE043" w14:textId="77777777" w:rsidR="0096665A" w:rsidRDefault="0096665A" w:rsidP="0003239F">
      <w:pPr>
        <w:ind w:firstLine="720"/>
        <w:jc w:val="both"/>
        <w:rPr>
          <w:rFonts w:ascii="Times New Roman" w:hAnsi="Times New Roman" w:cs="Times New Roman"/>
          <w:color w:val="000000"/>
          <w:sz w:val="24"/>
          <w:szCs w:val="24"/>
        </w:rPr>
      </w:pPr>
    </w:p>
    <w:p w14:paraId="6B36E9CF" w14:textId="77777777" w:rsidR="0096665A" w:rsidRPr="00153A69" w:rsidRDefault="0096665A" w:rsidP="0003239F">
      <w:pPr>
        <w:ind w:firstLine="720"/>
        <w:jc w:val="both"/>
        <w:rPr>
          <w:rFonts w:ascii="Times New Roman" w:hAnsi="Times New Roman" w:cs="Times New Roman"/>
          <w:color w:val="000000"/>
          <w:sz w:val="24"/>
          <w:szCs w:val="24"/>
        </w:rPr>
      </w:pPr>
    </w:p>
    <w:p w14:paraId="3DFD0852" w14:textId="77777777" w:rsidR="0003239F" w:rsidRPr="00153A69" w:rsidRDefault="0003239F" w:rsidP="0003239F">
      <w:pPr>
        <w:rPr>
          <w:rFonts w:ascii="Times New Roman" w:hAnsi="Times New Roman" w:cs="Times New Roman"/>
          <w:b/>
          <w:bCs/>
          <w:color w:val="000000"/>
          <w:sz w:val="24"/>
          <w:szCs w:val="24"/>
        </w:rPr>
      </w:pPr>
    </w:p>
    <w:p w14:paraId="12CBEFF6" w14:textId="77777777" w:rsidR="001A38C1" w:rsidRDefault="001A38C1" w:rsidP="004E25D2">
      <w:pPr>
        <w:jc w:val="both"/>
      </w:pPr>
    </w:p>
    <w:sectPr w:rsidR="001A38C1" w:rsidSect="004E25D2">
      <w:type w:val="continuous"/>
      <w:pgSz w:w="11906" w:h="16838" w:code="9"/>
      <w:pgMar w:top="1083" w:right="607" w:bottom="607" w:left="6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509D" w14:textId="77777777" w:rsidR="0031347E" w:rsidRDefault="0031347E" w:rsidP="004E25D2">
      <w:r>
        <w:separator/>
      </w:r>
    </w:p>
  </w:endnote>
  <w:endnote w:type="continuationSeparator" w:id="0">
    <w:p w14:paraId="3C3422C1" w14:textId="77777777" w:rsidR="0031347E" w:rsidRDefault="0031347E" w:rsidP="004E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0547" w14:textId="77777777" w:rsidR="0031347E" w:rsidRDefault="0031347E" w:rsidP="004E25D2">
      <w:r>
        <w:separator/>
      </w:r>
    </w:p>
  </w:footnote>
  <w:footnote w:type="continuationSeparator" w:id="0">
    <w:p w14:paraId="3F248432" w14:textId="77777777" w:rsidR="0031347E" w:rsidRDefault="0031347E" w:rsidP="004E2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1996EBF"/>
    <w:lvl w:ilvl="0">
      <w:start w:val="1"/>
      <w:numFmt w:val="decimal"/>
      <w:suff w:val="space"/>
      <w:lvlText w:val="%1."/>
      <w:lvlJc w:val="left"/>
      <w:rPr>
        <w:rFonts w:ascii="Arial" w:hAnsi="Arial" w:cs="Arial" w:hint="default"/>
        <w:b w:val="0"/>
        <w:bCs w:val="0"/>
        <w:sz w:val="24"/>
        <w:szCs w:val="24"/>
      </w:rPr>
    </w:lvl>
  </w:abstractNum>
  <w:abstractNum w:abstractNumId="1" w15:restartNumberingAfterBreak="0">
    <w:nsid w:val="0AFC0797"/>
    <w:multiLevelType w:val="hybridMultilevel"/>
    <w:tmpl w:val="CF989D5C"/>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9E7AF2"/>
    <w:multiLevelType w:val="hybridMultilevel"/>
    <w:tmpl w:val="27FC5A9A"/>
    <w:lvl w:ilvl="0" w:tplc="176498DC">
      <w:start w:val="1"/>
      <w:numFmt w:val="decimal"/>
      <w:lvlText w:val="Phase %1. "/>
      <w:lvlJc w:val="left"/>
      <w:pPr>
        <w:ind w:left="72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587809393">
    <w:abstractNumId w:val="0"/>
  </w:num>
  <w:num w:numId="2" w16cid:durableId="1503810364">
    <w:abstractNumId w:val="1"/>
  </w:num>
  <w:num w:numId="3" w16cid:durableId="705717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38"/>
    <w:rsid w:val="00025F31"/>
    <w:rsid w:val="0003239F"/>
    <w:rsid w:val="000B099E"/>
    <w:rsid w:val="000B7397"/>
    <w:rsid w:val="000E2A98"/>
    <w:rsid w:val="00115DAB"/>
    <w:rsid w:val="001725FB"/>
    <w:rsid w:val="001A38C1"/>
    <w:rsid w:val="002240DC"/>
    <w:rsid w:val="0031347E"/>
    <w:rsid w:val="003874B2"/>
    <w:rsid w:val="003F1339"/>
    <w:rsid w:val="003F35D6"/>
    <w:rsid w:val="003F7F5A"/>
    <w:rsid w:val="004766C1"/>
    <w:rsid w:val="004E25D2"/>
    <w:rsid w:val="00520457"/>
    <w:rsid w:val="005932B2"/>
    <w:rsid w:val="006A163E"/>
    <w:rsid w:val="006B5370"/>
    <w:rsid w:val="007478DF"/>
    <w:rsid w:val="007E416A"/>
    <w:rsid w:val="007E6B6D"/>
    <w:rsid w:val="00831D12"/>
    <w:rsid w:val="0096665A"/>
    <w:rsid w:val="00A27AB5"/>
    <w:rsid w:val="00A85FB9"/>
    <w:rsid w:val="00B043A8"/>
    <w:rsid w:val="00C33E95"/>
    <w:rsid w:val="00C45922"/>
    <w:rsid w:val="00CC4ECA"/>
    <w:rsid w:val="00D23676"/>
    <w:rsid w:val="00D85F1E"/>
    <w:rsid w:val="00DC160D"/>
    <w:rsid w:val="00DE4A38"/>
    <w:rsid w:val="00E63BDA"/>
    <w:rsid w:val="00E7496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FEFF"/>
  <w15:chartTrackingRefBased/>
  <w15:docId w15:val="{2EC3ABBD-6C62-4C31-A094-F000DFA7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A38"/>
    <w:pPr>
      <w:spacing w:after="0" w:line="240" w:lineRule="auto"/>
    </w:pPr>
    <w:rPr>
      <w:rFonts w:ascii="Calibri" w:eastAsia="SimSun" w:hAnsi="Calibri" w:cs="SimSun"/>
      <w:kern w:val="0"/>
      <w:sz w:val="20"/>
      <w:szCs w:val="20"/>
      <w:lang w:val="en-US" w:eastAsia="zh-CN"/>
      <w14:ligatures w14:val="none"/>
    </w:rPr>
  </w:style>
  <w:style w:type="paragraph" w:styleId="Heading1">
    <w:name w:val="heading 1"/>
    <w:basedOn w:val="Normal"/>
    <w:next w:val="Normal"/>
    <w:link w:val="Heading1Char"/>
    <w:uiPriority w:val="9"/>
    <w:qFormat/>
    <w:rsid w:val="00DE4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A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A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A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A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A38"/>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DE4A38"/>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DE4A38"/>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DE4A38"/>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DE4A38"/>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DE4A3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E4A3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E4A3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E4A3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E4A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A3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E4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A3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E4A38"/>
    <w:pPr>
      <w:spacing w:before="160"/>
      <w:jc w:val="center"/>
    </w:pPr>
    <w:rPr>
      <w:i/>
      <w:iCs/>
      <w:color w:val="404040" w:themeColor="text1" w:themeTint="BF"/>
    </w:rPr>
  </w:style>
  <w:style w:type="character" w:customStyle="1" w:styleId="QuoteChar">
    <w:name w:val="Quote Char"/>
    <w:basedOn w:val="DefaultParagraphFont"/>
    <w:link w:val="Quote"/>
    <w:uiPriority w:val="29"/>
    <w:rsid w:val="00DE4A38"/>
    <w:rPr>
      <w:i/>
      <w:iCs/>
      <w:color w:val="404040" w:themeColor="text1" w:themeTint="BF"/>
      <w:lang w:val="en-US"/>
    </w:rPr>
  </w:style>
  <w:style w:type="paragraph" w:styleId="ListParagraph">
    <w:name w:val="List Paragraph"/>
    <w:basedOn w:val="Normal"/>
    <w:uiPriority w:val="34"/>
    <w:qFormat/>
    <w:rsid w:val="00DE4A38"/>
    <w:pPr>
      <w:ind w:left="720"/>
      <w:contextualSpacing/>
    </w:pPr>
  </w:style>
  <w:style w:type="character" w:styleId="IntenseEmphasis">
    <w:name w:val="Intense Emphasis"/>
    <w:basedOn w:val="DefaultParagraphFont"/>
    <w:uiPriority w:val="21"/>
    <w:qFormat/>
    <w:rsid w:val="00DE4A38"/>
    <w:rPr>
      <w:i/>
      <w:iCs/>
      <w:color w:val="0F4761" w:themeColor="accent1" w:themeShade="BF"/>
    </w:rPr>
  </w:style>
  <w:style w:type="paragraph" w:styleId="IntenseQuote">
    <w:name w:val="Intense Quote"/>
    <w:basedOn w:val="Normal"/>
    <w:next w:val="Normal"/>
    <w:link w:val="IntenseQuoteChar"/>
    <w:uiPriority w:val="30"/>
    <w:qFormat/>
    <w:rsid w:val="00DE4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A38"/>
    <w:rPr>
      <w:i/>
      <w:iCs/>
      <w:color w:val="0F4761" w:themeColor="accent1" w:themeShade="BF"/>
      <w:lang w:val="en-US"/>
    </w:rPr>
  </w:style>
  <w:style w:type="character" w:styleId="IntenseReference">
    <w:name w:val="Intense Reference"/>
    <w:basedOn w:val="DefaultParagraphFont"/>
    <w:uiPriority w:val="32"/>
    <w:qFormat/>
    <w:rsid w:val="00DE4A38"/>
    <w:rPr>
      <w:b/>
      <w:bCs/>
      <w:smallCaps/>
      <w:color w:val="0F4761" w:themeColor="accent1" w:themeShade="BF"/>
      <w:spacing w:val="5"/>
    </w:rPr>
  </w:style>
  <w:style w:type="paragraph" w:styleId="NormalWeb">
    <w:name w:val="Normal (Web)"/>
    <w:uiPriority w:val="99"/>
    <w:rsid w:val="00DE4A38"/>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paragraph" w:styleId="NoSpacing">
    <w:name w:val="No Spacing"/>
    <w:link w:val="NoSpacingChar"/>
    <w:uiPriority w:val="1"/>
    <w:qFormat/>
    <w:rsid w:val="00DE4A38"/>
    <w:pPr>
      <w:spacing w:after="0" w:line="240" w:lineRule="auto"/>
    </w:pPr>
    <w:rPr>
      <w:rFonts w:ascii="Calibri" w:eastAsia="Calibri" w:hAnsi="Calibri" w:cs="Times New Roman"/>
      <w:kern w:val="0"/>
      <w:lang w:val="en-US"/>
      <w14:ligatures w14:val="none"/>
    </w:rPr>
  </w:style>
  <w:style w:type="character" w:customStyle="1" w:styleId="NoSpacingChar">
    <w:name w:val="No Spacing Char"/>
    <w:basedOn w:val="DefaultParagraphFont"/>
    <w:link w:val="NoSpacing"/>
    <w:uiPriority w:val="1"/>
    <w:qFormat/>
    <w:locked/>
    <w:rsid w:val="00DE4A38"/>
    <w:rPr>
      <w:rFonts w:ascii="Calibri" w:eastAsia="Calibri" w:hAnsi="Calibri" w:cs="Times New Roman"/>
      <w:kern w:val="0"/>
      <w:lang w:val="en-US"/>
      <w14:ligatures w14:val="none"/>
    </w:rPr>
  </w:style>
  <w:style w:type="table" w:styleId="TableGrid">
    <w:name w:val="Table Grid"/>
    <w:basedOn w:val="TableNormal"/>
    <w:uiPriority w:val="39"/>
    <w:rsid w:val="00DE4A38"/>
    <w:pPr>
      <w:spacing w:after="0" w:line="240" w:lineRule="auto"/>
    </w:pPr>
    <w:rPr>
      <w:kern w:val="0"/>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5D2"/>
    <w:pPr>
      <w:tabs>
        <w:tab w:val="center" w:pos="4513"/>
        <w:tab w:val="right" w:pos="9026"/>
      </w:tabs>
    </w:pPr>
  </w:style>
  <w:style w:type="character" w:customStyle="1" w:styleId="HeaderChar">
    <w:name w:val="Header Char"/>
    <w:basedOn w:val="DefaultParagraphFont"/>
    <w:link w:val="Header"/>
    <w:uiPriority w:val="99"/>
    <w:rsid w:val="004E25D2"/>
    <w:rPr>
      <w:rFonts w:ascii="Calibri" w:eastAsia="SimSun" w:hAnsi="Calibri" w:cs="SimSun"/>
      <w:kern w:val="0"/>
      <w:sz w:val="20"/>
      <w:szCs w:val="20"/>
      <w:lang w:val="en-US" w:eastAsia="zh-CN"/>
      <w14:ligatures w14:val="none"/>
    </w:rPr>
  </w:style>
  <w:style w:type="paragraph" w:styleId="Footer">
    <w:name w:val="footer"/>
    <w:basedOn w:val="Normal"/>
    <w:link w:val="FooterChar"/>
    <w:uiPriority w:val="99"/>
    <w:unhideWhenUsed/>
    <w:rsid w:val="004E25D2"/>
    <w:pPr>
      <w:tabs>
        <w:tab w:val="center" w:pos="4513"/>
        <w:tab w:val="right" w:pos="9026"/>
      </w:tabs>
    </w:pPr>
  </w:style>
  <w:style w:type="character" w:customStyle="1" w:styleId="FooterChar">
    <w:name w:val="Footer Char"/>
    <w:basedOn w:val="DefaultParagraphFont"/>
    <w:link w:val="Footer"/>
    <w:uiPriority w:val="99"/>
    <w:rsid w:val="004E25D2"/>
    <w:rPr>
      <w:rFonts w:ascii="Calibri" w:eastAsia="SimSun" w:hAnsi="Calibri" w:cs="SimSun"/>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887/jere.v4i3.27450" TargetMode="External"/><Relationship Id="rId5" Type="http://schemas.openxmlformats.org/officeDocument/2006/relationships/footnotes" Target="footnotes.xml"/><Relationship Id="rId10" Type="http://schemas.openxmlformats.org/officeDocument/2006/relationships/hyperlink" Target="https://doi.org/10.21601/ijese/10966" TargetMode="External"/><Relationship Id="rId4" Type="http://schemas.openxmlformats.org/officeDocument/2006/relationships/webSettings" Target="webSettings.xml"/><Relationship Id="rId9" Type="http://schemas.openxmlformats.org/officeDocument/2006/relationships/hyperlink" Target="https://doi.org/10.1088/1742-6596/895/1/01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7801</Words>
  <Characters>44467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Jennelyn Jaballa</dc:creator>
  <cp:keywords/>
  <dc:description/>
  <cp:lastModifiedBy>Jennelyn Jaballa</cp:lastModifiedBy>
  <cp:revision>9</cp:revision>
  <dcterms:created xsi:type="dcterms:W3CDTF">2026-02-13T09:44:00Z</dcterms:created>
  <dcterms:modified xsi:type="dcterms:W3CDTF">2026-02-13T09:56:00Z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a5410d50-c17d-42e9-8457-559da1623de0</vt:lpwstr>
  </property>
</Properties>
</file>