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E08DBD" w14:textId="63CB2A80" w:rsidR="00855C6A" w:rsidRPr="00855C6A" w:rsidRDefault="00855C6A" w:rsidP="00271A5C">
      <w:pPr>
        <w:jc w:val="center"/>
        <w:rPr>
          <w:rFonts w:ascii="Times New Roman" w:hAnsi="Times New Roman" w:cs="Times New Roman"/>
          <w:b/>
          <w:bCs/>
          <w:sz w:val="32"/>
          <w:szCs w:val="32"/>
        </w:rPr>
      </w:pPr>
      <w:r w:rsidRPr="00855C6A">
        <w:rPr>
          <w:rFonts w:ascii="Times New Roman" w:hAnsi="Times New Roman" w:cs="Times New Roman"/>
          <w:b/>
          <w:bCs/>
          <w:sz w:val="32"/>
          <w:szCs w:val="32"/>
        </w:rPr>
        <w:t>Stimuli-Responsive Smart Polymer Microspheres: Synthesis Strategies and Biomedical Application</w:t>
      </w:r>
    </w:p>
    <w:p w14:paraId="7A35ADDB" w14:textId="77777777" w:rsidR="00C50982" w:rsidRPr="00AD78DA" w:rsidRDefault="00C50982" w:rsidP="00DB5CF9">
      <w:pPr>
        <w:jc w:val="both"/>
        <w:rPr>
          <w:rFonts w:ascii="Times New Roman" w:hAnsi="Times New Roman" w:cs="Times New Roman"/>
          <w:sz w:val="24"/>
          <w:szCs w:val="24"/>
        </w:rPr>
      </w:pPr>
    </w:p>
    <w:p w14:paraId="6A2CCA6E" w14:textId="01E2DBEE" w:rsidR="00165C11" w:rsidRDefault="00C50982" w:rsidP="00DB5CF9">
      <w:pPr>
        <w:jc w:val="both"/>
        <w:rPr>
          <w:rFonts w:ascii="Times New Roman" w:hAnsi="Times New Roman" w:cs="Times New Roman"/>
          <w:sz w:val="24"/>
          <w:szCs w:val="24"/>
        </w:rPr>
      </w:pPr>
      <w:r w:rsidRPr="00AD78DA">
        <w:rPr>
          <w:rFonts w:ascii="Times New Roman" w:hAnsi="Times New Roman" w:cs="Times New Roman"/>
          <w:sz w:val="24"/>
          <w:szCs w:val="24"/>
        </w:rPr>
        <w:t xml:space="preserve"> </w:t>
      </w:r>
      <w:r w:rsidRPr="00CC0CFF">
        <w:rPr>
          <w:rFonts w:ascii="Times New Roman" w:hAnsi="Times New Roman" w:cs="Times New Roman"/>
          <w:b/>
          <w:bCs/>
          <w:sz w:val="24"/>
          <w:szCs w:val="24"/>
        </w:rPr>
        <w:t>Abstract</w:t>
      </w:r>
      <w:r w:rsidRPr="00AD78DA">
        <w:rPr>
          <w:rFonts w:ascii="Times New Roman" w:hAnsi="Times New Roman" w:cs="Times New Roman"/>
          <w:sz w:val="24"/>
          <w:szCs w:val="24"/>
        </w:rPr>
        <w:t xml:space="preserve">—Living systems modify their structure and operation in response to environmental changes </w:t>
      </w:r>
      <w:r w:rsidR="009A1039" w:rsidRPr="00AD78DA">
        <w:rPr>
          <w:rFonts w:ascii="Times New Roman" w:hAnsi="Times New Roman" w:cs="Times New Roman"/>
          <w:sz w:val="24"/>
          <w:szCs w:val="24"/>
        </w:rPr>
        <w:t>to</w:t>
      </w:r>
      <w:r w:rsidRPr="00AD78DA">
        <w:rPr>
          <w:rFonts w:ascii="Times New Roman" w:hAnsi="Times New Roman" w:cs="Times New Roman"/>
          <w:sz w:val="24"/>
          <w:szCs w:val="24"/>
        </w:rPr>
        <w:t xml:space="preserve"> adapt to the changes in nature. Inspired by nature, scientists are working to develop materials that, like living things, can adapt their </w:t>
      </w:r>
      <w:r w:rsidR="0004674F">
        <w:rPr>
          <w:rFonts w:ascii="Times New Roman" w:hAnsi="Times New Roman" w:cs="Times New Roman"/>
          <w:sz w:val="24"/>
          <w:szCs w:val="24"/>
        </w:rPr>
        <w:t>behaviour</w:t>
      </w:r>
      <w:r w:rsidRPr="00AD78DA">
        <w:rPr>
          <w:rFonts w:ascii="Times New Roman" w:hAnsi="Times New Roman" w:cs="Times New Roman"/>
          <w:sz w:val="24"/>
          <w:szCs w:val="24"/>
        </w:rPr>
        <w:t xml:space="preserve"> to different conditions </w:t>
      </w:r>
      <w:r w:rsidR="009A1039" w:rsidRPr="00AD78DA">
        <w:rPr>
          <w:rFonts w:ascii="Times New Roman" w:hAnsi="Times New Roman" w:cs="Times New Roman"/>
          <w:sz w:val="24"/>
          <w:szCs w:val="24"/>
        </w:rPr>
        <w:t>to</w:t>
      </w:r>
      <w:r w:rsidRPr="00AD78DA">
        <w:rPr>
          <w:rFonts w:ascii="Times New Roman" w:hAnsi="Times New Roman" w:cs="Times New Roman"/>
          <w:sz w:val="24"/>
          <w:szCs w:val="24"/>
        </w:rPr>
        <w:t xml:space="preserve"> </w:t>
      </w:r>
      <w:r w:rsidR="009A1039" w:rsidRPr="00AD78DA">
        <w:rPr>
          <w:rFonts w:ascii="Times New Roman" w:hAnsi="Times New Roman" w:cs="Times New Roman"/>
          <w:sz w:val="24"/>
          <w:szCs w:val="24"/>
        </w:rPr>
        <w:t>survive</w:t>
      </w:r>
      <w:r w:rsidRPr="00AD78DA">
        <w:rPr>
          <w:rFonts w:ascii="Times New Roman" w:hAnsi="Times New Roman" w:cs="Times New Roman"/>
          <w:sz w:val="24"/>
          <w:szCs w:val="24"/>
        </w:rPr>
        <w:t xml:space="preserve">. Natural biological systems, which </w:t>
      </w:r>
      <w:r w:rsidR="00481ECC">
        <w:rPr>
          <w:rFonts w:ascii="Times New Roman" w:hAnsi="Times New Roman" w:cs="Times New Roman"/>
          <w:sz w:val="24"/>
          <w:szCs w:val="24"/>
        </w:rPr>
        <w:t>employ mechanisms of sensing, reacting, and learning, serve as</w:t>
      </w:r>
      <w:r w:rsidRPr="00AD78DA">
        <w:rPr>
          <w:rFonts w:ascii="Times New Roman" w:hAnsi="Times New Roman" w:cs="Times New Roman"/>
          <w:sz w:val="24"/>
          <w:szCs w:val="24"/>
        </w:rPr>
        <w:t xml:space="preserve"> inspiration for intelligent materials. Smart polymers, sometimes referred to as stimulus-responsive materials, are a class of materials that can </w:t>
      </w:r>
      <w:r w:rsidR="00C06319">
        <w:rPr>
          <w:rFonts w:ascii="Times New Roman" w:hAnsi="Times New Roman" w:cs="Times New Roman"/>
          <w:sz w:val="24"/>
          <w:szCs w:val="24"/>
        </w:rPr>
        <w:t>reversibly change their characteristics</w:t>
      </w:r>
      <w:r w:rsidRPr="00AD78DA">
        <w:rPr>
          <w:rFonts w:ascii="Times New Roman" w:hAnsi="Times New Roman" w:cs="Times New Roman"/>
          <w:sz w:val="24"/>
          <w:szCs w:val="24"/>
        </w:rPr>
        <w:t xml:space="preserve"> in response to </w:t>
      </w:r>
      <w:proofErr w:type="gramStart"/>
      <w:r w:rsidRPr="00AD78DA">
        <w:rPr>
          <w:rFonts w:ascii="Times New Roman" w:hAnsi="Times New Roman" w:cs="Times New Roman"/>
          <w:sz w:val="24"/>
          <w:szCs w:val="24"/>
        </w:rPr>
        <w:t>particular stimuli</w:t>
      </w:r>
      <w:proofErr w:type="gramEnd"/>
      <w:r w:rsidRPr="00AD78DA">
        <w:rPr>
          <w:rFonts w:ascii="Times New Roman" w:hAnsi="Times New Roman" w:cs="Times New Roman"/>
          <w:sz w:val="24"/>
          <w:szCs w:val="24"/>
        </w:rPr>
        <w:t xml:space="preserve">. The flexibility and reactivity of smart polymers </w:t>
      </w:r>
      <w:r w:rsidR="00B355CC">
        <w:rPr>
          <w:rFonts w:ascii="Times New Roman" w:hAnsi="Times New Roman" w:cs="Times New Roman"/>
          <w:sz w:val="24"/>
          <w:szCs w:val="24"/>
        </w:rPr>
        <w:t>confer upon them remarkable</w:t>
      </w:r>
      <w:r w:rsidRPr="00AD78DA">
        <w:rPr>
          <w:rFonts w:ascii="Times New Roman" w:hAnsi="Times New Roman" w:cs="Times New Roman"/>
          <w:sz w:val="24"/>
          <w:szCs w:val="24"/>
        </w:rPr>
        <w:t xml:space="preserve"> properties. They </w:t>
      </w:r>
      <w:r w:rsidR="009A1039" w:rsidRPr="00AD78DA">
        <w:rPr>
          <w:rFonts w:ascii="Times New Roman" w:hAnsi="Times New Roman" w:cs="Times New Roman"/>
          <w:sz w:val="24"/>
          <w:szCs w:val="24"/>
        </w:rPr>
        <w:t>can</w:t>
      </w:r>
      <w:r w:rsidRPr="00AD78DA">
        <w:rPr>
          <w:rFonts w:ascii="Times New Roman" w:hAnsi="Times New Roman" w:cs="Times New Roman"/>
          <w:sz w:val="24"/>
          <w:szCs w:val="24"/>
        </w:rPr>
        <w:t xml:space="preserve"> adapt their molecular </w:t>
      </w:r>
      <w:r w:rsidR="00481ECC">
        <w:rPr>
          <w:rFonts w:ascii="Times New Roman" w:hAnsi="Times New Roman" w:cs="Times New Roman"/>
          <w:sz w:val="24"/>
          <w:szCs w:val="24"/>
        </w:rPr>
        <w:t>composition and function in response to</w:t>
      </w:r>
      <w:r w:rsidRPr="00AD78DA">
        <w:rPr>
          <w:rFonts w:ascii="Times New Roman" w:hAnsi="Times New Roman" w:cs="Times New Roman"/>
          <w:sz w:val="24"/>
          <w:szCs w:val="24"/>
        </w:rPr>
        <w:t xml:space="preserve"> environmental changes or external stimuli</w:t>
      </w:r>
      <w:r w:rsidR="009A1039" w:rsidRPr="00AD78DA">
        <w:rPr>
          <w:rFonts w:ascii="Times New Roman" w:hAnsi="Times New Roman" w:cs="Times New Roman"/>
          <w:sz w:val="24"/>
          <w:szCs w:val="24"/>
        </w:rPr>
        <w:t xml:space="preserve">. These substances are </w:t>
      </w:r>
      <w:proofErr w:type="gramStart"/>
      <w:r w:rsidR="009A1039" w:rsidRPr="00AD78DA">
        <w:rPr>
          <w:rFonts w:ascii="Times New Roman" w:hAnsi="Times New Roman" w:cs="Times New Roman"/>
          <w:sz w:val="24"/>
          <w:szCs w:val="24"/>
        </w:rPr>
        <w:t>similar to</w:t>
      </w:r>
      <w:proofErr w:type="gramEnd"/>
      <w:r w:rsidR="009A1039" w:rsidRPr="00AD78DA">
        <w:rPr>
          <w:rFonts w:ascii="Times New Roman" w:hAnsi="Times New Roman" w:cs="Times New Roman"/>
          <w:sz w:val="24"/>
          <w:szCs w:val="24"/>
        </w:rPr>
        <w:t xml:space="preserve"> living systems in that they adjust to their environment. The distinctive and highly desirable features of smart polymers make them appealing for a variety of medical applications. </w:t>
      </w:r>
      <w:r w:rsidR="00B355CC">
        <w:rPr>
          <w:rFonts w:ascii="Times New Roman" w:hAnsi="Times New Roman" w:cs="Times New Roman"/>
          <w:sz w:val="24"/>
          <w:szCs w:val="24"/>
        </w:rPr>
        <w:t xml:space="preserve">This article provides a comprehensive review of </w:t>
      </w:r>
      <w:r w:rsidR="00481ECC">
        <w:rPr>
          <w:rFonts w:ascii="Times New Roman" w:hAnsi="Times New Roman" w:cs="Times New Roman"/>
          <w:sz w:val="24"/>
          <w:szCs w:val="24"/>
        </w:rPr>
        <w:t xml:space="preserve">recent developments in smart functional polymers, with a focus on their responses to </w:t>
      </w:r>
      <w:r w:rsidR="009A1039" w:rsidRPr="00AD78DA">
        <w:rPr>
          <w:rFonts w:ascii="Times New Roman" w:hAnsi="Times New Roman" w:cs="Times New Roman"/>
          <w:sz w:val="24"/>
          <w:szCs w:val="24"/>
        </w:rPr>
        <w:t xml:space="preserve">physical, chemical, and biological stimuli. Additionally, it highlights some of the most </w:t>
      </w:r>
      <w:r w:rsidR="00481ECC">
        <w:rPr>
          <w:rFonts w:ascii="Times New Roman" w:hAnsi="Times New Roman" w:cs="Times New Roman"/>
          <w:sz w:val="24"/>
          <w:szCs w:val="24"/>
        </w:rPr>
        <w:t xml:space="preserve">advanced medical applications of these </w:t>
      </w:r>
      <w:r w:rsidR="00E9044C" w:rsidRPr="00E9044C">
        <w:rPr>
          <w:rFonts w:ascii="Times New Roman" w:hAnsi="Times New Roman" w:cs="Times New Roman"/>
          <w:sz w:val="24"/>
          <w:szCs w:val="24"/>
        </w:rPr>
        <w:t xml:space="preserve">Review </w:t>
      </w:r>
      <w:r w:rsidR="00DB5CF9" w:rsidRPr="00E9044C">
        <w:rPr>
          <w:rFonts w:ascii="Times New Roman" w:hAnsi="Times New Roman" w:cs="Times New Roman"/>
          <w:sz w:val="24"/>
          <w:szCs w:val="24"/>
        </w:rPr>
        <w:t>Article</w:t>
      </w:r>
      <w:r w:rsidR="00DB5CF9">
        <w:rPr>
          <w:rFonts w:ascii="Times New Roman" w:hAnsi="Times New Roman" w:cs="Times New Roman"/>
          <w:sz w:val="24"/>
          <w:szCs w:val="24"/>
        </w:rPr>
        <w:t xml:space="preserve"> polymers</w:t>
      </w:r>
      <w:r w:rsidR="00481ECC">
        <w:rPr>
          <w:rFonts w:ascii="Times New Roman" w:hAnsi="Times New Roman" w:cs="Times New Roman"/>
          <w:sz w:val="24"/>
          <w:szCs w:val="24"/>
        </w:rPr>
        <w:t xml:space="preserve">, demonstrating their potential as materials that </w:t>
      </w:r>
      <w:r w:rsidR="009A1039" w:rsidRPr="00AD78DA">
        <w:rPr>
          <w:rFonts w:ascii="Times New Roman" w:hAnsi="Times New Roman" w:cs="Times New Roman"/>
          <w:sz w:val="24"/>
          <w:szCs w:val="24"/>
        </w:rPr>
        <w:t>adapt to their surroundings.</w:t>
      </w:r>
      <w:r w:rsidRPr="00AD78DA">
        <w:rPr>
          <w:rFonts w:ascii="Times New Roman" w:hAnsi="Times New Roman" w:cs="Times New Roman"/>
          <w:sz w:val="24"/>
          <w:szCs w:val="24"/>
        </w:rPr>
        <w:t xml:space="preserve"> </w:t>
      </w:r>
    </w:p>
    <w:p w14:paraId="091C0852" w14:textId="4778ED49" w:rsidR="007B2B5B" w:rsidRPr="00AD78DA" w:rsidRDefault="007B2B5B" w:rsidP="00DB5CF9">
      <w:pPr>
        <w:jc w:val="both"/>
        <w:rPr>
          <w:rFonts w:ascii="Times New Roman" w:hAnsi="Times New Roman" w:cs="Times New Roman"/>
          <w:sz w:val="24"/>
          <w:szCs w:val="24"/>
        </w:rPr>
      </w:pPr>
      <w:r w:rsidRPr="007B2B5B">
        <w:rPr>
          <w:rFonts w:ascii="Times New Roman" w:hAnsi="Times New Roman" w:cs="Times New Roman"/>
          <w:b/>
          <w:bCs/>
          <w:sz w:val="24"/>
          <w:szCs w:val="24"/>
        </w:rPr>
        <w:t xml:space="preserve"> Key Word</w:t>
      </w:r>
      <w:r>
        <w:rPr>
          <w:rFonts w:ascii="Times New Roman" w:hAnsi="Times New Roman" w:cs="Times New Roman"/>
          <w:sz w:val="24"/>
          <w:szCs w:val="24"/>
        </w:rPr>
        <w:t xml:space="preserve">- </w:t>
      </w:r>
      <w:r w:rsidRPr="007B2B5B">
        <w:rPr>
          <w:rFonts w:ascii="Times New Roman" w:hAnsi="Times New Roman" w:cs="Times New Roman"/>
          <w:sz w:val="24"/>
          <w:szCs w:val="24"/>
        </w:rPr>
        <w:t>Smart Polymers (or Stimuli-responsive polymers)</w:t>
      </w:r>
      <w:r>
        <w:rPr>
          <w:rFonts w:ascii="Times New Roman" w:hAnsi="Times New Roman" w:cs="Times New Roman"/>
          <w:sz w:val="24"/>
          <w:szCs w:val="24"/>
        </w:rPr>
        <w:t>,</w:t>
      </w:r>
      <w:r w:rsidR="00481ECC">
        <w:rPr>
          <w:rFonts w:ascii="Times New Roman" w:hAnsi="Times New Roman" w:cs="Times New Roman"/>
          <w:sz w:val="24"/>
          <w:szCs w:val="24"/>
        </w:rPr>
        <w:t xml:space="preserve"> </w:t>
      </w:r>
      <w:r w:rsidRPr="007B2B5B">
        <w:rPr>
          <w:rFonts w:ascii="Times New Roman" w:hAnsi="Times New Roman" w:cs="Times New Roman"/>
          <w:sz w:val="24"/>
          <w:szCs w:val="24"/>
        </w:rPr>
        <w:t>Microspheres</w:t>
      </w:r>
      <w:r>
        <w:rPr>
          <w:rFonts w:ascii="Times New Roman" w:hAnsi="Times New Roman" w:cs="Times New Roman"/>
          <w:sz w:val="24"/>
          <w:szCs w:val="24"/>
        </w:rPr>
        <w:t>,</w:t>
      </w:r>
      <w:r w:rsidR="00481ECC">
        <w:rPr>
          <w:rFonts w:ascii="Times New Roman" w:hAnsi="Times New Roman" w:cs="Times New Roman"/>
          <w:sz w:val="24"/>
          <w:szCs w:val="24"/>
        </w:rPr>
        <w:t xml:space="preserve"> </w:t>
      </w:r>
      <w:r w:rsidRPr="007B2B5B">
        <w:rPr>
          <w:rFonts w:ascii="Times New Roman" w:hAnsi="Times New Roman" w:cs="Times New Roman"/>
          <w:sz w:val="24"/>
          <w:szCs w:val="24"/>
        </w:rPr>
        <w:t>Functional Polymers</w:t>
      </w:r>
      <w:r>
        <w:rPr>
          <w:rFonts w:ascii="Times New Roman" w:hAnsi="Times New Roman" w:cs="Times New Roman"/>
          <w:sz w:val="24"/>
          <w:szCs w:val="24"/>
        </w:rPr>
        <w:t xml:space="preserve">, </w:t>
      </w:r>
      <w:r w:rsidRPr="007B2B5B">
        <w:rPr>
          <w:rFonts w:ascii="Times New Roman" w:hAnsi="Times New Roman" w:cs="Times New Roman"/>
          <w:sz w:val="24"/>
          <w:szCs w:val="24"/>
        </w:rPr>
        <w:t>Polymeric Drug Delivery Systems</w:t>
      </w:r>
      <w:r>
        <w:rPr>
          <w:rFonts w:ascii="Times New Roman" w:hAnsi="Times New Roman" w:cs="Times New Roman"/>
          <w:sz w:val="24"/>
          <w:szCs w:val="24"/>
        </w:rPr>
        <w:t>, Controlled Release, Tissue Engineering</w:t>
      </w:r>
    </w:p>
    <w:p w14:paraId="084A5F27" w14:textId="61128E27" w:rsidR="00261733" w:rsidRPr="00AD78DA" w:rsidRDefault="00261733" w:rsidP="00DB5CF9">
      <w:pPr>
        <w:jc w:val="both"/>
        <w:rPr>
          <w:rFonts w:ascii="Times New Roman" w:hAnsi="Times New Roman" w:cs="Times New Roman"/>
          <w:b/>
          <w:bCs/>
          <w:sz w:val="24"/>
          <w:szCs w:val="24"/>
        </w:rPr>
      </w:pPr>
      <w:r w:rsidRPr="00AD78DA">
        <w:rPr>
          <w:rFonts w:ascii="Times New Roman" w:hAnsi="Times New Roman" w:cs="Times New Roman"/>
          <w:b/>
          <w:bCs/>
          <w:sz w:val="24"/>
          <w:szCs w:val="24"/>
        </w:rPr>
        <w:t>Introduction-</w:t>
      </w:r>
    </w:p>
    <w:p w14:paraId="6393E975" w14:textId="686F0AC3" w:rsidR="00602030" w:rsidRPr="00AD78DA" w:rsidRDefault="00261733" w:rsidP="00DB5CF9">
      <w:pPr>
        <w:jc w:val="both"/>
        <w:rPr>
          <w:rFonts w:ascii="Times New Roman" w:hAnsi="Times New Roman" w:cs="Times New Roman"/>
          <w:sz w:val="24"/>
          <w:szCs w:val="24"/>
        </w:rPr>
      </w:pPr>
      <w:r w:rsidRPr="00AD78DA">
        <w:rPr>
          <w:rFonts w:ascii="Times New Roman" w:hAnsi="Times New Roman" w:cs="Times New Roman"/>
          <w:sz w:val="24"/>
          <w:szCs w:val="24"/>
        </w:rPr>
        <w:t xml:space="preserve">Large molecules called macromolecules or polymers consist of multiple repeating subunits that, depending on their connections and structure, can exhibit a wide array of </w:t>
      </w:r>
      <w:r w:rsidR="009A1F7C" w:rsidRPr="00AD78DA">
        <w:rPr>
          <w:rFonts w:ascii="Times New Roman" w:hAnsi="Times New Roman" w:cs="Times New Roman"/>
          <w:sz w:val="24"/>
          <w:szCs w:val="24"/>
        </w:rPr>
        <w:t>properties</w:t>
      </w:r>
      <w:r w:rsidR="00C06319">
        <w:rPr>
          <w:rFonts w:ascii="Times New Roman" w:hAnsi="Times New Roman" w:cs="Times New Roman"/>
          <w:sz w:val="24"/>
          <w:szCs w:val="24"/>
        </w:rPr>
        <w:t>.</w:t>
      </w:r>
      <w:sdt>
        <w:sdtPr>
          <w:rPr>
            <w:rFonts w:ascii="Times New Roman" w:hAnsi="Times New Roman" w:cs="Times New Roman"/>
            <w:sz w:val="24"/>
            <w:szCs w:val="24"/>
          </w:rPr>
          <w:id w:val="1508634258"/>
          <w:citation/>
        </w:sdtPr>
        <w:sdtContent>
          <w:r w:rsidR="0022518E">
            <w:rPr>
              <w:rFonts w:ascii="Times New Roman" w:hAnsi="Times New Roman" w:cs="Times New Roman"/>
              <w:sz w:val="24"/>
              <w:szCs w:val="24"/>
            </w:rPr>
            <w:fldChar w:fldCharType="begin"/>
          </w:r>
          <w:r w:rsidR="0022518E">
            <w:rPr>
              <w:rFonts w:ascii="Times New Roman" w:hAnsi="Times New Roman" w:cs="Times New Roman"/>
              <w:sz w:val="24"/>
              <w:szCs w:val="24"/>
              <w:lang w:val="en-US"/>
            </w:rPr>
            <w:instrText xml:space="preserve"> CITATION Ara24 \l 1033 </w:instrText>
          </w:r>
          <w:r w:rsidR="0022518E">
            <w:rPr>
              <w:rFonts w:ascii="Times New Roman" w:hAnsi="Times New Roman" w:cs="Times New Roman"/>
              <w:sz w:val="24"/>
              <w:szCs w:val="24"/>
            </w:rPr>
            <w:fldChar w:fldCharType="separate"/>
          </w:r>
          <w:r w:rsidR="0022518E">
            <w:rPr>
              <w:rFonts w:ascii="Times New Roman" w:hAnsi="Times New Roman" w:cs="Times New Roman"/>
              <w:noProof/>
              <w:sz w:val="24"/>
              <w:szCs w:val="24"/>
              <w:lang w:val="en-US"/>
            </w:rPr>
            <w:t xml:space="preserve"> </w:t>
          </w:r>
          <w:r w:rsidR="0022518E" w:rsidRPr="0022518E">
            <w:rPr>
              <w:rFonts w:ascii="Times New Roman" w:hAnsi="Times New Roman" w:cs="Times New Roman"/>
              <w:noProof/>
              <w:sz w:val="24"/>
              <w:szCs w:val="24"/>
              <w:lang w:val="en-US"/>
            </w:rPr>
            <w:t>(1)</w:t>
          </w:r>
          <w:r w:rsidR="0022518E">
            <w:rPr>
              <w:rFonts w:ascii="Times New Roman" w:hAnsi="Times New Roman" w:cs="Times New Roman"/>
              <w:sz w:val="24"/>
              <w:szCs w:val="24"/>
            </w:rPr>
            <w:fldChar w:fldCharType="end"/>
          </w:r>
        </w:sdtContent>
      </w:sdt>
      <w:sdt>
        <w:sdtPr>
          <w:rPr>
            <w:rFonts w:ascii="Times New Roman" w:hAnsi="Times New Roman" w:cs="Times New Roman"/>
            <w:sz w:val="24"/>
            <w:szCs w:val="24"/>
          </w:rPr>
          <w:id w:val="1267743321"/>
          <w:citation/>
        </w:sdtPr>
        <w:sdtContent>
          <w:r w:rsidR="0022518E">
            <w:rPr>
              <w:rFonts w:ascii="Times New Roman" w:hAnsi="Times New Roman" w:cs="Times New Roman"/>
              <w:sz w:val="24"/>
              <w:szCs w:val="24"/>
            </w:rPr>
            <w:fldChar w:fldCharType="begin"/>
          </w:r>
          <w:r w:rsidR="0022518E">
            <w:rPr>
              <w:rFonts w:ascii="Times New Roman" w:hAnsi="Times New Roman" w:cs="Times New Roman"/>
              <w:sz w:val="24"/>
              <w:szCs w:val="24"/>
              <w:lang w:val="en-US"/>
            </w:rPr>
            <w:instrText xml:space="preserve"> CITATION Teh22 \l 1033 </w:instrText>
          </w:r>
          <w:r w:rsidR="0022518E">
            <w:rPr>
              <w:rFonts w:ascii="Times New Roman" w:hAnsi="Times New Roman" w:cs="Times New Roman"/>
              <w:sz w:val="24"/>
              <w:szCs w:val="24"/>
            </w:rPr>
            <w:fldChar w:fldCharType="separate"/>
          </w:r>
          <w:r w:rsidR="0022518E">
            <w:rPr>
              <w:rFonts w:ascii="Times New Roman" w:hAnsi="Times New Roman" w:cs="Times New Roman"/>
              <w:noProof/>
              <w:sz w:val="24"/>
              <w:szCs w:val="24"/>
              <w:lang w:val="en-US"/>
            </w:rPr>
            <w:t xml:space="preserve"> </w:t>
          </w:r>
          <w:r w:rsidR="0022518E" w:rsidRPr="0022518E">
            <w:rPr>
              <w:rFonts w:ascii="Times New Roman" w:hAnsi="Times New Roman" w:cs="Times New Roman"/>
              <w:noProof/>
              <w:sz w:val="24"/>
              <w:szCs w:val="24"/>
              <w:lang w:val="en-US"/>
            </w:rPr>
            <w:t>(2)</w:t>
          </w:r>
          <w:r w:rsidR="0022518E">
            <w:rPr>
              <w:rFonts w:ascii="Times New Roman" w:hAnsi="Times New Roman" w:cs="Times New Roman"/>
              <w:sz w:val="24"/>
              <w:szCs w:val="24"/>
            </w:rPr>
            <w:fldChar w:fldCharType="end"/>
          </w:r>
        </w:sdtContent>
      </w:sdt>
      <w:sdt>
        <w:sdtPr>
          <w:rPr>
            <w:rFonts w:ascii="Times New Roman" w:hAnsi="Times New Roman" w:cs="Times New Roman"/>
            <w:sz w:val="24"/>
            <w:szCs w:val="24"/>
          </w:rPr>
          <w:id w:val="230733623"/>
          <w:citation/>
        </w:sdtPr>
        <w:sdtContent>
          <w:r w:rsidR="00982EDA">
            <w:rPr>
              <w:rFonts w:ascii="Times New Roman" w:hAnsi="Times New Roman" w:cs="Times New Roman"/>
              <w:sz w:val="24"/>
              <w:szCs w:val="24"/>
            </w:rPr>
            <w:fldChar w:fldCharType="begin"/>
          </w:r>
          <w:r w:rsidR="00982EDA">
            <w:rPr>
              <w:rFonts w:ascii="Times New Roman" w:hAnsi="Times New Roman" w:cs="Times New Roman"/>
              <w:sz w:val="24"/>
              <w:szCs w:val="24"/>
              <w:lang w:val="en-US"/>
            </w:rPr>
            <w:instrText xml:space="preserve"> CITATION Mos24 \l 1033 </w:instrText>
          </w:r>
          <w:r w:rsidR="00982EDA">
            <w:rPr>
              <w:rFonts w:ascii="Times New Roman" w:hAnsi="Times New Roman" w:cs="Times New Roman"/>
              <w:sz w:val="24"/>
              <w:szCs w:val="24"/>
            </w:rPr>
            <w:fldChar w:fldCharType="separate"/>
          </w:r>
          <w:r w:rsidR="00982EDA">
            <w:rPr>
              <w:rFonts w:ascii="Times New Roman" w:hAnsi="Times New Roman" w:cs="Times New Roman"/>
              <w:noProof/>
              <w:sz w:val="24"/>
              <w:szCs w:val="24"/>
              <w:lang w:val="en-US"/>
            </w:rPr>
            <w:t xml:space="preserve"> </w:t>
          </w:r>
          <w:r w:rsidR="00982EDA" w:rsidRPr="00982EDA">
            <w:rPr>
              <w:rFonts w:ascii="Times New Roman" w:hAnsi="Times New Roman" w:cs="Times New Roman"/>
              <w:noProof/>
              <w:sz w:val="24"/>
              <w:szCs w:val="24"/>
              <w:lang w:val="en-US"/>
            </w:rPr>
            <w:t>(3)</w:t>
          </w:r>
          <w:r w:rsidR="00982EDA">
            <w:rPr>
              <w:rFonts w:ascii="Times New Roman" w:hAnsi="Times New Roman" w:cs="Times New Roman"/>
              <w:sz w:val="24"/>
              <w:szCs w:val="24"/>
            </w:rPr>
            <w:fldChar w:fldCharType="end"/>
          </w:r>
        </w:sdtContent>
      </w:sdt>
      <w:r w:rsidRPr="00AD78DA">
        <w:rPr>
          <w:rFonts w:ascii="Times New Roman" w:hAnsi="Times New Roman" w:cs="Times New Roman"/>
          <w:sz w:val="24"/>
          <w:szCs w:val="24"/>
        </w:rPr>
        <w:t xml:space="preserve">. Smart polymers, also known as stimuli-responsive or intelligent polymers, are a </w:t>
      </w:r>
      <w:r w:rsidR="00481ECC">
        <w:rPr>
          <w:rFonts w:ascii="Times New Roman" w:hAnsi="Times New Roman" w:cs="Times New Roman"/>
          <w:sz w:val="24"/>
          <w:szCs w:val="24"/>
        </w:rPr>
        <w:t>class of polymers that have recently attracted significant interest and research</w:t>
      </w:r>
      <w:r w:rsidRPr="00AD78DA">
        <w:rPr>
          <w:rFonts w:ascii="Times New Roman" w:hAnsi="Times New Roman" w:cs="Times New Roman"/>
          <w:sz w:val="24"/>
          <w:szCs w:val="24"/>
        </w:rPr>
        <w:t xml:space="preserve"> [6–10]. When exposed to external stimuli such as pH</w:t>
      </w:r>
      <w:sdt>
        <w:sdtPr>
          <w:rPr>
            <w:rFonts w:ascii="Times New Roman" w:hAnsi="Times New Roman" w:cs="Times New Roman"/>
            <w:sz w:val="24"/>
            <w:szCs w:val="24"/>
          </w:rPr>
          <w:id w:val="21361457"/>
          <w:citation/>
        </w:sdtPr>
        <w:sdtContent>
          <w:r w:rsidR="00982EDA">
            <w:rPr>
              <w:rFonts w:ascii="Times New Roman" w:hAnsi="Times New Roman" w:cs="Times New Roman"/>
              <w:sz w:val="24"/>
              <w:szCs w:val="24"/>
            </w:rPr>
            <w:fldChar w:fldCharType="begin"/>
          </w:r>
          <w:r w:rsidR="00982EDA">
            <w:rPr>
              <w:rFonts w:ascii="Times New Roman" w:hAnsi="Times New Roman" w:cs="Times New Roman"/>
              <w:sz w:val="24"/>
              <w:szCs w:val="24"/>
              <w:lang w:val="en-US"/>
            </w:rPr>
            <w:instrText xml:space="preserve"> CITATION Igo99 \l 1033 </w:instrText>
          </w:r>
          <w:r w:rsidR="00982EDA">
            <w:rPr>
              <w:rFonts w:ascii="Times New Roman" w:hAnsi="Times New Roman" w:cs="Times New Roman"/>
              <w:sz w:val="24"/>
              <w:szCs w:val="24"/>
            </w:rPr>
            <w:fldChar w:fldCharType="separate"/>
          </w:r>
          <w:r w:rsidR="00982EDA">
            <w:rPr>
              <w:rFonts w:ascii="Times New Roman" w:hAnsi="Times New Roman" w:cs="Times New Roman"/>
              <w:noProof/>
              <w:sz w:val="24"/>
              <w:szCs w:val="24"/>
              <w:lang w:val="en-US"/>
            </w:rPr>
            <w:t xml:space="preserve"> </w:t>
          </w:r>
          <w:r w:rsidR="00982EDA" w:rsidRPr="00982EDA">
            <w:rPr>
              <w:rFonts w:ascii="Times New Roman" w:hAnsi="Times New Roman" w:cs="Times New Roman"/>
              <w:noProof/>
              <w:sz w:val="24"/>
              <w:szCs w:val="24"/>
              <w:lang w:val="en-US"/>
            </w:rPr>
            <w:t>(4)</w:t>
          </w:r>
          <w:r w:rsidR="00982EDA">
            <w:rPr>
              <w:rFonts w:ascii="Times New Roman" w:hAnsi="Times New Roman" w:cs="Times New Roman"/>
              <w:sz w:val="24"/>
              <w:szCs w:val="24"/>
            </w:rPr>
            <w:fldChar w:fldCharType="end"/>
          </w:r>
        </w:sdtContent>
      </w:sdt>
      <w:r w:rsidRPr="00AD78DA">
        <w:rPr>
          <w:rFonts w:ascii="Times New Roman" w:hAnsi="Times New Roman" w:cs="Times New Roman"/>
          <w:sz w:val="24"/>
          <w:szCs w:val="24"/>
        </w:rPr>
        <w:t xml:space="preserve">, </w:t>
      </w:r>
      <w:r w:rsidR="009A1F7C">
        <w:rPr>
          <w:rFonts w:ascii="Times New Roman" w:hAnsi="Times New Roman" w:cs="Times New Roman"/>
          <w:sz w:val="24"/>
          <w:szCs w:val="24"/>
        </w:rPr>
        <w:t>temperature</w:t>
      </w:r>
      <w:sdt>
        <w:sdtPr>
          <w:rPr>
            <w:rFonts w:ascii="Times New Roman" w:hAnsi="Times New Roman" w:cs="Times New Roman"/>
            <w:sz w:val="24"/>
            <w:szCs w:val="24"/>
          </w:rPr>
          <w:id w:val="514272849"/>
          <w:citation/>
        </w:sdtPr>
        <w:sdtContent>
          <w:r w:rsidR="009A1F7C">
            <w:rPr>
              <w:rFonts w:ascii="Times New Roman" w:hAnsi="Times New Roman" w:cs="Times New Roman"/>
              <w:sz w:val="24"/>
              <w:szCs w:val="24"/>
            </w:rPr>
            <w:fldChar w:fldCharType="begin"/>
          </w:r>
          <w:r w:rsidR="009A1F7C">
            <w:rPr>
              <w:rFonts w:ascii="Times New Roman" w:hAnsi="Times New Roman" w:cs="Times New Roman"/>
              <w:sz w:val="24"/>
              <w:szCs w:val="24"/>
              <w:lang w:val="en-US"/>
            </w:rPr>
            <w:instrText xml:space="preserve"> CITATION MHe68 \l 1033 </w:instrText>
          </w:r>
          <w:r w:rsidR="009A1F7C">
            <w:rPr>
              <w:rFonts w:ascii="Times New Roman" w:hAnsi="Times New Roman" w:cs="Times New Roman"/>
              <w:sz w:val="24"/>
              <w:szCs w:val="24"/>
            </w:rPr>
            <w:fldChar w:fldCharType="separate"/>
          </w:r>
          <w:r w:rsidR="009A1F7C">
            <w:rPr>
              <w:rFonts w:ascii="Times New Roman" w:hAnsi="Times New Roman" w:cs="Times New Roman"/>
              <w:noProof/>
              <w:sz w:val="24"/>
              <w:szCs w:val="24"/>
              <w:lang w:val="en-US"/>
            </w:rPr>
            <w:t xml:space="preserve"> </w:t>
          </w:r>
          <w:r w:rsidR="009A1F7C" w:rsidRPr="009A1F7C">
            <w:rPr>
              <w:rFonts w:ascii="Times New Roman" w:hAnsi="Times New Roman" w:cs="Times New Roman"/>
              <w:noProof/>
              <w:sz w:val="24"/>
              <w:szCs w:val="24"/>
              <w:lang w:val="en-US"/>
            </w:rPr>
            <w:t>(5)</w:t>
          </w:r>
          <w:r w:rsidR="009A1F7C">
            <w:rPr>
              <w:rFonts w:ascii="Times New Roman" w:hAnsi="Times New Roman" w:cs="Times New Roman"/>
              <w:sz w:val="24"/>
              <w:szCs w:val="24"/>
            </w:rPr>
            <w:fldChar w:fldCharType="end"/>
          </w:r>
        </w:sdtContent>
      </w:sdt>
      <w:r w:rsidRPr="00AD78DA">
        <w:rPr>
          <w:rFonts w:ascii="Times New Roman" w:hAnsi="Times New Roman" w:cs="Times New Roman"/>
          <w:sz w:val="24"/>
          <w:szCs w:val="24"/>
        </w:rPr>
        <w:t>, for</w:t>
      </w:r>
      <w:r w:rsidR="007B5215">
        <w:rPr>
          <w:rFonts w:ascii="Times New Roman" w:hAnsi="Times New Roman" w:cs="Times New Roman"/>
          <w:sz w:val="24"/>
          <w:szCs w:val="24"/>
        </w:rPr>
        <w:t>ce</w:t>
      </w:r>
      <w:sdt>
        <w:sdtPr>
          <w:rPr>
            <w:rFonts w:ascii="Times New Roman" w:hAnsi="Times New Roman" w:cs="Times New Roman"/>
            <w:sz w:val="24"/>
            <w:szCs w:val="24"/>
          </w:rPr>
          <w:id w:val="-1778475112"/>
          <w:citation/>
        </w:sdtPr>
        <w:sdtContent>
          <w:r w:rsidR="009A1F7C">
            <w:rPr>
              <w:rFonts w:ascii="Times New Roman" w:hAnsi="Times New Roman" w:cs="Times New Roman"/>
              <w:sz w:val="24"/>
              <w:szCs w:val="24"/>
            </w:rPr>
            <w:fldChar w:fldCharType="begin"/>
          </w:r>
          <w:r w:rsidR="009A1F7C">
            <w:rPr>
              <w:rFonts w:ascii="Times New Roman" w:hAnsi="Times New Roman" w:cs="Times New Roman"/>
              <w:sz w:val="24"/>
              <w:szCs w:val="24"/>
              <w:lang w:val="en-US"/>
            </w:rPr>
            <w:instrText xml:space="preserve"> CITATION Dou09 \l 1033 </w:instrText>
          </w:r>
          <w:r w:rsidR="009A1F7C">
            <w:rPr>
              <w:rFonts w:ascii="Times New Roman" w:hAnsi="Times New Roman" w:cs="Times New Roman"/>
              <w:sz w:val="24"/>
              <w:szCs w:val="24"/>
            </w:rPr>
            <w:fldChar w:fldCharType="separate"/>
          </w:r>
          <w:r w:rsidR="009A1F7C">
            <w:rPr>
              <w:rFonts w:ascii="Times New Roman" w:hAnsi="Times New Roman" w:cs="Times New Roman"/>
              <w:noProof/>
              <w:sz w:val="24"/>
              <w:szCs w:val="24"/>
              <w:lang w:val="en-US"/>
            </w:rPr>
            <w:t xml:space="preserve"> </w:t>
          </w:r>
          <w:r w:rsidR="009A1F7C" w:rsidRPr="009A1F7C">
            <w:rPr>
              <w:rFonts w:ascii="Times New Roman" w:hAnsi="Times New Roman" w:cs="Times New Roman"/>
              <w:noProof/>
              <w:sz w:val="24"/>
              <w:szCs w:val="24"/>
              <w:lang w:val="en-US"/>
            </w:rPr>
            <w:t>(6)</w:t>
          </w:r>
          <w:r w:rsidR="009A1F7C">
            <w:rPr>
              <w:rFonts w:ascii="Times New Roman" w:hAnsi="Times New Roman" w:cs="Times New Roman"/>
              <w:sz w:val="24"/>
              <w:szCs w:val="24"/>
            </w:rPr>
            <w:fldChar w:fldCharType="end"/>
          </w:r>
        </w:sdtContent>
      </w:sdt>
      <w:r w:rsidRPr="00AD78DA">
        <w:rPr>
          <w:rFonts w:ascii="Times New Roman" w:hAnsi="Times New Roman" w:cs="Times New Roman"/>
          <w:sz w:val="24"/>
          <w:szCs w:val="24"/>
        </w:rPr>
        <w:t xml:space="preserve">, molecules, and magnetic or electric fields </w:t>
      </w:r>
      <w:sdt>
        <w:sdtPr>
          <w:rPr>
            <w:rFonts w:ascii="Times New Roman" w:hAnsi="Times New Roman" w:cs="Times New Roman"/>
            <w:sz w:val="24"/>
            <w:szCs w:val="24"/>
          </w:rPr>
          <w:id w:val="-1408147002"/>
          <w:citation/>
        </w:sdtPr>
        <w:sdtContent>
          <w:r w:rsidR="007B5215">
            <w:rPr>
              <w:rFonts w:ascii="Times New Roman" w:hAnsi="Times New Roman" w:cs="Times New Roman"/>
              <w:sz w:val="24"/>
              <w:szCs w:val="24"/>
            </w:rPr>
            <w:fldChar w:fldCharType="begin"/>
          </w:r>
          <w:r w:rsidR="007B5215">
            <w:rPr>
              <w:rFonts w:ascii="Times New Roman" w:hAnsi="Times New Roman" w:cs="Times New Roman"/>
              <w:sz w:val="24"/>
              <w:szCs w:val="24"/>
              <w:lang w:val="en-US"/>
            </w:rPr>
            <w:instrText xml:space="preserve"> CITATION Jul13 \l 1033 </w:instrText>
          </w:r>
          <w:r w:rsidR="007B5215">
            <w:rPr>
              <w:rFonts w:ascii="Times New Roman" w:hAnsi="Times New Roman" w:cs="Times New Roman"/>
              <w:sz w:val="24"/>
              <w:szCs w:val="24"/>
            </w:rPr>
            <w:fldChar w:fldCharType="separate"/>
          </w:r>
          <w:r w:rsidR="007B5215" w:rsidRPr="007B5215">
            <w:rPr>
              <w:rFonts w:ascii="Times New Roman" w:hAnsi="Times New Roman" w:cs="Times New Roman"/>
              <w:noProof/>
              <w:sz w:val="24"/>
              <w:szCs w:val="24"/>
              <w:lang w:val="en-US"/>
            </w:rPr>
            <w:t>(7)</w:t>
          </w:r>
          <w:r w:rsidR="007B5215">
            <w:rPr>
              <w:rFonts w:ascii="Times New Roman" w:hAnsi="Times New Roman" w:cs="Times New Roman"/>
              <w:sz w:val="24"/>
              <w:szCs w:val="24"/>
            </w:rPr>
            <w:fldChar w:fldCharType="end"/>
          </w:r>
        </w:sdtContent>
      </w:sdt>
      <w:r w:rsidR="007B5215">
        <w:rPr>
          <w:rFonts w:ascii="Times New Roman" w:hAnsi="Times New Roman" w:cs="Times New Roman"/>
          <w:sz w:val="24"/>
          <w:szCs w:val="24"/>
        </w:rPr>
        <w:t xml:space="preserve"> These</w:t>
      </w:r>
      <w:r w:rsidRPr="00AD78DA">
        <w:rPr>
          <w:rFonts w:ascii="Times New Roman" w:hAnsi="Times New Roman" w:cs="Times New Roman"/>
          <w:sz w:val="24"/>
          <w:szCs w:val="24"/>
        </w:rPr>
        <w:t xml:space="preserve"> polymers can change their physical or chemical </w:t>
      </w:r>
      <w:r w:rsidR="00982EDA">
        <w:rPr>
          <w:rFonts w:ascii="Times New Roman" w:hAnsi="Times New Roman" w:cs="Times New Roman"/>
          <w:sz w:val="24"/>
          <w:szCs w:val="24"/>
        </w:rPr>
        <w:t>behaviour</w:t>
      </w:r>
      <w:r w:rsidR="0062589B">
        <w:rPr>
          <w:rFonts w:ascii="Times New Roman" w:hAnsi="Times New Roman" w:cs="Times New Roman"/>
          <w:sz w:val="24"/>
          <w:szCs w:val="24"/>
        </w:rPr>
        <w:t xml:space="preserve">. </w:t>
      </w:r>
      <w:r w:rsidR="00481ECC">
        <w:rPr>
          <w:rFonts w:ascii="Times New Roman" w:hAnsi="Times New Roman" w:cs="Times New Roman"/>
          <w:sz w:val="24"/>
          <w:szCs w:val="24"/>
        </w:rPr>
        <w:t>Certain polymer designs enable the reversal and control of</w:t>
      </w:r>
      <w:r w:rsidRPr="00AD78DA">
        <w:rPr>
          <w:rFonts w:ascii="Times New Roman" w:hAnsi="Times New Roman" w:cs="Times New Roman"/>
          <w:sz w:val="24"/>
          <w:szCs w:val="24"/>
        </w:rPr>
        <w:t xml:space="preserve"> these changes. Smart polymers </w:t>
      </w:r>
      <w:r w:rsidR="00485A34" w:rsidRPr="00AD78DA">
        <w:rPr>
          <w:rFonts w:ascii="Times New Roman" w:hAnsi="Times New Roman" w:cs="Times New Roman"/>
          <w:sz w:val="24"/>
          <w:szCs w:val="24"/>
        </w:rPr>
        <w:t>can</w:t>
      </w:r>
      <w:r w:rsidRPr="00AD78DA">
        <w:rPr>
          <w:rFonts w:ascii="Times New Roman" w:hAnsi="Times New Roman" w:cs="Times New Roman"/>
          <w:sz w:val="24"/>
          <w:szCs w:val="24"/>
        </w:rPr>
        <w:t xml:space="preserve"> sense and adapt to their environment</w:t>
      </w:r>
      <w:r w:rsidR="00C06319">
        <w:rPr>
          <w:rFonts w:ascii="Times New Roman" w:hAnsi="Times New Roman" w:cs="Times New Roman"/>
          <w:sz w:val="24"/>
          <w:szCs w:val="24"/>
        </w:rPr>
        <w:t>.</w:t>
      </w:r>
      <w:sdt>
        <w:sdtPr>
          <w:rPr>
            <w:rFonts w:ascii="Times New Roman" w:hAnsi="Times New Roman" w:cs="Times New Roman"/>
            <w:sz w:val="24"/>
            <w:szCs w:val="24"/>
          </w:rPr>
          <w:id w:val="1613008747"/>
          <w:citation/>
        </w:sdtPr>
        <w:sdtContent>
          <w:r w:rsidR="00234C9E">
            <w:rPr>
              <w:rFonts w:ascii="Times New Roman" w:hAnsi="Times New Roman" w:cs="Times New Roman"/>
              <w:sz w:val="24"/>
              <w:szCs w:val="24"/>
            </w:rPr>
            <w:fldChar w:fldCharType="begin"/>
          </w:r>
          <w:r w:rsidR="00234C9E">
            <w:rPr>
              <w:rFonts w:ascii="Times New Roman" w:hAnsi="Times New Roman" w:cs="Times New Roman"/>
              <w:sz w:val="24"/>
              <w:szCs w:val="24"/>
              <w:lang w:val="en-US"/>
            </w:rPr>
            <w:instrText xml:space="preserve"> CITATION Aki02 \l 1033 </w:instrText>
          </w:r>
          <w:r w:rsidR="00234C9E">
            <w:rPr>
              <w:rFonts w:ascii="Times New Roman" w:hAnsi="Times New Roman" w:cs="Times New Roman"/>
              <w:sz w:val="24"/>
              <w:szCs w:val="24"/>
            </w:rPr>
            <w:fldChar w:fldCharType="separate"/>
          </w:r>
          <w:r w:rsidR="00234C9E">
            <w:rPr>
              <w:rFonts w:ascii="Times New Roman" w:hAnsi="Times New Roman" w:cs="Times New Roman"/>
              <w:noProof/>
              <w:sz w:val="24"/>
              <w:szCs w:val="24"/>
              <w:lang w:val="en-US"/>
            </w:rPr>
            <w:t xml:space="preserve"> </w:t>
          </w:r>
          <w:r w:rsidR="00234C9E" w:rsidRPr="00234C9E">
            <w:rPr>
              <w:rFonts w:ascii="Times New Roman" w:hAnsi="Times New Roman" w:cs="Times New Roman"/>
              <w:noProof/>
              <w:sz w:val="24"/>
              <w:szCs w:val="24"/>
              <w:lang w:val="en-US"/>
            </w:rPr>
            <w:t>(8)</w:t>
          </w:r>
          <w:r w:rsidR="00234C9E">
            <w:rPr>
              <w:rFonts w:ascii="Times New Roman" w:hAnsi="Times New Roman" w:cs="Times New Roman"/>
              <w:sz w:val="24"/>
              <w:szCs w:val="24"/>
            </w:rPr>
            <w:fldChar w:fldCharType="end"/>
          </w:r>
        </w:sdtContent>
      </w:sdt>
      <w:sdt>
        <w:sdtPr>
          <w:rPr>
            <w:rFonts w:ascii="Times New Roman" w:hAnsi="Times New Roman" w:cs="Times New Roman"/>
            <w:sz w:val="24"/>
            <w:szCs w:val="24"/>
          </w:rPr>
          <w:id w:val="748612588"/>
          <w:citation/>
        </w:sdtPr>
        <w:sdtContent>
          <w:r w:rsidR="00234C9E">
            <w:rPr>
              <w:rFonts w:ascii="Times New Roman" w:hAnsi="Times New Roman" w:cs="Times New Roman"/>
              <w:sz w:val="24"/>
              <w:szCs w:val="24"/>
            </w:rPr>
            <w:fldChar w:fldCharType="begin"/>
          </w:r>
          <w:r w:rsidR="00234C9E">
            <w:rPr>
              <w:rFonts w:ascii="Times New Roman" w:hAnsi="Times New Roman" w:cs="Times New Roman"/>
              <w:sz w:val="24"/>
              <w:szCs w:val="24"/>
              <w:lang w:val="en-US"/>
            </w:rPr>
            <w:instrText xml:space="preserve"> CITATION Mar11 \l 1033 </w:instrText>
          </w:r>
          <w:r w:rsidR="00234C9E">
            <w:rPr>
              <w:rFonts w:ascii="Times New Roman" w:hAnsi="Times New Roman" w:cs="Times New Roman"/>
              <w:sz w:val="24"/>
              <w:szCs w:val="24"/>
            </w:rPr>
            <w:fldChar w:fldCharType="separate"/>
          </w:r>
          <w:r w:rsidR="00234C9E">
            <w:rPr>
              <w:rFonts w:ascii="Times New Roman" w:hAnsi="Times New Roman" w:cs="Times New Roman"/>
              <w:noProof/>
              <w:sz w:val="24"/>
              <w:szCs w:val="24"/>
              <w:lang w:val="en-US"/>
            </w:rPr>
            <w:t xml:space="preserve"> </w:t>
          </w:r>
          <w:r w:rsidR="00234C9E" w:rsidRPr="00234C9E">
            <w:rPr>
              <w:rFonts w:ascii="Times New Roman" w:hAnsi="Times New Roman" w:cs="Times New Roman"/>
              <w:noProof/>
              <w:sz w:val="24"/>
              <w:szCs w:val="24"/>
              <w:lang w:val="en-US"/>
            </w:rPr>
            <w:t>(9)</w:t>
          </w:r>
          <w:r w:rsidR="00234C9E">
            <w:rPr>
              <w:rFonts w:ascii="Times New Roman" w:hAnsi="Times New Roman" w:cs="Times New Roman"/>
              <w:sz w:val="24"/>
              <w:szCs w:val="24"/>
            </w:rPr>
            <w:fldChar w:fldCharType="end"/>
          </w:r>
        </w:sdtContent>
      </w:sdt>
      <w:r w:rsidR="0062589B">
        <w:rPr>
          <w:rFonts w:ascii="Times New Roman" w:hAnsi="Times New Roman" w:cs="Times New Roman"/>
          <w:sz w:val="24"/>
          <w:szCs w:val="24"/>
        </w:rPr>
        <w:t>.</w:t>
      </w:r>
    </w:p>
    <w:p w14:paraId="287B75D2" w14:textId="129066C1" w:rsidR="00602030" w:rsidRPr="00AD78DA" w:rsidRDefault="00602030" w:rsidP="00DB5CF9">
      <w:pPr>
        <w:jc w:val="both"/>
        <w:rPr>
          <w:rFonts w:ascii="Times New Roman" w:hAnsi="Times New Roman" w:cs="Times New Roman"/>
          <w:sz w:val="24"/>
          <w:szCs w:val="24"/>
        </w:rPr>
      </w:pPr>
      <w:r w:rsidRPr="00AD78DA">
        <w:rPr>
          <w:rFonts w:ascii="Times New Roman" w:hAnsi="Times New Roman" w:cs="Times New Roman"/>
          <w:sz w:val="24"/>
          <w:szCs w:val="24"/>
        </w:rPr>
        <w:t xml:space="preserve">These intelligent polymers can also </w:t>
      </w:r>
      <w:r w:rsidR="00481ECC">
        <w:rPr>
          <w:rFonts w:ascii="Times New Roman" w:hAnsi="Times New Roman" w:cs="Times New Roman"/>
          <w:sz w:val="24"/>
          <w:szCs w:val="24"/>
        </w:rPr>
        <w:t>perform tasks such as drug delivery</w:t>
      </w:r>
      <w:r w:rsidRPr="00AD78DA">
        <w:rPr>
          <w:rFonts w:ascii="Times New Roman" w:hAnsi="Times New Roman" w:cs="Times New Roman"/>
          <w:sz w:val="24"/>
          <w:szCs w:val="24"/>
        </w:rPr>
        <w:t>, cell delivery, and environmental sensing in response to biological stimuli.</w:t>
      </w:r>
      <w:sdt>
        <w:sdtPr>
          <w:rPr>
            <w:rFonts w:ascii="Times New Roman" w:hAnsi="Times New Roman" w:cs="Times New Roman"/>
            <w:sz w:val="24"/>
            <w:szCs w:val="24"/>
          </w:rPr>
          <w:id w:val="1786690126"/>
          <w:citation/>
        </w:sdtPr>
        <w:sdtContent>
          <w:r w:rsidR="00E85988">
            <w:rPr>
              <w:rFonts w:ascii="Times New Roman" w:hAnsi="Times New Roman" w:cs="Times New Roman"/>
              <w:sz w:val="24"/>
              <w:szCs w:val="24"/>
            </w:rPr>
            <w:fldChar w:fldCharType="begin"/>
          </w:r>
          <w:r w:rsidR="00E85988">
            <w:rPr>
              <w:rFonts w:ascii="Times New Roman" w:hAnsi="Times New Roman" w:cs="Times New Roman"/>
              <w:sz w:val="24"/>
              <w:szCs w:val="24"/>
              <w:lang w:val="en-US"/>
            </w:rPr>
            <w:instrText xml:space="preserve"> CITATION KAl07 \l 1033 </w:instrText>
          </w:r>
          <w:r w:rsidR="00E85988">
            <w:rPr>
              <w:rFonts w:ascii="Times New Roman" w:hAnsi="Times New Roman" w:cs="Times New Roman"/>
              <w:sz w:val="24"/>
              <w:szCs w:val="24"/>
            </w:rPr>
            <w:fldChar w:fldCharType="separate"/>
          </w:r>
          <w:r w:rsidR="00E85988">
            <w:rPr>
              <w:rFonts w:ascii="Times New Roman" w:hAnsi="Times New Roman" w:cs="Times New Roman"/>
              <w:noProof/>
              <w:sz w:val="24"/>
              <w:szCs w:val="24"/>
              <w:lang w:val="en-US"/>
            </w:rPr>
            <w:t xml:space="preserve"> </w:t>
          </w:r>
          <w:r w:rsidR="00E85988" w:rsidRPr="00E85988">
            <w:rPr>
              <w:rFonts w:ascii="Times New Roman" w:hAnsi="Times New Roman" w:cs="Times New Roman"/>
              <w:noProof/>
              <w:sz w:val="24"/>
              <w:szCs w:val="24"/>
              <w:lang w:val="en-US"/>
            </w:rPr>
            <w:t>(10)</w:t>
          </w:r>
          <w:r w:rsidR="00E85988">
            <w:rPr>
              <w:rFonts w:ascii="Times New Roman" w:hAnsi="Times New Roman" w:cs="Times New Roman"/>
              <w:sz w:val="24"/>
              <w:szCs w:val="24"/>
            </w:rPr>
            <w:fldChar w:fldCharType="end"/>
          </w:r>
        </w:sdtContent>
      </w:sdt>
      <w:r w:rsidRPr="00AD78DA">
        <w:rPr>
          <w:rFonts w:ascii="Times New Roman" w:hAnsi="Times New Roman" w:cs="Times New Roman"/>
          <w:sz w:val="24"/>
          <w:szCs w:val="24"/>
        </w:rPr>
        <w:t xml:space="preserve"> In biology and medicine, they have been employed for </w:t>
      </w:r>
      <w:r w:rsidR="0063190D">
        <w:rPr>
          <w:rFonts w:ascii="Times New Roman" w:hAnsi="Times New Roman" w:cs="Times New Roman"/>
          <w:sz w:val="24"/>
          <w:szCs w:val="24"/>
        </w:rPr>
        <w:t>several</w:t>
      </w:r>
      <w:r w:rsidRPr="00AD78DA">
        <w:rPr>
          <w:rFonts w:ascii="Times New Roman" w:hAnsi="Times New Roman" w:cs="Times New Roman"/>
          <w:sz w:val="24"/>
          <w:szCs w:val="24"/>
        </w:rPr>
        <w:t xml:space="preserve"> applications, </w:t>
      </w:r>
      <w:r w:rsidR="00481ECC">
        <w:rPr>
          <w:rFonts w:ascii="Times New Roman" w:hAnsi="Times New Roman" w:cs="Times New Roman"/>
          <w:sz w:val="24"/>
          <w:szCs w:val="24"/>
        </w:rPr>
        <w:t>including environmental cleanup, chemo-mechanical actuators, sensors and biosensors, and regulated and triggered drug administration</w:t>
      </w:r>
      <w:r w:rsidR="00C06319">
        <w:rPr>
          <w:rFonts w:ascii="Times New Roman" w:hAnsi="Times New Roman" w:cs="Times New Roman"/>
          <w:sz w:val="24"/>
          <w:szCs w:val="24"/>
        </w:rPr>
        <w:t>.</w:t>
      </w:r>
      <w:r w:rsidRPr="00AD78DA">
        <w:rPr>
          <w:rFonts w:ascii="Times New Roman" w:hAnsi="Times New Roman" w:cs="Times New Roman"/>
          <w:sz w:val="24"/>
          <w:szCs w:val="24"/>
        </w:rPr>
        <w:t xml:space="preserve"> </w:t>
      </w:r>
      <w:sdt>
        <w:sdtPr>
          <w:rPr>
            <w:rFonts w:ascii="Times New Roman" w:hAnsi="Times New Roman" w:cs="Times New Roman"/>
            <w:sz w:val="24"/>
            <w:szCs w:val="24"/>
          </w:rPr>
          <w:id w:val="-1967882277"/>
          <w:citation/>
        </w:sdtPr>
        <w:sdtContent>
          <w:r w:rsidR="004515C3">
            <w:rPr>
              <w:rFonts w:ascii="Times New Roman" w:hAnsi="Times New Roman" w:cs="Times New Roman"/>
              <w:sz w:val="24"/>
              <w:szCs w:val="24"/>
            </w:rPr>
            <w:fldChar w:fldCharType="begin"/>
          </w:r>
          <w:r w:rsidR="004515C3">
            <w:rPr>
              <w:rFonts w:ascii="Times New Roman" w:hAnsi="Times New Roman" w:cs="Times New Roman"/>
              <w:sz w:val="24"/>
              <w:szCs w:val="24"/>
              <w:lang w:val="en-US"/>
            </w:rPr>
            <w:instrText xml:space="preserve"> CITATION RSa23 \l 1033 </w:instrText>
          </w:r>
          <w:r w:rsidR="004515C3">
            <w:rPr>
              <w:rFonts w:ascii="Times New Roman" w:hAnsi="Times New Roman" w:cs="Times New Roman"/>
              <w:sz w:val="24"/>
              <w:szCs w:val="24"/>
            </w:rPr>
            <w:fldChar w:fldCharType="separate"/>
          </w:r>
          <w:r w:rsidR="004515C3" w:rsidRPr="004515C3">
            <w:rPr>
              <w:rFonts w:ascii="Times New Roman" w:hAnsi="Times New Roman" w:cs="Times New Roman"/>
              <w:noProof/>
              <w:sz w:val="24"/>
              <w:szCs w:val="24"/>
              <w:lang w:val="en-US"/>
            </w:rPr>
            <w:t>(11)</w:t>
          </w:r>
          <w:r w:rsidR="004515C3">
            <w:rPr>
              <w:rFonts w:ascii="Times New Roman" w:hAnsi="Times New Roman" w:cs="Times New Roman"/>
              <w:sz w:val="24"/>
              <w:szCs w:val="24"/>
            </w:rPr>
            <w:fldChar w:fldCharType="end"/>
          </w:r>
        </w:sdtContent>
      </w:sdt>
      <w:sdt>
        <w:sdtPr>
          <w:rPr>
            <w:rFonts w:ascii="Times New Roman" w:hAnsi="Times New Roman" w:cs="Times New Roman"/>
            <w:sz w:val="24"/>
            <w:szCs w:val="24"/>
          </w:rPr>
          <w:id w:val="1864010280"/>
          <w:citation/>
        </w:sdtPr>
        <w:sdtContent>
          <w:r w:rsidR="004515C3">
            <w:rPr>
              <w:rFonts w:ascii="Times New Roman" w:hAnsi="Times New Roman" w:cs="Times New Roman"/>
              <w:sz w:val="24"/>
              <w:szCs w:val="24"/>
            </w:rPr>
            <w:fldChar w:fldCharType="begin"/>
          </w:r>
          <w:r w:rsidR="004515C3">
            <w:rPr>
              <w:rFonts w:ascii="Times New Roman" w:hAnsi="Times New Roman" w:cs="Times New Roman"/>
              <w:sz w:val="24"/>
              <w:szCs w:val="24"/>
              <w:lang w:val="en-US"/>
            </w:rPr>
            <w:instrText xml:space="preserve"> CITATION PVy13 \l 1033 </w:instrText>
          </w:r>
          <w:r w:rsidR="004515C3">
            <w:rPr>
              <w:rFonts w:ascii="Times New Roman" w:hAnsi="Times New Roman" w:cs="Times New Roman"/>
              <w:sz w:val="24"/>
              <w:szCs w:val="24"/>
            </w:rPr>
            <w:fldChar w:fldCharType="separate"/>
          </w:r>
          <w:r w:rsidR="004515C3">
            <w:rPr>
              <w:rFonts w:ascii="Times New Roman" w:hAnsi="Times New Roman" w:cs="Times New Roman"/>
              <w:noProof/>
              <w:sz w:val="24"/>
              <w:szCs w:val="24"/>
              <w:lang w:val="en-US"/>
            </w:rPr>
            <w:t xml:space="preserve"> </w:t>
          </w:r>
          <w:r w:rsidR="004515C3" w:rsidRPr="004515C3">
            <w:rPr>
              <w:rFonts w:ascii="Times New Roman" w:hAnsi="Times New Roman" w:cs="Times New Roman"/>
              <w:noProof/>
              <w:sz w:val="24"/>
              <w:szCs w:val="24"/>
              <w:lang w:val="en-US"/>
            </w:rPr>
            <w:t>(12)</w:t>
          </w:r>
          <w:r w:rsidR="004515C3">
            <w:rPr>
              <w:rFonts w:ascii="Times New Roman" w:hAnsi="Times New Roman" w:cs="Times New Roman"/>
              <w:sz w:val="24"/>
              <w:szCs w:val="24"/>
            </w:rPr>
            <w:fldChar w:fldCharType="end"/>
          </w:r>
        </w:sdtContent>
      </w:sdt>
      <w:sdt>
        <w:sdtPr>
          <w:rPr>
            <w:rFonts w:ascii="Times New Roman" w:hAnsi="Times New Roman" w:cs="Times New Roman"/>
            <w:sz w:val="24"/>
            <w:szCs w:val="24"/>
          </w:rPr>
          <w:id w:val="1709142010"/>
          <w:citation/>
        </w:sdtPr>
        <w:sdtContent>
          <w:r w:rsidR="009426C4">
            <w:rPr>
              <w:rFonts w:ascii="Times New Roman" w:hAnsi="Times New Roman" w:cs="Times New Roman"/>
              <w:sz w:val="24"/>
              <w:szCs w:val="24"/>
            </w:rPr>
            <w:fldChar w:fldCharType="begin"/>
          </w:r>
          <w:r w:rsidR="009426C4">
            <w:rPr>
              <w:rFonts w:ascii="Times New Roman" w:hAnsi="Times New Roman" w:cs="Times New Roman"/>
              <w:sz w:val="24"/>
              <w:szCs w:val="24"/>
              <w:lang w:val="en-US"/>
            </w:rPr>
            <w:instrText xml:space="preserve"> CITATION Dee23 \l 1033 </w:instrText>
          </w:r>
          <w:r w:rsidR="009426C4">
            <w:rPr>
              <w:rFonts w:ascii="Times New Roman" w:hAnsi="Times New Roman" w:cs="Times New Roman"/>
              <w:sz w:val="24"/>
              <w:szCs w:val="24"/>
            </w:rPr>
            <w:fldChar w:fldCharType="separate"/>
          </w:r>
          <w:r w:rsidR="009426C4">
            <w:rPr>
              <w:rFonts w:ascii="Times New Roman" w:hAnsi="Times New Roman" w:cs="Times New Roman"/>
              <w:noProof/>
              <w:sz w:val="24"/>
              <w:szCs w:val="24"/>
              <w:lang w:val="en-US"/>
            </w:rPr>
            <w:t xml:space="preserve"> </w:t>
          </w:r>
          <w:r w:rsidR="009426C4" w:rsidRPr="009426C4">
            <w:rPr>
              <w:rFonts w:ascii="Times New Roman" w:hAnsi="Times New Roman" w:cs="Times New Roman"/>
              <w:noProof/>
              <w:sz w:val="24"/>
              <w:szCs w:val="24"/>
              <w:lang w:val="en-US"/>
            </w:rPr>
            <w:t>(13)</w:t>
          </w:r>
          <w:r w:rsidR="009426C4">
            <w:rPr>
              <w:rFonts w:ascii="Times New Roman" w:hAnsi="Times New Roman" w:cs="Times New Roman"/>
              <w:sz w:val="24"/>
              <w:szCs w:val="24"/>
            </w:rPr>
            <w:fldChar w:fldCharType="end"/>
          </w:r>
        </w:sdtContent>
      </w:sdt>
      <w:r w:rsidRPr="00AD78DA">
        <w:rPr>
          <w:rFonts w:ascii="Times New Roman" w:hAnsi="Times New Roman" w:cs="Times New Roman"/>
          <w:sz w:val="24"/>
          <w:szCs w:val="24"/>
        </w:rPr>
        <w:t xml:space="preserve">. Since this topic is still in its infancy, we can anticipate </w:t>
      </w:r>
      <w:r w:rsidR="00481ECC">
        <w:rPr>
          <w:rFonts w:ascii="Times New Roman" w:hAnsi="Times New Roman" w:cs="Times New Roman"/>
          <w:sz w:val="24"/>
          <w:szCs w:val="24"/>
        </w:rPr>
        <w:t>the emergence of novel smart polymers and their potential applications across</w:t>
      </w:r>
      <w:r w:rsidRPr="00AD78DA">
        <w:rPr>
          <w:rFonts w:ascii="Times New Roman" w:hAnsi="Times New Roman" w:cs="Times New Roman"/>
          <w:sz w:val="24"/>
          <w:szCs w:val="24"/>
        </w:rPr>
        <w:t xml:space="preserve"> various fields. </w:t>
      </w:r>
    </w:p>
    <w:p w14:paraId="12B6A82A" w14:textId="4FD7F1A1" w:rsidR="00AD587C" w:rsidRPr="00AD78DA" w:rsidRDefault="00AD587C" w:rsidP="00DB5CF9">
      <w:pPr>
        <w:jc w:val="both"/>
        <w:rPr>
          <w:rFonts w:ascii="Times New Roman" w:hAnsi="Times New Roman" w:cs="Times New Roman"/>
          <w:sz w:val="24"/>
          <w:szCs w:val="24"/>
        </w:rPr>
      </w:pPr>
      <w:r w:rsidRPr="00AD78DA">
        <w:rPr>
          <w:rFonts w:ascii="Times New Roman" w:hAnsi="Times New Roman" w:cs="Times New Roman"/>
          <w:sz w:val="24"/>
          <w:szCs w:val="24"/>
        </w:rPr>
        <w:t xml:space="preserve">Smart </w:t>
      </w:r>
      <w:r w:rsidR="0062589B">
        <w:rPr>
          <w:rFonts w:ascii="Times New Roman" w:hAnsi="Times New Roman" w:cs="Times New Roman"/>
          <w:sz w:val="24"/>
          <w:szCs w:val="24"/>
        </w:rPr>
        <w:t>microscopes integrate</w:t>
      </w:r>
      <w:r w:rsidRPr="00AD78DA">
        <w:rPr>
          <w:rFonts w:ascii="Times New Roman" w:hAnsi="Times New Roman" w:cs="Times New Roman"/>
          <w:sz w:val="24"/>
          <w:szCs w:val="24"/>
        </w:rPr>
        <w:t xml:space="preserve"> smart materials with </w:t>
      </w:r>
      <w:r w:rsidR="00481ECC">
        <w:rPr>
          <w:rFonts w:ascii="Times New Roman" w:hAnsi="Times New Roman" w:cs="Times New Roman"/>
          <w:sz w:val="24"/>
          <w:szCs w:val="24"/>
        </w:rPr>
        <w:t>micro- and nanotechnology, enabling them to generate feedback in response to changes in the external environment while retaining the unique properties of nanomaterials</w:t>
      </w:r>
      <w:r w:rsidR="0062589B">
        <w:rPr>
          <w:rFonts w:ascii="Times New Roman" w:hAnsi="Times New Roman" w:cs="Times New Roman"/>
          <w:sz w:val="24"/>
          <w:szCs w:val="24"/>
        </w:rPr>
        <w:t xml:space="preserve">. </w:t>
      </w:r>
      <w:r w:rsidRPr="00AD78DA">
        <w:rPr>
          <w:rFonts w:ascii="Times New Roman" w:hAnsi="Times New Roman" w:cs="Times New Roman"/>
          <w:sz w:val="24"/>
          <w:szCs w:val="24"/>
        </w:rPr>
        <w:t xml:space="preserve">Their </w:t>
      </w:r>
      <w:r w:rsidR="00485A34" w:rsidRPr="00AD78DA">
        <w:rPr>
          <w:rFonts w:ascii="Times New Roman" w:hAnsi="Times New Roman" w:cs="Times New Roman"/>
          <w:sz w:val="24"/>
          <w:szCs w:val="24"/>
        </w:rPr>
        <w:t>stimuli-responsive</w:t>
      </w:r>
      <w:r w:rsidRPr="00AD78DA">
        <w:rPr>
          <w:rFonts w:ascii="Times New Roman" w:hAnsi="Times New Roman" w:cs="Times New Roman"/>
          <w:sz w:val="24"/>
          <w:szCs w:val="24"/>
        </w:rPr>
        <w:t xml:space="preserve"> properties are usefully achieved in two </w:t>
      </w:r>
      <w:r w:rsidR="00485A34" w:rsidRPr="00AD78DA">
        <w:rPr>
          <w:rFonts w:ascii="Times New Roman" w:hAnsi="Times New Roman" w:cs="Times New Roman"/>
          <w:sz w:val="24"/>
          <w:szCs w:val="24"/>
        </w:rPr>
        <w:t>ways:</w:t>
      </w:r>
      <w:r w:rsidRPr="00AD78DA">
        <w:rPr>
          <w:rFonts w:ascii="Times New Roman" w:hAnsi="Times New Roman" w:cs="Times New Roman"/>
          <w:sz w:val="24"/>
          <w:szCs w:val="24"/>
        </w:rPr>
        <w:t xml:space="preserve"> by directly using </w:t>
      </w:r>
      <w:r w:rsidR="00485A34" w:rsidRPr="00AD78DA">
        <w:rPr>
          <w:rFonts w:ascii="Times New Roman" w:hAnsi="Times New Roman" w:cs="Times New Roman"/>
          <w:sz w:val="24"/>
          <w:szCs w:val="24"/>
        </w:rPr>
        <w:t>stimuli-responsive</w:t>
      </w:r>
      <w:r w:rsidRPr="00AD78DA">
        <w:rPr>
          <w:rFonts w:ascii="Times New Roman" w:hAnsi="Times New Roman" w:cs="Times New Roman"/>
          <w:sz w:val="24"/>
          <w:szCs w:val="24"/>
        </w:rPr>
        <w:t xml:space="preserve"> materials to prepare </w:t>
      </w:r>
      <w:r w:rsidR="00485A34" w:rsidRPr="00AD78DA">
        <w:rPr>
          <w:rFonts w:ascii="Times New Roman" w:hAnsi="Times New Roman" w:cs="Times New Roman"/>
          <w:sz w:val="24"/>
          <w:szCs w:val="24"/>
        </w:rPr>
        <w:t>microspheres</w:t>
      </w:r>
      <w:r w:rsidR="00C06319">
        <w:rPr>
          <w:rFonts w:ascii="Times New Roman" w:hAnsi="Times New Roman" w:cs="Times New Roman"/>
          <w:sz w:val="24"/>
          <w:szCs w:val="24"/>
        </w:rPr>
        <w:t>.</w:t>
      </w:r>
      <w:r w:rsidR="00485A34" w:rsidRPr="00AD78DA">
        <w:rPr>
          <w:rFonts w:ascii="Times New Roman" w:hAnsi="Times New Roman" w:cs="Times New Roman"/>
          <w:sz w:val="24"/>
          <w:szCs w:val="24"/>
        </w:rPr>
        <w:t xml:space="preserve"> </w:t>
      </w:r>
      <w:sdt>
        <w:sdtPr>
          <w:rPr>
            <w:rFonts w:ascii="Times New Roman" w:hAnsi="Times New Roman" w:cs="Times New Roman"/>
            <w:sz w:val="24"/>
            <w:szCs w:val="24"/>
          </w:rPr>
          <w:id w:val="-191613312"/>
          <w:citation/>
        </w:sdtPr>
        <w:sdtContent>
          <w:r w:rsidR="001A1856">
            <w:rPr>
              <w:rFonts w:ascii="Times New Roman" w:hAnsi="Times New Roman" w:cs="Times New Roman"/>
              <w:sz w:val="24"/>
              <w:szCs w:val="24"/>
            </w:rPr>
            <w:fldChar w:fldCharType="begin"/>
          </w:r>
          <w:r w:rsidR="001A1856">
            <w:rPr>
              <w:rFonts w:ascii="Times New Roman" w:hAnsi="Times New Roman" w:cs="Times New Roman"/>
              <w:sz w:val="24"/>
              <w:szCs w:val="24"/>
              <w:lang w:val="en-US"/>
            </w:rPr>
            <w:instrText xml:space="preserve"> CITATION Gil19 \l 1033 </w:instrText>
          </w:r>
          <w:r w:rsidR="001A1856">
            <w:rPr>
              <w:rFonts w:ascii="Times New Roman" w:hAnsi="Times New Roman" w:cs="Times New Roman"/>
              <w:sz w:val="24"/>
              <w:szCs w:val="24"/>
            </w:rPr>
            <w:fldChar w:fldCharType="separate"/>
          </w:r>
          <w:r w:rsidR="001A1856" w:rsidRPr="001A1856">
            <w:rPr>
              <w:rFonts w:ascii="Times New Roman" w:hAnsi="Times New Roman" w:cs="Times New Roman"/>
              <w:noProof/>
              <w:sz w:val="24"/>
              <w:szCs w:val="24"/>
              <w:lang w:val="en-US"/>
            </w:rPr>
            <w:t>(14)</w:t>
          </w:r>
          <w:r w:rsidR="001A1856">
            <w:rPr>
              <w:rFonts w:ascii="Times New Roman" w:hAnsi="Times New Roman" w:cs="Times New Roman"/>
              <w:sz w:val="24"/>
              <w:szCs w:val="24"/>
            </w:rPr>
            <w:fldChar w:fldCharType="end"/>
          </w:r>
        </w:sdtContent>
      </w:sdt>
      <w:sdt>
        <w:sdtPr>
          <w:rPr>
            <w:rFonts w:ascii="Times New Roman" w:hAnsi="Times New Roman" w:cs="Times New Roman"/>
            <w:sz w:val="24"/>
            <w:szCs w:val="24"/>
          </w:rPr>
          <w:id w:val="-1374305067"/>
          <w:citation/>
        </w:sdtPr>
        <w:sdtContent>
          <w:r w:rsidR="001A1856">
            <w:rPr>
              <w:rFonts w:ascii="Times New Roman" w:hAnsi="Times New Roman" w:cs="Times New Roman"/>
              <w:sz w:val="24"/>
              <w:szCs w:val="24"/>
            </w:rPr>
            <w:fldChar w:fldCharType="begin"/>
          </w:r>
          <w:r w:rsidR="001A1856">
            <w:rPr>
              <w:rFonts w:ascii="Times New Roman" w:hAnsi="Times New Roman" w:cs="Times New Roman"/>
              <w:sz w:val="24"/>
              <w:szCs w:val="24"/>
              <w:lang w:val="en-US"/>
            </w:rPr>
            <w:instrText xml:space="preserve"> CITATION Agg11 \l 1033 </w:instrText>
          </w:r>
          <w:r w:rsidR="001A1856">
            <w:rPr>
              <w:rFonts w:ascii="Times New Roman" w:hAnsi="Times New Roman" w:cs="Times New Roman"/>
              <w:sz w:val="24"/>
              <w:szCs w:val="24"/>
            </w:rPr>
            <w:fldChar w:fldCharType="separate"/>
          </w:r>
          <w:r w:rsidR="001A1856">
            <w:rPr>
              <w:rFonts w:ascii="Times New Roman" w:hAnsi="Times New Roman" w:cs="Times New Roman"/>
              <w:noProof/>
              <w:sz w:val="24"/>
              <w:szCs w:val="24"/>
              <w:lang w:val="en-US"/>
            </w:rPr>
            <w:t xml:space="preserve"> </w:t>
          </w:r>
          <w:r w:rsidR="001A1856" w:rsidRPr="001A1856">
            <w:rPr>
              <w:rFonts w:ascii="Times New Roman" w:hAnsi="Times New Roman" w:cs="Times New Roman"/>
              <w:noProof/>
              <w:sz w:val="24"/>
              <w:szCs w:val="24"/>
              <w:lang w:val="en-US"/>
            </w:rPr>
            <w:t>(15)</w:t>
          </w:r>
          <w:r w:rsidR="001A1856">
            <w:rPr>
              <w:rFonts w:ascii="Times New Roman" w:hAnsi="Times New Roman" w:cs="Times New Roman"/>
              <w:sz w:val="24"/>
              <w:szCs w:val="24"/>
            </w:rPr>
            <w:fldChar w:fldCharType="end"/>
          </w:r>
        </w:sdtContent>
      </w:sdt>
      <w:r w:rsidRPr="00AD78DA">
        <w:rPr>
          <w:rFonts w:ascii="Times New Roman" w:hAnsi="Times New Roman" w:cs="Times New Roman"/>
          <w:sz w:val="24"/>
          <w:szCs w:val="24"/>
        </w:rPr>
        <w:t xml:space="preserve"> or by embedding or grafting functional </w:t>
      </w:r>
      <w:r w:rsidR="00485A34" w:rsidRPr="00AD78DA">
        <w:rPr>
          <w:rFonts w:ascii="Times New Roman" w:hAnsi="Times New Roman" w:cs="Times New Roman"/>
          <w:sz w:val="24"/>
          <w:szCs w:val="24"/>
        </w:rPr>
        <w:t>components</w:t>
      </w:r>
      <w:r w:rsidRPr="00AD78DA">
        <w:rPr>
          <w:rFonts w:ascii="Times New Roman" w:hAnsi="Times New Roman" w:cs="Times New Roman"/>
          <w:sz w:val="24"/>
          <w:szCs w:val="24"/>
        </w:rPr>
        <w:t xml:space="preserve"> into polymer </w:t>
      </w:r>
      <w:r w:rsidR="00A258FD" w:rsidRPr="00AD78DA">
        <w:rPr>
          <w:rFonts w:ascii="Times New Roman" w:hAnsi="Times New Roman" w:cs="Times New Roman"/>
          <w:sz w:val="24"/>
          <w:szCs w:val="24"/>
        </w:rPr>
        <w:t>chains, including</w:t>
      </w:r>
      <w:r w:rsidRPr="00AD78DA">
        <w:rPr>
          <w:rFonts w:ascii="Times New Roman" w:hAnsi="Times New Roman" w:cs="Times New Roman"/>
          <w:sz w:val="24"/>
          <w:szCs w:val="24"/>
        </w:rPr>
        <w:t xml:space="preserve"> transformation in physical and chemical properties under external stimuli</w:t>
      </w:r>
      <w:r w:rsidR="00A258FD" w:rsidRPr="00AD78DA">
        <w:rPr>
          <w:rFonts w:ascii="Times New Roman" w:hAnsi="Times New Roman" w:cs="Times New Roman"/>
          <w:sz w:val="24"/>
          <w:szCs w:val="24"/>
        </w:rPr>
        <w:t xml:space="preserve"> to meet the application </w:t>
      </w:r>
      <w:r w:rsidR="00C06319">
        <w:rPr>
          <w:rFonts w:ascii="Times New Roman" w:hAnsi="Times New Roman" w:cs="Times New Roman"/>
          <w:sz w:val="24"/>
          <w:szCs w:val="24"/>
        </w:rPr>
        <w:t>requirements</w:t>
      </w:r>
      <w:r w:rsidR="00A258FD" w:rsidRPr="00AD78DA">
        <w:rPr>
          <w:rFonts w:ascii="Times New Roman" w:hAnsi="Times New Roman" w:cs="Times New Roman"/>
          <w:sz w:val="24"/>
          <w:szCs w:val="24"/>
        </w:rPr>
        <w:t xml:space="preserve"> of </w:t>
      </w:r>
      <w:r w:rsidR="00485A34" w:rsidRPr="00AD78DA">
        <w:rPr>
          <w:rFonts w:ascii="Times New Roman" w:hAnsi="Times New Roman" w:cs="Times New Roman"/>
          <w:sz w:val="24"/>
          <w:szCs w:val="24"/>
        </w:rPr>
        <w:t xml:space="preserve">a </w:t>
      </w:r>
      <w:r w:rsidR="00A258FD" w:rsidRPr="00AD78DA">
        <w:rPr>
          <w:rFonts w:ascii="Times New Roman" w:hAnsi="Times New Roman" w:cs="Times New Roman"/>
          <w:sz w:val="24"/>
          <w:szCs w:val="24"/>
        </w:rPr>
        <w:t xml:space="preserve">specific environment. By </w:t>
      </w:r>
      <w:r w:rsidR="00485A34" w:rsidRPr="00AD78DA">
        <w:rPr>
          <w:rFonts w:ascii="Times New Roman" w:hAnsi="Times New Roman" w:cs="Times New Roman"/>
          <w:sz w:val="24"/>
          <w:szCs w:val="24"/>
        </w:rPr>
        <w:t>combining</w:t>
      </w:r>
      <w:r w:rsidR="00A258FD" w:rsidRPr="00AD78DA">
        <w:rPr>
          <w:rFonts w:ascii="Times New Roman" w:hAnsi="Times New Roman" w:cs="Times New Roman"/>
          <w:sz w:val="24"/>
          <w:szCs w:val="24"/>
        </w:rPr>
        <w:t xml:space="preserve"> the advantages of </w:t>
      </w:r>
      <w:r w:rsidR="00481ECC">
        <w:rPr>
          <w:rFonts w:ascii="Times New Roman" w:hAnsi="Times New Roman" w:cs="Times New Roman"/>
          <w:sz w:val="24"/>
          <w:szCs w:val="24"/>
        </w:rPr>
        <w:t>smart, micromaterials, and nanomaterials, stimulus-responsive microspheres hold promise for applications</w:t>
      </w:r>
      <w:r w:rsidR="00A258FD" w:rsidRPr="00AD78DA">
        <w:rPr>
          <w:rFonts w:ascii="Times New Roman" w:hAnsi="Times New Roman" w:cs="Times New Roman"/>
          <w:sz w:val="24"/>
          <w:szCs w:val="24"/>
        </w:rPr>
        <w:t xml:space="preserve"> in life sciences</w:t>
      </w:r>
      <w:r w:rsidR="00485A34" w:rsidRPr="00AD78DA">
        <w:rPr>
          <w:rFonts w:ascii="Times New Roman" w:hAnsi="Times New Roman" w:cs="Times New Roman"/>
          <w:sz w:val="24"/>
          <w:szCs w:val="24"/>
        </w:rPr>
        <w:t>,</w:t>
      </w:r>
      <w:r w:rsidR="00A258FD" w:rsidRPr="00AD78DA">
        <w:rPr>
          <w:rFonts w:ascii="Times New Roman" w:hAnsi="Times New Roman" w:cs="Times New Roman"/>
          <w:sz w:val="24"/>
          <w:szCs w:val="24"/>
        </w:rPr>
        <w:t xml:space="preserve"> environmental </w:t>
      </w:r>
      <w:r w:rsidR="0062589B">
        <w:rPr>
          <w:rFonts w:ascii="Times New Roman" w:hAnsi="Times New Roman" w:cs="Times New Roman"/>
          <w:sz w:val="24"/>
          <w:szCs w:val="24"/>
        </w:rPr>
        <w:t>protection,</w:t>
      </w:r>
      <w:r w:rsidR="00A258FD" w:rsidRPr="00AD78DA">
        <w:rPr>
          <w:rFonts w:ascii="Times New Roman" w:hAnsi="Times New Roman" w:cs="Times New Roman"/>
          <w:sz w:val="24"/>
          <w:szCs w:val="24"/>
        </w:rPr>
        <w:t xml:space="preserve"> and information technology.</w:t>
      </w:r>
    </w:p>
    <w:p w14:paraId="2FE0D889" w14:textId="785C512A" w:rsidR="00A258FD" w:rsidRPr="00AD78DA" w:rsidRDefault="00481ECC" w:rsidP="00DB5CF9">
      <w:pPr>
        <w:jc w:val="both"/>
        <w:rPr>
          <w:rFonts w:ascii="Times New Roman" w:hAnsi="Times New Roman" w:cs="Times New Roman"/>
          <w:sz w:val="24"/>
          <w:szCs w:val="24"/>
        </w:rPr>
      </w:pPr>
      <w:r>
        <w:rPr>
          <w:rFonts w:ascii="Times New Roman" w:hAnsi="Times New Roman" w:cs="Times New Roman"/>
          <w:sz w:val="24"/>
          <w:szCs w:val="24"/>
        </w:rPr>
        <w:t>Building on the above background, this study reviews recent advances in stimulus-responsive microspheres, examining their preparation, structure, excitation modes, and applications, while offering insights</w:t>
      </w:r>
      <w:r w:rsidR="00A258FD" w:rsidRPr="00AD78DA">
        <w:rPr>
          <w:rFonts w:ascii="Times New Roman" w:hAnsi="Times New Roman" w:cs="Times New Roman"/>
          <w:sz w:val="24"/>
          <w:szCs w:val="24"/>
        </w:rPr>
        <w:t xml:space="preserve"> into future development</w:t>
      </w:r>
      <w:r w:rsidR="00D50BAD" w:rsidRPr="00AD78DA">
        <w:rPr>
          <w:rFonts w:ascii="Times New Roman" w:hAnsi="Times New Roman" w:cs="Times New Roman"/>
          <w:sz w:val="24"/>
          <w:szCs w:val="24"/>
        </w:rPr>
        <w:t>.</w:t>
      </w:r>
    </w:p>
    <w:p w14:paraId="1087F05F" w14:textId="77777777" w:rsidR="00485A34" w:rsidRDefault="00485A34" w:rsidP="00DB5CF9">
      <w:pPr>
        <w:jc w:val="both"/>
        <w:rPr>
          <w:rFonts w:ascii="Times New Roman" w:hAnsi="Times New Roman" w:cs="Times New Roman"/>
          <w:sz w:val="24"/>
          <w:szCs w:val="24"/>
        </w:rPr>
      </w:pPr>
    </w:p>
    <w:p w14:paraId="3B84654F" w14:textId="77777777" w:rsidR="00E9044C" w:rsidRDefault="00E9044C" w:rsidP="00DB5CF9">
      <w:pPr>
        <w:jc w:val="both"/>
        <w:rPr>
          <w:rFonts w:ascii="Times New Roman" w:hAnsi="Times New Roman" w:cs="Times New Roman"/>
          <w:sz w:val="24"/>
          <w:szCs w:val="24"/>
        </w:rPr>
      </w:pPr>
    </w:p>
    <w:p w14:paraId="6ED81E2B" w14:textId="77777777" w:rsidR="00E9044C" w:rsidRPr="00AD78DA" w:rsidRDefault="00E9044C" w:rsidP="00DB5CF9">
      <w:pPr>
        <w:jc w:val="both"/>
        <w:rPr>
          <w:rFonts w:ascii="Times New Roman" w:hAnsi="Times New Roman" w:cs="Times New Roman"/>
          <w:sz w:val="24"/>
          <w:szCs w:val="24"/>
        </w:rPr>
      </w:pPr>
    </w:p>
    <w:p w14:paraId="5BA2F019" w14:textId="5EE16359" w:rsidR="00485A34" w:rsidRPr="00AD78DA" w:rsidRDefault="00D50BAD" w:rsidP="00DB5CF9">
      <w:pPr>
        <w:jc w:val="both"/>
        <w:rPr>
          <w:rFonts w:ascii="Times New Roman" w:hAnsi="Times New Roman" w:cs="Times New Roman"/>
          <w:b/>
          <w:bCs/>
          <w:sz w:val="24"/>
          <w:szCs w:val="24"/>
        </w:rPr>
      </w:pPr>
      <w:r w:rsidRPr="00AD78DA">
        <w:rPr>
          <w:rFonts w:ascii="Times New Roman" w:hAnsi="Times New Roman" w:cs="Times New Roman"/>
          <w:b/>
          <w:bCs/>
          <w:sz w:val="24"/>
          <w:szCs w:val="24"/>
        </w:rPr>
        <w:lastRenderedPageBreak/>
        <w:t>2</w:t>
      </w:r>
      <w:r w:rsidR="00D158B6" w:rsidRPr="00AD78DA">
        <w:rPr>
          <w:rFonts w:ascii="Times New Roman" w:hAnsi="Times New Roman" w:cs="Times New Roman"/>
          <w:b/>
          <w:bCs/>
          <w:sz w:val="24"/>
          <w:szCs w:val="24"/>
        </w:rPr>
        <w:t xml:space="preserve"> </w:t>
      </w:r>
      <w:r w:rsidR="00485A34" w:rsidRPr="00AD78DA">
        <w:rPr>
          <w:rFonts w:ascii="Times New Roman" w:hAnsi="Times New Roman" w:cs="Times New Roman"/>
          <w:b/>
          <w:bCs/>
          <w:sz w:val="24"/>
          <w:szCs w:val="24"/>
        </w:rPr>
        <w:t>Synthesis of Microspheres and Their Structure-</w:t>
      </w:r>
    </w:p>
    <w:p w14:paraId="4DE28153" w14:textId="684681E5" w:rsidR="00D50BAD" w:rsidRPr="00AD78DA" w:rsidRDefault="00FC3220" w:rsidP="00DB5CF9">
      <w:pPr>
        <w:jc w:val="both"/>
        <w:rPr>
          <w:rFonts w:ascii="Times New Roman" w:hAnsi="Times New Roman" w:cs="Times New Roman"/>
          <w:sz w:val="24"/>
          <w:szCs w:val="24"/>
        </w:rPr>
      </w:pPr>
      <w:r w:rsidRPr="00AD78DA">
        <w:rPr>
          <w:rFonts w:ascii="Times New Roman" w:hAnsi="Times New Roman" w:cs="Times New Roman"/>
          <w:sz w:val="24"/>
          <w:szCs w:val="24"/>
        </w:rPr>
        <w:t xml:space="preserve">Both physical and chemical techniques can be used to create polymer microspheres. Emulsification-solvent evaporation, spray drying, microfluidics, </w:t>
      </w:r>
      <w:r w:rsidR="00C06319">
        <w:rPr>
          <w:rFonts w:ascii="Times New Roman" w:hAnsi="Times New Roman" w:cs="Times New Roman"/>
          <w:sz w:val="24"/>
          <w:szCs w:val="24"/>
        </w:rPr>
        <w:t>electro-spraying</w:t>
      </w:r>
      <w:r w:rsidR="0062589B">
        <w:rPr>
          <w:rFonts w:ascii="Times New Roman" w:hAnsi="Times New Roman" w:cs="Times New Roman"/>
          <w:sz w:val="24"/>
          <w:szCs w:val="24"/>
        </w:rPr>
        <w:t>,</w:t>
      </w:r>
      <w:r w:rsidRPr="00AD78DA">
        <w:rPr>
          <w:rFonts w:ascii="Times New Roman" w:hAnsi="Times New Roman" w:cs="Times New Roman"/>
          <w:sz w:val="24"/>
          <w:szCs w:val="24"/>
        </w:rPr>
        <w:t xml:space="preserve"> and membrane emulsification are examples of physical techniques that mostly use synthetic or natural polymers. Despite being simple and practical, these techniques frequently </w:t>
      </w:r>
      <w:r w:rsidR="00481ECC">
        <w:rPr>
          <w:rFonts w:ascii="Times New Roman" w:hAnsi="Times New Roman" w:cs="Times New Roman"/>
          <w:sz w:val="24"/>
          <w:szCs w:val="24"/>
        </w:rPr>
        <w:t>yield microspheres with irregular size distributions, which limits</w:t>
      </w:r>
      <w:r w:rsidRPr="00AD78DA">
        <w:rPr>
          <w:rFonts w:ascii="Times New Roman" w:hAnsi="Times New Roman" w:cs="Times New Roman"/>
          <w:sz w:val="24"/>
          <w:szCs w:val="24"/>
        </w:rPr>
        <w:t xml:space="preserve"> their use. Chemical approaches, on the other hand, </w:t>
      </w:r>
      <w:r w:rsidR="00481ECC">
        <w:rPr>
          <w:rFonts w:ascii="Times New Roman" w:hAnsi="Times New Roman" w:cs="Times New Roman"/>
          <w:sz w:val="24"/>
          <w:szCs w:val="24"/>
        </w:rPr>
        <w:t xml:space="preserve">employ processes such as emulsion polymerisation, </w:t>
      </w:r>
      <w:proofErr w:type="spellStart"/>
      <w:r w:rsidR="00481ECC">
        <w:rPr>
          <w:rFonts w:ascii="Times New Roman" w:hAnsi="Times New Roman" w:cs="Times New Roman"/>
          <w:sz w:val="24"/>
          <w:szCs w:val="24"/>
        </w:rPr>
        <w:t>soapless</w:t>
      </w:r>
      <w:proofErr w:type="spellEnd"/>
      <w:r w:rsidR="00481ECC">
        <w:rPr>
          <w:rFonts w:ascii="Times New Roman" w:hAnsi="Times New Roman" w:cs="Times New Roman"/>
          <w:sz w:val="24"/>
          <w:szCs w:val="24"/>
        </w:rPr>
        <w:t xml:space="preserve"> emulsion polymerisation, microemulsion polymerisation, fine emulsion polymerisation, and seed-swelling</w:t>
      </w:r>
      <w:r w:rsidRPr="00AD78DA">
        <w:rPr>
          <w:rFonts w:ascii="Times New Roman" w:hAnsi="Times New Roman" w:cs="Times New Roman"/>
          <w:sz w:val="24"/>
          <w:szCs w:val="24"/>
        </w:rPr>
        <w:t xml:space="preserve"> </w:t>
      </w:r>
      <w:r w:rsidR="0004674F">
        <w:rPr>
          <w:rFonts w:ascii="Times New Roman" w:hAnsi="Times New Roman" w:cs="Times New Roman"/>
          <w:sz w:val="24"/>
          <w:szCs w:val="24"/>
        </w:rPr>
        <w:t>polymerisation</w:t>
      </w:r>
      <w:r w:rsidRPr="00AD78DA">
        <w:rPr>
          <w:rFonts w:ascii="Times New Roman" w:hAnsi="Times New Roman" w:cs="Times New Roman"/>
          <w:sz w:val="24"/>
          <w:szCs w:val="24"/>
        </w:rPr>
        <w:t xml:space="preserve"> to </w:t>
      </w:r>
      <w:r w:rsidR="00C06319">
        <w:rPr>
          <w:rFonts w:ascii="Times New Roman" w:hAnsi="Times New Roman" w:cs="Times New Roman"/>
          <w:sz w:val="24"/>
          <w:szCs w:val="24"/>
        </w:rPr>
        <w:t>polymerise</w:t>
      </w:r>
      <w:r w:rsidRPr="00AD78DA">
        <w:rPr>
          <w:rFonts w:ascii="Times New Roman" w:hAnsi="Times New Roman" w:cs="Times New Roman"/>
          <w:sz w:val="24"/>
          <w:szCs w:val="24"/>
        </w:rPr>
        <w:t xml:space="preserve"> small-molecule monomers. Chemical methods are beneficial for applications </w:t>
      </w:r>
      <w:r w:rsidR="00481ECC">
        <w:rPr>
          <w:rFonts w:ascii="Times New Roman" w:hAnsi="Times New Roman" w:cs="Times New Roman"/>
          <w:sz w:val="24"/>
          <w:szCs w:val="24"/>
        </w:rPr>
        <w:t>requiring high accuracy because they provide greater control over the structure and properties</w:t>
      </w:r>
      <w:r w:rsidRPr="00AD78DA">
        <w:rPr>
          <w:rFonts w:ascii="Times New Roman" w:hAnsi="Times New Roman" w:cs="Times New Roman"/>
          <w:sz w:val="24"/>
          <w:szCs w:val="24"/>
        </w:rPr>
        <w:t xml:space="preserve"> of microspheres.</w:t>
      </w:r>
    </w:p>
    <w:p w14:paraId="4C23D7F2" w14:textId="4E20F025" w:rsidR="00D50BAD" w:rsidRPr="00AD78DA" w:rsidRDefault="00D50BAD" w:rsidP="00DB5CF9">
      <w:pPr>
        <w:jc w:val="both"/>
        <w:rPr>
          <w:rFonts w:ascii="Times New Roman" w:hAnsi="Times New Roman" w:cs="Times New Roman"/>
          <w:b/>
          <w:bCs/>
          <w:sz w:val="24"/>
          <w:szCs w:val="24"/>
        </w:rPr>
      </w:pPr>
      <w:r w:rsidRPr="00AD78DA">
        <w:rPr>
          <w:rFonts w:ascii="Times New Roman" w:hAnsi="Times New Roman" w:cs="Times New Roman"/>
          <w:b/>
          <w:bCs/>
          <w:sz w:val="24"/>
          <w:szCs w:val="24"/>
        </w:rPr>
        <w:t xml:space="preserve">2.1 Physical Synthesis </w:t>
      </w:r>
      <w:r w:rsidR="0062589B">
        <w:rPr>
          <w:rFonts w:ascii="Times New Roman" w:hAnsi="Times New Roman" w:cs="Times New Roman"/>
          <w:b/>
          <w:bCs/>
          <w:sz w:val="24"/>
          <w:szCs w:val="24"/>
        </w:rPr>
        <w:t>of</w:t>
      </w:r>
      <w:r w:rsidRPr="00AD78DA">
        <w:rPr>
          <w:rFonts w:ascii="Times New Roman" w:hAnsi="Times New Roman" w:cs="Times New Roman"/>
          <w:b/>
          <w:bCs/>
          <w:sz w:val="24"/>
          <w:szCs w:val="24"/>
        </w:rPr>
        <w:t xml:space="preserve"> Microspheres-</w:t>
      </w:r>
    </w:p>
    <w:p w14:paraId="6BF47358" w14:textId="799965D7" w:rsidR="001D6DE2" w:rsidRPr="00AD78DA" w:rsidRDefault="00FE175B" w:rsidP="00DB5CF9">
      <w:pPr>
        <w:jc w:val="both"/>
        <w:rPr>
          <w:rFonts w:ascii="Times New Roman" w:hAnsi="Times New Roman" w:cs="Times New Roman"/>
          <w:sz w:val="24"/>
          <w:szCs w:val="24"/>
        </w:rPr>
      </w:pPr>
      <w:r w:rsidRPr="00AD78DA">
        <w:rPr>
          <w:rFonts w:ascii="Times New Roman" w:hAnsi="Times New Roman" w:cs="Times New Roman"/>
          <w:b/>
          <w:bCs/>
          <w:sz w:val="24"/>
          <w:szCs w:val="24"/>
        </w:rPr>
        <w:t xml:space="preserve">2.1.1 </w:t>
      </w:r>
      <w:r w:rsidRPr="00AD78DA">
        <w:rPr>
          <w:rFonts w:ascii="Times New Roman" w:hAnsi="Times New Roman" w:cs="Times New Roman"/>
          <w:sz w:val="24"/>
          <w:szCs w:val="24"/>
        </w:rPr>
        <w:t>One</w:t>
      </w:r>
      <w:r w:rsidR="001D6DE2" w:rsidRPr="00AD78DA">
        <w:rPr>
          <w:rFonts w:ascii="Times New Roman" w:hAnsi="Times New Roman" w:cs="Times New Roman"/>
          <w:sz w:val="24"/>
          <w:szCs w:val="24"/>
        </w:rPr>
        <w:t xml:space="preserve"> popular method for creating polymeric microspheres, especially for regulated medication delivery, is the </w:t>
      </w:r>
      <w:r w:rsidR="0062589B">
        <w:rPr>
          <w:rFonts w:ascii="Times New Roman" w:hAnsi="Times New Roman" w:cs="Times New Roman"/>
          <w:sz w:val="24"/>
          <w:szCs w:val="24"/>
        </w:rPr>
        <w:t>emulsification-solvent evaporation</w:t>
      </w:r>
      <w:r w:rsidR="001D6DE2" w:rsidRPr="00AD78DA">
        <w:rPr>
          <w:rFonts w:ascii="Times New Roman" w:hAnsi="Times New Roman" w:cs="Times New Roman"/>
          <w:sz w:val="24"/>
          <w:szCs w:val="24"/>
        </w:rPr>
        <w:t xml:space="preserve"> technique. To harden the polymer and encapsulate the active ingredient, this process involves first forming an emulsion and then removing the volatile organic solvent.</w:t>
      </w:r>
    </w:p>
    <w:p w14:paraId="5F8664FD" w14:textId="15B7559B" w:rsidR="001D6DE2" w:rsidRPr="00AD78DA" w:rsidRDefault="001D6DE2" w:rsidP="00DB5CF9">
      <w:pPr>
        <w:ind w:left="1440"/>
        <w:jc w:val="both"/>
        <w:rPr>
          <w:rFonts w:ascii="Times New Roman" w:hAnsi="Times New Roman" w:cs="Times New Roman"/>
          <w:sz w:val="24"/>
          <w:szCs w:val="24"/>
        </w:rPr>
      </w:pPr>
      <w:r w:rsidRPr="00AD78DA">
        <w:rPr>
          <w:rFonts w:ascii="Times New Roman" w:hAnsi="Times New Roman" w:cs="Times New Roman"/>
          <w:sz w:val="24"/>
          <w:szCs w:val="24"/>
        </w:rPr>
        <w:t>Depending on the drug's solubility, this method can be divided into two main categories:</w:t>
      </w:r>
    </w:p>
    <w:p w14:paraId="1B646F16" w14:textId="53F0B0AF" w:rsidR="001D6DE2" w:rsidRPr="00AD78DA" w:rsidRDefault="001D6DE2" w:rsidP="00DB5CF9">
      <w:pPr>
        <w:jc w:val="both"/>
        <w:rPr>
          <w:rFonts w:ascii="Times New Roman" w:hAnsi="Times New Roman" w:cs="Times New Roman"/>
          <w:sz w:val="24"/>
          <w:szCs w:val="24"/>
        </w:rPr>
      </w:pPr>
      <w:r w:rsidRPr="00AD78DA">
        <w:rPr>
          <w:rFonts w:ascii="Times New Roman" w:hAnsi="Times New Roman" w:cs="Times New Roman"/>
          <w:sz w:val="24"/>
          <w:szCs w:val="24"/>
        </w:rPr>
        <w:t xml:space="preserve">                1. O/W (oil-in-water) Emulsion</w:t>
      </w:r>
      <w:r w:rsidR="0062589B">
        <w:rPr>
          <w:rFonts w:ascii="Times New Roman" w:hAnsi="Times New Roman" w:cs="Times New Roman"/>
          <w:sz w:val="24"/>
          <w:szCs w:val="24"/>
        </w:rPr>
        <w:t>—This</w:t>
      </w:r>
      <w:r w:rsidRPr="00AD78DA">
        <w:rPr>
          <w:rFonts w:ascii="Times New Roman" w:hAnsi="Times New Roman" w:cs="Times New Roman"/>
          <w:sz w:val="24"/>
          <w:szCs w:val="24"/>
        </w:rPr>
        <w:t xml:space="preserve"> is the ideal method for hydrophobic polymers (such as PLA and PLGA) and lipophilic (oil-soluble) drugs.</w:t>
      </w:r>
      <w:sdt>
        <w:sdtPr>
          <w:rPr>
            <w:rFonts w:ascii="Times New Roman" w:hAnsi="Times New Roman" w:cs="Times New Roman"/>
            <w:sz w:val="24"/>
            <w:szCs w:val="24"/>
          </w:rPr>
          <w:id w:val="385452159"/>
          <w:citation/>
        </w:sdtPr>
        <w:sdtContent>
          <w:r w:rsidR="0037639C">
            <w:rPr>
              <w:rFonts w:ascii="Times New Roman" w:hAnsi="Times New Roman" w:cs="Times New Roman"/>
              <w:sz w:val="24"/>
              <w:szCs w:val="24"/>
            </w:rPr>
            <w:fldChar w:fldCharType="begin"/>
          </w:r>
          <w:r w:rsidR="0037639C">
            <w:rPr>
              <w:rFonts w:ascii="Times New Roman" w:hAnsi="Times New Roman" w:cs="Times New Roman"/>
              <w:sz w:val="24"/>
              <w:szCs w:val="24"/>
              <w:lang w:val="en-US"/>
            </w:rPr>
            <w:instrText xml:space="preserve">CITATION Ani21 \l 1033 </w:instrText>
          </w:r>
          <w:r w:rsidR="0037639C">
            <w:rPr>
              <w:rFonts w:ascii="Times New Roman" w:hAnsi="Times New Roman" w:cs="Times New Roman"/>
              <w:sz w:val="24"/>
              <w:szCs w:val="24"/>
            </w:rPr>
            <w:fldChar w:fldCharType="separate"/>
          </w:r>
          <w:r w:rsidR="0037639C">
            <w:rPr>
              <w:rFonts w:ascii="Times New Roman" w:hAnsi="Times New Roman" w:cs="Times New Roman"/>
              <w:noProof/>
              <w:sz w:val="24"/>
              <w:szCs w:val="24"/>
              <w:lang w:val="en-US"/>
            </w:rPr>
            <w:t xml:space="preserve"> </w:t>
          </w:r>
          <w:r w:rsidR="0037639C" w:rsidRPr="0037639C">
            <w:rPr>
              <w:rFonts w:ascii="Times New Roman" w:hAnsi="Times New Roman" w:cs="Times New Roman"/>
              <w:noProof/>
              <w:sz w:val="24"/>
              <w:szCs w:val="24"/>
              <w:lang w:val="en-US"/>
            </w:rPr>
            <w:t>(16)</w:t>
          </w:r>
          <w:r w:rsidR="0037639C">
            <w:rPr>
              <w:rFonts w:ascii="Times New Roman" w:hAnsi="Times New Roman" w:cs="Times New Roman"/>
              <w:sz w:val="24"/>
              <w:szCs w:val="24"/>
            </w:rPr>
            <w:fldChar w:fldCharType="end"/>
          </w:r>
        </w:sdtContent>
      </w:sdt>
    </w:p>
    <w:p w14:paraId="4C28AE24" w14:textId="1067367F" w:rsidR="001D6DE2" w:rsidRPr="00AD78DA" w:rsidRDefault="001D6DE2" w:rsidP="00DB5CF9">
      <w:pPr>
        <w:ind w:left="1440"/>
        <w:jc w:val="both"/>
        <w:rPr>
          <w:rFonts w:ascii="Times New Roman" w:hAnsi="Times New Roman" w:cs="Times New Roman"/>
          <w:sz w:val="24"/>
          <w:szCs w:val="24"/>
        </w:rPr>
      </w:pPr>
      <w:r w:rsidRPr="00AD78DA">
        <w:rPr>
          <w:rFonts w:ascii="Times New Roman" w:hAnsi="Times New Roman" w:cs="Times New Roman"/>
          <w:sz w:val="24"/>
          <w:szCs w:val="24"/>
        </w:rPr>
        <w:t xml:space="preserve"> Actions to take:</w:t>
      </w:r>
    </w:p>
    <w:p w14:paraId="4B6E386C" w14:textId="62B25C22" w:rsidR="001D6DE2" w:rsidRPr="00AD78DA" w:rsidRDefault="001D6DE2" w:rsidP="00DB5CF9">
      <w:pPr>
        <w:numPr>
          <w:ilvl w:val="1"/>
          <w:numId w:val="1"/>
        </w:numPr>
        <w:jc w:val="both"/>
        <w:rPr>
          <w:rFonts w:ascii="Times New Roman" w:hAnsi="Times New Roman" w:cs="Times New Roman"/>
          <w:sz w:val="24"/>
          <w:szCs w:val="24"/>
        </w:rPr>
      </w:pPr>
      <w:r w:rsidRPr="00AD78DA">
        <w:rPr>
          <w:rFonts w:ascii="Times New Roman" w:hAnsi="Times New Roman" w:cs="Times New Roman"/>
          <w:sz w:val="24"/>
          <w:szCs w:val="24"/>
        </w:rPr>
        <w:t xml:space="preserve"> Preparation: Use a volatile organic solvent (the oil phase, O) to dissolve both the polymer and the lipophilic drug.</w:t>
      </w:r>
    </w:p>
    <w:p w14:paraId="5D8D7275" w14:textId="51F86462" w:rsidR="001D6DE2" w:rsidRPr="00AD78DA" w:rsidRDefault="001D6DE2" w:rsidP="00DB5CF9">
      <w:pPr>
        <w:numPr>
          <w:ilvl w:val="1"/>
          <w:numId w:val="1"/>
        </w:numPr>
        <w:jc w:val="both"/>
        <w:rPr>
          <w:rFonts w:ascii="Times New Roman" w:hAnsi="Times New Roman" w:cs="Times New Roman"/>
          <w:sz w:val="24"/>
          <w:szCs w:val="24"/>
        </w:rPr>
      </w:pPr>
      <w:r w:rsidRPr="00AD78DA">
        <w:rPr>
          <w:rFonts w:ascii="Times New Roman" w:hAnsi="Times New Roman" w:cs="Times New Roman"/>
          <w:sz w:val="24"/>
          <w:szCs w:val="24"/>
        </w:rPr>
        <w:t xml:space="preserve">Emulsification is the process of dispersing the oil phase (O) into an aqueous phase (W) that contains an emulsifier or </w:t>
      </w:r>
      <w:r w:rsidR="0004674F">
        <w:rPr>
          <w:rFonts w:ascii="Times New Roman" w:hAnsi="Times New Roman" w:cs="Times New Roman"/>
          <w:sz w:val="24"/>
          <w:szCs w:val="24"/>
        </w:rPr>
        <w:t>stabiliser</w:t>
      </w:r>
      <w:r w:rsidRPr="00AD78DA">
        <w:rPr>
          <w:rFonts w:ascii="Times New Roman" w:hAnsi="Times New Roman" w:cs="Times New Roman"/>
          <w:sz w:val="24"/>
          <w:szCs w:val="24"/>
        </w:rPr>
        <w:t xml:space="preserve"> (like PVA) while forcefully swirling or </w:t>
      </w:r>
      <w:r w:rsidR="0004674F">
        <w:rPr>
          <w:rFonts w:ascii="Times New Roman" w:hAnsi="Times New Roman" w:cs="Times New Roman"/>
          <w:sz w:val="24"/>
          <w:szCs w:val="24"/>
        </w:rPr>
        <w:t>homogenising</w:t>
      </w:r>
      <w:r w:rsidRPr="00AD78DA">
        <w:rPr>
          <w:rFonts w:ascii="Times New Roman" w:hAnsi="Times New Roman" w:cs="Times New Roman"/>
          <w:sz w:val="24"/>
          <w:szCs w:val="24"/>
        </w:rPr>
        <w:t xml:space="preserve"> to produce an O/W emulsion (oil droplets </w:t>
      </w:r>
      <w:r w:rsidR="0004674F">
        <w:rPr>
          <w:rFonts w:ascii="Times New Roman" w:hAnsi="Times New Roman" w:cs="Times New Roman"/>
          <w:sz w:val="24"/>
          <w:szCs w:val="24"/>
        </w:rPr>
        <w:t>stabilised</w:t>
      </w:r>
      <w:r w:rsidRPr="00AD78DA">
        <w:rPr>
          <w:rFonts w:ascii="Times New Roman" w:hAnsi="Times New Roman" w:cs="Times New Roman"/>
          <w:sz w:val="24"/>
          <w:szCs w:val="24"/>
        </w:rPr>
        <w:t xml:space="preserve"> in water).</w:t>
      </w:r>
    </w:p>
    <w:p w14:paraId="5A378844" w14:textId="341114E5" w:rsidR="00D50BAD" w:rsidRPr="00AD78DA" w:rsidRDefault="001D6DE2" w:rsidP="00DB5CF9">
      <w:pPr>
        <w:numPr>
          <w:ilvl w:val="1"/>
          <w:numId w:val="1"/>
        </w:numPr>
        <w:jc w:val="both"/>
        <w:rPr>
          <w:rFonts w:ascii="Times New Roman" w:hAnsi="Times New Roman" w:cs="Times New Roman"/>
          <w:sz w:val="24"/>
          <w:szCs w:val="24"/>
        </w:rPr>
      </w:pPr>
      <w:r w:rsidRPr="00AD78DA">
        <w:rPr>
          <w:rFonts w:ascii="Times New Roman" w:hAnsi="Times New Roman" w:cs="Times New Roman"/>
          <w:sz w:val="24"/>
          <w:szCs w:val="24"/>
        </w:rPr>
        <w:t>Solvent Evaporation/Extraction: Evaporation (typically with stirring or low pressure) or diffusion into the huge volume of the external aqueous phase eliminates the organic solvent from the O droplets.</w:t>
      </w:r>
    </w:p>
    <w:p w14:paraId="3D1DC41D" w14:textId="4ABC9337" w:rsidR="001D6DE2" w:rsidRPr="00AD78DA" w:rsidRDefault="001D6DE2" w:rsidP="00DB5CF9">
      <w:pPr>
        <w:numPr>
          <w:ilvl w:val="1"/>
          <w:numId w:val="1"/>
        </w:numPr>
        <w:jc w:val="both"/>
        <w:rPr>
          <w:rFonts w:ascii="Times New Roman" w:hAnsi="Times New Roman" w:cs="Times New Roman"/>
          <w:sz w:val="24"/>
          <w:szCs w:val="24"/>
        </w:rPr>
      </w:pPr>
      <w:r w:rsidRPr="00AD78DA">
        <w:rPr>
          <w:rFonts w:ascii="Times New Roman" w:hAnsi="Times New Roman" w:cs="Times New Roman"/>
          <w:sz w:val="24"/>
          <w:szCs w:val="24"/>
        </w:rPr>
        <w:t>Solidification: The polymer precipitates and solidifies as the solvent evaporates, encasing the medication and creating microspheres.</w:t>
      </w:r>
    </w:p>
    <w:p w14:paraId="2F819C2E" w14:textId="7F6D189D" w:rsidR="00D50BAD" w:rsidRPr="00AD78DA" w:rsidRDefault="001D6DE2" w:rsidP="00DB5CF9">
      <w:pPr>
        <w:numPr>
          <w:ilvl w:val="1"/>
          <w:numId w:val="1"/>
        </w:numPr>
        <w:jc w:val="both"/>
        <w:rPr>
          <w:rFonts w:ascii="Times New Roman" w:hAnsi="Times New Roman" w:cs="Times New Roman"/>
          <w:sz w:val="24"/>
          <w:szCs w:val="24"/>
        </w:rPr>
      </w:pPr>
      <w:r w:rsidRPr="00AD78DA">
        <w:rPr>
          <w:rFonts w:ascii="Times New Roman" w:hAnsi="Times New Roman" w:cs="Times New Roman"/>
          <w:sz w:val="24"/>
          <w:szCs w:val="24"/>
        </w:rPr>
        <w:t>Harvesting: After that, the solid microspheres are separated, cleaned, and allowed to dry.</w:t>
      </w:r>
    </w:p>
    <w:p w14:paraId="45ECC0A7" w14:textId="22E5A0D9" w:rsidR="00740B5F" w:rsidRPr="00AD78DA" w:rsidRDefault="00637E04" w:rsidP="00DB5CF9">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3D03F951" wp14:editId="20E8CD4F">
            <wp:simplePos x="0" y="0"/>
            <wp:positionH relativeFrom="margin">
              <wp:align>right</wp:align>
            </wp:positionH>
            <wp:positionV relativeFrom="margin">
              <wp:posOffset>5996940</wp:posOffset>
            </wp:positionV>
            <wp:extent cx="3613150" cy="1805940"/>
            <wp:effectExtent l="0" t="0" r="6350" b="3810"/>
            <wp:wrapSquare wrapText="bothSides"/>
            <wp:docPr id="2051208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208179" name="Picture 2051208179"/>
                    <pic:cNvPicPr/>
                  </pic:nvPicPr>
                  <pic:blipFill rotWithShape="1">
                    <a:blip r:embed="rId8"/>
                    <a:srcRect l="844" t="17811" r="-844" b="19185"/>
                    <a:stretch>
                      <a:fillRect/>
                    </a:stretch>
                  </pic:blipFill>
                  <pic:spPr bwMode="auto">
                    <a:xfrm>
                      <a:off x="0" y="0"/>
                      <a:ext cx="3613150" cy="1805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0B5F" w:rsidRPr="00AD78DA">
        <w:rPr>
          <w:rFonts w:ascii="Times New Roman" w:hAnsi="Times New Roman" w:cs="Times New Roman"/>
          <w:sz w:val="24"/>
          <w:szCs w:val="24"/>
        </w:rPr>
        <w:t xml:space="preserve">Using this technique, Wu et al. </w:t>
      </w:r>
      <w:sdt>
        <w:sdtPr>
          <w:rPr>
            <w:rFonts w:ascii="Times New Roman" w:hAnsi="Times New Roman" w:cs="Times New Roman"/>
            <w:sz w:val="24"/>
            <w:szCs w:val="24"/>
          </w:rPr>
          <w:id w:val="49503532"/>
          <w:citation/>
        </w:sdtPr>
        <w:sdtContent>
          <w:r w:rsidR="007E5826">
            <w:rPr>
              <w:rFonts w:ascii="Times New Roman" w:hAnsi="Times New Roman" w:cs="Times New Roman"/>
              <w:sz w:val="24"/>
              <w:szCs w:val="24"/>
            </w:rPr>
            <w:fldChar w:fldCharType="begin"/>
          </w:r>
          <w:r w:rsidR="007E5826">
            <w:rPr>
              <w:rFonts w:ascii="Times New Roman" w:hAnsi="Times New Roman" w:cs="Times New Roman"/>
              <w:sz w:val="24"/>
              <w:szCs w:val="24"/>
              <w:lang w:val="en-US"/>
            </w:rPr>
            <w:instrText xml:space="preserve"> CITATION Xia22 \l 1033 </w:instrText>
          </w:r>
          <w:r w:rsidR="007E5826">
            <w:rPr>
              <w:rFonts w:ascii="Times New Roman" w:hAnsi="Times New Roman" w:cs="Times New Roman"/>
              <w:sz w:val="24"/>
              <w:szCs w:val="24"/>
            </w:rPr>
            <w:fldChar w:fldCharType="separate"/>
          </w:r>
          <w:r w:rsidR="007E5826" w:rsidRPr="007E5826">
            <w:rPr>
              <w:rFonts w:ascii="Times New Roman" w:hAnsi="Times New Roman" w:cs="Times New Roman"/>
              <w:noProof/>
              <w:sz w:val="24"/>
              <w:szCs w:val="24"/>
              <w:lang w:val="en-US"/>
            </w:rPr>
            <w:t>(17)</w:t>
          </w:r>
          <w:r w:rsidR="007E5826">
            <w:rPr>
              <w:rFonts w:ascii="Times New Roman" w:hAnsi="Times New Roman" w:cs="Times New Roman"/>
              <w:sz w:val="24"/>
              <w:szCs w:val="24"/>
            </w:rPr>
            <w:fldChar w:fldCharType="end"/>
          </w:r>
        </w:sdtContent>
      </w:sdt>
      <w:r w:rsidR="00740B5F" w:rsidRPr="00AD78DA">
        <w:rPr>
          <w:rFonts w:ascii="Times New Roman" w:hAnsi="Times New Roman" w:cs="Times New Roman"/>
          <w:sz w:val="24"/>
          <w:szCs w:val="24"/>
        </w:rPr>
        <w:t xml:space="preserve">also produced PCL microspheres, </w:t>
      </w:r>
      <w:r w:rsidR="00481ECC">
        <w:rPr>
          <w:rFonts w:ascii="Times New Roman" w:hAnsi="Times New Roman" w:cs="Times New Roman"/>
          <w:sz w:val="24"/>
          <w:szCs w:val="24"/>
        </w:rPr>
        <w:t>demonstrating that variables including the type and concentration of pyrogenic alkane agents, polymer concentration, and reaction temperature affect microsphere morphology</w:t>
      </w:r>
      <w:r w:rsidR="00740B5F" w:rsidRPr="00AD78DA">
        <w:rPr>
          <w:rFonts w:ascii="Times New Roman" w:hAnsi="Times New Roman" w:cs="Times New Roman"/>
          <w:sz w:val="24"/>
          <w:szCs w:val="24"/>
        </w:rPr>
        <w:t xml:space="preserve">. Furthermore, the effective encapsulation of lipophilic substances or medications is made possible by their incorporation into the oil phase during O/W emulsion-solvent evaporation. To produce a narrow particle size distribution and high drug-loading efficiency, Li et </w:t>
      </w:r>
      <w:r w:rsidR="00E12575" w:rsidRPr="00AD78DA">
        <w:rPr>
          <w:rFonts w:ascii="Times New Roman" w:hAnsi="Times New Roman" w:cs="Times New Roman"/>
          <w:sz w:val="24"/>
          <w:szCs w:val="24"/>
        </w:rPr>
        <w:t>al</w:t>
      </w:r>
      <w:r w:rsidR="00E12575">
        <w:rPr>
          <w:rFonts w:ascii="Times New Roman" w:hAnsi="Times New Roman" w:cs="Times New Roman"/>
          <w:sz w:val="24"/>
          <w:szCs w:val="24"/>
        </w:rPr>
        <w:t xml:space="preserve"> </w:t>
      </w:r>
      <w:sdt>
        <w:sdtPr>
          <w:rPr>
            <w:rFonts w:ascii="Times New Roman" w:hAnsi="Times New Roman" w:cs="Times New Roman"/>
            <w:sz w:val="24"/>
            <w:szCs w:val="24"/>
          </w:rPr>
          <w:id w:val="1295253357"/>
          <w:citation/>
        </w:sdtPr>
        <w:sdtContent>
          <w:r w:rsidR="00E12575">
            <w:rPr>
              <w:rFonts w:ascii="Times New Roman" w:hAnsi="Times New Roman" w:cs="Times New Roman"/>
              <w:sz w:val="24"/>
              <w:szCs w:val="24"/>
            </w:rPr>
            <w:fldChar w:fldCharType="begin"/>
          </w:r>
          <w:r w:rsidR="00E12575">
            <w:rPr>
              <w:rFonts w:ascii="Times New Roman" w:hAnsi="Times New Roman" w:cs="Times New Roman"/>
              <w:sz w:val="24"/>
              <w:szCs w:val="24"/>
              <w:lang w:val="en-US"/>
            </w:rPr>
            <w:instrText xml:space="preserve"> CITATION Xun18 \l 1033 </w:instrText>
          </w:r>
          <w:r w:rsidR="00E12575">
            <w:rPr>
              <w:rFonts w:ascii="Times New Roman" w:hAnsi="Times New Roman" w:cs="Times New Roman"/>
              <w:sz w:val="24"/>
              <w:szCs w:val="24"/>
            </w:rPr>
            <w:fldChar w:fldCharType="separate"/>
          </w:r>
          <w:r w:rsidR="00E12575" w:rsidRPr="00E12575">
            <w:rPr>
              <w:rFonts w:ascii="Times New Roman" w:hAnsi="Times New Roman" w:cs="Times New Roman"/>
              <w:noProof/>
              <w:sz w:val="24"/>
              <w:szCs w:val="24"/>
              <w:lang w:val="en-US"/>
            </w:rPr>
            <w:t>(18)</w:t>
          </w:r>
          <w:r w:rsidR="00E12575">
            <w:rPr>
              <w:rFonts w:ascii="Times New Roman" w:hAnsi="Times New Roman" w:cs="Times New Roman"/>
              <w:sz w:val="24"/>
              <w:szCs w:val="24"/>
            </w:rPr>
            <w:fldChar w:fldCharType="end"/>
          </w:r>
        </w:sdtContent>
      </w:sdt>
      <w:r w:rsidR="00E12575" w:rsidRPr="00AD78DA">
        <w:rPr>
          <w:rFonts w:ascii="Times New Roman" w:hAnsi="Times New Roman" w:cs="Times New Roman"/>
          <w:sz w:val="24"/>
          <w:szCs w:val="24"/>
        </w:rPr>
        <w:t>created</w:t>
      </w:r>
      <w:r w:rsidR="00740B5F" w:rsidRPr="00AD78DA">
        <w:rPr>
          <w:rFonts w:ascii="Times New Roman" w:hAnsi="Times New Roman" w:cs="Times New Roman"/>
          <w:sz w:val="24"/>
          <w:szCs w:val="24"/>
        </w:rPr>
        <w:t xml:space="preserve"> ropivacaine-loaded microspheres using O/W emulsion-solvent evaporation, including oil-soluble ropivacaine. Using O/W emulsion-solvent evaporation, Xu et al.</w:t>
      </w:r>
      <w:sdt>
        <w:sdtPr>
          <w:rPr>
            <w:rFonts w:ascii="Times New Roman" w:hAnsi="Times New Roman" w:cs="Times New Roman"/>
            <w:sz w:val="24"/>
            <w:szCs w:val="24"/>
          </w:rPr>
          <w:id w:val="1289635341"/>
          <w:citation/>
        </w:sdtPr>
        <w:sdtContent>
          <w:r w:rsidR="00B41C13">
            <w:rPr>
              <w:rFonts w:ascii="Times New Roman" w:hAnsi="Times New Roman" w:cs="Times New Roman"/>
              <w:sz w:val="24"/>
              <w:szCs w:val="24"/>
            </w:rPr>
            <w:fldChar w:fldCharType="begin"/>
          </w:r>
          <w:r w:rsidR="00B41C13">
            <w:rPr>
              <w:rFonts w:ascii="Times New Roman" w:hAnsi="Times New Roman" w:cs="Times New Roman"/>
              <w:sz w:val="24"/>
              <w:szCs w:val="24"/>
              <w:lang w:val="en-US"/>
            </w:rPr>
            <w:instrText xml:space="preserve"> CITATION Jin \l 1033 </w:instrText>
          </w:r>
          <w:r w:rsidR="00B41C13">
            <w:rPr>
              <w:rFonts w:ascii="Times New Roman" w:hAnsi="Times New Roman" w:cs="Times New Roman"/>
              <w:sz w:val="24"/>
              <w:szCs w:val="24"/>
            </w:rPr>
            <w:fldChar w:fldCharType="separate"/>
          </w:r>
          <w:r w:rsidR="00B41C13">
            <w:rPr>
              <w:rFonts w:ascii="Times New Roman" w:hAnsi="Times New Roman" w:cs="Times New Roman"/>
              <w:noProof/>
              <w:sz w:val="24"/>
              <w:szCs w:val="24"/>
              <w:lang w:val="en-US"/>
            </w:rPr>
            <w:t xml:space="preserve"> </w:t>
          </w:r>
          <w:r w:rsidR="00B41C13" w:rsidRPr="00B41C13">
            <w:rPr>
              <w:rFonts w:ascii="Times New Roman" w:hAnsi="Times New Roman" w:cs="Times New Roman"/>
              <w:noProof/>
              <w:sz w:val="24"/>
              <w:szCs w:val="24"/>
              <w:lang w:val="en-US"/>
            </w:rPr>
            <w:t>(19)</w:t>
          </w:r>
          <w:r w:rsidR="00B41C13">
            <w:rPr>
              <w:rFonts w:ascii="Times New Roman" w:hAnsi="Times New Roman" w:cs="Times New Roman"/>
              <w:sz w:val="24"/>
              <w:szCs w:val="24"/>
            </w:rPr>
            <w:fldChar w:fldCharType="end"/>
          </w:r>
        </w:sdtContent>
      </w:sdt>
      <w:r w:rsidR="00740B5F" w:rsidRPr="00AD78DA">
        <w:rPr>
          <w:rFonts w:ascii="Times New Roman" w:hAnsi="Times New Roman" w:cs="Times New Roman"/>
          <w:sz w:val="24"/>
          <w:szCs w:val="24"/>
        </w:rPr>
        <w:t xml:space="preserve"> created polylactide (PLA) porous microspheres, attaining bupivacaine encapsulation efficiency of more than 70%. However, during solvent evaporation, hydrophilic compounds </w:t>
      </w:r>
      <w:proofErr w:type="gramStart"/>
      <w:r w:rsidR="00740B5F" w:rsidRPr="00AD78DA">
        <w:rPr>
          <w:rFonts w:ascii="Times New Roman" w:hAnsi="Times New Roman" w:cs="Times New Roman"/>
          <w:sz w:val="24"/>
          <w:szCs w:val="24"/>
        </w:rPr>
        <w:t>have a tendency to</w:t>
      </w:r>
      <w:proofErr w:type="gramEnd"/>
      <w:r w:rsidR="00740B5F" w:rsidRPr="00AD78DA">
        <w:rPr>
          <w:rFonts w:ascii="Times New Roman" w:hAnsi="Times New Roman" w:cs="Times New Roman"/>
          <w:sz w:val="24"/>
          <w:szCs w:val="24"/>
        </w:rPr>
        <w:t xml:space="preserve"> migrate into the aqueous phase, which limits embedding efficiency and reduces the retention of active ingredients.</w:t>
      </w:r>
    </w:p>
    <w:p w14:paraId="5393EB17" w14:textId="2256AD74" w:rsidR="00BE0163" w:rsidRPr="00AD78DA" w:rsidRDefault="00740B5F" w:rsidP="00DB5CF9">
      <w:pPr>
        <w:jc w:val="both"/>
        <w:rPr>
          <w:rFonts w:ascii="Times New Roman" w:hAnsi="Times New Roman" w:cs="Times New Roman"/>
          <w:sz w:val="24"/>
          <w:szCs w:val="24"/>
        </w:rPr>
      </w:pPr>
      <w:r w:rsidRPr="00AD78DA">
        <w:rPr>
          <w:rFonts w:ascii="Times New Roman" w:hAnsi="Times New Roman" w:cs="Times New Roman"/>
          <w:sz w:val="24"/>
          <w:szCs w:val="24"/>
        </w:rPr>
        <w:lastRenderedPageBreak/>
        <w:t xml:space="preserve"> Thus, O/O emulsion-solvent evaporation is an efficient method for creating microspheres coated with water-soluble substances. This technique was used by Mei et al.¹³ to encapsulate a </w:t>
      </w:r>
      <w:r w:rsidR="0062589B">
        <w:rPr>
          <w:rFonts w:ascii="Times New Roman" w:hAnsi="Times New Roman" w:cs="Times New Roman"/>
          <w:sz w:val="24"/>
          <w:szCs w:val="24"/>
        </w:rPr>
        <w:t>water-soluble</w:t>
      </w:r>
      <w:r w:rsidRPr="00AD78DA">
        <w:rPr>
          <w:rFonts w:ascii="Times New Roman" w:hAnsi="Times New Roman" w:cs="Times New Roman"/>
          <w:sz w:val="24"/>
          <w:szCs w:val="24"/>
        </w:rPr>
        <w:t xml:space="preserve"> medication, like rifampicin, in PCL microspheres. The compound emulsion method, an advancement over the single-emulsion approach, has two subcategories: </w:t>
      </w:r>
      <w:r w:rsidR="00481ECC">
        <w:rPr>
          <w:rFonts w:ascii="Times New Roman" w:hAnsi="Times New Roman" w:cs="Times New Roman"/>
          <w:sz w:val="24"/>
          <w:szCs w:val="24"/>
        </w:rPr>
        <w:t>O/W/O and W/O/W</w:t>
      </w:r>
      <w:r w:rsidRPr="00AD78DA">
        <w:rPr>
          <w:rFonts w:ascii="Times New Roman" w:hAnsi="Times New Roman" w:cs="Times New Roman"/>
          <w:sz w:val="24"/>
          <w:szCs w:val="24"/>
        </w:rPr>
        <w:t xml:space="preserve">. </w:t>
      </w:r>
    </w:p>
    <w:p w14:paraId="663C3EDC" w14:textId="79830935" w:rsidR="0076379B" w:rsidRPr="00AD78DA" w:rsidRDefault="00740B5F" w:rsidP="00DB5CF9">
      <w:pPr>
        <w:jc w:val="both"/>
        <w:rPr>
          <w:rFonts w:ascii="Times New Roman" w:hAnsi="Times New Roman" w:cs="Times New Roman"/>
          <w:sz w:val="24"/>
          <w:szCs w:val="24"/>
        </w:rPr>
      </w:pPr>
      <w:r w:rsidRPr="00AD78DA">
        <w:rPr>
          <w:rFonts w:ascii="Times New Roman" w:hAnsi="Times New Roman" w:cs="Times New Roman"/>
          <w:sz w:val="24"/>
          <w:szCs w:val="24"/>
        </w:rPr>
        <w:t xml:space="preserve">By using the O/W/O system to </w:t>
      </w:r>
      <w:r w:rsidR="0004674F">
        <w:rPr>
          <w:rFonts w:ascii="Times New Roman" w:hAnsi="Times New Roman" w:cs="Times New Roman"/>
          <w:sz w:val="24"/>
          <w:szCs w:val="24"/>
        </w:rPr>
        <w:t>synthesise</w:t>
      </w:r>
      <w:r w:rsidRPr="00AD78DA">
        <w:rPr>
          <w:rFonts w:ascii="Times New Roman" w:hAnsi="Times New Roman" w:cs="Times New Roman"/>
          <w:sz w:val="24"/>
          <w:szCs w:val="24"/>
        </w:rPr>
        <w:t xml:space="preserve"> porous polyimide hollow microspheres, Ji et al.¹¹ showed how the emulsifier content affects the size and shape of the microspheres. This technique, </w:t>
      </w:r>
      <w:r w:rsidR="00481ECC">
        <w:rPr>
          <w:rFonts w:ascii="Times New Roman" w:hAnsi="Times New Roman" w:cs="Times New Roman"/>
          <w:sz w:val="24"/>
          <w:szCs w:val="24"/>
        </w:rPr>
        <w:t xml:space="preserve">frequently used in medication administration, enables encapsulation of proteins, enzymes, and peptides within </w:t>
      </w:r>
      <w:r w:rsidRPr="00AD78DA">
        <w:rPr>
          <w:rFonts w:ascii="Times New Roman" w:hAnsi="Times New Roman" w:cs="Times New Roman"/>
          <w:sz w:val="24"/>
          <w:szCs w:val="24"/>
        </w:rPr>
        <w:t xml:space="preserve">microspheres. For example, Lin et al. </w:t>
      </w:r>
      <w:sdt>
        <w:sdtPr>
          <w:rPr>
            <w:rFonts w:ascii="Times New Roman" w:hAnsi="Times New Roman" w:cs="Times New Roman"/>
            <w:sz w:val="24"/>
            <w:szCs w:val="24"/>
          </w:rPr>
          <w:id w:val="-1810700661"/>
          <w:citation/>
        </w:sdtPr>
        <w:sdtContent>
          <w:r w:rsidR="00BC53FE">
            <w:rPr>
              <w:rFonts w:ascii="Times New Roman" w:hAnsi="Times New Roman" w:cs="Times New Roman"/>
              <w:sz w:val="24"/>
              <w:szCs w:val="24"/>
            </w:rPr>
            <w:fldChar w:fldCharType="begin"/>
          </w:r>
          <w:r w:rsidR="00BC53FE">
            <w:rPr>
              <w:rFonts w:ascii="Times New Roman" w:hAnsi="Times New Roman" w:cs="Times New Roman"/>
              <w:sz w:val="24"/>
              <w:szCs w:val="24"/>
              <w:lang w:val="en-US"/>
            </w:rPr>
            <w:instrText xml:space="preserve"> CITATION Jia21 \l 1033 </w:instrText>
          </w:r>
          <w:r w:rsidR="00BC53FE">
            <w:rPr>
              <w:rFonts w:ascii="Times New Roman" w:hAnsi="Times New Roman" w:cs="Times New Roman"/>
              <w:sz w:val="24"/>
              <w:szCs w:val="24"/>
            </w:rPr>
            <w:fldChar w:fldCharType="separate"/>
          </w:r>
          <w:r w:rsidR="00BC53FE" w:rsidRPr="00BC53FE">
            <w:rPr>
              <w:rFonts w:ascii="Times New Roman" w:hAnsi="Times New Roman" w:cs="Times New Roman"/>
              <w:noProof/>
              <w:sz w:val="24"/>
              <w:szCs w:val="24"/>
              <w:lang w:val="en-US"/>
            </w:rPr>
            <w:t>(20)</w:t>
          </w:r>
          <w:r w:rsidR="00BC53FE">
            <w:rPr>
              <w:rFonts w:ascii="Times New Roman" w:hAnsi="Times New Roman" w:cs="Times New Roman"/>
              <w:sz w:val="24"/>
              <w:szCs w:val="24"/>
            </w:rPr>
            <w:fldChar w:fldCharType="end"/>
          </w:r>
        </w:sdtContent>
      </w:sdt>
      <w:r w:rsidRPr="00AD78DA">
        <w:rPr>
          <w:rFonts w:ascii="Times New Roman" w:hAnsi="Times New Roman" w:cs="Times New Roman"/>
          <w:sz w:val="24"/>
          <w:szCs w:val="24"/>
        </w:rPr>
        <w:t xml:space="preserve"> achieved prolonged drug release by encapsulating TGF-β3 and growth factor-releasing peptides in polyethene glycol (PEG)/PLA microspheres using W/O/W solvent evaporation. Park et al. </w:t>
      </w:r>
      <w:sdt>
        <w:sdtPr>
          <w:rPr>
            <w:rFonts w:ascii="Times New Roman" w:hAnsi="Times New Roman" w:cs="Times New Roman"/>
            <w:sz w:val="24"/>
            <w:szCs w:val="24"/>
          </w:rPr>
          <w:id w:val="-2040664017"/>
          <w:citation/>
        </w:sdtPr>
        <w:sdtContent>
          <w:r w:rsidR="00BC53FE">
            <w:rPr>
              <w:rFonts w:ascii="Times New Roman" w:hAnsi="Times New Roman" w:cs="Times New Roman"/>
              <w:sz w:val="24"/>
              <w:szCs w:val="24"/>
            </w:rPr>
            <w:fldChar w:fldCharType="begin"/>
          </w:r>
          <w:r w:rsidR="00BC53FE">
            <w:rPr>
              <w:rFonts w:ascii="Times New Roman" w:hAnsi="Times New Roman" w:cs="Times New Roman"/>
              <w:sz w:val="24"/>
              <w:szCs w:val="24"/>
              <w:lang w:val="en-US"/>
            </w:rPr>
            <w:instrText xml:space="preserve"> CITATION Jia21 \l 1033 </w:instrText>
          </w:r>
          <w:r w:rsidR="00BC53FE">
            <w:rPr>
              <w:rFonts w:ascii="Times New Roman" w:hAnsi="Times New Roman" w:cs="Times New Roman"/>
              <w:sz w:val="24"/>
              <w:szCs w:val="24"/>
            </w:rPr>
            <w:fldChar w:fldCharType="separate"/>
          </w:r>
          <w:r w:rsidR="00BC53FE" w:rsidRPr="00BC53FE">
            <w:rPr>
              <w:rFonts w:ascii="Times New Roman" w:hAnsi="Times New Roman" w:cs="Times New Roman"/>
              <w:noProof/>
              <w:sz w:val="24"/>
              <w:szCs w:val="24"/>
              <w:lang w:val="en-US"/>
            </w:rPr>
            <w:t>(20)</w:t>
          </w:r>
          <w:r w:rsidR="00BC53FE">
            <w:rPr>
              <w:rFonts w:ascii="Times New Roman" w:hAnsi="Times New Roman" w:cs="Times New Roman"/>
              <w:sz w:val="24"/>
              <w:szCs w:val="24"/>
            </w:rPr>
            <w:fldChar w:fldCharType="end"/>
          </w:r>
        </w:sdtContent>
      </w:sdt>
      <w:r w:rsidRPr="00AD78DA">
        <w:rPr>
          <w:rFonts w:ascii="Times New Roman" w:hAnsi="Times New Roman" w:cs="Times New Roman"/>
          <w:sz w:val="24"/>
          <w:szCs w:val="24"/>
        </w:rPr>
        <w:t xml:space="preserve"> used the W/O/W emulsion-solvent evaporation process to create </w:t>
      </w:r>
      <w:proofErr w:type="gramStart"/>
      <w:r w:rsidRPr="00AD78DA">
        <w:rPr>
          <w:rFonts w:ascii="Times New Roman" w:hAnsi="Times New Roman" w:cs="Times New Roman"/>
          <w:sz w:val="24"/>
          <w:szCs w:val="24"/>
        </w:rPr>
        <w:t>poly(</w:t>
      </w:r>
      <w:proofErr w:type="gramEnd"/>
      <w:r w:rsidRPr="00AD78DA">
        <w:rPr>
          <w:rFonts w:ascii="Times New Roman" w:hAnsi="Times New Roman" w:cs="Times New Roman"/>
          <w:sz w:val="24"/>
          <w:szCs w:val="24"/>
        </w:rPr>
        <w:t xml:space="preserve">lactic-co-glycolic acid) (PLGA) microspheres loaded with exenatide. Although the complex-emulsion approach is </w:t>
      </w:r>
      <w:r w:rsidR="00481ECC">
        <w:rPr>
          <w:rFonts w:ascii="Times New Roman" w:hAnsi="Times New Roman" w:cs="Times New Roman"/>
          <w:sz w:val="24"/>
          <w:szCs w:val="24"/>
        </w:rPr>
        <w:t>effective for encapsulating active macromolecules, it exposes proteins and pharmaceuticals to organic solvents</w:t>
      </w:r>
      <w:r w:rsidRPr="00AD78DA">
        <w:rPr>
          <w:rFonts w:ascii="Times New Roman" w:hAnsi="Times New Roman" w:cs="Times New Roman"/>
          <w:sz w:val="24"/>
          <w:szCs w:val="24"/>
        </w:rPr>
        <w:t xml:space="preserve"> during production, which may compromise their biological activity. </w:t>
      </w:r>
      <w:r w:rsidR="00F077CB" w:rsidRPr="00AD78DA">
        <w:rPr>
          <w:rFonts w:ascii="Times New Roman" w:hAnsi="Times New Roman" w:cs="Times New Roman"/>
          <w:sz w:val="24"/>
          <w:szCs w:val="24"/>
        </w:rPr>
        <w:t xml:space="preserve">Moreover, hydrophilic medications frequently diffuse into the external aqueous phase and </w:t>
      </w:r>
      <w:r w:rsidR="00481ECC">
        <w:rPr>
          <w:rFonts w:ascii="Times New Roman" w:hAnsi="Times New Roman" w:cs="Times New Roman"/>
          <w:sz w:val="24"/>
          <w:szCs w:val="24"/>
        </w:rPr>
        <w:t>bind poorly to the microsphere surface with this technique, resulting in an initial burst release that increases risks and reduces therapeutic and financial value</w:t>
      </w:r>
      <w:r w:rsidR="00F077CB" w:rsidRPr="00AD78DA">
        <w:rPr>
          <w:rFonts w:ascii="Times New Roman" w:hAnsi="Times New Roman" w:cs="Times New Roman"/>
          <w:sz w:val="24"/>
          <w:szCs w:val="24"/>
        </w:rPr>
        <w:t>. The solid-in-oil-in-water (S/O/W) emulsification method was created by Marquette et al.</w:t>
      </w:r>
      <w:sdt>
        <w:sdtPr>
          <w:rPr>
            <w:rFonts w:ascii="Times New Roman" w:hAnsi="Times New Roman" w:cs="Times New Roman"/>
            <w:sz w:val="24"/>
            <w:szCs w:val="24"/>
          </w:rPr>
          <w:id w:val="1528834712"/>
          <w:citation/>
        </w:sdtPr>
        <w:sdtContent>
          <w:r w:rsidR="00C43466">
            <w:rPr>
              <w:rFonts w:ascii="Times New Roman" w:hAnsi="Times New Roman" w:cs="Times New Roman"/>
              <w:sz w:val="24"/>
              <w:szCs w:val="24"/>
            </w:rPr>
            <w:fldChar w:fldCharType="begin"/>
          </w:r>
          <w:r w:rsidR="00C43466">
            <w:rPr>
              <w:rFonts w:ascii="Times New Roman" w:hAnsi="Times New Roman" w:cs="Times New Roman"/>
              <w:sz w:val="24"/>
              <w:szCs w:val="24"/>
              <w:lang w:val="en-US"/>
            </w:rPr>
            <w:instrText xml:space="preserve"> CITATION Sar14 \l 1033 </w:instrText>
          </w:r>
          <w:r w:rsidR="00C43466">
            <w:rPr>
              <w:rFonts w:ascii="Times New Roman" w:hAnsi="Times New Roman" w:cs="Times New Roman"/>
              <w:sz w:val="24"/>
              <w:szCs w:val="24"/>
            </w:rPr>
            <w:fldChar w:fldCharType="separate"/>
          </w:r>
          <w:r w:rsidR="00C43466">
            <w:rPr>
              <w:rFonts w:ascii="Times New Roman" w:hAnsi="Times New Roman" w:cs="Times New Roman"/>
              <w:noProof/>
              <w:sz w:val="24"/>
              <w:szCs w:val="24"/>
              <w:lang w:val="en-US"/>
            </w:rPr>
            <w:t xml:space="preserve"> </w:t>
          </w:r>
          <w:r w:rsidR="00C43466" w:rsidRPr="00C43466">
            <w:rPr>
              <w:rFonts w:ascii="Times New Roman" w:hAnsi="Times New Roman" w:cs="Times New Roman"/>
              <w:noProof/>
              <w:sz w:val="24"/>
              <w:szCs w:val="24"/>
              <w:lang w:val="en-US"/>
            </w:rPr>
            <w:t>(21)</w:t>
          </w:r>
          <w:r w:rsidR="00C43466">
            <w:rPr>
              <w:rFonts w:ascii="Times New Roman" w:hAnsi="Times New Roman" w:cs="Times New Roman"/>
              <w:sz w:val="24"/>
              <w:szCs w:val="24"/>
            </w:rPr>
            <w:fldChar w:fldCharType="end"/>
          </w:r>
        </w:sdtContent>
      </w:sdt>
      <w:r w:rsidR="00F077CB" w:rsidRPr="00AD78DA">
        <w:rPr>
          <w:rFonts w:ascii="Times New Roman" w:hAnsi="Times New Roman" w:cs="Times New Roman"/>
          <w:sz w:val="24"/>
          <w:szCs w:val="24"/>
        </w:rPr>
        <w:t xml:space="preserve">to overcome these difficulties by substituting immunoglobulin powder for the aqueous drug phase. This method encapsulates solid particles by dispersing them in a polymer solution to make </w:t>
      </w:r>
      <w:r w:rsidR="001A00B6" w:rsidRPr="00AD78DA">
        <w:rPr>
          <w:rFonts w:ascii="Times New Roman" w:hAnsi="Times New Roman" w:cs="Times New Roman"/>
          <w:sz w:val="24"/>
          <w:szCs w:val="24"/>
        </w:rPr>
        <w:t>an</w:t>
      </w:r>
      <w:r w:rsidR="00F077CB" w:rsidRPr="00AD78DA">
        <w:rPr>
          <w:rFonts w:ascii="Times New Roman" w:hAnsi="Times New Roman" w:cs="Times New Roman"/>
          <w:sz w:val="24"/>
          <w:szCs w:val="24"/>
        </w:rPr>
        <w:t xml:space="preserve"> S/O emulsion, which is subsequently emulsified in an aqueous surfactant solution to create an O/W system. Evaporation of organic solvents produces microspheres. This approach preserves the biological activity of the encapsulated proteins and </w:t>
      </w:r>
      <w:r w:rsidR="00481ECC">
        <w:rPr>
          <w:rFonts w:ascii="Times New Roman" w:hAnsi="Times New Roman" w:cs="Times New Roman"/>
          <w:sz w:val="24"/>
          <w:szCs w:val="24"/>
        </w:rPr>
        <w:t>reduces the initial burst release of the medication by keeping the drug solid throughout the manufacturing process, thereby minimising protein structural changes caused</w:t>
      </w:r>
      <w:r w:rsidR="00F077CB" w:rsidRPr="00AD78DA">
        <w:rPr>
          <w:rFonts w:ascii="Times New Roman" w:hAnsi="Times New Roman" w:cs="Times New Roman"/>
          <w:sz w:val="24"/>
          <w:szCs w:val="24"/>
        </w:rPr>
        <w:t xml:space="preserve"> by solvent exposure.</w:t>
      </w:r>
    </w:p>
    <w:p w14:paraId="5036A40B" w14:textId="6955F2FD" w:rsidR="001A00B6" w:rsidRPr="00AD78DA" w:rsidRDefault="001A00B6" w:rsidP="00DB5CF9">
      <w:pPr>
        <w:jc w:val="both"/>
        <w:rPr>
          <w:rFonts w:ascii="Times New Roman" w:hAnsi="Times New Roman" w:cs="Times New Roman"/>
          <w:b/>
          <w:bCs/>
          <w:sz w:val="24"/>
          <w:szCs w:val="24"/>
        </w:rPr>
      </w:pPr>
      <w:r w:rsidRPr="00AD78DA">
        <w:rPr>
          <w:rFonts w:ascii="Times New Roman" w:hAnsi="Times New Roman" w:cs="Times New Roman"/>
          <w:b/>
          <w:bCs/>
          <w:sz w:val="24"/>
          <w:szCs w:val="24"/>
        </w:rPr>
        <w:t>Spray</w:t>
      </w:r>
      <w:r w:rsidR="0062589B">
        <w:rPr>
          <w:rFonts w:ascii="Times New Roman" w:hAnsi="Times New Roman" w:cs="Times New Roman"/>
          <w:b/>
          <w:bCs/>
          <w:sz w:val="24"/>
          <w:szCs w:val="24"/>
        </w:rPr>
        <w:t>-Drying</w:t>
      </w:r>
      <w:r w:rsidRPr="00AD78DA">
        <w:rPr>
          <w:rFonts w:ascii="Times New Roman" w:hAnsi="Times New Roman" w:cs="Times New Roman"/>
          <w:b/>
          <w:bCs/>
          <w:sz w:val="24"/>
          <w:szCs w:val="24"/>
        </w:rPr>
        <w:t xml:space="preserve"> Method –</w:t>
      </w:r>
    </w:p>
    <w:p w14:paraId="7FA033A7" w14:textId="328EC3F6" w:rsidR="001A00B6" w:rsidRPr="00AD78DA" w:rsidRDefault="001B3870" w:rsidP="00DB5CF9">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3BDDD7D7" wp14:editId="30300922">
            <wp:simplePos x="0" y="0"/>
            <wp:positionH relativeFrom="margin">
              <wp:posOffset>2788920</wp:posOffset>
            </wp:positionH>
            <wp:positionV relativeFrom="margin">
              <wp:posOffset>4488180</wp:posOffset>
            </wp:positionV>
            <wp:extent cx="3848100" cy="2855595"/>
            <wp:effectExtent l="0" t="0" r="0" b="1905"/>
            <wp:wrapSquare wrapText="bothSides"/>
            <wp:docPr id="13438404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40451" name="Picture 1343840451"/>
                    <pic:cNvPicPr/>
                  </pic:nvPicPr>
                  <pic:blipFill rotWithShape="1">
                    <a:blip r:embed="rId9"/>
                    <a:srcRect l="5047" t="6365" r="5273" b="12386"/>
                    <a:stretch>
                      <a:fillRect/>
                    </a:stretch>
                  </pic:blipFill>
                  <pic:spPr bwMode="auto">
                    <a:xfrm>
                      <a:off x="0" y="0"/>
                      <a:ext cx="3848100" cy="2855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00B6" w:rsidRPr="00AD78DA">
        <w:rPr>
          <w:rFonts w:ascii="Times New Roman" w:hAnsi="Times New Roman" w:cs="Times New Roman"/>
          <w:sz w:val="24"/>
          <w:szCs w:val="24"/>
        </w:rPr>
        <w:t xml:space="preserve">One of the earliest and most straightforward methods for producing industrial microspheres is spray-drying, which entails </w:t>
      </w:r>
      <w:r w:rsidR="00481ECC">
        <w:rPr>
          <w:rFonts w:ascii="Times New Roman" w:hAnsi="Times New Roman" w:cs="Times New Roman"/>
          <w:sz w:val="24"/>
          <w:szCs w:val="24"/>
        </w:rPr>
        <w:t>atomising a raw material solution or emulsion into fine</w:t>
      </w:r>
      <w:r w:rsidR="001A00B6" w:rsidRPr="00AD78DA">
        <w:rPr>
          <w:rFonts w:ascii="Times New Roman" w:hAnsi="Times New Roman" w:cs="Times New Roman"/>
          <w:sz w:val="24"/>
          <w:szCs w:val="24"/>
        </w:rPr>
        <w:t xml:space="preserve"> droplets using a high-pressure nozzle. The solvent is quickly evaporated by hot air, drying the droplets into ultrafine particle-sized microspheres. Material composition, carrier concentration, feed rate, and inlet/outlet temperatures are some of the variables that affect microsphere properties</w:t>
      </w:r>
      <w:r w:rsidR="00C06319">
        <w:rPr>
          <w:rFonts w:ascii="Times New Roman" w:hAnsi="Times New Roman" w:cs="Times New Roman"/>
          <w:sz w:val="24"/>
          <w:szCs w:val="24"/>
        </w:rPr>
        <w:t>.</w:t>
      </w:r>
      <w:sdt>
        <w:sdtPr>
          <w:rPr>
            <w:rFonts w:ascii="Times New Roman" w:hAnsi="Times New Roman" w:cs="Times New Roman"/>
            <w:sz w:val="24"/>
            <w:szCs w:val="24"/>
          </w:rPr>
          <w:id w:val="1621115639"/>
          <w:citation/>
        </w:sdtPr>
        <w:sdtContent>
          <w:r w:rsidR="00D02B6E">
            <w:rPr>
              <w:rFonts w:ascii="Times New Roman" w:hAnsi="Times New Roman" w:cs="Times New Roman"/>
              <w:sz w:val="24"/>
              <w:szCs w:val="24"/>
            </w:rPr>
            <w:fldChar w:fldCharType="begin"/>
          </w:r>
          <w:r w:rsidR="00D02B6E">
            <w:rPr>
              <w:rFonts w:ascii="Times New Roman" w:hAnsi="Times New Roman" w:cs="Times New Roman"/>
              <w:sz w:val="24"/>
              <w:szCs w:val="24"/>
              <w:lang w:val="en-US"/>
            </w:rPr>
            <w:instrText xml:space="preserve"> CITATION Glo08 \l 1033 </w:instrText>
          </w:r>
          <w:r w:rsidR="00D02B6E">
            <w:rPr>
              <w:rFonts w:ascii="Times New Roman" w:hAnsi="Times New Roman" w:cs="Times New Roman"/>
              <w:sz w:val="24"/>
              <w:szCs w:val="24"/>
            </w:rPr>
            <w:fldChar w:fldCharType="separate"/>
          </w:r>
          <w:r w:rsidR="00D02B6E">
            <w:rPr>
              <w:rFonts w:ascii="Times New Roman" w:hAnsi="Times New Roman" w:cs="Times New Roman"/>
              <w:noProof/>
              <w:sz w:val="24"/>
              <w:szCs w:val="24"/>
              <w:lang w:val="en-US"/>
            </w:rPr>
            <w:t xml:space="preserve"> </w:t>
          </w:r>
          <w:r w:rsidR="00D02B6E" w:rsidRPr="00D02B6E">
            <w:rPr>
              <w:rFonts w:ascii="Times New Roman" w:hAnsi="Times New Roman" w:cs="Times New Roman"/>
              <w:noProof/>
              <w:sz w:val="24"/>
              <w:szCs w:val="24"/>
              <w:lang w:val="en-US"/>
            </w:rPr>
            <w:t>(22)</w:t>
          </w:r>
          <w:r w:rsidR="00D02B6E">
            <w:rPr>
              <w:rFonts w:ascii="Times New Roman" w:hAnsi="Times New Roman" w:cs="Times New Roman"/>
              <w:sz w:val="24"/>
              <w:szCs w:val="24"/>
            </w:rPr>
            <w:fldChar w:fldCharType="end"/>
          </w:r>
        </w:sdtContent>
      </w:sdt>
      <w:r w:rsidR="001A00B6" w:rsidRPr="00AD78DA">
        <w:rPr>
          <w:rFonts w:ascii="Times New Roman" w:hAnsi="Times New Roman" w:cs="Times New Roman"/>
          <w:sz w:val="24"/>
          <w:szCs w:val="24"/>
        </w:rPr>
        <w:t xml:space="preserve">. Zhang et al. </w:t>
      </w:r>
      <w:sdt>
        <w:sdtPr>
          <w:rPr>
            <w:rFonts w:ascii="Times New Roman" w:hAnsi="Times New Roman" w:cs="Times New Roman"/>
            <w:sz w:val="24"/>
            <w:szCs w:val="24"/>
          </w:rPr>
          <w:id w:val="-2108872635"/>
          <w:citation/>
        </w:sdtPr>
        <w:sdtContent>
          <w:r w:rsidR="00E462A1">
            <w:rPr>
              <w:rFonts w:ascii="Times New Roman" w:hAnsi="Times New Roman" w:cs="Times New Roman"/>
              <w:sz w:val="24"/>
              <w:szCs w:val="24"/>
            </w:rPr>
            <w:fldChar w:fldCharType="begin"/>
          </w:r>
          <w:r w:rsidR="00E462A1">
            <w:rPr>
              <w:rFonts w:ascii="Times New Roman" w:hAnsi="Times New Roman" w:cs="Times New Roman"/>
              <w:sz w:val="24"/>
              <w:szCs w:val="24"/>
              <w:lang w:val="en-US"/>
            </w:rPr>
            <w:instrText xml:space="preserve"> CITATION Zen20 \l 1033 </w:instrText>
          </w:r>
          <w:r w:rsidR="00E462A1">
            <w:rPr>
              <w:rFonts w:ascii="Times New Roman" w:hAnsi="Times New Roman" w:cs="Times New Roman"/>
              <w:sz w:val="24"/>
              <w:szCs w:val="24"/>
            </w:rPr>
            <w:fldChar w:fldCharType="separate"/>
          </w:r>
          <w:r w:rsidR="00E462A1" w:rsidRPr="00E462A1">
            <w:rPr>
              <w:rFonts w:ascii="Times New Roman" w:hAnsi="Times New Roman" w:cs="Times New Roman"/>
              <w:noProof/>
              <w:sz w:val="24"/>
              <w:szCs w:val="24"/>
              <w:lang w:val="en-US"/>
            </w:rPr>
            <w:t>(23)</w:t>
          </w:r>
          <w:r w:rsidR="00E462A1">
            <w:rPr>
              <w:rFonts w:ascii="Times New Roman" w:hAnsi="Times New Roman" w:cs="Times New Roman"/>
              <w:sz w:val="24"/>
              <w:szCs w:val="24"/>
            </w:rPr>
            <w:fldChar w:fldCharType="end"/>
          </w:r>
        </w:sdtContent>
      </w:sdt>
      <w:r w:rsidR="001A00B6" w:rsidRPr="00AD78DA">
        <w:rPr>
          <w:rFonts w:ascii="Times New Roman" w:hAnsi="Times New Roman" w:cs="Times New Roman"/>
          <w:sz w:val="24"/>
          <w:szCs w:val="24"/>
        </w:rPr>
        <w:t xml:space="preserve"> prepared drug-loaded microspheres with chitosan as a carrier by spray-drying, methodically examining the effects of injection rate, inlet air temperature, drug-to-chitosan ratio, and chitosan concentration. </w:t>
      </w:r>
      <w:r w:rsidR="00481ECC">
        <w:rPr>
          <w:rFonts w:ascii="Times New Roman" w:hAnsi="Times New Roman" w:cs="Times New Roman"/>
          <w:sz w:val="24"/>
          <w:szCs w:val="24"/>
        </w:rPr>
        <w:t>The optimised technique produced sustained-release microspheres with smooth surfaces and a high drug-loading efficiency</w:t>
      </w:r>
      <w:r w:rsidR="001A00B6" w:rsidRPr="00AD78DA">
        <w:rPr>
          <w:rFonts w:ascii="Times New Roman" w:hAnsi="Times New Roman" w:cs="Times New Roman"/>
          <w:sz w:val="24"/>
          <w:szCs w:val="24"/>
        </w:rPr>
        <w:t>.</w:t>
      </w:r>
    </w:p>
    <w:p w14:paraId="1CFBE4C9" w14:textId="2EA02AB3" w:rsidR="00D50BAD" w:rsidRPr="00AD78DA" w:rsidRDefault="00D34B4B" w:rsidP="00DB5CF9">
      <w:pPr>
        <w:jc w:val="both"/>
        <w:rPr>
          <w:rFonts w:ascii="Times New Roman" w:hAnsi="Times New Roman" w:cs="Times New Roman"/>
          <w:sz w:val="24"/>
          <w:szCs w:val="24"/>
        </w:rPr>
      </w:pPr>
      <w:r w:rsidRPr="00AD78DA">
        <w:rPr>
          <w:rFonts w:ascii="Times New Roman" w:hAnsi="Times New Roman" w:cs="Times New Roman"/>
          <w:sz w:val="24"/>
          <w:szCs w:val="24"/>
        </w:rPr>
        <w:t xml:space="preserve">Operational simplicity, one-step particle creation, accurate particle size control, high active ingredient </w:t>
      </w:r>
      <w:r w:rsidR="0004674F">
        <w:rPr>
          <w:rFonts w:ascii="Times New Roman" w:hAnsi="Times New Roman" w:cs="Times New Roman"/>
          <w:sz w:val="24"/>
          <w:szCs w:val="24"/>
        </w:rPr>
        <w:t>utilisation</w:t>
      </w:r>
      <w:r w:rsidR="00BB61F0">
        <w:rPr>
          <w:rFonts w:ascii="Times New Roman" w:hAnsi="Times New Roman" w:cs="Times New Roman"/>
          <w:sz w:val="24"/>
          <w:szCs w:val="24"/>
        </w:rPr>
        <w:t>,</w:t>
      </w:r>
      <w:r w:rsidRPr="00AD78DA">
        <w:rPr>
          <w:rFonts w:ascii="Times New Roman" w:hAnsi="Times New Roman" w:cs="Times New Roman"/>
          <w:sz w:val="24"/>
          <w:szCs w:val="24"/>
        </w:rPr>
        <w:t xml:space="preserve"> and scalability for industrial production are just a few benefits of the spray-drying method. Effective medication distribution and controlled release are </w:t>
      </w:r>
      <w:r w:rsidR="00481ECC">
        <w:rPr>
          <w:rFonts w:ascii="Times New Roman" w:hAnsi="Times New Roman" w:cs="Times New Roman"/>
          <w:sz w:val="24"/>
          <w:szCs w:val="24"/>
        </w:rPr>
        <w:t xml:space="preserve">enabled by </w:t>
      </w:r>
      <w:r w:rsidRPr="00AD78DA">
        <w:rPr>
          <w:rFonts w:ascii="Times New Roman" w:hAnsi="Times New Roman" w:cs="Times New Roman"/>
          <w:sz w:val="24"/>
          <w:szCs w:val="24"/>
        </w:rPr>
        <w:t>appropriate encapsulating materials</w:t>
      </w:r>
      <w:r w:rsidR="00C06319">
        <w:rPr>
          <w:rFonts w:ascii="Times New Roman" w:hAnsi="Times New Roman" w:cs="Times New Roman"/>
          <w:sz w:val="24"/>
          <w:szCs w:val="24"/>
        </w:rPr>
        <w:t>.</w:t>
      </w:r>
      <w:r w:rsidRPr="00AD78DA">
        <w:rPr>
          <w:rFonts w:ascii="Times New Roman" w:hAnsi="Times New Roman" w:cs="Times New Roman"/>
          <w:sz w:val="24"/>
          <w:szCs w:val="24"/>
        </w:rPr>
        <w:t xml:space="preserve"> </w:t>
      </w:r>
      <w:sdt>
        <w:sdtPr>
          <w:rPr>
            <w:rFonts w:ascii="Times New Roman" w:hAnsi="Times New Roman" w:cs="Times New Roman"/>
            <w:sz w:val="24"/>
            <w:szCs w:val="24"/>
          </w:rPr>
          <w:id w:val="-758212554"/>
          <w:citation/>
        </w:sdtPr>
        <w:sdtContent>
          <w:r w:rsidR="00E462A1">
            <w:rPr>
              <w:rFonts w:ascii="Times New Roman" w:hAnsi="Times New Roman" w:cs="Times New Roman"/>
              <w:sz w:val="24"/>
              <w:szCs w:val="24"/>
            </w:rPr>
            <w:fldChar w:fldCharType="begin"/>
          </w:r>
          <w:r w:rsidR="00E462A1">
            <w:rPr>
              <w:rFonts w:ascii="Times New Roman" w:hAnsi="Times New Roman" w:cs="Times New Roman"/>
              <w:sz w:val="24"/>
              <w:szCs w:val="24"/>
              <w:lang w:val="en-US"/>
            </w:rPr>
            <w:instrText xml:space="preserve"> CITATION Deb18 \l 1033 </w:instrText>
          </w:r>
          <w:r w:rsidR="00E462A1">
            <w:rPr>
              <w:rFonts w:ascii="Times New Roman" w:hAnsi="Times New Roman" w:cs="Times New Roman"/>
              <w:sz w:val="24"/>
              <w:szCs w:val="24"/>
            </w:rPr>
            <w:fldChar w:fldCharType="separate"/>
          </w:r>
          <w:r w:rsidR="00E462A1" w:rsidRPr="00E462A1">
            <w:rPr>
              <w:rFonts w:ascii="Times New Roman" w:hAnsi="Times New Roman" w:cs="Times New Roman"/>
              <w:noProof/>
              <w:sz w:val="24"/>
              <w:szCs w:val="24"/>
              <w:lang w:val="en-US"/>
            </w:rPr>
            <w:t>(24)</w:t>
          </w:r>
          <w:r w:rsidR="00E462A1">
            <w:rPr>
              <w:rFonts w:ascii="Times New Roman" w:hAnsi="Times New Roman" w:cs="Times New Roman"/>
              <w:sz w:val="24"/>
              <w:szCs w:val="24"/>
            </w:rPr>
            <w:fldChar w:fldCharType="end"/>
          </w:r>
        </w:sdtContent>
      </w:sdt>
      <w:r w:rsidRPr="00AD78DA">
        <w:rPr>
          <w:rFonts w:ascii="Times New Roman" w:hAnsi="Times New Roman" w:cs="Times New Roman"/>
          <w:sz w:val="24"/>
          <w:szCs w:val="24"/>
        </w:rPr>
        <w:t>. Wei et al. created anticancer drug-loaded microspheres by spray-drying starch modified with succinic acid amide and N-</w:t>
      </w:r>
      <w:proofErr w:type="spellStart"/>
      <w:r w:rsidRPr="00AD78DA">
        <w:rPr>
          <w:rFonts w:ascii="Times New Roman" w:hAnsi="Times New Roman" w:cs="Times New Roman"/>
          <w:sz w:val="24"/>
          <w:szCs w:val="24"/>
        </w:rPr>
        <w:t>maleoylalanine</w:t>
      </w:r>
      <w:proofErr w:type="spellEnd"/>
      <w:r w:rsidRPr="00AD78DA">
        <w:rPr>
          <w:rFonts w:ascii="Times New Roman" w:hAnsi="Times New Roman" w:cs="Times New Roman"/>
          <w:sz w:val="24"/>
          <w:szCs w:val="24"/>
        </w:rPr>
        <w:t xml:space="preserve"> to achieve sustained-release characteristics. </w:t>
      </w:r>
      <w:r w:rsidR="00481ECC">
        <w:rPr>
          <w:rFonts w:ascii="Times New Roman" w:hAnsi="Times New Roman" w:cs="Times New Roman"/>
          <w:sz w:val="24"/>
          <w:szCs w:val="24"/>
        </w:rPr>
        <w:t>However, the high drying temperatures required</w:t>
      </w:r>
      <w:r w:rsidRPr="00AD78DA">
        <w:rPr>
          <w:rFonts w:ascii="Times New Roman" w:hAnsi="Times New Roman" w:cs="Times New Roman"/>
          <w:sz w:val="24"/>
          <w:szCs w:val="24"/>
        </w:rPr>
        <w:t xml:space="preserve"> are a significant drawback that may </w:t>
      </w:r>
      <w:r w:rsidR="0004674F">
        <w:rPr>
          <w:rFonts w:ascii="Times New Roman" w:hAnsi="Times New Roman" w:cs="Times New Roman"/>
          <w:sz w:val="24"/>
          <w:szCs w:val="24"/>
        </w:rPr>
        <w:t>jeopardise</w:t>
      </w:r>
      <w:r w:rsidRPr="00AD78DA">
        <w:rPr>
          <w:rFonts w:ascii="Times New Roman" w:hAnsi="Times New Roman" w:cs="Times New Roman"/>
          <w:sz w:val="24"/>
          <w:szCs w:val="24"/>
        </w:rPr>
        <w:t xml:space="preserve"> the stability of temperature-sensitive chemicals.</w:t>
      </w:r>
    </w:p>
    <w:p w14:paraId="3E5C0B8E" w14:textId="034B513D" w:rsidR="005F2D37" w:rsidRPr="00AD78DA" w:rsidRDefault="005F2D37" w:rsidP="00DB5CF9">
      <w:pPr>
        <w:jc w:val="both"/>
        <w:rPr>
          <w:rFonts w:ascii="Times New Roman" w:hAnsi="Times New Roman" w:cs="Times New Roman"/>
          <w:b/>
          <w:bCs/>
          <w:sz w:val="24"/>
          <w:szCs w:val="24"/>
        </w:rPr>
      </w:pPr>
      <w:r w:rsidRPr="00AD78DA">
        <w:rPr>
          <w:rFonts w:ascii="Times New Roman" w:hAnsi="Times New Roman" w:cs="Times New Roman"/>
          <w:b/>
          <w:bCs/>
          <w:sz w:val="24"/>
          <w:szCs w:val="24"/>
        </w:rPr>
        <w:t>Microfluidic Method-</w:t>
      </w:r>
    </w:p>
    <w:p w14:paraId="0D5375FA" w14:textId="12C32AA8" w:rsidR="005F2D37" w:rsidRPr="00AD78DA" w:rsidRDefault="00481ECC" w:rsidP="00DB5CF9">
      <w:pPr>
        <w:jc w:val="both"/>
        <w:rPr>
          <w:rFonts w:ascii="Times New Roman" w:hAnsi="Times New Roman" w:cs="Times New Roman"/>
          <w:sz w:val="24"/>
          <w:szCs w:val="24"/>
        </w:rPr>
      </w:pPr>
      <w:r>
        <w:rPr>
          <w:rFonts w:ascii="Times New Roman" w:hAnsi="Times New Roman" w:cs="Times New Roman"/>
          <w:sz w:val="24"/>
          <w:szCs w:val="24"/>
        </w:rPr>
        <w:lastRenderedPageBreak/>
        <w:t>In brief, the microfluidic approach to microsphere production creates highly uniform (monodisperse) droplets, which are then consolidated into microspheres using microscale channels and precise fluid-flow</w:t>
      </w:r>
      <w:r w:rsidR="00B81559" w:rsidRPr="00AD78DA">
        <w:rPr>
          <w:rFonts w:ascii="Times New Roman" w:hAnsi="Times New Roman" w:cs="Times New Roman"/>
          <w:sz w:val="24"/>
          <w:szCs w:val="24"/>
        </w:rPr>
        <w:t xml:space="preserve"> control.</w:t>
      </w:r>
    </w:p>
    <w:p w14:paraId="14E1B0BB" w14:textId="77777777" w:rsidR="004C2BCA" w:rsidRDefault="005F2D37" w:rsidP="00DB5CF9">
      <w:pPr>
        <w:jc w:val="both"/>
        <w:rPr>
          <w:rFonts w:ascii="Times New Roman" w:hAnsi="Times New Roman" w:cs="Times New Roman"/>
          <w:b/>
          <w:bCs/>
          <w:sz w:val="24"/>
          <w:szCs w:val="24"/>
        </w:rPr>
      </w:pPr>
      <w:r w:rsidRPr="00AD78DA">
        <w:rPr>
          <w:rFonts w:ascii="Times New Roman" w:hAnsi="Times New Roman" w:cs="Times New Roman"/>
          <w:b/>
          <w:bCs/>
          <w:sz w:val="24"/>
          <w:szCs w:val="24"/>
        </w:rPr>
        <w:t xml:space="preserve"> </w:t>
      </w:r>
    </w:p>
    <w:p w14:paraId="4C13C430" w14:textId="4BECE429" w:rsidR="005F2D37" w:rsidRPr="00AD78DA" w:rsidRDefault="005F2D37" w:rsidP="00DB5CF9">
      <w:pPr>
        <w:jc w:val="both"/>
        <w:rPr>
          <w:rFonts w:ascii="Times New Roman" w:hAnsi="Times New Roman" w:cs="Times New Roman"/>
          <w:b/>
          <w:bCs/>
          <w:sz w:val="24"/>
          <w:szCs w:val="24"/>
        </w:rPr>
      </w:pPr>
      <w:r w:rsidRPr="00AD78DA">
        <w:rPr>
          <w:rFonts w:ascii="Times New Roman" w:hAnsi="Times New Roman" w:cs="Times New Roman"/>
          <w:b/>
          <w:bCs/>
          <w:sz w:val="24"/>
          <w:szCs w:val="24"/>
        </w:rPr>
        <w:t xml:space="preserve">How </w:t>
      </w:r>
      <w:r w:rsidR="00BB61F0">
        <w:rPr>
          <w:rFonts w:ascii="Times New Roman" w:hAnsi="Times New Roman" w:cs="Times New Roman"/>
          <w:b/>
          <w:bCs/>
          <w:sz w:val="24"/>
          <w:szCs w:val="24"/>
        </w:rPr>
        <w:t>It</w:t>
      </w:r>
      <w:r w:rsidRPr="00AD78DA">
        <w:rPr>
          <w:rFonts w:ascii="Times New Roman" w:hAnsi="Times New Roman" w:cs="Times New Roman"/>
          <w:b/>
          <w:bCs/>
          <w:sz w:val="24"/>
          <w:szCs w:val="24"/>
        </w:rPr>
        <w:t xml:space="preserve"> Works (In Brief)</w:t>
      </w:r>
    </w:p>
    <w:p w14:paraId="4EEF19CF" w14:textId="77777777" w:rsidR="00B81559" w:rsidRPr="00AD78DA" w:rsidRDefault="00B81559" w:rsidP="00DB5CF9">
      <w:pPr>
        <w:numPr>
          <w:ilvl w:val="0"/>
          <w:numId w:val="2"/>
        </w:numPr>
        <w:jc w:val="both"/>
        <w:rPr>
          <w:rFonts w:ascii="Times New Roman" w:hAnsi="Times New Roman" w:cs="Times New Roman"/>
          <w:sz w:val="24"/>
          <w:szCs w:val="24"/>
        </w:rPr>
      </w:pPr>
      <w:r w:rsidRPr="00AD78DA">
        <w:rPr>
          <w:rFonts w:ascii="Times New Roman" w:hAnsi="Times New Roman" w:cs="Times New Roman"/>
          <w:sz w:val="24"/>
          <w:szCs w:val="24"/>
        </w:rPr>
        <w:t>Droplet generation involves pumping two immiscible fluids into a microchannel junction (such as a T-junction or flow-focusing device): the dispersed phase (microsphere material) and the continuous phase (carrier fluid like oil).</w:t>
      </w:r>
    </w:p>
    <w:p w14:paraId="5B70BCEE" w14:textId="61DC00C7" w:rsidR="00B81559" w:rsidRPr="00AD78DA" w:rsidRDefault="00B81559" w:rsidP="00DB5CF9">
      <w:pPr>
        <w:numPr>
          <w:ilvl w:val="0"/>
          <w:numId w:val="2"/>
        </w:numPr>
        <w:jc w:val="both"/>
        <w:rPr>
          <w:rFonts w:ascii="Times New Roman" w:hAnsi="Times New Roman" w:cs="Times New Roman"/>
          <w:sz w:val="24"/>
          <w:szCs w:val="24"/>
        </w:rPr>
      </w:pPr>
      <w:r w:rsidRPr="00AD78DA">
        <w:rPr>
          <w:rFonts w:ascii="Times New Roman" w:hAnsi="Times New Roman" w:cs="Times New Roman"/>
          <w:sz w:val="24"/>
          <w:szCs w:val="24"/>
        </w:rPr>
        <w:t xml:space="preserve">Breakup: The scattered phase is compelled to split into distinct, homogeneous droplets </w:t>
      </w:r>
      <w:proofErr w:type="gramStart"/>
      <w:r w:rsidRPr="00AD78DA">
        <w:rPr>
          <w:rFonts w:ascii="Times New Roman" w:hAnsi="Times New Roman" w:cs="Times New Roman"/>
          <w:sz w:val="24"/>
          <w:szCs w:val="24"/>
        </w:rPr>
        <w:t>as a result of</w:t>
      </w:r>
      <w:proofErr w:type="gramEnd"/>
      <w:r w:rsidRPr="00AD78DA">
        <w:rPr>
          <w:rFonts w:ascii="Times New Roman" w:hAnsi="Times New Roman" w:cs="Times New Roman"/>
          <w:sz w:val="24"/>
          <w:szCs w:val="24"/>
        </w:rPr>
        <w:t xml:space="preserve"> regulated shear forces and interfacial tension. The channel shape and </w:t>
      </w:r>
      <w:r w:rsidR="00481ECC">
        <w:rPr>
          <w:rFonts w:ascii="Times New Roman" w:hAnsi="Times New Roman" w:cs="Times New Roman"/>
          <w:sz w:val="24"/>
          <w:szCs w:val="24"/>
        </w:rPr>
        <w:t>flow-rate ratios accurately determine</w:t>
      </w:r>
      <w:r w:rsidRPr="00AD78DA">
        <w:rPr>
          <w:rFonts w:ascii="Times New Roman" w:hAnsi="Times New Roman" w:cs="Times New Roman"/>
          <w:sz w:val="24"/>
          <w:szCs w:val="24"/>
        </w:rPr>
        <w:t xml:space="preserve"> the size of these droplets.</w:t>
      </w:r>
    </w:p>
    <w:p w14:paraId="09B5415D" w14:textId="7E4E95B6" w:rsidR="005F2D37" w:rsidRPr="00AD78DA" w:rsidRDefault="00B81559" w:rsidP="00DB5CF9">
      <w:pPr>
        <w:numPr>
          <w:ilvl w:val="0"/>
          <w:numId w:val="2"/>
        </w:numPr>
        <w:jc w:val="both"/>
        <w:rPr>
          <w:rFonts w:ascii="Times New Roman" w:hAnsi="Times New Roman" w:cs="Times New Roman"/>
          <w:sz w:val="24"/>
          <w:szCs w:val="24"/>
        </w:rPr>
      </w:pPr>
      <w:r w:rsidRPr="00AD78DA">
        <w:rPr>
          <w:rFonts w:ascii="Times New Roman" w:hAnsi="Times New Roman" w:cs="Times New Roman"/>
          <w:sz w:val="24"/>
          <w:szCs w:val="24"/>
        </w:rPr>
        <w:t>Solidification: To create stable microspheres, the liquid droplets are subsequently solidified or cross-linked using techniques including UV radiation (photopolymerization), temperature changes, or chemical cross-linking.</w:t>
      </w:r>
    </w:p>
    <w:p w14:paraId="6735811E" w14:textId="53532C70" w:rsidR="005F2D37" w:rsidRPr="00AD78DA" w:rsidRDefault="00B81559" w:rsidP="00DB5CF9">
      <w:pPr>
        <w:jc w:val="both"/>
        <w:rPr>
          <w:rFonts w:ascii="Times New Roman" w:hAnsi="Times New Roman" w:cs="Times New Roman"/>
          <w:sz w:val="24"/>
          <w:szCs w:val="24"/>
        </w:rPr>
      </w:pPr>
      <w:r w:rsidRPr="00AD78DA">
        <w:rPr>
          <w:rFonts w:ascii="Times New Roman" w:hAnsi="Times New Roman" w:cs="Times New Roman"/>
          <w:sz w:val="24"/>
          <w:szCs w:val="24"/>
        </w:rPr>
        <w:t xml:space="preserve">This method </w:t>
      </w:r>
      <w:r w:rsidR="004A1375">
        <w:rPr>
          <w:rFonts w:ascii="Times New Roman" w:hAnsi="Times New Roman" w:cs="Times New Roman"/>
          <w:sz w:val="24"/>
          <w:szCs w:val="24"/>
        </w:rPr>
        <w:t>enables precise control of fluid volumes at the microscale by integrating</w:t>
      </w:r>
      <w:r w:rsidRPr="00AD78DA">
        <w:rPr>
          <w:rFonts w:ascii="Times New Roman" w:hAnsi="Times New Roman" w:cs="Times New Roman"/>
          <w:sz w:val="24"/>
          <w:szCs w:val="24"/>
        </w:rPr>
        <w:t xml:space="preserve"> physics, materials science, and micro-machining. This technique </w:t>
      </w:r>
      <w:r w:rsidR="00481ECC">
        <w:rPr>
          <w:rFonts w:ascii="Times New Roman" w:hAnsi="Times New Roman" w:cs="Times New Roman"/>
          <w:sz w:val="24"/>
          <w:szCs w:val="24"/>
        </w:rPr>
        <w:t>employs volumetric or pressure-driven forces to generate droplets within microfluidic channels, thereby controlling continuous and dispersed-phase</w:t>
      </w:r>
      <w:r w:rsidRPr="00AD78DA">
        <w:rPr>
          <w:rFonts w:ascii="Times New Roman" w:hAnsi="Times New Roman" w:cs="Times New Roman"/>
          <w:sz w:val="24"/>
          <w:szCs w:val="24"/>
        </w:rPr>
        <w:t xml:space="preserve"> flows. The dispersed phase is compressed by the continuous phase, which </w:t>
      </w:r>
      <w:r w:rsidR="0004674F">
        <w:rPr>
          <w:rFonts w:ascii="Times New Roman" w:hAnsi="Times New Roman" w:cs="Times New Roman"/>
          <w:sz w:val="24"/>
          <w:szCs w:val="24"/>
        </w:rPr>
        <w:t>destabilises</w:t>
      </w:r>
      <w:r w:rsidRPr="00AD78DA">
        <w:rPr>
          <w:rFonts w:ascii="Times New Roman" w:hAnsi="Times New Roman" w:cs="Times New Roman"/>
          <w:sz w:val="24"/>
          <w:szCs w:val="24"/>
        </w:rPr>
        <w:t xml:space="preserve"> the interface and creates spherical droplets that solidify into microspheres through solvent evaporation. Su et al.</w:t>
      </w:r>
      <w:sdt>
        <w:sdtPr>
          <w:rPr>
            <w:rFonts w:ascii="Times New Roman" w:hAnsi="Times New Roman" w:cs="Times New Roman"/>
            <w:sz w:val="24"/>
            <w:szCs w:val="24"/>
          </w:rPr>
          <w:id w:val="-1389647463"/>
          <w:citation/>
        </w:sdtPr>
        <w:sdtContent>
          <w:r w:rsidR="006B1031">
            <w:rPr>
              <w:rFonts w:ascii="Times New Roman" w:hAnsi="Times New Roman" w:cs="Times New Roman"/>
              <w:sz w:val="24"/>
              <w:szCs w:val="24"/>
            </w:rPr>
            <w:fldChar w:fldCharType="begin"/>
          </w:r>
          <w:r w:rsidR="006B1031">
            <w:rPr>
              <w:rFonts w:ascii="Times New Roman" w:hAnsi="Times New Roman" w:cs="Times New Roman"/>
              <w:sz w:val="24"/>
              <w:szCs w:val="24"/>
              <w:lang w:val="en-US"/>
            </w:rPr>
            <w:instrText xml:space="preserve"> CITATION Yue22 \l 1033 </w:instrText>
          </w:r>
          <w:r w:rsidR="006B1031">
            <w:rPr>
              <w:rFonts w:ascii="Times New Roman" w:hAnsi="Times New Roman" w:cs="Times New Roman"/>
              <w:sz w:val="24"/>
              <w:szCs w:val="24"/>
            </w:rPr>
            <w:fldChar w:fldCharType="separate"/>
          </w:r>
          <w:r w:rsidR="006B1031">
            <w:rPr>
              <w:rFonts w:ascii="Times New Roman" w:hAnsi="Times New Roman" w:cs="Times New Roman"/>
              <w:noProof/>
              <w:sz w:val="24"/>
              <w:szCs w:val="24"/>
              <w:lang w:val="en-US"/>
            </w:rPr>
            <w:t xml:space="preserve"> </w:t>
          </w:r>
          <w:r w:rsidR="006B1031" w:rsidRPr="006B1031">
            <w:rPr>
              <w:rFonts w:ascii="Times New Roman" w:hAnsi="Times New Roman" w:cs="Times New Roman"/>
              <w:noProof/>
              <w:sz w:val="24"/>
              <w:szCs w:val="24"/>
              <w:lang w:val="en-US"/>
            </w:rPr>
            <w:t>(25)</w:t>
          </w:r>
          <w:r w:rsidR="006B1031">
            <w:rPr>
              <w:rFonts w:ascii="Times New Roman" w:hAnsi="Times New Roman" w:cs="Times New Roman"/>
              <w:sz w:val="24"/>
              <w:szCs w:val="24"/>
            </w:rPr>
            <w:fldChar w:fldCharType="end"/>
          </w:r>
        </w:sdtContent>
      </w:sdt>
      <w:r w:rsidRPr="00AD78DA">
        <w:rPr>
          <w:rFonts w:ascii="Times New Roman" w:hAnsi="Times New Roman" w:cs="Times New Roman"/>
          <w:sz w:val="24"/>
          <w:szCs w:val="24"/>
        </w:rPr>
        <w:t xml:space="preserve"> created smooth, sustained-release</w:t>
      </w:r>
      <w:r w:rsidR="00B3521B">
        <w:rPr>
          <w:rFonts w:ascii="Times New Roman" w:hAnsi="Times New Roman" w:cs="Times New Roman"/>
          <w:sz w:val="24"/>
          <w:szCs w:val="24"/>
        </w:rPr>
        <w:t xml:space="preserve"> </w:t>
      </w:r>
      <w:r w:rsidRPr="00AD78DA">
        <w:rPr>
          <w:rFonts w:ascii="Times New Roman" w:hAnsi="Times New Roman" w:cs="Times New Roman"/>
          <w:sz w:val="24"/>
          <w:szCs w:val="24"/>
        </w:rPr>
        <w:t xml:space="preserve">bicalutamide-loaded microspheres using a microfluidic approach. Fluid dynamics, chip design, and material selection all affect </w:t>
      </w:r>
      <w:r w:rsidR="00202E3F">
        <w:rPr>
          <w:rFonts w:ascii="Times New Roman" w:hAnsi="Times New Roman" w:cs="Times New Roman"/>
          <w:sz w:val="24"/>
          <w:szCs w:val="24"/>
        </w:rPr>
        <w:t>the characteristics of these microspheres</w:t>
      </w:r>
      <w:r w:rsidRPr="00AD78DA">
        <w:rPr>
          <w:rFonts w:ascii="Times New Roman" w:hAnsi="Times New Roman" w:cs="Times New Roman"/>
          <w:sz w:val="24"/>
          <w:szCs w:val="24"/>
        </w:rPr>
        <w:t>. Different microsphere structures, such as core-shell, multilayered</w:t>
      </w:r>
      <w:sdt>
        <w:sdtPr>
          <w:rPr>
            <w:rFonts w:ascii="Times New Roman" w:hAnsi="Times New Roman" w:cs="Times New Roman"/>
            <w:sz w:val="24"/>
            <w:szCs w:val="24"/>
          </w:rPr>
          <w:id w:val="474498784"/>
          <w:citation/>
        </w:sdtPr>
        <w:sdtContent>
          <w:r w:rsidR="00926EB6">
            <w:rPr>
              <w:rFonts w:ascii="Times New Roman" w:hAnsi="Times New Roman" w:cs="Times New Roman"/>
              <w:sz w:val="24"/>
              <w:szCs w:val="24"/>
            </w:rPr>
            <w:fldChar w:fldCharType="begin"/>
          </w:r>
          <w:r w:rsidR="00926EB6">
            <w:rPr>
              <w:rFonts w:ascii="Times New Roman" w:hAnsi="Times New Roman" w:cs="Times New Roman"/>
              <w:sz w:val="24"/>
              <w:szCs w:val="24"/>
              <w:lang w:val="en-US"/>
            </w:rPr>
            <w:instrText xml:space="preserve"> CITATION ARA09 \l 1033 </w:instrText>
          </w:r>
          <w:r w:rsidR="00926EB6">
            <w:rPr>
              <w:rFonts w:ascii="Times New Roman" w:hAnsi="Times New Roman" w:cs="Times New Roman"/>
              <w:sz w:val="24"/>
              <w:szCs w:val="24"/>
            </w:rPr>
            <w:fldChar w:fldCharType="separate"/>
          </w:r>
          <w:r w:rsidR="00926EB6">
            <w:rPr>
              <w:rFonts w:ascii="Times New Roman" w:hAnsi="Times New Roman" w:cs="Times New Roman"/>
              <w:noProof/>
              <w:sz w:val="24"/>
              <w:szCs w:val="24"/>
              <w:lang w:val="en-US"/>
            </w:rPr>
            <w:t xml:space="preserve"> </w:t>
          </w:r>
          <w:r w:rsidR="00926EB6" w:rsidRPr="00926EB6">
            <w:rPr>
              <w:rFonts w:ascii="Times New Roman" w:hAnsi="Times New Roman" w:cs="Times New Roman"/>
              <w:noProof/>
              <w:sz w:val="24"/>
              <w:szCs w:val="24"/>
              <w:lang w:val="en-US"/>
            </w:rPr>
            <w:t>(26)</w:t>
          </w:r>
          <w:r w:rsidR="00926EB6">
            <w:rPr>
              <w:rFonts w:ascii="Times New Roman" w:hAnsi="Times New Roman" w:cs="Times New Roman"/>
              <w:sz w:val="24"/>
              <w:szCs w:val="24"/>
            </w:rPr>
            <w:fldChar w:fldCharType="end"/>
          </w:r>
        </w:sdtContent>
      </w:sdt>
      <w:r w:rsidRPr="00AD78DA">
        <w:rPr>
          <w:rFonts w:ascii="Times New Roman" w:hAnsi="Times New Roman" w:cs="Times New Roman"/>
          <w:sz w:val="24"/>
          <w:szCs w:val="24"/>
        </w:rPr>
        <w:t>, multi-nucleated, and multicomponent configurations</w:t>
      </w:r>
      <w:sdt>
        <w:sdtPr>
          <w:rPr>
            <w:rFonts w:ascii="Times New Roman" w:hAnsi="Times New Roman" w:cs="Times New Roman"/>
            <w:sz w:val="24"/>
            <w:szCs w:val="24"/>
          </w:rPr>
          <w:id w:val="802121719"/>
          <w:citation/>
        </w:sdtPr>
        <w:sdtContent>
          <w:r w:rsidR="00745DA3">
            <w:rPr>
              <w:rFonts w:ascii="Times New Roman" w:hAnsi="Times New Roman" w:cs="Times New Roman"/>
              <w:sz w:val="24"/>
              <w:szCs w:val="24"/>
            </w:rPr>
            <w:fldChar w:fldCharType="begin"/>
          </w:r>
          <w:r w:rsidR="00745DA3">
            <w:rPr>
              <w:rFonts w:ascii="Times New Roman" w:hAnsi="Times New Roman" w:cs="Times New Roman"/>
              <w:sz w:val="24"/>
              <w:szCs w:val="24"/>
              <w:lang w:val="en-US"/>
            </w:rPr>
            <w:instrText xml:space="preserve"> CITATION LLA12 \l 1033 </w:instrText>
          </w:r>
          <w:r w:rsidR="00745DA3">
            <w:rPr>
              <w:rFonts w:ascii="Times New Roman" w:hAnsi="Times New Roman" w:cs="Times New Roman"/>
              <w:sz w:val="24"/>
              <w:szCs w:val="24"/>
            </w:rPr>
            <w:fldChar w:fldCharType="separate"/>
          </w:r>
          <w:r w:rsidR="00745DA3">
            <w:rPr>
              <w:rFonts w:ascii="Times New Roman" w:hAnsi="Times New Roman" w:cs="Times New Roman"/>
              <w:noProof/>
              <w:sz w:val="24"/>
              <w:szCs w:val="24"/>
              <w:lang w:val="en-US"/>
            </w:rPr>
            <w:t xml:space="preserve"> </w:t>
          </w:r>
          <w:r w:rsidR="00745DA3" w:rsidRPr="00745DA3">
            <w:rPr>
              <w:rFonts w:ascii="Times New Roman" w:hAnsi="Times New Roman" w:cs="Times New Roman"/>
              <w:noProof/>
              <w:sz w:val="24"/>
              <w:szCs w:val="24"/>
              <w:lang w:val="en-US"/>
            </w:rPr>
            <w:t>(27)</w:t>
          </w:r>
          <w:r w:rsidR="00745DA3">
            <w:rPr>
              <w:rFonts w:ascii="Times New Roman" w:hAnsi="Times New Roman" w:cs="Times New Roman"/>
              <w:sz w:val="24"/>
              <w:szCs w:val="24"/>
            </w:rPr>
            <w:fldChar w:fldCharType="end"/>
          </w:r>
        </w:sdtContent>
      </w:sdt>
      <w:r w:rsidRPr="00AD78DA">
        <w:rPr>
          <w:rFonts w:ascii="Times New Roman" w:hAnsi="Times New Roman" w:cs="Times New Roman"/>
          <w:sz w:val="24"/>
          <w:szCs w:val="24"/>
        </w:rPr>
        <w:t xml:space="preserve"> can be produced by adjusting these variables.</w:t>
      </w:r>
    </w:p>
    <w:p w14:paraId="107B089D" w14:textId="510E9A31" w:rsidR="000244E9" w:rsidRPr="00AD78DA" w:rsidRDefault="00B81559" w:rsidP="00DB5CF9">
      <w:pPr>
        <w:jc w:val="both"/>
        <w:rPr>
          <w:rFonts w:ascii="Times New Roman" w:hAnsi="Times New Roman" w:cs="Times New Roman"/>
          <w:sz w:val="24"/>
          <w:szCs w:val="24"/>
        </w:rPr>
      </w:pPr>
      <w:r w:rsidRPr="00AD78DA">
        <w:rPr>
          <w:rFonts w:ascii="Times New Roman" w:hAnsi="Times New Roman" w:cs="Times New Roman"/>
          <w:sz w:val="24"/>
          <w:szCs w:val="24"/>
        </w:rPr>
        <w:t xml:space="preserve">Key benefits of microfluidic technologies for microsphere </w:t>
      </w:r>
      <w:r w:rsidR="00481ECC">
        <w:rPr>
          <w:rFonts w:ascii="Times New Roman" w:hAnsi="Times New Roman" w:cs="Times New Roman"/>
          <w:sz w:val="24"/>
          <w:szCs w:val="24"/>
        </w:rPr>
        <w:t>fabrication include customizable size and morphology, high reproducibility, scalability, reduced</w:t>
      </w:r>
      <w:r w:rsidRPr="00AD78DA">
        <w:rPr>
          <w:rFonts w:ascii="Times New Roman" w:hAnsi="Times New Roman" w:cs="Times New Roman"/>
          <w:sz w:val="24"/>
          <w:szCs w:val="24"/>
        </w:rPr>
        <w:t xml:space="preserve"> </w:t>
      </w:r>
      <w:r w:rsidR="00AD78DA">
        <w:rPr>
          <w:rFonts w:ascii="Times New Roman" w:hAnsi="Times New Roman" w:cs="Times New Roman"/>
          <w:sz w:val="24"/>
          <w:szCs w:val="24"/>
        </w:rPr>
        <w:t>risk</w:t>
      </w:r>
      <w:r w:rsidRPr="00AD78DA">
        <w:rPr>
          <w:rFonts w:ascii="Times New Roman" w:hAnsi="Times New Roman" w:cs="Times New Roman"/>
          <w:sz w:val="24"/>
          <w:szCs w:val="24"/>
        </w:rPr>
        <w:t xml:space="preserve"> of air-induced drug degradation, and ease of aseptic manufacturing.</w:t>
      </w:r>
    </w:p>
    <w:p w14:paraId="7A9B72B5" w14:textId="19D5C6DC" w:rsidR="00A76D97" w:rsidRPr="00AD78DA" w:rsidRDefault="00A76D97" w:rsidP="00DB5CF9">
      <w:pPr>
        <w:jc w:val="both"/>
        <w:rPr>
          <w:rFonts w:ascii="Times New Roman" w:hAnsi="Times New Roman" w:cs="Times New Roman"/>
          <w:b/>
          <w:bCs/>
          <w:sz w:val="24"/>
          <w:szCs w:val="24"/>
        </w:rPr>
      </w:pPr>
      <w:r w:rsidRPr="00AD78DA">
        <w:rPr>
          <w:rFonts w:ascii="Times New Roman" w:hAnsi="Times New Roman" w:cs="Times New Roman"/>
          <w:b/>
          <w:bCs/>
          <w:sz w:val="24"/>
          <w:szCs w:val="24"/>
        </w:rPr>
        <w:t>Electrostatic Spraying Method-</w:t>
      </w:r>
    </w:p>
    <w:p w14:paraId="14A3C3A7" w14:textId="383E3613" w:rsidR="00FA6FD7" w:rsidRDefault="00720405" w:rsidP="00DB5CF9">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0AAE9411" wp14:editId="45AD3C70">
            <wp:simplePos x="0" y="0"/>
            <wp:positionH relativeFrom="margin">
              <wp:align>right</wp:align>
            </wp:positionH>
            <wp:positionV relativeFrom="margin">
              <wp:posOffset>6321425</wp:posOffset>
            </wp:positionV>
            <wp:extent cx="3594735" cy="2341245"/>
            <wp:effectExtent l="0" t="0" r="5715" b="1905"/>
            <wp:wrapSquare wrapText="bothSides"/>
            <wp:docPr id="976760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60798" name="Picture 976760798"/>
                    <pic:cNvPicPr/>
                  </pic:nvPicPr>
                  <pic:blipFill rotWithShape="1">
                    <a:blip r:embed="rId10"/>
                    <a:srcRect l="2697" t="26080" r="3992" b="10250"/>
                    <a:stretch>
                      <a:fillRect/>
                    </a:stretch>
                  </pic:blipFill>
                  <pic:spPr bwMode="auto">
                    <a:xfrm>
                      <a:off x="0" y="0"/>
                      <a:ext cx="3594735" cy="2341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6FD7">
        <w:rPr>
          <w:rFonts w:ascii="Times New Roman" w:hAnsi="Times New Roman" w:cs="Times New Roman"/>
          <w:sz w:val="24"/>
          <w:szCs w:val="24"/>
        </w:rPr>
        <w:t xml:space="preserve">A technique called electrostatic spraying </w:t>
      </w:r>
      <w:r w:rsidR="00481ECC">
        <w:rPr>
          <w:rFonts w:ascii="Times New Roman" w:hAnsi="Times New Roman" w:cs="Times New Roman"/>
          <w:sz w:val="24"/>
          <w:szCs w:val="24"/>
        </w:rPr>
        <w:t xml:space="preserve">imparts an electrical charge to liquid droplets </w:t>
      </w:r>
      <w:r w:rsidR="00FA6FD7">
        <w:rPr>
          <w:rFonts w:ascii="Times New Roman" w:hAnsi="Times New Roman" w:cs="Times New Roman"/>
          <w:sz w:val="24"/>
          <w:szCs w:val="24"/>
        </w:rPr>
        <w:t xml:space="preserve">as they exit a spray nozzle. </w:t>
      </w:r>
      <w:proofErr w:type="gramStart"/>
      <w:r w:rsidR="00FA6FD7">
        <w:rPr>
          <w:rFonts w:ascii="Times New Roman" w:hAnsi="Times New Roman" w:cs="Times New Roman"/>
          <w:sz w:val="24"/>
          <w:szCs w:val="24"/>
        </w:rPr>
        <w:t>Similar to</w:t>
      </w:r>
      <w:proofErr w:type="gramEnd"/>
      <w:r w:rsidR="00FA6FD7">
        <w:rPr>
          <w:rFonts w:ascii="Times New Roman" w:hAnsi="Times New Roman" w:cs="Times New Roman"/>
          <w:sz w:val="24"/>
          <w:szCs w:val="24"/>
        </w:rPr>
        <w:t xml:space="preserve"> "magnetic spray paint," it makes sure the liquid adheres to the target surface uniformly and firmly.</w:t>
      </w:r>
    </w:p>
    <w:p w14:paraId="3F6913E2" w14:textId="77777777" w:rsidR="00FA6FD7" w:rsidRDefault="00FA6FD7" w:rsidP="00DB5CF9">
      <w:pPr>
        <w:ind w:left="360"/>
        <w:jc w:val="both"/>
        <w:rPr>
          <w:rFonts w:ascii="Times New Roman" w:hAnsi="Times New Roman" w:cs="Times New Roman"/>
          <w:sz w:val="24"/>
          <w:szCs w:val="24"/>
        </w:rPr>
      </w:pPr>
      <w:r>
        <w:rPr>
          <w:rFonts w:ascii="Times New Roman" w:hAnsi="Times New Roman" w:cs="Times New Roman"/>
          <w:sz w:val="24"/>
          <w:szCs w:val="24"/>
        </w:rPr>
        <w:t>How It Operates (The Three-Step Method)</w:t>
      </w:r>
    </w:p>
    <w:p w14:paraId="39F51E6B" w14:textId="54F05370" w:rsidR="00FA6FD7" w:rsidRPr="00FA6FD7" w:rsidRDefault="00FA6FD7" w:rsidP="00DB5CF9">
      <w:pPr>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Charging: A high-voltage positive electrical charge is applied to the liquid (paint, </w:t>
      </w:r>
      <w:r w:rsidR="0004674F">
        <w:rPr>
          <w:rFonts w:ascii="Times New Roman" w:hAnsi="Times New Roman" w:cs="Times New Roman"/>
          <w:sz w:val="24"/>
          <w:szCs w:val="24"/>
        </w:rPr>
        <w:t>sanitiser</w:t>
      </w:r>
      <w:r w:rsidR="00BB61F0">
        <w:rPr>
          <w:rFonts w:ascii="Times New Roman" w:hAnsi="Times New Roman" w:cs="Times New Roman"/>
          <w:sz w:val="24"/>
          <w:szCs w:val="24"/>
        </w:rPr>
        <w:t>,</w:t>
      </w:r>
      <w:r>
        <w:rPr>
          <w:rFonts w:ascii="Times New Roman" w:hAnsi="Times New Roman" w:cs="Times New Roman"/>
          <w:sz w:val="24"/>
          <w:szCs w:val="24"/>
        </w:rPr>
        <w:t xml:space="preserve"> or insecticide) as it travels through the nozzle.</w:t>
      </w:r>
    </w:p>
    <w:p w14:paraId="77DA4CCB" w14:textId="5C34C166" w:rsidR="00AD78DA" w:rsidRPr="00AD78DA" w:rsidRDefault="00FA6FD7" w:rsidP="00DB5CF9">
      <w:pPr>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Atomization: A fine mist of charged droplets is created as the liquid is broken down. The droplets </w:t>
      </w:r>
      <w:r w:rsidR="00481ECC">
        <w:rPr>
          <w:rFonts w:ascii="Times New Roman" w:hAnsi="Times New Roman" w:cs="Times New Roman"/>
          <w:sz w:val="24"/>
          <w:szCs w:val="24"/>
        </w:rPr>
        <w:t>repel one another because they all carry the same positive charge, which prevents</w:t>
      </w:r>
      <w:r>
        <w:rPr>
          <w:rFonts w:ascii="Times New Roman" w:hAnsi="Times New Roman" w:cs="Times New Roman"/>
          <w:sz w:val="24"/>
          <w:szCs w:val="24"/>
        </w:rPr>
        <w:t xml:space="preserve"> clumping and produces an extremely fine, uniform mist.</w:t>
      </w:r>
    </w:p>
    <w:p w14:paraId="0CC10CBF" w14:textId="41617973" w:rsidR="00AD78DA" w:rsidRDefault="00FA6FD7" w:rsidP="00DB5CF9">
      <w:pPr>
        <w:numPr>
          <w:ilvl w:val="0"/>
          <w:numId w:val="3"/>
        </w:numPr>
        <w:jc w:val="both"/>
        <w:rPr>
          <w:rFonts w:ascii="Times New Roman" w:hAnsi="Times New Roman" w:cs="Times New Roman"/>
          <w:sz w:val="24"/>
          <w:szCs w:val="24"/>
        </w:rPr>
      </w:pPr>
      <w:r>
        <w:rPr>
          <w:rFonts w:ascii="Times New Roman" w:hAnsi="Times New Roman" w:cs="Times New Roman"/>
          <w:sz w:val="24"/>
          <w:szCs w:val="24"/>
        </w:rPr>
        <w:t>Attraction: The sprayed object is typically grounded, meaning it is either negatively or neutrally charged. The positively charged droplets are strongly drawn in the direction of the item because opposing charges attract.</w:t>
      </w:r>
    </w:p>
    <w:p w14:paraId="14DA9138" w14:textId="60BC21D8" w:rsidR="002F773B" w:rsidRDefault="00B355CC" w:rsidP="00DB5CF9">
      <w:pPr>
        <w:jc w:val="both"/>
        <w:rPr>
          <w:rFonts w:ascii="Times New Roman" w:hAnsi="Times New Roman" w:cs="Times New Roman"/>
          <w:sz w:val="24"/>
          <w:szCs w:val="24"/>
        </w:rPr>
      </w:pPr>
      <w:r>
        <w:rPr>
          <w:rFonts w:ascii="Times New Roman" w:hAnsi="Times New Roman" w:cs="Times New Roman"/>
          <w:sz w:val="24"/>
          <w:szCs w:val="24"/>
        </w:rPr>
        <w:lastRenderedPageBreak/>
        <w:t>They consolidate into microspheres, according to Lu et al</w:t>
      </w:r>
      <w:r w:rsidR="00481ECC">
        <w:rPr>
          <w:rFonts w:ascii="Times New Roman" w:hAnsi="Times New Roman" w:cs="Times New Roman"/>
          <w:sz w:val="24"/>
          <w:szCs w:val="24"/>
        </w:rPr>
        <w:t>.</w:t>
      </w:r>
      <w:sdt>
        <w:sdtPr>
          <w:rPr>
            <w:rFonts w:ascii="Times New Roman" w:hAnsi="Times New Roman" w:cs="Times New Roman"/>
            <w:sz w:val="24"/>
            <w:szCs w:val="24"/>
          </w:rPr>
          <w:id w:val="-1952693728"/>
          <w:citation/>
        </w:sdtPr>
        <w:sdtContent>
          <w:r w:rsidR="00EB52C8">
            <w:rPr>
              <w:rFonts w:ascii="Times New Roman" w:hAnsi="Times New Roman" w:cs="Times New Roman"/>
              <w:sz w:val="24"/>
              <w:szCs w:val="24"/>
            </w:rPr>
            <w:fldChar w:fldCharType="begin"/>
          </w:r>
          <w:r w:rsidR="00EB52C8">
            <w:rPr>
              <w:rFonts w:ascii="Times New Roman" w:hAnsi="Times New Roman" w:cs="Times New Roman"/>
              <w:sz w:val="24"/>
              <w:szCs w:val="24"/>
              <w:lang w:val="en-US"/>
            </w:rPr>
            <w:instrText xml:space="preserve"> CITATION Tao25 \l 1033 </w:instrText>
          </w:r>
          <w:r w:rsidR="00EB52C8">
            <w:rPr>
              <w:rFonts w:ascii="Times New Roman" w:hAnsi="Times New Roman" w:cs="Times New Roman"/>
              <w:sz w:val="24"/>
              <w:szCs w:val="24"/>
            </w:rPr>
            <w:fldChar w:fldCharType="separate"/>
          </w:r>
          <w:r w:rsidR="00EB52C8">
            <w:rPr>
              <w:rFonts w:ascii="Times New Roman" w:hAnsi="Times New Roman" w:cs="Times New Roman"/>
              <w:noProof/>
              <w:sz w:val="24"/>
              <w:szCs w:val="24"/>
              <w:lang w:val="en-US"/>
            </w:rPr>
            <w:t xml:space="preserve"> </w:t>
          </w:r>
          <w:r w:rsidR="00EB52C8" w:rsidRPr="00EB52C8">
            <w:rPr>
              <w:rFonts w:ascii="Times New Roman" w:hAnsi="Times New Roman" w:cs="Times New Roman"/>
              <w:noProof/>
              <w:sz w:val="24"/>
              <w:szCs w:val="24"/>
              <w:lang w:val="en-US"/>
            </w:rPr>
            <w:t>(28)</w:t>
          </w:r>
          <w:r w:rsidR="00EB52C8">
            <w:rPr>
              <w:rFonts w:ascii="Times New Roman" w:hAnsi="Times New Roman" w:cs="Times New Roman"/>
              <w:sz w:val="24"/>
              <w:szCs w:val="24"/>
            </w:rPr>
            <w:fldChar w:fldCharType="end"/>
          </w:r>
        </w:sdtContent>
      </w:sdt>
      <w:r>
        <w:rPr>
          <w:rFonts w:ascii="Times New Roman" w:hAnsi="Times New Roman" w:cs="Times New Roman"/>
          <w:sz w:val="24"/>
          <w:szCs w:val="24"/>
        </w:rPr>
        <w:t xml:space="preserve">., biodegradable chitosan microspheres by a sequential method that combines electrostatic jetting and freeze-drying. By carefully controlling the voltage and flow rate, the main electrostatic jetting process first produced monodisperse microspheres with </w:t>
      </w:r>
      <w:r w:rsidR="0004674F">
        <w:rPr>
          <w:rFonts w:ascii="Times New Roman" w:hAnsi="Times New Roman" w:cs="Times New Roman"/>
          <w:sz w:val="24"/>
          <w:szCs w:val="24"/>
        </w:rPr>
        <w:t>customised</w:t>
      </w:r>
      <w:r>
        <w:rPr>
          <w:rFonts w:ascii="Times New Roman" w:hAnsi="Times New Roman" w:cs="Times New Roman"/>
          <w:sz w:val="24"/>
          <w:szCs w:val="24"/>
        </w:rPr>
        <w:t xml:space="preserve"> surface morphology. Hierarchical pore engineering is </w:t>
      </w:r>
      <w:r w:rsidR="00481ECC">
        <w:rPr>
          <w:rFonts w:ascii="Times New Roman" w:hAnsi="Times New Roman" w:cs="Times New Roman"/>
          <w:sz w:val="24"/>
          <w:szCs w:val="24"/>
        </w:rPr>
        <w:t>employed throughout the main and secondary drying stages following a predetermined freeze-drying process that controls ice crystal formation via the</w:t>
      </w:r>
      <w:r>
        <w:rPr>
          <w:rFonts w:ascii="Times New Roman" w:hAnsi="Times New Roman" w:cs="Times New Roman"/>
          <w:sz w:val="24"/>
          <w:szCs w:val="24"/>
        </w:rPr>
        <w:t xml:space="preserve"> freezing temperature. This two-step process produces chitosan microspheres with consistent particle </w:t>
      </w:r>
      <w:r w:rsidR="00481ECC">
        <w:rPr>
          <w:rFonts w:ascii="Times New Roman" w:hAnsi="Times New Roman" w:cs="Times New Roman"/>
          <w:sz w:val="24"/>
          <w:szCs w:val="24"/>
        </w:rPr>
        <w:t xml:space="preserve">size and </w:t>
      </w:r>
      <w:proofErr w:type="spellStart"/>
      <w:r w:rsidR="00481ECC">
        <w:rPr>
          <w:rFonts w:ascii="Times New Roman" w:hAnsi="Times New Roman" w:cs="Times New Roman"/>
          <w:sz w:val="24"/>
          <w:szCs w:val="24"/>
        </w:rPr>
        <w:t>tunable</w:t>
      </w:r>
      <w:proofErr w:type="spellEnd"/>
      <w:r w:rsidR="00481ECC">
        <w:rPr>
          <w:rFonts w:ascii="Times New Roman" w:hAnsi="Times New Roman" w:cs="Times New Roman"/>
          <w:sz w:val="24"/>
          <w:szCs w:val="24"/>
        </w:rPr>
        <w:t xml:space="preserve"> porosity by precisely controlling their</w:t>
      </w:r>
      <w:r>
        <w:rPr>
          <w:rFonts w:ascii="Times New Roman" w:hAnsi="Times New Roman" w:cs="Times New Roman"/>
          <w:sz w:val="24"/>
          <w:szCs w:val="24"/>
        </w:rPr>
        <w:t xml:space="preserve"> structure. </w:t>
      </w:r>
      <w:r w:rsidR="0063190D">
        <w:rPr>
          <w:rFonts w:ascii="Times New Roman" w:hAnsi="Times New Roman" w:cs="Times New Roman"/>
          <w:sz w:val="24"/>
          <w:szCs w:val="24"/>
        </w:rPr>
        <w:t>Several</w:t>
      </w:r>
      <w:r>
        <w:rPr>
          <w:rFonts w:ascii="Times New Roman" w:hAnsi="Times New Roman" w:cs="Times New Roman"/>
          <w:sz w:val="24"/>
          <w:szCs w:val="24"/>
        </w:rPr>
        <w:t xml:space="preserve"> variables, including voltage intensity, electrode gap, needle size, flow velocity, and polymer, affect </w:t>
      </w:r>
      <w:r w:rsidR="00481ECC">
        <w:rPr>
          <w:rFonts w:ascii="Times New Roman" w:hAnsi="Times New Roman" w:cs="Times New Roman"/>
          <w:sz w:val="24"/>
          <w:szCs w:val="24"/>
        </w:rPr>
        <w:t>the performance of microspheres produced by this technique</w:t>
      </w:r>
      <w:r>
        <w:rPr>
          <w:rFonts w:ascii="Times New Roman" w:hAnsi="Times New Roman" w:cs="Times New Roman"/>
          <w:sz w:val="24"/>
          <w:szCs w:val="24"/>
        </w:rPr>
        <w:t>.</w:t>
      </w:r>
    </w:p>
    <w:p w14:paraId="41190CEB" w14:textId="60DBE71E" w:rsidR="002F773B" w:rsidRDefault="00B355CC" w:rsidP="00DB5CF9">
      <w:pPr>
        <w:jc w:val="both"/>
        <w:rPr>
          <w:rFonts w:ascii="Times New Roman" w:hAnsi="Times New Roman" w:cs="Times New Roman"/>
          <w:sz w:val="24"/>
          <w:szCs w:val="24"/>
        </w:rPr>
      </w:pPr>
      <w:r>
        <w:rPr>
          <w:rFonts w:ascii="Times New Roman" w:hAnsi="Times New Roman" w:cs="Times New Roman"/>
          <w:sz w:val="24"/>
          <w:szCs w:val="24"/>
        </w:rPr>
        <w:t xml:space="preserve">This method was used by Liang et </w:t>
      </w:r>
      <w:r w:rsidR="00BB61F0">
        <w:rPr>
          <w:rFonts w:ascii="Times New Roman" w:hAnsi="Times New Roman" w:cs="Times New Roman"/>
          <w:sz w:val="24"/>
          <w:szCs w:val="24"/>
        </w:rPr>
        <w:t xml:space="preserve">al. </w:t>
      </w:r>
      <w:sdt>
        <w:sdtPr>
          <w:rPr>
            <w:rFonts w:ascii="Times New Roman" w:hAnsi="Times New Roman" w:cs="Times New Roman"/>
            <w:sz w:val="24"/>
            <w:szCs w:val="24"/>
          </w:rPr>
          <w:id w:val="59841601"/>
          <w:citation/>
        </w:sdtPr>
        <w:sdtContent>
          <w:r w:rsidR="005B65D6">
            <w:rPr>
              <w:rFonts w:ascii="Times New Roman" w:hAnsi="Times New Roman" w:cs="Times New Roman"/>
              <w:sz w:val="24"/>
              <w:szCs w:val="24"/>
            </w:rPr>
            <w:fldChar w:fldCharType="begin"/>
          </w:r>
          <w:r w:rsidR="005B65D6">
            <w:rPr>
              <w:rFonts w:ascii="Times New Roman" w:hAnsi="Times New Roman" w:cs="Times New Roman"/>
              <w:sz w:val="24"/>
              <w:szCs w:val="24"/>
              <w:lang w:val="en-US"/>
            </w:rPr>
            <w:instrText xml:space="preserve"> CITATION XiL \l 1033 </w:instrText>
          </w:r>
          <w:r w:rsidR="005B65D6">
            <w:rPr>
              <w:rFonts w:ascii="Times New Roman" w:hAnsi="Times New Roman" w:cs="Times New Roman"/>
              <w:sz w:val="24"/>
              <w:szCs w:val="24"/>
            </w:rPr>
            <w:fldChar w:fldCharType="separate"/>
          </w:r>
          <w:r w:rsidR="005B65D6" w:rsidRPr="005B65D6">
            <w:rPr>
              <w:rFonts w:ascii="Times New Roman" w:hAnsi="Times New Roman" w:cs="Times New Roman"/>
              <w:noProof/>
              <w:sz w:val="24"/>
              <w:szCs w:val="24"/>
              <w:lang w:val="en-US"/>
            </w:rPr>
            <w:t>(29)</w:t>
          </w:r>
          <w:r w:rsidR="005B65D6">
            <w:rPr>
              <w:rFonts w:ascii="Times New Roman" w:hAnsi="Times New Roman" w:cs="Times New Roman"/>
              <w:sz w:val="24"/>
              <w:szCs w:val="24"/>
            </w:rPr>
            <w:fldChar w:fldCharType="end"/>
          </w:r>
        </w:sdtContent>
      </w:sdt>
      <w:r>
        <w:rPr>
          <w:rFonts w:ascii="Times New Roman" w:hAnsi="Times New Roman" w:cs="Times New Roman"/>
          <w:sz w:val="24"/>
          <w:szCs w:val="24"/>
        </w:rPr>
        <w:t xml:space="preserve"> to create </w:t>
      </w:r>
      <w:r w:rsidR="004A1375">
        <w:rPr>
          <w:rFonts w:ascii="Times New Roman" w:hAnsi="Times New Roman" w:cs="Times New Roman"/>
          <w:sz w:val="24"/>
          <w:szCs w:val="24"/>
        </w:rPr>
        <w:t>gelatine</w:t>
      </w:r>
      <w:r>
        <w:rPr>
          <w:rFonts w:ascii="Times New Roman" w:hAnsi="Times New Roman" w:cs="Times New Roman"/>
          <w:sz w:val="24"/>
          <w:szCs w:val="24"/>
        </w:rPr>
        <w:t xml:space="preserve"> </w:t>
      </w:r>
      <w:proofErr w:type="spellStart"/>
      <w:r w:rsidR="004A1375">
        <w:rPr>
          <w:rFonts w:ascii="Times New Roman" w:hAnsi="Times New Roman" w:cs="Times New Roman"/>
          <w:sz w:val="24"/>
          <w:szCs w:val="24"/>
        </w:rPr>
        <w:t>methacryloyl</w:t>
      </w:r>
      <w:proofErr w:type="spellEnd"/>
      <w:r w:rsidR="004A1375">
        <w:rPr>
          <w:rFonts w:ascii="Times New Roman" w:hAnsi="Times New Roman" w:cs="Times New Roman"/>
          <w:sz w:val="24"/>
          <w:szCs w:val="24"/>
        </w:rPr>
        <w:t>-alginate</w:t>
      </w:r>
      <w:r>
        <w:rPr>
          <w:rFonts w:ascii="Times New Roman" w:hAnsi="Times New Roman" w:cs="Times New Roman"/>
          <w:sz w:val="24"/>
          <w:szCs w:val="24"/>
        </w:rPr>
        <w:t xml:space="preserve"> core-shell microspheres that included human umbilical vein endothelial cells and human dental pulp stem cells. By restricting the drug-solvent interactions, this technique successfully decreases early drug release during manufacture and lowers drug degradation.</w:t>
      </w:r>
    </w:p>
    <w:p w14:paraId="4DA576D7" w14:textId="376A4E48" w:rsidR="00DB7E45" w:rsidRPr="00321548" w:rsidRDefault="00DB7E45" w:rsidP="00DB5CF9">
      <w:pPr>
        <w:jc w:val="both"/>
        <w:rPr>
          <w:rFonts w:ascii="Times New Roman" w:hAnsi="Times New Roman" w:cs="Times New Roman"/>
          <w:sz w:val="24"/>
          <w:szCs w:val="24"/>
        </w:rPr>
      </w:pPr>
      <w:r>
        <w:rPr>
          <w:rFonts w:ascii="Times New Roman" w:hAnsi="Times New Roman" w:cs="Times New Roman"/>
          <w:b/>
          <w:bCs/>
          <w:sz w:val="24"/>
          <w:szCs w:val="24"/>
        </w:rPr>
        <w:t xml:space="preserve">Membrane Emulsification: </w:t>
      </w:r>
      <w:r w:rsidRPr="00321548">
        <w:rPr>
          <w:rFonts w:ascii="Times New Roman" w:hAnsi="Times New Roman" w:cs="Times New Roman"/>
          <w:sz w:val="24"/>
          <w:szCs w:val="24"/>
        </w:rPr>
        <w:t xml:space="preserve">This precise method involves </w:t>
      </w:r>
      <w:r w:rsidR="00481ECC">
        <w:rPr>
          <w:rFonts w:ascii="Times New Roman" w:hAnsi="Times New Roman" w:cs="Times New Roman"/>
          <w:sz w:val="24"/>
          <w:szCs w:val="24"/>
        </w:rPr>
        <w:t>forcing one liquid through a porous membrane into another to produce homogeneous droplets (emulsions)</w:t>
      </w:r>
      <w:r w:rsidRPr="00321548">
        <w:rPr>
          <w:rFonts w:ascii="Times New Roman" w:hAnsi="Times New Roman" w:cs="Times New Roman"/>
          <w:sz w:val="24"/>
          <w:szCs w:val="24"/>
        </w:rPr>
        <w:t>.</w:t>
      </w:r>
    </w:p>
    <w:p w14:paraId="54770493" w14:textId="1CE45797" w:rsidR="00DB7E45" w:rsidRPr="00321548" w:rsidRDefault="00DB7E45" w:rsidP="00DB5CF9">
      <w:pPr>
        <w:ind w:left="360"/>
        <w:jc w:val="both"/>
        <w:rPr>
          <w:rFonts w:ascii="Times New Roman" w:hAnsi="Times New Roman" w:cs="Times New Roman"/>
          <w:sz w:val="24"/>
          <w:szCs w:val="24"/>
        </w:rPr>
      </w:pPr>
      <w:r w:rsidRPr="00321548">
        <w:rPr>
          <w:rFonts w:ascii="Times New Roman" w:hAnsi="Times New Roman" w:cs="Times New Roman"/>
          <w:sz w:val="24"/>
          <w:szCs w:val="24"/>
        </w:rPr>
        <w:t>How It Operates (The Three-Step Method)</w:t>
      </w:r>
    </w:p>
    <w:p w14:paraId="655AC762" w14:textId="22D818CA" w:rsidR="005448D3" w:rsidRPr="005448D3" w:rsidRDefault="0004674F" w:rsidP="00DB5CF9">
      <w:pPr>
        <w:numPr>
          <w:ilvl w:val="0"/>
          <w:numId w:val="4"/>
        </w:numPr>
        <w:jc w:val="both"/>
        <w:rPr>
          <w:rFonts w:ascii="Times New Roman" w:hAnsi="Times New Roman" w:cs="Times New Roman"/>
          <w:sz w:val="24"/>
          <w:szCs w:val="24"/>
        </w:rPr>
      </w:pPr>
      <w:r>
        <w:rPr>
          <w:rFonts w:ascii="Times New Roman" w:hAnsi="Times New Roman" w:cs="Times New Roman"/>
          <w:noProof/>
          <w:sz w:val="24"/>
          <w:szCs w:val="24"/>
        </w:rPr>
        <w:t>Pressurisation</w:t>
      </w:r>
      <w:r w:rsidR="00BB61F0">
        <w:rPr>
          <w:rFonts w:ascii="Times New Roman" w:hAnsi="Times New Roman" w:cs="Times New Roman"/>
          <w:noProof/>
          <w:sz w:val="24"/>
          <w:szCs w:val="24"/>
        </w:rPr>
        <w:t>:</w:t>
      </w:r>
      <w:r w:rsidR="00DB7E45" w:rsidRPr="00321548">
        <w:rPr>
          <w:rFonts w:ascii="Times New Roman" w:hAnsi="Times New Roman" w:cs="Times New Roman"/>
          <w:sz w:val="24"/>
          <w:szCs w:val="24"/>
        </w:rPr>
        <w:t xml:space="preserve"> A membrane with millions of tiny, homogeneous pores is driven through the liquid to be disseminated, such as oil.</w:t>
      </w:r>
    </w:p>
    <w:p w14:paraId="7302BD3E" w14:textId="5102D640" w:rsidR="00DB7E45" w:rsidRPr="00321548" w:rsidRDefault="00DB7E45" w:rsidP="00DB5CF9">
      <w:pPr>
        <w:numPr>
          <w:ilvl w:val="0"/>
          <w:numId w:val="4"/>
        </w:numPr>
        <w:jc w:val="both"/>
        <w:rPr>
          <w:rFonts w:ascii="Times New Roman" w:hAnsi="Times New Roman" w:cs="Times New Roman"/>
          <w:sz w:val="24"/>
          <w:szCs w:val="24"/>
        </w:rPr>
      </w:pPr>
      <w:r w:rsidRPr="00321548">
        <w:rPr>
          <w:rFonts w:ascii="Times New Roman" w:hAnsi="Times New Roman" w:cs="Times New Roman"/>
          <w:sz w:val="24"/>
          <w:szCs w:val="24"/>
        </w:rPr>
        <w:t>Droplet Formation: The liquid creates tiny droplets when it leaves the pores on the other side. The size of the membrane pores, which are typically two to ten times the pore diameter, directly controls the size of these droplets.</w:t>
      </w:r>
    </w:p>
    <w:p w14:paraId="1F63252B" w14:textId="11697B1F" w:rsidR="005448D3" w:rsidRPr="005448D3" w:rsidRDefault="00DB7E45" w:rsidP="00DB5CF9">
      <w:pPr>
        <w:numPr>
          <w:ilvl w:val="0"/>
          <w:numId w:val="4"/>
        </w:numPr>
        <w:jc w:val="both"/>
        <w:rPr>
          <w:rFonts w:ascii="Times New Roman" w:hAnsi="Times New Roman" w:cs="Times New Roman"/>
          <w:sz w:val="24"/>
          <w:szCs w:val="24"/>
        </w:rPr>
      </w:pPr>
      <w:r w:rsidRPr="00321548">
        <w:rPr>
          <w:rFonts w:ascii="Times New Roman" w:hAnsi="Times New Roman" w:cs="Times New Roman"/>
          <w:sz w:val="24"/>
          <w:szCs w:val="24"/>
        </w:rPr>
        <w:t>Detachment: The continuous phase, or second liquid, passes through the membrane's surface. Before the droplets can group, this flow gently rips them off the pore openings and carries them away.</w:t>
      </w:r>
    </w:p>
    <w:p w14:paraId="15B5EA64" w14:textId="4AB78858" w:rsidR="00AD78DA" w:rsidRPr="00321548" w:rsidRDefault="00DB7E45" w:rsidP="00DB5CF9">
      <w:pPr>
        <w:jc w:val="both"/>
        <w:rPr>
          <w:rFonts w:ascii="Times New Roman" w:hAnsi="Times New Roman" w:cs="Times New Roman"/>
          <w:sz w:val="24"/>
          <w:szCs w:val="24"/>
        </w:rPr>
      </w:pPr>
      <w:r w:rsidRPr="00321548">
        <w:rPr>
          <w:rFonts w:ascii="Times New Roman" w:hAnsi="Times New Roman" w:cs="Times New Roman"/>
          <w:sz w:val="24"/>
          <w:szCs w:val="24"/>
        </w:rPr>
        <w:t>Mi et al.</w:t>
      </w:r>
      <w:sdt>
        <w:sdtPr>
          <w:rPr>
            <w:rFonts w:ascii="Times New Roman" w:hAnsi="Times New Roman" w:cs="Times New Roman"/>
            <w:sz w:val="24"/>
            <w:szCs w:val="24"/>
          </w:rPr>
          <w:id w:val="-429744094"/>
          <w:citation/>
        </w:sdtPr>
        <w:sdtContent>
          <w:r w:rsidR="004D7DB4">
            <w:rPr>
              <w:rFonts w:ascii="Times New Roman" w:hAnsi="Times New Roman" w:cs="Times New Roman"/>
              <w:sz w:val="24"/>
              <w:szCs w:val="24"/>
            </w:rPr>
            <w:fldChar w:fldCharType="begin"/>
          </w:r>
          <w:r w:rsidR="004D7DB4">
            <w:rPr>
              <w:rFonts w:ascii="Times New Roman" w:hAnsi="Times New Roman" w:cs="Times New Roman"/>
              <w:sz w:val="24"/>
              <w:szCs w:val="24"/>
              <w:lang w:val="en-US"/>
            </w:rPr>
            <w:instrText xml:space="preserve"> CITATION Yac15 \l 1033 </w:instrText>
          </w:r>
          <w:r w:rsidR="004D7DB4">
            <w:rPr>
              <w:rFonts w:ascii="Times New Roman" w:hAnsi="Times New Roman" w:cs="Times New Roman"/>
              <w:sz w:val="24"/>
              <w:szCs w:val="24"/>
            </w:rPr>
            <w:fldChar w:fldCharType="separate"/>
          </w:r>
          <w:r w:rsidR="004D7DB4">
            <w:rPr>
              <w:rFonts w:ascii="Times New Roman" w:hAnsi="Times New Roman" w:cs="Times New Roman"/>
              <w:noProof/>
              <w:sz w:val="24"/>
              <w:szCs w:val="24"/>
              <w:lang w:val="en-US"/>
            </w:rPr>
            <w:t xml:space="preserve"> </w:t>
          </w:r>
          <w:r w:rsidR="004D7DB4" w:rsidRPr="004D7DB4">
            <w:rPr>
              <w:rFonts w:ascii="Times New Roman" w:hAnsi="Times New Roman" w:cs="Times New Roman"/>
              <w:noProof/>
              <w:sz w:val="24"/>
              <w:szCs w:val="24"/>
              <w:lang w:val="en-US"/>
            </w:rPr>
            <w:t>(30)</w:t>
          </w:r>
          <w:r w:rsidR="004D7DB4">
            <w:rPr>
              <w:rFonts w:ascii="Times New Roman" w:hAnsi="Times New Roman" w:cs="Times New Roman"/>
              <w:sz w:val="24"/>
              <w:szCs w:val="24"/>
            </w:rPr>
            <w:fldChar w:fldCharType="end"/>
          </w:r>
        </w:sdtContent>
      </w:sdt>
      <w:r w:rsidRPr="00321548">
        <w:rPr>
          <w:rFonts w:ascii="Times New Roman" w:hAnsi="Times New Roman" w:cs="Times New Roman"/>
          <w:sz w:val="24"/>
          <w:szCs w:val="24"/>
        </w:rPr>
        <w:t xml:space="preserve"> created agarose and calcium alginate microspheres with consistent size distributions using both direct and premixed membrane emulsification. Pore size, porosity, temperature, emulsifier type, and transmembrane pressure are some of the variables that affect the characteristics of microspheres made by membrane emulsification.  </w:t>
      </w:r>
      <w:r w:rsidR="004A1375">
        <w:rPr>
          <w:rFonts w:ascii="Times New Roman" w:hAnsi="Times New Roman" w:cs="Times New Roman"/>
          <w:sz w:val="24"/>
          <w:szCs w:val="24"/>
        </w:rPr>
        <w:t>To</w:t>
      </w:r>
      <w:r w:rsidRPr="00321548">
        <w:rPr>
          <w:rFonts w:ascii="Times New Roman" w:hAnsi="Times New Roman" w:cs="Times New Roman"/>
          <w:sz w:val="24"/>
          <w:szCs w:val="24"/>
        </w:rPr>
        <w:t xml:space="preserve"> </w:t>
      </w:r>
      <w:sdt>
        <w:sdtPr>
          <w:rPr>
            <w:rFonts w:ascii="Times New Roman" w:hAnsi="Times New Roman" w:cs="Times New Roman"/>
            <w:sz w:val="24"/>
            <w:szCs w:val="24"/>
          </w:rPr>
          <w:id w:val="1790318316"/>
          <w:citation/>
        </w:sdtPr>
        <w:sdtContent>
          <w:r w:rsidR="004D7DB4">
            <w:rPr>
              <w:rFonts w:ascii="Times New Roman" w:hAnsi="Times New Roman" w:cs="Times New Roman"/>
              <w:sz w:val="24"/>
              <w:szCs w:val="24"/>
            </w:rPr>
            <w:fldChar w:fldCharType="begin"/>
          </w:r>
          <w:r w:rsidR="004D7DB4">
            <w:rPr>
              <w:rFonts w:ascii="Times New Roman" w:hAnsi="Times New Roman" w:cs="Times New Roman"/>
              <w:sz w:val="24"/>
              <w:szCs w:val="24"/>
              <w:lang w:val="en-US"/>
            </w:rPr>
            <w:instrText xml:space="preserve"> CITATION Don11 \l 1033 </w:instrText>
          </w:r>
          <w:r w:rsidR="004D7DB4">
            <w:rPr>
              <w:rFonts w:ascii="Times New Roman" w:hAnsi="Times New Roman" w:cs="Times New Roman"/>
              <w:sz w:val="24"/>
              <w:szCs w:val="24"/>
            </w:rPr>
            <w:fldChar w:fldCharType="separate"/>
          </w:r>
          <w:r w:rsidR="004D7DB4" w:rsidRPr="004D7DB4">
            <w:rPr>
              <w:rFonts w:ascii="Times New Roman" w:hAnsi="Times New Roman" w:cs="Times New Roman"/>
              <w:noProof/>
              <w:sz w:val="24"/>
              <w:szCs w:val="24"/>
              <w:lang w:val="en-US"/>
            </w:rPr>
            <w:t>(31)</w:t>
          </w:r>
          <w:r w:rsidR="004D7DB4">
            <w:rPr>
              <w:rFonts w:ascii="Times New Roman" w:hAnsi="Times New Roman" w:cs="Times New Roman"/>
              <w:sz w:val="24"/>
              <w:szCs w:val="24"/>
            </w:rPr>
            <w:fldChar w:fldCharType="end"/>
          </w:r>
        </w:sdtContent>
      </w:sdt>
      <w:r w:rsidR="004D7DB4">
        <w:rPr>
          <w:rFonts w:ascii="Times New Roman" w:hAnsi="Times New Roman" w:cs="Times New Roman"/>
          <w:sz w:val="24"/>
          <w:szCs w:val="24"/>
        </w:rPr>
        <w:t xml:space="preserve"> </w:t>
      </w:r>
      <w:sdt>
        <w:sdtPr>
          <w:rPr>
            <w:rFonts w:ascii="Times New Roman" w:hAnsi="Times New Roman" w:cs="Times New Roman"/>
            <w:sz w:val="24"/>
            <w:szCs w:val="24"/>
          </w:rPr>
          <w:id w:val="763964021"/>
          <w:citation/>
        </w:sdtPr>
        <w:sdtContent>
          <w:r w:rsidR="00E276AA">
            <w:rPr>
              <w:rFonts w:ascii="Times New Roman" w:hAnsi="Times New Roman" w:cs="Times New Roman"/>
              <w:sz w:val="24"/>
              <w:szCs w:val="24"/>
            </w:rPr>
            <w:fldChar w:fldCharType="begin"/>
          </w:r>
          <w:r w:rsidR="00E276AA">
            <w:rPr>
              <w:rFonts w:ascii="Times New Roman" w:hAnsi="Times New Roman" w:cs="Times New Roman"/>
              <w:sz w:val="24"/>
              <w:szCs w:val="24"/>
              <w:lang w:val="en-US"/>
            </w:rPr>
            <w:instrText xml:space="preserve"> CITATION alY \l 1033 </w:instrText>
          </w:r>
          <w:r w:rsidR="00E276AA">
            <w:rPr>
              <w:rFonts w:ascii="Times New Roman" w:hAnsi="Times New Roman" w:cs="Times New Roman"/>
              <w:sz w:val="24"/>
              <w:szCs w:val="24"/>
            </w:rPr>
            <w:fldChar w:fldCharType="separate"/>
          </w:r>
          <w:r w:rsidR="00E276AA" w:rsidRPr="00E276AA">
            <w:rPr>
              <w:rFonts w:ascii="Times New Roman" w:hAnsi="Times New Roman" w:cs="Times New Roman"/>
              <w:noProof/>
              <w:sz w:val="24"/>
              <w:szCs w:val="24"/>
              <w:lang w:val="en-US"/>
            </w:rPr>
            <w:t>(32)</w:t>
          </w:r>
          <w:r w:rsidR="00E276AA">
            <w:rPr>
              <w:rFonts w:ascii="Times New Roman" w:hAnsi="Times New Roman" w:cs="Times New Roman"/>
              <w:sz w:val="24"/>
              <w:szCs w:val="24"/>
            </w:rPr>
            <w:fldChar w:fldCharType="end"/>
          </w:r>
        </w:sdtContent>
      </w:sdt>
      <w:r w:rsidRPr="00321548">
        <w:rPr>
          <w:rFonts w:ascii="Times New Roman" w:hAnsi="Times New Roman" w:cs="Times New Roman"/>
          <w:sz w:val="24"/>
          <w:szCs w:val="24"/>
        </w:rPr>
        <w:t xml:space="preserve">create methyl methacrylate microspheres, Nauman et </w:t>
      </w:r>
      <w:r w:rsidR="00BB61F0">
        <w:rPr>
          <w:rFonts w:ascii="Times New Roman" w:hAnsi="Times New Roman" w:cs="Times New Roman"/>
          <w:sz w:val="24"/>
          <w:szCs w:val="24"/>
        </w:rPr>
        <w:t xml:space="preserve">al. </w:t>
      </w:r>
      <w:sdt>
        <w:sdtPr>
          <w:rPr>
            <w:rFonts w:ascii="Times New Roman" w:hAnsi="Times New Roman" w:cs="Times New Roman"/>
            <w:sz w:val="24"/>
            <w:szCs w:val="24"/>
          </w:rPr>
          <w:id w:val="1064994825"/>
          <w:citation/>
        </w:sdtPr>
        <w:sdtContent>
          <w:r w:rsidR="00A944C2">
            <w:rPr>
              <w:rFonts w:ascii="Times New Roman" w:hAnsi="Times New Roman" w:cs="Times New Roman"/>
              <w:sz w:val="24"/>
              <w:szCs w:val="24"/>
            </w:rPr>
            <w:fldChar w:fldCharType="begin"/>
          </w:r>
          <w:r w:rsidR="00A944C2">
            <w:rPr>
              <w:rFonts w:ascii="Times New Roman" w:hAnsi="Times New Roman" w:cs="Times New Roman"/>
              <w:sz w:val="24"/>
              <w:szCs w:val="24"/>
              <w:lang w:val="en-US"/>
            </w:rPr>
            <w:instrText xml:space="preserve"> CITATION Nid19 \l 1033 </w:instrText>
          </w:r>
          <w:r w:rsidR="00A944C2">
            <w:rPr>
              <w:rFonts w:ascii="Times New Roman" w:hAnsi="Times New Roman" w:cs="Times New Roman"/>
              <w:sz w:val="24"/>
              <w:szCs w:val="24"/>
            </w:rPr>
            <w:fldChar w:fldCharType="separate"/>
          </w:r>
          <w:r w:rsidR="00A944C2" w:rsidRPr="00A944C2">
            <w:rPr>
              <w:rFonts w:ascii="Times New Roman" w:hAnsi="Times New Roman" w:cs="Times New Roman"/>
              <w:noProof/>
              <w:sz w:val="24"/>
              <w:szCs w:val="24"/>
              <w:lang w:val="en-US"/>
            </w:rPr>
            <w:t>(33)</w:t>
          </w:r>
          <w:r w:rsidR="00A944C2">
            <w:rPr>
              <w:rFonts w:ascii="Times New Roman" w:hAnsi="Times New Roman" w:cs="Times New Roman"/>
              <w:sz w:val="24"/>
              <w:szCs w:val="24"/>
            </w:rPr>
            <w:fldChar w:fldCharType="end"/>
          </w:r>
        </w:sdtContent>
      </w:sdt>
      <w:r w:rsidRPr="00321548">
        <w:rPr>
          <w:rFonts w:ascii="Times New Roman" w:hAnsi="Times New Roman" w:cs="Times New Roman"/>
          <w:sz w:val="24"/>
          <w:szCs w:val="24"/>
        </w:rPr>
        <w:t xml:space="preserve"> coupled membrane emulsification and emulsion </w:t>
      </w:r>
      <w:r w:rsidR="0004674F">
        <w:rPr>
          <w:rFonts w:ascii="Times New Roman" w:hAnsi="Times New Roman" w:cs="Times New Roman"/>
          <w:sz w:val="24"/>
          <w:szCs w:val="24"/>
        </w:rPr>
        <w:t>polymerisation</w:t>
      </w:r>
      <w:r w:rsidR="00BB61F0">
        <w:rPr>
          <w:rFonts w:ascii="Times New Roman" w:hAnsi="Times New Roman" w:cs="Times New Roman"/>
          <w:sz w:val="24"/>
          <w:szCs w:val="24"/>
        </w:rPr>
        <w:t xml:space="preserve">. </w:t>
      </w:r>
      <w:r w:rsidRPr="00321548">
        <w:rPr>
          <w:rFonts w:ascii="Times New Roman" w:hAnsi="Times New Roman" w:cs="Times New Roman"/>
          <w:sz w:val="24"/>
          <w:szCs w:val="24"/>
        </w:rPr>
        <w:t xml:space="preserve">By adjusting the membrane pore size, they </w:t>
      </w:r>
      <w:r w:rsidR="004A1375">
        <w:rPr>
          <w:rFonts w:ascii="Times New Roman" w:hAnsi="Times New Roman" w:cs="Times New Roman"/>
          <w:sz w:val="24"/>
          <w:szCs w:val="24"/>
        </w:rPr>
        <w:t>achieved precise control over particle size</w:t>
      </w:r>
      <w:r w:rsidRPr="00321548">
        <w:rPr>
          <w:rFonts w:ascii="Times New Roman" w:hAnsi="Times New Roman" w:cs="Times New Roman"/>
          <w:sz w:val="24"/>
          <w:szCs w:val="24"/>
        </w:rPr>
        <w:t>.</w:t>
      </w:r>
    </w:p>
    <w:p w14:paraId="3956D2C8" w14:textId="1523A591" w:rsidR="00DB7E45" w:rsidRPr="00321548" w:rsidRDefault="00DB7E45" w:rsidP="00DB5CF9">
      <w:pPr>
        <w:jc w:val="both"/>
        <w:rPr>
          <w:rFonts w:ascii="Times New Roman" w:hAnsi="Times New Roman" w:cs="Times New Roman"/>
          <w:sz w:val="24"/>
          <w:szCs w:val="24"/>
        </w:rPr>
      </w:pPr>
      <w:r w:rsidRPr="00321548">
        <w:rPr>
          <w:rFonts w:ascii="Times New Roman" w:hAnsi="Times New Roman" w:cs="Times New Roman"/>
          <w:sz w:val="24"/>
          <w:szCs w:val="24"/>
        </w:rPr>
        <w:t xml:space="preserve">Membrane emulsification is notable for producing microspheres with uniform, predictable particle sizes, ensuring batch-to-batch consistency. Its mild conditions are ideal for sensitive protein and peptide drugs, while the high emulsion stability reduces the risks of agglomeration and droplet rupture. Additionally, the simplicity of the method supports industrial scalability. However, limitations include potential effects on in vivo </w:t>
      </w:r>
      <w:r w:rsidR="00481ECC">
        <w:rPr>
          <w:rFonts w:ascii="Times New Roman" w:hAnsi="Times New Roman" w:cs="Times New Roman"/>
          <w:sz w:val="24"/>
          <w:szCs w:val="24"/>
        </w:rPr>
        <w:t>drug-release profiles and the risk</w:t>
      </w:r>
      <w:r w:rsidRPr="00321548">
        <w:rPr>
          <w:rFonts w:ascii="Times New Roman" w:hAnsi="Times New Roman" w:cs="Times New Roman"/>
          <w:sz w:val="24"/>
          <w:szCs w:val="24"/>
        </w:rPr>
        <w:t xml:space="preserve"> of sudden drug release.</w:t>
      </w:r>
    </w:p>
    <w:p w14:paraId="2875CD3F" w14:textId="63C34BAD" w:rsidR="00B37ABD" w:rsidRDefault="00B37ABD" w:rsidP="00DB5CF9">
      <w:pPr>
        <w:jc w:val="both"/>
        <w:rPr>
          <w:rFonts w:ascii="Times New Roman" w:hAnsi="Times New Roman" w:cs="Times New Roman"/>
          <w:sz w:val="24"/>
          <w:szCs w:val="24"/>
        </w:rPr>
      </w:pPr>
    </w:p>
    <w:p w14:paraId="39229B01" w14:textId="74E664D8" w:rsidR="004A1375" w:rsidRPr="00040005" w:rsidRDefault="004A1375" w:rsidP="00DB5CF9">
      <w:pPr>
        <w:jc w:val="both"/>
        <w:rPr>
          <w:rFonts w:ascii="Times New Roman" w:hAnsi="Times New Roman" w:cs="Times New Roman"/>
          <w:b/>
          <w:bCs/>
          <w:sz w:val="24"/>
          <w:szCs w:val="24"/>
        </w:rPr>
      </w:pPr>
      <w:r w:rsidRPr="00040005">
        <w:rPr>
          <w:rFonts w:ascii="Times New Roman" w:hAnsi="Times New Roman" w:cs="Times New Roman"/>
          <w:b/>
          <w:bCs/>
          <w:sz w:val="24"/>
          <w:szCs w:val="24"/>
        </w:rPr>
        <w:t xml:space="preserve">Chemical </w:t>
      </w:r>
      <w:r w:rsidR="00A83C7A">
        <w:rPr>
          <w:rFonts w:ascii="Times New Roman" w:hAnsi="Times New Roman" w:cs="Times New Roman"/>
          <w:b/>
          <w:bCs/>
          <w:sz w:val="24"/>
          <w:szCs w:val="24"/>
        </w:rPr>
        <w:t>Sy</w:t>
      </w:r>
      <w:r w:rsidRPr="00040005">
        <w:rPr>
          <w:rFonts w:ascii="Times New Roman" w:hAnsi="Times New Roman" w:cs="Times New Roman"/>
          <w:b/>
          <w:bCs/>
          <w:sz w:val="24"/>
          <w:szCs w:val="24"/>
        </w:rPr>
        <w:t>nthesis of Microsphere-</w:t>
      </w:r>
    </w:p>
    <w:p w14:paraId="77746F81" w14:textId="3E27E045" w:rsidR="004A1375" w:rsidRDefault="004A1375" w:rsidP="00DB5CF9">
      <w:pPr>
        <w:jc w:val="both"/>
        <w:rPr>
          <w:rFonts w:ascii="Times New Roman" w:hAnsi="Times New Roman" w:cs="Times New Roman"/>
          <w:sz w:val="24"/>
          <w:szCs w:val="24"/>
        </w:rPr>
      </w:pPr>
      <w:r>
        <w:rPr>
          <w:rFonts w:ascii="Times New Roman" w:hAnsi="Times New Roman" w:cs="Times New Roman"/>
          <w:sz w:val="24"/>
          <w:szCs w:val="24"/>
        </w:rPr>
        <w:t xml:space="preserve">The chemical preparation of polymer microspheres involves the </w:t>
      </w:r>
      <w:r w:rsidR="0004674F">
        <w:rPr>
          <w:rFonts w:ascii="Times New Roman" w:hAnsi="Times New Roman" w:cs="Times New Roman"/>
          <w:sz w:val="24"/>
          <w:szCs w:val="24"/>
        </w:rPr>
        <w:t>polymerisation</w:t>
      </w:r>
      <w:r>
        <w:rPr>
          <w:rFonts w:ascii="Times New Roman" w:hAnsi="Times New Roman" w:cs="Times New Roman"/>
          <w:sz w:val="24"/>
          <w:szCs w:val="24"/>
        </w:rPr>
        <w:t xml:space="preserve"> of </w:t>
      </w:r>
      <w:r w:rsidR="0004674F">
        <w:rPr>
          <w:rFonts w:ascii="Times New Roman" w:hAnsi="Times New Roman" w:cs="Times New Roman"/>
          <w:sz w:val="24"/>
          <w:szCs w:val="24"/>
        </w:rPr>
        <w:t>small-molecule</w:t>
      </w:r>
      <w:r>
        <w:rPr>
          <w:rFonts w:ascii="Times New Roman" w:hAnsi="Times New Roman" w:cs="Times New Roman"/>
          <w:sz w:val="24"/>
          <w:szCs w:val="24"/>
        </w:rPr>
        <w:t xml:space="preserve"> monomers and is primarily </w:t>
      </w:r>
      <w:r w:rsidR="00481ECC">
        <w:rPr>
          <w:rFonts w:ascii="Times New Roman" w:hAnsi="Times New Roman" w:cs="Times New Roman"/>
          <w:sz w:val="24"/>
          <w:szCs w:val="24"/>
        </w:rPr>
        <w:t>classified into emulsion, seed-swelling</w:t>
      </w:r>
      <w:r>
        <w:rPr>
          <w:rFonts w:ascii="Times New Roman" w:hAnsi="Times New Roman" w:cs="Times New Roman"/>
          <w:sz w:val="24"/>
          <w:szCs w:val="24"/>
        </w:rPr>
        <w:t xml:space="preserve">, precipitation, </w:t>
      </w:r>
      <w:r w:rsidR="00BB61F0">
        <w:rPr>
          <w:rFonts w:ascii="Times New Roman" w:hAnsi="Times New Roman" w:cs="Times New Roman"/>
          <w:sz w:val="24"/>
          <w:szCs w:val="24"/>
        </w:rPr>
        <w:t>dispersion,</w:t>
      </w:r>
      <w:r>
        <w:rPr>
          <w:rFonts w:ascii="Times New Roman" w:hAnsi="Times New Roman" w:cs="Times New Roman"/>
          <w:sz w:val="24"/>
          <w:szCs w:val="24"/>
        </w:rPr>
        <w:t xml:space="preserve"> and </w:t>
      </w:r>
      <w:r w:rsidR="00BB61F0">
        <w:rPr>
          <w:rFonts w:ascii="Times New Roman" w:hAnsi="Times New Roman" w:cs="Times New Roman"/>
          <w:sz w:val="24"/>
          <w:szCs w:val="24"/>
        </w:rPr>
        <w:t xml:space="preserve">suspension </w:t>
      </w:r>
      <w:r w:rsidR="0004674F">
        <w:rPr>
          <w:rFonts w:ascii="Times New Roman" w:hAnsi="Times New Roman" w:cs="Times New Roman"/>
          <w:sz w:val="24"/>
          <w:szCs w:val="24"/>
        </w:rPr>
        <w:t>polymerisation</w:t>
      </w:r>
      <w:r w:rsidR="00BB61F0">
        <w:rPr>
          <w:rFonts w:ascii="Times New Roman" w:hAnsi="Times New Roman" w:cs="Times New Roman"/>
          <w:sz w:val="24"/>
          <w:szCs w:val="24"/>
        </w:rPr>
        <w:t>.</w:t>
      </w:r>
    </w:p>
    <w:p w14:paraId="23363A60" w14:textId="77777777" w:rsidR="00720405" w:rsidRDefault="00720405" w:rsidP="00DB5CF9">
      <w:pPr>
        <w:jc w:val="both"/>
        <w:rPr>
          <w:rFonts w:ascii="Times New Roman" w:hAnsi="Times New Roman" w:cs="Times New Roman"/>
          <w:b/>
          <w:bCs/>
          <w:sz w:val="24"/>
          <w:szCs w:val="24"/>
        </w:rPr>
      </w:pPr>
    </w:p>
    <w:p w14:paraId="71AE476B" w14:textId="77777777" w:rsidR="00720405" w:rsidRDefault="00720405" w:rsidP="00DB5CF9">
      <w:pPr>
        <w:jc w:val="both"/>
        <w:rPr>
          <w:rFonts w:ascii="Times New Roman" w:hAnsi="Times New Roman" w:cs="Times New Roman"/>
          <w:b/>
          <w:bCs/>
          <w:sz w:val="24"/>
          <w:szCs w:val="24"/>
        </w:rPr>
      </w:pPr>
    </w:p>
    <w:p w14:paraId="292CEEE9" w14:textId="77777777" w:rsidR="00720405" w:rsidRDefault="00720405" w:rsidP="00DB5CF9">
      <w:pPr>
        <w:jc w:val="both"/>
        <w:rPr>
          <w:rFonts w:ascii="Times New Roman" w:hAnsi="Times New Roman" w:cs="Times New Roman"/>
          <w:b/>
          <w:bCs/>
          <w:sz w:val="24"/>
          <w:szCs w:val="24"/>
        </w:rPr>
      </w:pPr>
    </w:p>
    <w:p w14:paraId="21050175" w14:textId="77777777" w:rsidR="00720405" w:rsidRDefault="00720405" w:rsidP="00DB5CF9">
      <w:pPr>
        <w:jc w:val="both"/>
        <w:rPr>
          <w:rFonts w:ascii="Times New Roman" w:hAnsi="Times New Roman" w:cs="Times New Roman"/>
          <w:b/>
          <w:bCs/>
          <w:sz w:val="24"/>
          <w:szCs w:val="24"/>
        </w:rPr>
      </w:pPr>
    </w:p>
    <w:p w14:paraId="545A9026" w14:textId="77777777" w:rsidR="00720405" w:rsidRDefault="00720405" w:rsidP="00DB5CF9">
      <w:pPr>
        <w:jc w:val="both"/>
        <w:rPr>
          <w:rFonts w:ascii="Times New Roman" w:hAnsi="Times New Roman" w:cs="Times New Roman"/>
          <w:b/>
          <w:bCs/>
          <w:sz w:val="24"/>
          <w:szCs w:val="24"/>
        </w:rPr>
      </w:pPr>
    </w:p>
    <w:p w14:paraId="30D681A1" w14:textId="5815B8AC" w:rsidR="00040005" w:rsidRDefault="00040005" w:rsidP="00DB5CF9">
      <w:pPr>
        <w:jc w:val="both"/>
        <w:rPr>
          <w:rFonts w:ascii="Times New Roman" w:hAnsi="Times New Roman" w:cs="Times New Roman"/>
          <w:b/>
          <w:bCs/>
          <w:sz w:val="24"/>
          <w:szCs w:val="24"/>
        </w:rPr>
      </w:pPr>
      <w:r w:rsidRPr="00040005">
        <w:rPr>
          <w:rFonts w:ascii="Times New Roman" w:hAnsi="Times New Roman" w:cs="Times New Roman"/>
          <w:b/>
          <w:bCs/>
          <w:sz w:val="24"/>
          <w:szCs w:val="24"/>
        </w:rPr>
        <w:lastRenderedPageBreak/>
        <w:t xml:space="preserve">Emulsion </w:t>
      </w:r>
      <w:r w:rsidR="0004674F">
        <w:rPr>
          <w:rFonts w:ascii="Times New Roman" w:hAnsi="Times New Roman" w:cs="Times New Roman"/>
          <w:b/>
          <w:bCs/>
          <w:sz w:val="24"/>
          <w:szCs w:val="24"/>
        </w:rPr>
        <w:t>Polymerisation</w:t>
      </w:r>
      <w:r w:rsidR="00BB61F0">
        <w:rPr>
          <w:rFonts w:ascii="Times New Roman" w:hAnsi="Times New Roman" w:cs="Times New Roman"/>
          <w:b/>
          <w:bCs/>
          <w:sz w:val="24"/>
          <w:szCs w:val="24"/>
        </w:rPr>
        <w:t>-</w:t>
      </w:r>
    </w:p>
    <w:p w14:paraId="5740FA68" w14:textId="03492A4E" w:rsidR="00040005" w:rsidRPr="00031407" w:rsidRDefault="002F3271" w:rsidP="00DB5CF9">
      <w:pPr>
        <w:jc w:val="both"/>
        <w:rPr>
          <w:rFonts w:ascii="Times New Roman" w:hAnsi="Times New Roman" w:cs="Times New Roman"/>
          <w:sz w:val="24"/>
          <w:szCs w:val="24"/>
        </w:rPr>
      </w:pPr>
      <w:r w:rsidRPr="00C47F2E">
        <w:rPr>
          <w:rFonts w:ascii="Times New Roman" w:hAnsi="Times New Roman" w:cs="Times New Roman"/>
          <w:noProof/>
          <w:sz w:val="24"/>
          <w:szCs w:val="24"/>
        </w:rPr>
        <w:drawing>
          <wp:anchor distT="0" distB="0" distL="114300" distR="114300" simplePos="0" relativeHeight="251662336" behindDoc="0" locked="0" layoutInCell="1" allowOverlap="1" wp14:anchorId="2409F7A0" wp14:editId="01D75B1A">
            <wp:simplePos x="0" y="0"/>
            <wp:positionH relativeFrom="margin">
              <wp:posOffset>3623310</wp:posOffset>
            </wp:positionH>
            <wp:positionV relativeFrom="page">
              <wp:posOffset>863600</wp:posOffset>
            </wp:positionV>
            <wp:extent cx="3116580" cy="2971800"/>
            <wp:effectExtent l="0" t="0" r="7620" b="0"/>
            <wp:wrapSquare wrapText="bothSides"/>
            <wp:docPr id="17921248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2344" t="2656" b="4219"/>
                    <a:stretch>
                      <a:fillRect/>
                    </a:stretch>
                  </pic:blipFill>
                  <pic:spPr bwMode="auto">
                    <a:xfrm>
                      <a:off x="0" y="0"/>
                      <a:ext cx="3116580" cy="2971800"/>
                    </a:xfrm>
                    <a:prstGeom prst="rect">
                      <a:avLst/>
                    </a:prstGeom>
                    <a:noFill/>
                    <a:ln>
                      <a:noFill/>
                    </a:ln>
                    <a:extLst>
                      <a:ext uri="{53640926-AAD7-44D8-BBD7-CCE9431645EC}">
                        <a14:shadowObscured xmlns:a14="http://schemas.microsoft.com/office/drawing/2010/main"/>
                      </a:ext>
                    </a:extLst>
                  </pic:spPr>
                </pic:pic>
              </a:graphicData>
            </a:graphic>
          </wp:anchor>
        </w:drawing>
      </w:r>
      <w:r w:rsidR="00C04E6E">
        <w:rPr>
          <w:rFonts w:ascii="Times New Roman" w:hAnsi="Times New Roman" w:cs="Times New Roman"/>
          <w:sz w:val="24"/>
          <w:szCs w:val="24"/>
        </w:rPr>
        <w:t xml:space="preserve">Emulsion </w:t>
      </w:r>
      <w:r w:rsidR="0004674F">
        <w:rPr>
          <w:rFonts w:ascii="Times New Roman" w:hAnsi="Times New Roman" w:cs="Times New Roman"/>
          <w:sz w:val="24"/>
          <w:szCs w:val="24"/>
        </w:rPr>
        <w:t>polymerisation</w:t>
      </w:r>
      <w:r w:rsidR="00C04E6E">
        <w:rPr>
          <w:rFonts w:ascii="Times New Roman" w:hAnsi="Times New Roman" w:cs="Times New Roman"/>
          <w:sz w:val="24"/>
          <w:szCs w:val="24"/>
        </w:rPr>
        <w:t xml:space="preserve"> is a </w:t>
      </w:r>
      <w:r w:rsidR="00481ECC">
        <w:rPr>
          <w:rFonts w:ascii="Times New Roman" w:hAnsi="Times New Roman" w:cs="Times New Roman"/>
          <w:sz w:val="24"/>
          <w:szCs w:val="24"/>
        </w:rPr>
        <w:t>widely used method for producing monodisperse polymer microspheres,</w:t>
      </w:r>
      <w:r w:rsidR="00C04E6E">
        <w:rPr>
          <w:rFonts w:ascii="Times New Roman" w:hAnsi="Times New Roman" w:cs="Times New Roman"/>
          <w:sz w:val="24"/>
          <w:szCs w:val="24"/>
        </w:rPr>
        <w:t xml:space="preserve"> first introduced by Harkins in the 1950s. This approach is perfect for small-scale applications because it consistently produces microspheres with excellent </w:t>
      </w:r>
      <w:proofErr w:type="spellStart"/>
      <w:r w:rsidR="00BB61F0">
        <w:rPr>
          <w:rFonts w:ascii="Times New Roman" w:hAnsi="Times New Roman" w:cs="Times New Roman"/>
          <w:sz w:val="24"/>
          <w:szCs w:val="24"/>
        </w:rPr>
        <w:t>monodispersity</w:t>
      </w:r>
      <w:proofErr w:type="spellEnd"/>
      <w:r w:rsidR="00C04E6E">
        <w:rPr>
          <w:rFonts w:ascii="Times New Roman" w:hAnsi="Times New Roman" w:cs="Times New Roman"/>
          <w:sz w:val="24"/>
          <w:szCs w:val="24"/>
        </w:rPr>
        <w:t xml:space="preserve"> and particle sizes ranging from 50 to 800 nm by mixing a monomer, water, a water-soluble emulsifier, and an initiator</w:t>
      </w:r>
      <w:r w:rsidR="00481ECC">
        <w:rPr>
          <w:rFonts w:ascii="Times New Roman" w:hAnsi="Times New Roman" w:cs="Times New Roman"/>
          <w:sz w:val="24"/>
          <w:szCs w:val="24"/>
        </w:rPr>
        <w:t>.</w:t>
      </w:r>
      <w:r w:rsidR="00C04E6E">
        <w:rPr>
          <w:rFonts w:ascii="Times New Roman" w:hAnsi="Times New Roman" w:cs="Times New Roman"/>
          <w:sz w:val="24"/>
          <w:szCs w:val="24"/>
        </w:rPr>
        <w:t xml:space="preserve"> </w:t>
      </w:r>
      <w:sdt>
        <w:sdtPr>
          <w:rPr>
            <w:rFonts w:ascii="Times New Roman" w:hAnsi="Times New Roman" w:cs="Times New Roman"/>
            <w:sz w:val="24"/>
            <w:szCs w:val="24"/>
          </w:rPr>
          <w:id w:val="1503478249"/>
          <w:citation/>
        </w:sdtPr>
        <w:sdtContent>
          <w:r w:rsidR="00E47689">
            <w:rPr>
              <w:rFonts w:ascii="Times New Roman" w:hAnsi="Times New Roman" w:cs="Times New Roman"/>
              <w:sz w:val="24"/>
              <w:szCs w:val="24"/>
            </w:rPr>
            <w:fldChar w:fldCharType="begin"/>
          </w:r>
          <w:r w:rsidR="00E47689">
            <w:rPr>
              <w:rFonts w:ascii="Times New Roman" w:hAnsi="Times New Roman" w:cs="Times New Roman"/>
              <w:sz w:val="24"/>
              <w:szCs w:val="24"/>
              <w:lang w:val="en-US"/>
            </w:rPr>
            <w:instrText xml:space="preserve"> CITATION Str20 \l 1033 </w:instrText>
          </w:r>
          <w:r w:rsidR="00E47689">
            <w:rPr>
              <w:rFonts w:ascii="Times New Roman" w:hAnsi="Times New Roman" w:cs="Times New Roman"/>
              <w:sz w:val="24"/>
              <w:szCs w:val="24"/>
            </w:rPr>
            <w:fldChar w:fldCharType="separate"/>
          </w:r>
          <w:r w:rsidR="00E47689" w:rsidRPr="00E47689">
            <w:rPr>
              <w:rFonts w:ascii="Times New Roman" w:hAnsi="Times New Roman" w:cs="Times New Roman"/>
              <w:noProof/>
              <w:sz w:val="24"/>
              <w:szCs w:val="24"/>
              <w:lang w:val="en-US"/>
            </w:rPr>
            <w:t>(34)</w:t>
          </w:r>
          <w:r w:rsidR="00E47689">
            <w:rPr>
              <w:rFonts w:ascii="Times New Roman" w:hAnsi="Times New Roman" w:cs="Times New Roman"/>
              <w:sz w:val="24"/>
              <w:szCs w:val="24"/>
            </w:rPr>
            <w:fldChar w:fldCharType="end"/>
          </w:r>
        </w:sdtContent>
      </w:sdt>
      <w:r w:rsidR="00BB61F0">
        <w:rPr>
          <w:rFonts w:ascii="Times New Roman" w:hAnsi="Times New Roman" w:cs="Times New Roman"/>
          <w:sz w:val="24"/>
          <w:szCs w:val="24"/>
        </w:rPr>
        <w:t xml:space="preserve">. </w:t>
      </w:r>
      <w:r w:rsidR="00C04E6E">
        <w:rPr>
          <w:rFonts w:ascii="Times New Roman" w:hAnsi="Times New Roman" w:cs="Times New Roman"/>
          <w:sz w:val="24"/>
          <w:szCs w:val="24"/>
        </w:rPr>
        <w:t xml:space="preserve">Chen et </w:t>
      </w:r>
      <w:r w:rsidR="00BB61F0">
        <w:rPr>
          <w:rFonts w:ascii="Times New Roman" w:hAnsi="Times New Roman" w:cs="Times New Roman"/>
          <w:sz w:val="24"/>
          <w:szCs w:val="24"/>
        </w:rPr>
        <w:t>al.</w:t>
      </w:r>
      <w:sdt>
        <w:sdtPr>
          <w:rPr>
            <w:rFonts w:ascii="Times New Roman" w:hAnsi="Times New Roman" w:cs="Times New Roman"/>
            <w:sz w:val="24"/>
            <w:szCs w:val="24"/>
          </w:rPr>
          <w:id w:val="1483894941"/>
          <w:citation/>
        </w:sdtPr>
        <w:sdtContent>
          <w:r w:rsidR="00153F4F">
            <w:rPr>
              <w:rFonts w:ascii="Times New Roman" w:hAnsi="Times New Roman" w:cs="Times New Roman"/>
              <w:sz w:val="24"/>
              <w:szCs w:val="24"/>
            </w:rPr>
            <w:fldChar w:fldCharType="begin"/>
          </w:r>
          <w:r w:rsidR="00153F4F">
            <w:rPr>
              <w:rFonts w:ascii="Times New Roman" w:hAnsi="Times New Roman" w:cs="Times New Roman"/>
              <w:sz w:val="24"/>
              <w:szCs w:val="24"/>
              <w:lang w:val="en-US"/>
            </w:rPr>
            <w:instrText xml:space="preserve"> CITATION Hua16 \l 1033 </w:instrText>
          </w:r>
          <w:r w:rsidR="00153F4F">
            <w:rPr>
              <w:rFonts w:ascii="Times New Roman" w:hAnsi="Times New Roman" w:cs="Times New Roman"/>
              <w:sz w:val="24"/>
              <w:szCs w:val="24"/>
            </w:rPr>
            <w:fldChar w:fldCharType="separate"/>
          </w:r>
          <w:r w:rsidR="00153F4F">
            <w:rPr>
              <w:rFonts w:ascii="Times New Roman" w:hAnsi="Times New Roman" w:cs="Times New Roman"/>
              <w:noProof/>
              <w:sz w:val="24"/>
              <w:szCs w:val="24"/>
              <w:lang w:val="en-US"/>
            </w:rPr>
            <w:t xml:space="preserve"> </w:t>
          </w:r>
          <w:r w:rsidR="00153F4F" w:rsidRPr="00153F4F">
            <w:rPr>
              <w:rFonts w:ascii="Times New Roman" w:hAnsi="Times New Roman" w:cs="Times New Roman"/>
              <w:noProof/>
              <w:sz w:val="24"/>
              <w:szCs w:val="24"/>
              <w:lang w:val="en-US"/>
            </w:rPr>
            <w:t>(35)</w:t>
          </w:r>
          <w:r w:rsidR="00153F4F">
            <w:rPr>
              <w:rFonts w:ascii="Times New Roman" w:hAnsi="Times New Roman" w:cs="Times New Roman"/>
              <w:sz w:val="24"/>
              <w:szCs w:val="24"/>
            </w:rPr>
            <w:fldChar w:fldCharType="end"/>
          </w:r>
        </w:sdtContent>
      </w:sdt>
      <w:r w:rsidR="00C04E6E">
        <w:rPr>
          <w:rFonts w:ascii="Times New Roman" w:hAnsi="Times New Roman" w:cs="Times New Roman"/>
          <w:sz w:val="24"/>
          <w:szCs w:val="24"/>
        </w:rPr>
        <w:t xml:space="preserve"> modified </w:t>
      </w:r>
      <w:proofErr w:type="spellStart"/>
      <w:r w:rsidR="00BB61F0">
        <w:rPr>
          <w:rFonts w:ascii="Times New Roman" w:hAnsi="Times New Roman" w:cs="Times New Roman"/>
          <w:sz w:val="24"/>
          <w:szCs w:val="24"/>
        </w:rPr>
        <w:t>Fe₃O</w:t>
      </w:r>
      <w:proofErr w:type="spellEnd"/>
      <w:r w:rsidR="00BB61F0">
        <w:rPr>
          <w:rFonts w:ascii="Times New Roman" w:hAnsi="Times New Roman" w:cs="Times New Roman"/>
          <w:sz w:val="24"/>
          <w:szCs w:val="24"/>
        </w:rPr>
        <w:t>₄</w:t>
      </w:r>
      <w:r w:rsidR="00C04E6E">
        <w:rPr>
          <w:rFonts w:ascii="Times New Roman" w:hAnsi="Times New Roman" w:cs="Times New Roman"/>
          <w:sz w:val="24"/>
          <w:szCs w:val="24"/>
        </w:rPr>
        <w:t xml:space="preserve"> with O-(propargyl)-N-(trimethylsilyl) carbamic acid methyl ester, adding </w:t>
      </w:r>
      <w:proofErr w:type="spellStart"/>
      <w:r w:rsidR="0004674F">
        <w:rPr>
          <w:rFonts w:ascii="Times New Roman" w:hAnsi="Times New Roman" w:cs="Times New Roman"/>
          <w:sz w:val="24"/>
          <w:szCs w:val="24"/>
        </w:rPr>
        <w:t>polymerisable</w:t>
      </w:r>
      <w:proofErr w:type="spellEnd"/>
      <w:r w:rsidR="00C04E6E">
        <w:rPr>
          <w:rFonts w:ascii="Times New Roman" w:hAnsi="Times New Roman" w:cs="Times New Roman"/>
          <w:sz w:val="24"/>
          <w:szCs w:val="24"/>
        </w:rPr>
        <w:t xml:space="preserve"> C=C triple bonds, and encased it with a helical polyacetylene (PA) shell via emulsion </w:t>
      </w:r>
      <w:r w:rsidR="0004674F">
        <w:rPr>
          <w:rFonts w:ascii="Times New Roman" w:hAnsi="Times New Roman" w:cs="Times New Roman"/>
          <w:sz w:val="24"/>
          <w:szCs w:val="24"/>
        </w:rPr>
        <w:t>polymerisation</w:t>
      </w:r>
      <w:r w:rsidR="00C04E6E">
        <w:rPr>
          <w:rFonts w:ascii="Times New Roman" w:hAnsi="Times New Roman" w:cs="Times New Roman"/>
          <w:sz w:val="24"/>
          <w:szCs w:val="24"/>
        </w:rPr>
        <w:t xml:space="preserve"> to create core-shell </w:t>
      </w:r>
      <w:proofErr w:type="spellStart"/>
      <w:r w:rsidR="00BB61F0">
        <w:rPr>
          <w:rFonts w:ascii="Times New Roman" w:hAnsi="Times New Roman" w:cs="Times New Roman"/>
          <w:sz w:val="24"/>
          <w:szCs w:val="24"/>
        </w:rPr>
        <w:t>Fe₃O</w:t>
      </w:r>
      <w:proofErr w:type="spellEnd"/>
      <w:r w:rsidR="00BB61F0">
        <w:rPr>
          <w:rFonts w:ascii="Times New Roman" w:hAnsi="Times New Roman" w:cs="Times New Roman"/>
          <w:sz w:val="24"/>
          <w:szCs w:val="24"/>
        </w:rPr>
        <w:t>₄/PA</w:t>
      </w:r>
      <w:r w:rsidR="00C04E6E">
        <w:rPr>
          <w:rFonts w:ascii="Times New Roman" w:hAnsi="Times New Roman" w:cs="Times New Roman"/>
          <w:sz w:val="24"/>
          <w:szCs w:val="24"/>
        </w:rPr>
        <w:t xml:space="preserve"> composite microspheres. Although emulsion </w:t>
      </w:r>
      <w:r w:rsidR="0004674F">
        <w:rPr>
          <w:rFonts w:ascii="Times New Roman" w:hAnsi="Times New Roman" w:cs="Times New Roman"/>
          <w:sz w:val="24"/>
          <w:szCs w:val="24"/>
        </w:rPr>
        <w:t>polymerisation</w:t>
      </w:r>
      <w:r w:rsidR="00C04E6E">
        <w:rPr>
          <w:rFonts w:ascii="Times New Roman" w:hAnsi="Times New Roman" w:cs="Times New Roman"/>
          <w:sz w:val="24"/>
          <w:szCs w:val="24"/>
        </w:rPr>
        <w:t xml:space="preserve"> is effective and yields high-molecular-weight products, microsphere performance may be harmed by overuse of emulsifiers. Green techniques</w:t>
      </w:r>
      <w:r w:rsidR="00E4218F">
        <w:rPr>
          <w:rFonts w:ascii="Times New Roman" w:hAnsi="Times New Roman" w:cs="Times New Roman"/>
          <w:sz w:val="24"/>
          <w:szCs w:val="24"/>
        </w:rPr>
        <w:t>,</w:t>
      </w:r>
      <w:r w:rsidR="00C04E6E">
        <w:rPr>
          <w:rFonts w:ascii="Times New Roman" w:hAnsi="Times New Roman" w:cs="Times New Roman"/>
          <w:sz w:val="24"/>
          <w:szCs w:val="24"/>
        </w:rPr>
        <w:t xml:space="preserve"> including </w:t>
      </w:r>
      <w:proofErr w:type="spellStart"/>
      <w:r w:rsidR="00C04E6E">
        <w:rPr>
          <w:rFonts w:ascii="Times New Roman" w:hAnsi="Times New Roman" w:cs="Times New Roman"/>
          <w:sz w:val="24"/>
          <w:szCs w:val="24"/>
        </w:rPr>
        <w:t>soapless</w:t>
      </w:r>
      <w:proofErr w:type="spellEnd"/>
      <w:r w:rsidR="00C04E6E">
        <w:rPr>
          <w:rFonts w:ascii="Times New Roman" w:hAnsi="Times New Roman" w:cs="Times New Roman"/>
          <w:sz w:val="24"/>
          <w:szCs w:val="24"/>
        </w:rPr>
        <w:t xml:space="preserve"> and micro-emulsion </w:t>
      </w:r>
      <w:r w:rsidR="0004674F">
        <w:rPr>
          <w:rFonts w:ascii="Times New Roman" w:hAnsi="Times New Roman" w:cs="Times New Roman"/>
          <w:sz w:val="24"/>
          <w:szCs w:val="24"/>
        </w:rPr>
        <w:t>polymerisation</w:t>
      </w:r>
      <w:r w:rsidR="00BB61F0">
        <w:rPr>
          <w:rFonts w:ascii="Times New Roman" w:hAnsi="Times New Roman" w:cs="Times New Roman"/>
          <w:sz w:val="24"/>
          <w:szCs w:val="24"/>
        </w:rPr>
        <w:t>,</w:t>
      </w:r>
      <w:r w:rsidR="00C04E6E">
        <w:rPr>
          <w:rFonts w:ascii="Times New Roman" w:hAnsi="Times New Roman" w:cs="Times New Roman"/>
          <w:sz w:val="24"/>
          <w:szCs w:val="24"/>
        </w:rPr>
        <w:t xml:space="preserve"> have been developed for </w:t>
      </w:r>
      <w:r w:rsidR="00481ECC">
        <w:rPr>
          <w:rFonts w:ascii="Times New Roman" w:hAnsi="Times New Roman" w:cs="Times New Roman"/>
          <w:sz w:val="24"/>
          <w:szCs w:val="24"/>
        </w:rPr>
        <w:t>the synthesis of monodisperse microspheres</w:t>
      </w:r>
      <w:r w:rsidR="0081128A" w:rsidRPr="00031407">
        <w:rPr>
          <w:rFonts w:ascii="Times New Roman" w:hAnsi="Times New Roman" w:cs="Times New Roman"/>
          <w:sz w:val="24"/>
          <w:szCs w:val="24"/>
        </w:rPr>
        <w:t>.</w:t>
      </w:r>
      <w:r w:rsidR="00031407" w:rsidRPr="00031407">
        <w:rPr>
          <w:rFonts w:ascii="Times New Roman" w:hAnsi="Times New Roman" w:cs="Times New Roman"/>
          <w:sz w:val="24"/>
          <w:szCs w:val="24"/>
        </w:rPr>
        <w:t xml:space="preserve"> </w:t>
      </w:r>
      <w:r w:rsidR="00E4218F">
        <w:rPr>
          <w:rFonts w:ascii="Times New Roman" w:hAnsi="Times New Roman" w:cs="Times New Roman"/>
          <w:sz w:val="24"/>
          <w:szCs w:val="24"/>
        </w:rPr>
        <w:t xml:space="preserve">For </w:t>
      </w:r>
      <w:r w:rsidR="0004674F">
        <w:rPr>
          <w:rFonts w:ascii="Times New Roman" w:hAnsi="Times New Roman" w:cs="Times New Roman"/>
          <w:sz w:val="24"/>
          <w:szCs w:val="24"/>
        </w:rPr>
        <w:t>customised</w:t>
      </w:r>
      <w:r w:rsidR="00E4218F">
        <w:rPr>
          <w:rFonts w:ascii="Times New Roman" w:hAnsi="Times New Roman" w:cs="Times New Roman"/>
          <w:sz w:val="24"/>
          <w:szCs w:val="24"/>
        </w:rPr>
        <w:t xml:space="preserve"> functions, they can be readily altered with cationic or anionic groups. Abdollahi et al. </w:t>
      </w:r>
      <w:r w:rsidR="00481ECC">
        <w:rPr>
          <w:rFonts w:ascii="Times New Roman" w:hAnsi="Times New Roman" w:cs="Times New Roman"/>
          <w:sz w:val="24"/>
          <w:szCs w:val="24"/>
        </w:rPr>
        <w:t xml:space="preserve">developed functional polymer nanoparticles via </w:t>
      </w:r>
      <w:proofErr w:type="spellStart"/>
      <w:r w:rsidR="00481ECC">
        <w:rPr>
          <w:rFonts w:ascii="Times New Roman" w:hAnsi="Times New Roman" w:cs="Times New Roman"/>
          <w:sz w:val="24"/>
          <w:szCs w:val="24"/>
        </w:rPr>
        <w:t>soapless</w:t>
      </w:r>
      <w:proofErr w:type="spellEnd"/>
      <w:r w:rsidR="00481ECC">
        <w:rPr>
          <w:rFonts w:ascii="Times New Roman" w:hAnsi="Times New Roman" w:cs="Times New Roman"/>
          <w:sz w:val="24"/>
          <w:szCs w:val="24"/>
        </w:rPr>
        <w:t xml:space="preserve"> emulsion polymerisation of</w:t>
      </w:r>
      <w:r w:rsidR="00E4218F">
        <w:rPr>
          <w:rFonts w:ascii="Times New Roman" w:hAnsi="Times New Roman" w:cs="Times New Roman"/>
          <w:sz w:val="24"/>
          <w:szCs w:val="24"/>
        </w:rPr>
        <w:t xml:space="preserve"> ethylene and </w:t>
      </w:r>
      <w:proofErr w:type="gramStart"/>
      <w:r w:rsidR="00E4218F">
        <w:rPr>
          <w:rFonts w:ascii="Times New Roman" w:hAnsi="Times New Roman" w:cs="Times New Roman"/>
          <w:sz w:val="24"/>
          <w:szCs w:val="24"/>
        </w:rPr>
        <w:t>poly</w:t>
      </w:r>
      <w:r w:rsidR="00BB61F0">
        <w:rPr>
          <w:rFonts w:ascii="Times New Roman" w:hAnsi="Times New Roman" w:cs="Times New Roman"/>
          <w:sz w:val="24"/>
          <w:szCs w:val="24"/>
        </w:rPr>
        <w:t>(</w:t>
      </w:r>
      <w:proofErr w:type="gramEnd"/>
      <w:r w:rsidR="00BB61F0">
        <w:rPr>
          <w:rFonts w:ascii="Times New Roman" w:hAnsi="Times New Roman" w:cs="Times New Roman"/>
          <w:sz w:val="24"/>
          <w:szCs w:val="24"/>
        </w:rPr>
        <w:t>methyl</w:t>
      </w:r>
      <w:r w:rsidR="00E4218F">
        <w:rPr>
          <w:rFonts w:ascii="Times New Roman" w:hAnsi="Times New Roman" w:cs="Times New Roman"/>
          <w:sz w:val="24"/>
          <w:szCs w:val="24"/>
        </w:rPr>
        <w:t xml:space="preserve"> methacrylate)</w:t>
      </w:r>
      <w:r w:rsidR="00153F4F">
        <w:rPr>
          <w:rFonts w:ascii="Times New Roman" w:hAnsi="Times New Roman" w:cs="Times New Roman"/>
          <w:sz w:val="24"/>
          <w:szCs w:val="24"/>
        </w:rPr>
        <w:t>.</w:t>
      </w:r>
      <w:r w:rsidR="00E4218F">
        <w:rPr>
          <w:rFonts w:ascii="Times New Roman" w:hAnsi="Times New Roman" w:cs="Times New Roman"/>
          <w:sz w:val="24"/>
          <w:szCs w:val="24"/>
        </w:rPr>
        <w:t xml:space="preserve"> Yang et </w:t>
      </w:r>
      <w:r w:rsidR="00BB61F0">
        <w:rPr>
          <w:rFonts w:ascii="Times New Roman" w:hAnsi="Times New Roman" w:cs="Times New Roman"/>
          <w:sz w:val="24"/>
          <w:szCs w:val="24"/>
        </w:rPr>
        <w:t>al.</w:t>
      </w:r>
      <w:sdt>
        <w:sdtPr>
          <w:rPr>
            <w:rFonts w:ascii="Times New Roman" w:hAnsi="Times New Roman" w:cs="Times New Roman"/>
            <w:sz w:val="24"/>
            <w:szCs w:val="24"/>
          </w:rPr>
          <w:id w:val="-772396120"/>
          <w:citation/>
        </w:sdtPr>
        <w:sdtContent>
          <w:r w:rsidR="00153F4F">
            <w:rPr>
              <w:rFonts w:ascii="Times New Roman" w:hAnsi="Times New Roman" w:cs="Times New Roman"/>
              <w:sz w:val="24"/>
              <w:szCs w:val="24"/>
            </w:rPr>
            <w:fldChar w:fldCharType="begin"/>
          </w:r>
          <w:r w:rsidR="00153F4F">
            <w:rPr>
              <w:rFonts w:ascii="Times New Roman" w:hAnsi="Times New Roman" w:cs="Times New Roman"/>
              <w:sz w:val="24"/>
              <w:szCs w:val="24"/>
              <w:lang w:val="en-US"/>
            </w:rPr>
            <w:instrText xml:space="preserve"> CITATION Yan19 \l 1033 </w:instrText>
          </w:r>
          <w:r w:rsidR="00153F4F">
            <w:rPr>
              <w:rFonts w:ascii="Times New Roman" w:hAnsi="Times New Roman" w:cs="Times New Roman"/>
              <w:sz w:val="24"/>
              <w:szCs w:val="24"/>
            </w:rPr>
            <w:fldChar w:fldCharType="separate"/>
          </w:r>
          <w:r w:rsidR="00153F4F">
            <w:rPr>
              <w:rFonts w:ascii="Times New Roman" w:hAnsi="Times New Roman" w:cs="Times New Roman"/>
              <w:noProof/>
              <w:sz w:val="24"/>
              <w:szCs w:val="24"/>
              <w:lang w:val="en-US"/>
            </w:rPr>
            <w:t xml:space="preserve"> </w:t>
          </w:r>
          <w:r w:rsidR="00153F4F" w:rsidRPr="00153F4F">
            <w:rPr>
              <w:rFonts w:ascii="Times New Roman" w:hAnsi="Times New Roman" w:cs="Times New Roman"/>
              <w:noProof/>
              <w:sz w:val="24"/>
              <w:szCs w:val="24"/>
              <w:lang w:val="en-US"/>
            </w:rPr>
            <w:t>(36)</w:t>
          </w:r>
          <w:r w:rsidR="00153F4F">
            <w:rPr>
              <w:rFonts w:ascii="Times New Roman" w:hAnsi="Times New Roman" w:cs="Times New Roman"/>
              <w:sz w:val="24"/>
              <w:szCs w:val="24"/>
            </w:rPr>
            <w:fldChar w:fldCharType="end"/>
          </w:r>
        </w:sdtContent>
      </w:sdt>
      <w:r w:rsidR="00E4218F">
        <w:rPr>
          <w:rFonts w:ascii="Times New Roman" w:hAnsi="Times New Roman" w:cs="Times New Roman"/>
          <w:sz w:val="24"/>
          <w:szCs w:val="24"/>
        </w:rPr>
        <w:t xml:space="preserve"> investigated the nucleation and growth mechanisms of monodisperse polystyrene (PS) microspheres containing carboxyl and sulfonic acid groups.</w:t>
      </w:r>
    </w:p>
    <w:p w14:paraId="4DE35FC1" w14:textId="15E4E709" w:rsidR="001778E2" w:rsidRDefault="00E4218F" w:rsidP="00DB5CF9">
      <w:pPr>
        <w:jc w:val="both"/>
        <w:rPr>
          <w:rFonts w:ascii="Times New Roman" w:hAnsi="Times New Roman" w:cs="Times New Roman"/>
          <w:sz w:val="24"/>
          <w:szCs w:val="24"/>
        </w:rPr>
      </w:pPr>
      <w:r>
        <w:rPr>
          <w:rFonts w:ascii="Times New Roman" w:hAnsi="Times New Roman" w:cs="Times New Roman"/>
          <w:sz w:val="24"/>
          <w:szCs w:val="24"/>
        </w:rPr>
        <w:t>To produce stable</w:t>
      </w:r>
      <w:r w:rsidR="00481ECC">
        <w:rPr>
          <w:rFonts w:ascii="Times New Roman" w:hAnsi="Times New Roman" w:cs="Times New Roman"/>
          <w:sz w:val="24"/>
          <w:szCs w:val="24"/>
        </w:rPr>
        <w:t xml:space="preserve"> submicron droplets, fine emulsion polymerisation employs emulsifiers and stabilisers under high shear</w:t>
      </w:r>
      <w:r>
        <w:rPr>
          <w:rFonts w:ascii="Times New Roman" w:hAnsi="Times New Roman" w:cs="Times New Roman"/>
          <w:sz w:val="24"/>
          <w:szCs w:val="24"/>
        </w:rPr>
        <w:t xml:space="preserve">. In contrast to traditional techniques, it </w:t>
      </w:r>
      <w:r w:rsidR="00481ECC">
        <w:rPr>
          <w:rFonts w:ascii="Times New Roman" w:hAnsi="Times New Roman" w:cs="Times New Roman"/>
          <w:sz w:val="24"/>
          <w:szCs w:val="24"/>
        </w:rPr>
        <w:t>employs micro-emulsification to reduce droplet size and requires</w:t>
      </w:r>
      <w:r>
        <w:rPr>
          <w:rFonts w:ascii="Times New Roman" w:hAnsi="Times New Roman" w:cs="Times New Roman"/>
          <w:sz w:val="24"/>
          <w:szCs w:val="24"/>
        </w:rPr>
        <w:t xml:space="preserve"> emulsifiers. Microspheres that closely resemble the original droplet size are produced by </w:t>
      </w:r>
      <w:r w:rsidR="0004674F">
        <w:rPr>
          <w:rFonts w:ascii="Times New Roman" w:hAnsi="Times New Roman" w:cs="Times New Roman"/>
          <w:sz w:val="24"/>
          <w:szCs w:val="24"/>
        </w:rPr>
        <w:t>polymerisation</w:t>
      </w:r>
      <w:r>
        <w:rPr>
          <w:rFonts w:ascii="Times New Roman" w:hAnsi="Times New Roman" w:cs="Times New Roman"/>
          <w:sz w:val="24"/>
          <w:szCs w:val="24"/>
        </w:rPr>
        <w:t xml:space="preserve"> within these droplets.</w:t>
      </w:r>
      <w:sdt>
        <w:sdtPr>
          <w:rPr>
            <w:rFonts w:ascii="Times New Roman" w:hAnsi="Times New Roman" w:cs="Times New Roman"/>
            <w:sz w:val="24"/>
            <w:szCs w:val="24"/>
          </w:rPr>
          <w:id w:val="1265802830"/>
          <w:citation/>
        </w:sdtPr>
        <w:sdtContent>
          <w:r w:rsidR="00D15933">
            <w:rPr>
              <w:rFonts w:ascii="Times New Roman" w:hAnsi="Times New Roman" w:cs="Times New Roman"/>
              <w:sz w:val="24"/>
              <w:szCs w:val="24"/>
            </w:rPr>
            <w:fldChar w:fldCharType="begin"/>
          </w:r>
          <w:r w:rsidR="00D15933">
            <w:rPr>
              <w:rFonts w:ascii="Times New Roman" w:hAnsi="Times New Roman" w:cs="Times New Roman"/>
              <w:sz w:val="24"/>
              <w:szCs w:val="24"/>
              <w:lang w:val="en-US"/>
            </w:rPr>
            <w:instrText xml:space="preserve"> CITATION Ali19 \l 1033 </w:instrText>
          </w:r>
          <w:r w:rsidR="00D15933">
            <w:rPr>
              <w:rFonts w:ascii="Times New Roman" w:hAnsi="Times New Roman" w:cs="Times New Roman"/>
              <w:sz w:val="24"/>
              <w:szCs w:val="24"/>
            </w:rPr>
            <w:fldChar w:fldCharType="separate"/>
          </w:r>
          <w:r w:rsidR="00D15933">
            <w:rPr>
              <w:rFonts w:ascii="Times New Roman" w:hAnsi="Times New Roman" w:cs="Times New Roman"/>
              <w:noProof/>
              <w:sz w:val="24"/>
              <w:szCs w:val="24"/>
              <w:lang w:val="en-US"/>
            </w:rPr>
            <w:t xml:space="preserve"> </w:t>
          </w:r>
          <w:r w:rsidR="00D15933" w:rsidRPr="00D15933">
            <w:rPr>
              <w:rFonts w:ascii="Times New Roman" w:hAnsi="Times New Roman" w:cs="Times New Roman"/>
              <w:noProof/>
              <w:sz w:val="24"/>
              <w:szCs w:val="24"/>
              <w:lang w:val="en-US"/>
            </w:rPr>
            <w:t>(37)</w:t>
          </w:r>
          <w:r w:rsidR="00D15933">
            <w:rPr>
              <w:rFonts w:ascii="Times New Roman" w:hAnsi="Times New Roman" w:cs="Times New Roman"/>
              <w:sz w:val="24"/>
              <w:szCs w:val="24"/>
            </w:rPr>
            <w:fldChar w:fldCharType="end"/>
          </w:r>
        </w:sdtContent>
      </w:sdt>
      <w:r>
        <w:rPr>
          <w:rFonts w:ascii="Times New Roman" w:hAnsi="Times New Roman" w:cs="Times New Roman"/>
          <w:sz w:val="24"/>
          <w:szCs w:val="24"/>
        </w:rPr>
        <w:t xml:space="preserve"> Cordeiro et al</w:t>
      </w:r>
      <w:sdt>
        <w:sdtPr>
          <w:rPr>
            <w:rFonts w:ascii="Times New Roman" w:hAnsi="Times New Roman" w:cs="Times New Roman"/>
            <w:sz w:val="24"/>
            <w:szCs w:val="24"/>
          </w:rPr>
          <w:id w:val="-1173943949"/>
          <w:citation/>
        </w:sdtPr>
        <w:sdtContent>
          <w:r w:rsidR="004B2C3A">
            <w:rPr>
              <w:rFonts w:ascii="Times New Roman" w:hAnsi="Times New Roman" w:cs="Times New Roman"/>
              <w:sz w:val="24"/>
              <w:szCs w:val="24"/>
            </w:rPr>
            <w:fldChar w:fldCharType="begin"/>
          </w:r>
          <w:r w:rsidR="004B2C3A">
            <w:rPr>
              <w:rFonts w:ascii="Times New Roman" w:hAnsi="Times New Roman" w:cs="Times New Roman"/>
              <w:sz w:val="24"/>
              <w:szCs w:val="24"/>
              <w:lang w:val="en-US"/>
            </w:rPr>
            <w:instrText xml:space="preserve">CITATION cor \l 1033 </w:instrText>
          </w:r>
          <w:r w:rsidR="004B2C3A">
            <w:rPr>
              <w:rFonts w:ascii="Times New Roman" w:hAnsi="Times New Roman" w:cs="Times New Roman"/>
              <w:sz w:val="24"/>
              <w:szCs w:val="24"/>
            </w:rPr>
            <w:fldChar w:fldCharType="separate"/>
          </w:r>
          <w:r w:rsidR="004B2C3A">
            <w:rPr>
              <w:rFonts w:ascii="Times New Roman" w:hAnsi="Times New Roman" w:cs="Times New Roman"/>
              <w:noProof/>
              <w:sz w:val="24"/>
              <w:szCs w:val="24"/>
              <w:lang w:val="en-US"/>
            </w:rPr>
            <w:t xml:space="preserve"> </w:t>
          </w:r>
          <w:r w:rsidR="004B2C3A" w:rsidRPr="004B2C3A">
            <w:rPr>
              <w:rFonts w:ascii="Times New Roman" w:hAnsi="Times New Roman" w:cs="Times New Roman"/>
              <w:noProof/>
              <w:sz w:val="24"/>
              <w:szCs w:val="24"/>
              <w:lang w:val="en-US"/>
            </w:rPr>
            <w:t>(38)</w:t>
          </w:r>
          <w:r w:rsidR="004B2C3A">
            <w:rPr>
              <w:rFonts w:ascii="Times New Roman" w:hAnsi="Times New Roman" w:cs="Times New Roman"/>
              <w:sz w:val="24"/>
              <w:szCs w:val="24"/>
            </w:rPr>
            <w:fldChar w:fldCharType="end"/>
          </w:r>
        </w:sdtContent>
      </w:sdt>
      <w:r>
        <w:rPr>
          <w:rFonts w:ascii="Times New Roman" w:hAnsi="Times New Roman" w:cs="Times New Roman"/>
          <w:sz w:val="24"/>
          <w:szCs w:val="24"/>
        </w:rPr>
        <w:t xml:space="preserve">. created monodisperse </w:t>
      </w:r>
      <w:proofErr w:type="gramStart"/>
      <w:r>
        <w:rPr>
          <w:rFonts w:ascii="Times New Roman" w:hAnsi="Times New Roman" w:cs="Times New Roman"/>
          <w:sz w:val="24"/>
          <w:szCs w:val="24"/>
        </w:rPr>
        <w:t>poly(</w:t>
      </w:r>
      <w:proofErr w:type="gramEnd"/>
      <w:r>
        <w:rPr>
          <w:rFonts w:ascii="Times New Roman" w:hAnsi="Times New Roman" w:cs="Times New Roman"/>
          <w:sz w:val="24"/>
          <w:szCs w:val="24"/>
        </w:rPr>
        <w:t xml:space="preserve">methyl methacrylate) microspheres with magnetic nanoparticles and Cuban oil using fine emulsion </w:t>
      </w:r>
      <w:r w:rsidR="0004674F">
        <w:rPr>
          <w:rFonts w:ascii="Times New Roman" w:hAnsi="Times New Roman" w:cs="Times New Roman"/>
          <w:sz w:val="24"/>
          <w:szCs w:val="24"/>
        </w:rPr>
        <w:t>polymerisations</w:t>
      </w:r>
      <w:r w:rsidR="00BB61F0">
        <w:rPr>
          <w:rFonts w:ascii="Times New Roman" w:hAnsi="Times New Roman" w:cs="Times New Roman"/>
          <w:sz w:val="24"/>
          <w:szCs w:val="24"/>
        </w:rPr>
        <w:t xml:space="preserve">. </w:t>
      </w:r>
      <w:r>
        <w:rPr>
          <w:rFonts w:ascii="Times New Roman" w:hAnsi="Times New Roman" w:cs="Times New Roman"/>
          <w:sz w:val="24"/>
          <w:szCs w:val="24"/>
        </w:rPr>
        <w:t xml:space="preserve">In a similar vein, </w:t>
      </w:r>
    </w:p>
    <w:p w14:paraId="32E46160" w14:textId="7A725AEE" w:rsidR="001778E2" w:rsidRPr="007E680E" w:rsidRDefault="00FD3F0B" w:rsidP="00DB5CF9">
      <w:pPr>
        <w:jc w:val="both"/>
        <w:rPr>
          <w:rFonts w:ascii="Times New Roman" w:hAnsi="Times New Roman" w:cs="Times New Roman"/>
          <w:b/>
          <w:bCs/>
          <w:sz w:val="24"/>
          <w:szCs w:val="24"/>
        </w:rPr>
      </w:pPr>
      <w:r>
        <w:rPr>
          <w:rFonts w:ascii="Times New Roman" w:hAnsi="Times New Roman" w:cs="Times New Roman"/>
          <w:b/>
          <w:bCs/>
          <w:sz w:val="24"/>
          <w:szCs w:val="24"/>
        </w:rPr>
        <w:t xml:space="preserve">Suspension </w:t>
      </w:r>
      <w:r w:rsidR="0004674F">
        <w:rPr>
          <w:rFonts w:ascii="Times New Roman" w:hAnsi="Times New Roman" w:cs="Times New Roman"/>
          <w:b/>
          <w:bCs/>
          <w:sz w:val="24"/>
          <w:szCs w:val="24"/>
        </w:rPr>
        <w:t>Polymerisation</w:t>
      </w:r>
      <w:r w:rsidR="00BB61F0">
        <w:rPr>
          <w:rFonts w:ascii="Times New Roman" w:hAnsi="Times New Roman" w:cs="Times New Roman"/>
          <w:b/>
          <w:bCs/>
          <w:sz w:val="24"/>
          <w:szCs w:val="24"/>
        </w:rPr>
        <w:t>—</w:t>
      </w:r>
    </w:p>
    <w:p w14:paraId="2527ADDF" w14:textId="10175938" w:rsidR="00FD3F0B" w:rsidRPr="00662DD2" w:rsidRDefault="002F3271" w:rsidP="00DB5CF9">
      <w:pPr>
        <w:jc w:val="both"/>
      </w:pPr>
      <w:r w:rsidRPr="001B6702">
        <w:rPr>
          <w:rFonts w:ascii="Times New Roman" w:hAnsi="Times New Roman" w:cs="Times New Roman"/>
          <w:noProof/>
          <w:sz w:val="24"/>
          <w:szCs w:val="24"/>
        </w:rPr>
        <w:drawing>
          <wp:anchor distT="0" distB="0" distL="114300" distR="114300" simplePos="0" relativeHeight="251663360" behindDoc="0" locked="0" layoutInCell="1" allowOverlap="1" wp14:anchorId="60BCA5FB" wp14:editId="69189B05">
            <wp:simplePos x="0" y="0"/>
            <wp:positionH relativeFrom="margin">
              <wp:posOffset>3979545</wp:posOffset>
            </wp:positionH>
            <wp:positionV relativeFrom="margin">
              <wp:posOffset>5949950</wp:posOffset>
            </wp:positionV>
            <wp:extent cx="2877820" cy="2858770"/>
            <wp:effectExtent l="0" t="0" r="0" b="0"/>
            <wp:wrapSquare wrapText="bothSides"/>
            <wp:docPr id="5309426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a:extLst>
                        <a:ext uri="{28A0092B-C50C-407E-A947-70E740481C1C}">
                          <a14:useLocalDpi xmlns:a14="http://schemas.microsoft.com/office/drawing/2010/main" val="0"/>
                        </a:ext>
                      </a:extLst>
                    </a:blip>
                    <a:srcRect l="4854" t="3906" r="3689" b="4687"/>
                    <a:stretch>
                      <a:fillRect/>
                    </a:stretch>
                  </pic:blipFill>
                  <pic:spPr bwMode="auto">
                    <a:xfrm>
                      <a:off x="0" y="0"/>
                      <a:ext cx="2877820" cy="2858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26FE" w:rsidRPr="006D26FE">
        <w:rPr>
          <w:rFonts w:ascii="Times New Roman" w:hAnsi="Times New Roman" w:cs="Times New Roman"/>
          <w:sz w:val="24"/>
          <w:szCs w:val="24"/>
        </w:rPr>
        <w:t xml:space="preserve">Immiscible liquids are suspended in a solution by emulsion </w:t>
      </w:r>
      <w:r w:rsidR="0004674F">
        <w:rPr>
          <w:rFonts w:ascii="Times New Roman" w:hAnsi="Times New Roman" w:cs="Times New Roman"/>
          <w:sz w:val="24"/>
          <w:szCs w:val="24"/>
        </w:rPr>
        <w:t>polymerisation</w:t>
      </w:r>
      <w:r w:rsidR="00BB61F0">
        <w:rPr>
          <w:rFonts w:ascii="Times New Roman" w:hAnsi="Times New Roman" w:cs="Times New Roman"/>
          <w:sz w:val="24"/>
          <w:szCs w:val="24"/>
        </w:rPr>
        <w:t>,</w:t>
      </w:r>
      <w:r w:rsidR="006D26FE" w:rsidRPr="006D26FE">
        <w:rPr>
          <w:rFonts w:ascii="Times New Roman" w:hAnsi="Times New Roman" w:cs="Times New Roman"/>
          <w:sz w:val="24"/>
          <w:szCs w:val="24"/>
        </w:rPr>
        <w:t xml:space="preserve"> where droplets combine to form larger particles by </w:t>
      </w:r>
      <w:r w:rsidR="0004674F">
        <w:rPr>
          <w:rFonts w:ascii="Times New Roman" w:hAnsi="Times New Roman" w:cs="Times New Roman"/>
          <w:sz w:val="24"/>
          <w:szCs w:val="24"/>
        </w:rPr>
        <w:t>polymerisation</w:t>
      </w:r>
      <w:r w:rsidR="006D26FE" w:rsidRPr="006D26FE">
        <w:rPr>
          <w:rFonts w:ascii="Times New Roman" w:hAnsi="Times New Roman" w:cs="Times New Roman"/>
          <w:sz w:val="24"/>
          <w:szCs w:val="24"/>
        </w:rPr>
        <w:t xml:space="preserve"> or chemical processes. Suspension </w:t>
      </w:r>
      <w:r w:rsidR="0004674F">
        <w:rPr>
          <w:rFonts w:ascii="Times New Roman" w:hAnsi="Times New Roman" w:cs="Times New Roman"/>
          <w:sz w:val="24"/>
          <w:szCs w:val="24"/>
        </w:rPr>
        <w:t>polymerisation</w:t>
      </w:r>
      <w:r w:rsidR="006D26FE" w:rsidRPr="006D26FE">
        <w:rPr>
          <w:rFonts w:ascii="Times New Roman" w:hAnsi="Times New Roman" w:cs="Times New Roman"/>
          <w:sz w:val="24"/>
          <w:szCs w:val="24"/>
        </w:rPr>
        <w:t xml:space="preserve"> is frequently employed to create liquid or colloidal particles. Abd El-</w:t>
      </w:r>
      <w:proofErr w:type="spellStart"/>
      <w:r w:rsidR="006D26FE" w:rsidRPr="006D26FE">
        <w:rPr>
          <w:rFonts w:ascii="Times New Roman" w:hAnsi="Times New Roman" w:cs="Times New Roman"/>
          <w:sz w:val="24"/>
          <w:szCs w:val="24"/>
        </w:rPr>
        <w:t>Mageed</w:t>
      </w:r>
      <w:proofErr w:type="spellEnd"/>
      <w:r w:rsidR="006D26FE" w:rsidRPr="006D26FE">
        <w:rPr>
          <w:rFonts w:ascii="Times New Roman" w:hAnsi="Times New Roman" w:cs="Times New Roman"/>
          <w:sz w:val="24"/>
          <w:szCs w:val="24"/>
        </w:rPr>
        <w:t xml:space="preserve"> et </w:t>
      </w:r>
      <w:r w:rsidR="00BB61F0">
        <w:rPr>
          <w:rFonts w:ascii="Times New Roman" w:hAnsi="Times New Roman" w:cs="Times New Roman"/>
          <w:sz w:val="24"/>
          <w:szCs w:val="24"/>
        </w:rPr>
        <w:t>al.</w:t>
      </w:r>
      <w:sdt>
        <w:sdtPr>
          <w:rPr>
            <w:rFonts w:ascii="Times New Roman" w:hAnsi="Times New Roman" w:cs="Times New Roman"/>
            <w:sz w:val="24"/>
            <w:szCs w:val="24"/>
          </w:rPr>
          <w:id w:val="-1499880468"/>
          <w:citation/>
        </w:sdtPr>
        <w:sdtContent>
          <w:r w:rsidR="00472EEA">
            <w:rPr>
              <w:rFonts w:ascii="Times New Roman" w:hAnsi="Times New Roman" w:cs="Times New Roman"/>
              <w:sz w:val="24"/>
              <w:szCs w:val="24"/>
            </w:rPr>
            <w:fldChar w:fldCharType="begin"/>
          </w:r>
          <w:r w:rsidR="00472EEA">
            <w:rPr>
              <w:rFonts w:ascii="Times New Roman" w:hAnsi="Times New Roman" w:cs="Times New Roman"/>
              <w:sz w:val="24"/>
              <w:szCs w:val="24"/>
              <w:lang w:val="en-US"/>
            </w:rPr>
            <w:instrText xml:space="preserve"> CITATION Ahm22 \l 1033 </w:instrText>
          </w:r>
          <w:r w:rsidR="00472EEA">
            <w:rPr>
              <w:rFonts w:ascii="Times New Roman" w:hAnsi="Times New Roman" w:cs="Times New Roman"/>
              <w:sz w:val="24"/>
              <w:szCs w:val="24"/>
            </w:rPr>
            <w:fldChar w:fldCharType="separate"/>
          </w:r>
          <w:r w:rsidR="00472EEA">
            <w:rPr>
              <w:rFonts w:ascii="Times New Roman" w:hAnsi="Times New Roman" w:cs="Times New Roman"/>
              <w:noProof/>
              <w:sz w:val="24"/>
              <w:szCs w:val="24"/>
              <w:lang w:val="en-US"/>
            </w:rPr>
            <w:t xml:space="preserve"> </w:t>
          </w:r>
          <w:r w:rsidR="00472EEA" w:rsidRPr="00472EEA">
            <w:rPr>
              <w:rFonts w:ascii="Times New Roman" w:hAnsi="Times New Roman" w:cs="Times New Roman"/>
              <w:noProof/>
              <w:sz w:val="24"/>
              <w:szCs w:val="24"/>
              <w:lang w:val="en-US"/>
            </w:rPr>
            <w:t>(39)</w:t>
          </w:r>
          <w:r w:rsidR="00472EEA">
            <w:rPr>
              <w:rFonts w:ascii="Times New Roman" w:hAnsi="Times New Roman" w:cs="Times New Roman"/>
              <w:sz w:val="24"/>
              <w:szCs w:val="24"/>
            </w:rPr>
            <w:fldChar w:fldCharType="end"/>
          </w:r>
        </w:sdtContent>
      </w:sdt>
      <w:r w:rsidR="006D26FE" w:rsidRPr="006D26FE">
        <w:rPr>
          <w:rFonts w:ascii="Times New Roman" w:hAnsi="Times New Roman" w:cs="Times New Roman"/>
          <w:sz w:val="24"/>
          <w:szCs w:val="24"/>
        </w:rPr>
        <w:t xml:space="preserve"> used a-allyl alkylphenol to create homogenous, magnetically stable PS microspheres. Because monodisperse microspheres </w:t>
      </w:r>
      <w:r w:rsidR="00481ECC">
        <w:rPr>
          <w:rFonts w:ascii="Times New Roman" w:hAnsi="Times New Roman" w:cs="Times New Roman"/>
          <w:sz w:val="24"/>
          <w:szCs w:val="24"/>
        </w:rPr>
        <w:t>require precise control over stirring speed and dispersant use, sophisticated techniques such as</w:t>
      </w:r>
      <w:r w:rsidR="006D26FE" w:rsidRPr="006D26FE">
        <w:rPr>
          <w:rFonts w:ascii="Times New Roman" w:hAnsi="Times New Roman" w:cs="Times New Roman"/>
          <w:sz w:val="24"/>
          <w:szCs w:val="24"/>
        </w:rPr>
        <w:t xml:space="preserve"> micro-suspension </w:t>
      </w:r>
      <w:r w:rsidR="0004674F">
        <w:rPr>
          <w:rFonts w:ascii="Times New Roman" w:hAnsi="Times New Roman" w:cs="Times New Roman"/>
          <w:sz w:val="24"/>
          <w:szCs w:val="24"/>
        </w:rPr>
        <w:t>polymerisation</w:t>
      </w:r>
      <w:r w:rsidR="006D26FE" w:rsidRPr="006D26FE">
        <w:rPr>
          <w:rFonts w:ascii="Times New Roman" w:hAnsi="Times New Roman" w:cs="Times New Roman"/>
          <w:sz w:val="24"/>
          <w:szCs w:val="24"/>
        </w:rPr>
        <w:t xml:space="preserve"> have been developed.</w:t>
      </w:r>
      <w:r w:rsidR="0063190D">
        <w:rPr>
          <w:rFonts w:ascii="Times New Roman" w:hAnsi="Times New Roman" w:cs="Times New Roman"/>
          <w:sz w:val="24"/>
          <w:szCs w:val="24"/>
        </w:rPr>
        <w:t xml:space="preserve"> </w:t>
      </w:r>
      <w:r w:rsidR="001B6702" w:rsidRPr="001B6702">
        <w:t xml:space="preserve">Here is an image illustrating the key components and process of </w:t>
      </w:r>
      <w:r w:rsidR="00BB61F0">
        <w:t xml:space="preserve">suspension </w:t>
      </w:r>
      <w:r w:rsidR="0004674F">
        <w:t>polymerisation</w:t>
      </w:r>
      <w:r w:rsidR="00BB61F0">
        <w:t>.</w:t>
      </w:r>
      <w:r w:rsidR="001B6702" w:rsidRPr="001B6702">
        <w:t xml:space="preserve"> </w:t>
      </w:r>
    </w:p>
    <w:p w14:paraId="387AFEDC" w14:textId="0046B9E5" w:rsidR="006D26FE" w:rsidRPr="006D26FE" w:rsidRDefault="00481ECC" w:rsidP="00DB5CF9">
      <w:pPr>
        <w:jc w:val="both"/>
        <w:rPr>
          <w:rFonts w:ascii="Times New Roman" w:hAnsi="Times New Roman" w:cs="Times New Roman"/>
          <w:sz w:val="24"/>
          <w:szCs w:val="24"/>
        </w:rPr>
      </w:pPr>
      <w:r>
        <w:rPr>
          <w:rFonts w:ascii="Times New Roman" w:hAnsi="Times New Roman" w:cs="Times New Roman"/>
          <w:sz w:val="24"/>
          <w:szCs w:val="24"/>
        </w:rPr>
        <w:t>To</w:t>
      </w:r>
      <w:r w:rsidR="006D26FE" w:rsidRPr="006D26FE">
        <w:rPr>
          <w:rFonts w:ascii="Times New Roman" w:hAnsi="Times New Roman" w:cs="Times New Roman"/>
          <w:sz w:val="24"/>
          <w:szCs w:val="24"/>
        </w:rPr>
        <w:t xml:space="preserve"> disperse the monomer into </w:t>
      </w:r>
      <w:r w:rsidR="00BB61F0">
        <w:rPr>
          <w:rFonts w:ascii="Times New Roman" w:hAnsi="Times New Roman" w:cs="Times New Roman"/>
          <w:sz w:val="24"/>
          <w:szCs w:val="24"/>
        </w:rPr>
        <w:t>micrometre-</w:t>
      </w:r>
      <w:r w:rsidR="006D26FE" w:rsidRPr="006D26FE">
        <w:rPr>
          <w:rFonts w:ascii="Times New Roman" w:hAnsi="Times New Roman" w:cs="Times New Roman"/>
          <w:sz w:val="24"/>
          <w:szCs w:val="24"/>
        </w:rPr>
        <w:t xml:space="preserve"> or </w:t>
      </w:r>
      <w:r w:rsidR="00E77178">
        <w:rPr>
          <w:rFonts w:ascii="Times New Roman" w:hAnsi="Times New Roman" w:cs="Times New Roman"/>
          <w:sz w:val="24"/>
          <w:szCs w:val="24"/>
        </w:rPr>
        <w:t>sub-micrometre-sized</w:t>
      </w:r>
      <w:r w:rsidR="006D26FE" w:rsidRPr="006D26FE">
        <w:rPr>
          <w:rFonts w:ascii="Times New Roman" w:hAnsi="Times New Roman" w:cs="Times New Roman"/>
          <w:sz w:val="24"/>
          <w:szCs w:val="24"/>
        </w:rPr>
        <w:t xml:space="preserve"> droplets under shear forces, micro-suspension polymerisation uses ionic surfactants and emulsifiers to lower </w:t>
      </w:r>
      <w:r w:rsidR="00E77178">
        <w:rPr>
          <w:rFonts w:ascii="Times New Roman" w:hAnsi="Times New Roman" w:cs="Times New Roman"/>
          <w:sz w:val="24"/>
          <w:szCs w:val="24"/>
        </w:rPr>
        <w:t xml:space="preserve">the </w:t>
      </w:r>
      <w:r w:rsidR="006D26FE" w:rsidRPr="006D26FE">
        <w:rPr>
          <w:rFonts w:ascii="Times New Roman" w:hAnsi="Times New Roman" w:cs="Times New Roman"/>
          <w:sz w:val="24"/>
          <w:szCs w:val="24"/>
        </w:rPr>
        <w:t xml:space="preserve">surface tension between monomer droplets and the aqueous phase. </w:t>
      </w:r>
      <w:proofErr w:type="spellStart"/>
      <w:r w:rsidR="006D26FE" w:rsidRPr="006D26FE">
        <w:rPr>
          <w:rFonts w:ascii="Times New Roman" w:hAnsi="Times New Roman" w:cs="Times New Roman"/>
          <w:sz w:val="24"/>
          <w:szCs w:val="24"/>
        </w:rPr>
        <w:t>Glasing</w:t>
      </w:r>
      <w:proofErr w:type="spellEnd"/>
      <w:r w:rsidR="006D26FE" w:rsidRPr="006D26FE">
        <w:rPr>
          <w:rFonts w:ascii="Times New Roman" w:hAnsi="Times New Roman" w:cs="Times New Roman"/>
          <w:sz w:val="24"/>
          <w:szCs w:val="24"/>
        </w:rPr>
        <w:t xml:space="preserve"> et </w:t>
      </w:r>
      <w:r w:rsidR="00BB61F0">
        <w:rPr>
          <w:rFonts w:ascii="Times New Roman" w:hAnsi="Times New Roman" w:cs="Times New Roman"/>
          <w:sz w:val="24"/>
          <w:szCs w:val="24"/>
        </w:rPr>
        <w:t xml:space="preserve">al. </w:t>
      </w:r>
      <w:sdt>
        <w:sdtPr>
          <w:rPr>
            <w:rFonts w:ascii="Times New Roman" w:hAnsi="Times New Roman" w:cs="Times New Roman"/>
            <w:sz w:val="24"/>
            <w:szCs w:val="24"/>
          </w:rPr>
          <w:id w:val="605773075"/>
          <w:citation/>
        </w:sdtPr>
        <w:sdtContent>
          <w:r w:rsidR="00B50C21">
            <w:rPr>
              <w:rFonts w:ascii="Times New Roman" w:hAnsi="Times New Roman" w:cs="Times New Roman"/>
              <w:sz w:val="24"/>
              <w:szCs w:val="24"/>
            </w:rPr>
            <w:fldChar w:fldCharType="begin"/>
          </w:r>
          <w:r w:rsidR="00B50C21">
            <w:rPr>
              <w:rFonts w:ascii="Times New Roman" w:hAnsi="Times New Roman" w:cs="Times New Roman"/>
              <w:sz w:val="24"/>
              <w:szCs w:val="24"/>
              <w:lang w:val="en-US"/>
            </w:rPr>
            <w:instrText xml:space="preserve"> CITATION Joe20 \l 1033 </w:instrText>
          </w:r>
          <w:r w:rsidR="00B50C21">
            <w:rPr>
              <w:rFonts w:ascii="Times New Roman" w:hAnsi="Times New Roman" w:cs="Times New Roman"/>
              <w:sz w:val="24"/>
              <w:szCs w:val="24"/>
            </w:rPr>
            <w:fldChar w:fldCharType="separate"/>
          </w:r>
          <w:r w:rsidR="00B50C21" w:rsidRPr="00B50C21">
            <w:rPr>
              <w:rFonts w:ascii="Times New Roman" w:hAnsi="Times New Roman" w:cs="Times New Roman"/>
              <w:noProof/>
              <w:sz w:val="24"/>
              <w:szCs w:val="24"/>
              <w:lang w:val="en-US"/>
            </w:rPr>
            <w:t>(40)</w:t>
          </w:r>
          <w:r w:rsidR="00B50C21">
            <w:rPr>
              <w:rFonts w:ascii="Times New Roman" w:hAnsi="Times New Roman" w:cs="Times New Roman"/>
              <w:sz w:val="24"/>
              <w:szCs w:val="24"/>
            </w:rPr>
            <w:fldChar w:fldCharType="end"/>
          </w:r>
        </w:sdtContent>
      </w:sdt>
      <w:r w:rsidR="006D26FE" w:rsidRPr="006D26FE">
        <w:rPr>
          <w:rFonts w:ascii="Times New Roman" w:hAnsi="Times New Roman" w:cs="Times New Roman"/>
          <w:sz w:val="24"/>
          <w:szCs w:val="24"/>
        </w:rPr>
        <w:t xml:space="preserve"> </w:t>
      </w:r>
      <w:r w:rsidR="0004674F">
        <w:rPr>
          <w:rFonts w:ascii="Times New Roman" w:hAnsi="Times New Roman" w:cs="Times New Roman"/>
          <w:sz w:val="24"/>
          <w:szCs w:val="24"/>
        </w:rPr>
        <w:t>polymerised</w:t>
      </w:r>
      <w:r w:rsidR="006D26FE" w:rsidRPr="006D26FE">
        <w:rPr>
          <w:rFonts w:ascii="Times New Roman" w:hAnsi="Times New Roman" w:cs="Times New Roman"/>
          <w:sz w:val="24"/>
          <w:szCs w:val="24"/>
        </w:rPr>
        <w:t xml:space="preserve"> styrene using cellulose nanocrystals as </w:t>
      </w:r>
      <w:r w:rsidR="0004674F">
        <w:rPr>
          <w:rFonts w:ascii="Times New Roman" w:hAnsi="Times New Roman" w:cs="Times New Roman"/>
          <w:sz w:val="24"/>
          <w:szCs w:val="24"/>
        </w:rPr>
        <w:t>stabilisers</w:t>
      </w:r>
      <w:r w:rsidR="006D26FE" w:rsidRPr="006D26FE">
        <w:rPr>
          <w:rFonts w:ascii="Times New Roman" w:hAnsi="Times New Roman" w:cs="Times New Roman"/>
          <w:sz w:val="24"/>
          <w:szCs w:val="24"/>
        </w:rPr>
        <w:t xml:space="preserve"> to create homogeneous, monodisperse microspheres.</w:t>
      </w:r>
    </w:p>
    <w:p w14:paraId="725FF49C" w14:textId="253A4404" w:rsidR="00FD3F0B" w:rsidRPr="006D26FE" w:rsidRDefault="006D26FE" w:rsidP="00DB5CF9">
      <w:pPr>
        <w:jc w:val="both"/>
        <w:rPr>
          <w:rFonts w:ascii="Times New Roman" w:hAnsi="Times New Roman" w:cs="Times New Roman"/>
          <w:sz w:val="24"/>
          <w:szCs w:val="24"/>
        </w:rPr>
      </w:pPr>
      <w:r w:rsidRPr="006D26FE">
        <w:rPr>
          <w:rFonts w:ascii="Times New Roman" w:hAnsi="Times New Roman" w:cs="Times New Roman"/>
          <w:sz w:val="24"/>
          <w:szCs w:val="24"/>
        </w:rPr>
        <w:lastRenderedPageBreak/>
        <w:t xml:space="preserve">Micro-suspension </w:t>
      </w:r>
      <w:r w:rsidR="0004674F">
        <w:rPr>
          <w:rFonts w:ascii="Times New Roman" w:hAnsi="Times New Roman" w:cs="Times New Roman"/>
          <w:sz w:val="24"/>
          <w:szCs w:val="24"/>
        </w:rPr>
        <w:t>polymerisation</w:t>
      </w:r>
      <w:r w:rsidRPr="006D26FE">
        <w:rPr>
          <w:rFonts w:ascii="Times New Roman" w:hAnsi="Times New Roman" w:cs="Times New Roman"/>
          <w:sz w:val="24"/>
          <w:szCs w:val="24"/>
        </w:rPr>
        <w:t xml:space="preserve"> is easier to produce monodisperse microspheres than classical suspension </w:t>
      </w:r>
      <w:r w:rsidR="0004674F">
        <w:rPr>
          <w:rFonts w:ascii="Times New Roman" w:hAnsi="Times New Roman" w:cs="Times New Roman"/>
          <w:sz w:val="24"/>
          <w:szCs w:val="24"/>
        </w:rPr>
        <w:t>polymerisation</w:t>
      </w:r>
      <w:r w:rsidR="00BB61F0">
        <w:rPr>
          <w:rFonts w:ascii="Times New Roman" w:hAnsi="Times New Roman" w:cs="Times New Roman"/>
          <w:sz w:val="24"/>
          <w:szCs w:val="24"/>
        </w:rPr>
        <w:t>,</w:t>
      </w:r>
      <w:r w:rsidRPr="006D26FE">
        <w:rPr>
          <w:rFonts w:ascii="Times New Roman" w:hAnsi="Times New Roman" w:cs="Times New Roman"/>
          <w:sz w:val="24"/>
          <w:szCs w:val="24"/>
        </w:rPr>
        <w:t xml:space="preserve"> but its usage in high-purity preparations is limited due to the high surfactant consumption.</w:t>
      </w:r>
    </w:p>
    <w:p w14:paraId="7323E0DA" w14:textId="054349C8" w:rsidR="00B50C21" w:rsidRDefault="00B50C21" w:rsidP="00DB5CF9">
      <w:pPr>
        <w:jc w:val="both"/>
        <w:rPr>
          <w:rFonts w:ascii="Times New Roman" w:hAnsi="Times New Roman" w:cs="Times New Roman"/>
          <w:b/>
          <w:bCs/>
          <w:sz w:val="24"/>
          <w:szCs w:val="24"/>
        </w:rPr>
      </w:pPr>
    </w:p>
    <w:p w14:paraId="2B1204B7" w14:textId="77777777" w:rsidR="00481ECC" w:rsidRDefault="00481ECC" w:rsidP="00DB5CF9">
      <w:pPr>
        <w:jc w:val="both"/>
        <w:rPr>
          <w:rFonts w:ascii="Times New Roman" w:hAnsi="Times New Roman" w:cs="Times New Roman"/>
          <w:b/>
          <w:bCs/>
          <w:sz w:val="24"/>
          <w:szCs w:val="24"/>
        </w:rPr>
      </w:pPr>
    </w:p>
    <w:p w14:paraId="16B88878" w14:textId="54DC861E" w:rsidR="00E77178" w:rsidRPr="00ED10E5" w:rsidRDefault="006D26FE" w:rsidP="00DB5CF9">
      <w:pPr>
        <w:jc w:val="both"/>
        <w:rPr>
          <w:rFonts w:ascii="Times New Roman" w:hAnsi="Times New Roman" w:cs="Times New Roman"/>
          <w:b/>
          <w:bCs/>
          <w:sz w:val="24"/>
          <w:szCs w:val="24"/>
        </w:rPr>
      </w:pPr>
      <w:r w:rsidRPr="00ED10E5">
        <w:rPr>
          <w:rFonts w:ascii="Times New Roman" w:hAnsi="Times New Roman" w:cs="Times New Roman"/>
          <w:b/>
          <w:bCs/>
          <w:sz w:val="24"/>
          <w:szCs w:val="24"/>
        </w:rPr>
        <w:t xml:space="preserve">Precipitation </w:t>
      </w:r>
      <w:r w:rsidR="0004674F">
        <w:rPr>
          <w:rFonts w:ascii="Times New Roman" w:hAnsi="Times New Roman" w:cs="Times New Roman"/>
          <w:b/>
          <w:bCs/>
          <w:sz w:val="24"/>
          <w:szCs w:val="24"/>
        </w:rPr>
        <w:t>polymerisation</w:t>
      </w:r>
      <w:r w:rsidR="00BB61F0">
        <w:rPr>
          <w:rFonts w:ascii="Times New Roman" w:hAnsi="Times New Roman" w:cs="Times New Roman"/>
          <w:b/>
          <w:bCs/>
          <w:sz w:val="24"/>
          <w:szCs w:val="24"/>
        </w:rPr>
        <w:t>-</w:t>
      </w:r>
    </w:p>
    <w:p w14:paraId="59D2DCF5" w14:textId="4B1FBCD3" w:rsidR="00040005" w:rsidRPr="00662DD2" w:rsidRDefault="00ED10E5" w:rsidP="00DB5CF9">
      <w:pPr>
        <w:jc w:val="both"/>
        <w:rPr>
          <w:rFonts w:ascii="Times New Roman" w:hAnsi="Times New Roman" w:cs="Times New Roman"/>
          <w:sz w:val="24"/>
          <w:szCs w:val="24"/>
        </w:rPr>
      </w:pPr>
      <w:r w:rsidRPr="00662DD2">
        <w:rPr>
          <w:rFonts w:ascii="Times New Roman" w:hAnsi="Times New Roman" w:cs="Times New Roman"/>
          <w:sz w:val="24"/>
          <w:szCs w:val="24"/>
        </w:rPr>
        <w:t xml:space="preserve">This </w:t>
      </w:r>
      <w:r w:rsidR="00481ECC">
        <w:rPr>
          <w:rFonts w:ascii="Times New Roman" w:hAnsi="Times New Roman" w:cs="Times New Roman"/>
          <w:sz w:val="24"/>
          <w:szCs w:val="24"/>
        </w:rPr>
        <w:t>type of polymerisation yields</w:t>
      </w:r>
      <w:r w:rsidRPr="00662DD2">
        <w:rPr>
          <w:rFonts w:ascii="Times New Roman" w:hAnsi="Times New Roman" w:cs="Times New Roman"/>
          <w:sz w:val="24"/>
          <w:szCs w:val="24"/>
        </w:rPr>
        <w:t xml:space="preserve"> a polymer that is insoluble in the reaction medium. The initiator and monomer are soluble, but as the polymer chains lengthen, they become insoluble and separate from the solution. This produces granules or powdered polymer particles. It is frequently employed in the production of spherical polymer beads.</w:t>
      </w:r>
    </w:p>
    <w:p w14:paraId="5F6CE79B" w14:textId="2183C709" w:rsidR="00E77178" w:rsidRPr="00662DD2" w:rsidRDefault="00ED10E5" w:rsidP="00DB5CF9">
      <w:pPr>
        <w:jc w:val="both"/>
        <w:rPr>
          <w:rFonts w:ascii="Times New Roman" w:hAnsi="Times New Roman" w:cs="Times New Roman"/>
        </w:rPr>
      </w:pPr>
      <w:proofErr w:type="spellStart"/>
      <w:r w:rsidRPr="00662DD2">
        <w:rPr>
          <w:rFonts w:ascii="Times New Roman" w:hAnsi="Times New Roman" w:cs="Times New Roman"/>
          <w:sz w:val="24"/>
          <w:szCs w:val="24"/>
        </w:rPr>
        <w:t>Stöver</w:t>
      </w:r>
      <w:proofErr w:type="spellEnd"/>
      <w:r w:rsidRPr="00662DD2">
        <w:rPr>
          <w:rFonts w:ascii="Times New Roman" w:hAnsi="Times New Roman" w:cs="Times New Roman"/>
          <w:sz w:val="24"/>
          <w:szCs w:val="24"/>
        </w:rPr>
        <w:t xml:space="preserve"> et al. </w:t>
      </w:r>
      <w:sdt>
        <w:sdtPr>
          <w:rPr>
            <w:rFonts w:ascii="Times New Roman" w:hAnsi="Times New Roman" w:cs="Times New Roman"/>
            <w:sz w:val="24"/>
            <w:szCs w:val="24"/>
          </w:rPr>
          <w:id w:val="-447243565"/>
          <w:citation/>
        </w:sdtPr>
        <w:sdtContent>
          <w:r w:rsidR="005E2863">
            <w:rPr>
              <w:rFonts w:ascii="Times New Roman" w:hAnsi="Times New Roman" w:cs="Times New Roman"/>
              <w:sz w:val="24"/>
              <w:szCs w:val="24"/>
            </w:rPr>
            <w:fldChar w:fldCharType="begin"/>
          </w:r>
          <w:r w:rsidR="005E2863">
            <w:rPr>
              <w:rFonts w:ascii="Times New Roman" w:hAnsi="Times New Roman" w:cs="Times New Roman"/>
              <w:sz w:val="24"/>
              <w:szCs w:val="24"/>
              <w:lang w:val="en-US"/>
            </w:rPr>
            <w:instrText xml:space="preserve"> CITATION LiK93 \l 1033 </w:instrText>
          </w:r>
          <w:r w:rsidR="005E2863">
            <w:rPr>
              <w:rFonts w:ascii="Times New Roman" w:hAnsi="Times New Roman" w:cs="Times New Roman"/>
              <w:sz w:val="24"/>
              <w:szCs w:val="24"/>
            </w:rPr>
            <w:fldChar w:fldCharType="separate"/>
          </w:r>
          <w:r w:rsidR="005E2863" w:rsidRPr="005E2863">
            <w:rPr>
              <w:rFonts w:ascii="Times New Roman" w:hAnsi="Times New Roman" w:cs="Times New Roman"/>
              <w:noProof/>
              <w:sz w:val="24"/>
              <w:szCs w:val="24"/>
              <w:lang w:val="en-US"/>
            </w:rPr>
            <w:t>(41)</w:t>
          </w:r>
          <w:r w:rsidR="005E2863">
            <w:rPr>
              <w:rFonts w:ascii="Times New Roman" w:hAnsi="Times New Roman" w:cs="Times New Roman"/>
              <w:sz w:val="24"/>
              <w:szCs w:val="24"/>
            </w:rPr>
            <w:fldChar w:fldCharType="end"/>
          </w:r>
        </w:sdtContent>
      </w:sdt>
      <w:r w:rsidRPr="00662DD2">
        <w:rPr>
          <w:rFonts w:ascii="Times New Roman" w:hAnsi="Times New Roman" w:cs="Times New Roman"/>
          <w:sz w:val="24"/>
          <w:szCs w:val="24"/>
        </w:rPr>
        <w:t xml:space="preserve"> used precipitation </w:t>
      </w:r>
      <w:r w:rsidR="0004674F">
        <w:rPr>
          <w:rFonts w:ascii="Times New Roman" w:hAnsi="Times New Roman" w:cs="Times New Roman"/>
          <w:sz w:val="24"/>
          <w:szCs w:val="24"/>
        </w:rPr>
        <w:t>polymerisation</w:t>
      </w:r>
      <w:r w:rsidRPr="00662DD2">
        <w:rPr>
          <w:rFonts w:ascii="Times New Roman" w:hAnsi="Times New Roman" w:cs="Times New Roman"/>
          <w:sz w:val="24"/>
          <w:szCs w:val="24"/>
        </w:rPr>
        <w:t xml:space="preserve"> to create poly(divinylbenzene) microspheres with </w:t>
      </w:r>
      <w:r w:rsidR="0004674F">
        <w:rPr>
          <w:rFonts w:ascii="Times New Roman" w:hAnsi="Times New Roman" w:cs="Times New Roman"/>
          <w:sz w:val="24"/>
          <w:szCs w:val="24"/>
        </w:rPr>
        <w:t>customised</w:t>
      </w:r>
      <w:r w:rsidRPr="00662DD2">
        <w:rPr>
          <w:rFonts w:ascii="Times New Roman" w:hAnsi="Times New Roman" w:cs="Times New Roman"/>
          <w:sz w:val="24"/>
          <w:szCs w:val="24"/>
        </w:rPr>
        <w:t xml:space="preserve"> architectures using acetonitrile. This method's low efficiency and </w:t>
      </w:r>
      <w:r w:rsidR="00481ECC">
        <w:rPr>
          <w:rFonts w:ascii="Times New Roman" w:hAnsi="Times New Roman" w:cs="Times New Roman"/>
          <w:sz w:val="24"/>
          <w:szCs w:val="24"/>
        </w:rPr>
        <w:t>dependence on hazardous solvents such as toluene and acetonitrile limit its environmental feasibility, despite its straightforwardness and lack of stabilisers</w:t>
      </w:r>
      <w:r w:rsidR="00BB61F0">
        <w:rPr>
          <w:rFonts w:ascii="Times New Roman" w:hAnsi="Times New Roman" w:cs="Times New Roman"/>
          <w:sz w:val="24"/>
          <w:szCs w:val="24"/>
        </w:rPr>
        <w:t xml:space="preserve">. </w:t>
      </w:r>
      <w:r w:rsidRPr="00662DD2">
        <w:rPr>
          <w:rFonts w:ascii="Times New Roman" w:hAnsi="Times New Roman" w:cs="Times New Roman"/>
          <w:sz w:val="24"/>
          <w:szCs w:val="24"/>
        </w:rPr>
        <w:t xml:space="preserve">Advanced methods, including reflux precipitation </w:t>
      </w:r>
      <w:r w:rsidR="0004674F">
        <w:rPr>
          <w:rFonts w:ascii="Times New Roman" w:hAnsi="Times New Roman" w:cs="Times New Roman"/>
          <w:sz w:val="24"/>
          <w:szCs w:val="24"/>
        </w:rPr>
        <w:t>polymerisation</w:t>
      </w:r>
      <w:r w:rsidRPr="00662DD2">
        <w:rPr>
          <w:rFonts w:ascii="Times New Roman" w:hAnsi="Times New Roman" w:cs="Times New Roman"/>
          <w:sz w:val="24"/>
          <w:szCs w:val="24"/>
        </w:rPr>
        <w:t xml:space="preserve"> and distillation, have been developed to address these problems.</w:t>
      </w:r>
      <w:r w:rsidR="0063190D" w:rsidRPr="00662DD2">
        <w:rPr>
          <w:rFonts w:ascii="Times New Roman" w:hAnsi="Times New Roman" w:cs="Times New Roman"/>
          <w:sz w:val="24"/>
          <w:szCs w:val="24"/>
        </w:rPr>
        <w:t xml:space="preserve"> </w:t>
      </w:r>
      <w:r w:rsidR="00DC4103" w:rsidRPr="00662DD2">
        <w:rPr>
          <w:rFonts w:ascii="Times New Roman" w:hAnsi="Times New Roman" w:cs="Times New Roman"/>
        </w:rPr>
        <w:t xml:space="preserve">Here's an image illustrating </w:t>
      </w:r>
    </w:p>
    <w:p w14:paraId="623A3780" w14:textId="63F6A1D7" w:rsidR="00E77178" w:rsidRPr="00662DD2" w:rsidRDefault="00ED10E5" w:rsidP="00DB5CF9">
      <w:pPr>
        <w:jc w:val="both"/>
        <w:rPr>
          <w:rFonts w:ascii="Times New Roman" w:hAnsi="Times New Roman" w:cs="Times New Roman"/>
          <w:sz w:val="24"/>
          <w:szCs w:val="24"/>
        </w:rPr>
      </w:pPr>
      <w:r w:rsidRPr="00662DD2">
        <w:rPr>
          <w:rFonts w:ascii="Times New Roman" w:hAnsi="Times New Roman" w:cs="Times New Roman"/>
          <w:sz w:val="24"/>
          <w:szCs w:val="24"/>
        </w:rPr>
        <w:t xml:space="preserve">Precipitation </w:t>
      </w:r>
      <w:r w:rsidR="0004674F">
        <w:rPr>
          <w:rFonts w:ascii="Times New Roman" w:hAnsi="Times New Roman" w:cs="Times New Roman"/>
          <w:sz w:val="24"/>
          <w:szCs w:val="24"/>
        </w:rPr>
        <w:t>polymerisation</w:t>
      </w:r>
      <w:r w:rsidRPr="00662DD2">
        <w:rPr>
          <w:rFonts w:ascii="Times New Roman" w:hAnsi="Times New Roman" w:cs="Times New Roman"/>
          <w:sz w:val="24"/>
          <w:szCs w:val="24"/>
        </w:rPr>
        <w:t xml:space="preserve"> is refined by </w:t>
      </w:r>
      <w:r w:rsidR="00481ECC">
        <w:rPr>
          <w:rFonts w:ascii="Times New Roman" w:hAnsi="Times New Roman" w:cs="Times New Roman"/>
          <w:sz w:val="24"/>
          <w:szCs w:val="24"/>
        </w:rPr>
        <w:t>solvent distillation, which regulates the process and requires</w:t>
      </w:r>
      <w:r w:rsidRPr="00662DD2">
        <w:rPr>
          <w:rFonts w:ascii="Times New Roman" w:hAnsi="Times New Roman" w:cs="Times New Roman"/>
          <w:sz w:val="24"/>
          <w:szCs w:val="24"/>
        </w:rPr>
        <w:t xml:space="preserve"> careful solvent selection. Monomers create nuclei at the distillation temperature, which precipitate and expand by absorbing other monomers and oligomers to produce monodisperse microspheres. This technique was used by Zhang et </w:t>
      </w:r>
      <w:r w:rsidR="00BB61F0">
        <w:rPr>
          <w:rFonts w:ascii="Times New Roman" w:hAnsi="Times New Roman" w:cs="Times New Roman"/>
          <w:sz w:val="24"/>
          <w:szCs w:val="24"/>
        </w:rPr>
        <w:t xml:space="preserve">al. </w:t>
      </w:r>
      <w:sdt>
        <w:sdtPr>
          <w:rPr>
            <w:rFonts w:ascii="Times New Roman" w:hAnsi="Times New Roman" w:cs="Times New Roman"/>
            <w:sz w:val="24"/>
            <w:szCs w:val="24"/>
          </w:rPr>
          <w:id w:val="636608943"/>
          <w:citation/>
        </w:sdtPr>
        <w:sdtContent>
          <w:r w:rsidR="005E2863">
            <w:rPr>
              <w:rFonts w:ascii="Times New Roman" w:hAnsi="Times New Roman" w:cs="Times New Roman"/>
              <w:sz w:val="24"/>
              <w:szCs w:val="24"/>
            </w:rPr>
            <w:fldChar w:fldCharType="begin"/>
          </w:r>
          <w:r w:rsidR="005E2863">
            <w:rPr>
              <w:rFonts w:ascii="Times New Roman" w:hAnsi="Times New Roman" w:cs="Times New Roman"/>
              <w:sz w:val="24"/>
              <w:szCs w:val="24"/>
              <w:lang w:val="en-US"/>
            </w:rPr>
            <w:instrText xml:space="preserve"> CITATION Tao \l 1033 </w:instrText>
          </w:r>
          <w:r w:rsidR="005E2863">
            <w:rPr>
              <w:rFonts w:ascii="Times New Roman" w:hAnsi="Times New Roman" w:cs="Times New Roman"/>
              <w:sz w:val="24"/>
              <w:szCs w:val="24"/>
            </w:rPr>
            <w:fldChar w:fldCharType="separate"/>
          </w:r>
          <w:r w:rsidR="005E2863" w:rsidRPr="005E2863">
            <w:rPr>
              <w:rFonts w:ascii="Times New Roman" w:hAnsi="Times New Roman" w:cs="Times New Roman"/>
              <w:noProof/>
              <w:sz w:val="24"/>
              <w:szCs w:val="24"/>
              <w:lang w:val="en-US"/>
            </w:rPr>
            <w:t>(42)</w:t>
          </w:r>
          <w:r w:rsidR="005E2863">
            <w:rPr>
              <w:rFonts w:ascii="Times New Roman" w:hAnsi="Times New Roman" w:cs="Times New Roman"/>
              <w:sz w:val="24"/>
              <w:szCs w:val="24"/>
            </w:rPr>
            <w:fldChar w:fldCharType="end"/>
          </w:r>
        </w:sdtContent>
      </w:sdt>
      <w:r w:rsidRPr="00662DD2">
        <w:rPr>
          <w:rFonts w:ascii="Times New Roman" w:hAnsi="Times New Roman" w:cs="Times New Roman"/>
          <w:sz w:val="24"/>
          <w:szCs w:val="24"/>
        </w:rPr>
        <w:t xml:space="preserve"> to create fluorinated hydrophobic PS microspheres with regulated particle sizes. Reflux precipitation </w:t>
      </w:r>
      <w:r w:rsidR="0004674F">
        <w:rPr>
          <w:rFonts w:ascii="Times New Roman" w:hAnsi="Times New Roman" w:cs="Times New Roman"/>
          <w:sz w:val="24"/>
          <w:szCs w:val="24"/>
        </w:rPr>
        <w:t>polymerisation</w:t>
      </w:r>
      <w:r w:rsidR="00BB61F0">
        <w:rPr>
          <w:rFonts w:ascii="Times New Roman" w:hAnsi="Times New Roman" w:cs="Times New Roman"/>
          <w:sz w:val="24"/>
          <w:szCs w:val="24"/>
        </w:rPr>
        <w:t>,</w:t>
      </w:r>
      <w:r w:rsidRPr="00662DD2">
        <w:rPr>
          <w:rFonts w:ascii="Times New Roman" w:hAnsi="Times New Roman" w:cs="Times New Roman"/>
          <w:sz w:val="24"/>
          <w:szCs w:val="24"/>
        </w:rPr>
        <w:t xml:space="preserve"> on the other hand, uses magnetic stirring to reduce particle aggregation, improve reaction control, and simplify the setup by doing away with complicated equipment. This method was used by Wang et </w:t>
      </w:r>
      <w:r w:rsidR="00BB61F0">
        <w:rPr>
          <w:rFonts w:ascii="Times New Roman" w:hAnsi="Times New Roman" w:cs="Times New Roman"/>
          <w:sz w:val="24"/>
          <w:szCs w:val="24"/>
        </w:rPr>
        <w:t xml:space="preserve">al. </w:t>
      </w:r>
      <w:sdt>
        <w:sdtPr>
          <w:rPr>
            <w:rFonts w:ascii="Times New Roman" w:hAnsi="Times New Roman" w:cs="Times New Roman"/>
            <w:sz w:val="24"/>
            <w:szCs w:val="24"/>
          </w:rPr>
          <w:id w:val="325796731"/>
          <w:citation/>
        </w:sdtPr>
        <w:sdtContent>
          <w:r w:rsidR="00501649">
            <w:rPr>
              <w:rFonts w:ascii="Times New Roman" w:hAnsi="Times New Roman" w:cs="Times New Roman"/>
              <w:sz w:val="24"/>
              <w:szCs w:val="24"/>
            </w:rPr>
            <w:fldChar w:fldCharType="begin"/>
          </w:r>
          <w:r w:rsidR="00501649">
            <w:rPr>
              <w:rFonts w:ascii="Times New Roman" w:hAnsi="Times New Roman" w:cs="Times New Roman"/>
              <w:sz w:val="24"/>
              <w:szCs w:val="24"/>
              <w:lang w:val="en-US"/>
            </w:rPr>
            <w:instrText xml:space="preserve"> CITATION Min18 \l 1033 </w:instrText>
          </w:r>
          <w:r w:rsidR="00501649">
            <w:rPr>
              <w:rFonts w:ascii="Times New Roman" w:hAnsi="Times New Roman" w:cs="Times New Roman"/>
              <w:sz w:val="24"/>
              <w:szCs w:val="24"/>
            </w:rPr>
            <w:fldChar w:fldCharType="separate"/>
          </w:r>
          <w:r w:rsidR="00501649" w:rsidRPr="00501649">
            <w:rPr>
              <w:rFonts w:ascii="Times New Roman" w:hAnsi="Times New Roman" w:cs="Times New Roman"/>
              <w:noProof/>
              <w:sz w:val="24"/>
              <w:szCs w:val="24"/>
              <w:lang w:val="en-US"/>
            </w:rPr>
            <w:t>(43)</w:t>
          </w:r>
          <w:r w:rsidR="00501649">
            <w:rPr>
              <w:rFonts w:ascii="Times New Roman" w:hAnsi="Times New Roman" w:cs="Times New Roman"/>
              <w:sz w:val="24"/>
              <w:szCs w:val="24"/>
            </w:rPr>
            <w:fldChar w:fldCharType="end"/>
          </w:r>
        </w:sdtContent>
      </w:sdt>
      <w:r w:rsidRPr="00662DD2">
        <w:rPr>
          <w:rFonts w:ascii="Times New Roman" w:hAnsi="Times New Roman" w:cs="Times New Roman"/>
          <w:sz w:val="24"/>
          <w:szCs w:val="24"/>
        </w:rPr>
        <w:t xml:space="preserve"> to create spherical, monodisperse </w:t>
      </w:r>
      <w:proofErr w:type="gramStart"/>
      <w:r w:rsidR="00BB61F0">
        <w:rPr>
          <w:rFonts w:ascii="Times New Roman" w:hAnsi="Times New Roman" w:cs="Times New Roman"/>
          <w:sz w:val="24"/>
          <w:szCs w:val="24"/>
        </w:rPr>
        <w:t>poly(</w:t>
      </w:r>
      <w:proofErr w:type="gramEnd"/>
      <w:r w:rsidR="00BB61F0">
        <w:rPr>
          <w:rFonts w:ascii="Times New Roman" w:hAnsi="Times New Roman" w:cs="Times New Roman"/>
          <w:sz w:val="24"/>
          <w:szCs w:val="24"/>
        </w:rPr>
        <w:t>ethylene</w:t>
      </w:r>
      <w:r w:rsidRPr="00662DD2">
        <w:rPr>
          <w:rFonts w:ascii="Times New Roman" w:hAnsi="Times New Roman" w:cs="Times New Roman"/>
          <w:sz w:val="24"/>
          <w:szCs w:val="24"/>
        </w:rPr>
        <w:t xml:space="preserve"> glycol methacrylate phosphate) gel microspheres with plenty of phosphate groups.</w:t>
      </w:r>
    </w:p>
    <w:p w14:paraId="4096D474" w14:textId="3A77C930" w:rsidR="00B14C14" w:rsidRDefault="00B14C14" w:rsidP="00DB5CF9">
      <w:pPr>
        <w:jc w:val="both"/>
        <w:rPr>
          <w:rFonts w:ascii="Times New Roman" w:hAnsi="Times New Roman" w:cs="Times New Roman"/>
          <w:b/>
          <w:bCs/>
          <w:sz w:val="24"/>
          <w:szCs w:val="24"/>
        </w:rPr>
      </w:pPr>
      <w:r w:rsidRPr="00BC38FC">
        <w:rPr>
          <w:rFonts w:ascii="Times New Roman" w:hAnsi="Times New Roman" w:cs="Times New Roman"/>
          <w:b/>
          <w:bCs/>
          <w:sz w:val="24"/>
          <w:szCs w:val="24"/>
        </w:rPr>
        <w:t xml:space="preserve">Dispersion </w:t>
      </w:r>
      <w:r w:rsidR="0004674F">
        <w:rPr>
          <w:rFonts w:ascii="Times New Roman" w:hAnsi="Times New Roman" w:cs="Times New Roman"/>
          <w:b/>
          <w:bCs/>
          <w:sz w:val="24"/>
          <w:szCs w:val="24"/>
        </w:rPr>
        <w:t>Polymerisation</w:t>
      </w:r>
      <w:r w:rsidR="00BB61F0">
        <w:rPr>
          <w:rFonts w:ascii="Times New Roman" w:hAnsi="Times New Roman" w:cs="Times New Roman"/>
          <w:b/>
          <w:bCs/>
          <w:sz w:val="24"/>
          <w:szCs w:val="24"/>
        </w:rPr>
        <w:t>-</w:t>
      </w:r>
    </w:p>
    <w:p w14:paraId="7423819B" w14:textId="2E4C04AD" w:rsidR="002D7425" w:rsidRPr="00FB26DC" w:rsidRDefault="002D7425" w:rsidP="00DB5CF9">
      <w:pPr>
        <w:jc w:val="both"/>
        <w:rPr>
          <w:rFonts w:ascii="Times New Roman" w:hAnsi="Times New Roman" w:cs="Times New Roman"/>
          <w:sz w:val="24"/>
          <w:szCs w:val="24"/>
        </w:rPr>
      </w:pPr>
      <w:r w:rsidRPr="00FB26DC">
        <w:rPr>
          <w:rFonts w:ascii="Times New Roman" w:hAnsi="Times New Roman" w:cs="Times New Roman"/>
          <w:sz w:val="24"/>
          <w:szCs w:val="24"/>
        </w:rPr>
        <w:t xml:space="preserve">Dispersion </w:t>
      </w:r>
      <w:r w:rsidR="0004674F">
        <w:rPr>
          <w:rFonts w:ascii="Times New Roman" w:hAnsi="Times New Roman" w:cs="Times New Roman"/>
          <w:sz w:val="24"/>
          <w:szCs w:val="24"/>
        </w:rPr>
        <w:t>polymerisation</w:t>
      </w:r>
      <w:r w:rsidR="00BB61F0">
        <w:rPr>
          <w:rFonts w:ascii="Times New Roman" w:hAnsi="Times New Roman" w:cs="Times New Roman"/>
          <w:sz w:val="24"/>
          <w:szCs w:val="24"/>
        </w:rPr>
        <w:t>,</w:t>
      </w:r>
      <w:r w:rsidRPr="00FB26DC">
        <w:rPr>
          <w:rFonts w:ascii="Times New Roman" w:hAnsi="Times New Roman" w:cs="Times New Roman"/>
          <w:sz w:val="24"/>
          <w:szCs w:val="24"/>
        </w:rPr>
        <w:t xml:space="preserve"> a subset of precipitation </w:t>
      </w:r>
      <w:r w:rsidR="0004674F">
        <w:rPr>
          <w:rFonts w:ascii="Times New Roman" w:hAnsi="Times New Roman" w:cs="Times New Roman"/>
          <w:sz w:val="24"/>
          <w:szCs w:val="24"/>
        </w:rPr>
        <w:t>polymerisation</w:t>
      </w:r>
      <w:r w:rsidR="00BB61F0">
        <w:rPr>
          <w:rFonts w:ascii="Times New Roman" w:hAnsi="Times New Roman" w:cs="Times New Roman"/>
          <w:sz w:val="24"/>
          <w:szCs w:val="24"/>
        </w:rPr>
        <w:t>,</w:t>
      </w:r>
      <w:r w:rsidRPr="00FB26DC">
        <w:rPr>
          <w:rFonts w:ascii="Times New Roman" w:hAnsi="Times New Roman" w:cs="Times New Roman"/>
          <w:sz w:val="24"/>
          <w:szCs w:val="24"/>
        </w:rPr>
        <w:t xml:space="preserve"> employs dispersants or macromolecular monomers to </w:t>
      </w:r>
      <w:r w:rsidR="0004674F">
        <w:rPr>
          <w:rFonts w:ascii="Times New Roman" w:hAnsi="Times New Roman" w:cs="Times New Roman"/>
          <w:sz w:val="24"/>
          <w:szCs w:val="24"/>
        </w:rPr>
        <w:t>stabilise</w:t>
      </w:r>
      <w:r w:rsidRPr="00FB26DC">
        <w:rPr>
          <w:rFonts w:ascii="Times New Roman" w:hAnsi="Times New Roman" w:cs="Times New Roman"/>
          <w:sz w:val="24"/>
          <w:szCs w:val="24"/>
        </w:rPr>
        <w:t xml:space="preserve"> insoluble polymers in the reaction medium. Initially, a homogeneous mixture of the monomer, dispersant, initiator, and solvent is formed. As </w:t>
      </w:r>
      <w:r w:rsidR="0004674F">
        <w:rPr>
          <w:rFonts w:ascii="Times New Roman" w:hAnsi="Times New Roman" w:cs="Times New Roman"/>
          <w:sz w:val="24"/>
          <w:szCs w:val="24"/>
        </w:rPr>
        <w:t>polymerisation</w:t>
      </w:r>
      <w:r w:rsidRPr="00FB26DC">
        <w:rPr>
          <w:rFonts w:ascii="Times New Roman" w:hAnsi="Times New Roman" w:cs="Times New Roman"/>
          <w:sz w:val="24"/>
          <w:szCs w:val="24"/>
        </w:rPr>
        <w:t xml:space="preserve"> progresses, growing polymer chains precipitate when they reach a critical length and aggregate into particles. These particles are </w:t>
      </w:r>
      <w:r w:rsidR="0004674F">
        <w:rPr>
          <w:rFonts w:ascii="Times New Roman" w:hAnsi="Times New Roman" w:cs="Times New Roman"/>
          <w:sz w:val="24"/>
          <w:szCs w:val="24"/>
        </w:rPr>
        <w:t>stabilised</w:t>
      </w:r>
      <w:r w:rsidRPr="00FB26DC">
        <w:rPr>
          <w:rFonts w:ascii="Times New Roman" w:hAnsi="Times New Roman" w:cs="Times New Roman"/>
          <w:sz w:val="24"/>
          <w:szCs w:val="24"/>
        </w:rPr>
        <w:t xml:space="preserve"> </w:t>
      </w:r>
      <w:r w:rsidR="00481ECC">
        <w:rPr>
          <w:rFonts w:ascii="Times New Roman" w:hAnsi="Times New Roman" w:cs="Times New Roman"/>
          <w:sz w:val="24"/>
          <w:szCs w:val="24"/>
        </w:rPr>
        <w:t>with dispersants and mechanical stirring, yielding a dynamically stable dispersion of microspheres</w:t>
      </w:r>
      <w:r w:rsidRPr="00FB26DC">
        <w:rPr>
          <w:rFonts w:ascii="Times New Roman" w:hAnsi="Times New Roman" w:cs="Times New Roman"/>
          <w:sz w:val="24"/>
          <w:szCs w:val="24"/>
        </w:rPr>
        <w:t>.</w:t>
      </w:r>
    </w:p>
    <w:p w14:paraId="169C689A" w14:textId="0ACAF333" w:rsidR="002D7425" w:rsidRDefault="002D7425" w:rsidP="00DB5CF9">
      <w:pPr>
        <w:jc w:val="both"/>
        <w:rPr>
          <w:rFonts w:ascii="Times New Roman" w:hAnsi="Times New Roman" w:cs="Times New Roman"/>
          <w:sz w:val="24"/>
          <w:szCs w:val="24"/>
        </w:rPr>
      </w:pPr>
      <w:r w:rsidRPr="00FB26DC">
        <w:rPr>
          <w:rFonts w:ascii="Times New Roman" w:hAnsi="Times New Roman" w:cs="Times New Roman"/>
          <w:sz w:val="24"/>
          <w:szCs w:val="24"/>
        </w:rPr>
        <w:t>Zhang et al.</w:t>
      </w:r>
      <w:sdt>
        <w:sdtPr>
          <w:rPr>
            <w:rFonts w:ascii="Times New Roman" w:hAnsi="Times New Roman" w:cs="Times New Roman"/>
            <w:sz w:val="24"/>
            <w:szCs w:val="24"/>
          </w:rPr>
          <w:id w:val="-949166323"/>
          <w:citation/>
        </w:sdtPr>
        <w:sdtContent>
          <w:r w:rsidR="00501649">
            <w:rPr>
              <w:rFonts w:ascii="Times New Roman" w:hAnsi="Times New Roman" w:cs="Times New Roman"/>
              <w:sz w:val="24"/>
              <w:szCs w:val="24"/>
            </w:rPr>
            <w:fldChar w:fldCharType="begin"/>
          </w:r>
          <w:r w:rsidR="00501649">
            <w:rPr>
              <w:rFonts w:ascii="Times New Roman" w:hAnsi="Times New Roman" w:cs="Times New Roman"/>
              <w:sz w:val="24"/>
              <w:szCs w:val="24"/>
              <w:lang w:val="en-US"/>
            </w:rPr>
            <w:instrText xml:space="preserve"> CITATION Zen20 \l 1033 </w:instrText>
          </w:r>
          <w:r w:rsidR="00501649">
            <w:rPr>
              <w:rFonts w:ascii="Times New Roman" w:hAnsi="Times New Roman" w:cs="Times New Roman"/>
              <w:sz w:val="24"/>
              <w:szCs w:val="24"/>
            </w:rPr>
            <w:fldChar w:fldCharType="separate"/>
          </w:r>
          <w:r w:rsidR="00501649">
            <w:rPr>
              <w:rFonts w:ascii="Times New Roman" w:hAnsi="Times New Roman" w:cs="Times New Roman"/>
              <w:noProof/>
              <w:sz w:val="24"/>
              <w:szCs w:val="24"/>
              <w:lang w:val="en-US"/>
            </w:rPr>
            <w:t xml:space="preserve"> </w:t>
          </w:r>
          <w:r w:rsidR="00501649" w:rsidRPr="00501649">
            <w:rPr>
              <w:rFonts w:ascii="Times New Roman" w:hAnsi="Times New Roman" w:cs="Times New Roman"/>
              <w:noProof/>
              <w:sz w:val="24"/>
              <w:szCs w:val="24"/>
              <w:lang w:val="en-US"/>
            </w:rPr>
            <w:t>(23)</w:t>
          </w:r>
          <w:r w:rsidR="00501649">
            <w:rPr>
              <w:rFonts w:ascii="Times New Roman" w:hAnsi="Times New Roman" w:cs="Times New Roman"/>
              <w:sz w:val="24"/>
              <w:szCs w:val="24"/>
            </w:rPr>
            <w:fldChar w:fldCharType="end"/>
          </w:r>
        </w:sdtContent>
      </w:sdt>
      <w:r w:rsidRPr="00FB26DC">
        <w:rPr>
          <w:rFonts w:ascii="Times New Roman" w:hAnsi="Times New Roman" w:cs="Times New Roman"/>
          <w:sz w:val="24"/>
          <w:szCs w:val="24"/>
        </w:rPr>
        <w:t xml:space="preserve"> </w:t>
      </w:r>
      <w:r w:rsidR="0004674F">
        <w:rPr>
          <w:rFonts w:ascii="Times New Roman" w:hAnsi="Times New Roman" w:cs="Times New Roman"/>
          <w:sz w:val="24"/>
          <w:szCs w:val="24"/>
        </w:rPr>
        <w:t>utilised</w:t>
      </w:r>
      <w:r w:rsidRPr="00FB26DC">
        <w:rPr>
          <w:rFonts w:ascii="Times New Roman" w:hAnsi="Times New Roman" w:cs="Times New Roman"/>
          <w:sz w:val="24"/>
          <w:szCs w:val="24"/>
        </w:rPr>
        <w:t xml:space="preserve"> water-soluble potassium persulfate as an initiator to </w:t>
      </w:r>
      <w:r w:rsidR="0004674F">
        <w:rPr>
          <w:rFonts w:ascii="Times New Roman" w:hAnsi="Times New Roman" w:cs="Times New Roman"/>
          <w:sz w:val="24"/>
          <w:szCs w:val="24"/>
        </w:rPr>
        <w:t>synthesise</w:t>
      </w:r>
      <w:r w:rsidRPr="00FB26DC">
        <w:rPr>
          <w:rFonts w:ascii="Times New Roman" w:hAnsi="Times New Roman" w:cs="Times New Roman"/>
          <w:sz w:val="24"/>
          <w:szCs w:val="24"/>
        </w:rPr>
        <w:t xml:space="preserve"> electromagnetic hydroxyl </w:t>
      </w:r>
      <w:r w:rsidR="00BB61F0">
        <w:rPr>
          <w:rFonts w:ascii="Times New Roman" w:hAnsi="Times New Roman" w:cs="Times New Roman"/>
          <w:sz w:val="24"/>
          <w:szCs w:val="24"/>
        </w:rPr>
        <w:t>PS/</w:t>
      </w:r>
      <w:proofErr w:type="spellStart"/>
      <w:r w:rsidR="00BB61F0">
        <w:rPr>
          <w:rFonts w:ascii="Times New Roman" w:hAnsi="Times New Roman" w:cs="Times New Roman"/>
          <w:sz w:val="24"/>
          <w:szCs w:val="24"/>
        </w:rPr>
        <w:t>Fe₃O</w:t>
      </w:r>
      <w:proofErr w:type="spellEnd"/>
      <w:r w:rsidR="00BB61F0">
        <w:rPr>
          <w:rFonts w:ascii="Times New Roman" w:hAnsi="Times New Roman" w:cs="Times New Roman"/>
          <w:sz w:val="24"/>
          <w:szCs w:val="24"/>
        </w:rPr>
        <w:t>₄</w:t>
      </w:r>
      <w:r w:rsidRPr="00FB26DC">
        <w:rPr>
          <w:rFonts w:ascii="Times New Roman" w:hAnsi="Times New Roman" w:cs="Times New Roman"/>
          <w:sz w:val="24"/>
          <w:szCs w:val="24"/>
        </w:rPr>
        <w:t xml:space="preserve"> composite microspheres via dispersion </w:t>
      </w:r>
      <w:r w:rsidR="0004674F">
        <w:rPr>
          <w:rFonts w:ascii="Times New Roman" w:hAnsi="Times New Roman" w:cs="Times New Roman"/>
          <w:sz w:val="24"/>
          <w:szCs w:val="24"/>
        </w:rPr>
        <w:t>polymerisation</w:t>
      </w:r>
      <w:r w:rsidR="00BB61F0">
        <w:rPr>
          <w:rFonts w:ascii="Times New Roman" w:hAnsi="Times New Roman" w:cs="Times New Roman"/>
          <w:sz w:val="24"/>
          <w:szCs w:val="24"/>
        </w:rPr>
        <w:t xml:space="preserve">. </w:t>
      </w:r>
      <w:r w:rsidRPr="00FB26DC">
        <w:rPr>
          <w:rFonts w:ascii="Times New Roman" w:hAnsi="Times New Roman" w:cs="Times New Roman"/>
          <w:sz w:val="24"/>
          <w:szCs w:val="24"/>
        </w:rPr>
        <w:t xml:space="preserve">Similarly, Fan et al. prepared magnetic core-shell microspheres with </w:t>
      </w:r>
      <w:proofErr w:type="spellStart"/>
      <w:r w:rsidR="00BB61F0">
        <w:rPr>
          <w:rFonts w:ascii="Times New Roman" w:hAnsi="Times New Roman" w:cs="Times New Roman"/>
          <w:sz w:val="24"/>
          <w:szCs w:val="24"/>
        </w:rPr>
        <w:t>Fe₃O</w:t>
      </w:r>
      <w:proofErr w:type="spellEnd"/>
      <w:r w:rsidR="00BB61F0">
        <w:rPr>
          <w:rFonts w:ascii="Times New Roman" w:hAnsi="Times New Roman" w:cs="Times New Roman"/>
          <w:sz w:val="24"/>
          <w:szCs w:val="24"/>
        </w:rPr>
        <w:t>₄</w:t>
      </w:r>
      <w:r w:rsidRPr="00FB26DC">
        <w:rPr>
          <w:rFonts w:ascii="Times New Roman" w:hAnsi="Times New Roman" w:cs="Times New Roman"/>
          <w:sz w:val="24"/>
          <w:szCs w:val="24"/>
        </w:rPr>
        <w:t xml:space="preserve"> as the core and </w:t>
      </w:r>
      <w:proofErr w:type="gramStart"/>
      <w:r w:rsidRPr="00FB26DC">
        <w:rPr>
          <w:rFonts w:ascii="Times New Roman" w:hAnsi="Times New Roman" w:cs="Times New Roman"/>
          <w:sz w:val="24"/>
          <w:szCs w:val="24"/>
        </w:rPr>
        <w:t>poly(</w:t>
      </w:r>
      <w:proofErr w:type="gramEnd"/>
      <w:r w:rsidRPr="00FB26DC">
        <w:rPr>
          <w:rFonts w:ascii="Times New Roman" w:hAnsi="Times New Roman" w:cs="Times New Roman"/>
          <w:sz w:val="24"/>
          <w:szCs w:val="24"/>
        </w:rPr>
        <w:t xml:space="preserve">maleic anhydride-co-methyl methacrylate) as the shell (Figure 3d). Dispersion </w:t>
      </w:r>
      <w:r w:rsidR="0004674F">
        <w:rPr>
          <w:rFonts w:ascii="Times New Roman" w:hAnsi="Times New Roman" w:cs="Times New Roman"/>
          <w:sz w:val="24"/>
          <w:szCs w:val="24"/>
        </w:rPr>
        <w:t>polymerisation</w:t>
      </w:r>
      <w:r w:rsidR="00BB61F0">
        <w:rPr>
          <w:rFonts w:ascii="Times New Roman" w:hAnsi="Times New Roman" w:cs="Times New Roman"/>
          <w:sz w:val="24"/>
          <w:szCs w:val="24"/>
        </w:rPr>
        <w:t>,</w:t>
      </w:r>
      <w:r w:rsidRPr="00FB26DC">
        <w:rPr>
          <w:rFonts w:ascii="Times New Roman" w:hAnsi="Times New Roman" w:cs="Times New Roman"/>
          <w:sz w:val="24"/>
          <w:szCs w:val="24"/>
        </w:rPr>
        <w:t xml:space="preserve"> known for its simplicity, strong adsorption, and modifiable surfaces, has advanced with innovative initiation methods such as microwave and ultrasound</w:t>
      </w:r>
      <w:r w:rsidR="002C1220">
        <w:rPr>
          <w:rFonts w:ascii="Times New Roman" w:hAnsi="Times New Roman" w:cs="Times New Roman"/>
          <w:sz w:val="24"/>
          <w:szCs w:val="24"/>
        </w:rPr>
        <w:t>.</w:t>
      </w:r>
      <w:sdt>
        <w:sdtPr>
          <w:rPr>
            <w:rFonts w:ascii="Times New Roman" w:hAnsi="Times New Roman" w:cs="Times New Roman"/>
            <w:sz w:val="24"/>
            <w:szCs w:val="24"/>
          </w:rPr>
          <w:id w:val="-1688825700"/>
          <w:citation/>
        </w:sdtPr>
        <w:sdtContent>
          <w:r w:rsidR="005725D0">
            <w:rPr>
              <w:rFonts w:ascii="Times New Roman" w:hAnsi="Times New Roman" w:cs="Times New Roman"/>
              <w:sz w:val="24"/>
              <w:szCs w:val="24"/>
            </w:rPr>
            <w:fldChar w:fldCharType="begin"/>
          </w:r>
          <w:r w:rsidR="005725D0">
            <w:rPr>
              <w:rFonts w:ascii="Times New Roman" w:hAnsi="Times New Roman" w:cs="Times New Roman"/>
              <w:sz w:val="24"/>
              <w:szCs w:val="24"/>
              <w:lang w:val="en-US"/>
            </w:rPr>
            <w:instrText xml:space="preserve"> CITATION Gan \l 1033 </w:instrText>
          </w:r>
          <w:r w:rsidR="005725D0">
            <w:rPr>
              <w:rFonts w:ascii="Times New Roman" w:hAnsi="Times New Roman" w:cs="Times New Roman"/>
              <w:sz w:val="24"/>
              <w:szCs w:val="24"/>
            </w:rPr>
            <w:fldChar w:fldCharType="separate"/>
          </w:r>
          <w:r w:rsidR="005725D0">
            <w:rPr>
              <w:rFonts w:ascii="Times New Roman" w:hAnsi="Times New Roman" w:cs="Times New Roman"/>
              <w:noProof/>
              <w:sz w:val="24"/>
              <w:szCs w:val="24"/>
              <w:lang w:val="en-US"/>
            </w:rPr>
            <w:t xml:space="preserve"> </w:t>
          </w:r>
          <w:r w:rsidR="005725D0" w:rsidRPr="005725D0">
            <w:rPr>
              <w:rFonts w:ascii="Times New Roman" w:hAnsi="Times New Roman" w:cs="Times New Roman"/>
              <w:noProof/>
              <w:sz w:val="24"/>
              <w:szCs w:val="24"/>
              <w:lang w:val="en-US"/>
            </w:rPr>
            <w:t>(44)</w:t>
          </w:r>
          <w:r w:rsidR="005725D0">
            <w:rPr>
              <w:rFonts w:ascii="Times New Roman" w:hAnsi="Times New Roman" w:cs="Times New Roman"/>
              <w:sz w:val="24"/>
              <w:szCs w:val="24"/>
            </w:rPr>
            <w:fldChar w:fldCharType="end"/>
          </w:r>
        </w:sdtContent>
      </w:sdt>
      <w:r w:rsidRPr="00FB26DC">
        <w:rPr>
          <w:rFonts w:ascii="Times New Roman" w:hAnsi="Times New Roman" w:cs="Times New Roman"/>
          <w:sz w:val="24"/>
          <w:szCs w:val="24"/>
        </w:rPr>
        <w:t xml:space="preserve"> These techniques, compared to traditional thermal initiation, considerably reduce reaction time, boost efficiency, and enhance process control</w:t>
      </w:r>
      <w:r w:rsidR="00BB61F0">
        <w:rPr>
          <w:rFonts w:ascii="Times New Roman" w:hAnsi="Times New Roman" w:cs="Times New Roman"/>
          <w:sz w:val="24"/>
          <w:szCs w:val="24"/>
        </w:rPr>
        <w:t>.</w:t>
      </w:r>
      <w:sdt>
        <w:sdtPr>
          <w:rPr>
            <w:rFonts w:ascii="Times New Roman" w:hAnsi="Times New Roman" w:cs="Times New Roman"/>
            <w:sz w:val="24"/>
            <w:szCs w:val="24"/>
          </w:rPr>
          <w:id w:val="431950388"/>
          <w:citation/>
        </w:sdtPr>
        <w:sdtContent>
          <w:r w:rsidR="006F5266">
            <w:rPr>
              <w:rFonts w:ascii="Times New Roman" w:hAnsi="Times New Roman" w:cs="Times New Roman"/>
              <w:sz w:val="24"/>
              <w:szCs w:val="24"/>
            </w:rPr>
            <w:fldChar w:fldCharType="begin"/>
          </w:r>
          <w:r w:rsidR="006F5266">
            <w:rPr>
              <w:rFonts w:ascii="Times New Roman" w:hAnsi="Times New Roman" w:cs="Times New Roman"/>
              <w:sz w:val="24"/>
              <w:szCs w:val="24"/>
              <w:lang w:val="en-US"/>
            </w:rPr>
            <w:instrText xml:space="preserve"> CITATION Fen24 \l 1033 </w:instrText>
          </w:r>
          <w:r w:rsidR="006F5266">
            <w:rPr>
              <w:rFonts w:ascii="Times New Roman" w:hAnsi="Times New Roman" w:cs="Times New Roman"/>
              <w:sz w:val="24"/>
              <w:szCs w:val="24"/>
            </w:rPr>
            <w:fldChar w:fldCharType="separate"/>
          </w:r>
          <w:r w:rsidR="006F5266">
            <w:rPr>
              <w:rFonts w:ascii="Times New Roman" w:hAnsi="Times New Roman" w:cs="Times New Roman"/>
              <w:noProof/>
              <w:sz w:val="24"/>
              <w:szCs w:val="24"/>
              <w:lang w:val="en-US"/>
            </w:rPr>
            <w:t xml:space="preserve"> </w:t>
          </w:r>
          <w:r w:rsidR="006F5266" w:rsidRPr="006F5266">
            <w:rPr>
              <w:rFonts w:ascii="Times New Roman" w:hAnsi="Times New Roman" w:cs="Times New Roman"/>
              <w:noProof/>
              <w:sz w:val="24"/>
              <w:szCs w:val="24"/>
              <w:lang w:val="en-US"/>
            </w:rPr>
            <w:t>(45)</w:t>
          </w:r>
          <w:r w:rsidR="006F5266">
            <w:rPr>
              <w:rFonts w:ascii="Times New Roman" w:hAnsi="Times New Roman" w:cs="Times New Roman"/>
              <w:sz w:val="24"/>
              <w:szCs w:val="24"/>
            </w:rPr>
            <w:fldChar w:fldCharType="end"/>
          </w:r>
        </w:sdtContent>
      </w:sdt>
    </w:p>
    <w:p w14:paraId="070D8106" w14:textId="77777777" w:rsidR="00662DD2" w:rsidRDefault="00662DD2" w:rsidP="00DB5CF9">
      <w:pPr>
        <w:jc w:val="both"/>
        <w:rPr>
          <w:rFonts w:ascii="Times New Roman" w:hAnsi="Times New Roman" w:cs="Times New Roman"/>
          <w:b/>
          <w:bCs/>
          <w:sz w:val="24"/>
          <w:szCs w:val="24"/>
        </w:rPr>
      </w:pPr>
    </w:p>
    <w:p w14:paraId="3F5A1B3D" w14:textId="15F0D646" w:rsidR="00FB26DC" w:rsidRDefault="00FB26DC" w:rsidP="00DB5CF9">
      <w:pPr>
        <w:jc w:val="both"/>
        <w:rPr>
          <w:rFonts w:ascii="Times New Roman" w:hAnsi="Times New Roman" w:cs="Times New Roman"/>
          <w:b/>
          <w:bCs/>
          <w:sz w:val="24"/>
          <w:szCs w:val="24"/>
        </w:rPr>
      </w:pPr>
      <w:r w:rsidRPr="00FB26DC">
        <w:rPr>
          <w:rFonts w:ascii="Times New Roman" w:hAnsi="Times New Roman" w:cs="Times New Roman"/>
          <w:b/>
          <w:bCs/>
          <w:sz w:val="24"/>
          <w:szCs w:val="24"/>
        </w:rPr>
        <w:t xml:space="preserve">Seed Swelling </w:t>
      </w:r>
      <w:r w:rsidR="0004674F">
        <w:rPr>
          <w:rFonts w:ascii="Times New Roman" w:hAnsi="Times New Roman" w:cs="Times New Roman"/>
          <w:b/>
          <w:bCs/>
          <w:sz w:val="24"/>
          <w:szCs w:val="24"/>
        </w:rPr>
        <w:t>Polymerisation</w:t>
      </w:r>
      <w:r w:rsidR="00BB61F0">
        <w:rPr>
          <w:rFonts w:ascii="Times New Roman" w:hAnsi="Times New Roman" w:cs="Times New Roman"/>
          <w:b/>
          <w:bCs/>
          <w:sz w:val="24"/>
          <w:szCs w:val="24"/>
        </w:rPr>
        <w:t>-</w:t>
      </w:r>
    </w:p>
    <w:p w14:paraId="67D3F800" w14:textId="2C090A8B" w:rsidR="00FD243F" w:rsidRDefault="00FD243F" w:rsidP="00DB5CF9">
      <w:pPr>
        <w:jc w:val="both"/>
        <w:rPr>
          <w:rFonts w:ascii="Times New Roman" w:hAnsi="Times New Roman" w:cs="Times New Roman"/>
          <w:sz w:val="24"/>
          <w:szCs w:val="24"/>
        </w:rPr>
      </w:pPr>
      <w:r>
        <w:rPr>
          <w:rFonts w:ascii="Times New Roman" w:hAnsi="Times New Roman" w:cs="Times New Roman"/>
          <w:sz w:val="24"/>
          <w:szCs w:val="24"/>
        </w:rPr>
        <w:t>To create the final particles, the method usually consists of two major steps:</w:t>
      </w:r>
    </w:p>
    <w:p w14:paraId="2EE94874" w14:textId="167BA453" w:rsidR="00FD243F" w:rsidRPr="00FD243F" w:rsidRDefault="00FD243F" w:rsidP="00DB5CF9">
      <w:pPr>
        <w:pStyle w:val="ListParagraph"/>
        <w:numPr>
          <w:ilvl w:val="0"/>
          <w:numId w:val="6"/>
        </w:numPr>
        <w:jc w:val="both"/>
        <w:rPr>
          <w:rFonts w:ascii="Times New Roman" w:hAnsi="Times New Roman" w:cs="Times New Roman"/>
          <w:sz w:val="24"/>
          <w:szCs w:val="24"/>
        </w:rPr>
      </w:pPr>
      <w:r w:rsidRPr="00FD243F">
        <w:rPr>
          <w:rFonts w:ascii="Times New Roman" w:hAnsi="Times New Roman" w:cs="Times New Roman"/>
          <w:sz w:val="24"/>
          <w:szCs w:val="24"/>
        </w:rPr>
        <w:t xml:space="preserve">Seed preparation is the process of creating the first seed particles, which are frequently monodisperse and cross-linked, using techniques like emulsion or dispersion </w:t>
      </w:r>
      <w:r w:rsidR="0004674F">
        <w:rPr>
          <w:rFonts w:ascii="Times New Roman" w:hAnsi="Times New Roman" w:cs="Times New Roman"/>
          <w:sz w:val="24"/>
          <w:szCs w:val="24"/>
        </w:rPr>
        <w:t>polymerisation</w:t>
      </w:r>
      <w:r w:rsidR="00BB61F0">
        <w:rPr>
          <w:rFonts w:ascii="Times New Roman" w:hAnsi="Times New Roman" w:cs="Times New Roman"/>
          <w:sz w:val="24"/>
          <w:szCs w:val="24"/>
        </w:rPr>
        <w:t>.</w:t>
      </w:r>
    </w:p>
    <w:p w14:paraId="23CCBB08" w14:textId="7D5DA217" w:rsidR="00FB26DC" w:rsidRPr="00FD243F" w:rsidRDefault="00FD243F" w:rsidP="00DB5CF9">
      <w:pPr>
        <w:pStyle w:val="ListParagraph"/>
        <w:numPr>
          <w:ilvl w:val="0"/>
          <w:numId w:val="6"/>
        </w:numPr>
        <w:jc w:val="both"/>
        <w:rPr>
          <w:rFonts w:ascii="Times New Roman" w:hAnsi="Times New Roman" w:cs="Times New Roman"/>
          <w:sz w:val="24"/>
          <w:szCs w:val="24"/>
        </w:rPr>
      </w:pPr>
      <w:r w:rsidRPr="00FD243F">
        <w:rPr>
          <w:rFonts w:ascii="Times New Roman" w:hAnsi="Times New Roman" w:cs="Times New Roman"/>
          <w:sz w:val="24"/>
          <w:szCs w:val="24"/>
        </w:rPr>
        <w:t xml:space="preserve">Growth and Swelling: Additional monomer (and frequently a swelling agent/pyrogen) is used to swell the pre-formed seed particles. The absorbed monomer is then </w:t>
      </w:r>
      <w:r w:rsidR="0004674F">
        <w:rPr>
          <w:rFonts w:ascii="Times New Roman" w:hAnsi="Times New Roman" w:cs="Times New Roman"/>
          <w:sz w:val="24"/>
          <w:szCs w:val="24"/>
        </w:rPr>
        <w:t>polymerised</w:t>
      </w:r>
      <w:r w:rsidRPr="00FD243F">
        <w:rPr>
          <w:rFonts w:ascii="Times New Roman" w:hAnsi="Times New Roman" w:cs="Times New Roman"/>
          <w:sz w:val="24"/>
          <w:szCs w:val="24"/>
        </w:rPr>
        <w:t xml:space="preserve"> inside the swelling seeds</w:t>
      </w:r>
      <w:r w:rsidR="0063190D">
        <w:rPr>
          <w:rFonts w:ascii="Times New Roman" w:hAnsi="Times New Roman" w:cs="Times New Roman"/>
          <w:sz w:val="24"/>
          <w:szCs w:val="24"/>
        </w:rPr>
        <w:t>.</w:t>
      </w:r>
    </w:p>
    <w:p w14:paraId="2F0256AB" w14:textId="445A1AD6" w:rsidR="0063190D" w:rsidRPr="00662DD2" w:rsidRDefault="00DC4103" w:rsidP="00DB5CF9">
      <w:pPr>
        <w:jc w:val="both"/>
        <w:rPr>
          <w:rFonts w:ascii="Times New Roman" w:hAnsi="Times New Roman" w:cs="Times New Roman"/>
          <w:sz w:val="24"/>
          <w:szCs w:val="24"/>
        </w:rPr>
      </w:pPr>
      <w:r w:rsidRPr="00DC4103">
        <w:rPr>
          <w:rFonts w:ascii="Times New Roman" w:hAnsi="Times New Roman" w:cs="Times New Roman"/>
          <w:noProof/>
          <w:sz w:val="24"/>
          <w:szCs w:val="24"/>
        </w:rPr>
        <w:lastRenderedPageBreak/>
        <w:drawing>
          <wp:anchor distT="0" distB="0" distL="114300" distR="114300" simplePos="0" relativeHeight="251665408" behindDoc="0" locked="0" layoutInCell="1" allowOverlap="1" wp14:anchorId="7832AED4" wp14:editId="3B4E2ADC">
            <wp:simplePos x="0" y="0"/>
            <wp:positionH relativeFrom="margin">
              <wp:posOffset>3130347</wp:posOffset>
            </wp:positionH>
            <wp:positionV relativeFrom="margin">
              <wp:posOffset>14401</wp:posOffset>
            </wp:positionV>
            <wp:extent cx="3571875" cy="3267075"/>
            <wp:effectExtent l="0" t="0" r="9525" b="9525"/>
            <wp:wrapSquare wrapText="bothSides"/>
            <wp:docPr id="2661179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3">
                      <a:extLst>
                        <a:ext uri="{28A0092B-C50C-407E-A947-70E740481C1C}">
                          <a14:useLocalDpi xmlns:a14="http://schemas.microsoft.com/office/drawing/2010/main" val="0"/>
                        </a:ext>
                      </a:extLst>
                    </a:blip>
                    <a:srcRect l="4738" t="3740" r="1746" b="10723"/>
                    <a:stretch>
                      <a:fillRect/>
                    </a:stretch>
                  </pic:blipFill>
                  <pic:spPr bwMode="auto">
                    <a:xfrm>
                      <a:off x="0" y="0"/>
                      <a:ext cx="3571875" cy="32670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D243F">
        <w:rPr>
          <w:rFonts w:ascii="Times New Roman" w:hAnsi="Times New Roman" w:cs="Times New Roman"/>
          <w:sz w:val="24"/>
          <w:szCs w:val="24"/>
        </w:rPr>
        <w:t xml:space="preserve">Monomers, initiators, reaction media, and swelling agents are all part of the two-step swelling process. Heat-induced </w:t>
      </w:r>
      <w:r w:rsidR="0004674F">
        <w:rPr>
          <w:rFonts w:ascii="Times New Roman" w:hAnsi="Times New Roman" w:cs="Times New Roman"/>
          <w:sz w:val="24"/>
          <w:szCs w:val="24"/>
        </w:rPr>
        <w:t>polymerisation</w:t>
      </w:r>
      <w:r w:rsidR="00FD243F">
        <w:rPr>
          <w:rFonts w:ascii="Times New Roman" w:hAnsi="Times New Roman" w:cs="Times New Roman"/>
          <w:sz w:val="24"/>
          <w:szCs w:val="24"/>
        </w:rPr>
        <w:t xml:space="preserve"> and monomer swelling occur after seed microspheres are first activated using a particular swelling agent. Kao et al.</w:t>
      </w:r>
      <w:sdt>
        <w:sdtPr>
          <w:rPr>
            <w:rFonts w:ascii="Times New Roman" w:hAnsi="Times New Roman" w:cs="Times New Roman"/>
            <w:sz w:val="24"/>
            <w:szCs w:val="24"/>
          </w:rPr>
          <w:id w:val="1510949939"/>
          <w:citation/>
        </w:sdtPr>
        <w:sdtContent>
          <w:r w:rsidR="00EB3E5E">
            <w:rPr>
              <w:rFonts w:ascii="Times New Roman" w:hAnsi="Times New Roman" w:cs="Times New Roman"/>
              <w:sz w:val="24"/>
              <w:szCs w:val="24"/>
            </w:rPr>
            <w:fldChar w:fldCharType="begin"/>
          </w:r>
          <w:r w:rsidR="00EB3E5E">
            <w:rPr>
              <w:rFonts w:ascii="Times New Roman" w:hAnsi="Times New Roman" w:cs="Times New Roman"/>
              <w:sz w:val="24"/>
              <w:szCs w:val="24"/>
              <w:lang w:val="en-US"/>
            </w:rPr>
            <w:instrText xml:space="preserve"> CITATION YuC17 \l 1033 </w:instrText>
          </w:r>
          <w:r w:rsidR="00EB3E5E">
            <w:rPr>
              <w:rFonts w:ascii="Times New Roman" w:hAnsi="Times New Roman" w:cs="Times New Roman"/>
              <w:sz w:val="24"/>
              <w:szCs w:val="24"/>
            </w:rPr>
            <w:fldChar w:fldCharType="separate"/>
          </w:r>
          <w:r w:rsidR="00EB3E5E">
            <w:rPr>
              <w:rFonts w:ascii="Times New Roman" w:hAnsi="Times New Roman" w:cs="Times New Roman"/>
              <w:noProof/>
              <w:sz w:val="24"/>
              <w:szCs w:val="24"/>
              <w:lang w:val="en-US"/>
            </w:rPr>
            <w:t xml:space="preserve"> </w:t>
          </w:r>
          <w:r w:rsidR="00EB3E5E" w:rsidRPr="00EB3E5E">
            <w:rPr>
              <w:rFonts w:ascii="Times New Roman" w:hAnsi="Times New Roman" w:cs="Times New Roman"/>
              <w:noProof/>
              <w:sz w:val="24"/>
              <w:szCs w:val="24"/>
              <w:lang w:val="en-US"/>
            </w:rPr>
            <w:t>(46)</w:t>
          </w:r>
          <w:r w:rsidR="00EB3E5E">
            <w:rPr>
              <w:rFonts w:ascii="Times New Roman" w:hAnsi="Times New Roman" w:cs="Times New Roman"/>
              <w:sz w:val="24"/>
              <w:szCs w:val="24"/>
            </w:rPr>
            <w:fldChar w:fldCharType="end"/>
          </w:r>
        </w:sdtContent>
      </w:sdt>
      <w:r w:rsidR="00FD243F">
        <w:rPr>
          <w:rFonts w:ascii="Times New Roman" w:hAnsi="Times New Roman" w:cs="Times New Roman"/>
          <w:sz w:val="24"/>
          <w:szCs w:val="24"/>
        </w:rPr>
        <w:t xml:space="preserve">created 0.55 µm </w:t>
      </w:r>
      <w:proofErr w:type="gramStart"/>
      <w:r w:rsidR="00E25478">
        <w:rPr>
          <w:rFonts w:ascii="Times New Roman" w:hAnsi="Times New Roman" w:cs="Times New Roman"/>
          <w:sz w:val="24"/>
          <w:szCs w:val="24"/>
        </w:rPr>
        <w:t>poly</w:t>
      </w:r>
      <w:r w:rsidR="00BB61F0">
        <w:rPr>
          <w:rFonts w:ascii="Times New Roman" w:hAnsi="Times New Roman" w:cs="Times New Roman"/>
          <w:sz w:val="24"/>
          <w:szCs w:val="24"/>
        </w:rPr>
        <w:t>(</w:t>
      </w:r>
      <w:proofErr w:type="gramEnd"/>
      <w:r w:rsidR="00BB61F0">
        <w:rPr>
          <w:rFonts w:ascii="Times New Roman" w:hAnsi="Times New Roman" w:cs="Times New Roman"/>
          <w:sz w:val="24"/>
          <w:szCs w:val="24"/>
        </w:rPr>
        <w:t>methyl</w:t>
      </w:r>
      <w:r w:rsidR="00FD243F">
        <w:rPr>
          <w:rFonts w:ascii="Times New Roman" w:hAnsi="Times New Roman" w:cs="Times New Roman"/>
          <w:sz w:val="24"/>
          <w:szCs w:val="24"/>
        </w:rPr>
        <w:t xml:space="preserve"> methacrylate) seed microspheres via emulsion </w:t>
      </w:r>
      <w:r w:rsidR="00C06319">
        <w:rPr>
          <w:rFonts w:ascii="Times New Roman" w:hAnsi="Times New Roman" w:cs="Times New Roman"/>
          <w:sz w:val="24"/>
          <w:szCs w:val="24"/>
        </w:rPr>
        <w:t>polymerisation</w:t>
      </w:r>
      <w:r w:rsidR="00BB61F0">
        <w:rPr>
          <w:rFonts w:ascii="Times New Roman" w:hAnsi="Times New Roman" w:cs="Times New Roman"/>
          <w:sz w:val="24"/>
          <w:szCs w:val="24"/>
        </w:rPr>
        <w:t xml:space="preserve">. </w:t>
      </w:r>
      <w:r w:rsidR="00FD243F">
        <w:rPr>
          <w:rFonts w:ascii="Times New Roman" w:hAnsi="Times New Roman" w:cs="Times New Roman"/>
          <w:sz w:val="24"/>
          <w:szCs w:val="24"/>
        </w:rPr>
        <w:t xml:space="preserve">These were then activated, swelled, and </w:t>
      </w:r>
      <w:r w:rsidR="00EB3E5E">
        <w:rPr>
          <w:rFonts w:ascii="Times New Roman" w:hAnsi="Times New Roman" w:cs="Times New Roman"/>
          <w:sz w:val="24"/>
          <w:szCs w:val="24"/>
        </w:rPr>
        <w:t>polymerised to form monodisperse cross-linked microspheres with diameters</w:t>
      </w:r>
      <w:r w:rsidR="00FD243F">
        <w:rPr>
          <w:rFonts w:ascii="Times New Roman" w:hAnsi="Times New Roman" w:cs="Times New Roman"/>
          <w:sz w:val="24"/>
          <w:szCs w:val="24"/>
        </w:rPr>
        <w:t xml:space="preserve"> of 1-4 µm. Although this method works well for size expansion, it depends on swelling agents, which can impair microsphere performance in two main ways: incomplete removal of swelling agents during post-treatment can change porosity and disrupt pore connectivity, and residual swelling agents trapped within the polymer matrix can reduce cross-linking uniformity, weakening the mechanical strength of the microsphere.</w:t>
      </w:r>
      <w:sdt>
        <w:sdtPr>
          <w:rPr>
            <w:rFonts w:ascii="Times New Roman" w:hAnsi="Times New Roman" w:cs="Times New Roman"/>
            <w:sz w:val="24"/>
            <w:szCs w:val="24"/>
          </w:rPr>
          <w:id w:val="434569825"/>
          <w:citation/>
        </w:sdtPr>
        <w:sdtContent>
          <w:r w:rsidR="00EB3E5E">
            <w:rPr>
              <w:rFonts w:ascii="Times New Roman" w:hAnsi="Times New Roman" w:cs="Times New Roman"/>
              <w:sz w:val="24"/>
              <w:szCs w:val="24"/>
            </w:rPr>
            <w:fldChar w:fldCharType="begin"/>
          </w:r>
          <w:r w:rsidR="00EB3E5E">
            <w:rPr>
              <w:rFonts w:ascii="Times New Roman" w:hAnsi="Times New Roman" w:cs="Times New Roman"/>
              <w:sz w:val="24"/>
              <w:szCs w:val="24"/>
              <w:lang w:val="en-US"/>
            </w:rPr>
            <w:instrText xml:space="preserve"> CITATION Yun13 \l 1033 </w:instrText>
          </w:r>
          <w:r w:rsidR="00EB3E5E">
            <w:rPr>
              <w:rFonts w:ascii="Times New Roman" w:hAnsi="Times New Roman" w:cs="Times New Roman"/>
              <w:sz w:val="24"/>
              <w:szCs w:val="24"/>
            </w:rPr>
            <w:fldChar w:fldCharType="separate"/>
          </w:r>
          <w:r w:rsidR="00EB3E5E">
            <w:rPr>
              <w:rFonts w:ascii="Times New Roman" w:hAnsi="Times New Roman" w:cs="Times New Roman"/>
              <w:noProof/>
              <w:sz w:val="24"/>
              <w:szCs w:val="24"/>
              <w:lang w:val="en-US"/>
            </w:rPr>
            <w:t xml:space="preserve"> </w:t>
          </w:r>
          <w:r w:rsidR="00EB3E5E" w:rsidRPr="00EB3E5E">
            <w:rPr>
              <w:rFonts w:ascii="Times New Roman" w:hAnsi="Times New Roman" w:cs="Times New Roman"/>
              <w:noProof/>
              <w:sz w:val="24"/>
              <w:szCs w:val="24"/>
              <w:lang w:val="en-US"/>
            </w:rPr>
            <w:t>(47)</w:t>
          </w:r>
          <w:r w:rsidR="00EB3E5E">
            <w:rPr>
              <w:rFonts w:ascii="Times New Roman" w:hAnsi="Times New Roman" w:cs="Times New Roman"/>
              <w:sz w:val="24"/>
              <w:szCs w:val="24"/>
            </w:rPr>
            <w:fldChar w:fldCharType="end"/>
          </w:r>
        </w:sdtContent>
      </w:sdt>
      <w:r w:rsidR="00FB26DC" w:rsidRPr="00FD243F">
        <w:rPr>
          <w:rFonts w:ascii="Times New Roman" w:hAnsi="Times New Roman" w:cs="Times New Roman"/>
          <w:sz w:val="24"/>
          <w:szCs w:val="24"/>
        </w:rPr>
        <w:t xml:space="preserve"> </w:t>
      </w:r>
      <w:r w:rsidR="00FD243F">
        <w:rPr>
          <w:rFonts w:ascii="Times New Roman" w:hAnsi="Times New Roman" w:cs="Times New Roman"/>
          <w:sz w:val="24"/>
          <w:szCs w:val="24"/>
        </w:rPr>
        <w:t xml:space="preserve">Furthermore, under physiological </w:t>
      </w:r>
      <w:r w:rsidR="00481ECC">
        <w:rPr>
          <w:rFonts w:ascii="Times New Roman" w:hAnsi="Times New Roman" w:cs="Times New Roman"/>
          <w:sz w:val="24"/>
          <w:szCs w:val="24"/>
        </w:rPr>
        <w:t>conditions, certain polar swelling agents may induce long-term chemical instability through</w:t>
      </w:r>
      <w:r w:rsidR="00FD243F">
        <w:rPr>
          <w:rFonts w:ascii="Times New Roman" w:hAnsi="Times New Roman" w:cs="Times New Roman"/>
          <w:sz w:val="24"/>
          <w:szCs w:val="24"/>
        </w:rPr>
        <w:t xml:space="preserve"> gradual leaching.</w:t>
      </w:r>
      <w:sdt>
        <w:sdtPr>
          <w:rPr>
            <w:rFonts w:ascii="Times New Roman" w:hAnsi="Times New Roman" w:cs="Times New Roman"/>
            <w:sz w:val="24"/>
            <w:szCs w:val="24"/>
          </w:rPr>
          <w:id w:val="856319947"/>
          <w:citation/>
        </w:sdtPr>
        <w:sdtContent>
          <w:r w:rsidR="00E163E9">
            <w:rPr>
              <w:rFonts w:ascii="Times New Roman" w:hAnsi="Times New Roman" w:cs="Times New Roman"/>
              <w:sz w:val="24"/>
              <w:szCs w:val="24"/>
            </w:rPr>
            <w:fldChar w:fldCharType="begin"/>
          </w:r>
          <w:r w:rsidR="00E163E9">
            <w:rPr>
              <w:rFonts w:ascii="Times New Roman" w:hAnsi="Times New Roman" w:cs="Times New Roman"/>
              <w:sz w:val="24"/>
              <w:szCs w:val="24"/>
              <w:lang w:val="en-US"/>
            </w:rPr>
            <w:instrText xml:space="preserve"> CITATION Deb181 \l 1033 </w:instrText>
          </w:r>
          <w:r w:rsidR="00E163E9">
            <w:rPr>
              <w:rFonts w:ascii="Times New Roman" w:hAnsi="Times New Roman" w:cs="Times New Roman"/>
              <w:sz w:val="24"/>
              <w:szCs w:val="24"/>
            </w:rPr>
            <w:fldChar w:fldCharType="separate"/>
          </w:r>
          <w:r w:rsidR="00E163E9">
            <w:rPr>
              <w:rFonts w:ascii="Times New Roman" w:hAnsi="Times New Roman" w:cs="Times New Roman"/>
              <w:noProof/>
              <w:sz w:val="24"/>
              <w:szCs w:val="24"/>
              <w:lang w:val="en-US"/>
            </w:rPr>
            <w:t xml:space="preserve"> </w:t>
          </w:r>
          <w:r w:rsidR="00E163E9" w:rsidRPr="00E163E9">
            <w:rPr>
              <w:rFonts w:ascii="Times New Roman" w:hAnsi="Times New Roman" w:cs="Times New Roman"/>
              <w:noProof/>
              <w:sz w:val="24"/>
              <w:szCs w:val="24"/>
              <w:lang w:val="en-US"/>
            </w:rPr>
            <w:t>(48)</w:t>
          </w:r>
          <w:r w:rsidR="00E163E9">
            <w:rPr>
              <w:rFonts w:ascii="Times New Roman" w:hAnsi="Times New Roman" w:cs="Times New Roman"/>
              <w:sz w:val="24"/>
              <w:szCs w:val="24"/>
            </w:rPr>
            <w:fldChar w:fldCharType="end"/>
          </w:r>
        </w:sdtContent>
      </w:sdt>
      <w:r w:rsidR="00FD243F">
        <w:rPr>
          <w:rFonts w:ascii="Times New Roman" w:hAnsi="Times New Roman" w:cs="Times New Roman"/>
          <w:sz w:val="24"/>
          <w:szCs w:val="24"/>
        </w:rPr>
        <w:t xml:space="preserve"> The </w:t>
      </w:r>
      <w:r w:rsidR="00273C9D">
        <w:rPr>
          <w:rFonts w:ascii="Times New Roman" w:hAnsi="Times New Roman" w:cs="Times New Roman"/>
          <w:sz w:val="24"/>
          <w:szCs w:val="24"/>
        </w:rPr>
        <w:t>complex</w:t>
      </w:r>
      <w:r w:rsidR="00FD243F">
        <w:rPr>
          <w:rFonts w:ascii="Times New Roman" w:hAnsi="Times New Roman" w:cs="Times New Roman"/>
          <w:sz w:val="24"/>
          <w:szCs w:val="24"/>
        </w:rPr>
        <w:t xml:space="preserve"> post can be prepared by directly employing stimuli-responsive materials to create microspheres or by grafting or embedding functional components into polymer chains, causing changes in physical and chemical properties in response to external stimuli to satisfy the demands of particular environment Stimulus-responsive </w:t>
      </w:r>
      <w:r w:rsidR="00BB61F0">
        <w:rPr>
          <w:rFonts w:ascii="Times New Roman" w:hAnsi="Times New Roman" w:cs="Times New Roman"/>
          <w:sz w:val="24"/>
          <w:szCs w:val="24"/>
        </w:rPr>
        <w:t>microspheres,</w:t>
      </w:r>
      <w:r w:rsidR="00FD243F">
        <w:rPr>
          <w:rFonts w:ascii="Times New Roman" w:hAnsi="Times New Roman" w:cs="Times New Roman"/>
          <w:sz w:val="24"/>
          <w:szCs w:val="24"/>
        </w:rPr>
        <w:t xml:space="preserve"> which combine the benefits of smart materials, micromaterials, and nanoparticles, have potential applications in information technology, environmental protection, and life </w:t>
      </w:r>
      <w:r>
        <w:rPr>
          <w:rFonts w:ascii="Times New Roman" w:hAnsi="Times New Roman" w:cs="Times New Roman"/>
          <w:sz w:val="24"/>
          <w:szCs w:val="24"/>
        </w:rPr>
        <w:t>sciences</w:t>
      </w:r>
      <w:r w:rsidR="00C06319">
        <w:rPr>
          <w:rFonts w:ascii="Times New Roman" w:hAnsi="Times New Roman" w:cs="Times New Roman"/>
          <w:sz w:val="24"/>
          <w:szCs w:val="24"/>
        </w:rPr>
        <w:t>.</w:t>
      </w:r>
    </w:p>
    <w:p w14:paraId="5CA34A4E" w14:textId="72D029FD" w:rsidR="0063190D" w:rsidRDefault="0063190D" w:rsidP="00DB5CF9">
      <w:pPr>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Smart </w:t>
      </w:r>
      <w:r w:rsidR="0055239B">
        <w:rPr>
          <w:rFonts w:ascii="Times New Roman" w:hAnsi="Times New Roman" w:cs="Times New Roman"/>
          <w:b/>
          <w:bCs/>
          <w:sz w:val="24"/>
          <w:szCs w:val="24"/>
        </w:rPr>
        <w:t>Polymer Type</w:t>
      </w:r>
      <w:r w:rsidR="006C7878">
        <w:rPr>
          <w:rFonts w:ascii="Times New Roman" w:hAnsi="Times New Roman" w:cs="Times New Roman"/>
          <w:b/>
          <w:bCs/>
          <w:sz w:val="24"/>
          <w:szCs w:val="24"/>
        </w:rPr>
        <w:t>-</w:t>
      </w:r>
    </w:p>
    <w:p w14:paraId="15D577CB" w14:textId="51229CF4" w:rsidR="0063190D" w:rsidRPr="0063190D" w:rsidRDefault="00374869" w:rsidP="00DB5CF9">
      <w:pPr>
        <w:ind w:left="360"/>
        <w:jc w:val="both"/>
        <w:rPr>
          <w:rFonts w:ascii="Times New Roman" w:hAnsi="Times New Roman" w:cs="Times New Roman"/>
          <w:sz w:val="24"/>
          <w:szCs w:val="24"/>
        </w:rPr>
      </w:pPr>
      <w:r>
        <w:rPr>
          <w:rFonts w:ascii="Times New Roman" w:hAnsi="Times New Roman" w:cs="Times New Roman"/>
          <w:sz w:val="24"/>
          <w:szCs w:val="24"/>
        </w:rPr>
        <w:t xml:space="preserve">In </w:t>
      </w:r>
      <w:r w:rsidR="00481ECC">
        <w:rPr>
          <w:rFonts w:ascii="Times New Roman" w:hAnsi="Times New Roman" w:cs="Times New Roman"/>
          <w:sz w:val="24"/>
          <w:szCs w:val="24"/>
        </w:rPr>
        <w:t>response to stimuli, polymers with responsive systems can undergo significant changes in their properties</w:t>
      </w:r>
      <w:r>
        <w:rPr>
          <w:rFonts w:ascii="Times New Roman" w:hAnsi="Times New Roman" w:cs="Times New Roman"/>
          <w:sz w:val="24"/>
          <w:szCs w:val="24"/>
        </w:rPr>
        <w:t>. The hydrophilicity, shape, solubility, degradation, and bond breaking of the polymer chains can all be altered by these stimuli</w:t>
      </w:r>
      <w:r w:rsidR="00C06319">
        <w:rPr>
          <w:rFonts w:ascii="Times New Roman" w:hAnsi="Times New Roman" w:cs="Times New Roman"/>
          <w:sz w:val="24"/>
          <w:szCs w:val="24"/>
        </w:rPr>
        <w:t>.</w:t>
      </w:r>
      <w:r>
        <w:rPr>
          <w:rFonts w:ascii="Times New Roman" w:hAnsi="Times New Roman" w:cs="Times New Roman"/>
          <w:sz w:val="24"/>
          <w:szCs w:val="24"/>
        </w:rPr>
        <w:t xml:space="preserve"> </w:t>
      </w:r>
      <w:sdt>
        <w:sdtPr>
          <w:rPr>
            <w:rFonts w:ascii="Times New Roman" w:hAnsi="Times New Roman" w:cs="Times New Roman"/>
            <w:sz w:val="24"/>
            <w:szCs w:val="24"/>
          </w:rPr>
          <w:id w:val="1186565435"/>
          <w:citation/>
        </w:sdtPr>
        <w:sdtContent>
          <w:r w:rsidR="003F6F6A">
            <w:rPr>
              <w:rFonts w:ascii="Times New Roman" w:hAnsi="Times New Roman" w:cs="Times New Roman"/>
              <w:sz w:val="24"/>
              <w:szCs w:val="24"/>
            </w:rPr>
            <w:fldChar w:fldCharType="begin"/>
          </w:r>
          <w:r w:rsidR="003F6F6A">
            <w:rPr>
              <w:rFonts w:ascii="Times New Roman" w:hAnsi="Times New Roman" w:cs="Times New Roman"/>
              <w:sz w:val="24"/>
              <w:szCs w:val="24"/>
              <w:lang w:val="en-US"/>
            </w:rPr>
            <w:instrText xml:space="preserve"> CITATION Mar19 \l 1033 </w:instrText>
          </w:r>
          <w:r w:rsidR="003F6F6A">
            <w:rPr>
              <w:rFonts w:ascii="Times New Roman" w:hAnsi="Times New Roman" w:cs="Times New Roman"/>
              <w:sz w:val="24"/>
              <w:szCs w:val="24"/>
            </w:rPr>
            <w:fldChar w:fldCharType="separate"/>
          </w:r>
          <w:r w:rsidR="003F6F6A" w:rsidRPr="003F6F6A">
            <w:rPr>
              <w:rFonts w:ascii="Times New Roman" w:hAnsi="Times New Roman" w:cs="Times New Roman"/>
              <w:noProof/>
              <w:sz w:val="24"/>
              <w:szCs w:val="24"/>
              <w:lang w:val="en-US"/>
            </w:rPr>
            <w:t>(49)</w:t>
          </w:r>
          <w:r w:rsidR="003F6F6A">
            <w:rPr>
              <w:rFonts w:ascii="Times New Roman" w:hAnsi="Times New Roman" w:cs="Times New Roman"/>
              <w:sz w:val="24"/>
              <w:szCs w:val="24"/>
            </w:rPr>
            <w:fldChar w:fldCharType="end"/>
          </w:r>
        </w:sdtContent>
      </w:sdt>
      <w:sdt>
        <w:sdtPr>
          <w:rPr>
            <w:rFonts w:ascii="Times New Roman" w:hAnsi="Times New Roman" w:cs="Times New Roman"/>
            <w:sz w:val="24"/>
            <w:szCs w:val="24"/>
          </w:rPr>
          <w:id w:val="-1995717607"/>
          <w:citation/>
        </w:sdtPr>
        <w:sdtContent>
          <w:r w:rsidR="003F6F6A">
            <w:rPr>
              <w:rFonts w:ascii="Times New Roman" w:hAnsi="Times New Roman" w:cs="Times New Roman"/>
              <w:sz w:val="24"/>
              <w:szCs w:val="24"/>
            </w:rPr>
            <w:fldChar w:fldCharType="begin"/>
          </w:r>
          <w:r w:rsidR="003F6F6A">
            <w:rPr>
              <w:rFonts w:ascii="Times New Roman" w:hAnsi="Times New Roman" w:cs="Times New Roman"/>
              <w:sz w:val="24"/>
              <w:szCs w:val="24"/>
              <w:lang w:val="en-US"/>
            </w:rPr>
            <w:instrText xml:space="preserve"> CITATION Hel13 \l 1033 </w:instrText>
          </w:r>
          <w:r w:rsidR="003F6F6A">
            <w:rPr>
              <w:rFonts w:ascii="Times New Roman" w:hAnsi="Times New Roman" w:cs="Times New Roman"/>
              <w:sz w:val="24"/>
              <w:szCs w:val="24"/>
            </w:rPr>
            <w:fldChar w:fldCharType="separate"/>
          </w:r>
          <w:r w:rsidR="003F6F6A">
            <w:rPr>
              <w:rFonts w:ascii="Times New Roman" w:hAnsi="Times New Roman" w:cs="Times New Roman"/>
              <w:noProof/>
              <w:sz w:val="24"/>
              <w:szCs w:val="24"/>
              <w:lang w:val="en-US"/>
            </w:rPr>
            <w:t xml:space="preserve"> </w:t>
          </w:r>
          <w:r w:rsidR="003F6F6A" w:rsidRPr="003F6F6A">
            <w:rPr>
              <w:rFonts w:ascii="Times New Roman" w:hAnsi="Times New Roman" w:cs="Times New Roman"/>
              <w:noProof/>
              <w:sz w:val="24"/>
              <w:szCs w:val="24"/>
              <w:lang w:val="en-US"/>
            </w:rPr>
            <w:t>(50)</w:t>
          </w:r>
          <w:r w:rsidR="003F6F6A">
            <w:rPr>
              <w:rFonts w:ascii="Times New Roman" w:hAnsi="Times New Roman" w:cs="Times New Roman"/>
              <w:sz w:val="24"/>
              <w:szCs w:val="24"/>
            </w:rPr>
            <w:fldChar w:fldCharType="end"/>
          </w:r>
        </w:sdtContent>
      </w:sdt>
      <w:r>
        <w:rPr>
          <w:rFonts w:ascii="Times New Roman" w:hAnsi="Times New Roman" w:cs="Times New Roman"/>
          <w:sz w:val="24"/>
          <w:szCs w:val="24"/>
        </w:rPr>
        <w:t xml:space="preserve">. These modifications have an impact on the polymers' structural </w:t>
      </w:r>
      <w:r w:rsidR="00C06319">
        <w:rPr>
          <w:rFonts w:ascii="Times New Roman" w:hAnsi="Times New Roman" w:cs="Times New Roman"/>
          <w:sz w:val="24"/>
          <w:szCs w:val="24"/>
        </w:rPr>
        <w:t>behaviour</w:t>
      </w:r>
      <w:r w:rsidR="00BB61F0">
        <w:rPr>
          <w:rFonts w:ascii="Times New Roman" w:hAnsi="Times New Roman" w:cs="Times New Roman"/>
          <w:sz w:val="24"/>
          <w:szCs w:val="24"/>
        </w:rPr>
        <w:t xml:space="preserve">. </w:t>
      </w:r>
      <w:r>
        <w:rPr>
          <w:rFonts w:ascii="Times New Roman" w:hAnsi="Times New Roman" w:cs="Times New Roman"/>
          <w:sz w:val="24"/>
          <w:szCs w:val="24"/>
        </w:rPr>
        <w:t>Chemical, physical, or biological stimuli are all possible. While chemical stimuli (pH, ionic strength, and redox conditions) affect how polymers interact with the solvent or other polymers, physical stimuli (temperature, light, and electrical responsiveness) usually change how polymer chains move. Molecular processes</w:t>
      </w:r>
      <w:r w:rsidR="00481ECC">
        <w:rPr>
          <w:rFonts w:ascii="Times New Roman" w:hAnsi="Times New Roman" w:cs="Times New Roman"/>
          <w:sz w:val="24"/>
          <w:szCs w:val="24"/>
        </w:rPr>
        <w:t>, such as enzyme reactions and receptor recognition of ligands, are involved in biological responses, including glucose responsiveness</w:t>
      </w:r>
      <w:r w:rsidR="00C06319">
        <w:rPr>
          <w:rFonts w:ascii="Times New Roman" w:hAnsi="Times New Roman" w:cs="Times New Roman"/>
          <w:sz w:val="24"/>
          <w:szCs w:val="24"/>
        </w:rPr>
        <w:t>.</w:t>
      </w:r>
      <w:r>
        <w:rPr>
          <w:rFonts w:ascii="Times New Roman" w:hAnsi="Times New Roman" w:cs="Times New Roman"/>
          <w:sz w:val="24"/>
          <w:szCs w:val="24"/>
        </w:rPr>
        <w:t xml:space="preserve"> </w:t>
      </w:r>
      <w:sdt>
        <w:sdtPr>
          <w:rPr>
            <w:rFonts w:ascii="Times New Roman" w:hAnsi="Times New Roman" w:cs="Times New Roman"/>
            <w:sz w:val="24"/>
            <w:szCs w:val="24"/>
          </w:rPr>
          <w:id w:val="1921209181"/>
          <w:citation/>
        </w:sdtPr>
        <w:sdtContent>
          <w:r w:rsidR="004E60DB">
            <w:rPr>
              <w:rFonts w:ascii="Times New Roman" w:hAnsi="Times New Roman" w:cs="Times New Roman"/>
              <w:sz w:val="24"/>
              <w:szCs w:val="24"/>
            </w:rPr>
            <w:fldChar w:fldCharType="begin"/>
          </w:r>
          <w:r w:rsidR="004E60DB">
            <w:rPr>
              <w:rFonts w:ascii="Times New Roman" w:hAnsi="Times New Roman" w:cs="Times New Roman"/>
              <w:sz w:val="24"/>
              <w:szCs w:val="24"/>
              <w:lang w:val="en-US"/>
            </w:rPr>
            <w:instrText xml:space="preserve"> CITATION HPr14 \l 1033 </w:instrText>
          </w:r>
          <w:r w:rsidR="004E60DB">
            <w:rPr>
              <w:rFonts w:ascii="Times New Roman" w:hAnsi="Times New Roman" w:cs="Times New Roman"/>
              <w:sz w:val="24"/>
              <w:szCs w:val="24"/>
            </w:rPr>
            <w:fldChar w:fldCharType="separate"/>
          </w:r>
          <w:r w:rsidR="004E60DB" w:rsidRPr="004E60DB">
            <w:rPr>
              <w:rFonts w:ascii="Times New Roman" w:hAnsi="Times New Roman" w:cs="Times New Roman"/>
              <w:noProof/>
              <w:sz w:val="24"/>
              <w:szCs w:val="24"/>
              <w:lang w:val="en-US"/>
            </w:rPr>
            <w:t>(51)</w:t>
          </w:r>
          <w:r w:rsidR="004E60DB">
            <w:rPr>
              <w:rFonts w:ascii="Times New Roman" w:hAnsi="Times New Roman" w:cs="Times New Roman"/>
              <w:sz w:val="24"/>
              <w:szCs w:val="24"/>
            </w:rPr>
            <w:fldChar w:fldCharType="end"/>
          </w:r>
        </w:sdtContent>
      </w:sdt>
      <w:sdt>
        <w:sdtPr>
          <w:rPr>
            <w:rFonts w:ascii="Times New Roman" w:hAnsi="Times New Roman" w:cs="Times New Roman"/>
            <w:sz w:val="24"/>
            <w:szCs w:val="24"/>
          </w:rPr>
          <w:id w:val="-1449081336"/>
          <w:citation/>
        </w:sdtPr>
        <w:sdtContent>
          <w:r w:rsidR="004E60DB">
            <w:rPr>
              <w:rFonts w:ascii="Times New Roman" w:hAnsi="Times New Roman" w:cs="Times New Roman"/>
              <w:sz w:val="24"/>
              <w:szCs w:val="24"/>
            </w:rPr>
            <w:fldChar w:fldCharType="begin"/>
          </w:r>
          <w:r w:rsidR="004E60DB">
            <w:rPr>
              <w:rFonts w:ascii="Times New Roman" w:hAnsi="Times New Roman" w:cs="Times New Roman"/>
              <w:sz w:val="24"/>
              <w:szCs w:val="24"/>
              <w:lang w:val="en-US"/>
            </w:rPr>
            <w:instrText xml:space="preserve"> CITATION VAn14 \l 1033 </w:instrText>
          </w:r>
          <w:r w:rsidR="004E60DB">
            <w:rPr>
              <w:rFonts w:ascii="Times New Roman" w:hAnsi="Times New Roman" w:cs="Times New Roman"/>
              <w:sz w:val="24"/>
              <w:szCs w:val="24"/>
            </w:rPr>
            <w:fldChar w:fldCharType="separate"/>
          </w:r>
          <w:r w:rsidR="004E60DB">
            <w:rPr>
              <w:rFonts w:ascii="Times New Roman" w:hAnsi="Times New Roman" w:cs="Times New Roman"/>
              <w:noProof/>
              <w:sz w:val="24"/>
              <w:szCs w:val="24"/>
              <w:lang w:val="en-US"/>
            </w:rPr>
            <w:t xml:space="preserve"> </w:t>
          </w:r>
          <w:r w:rsidR="004E60DB" w:rsidRPr="004E60DB">
            <w:rPr>
              <w:rFonts w:ascii="Times New Roman" w:hAnsi="Times New Roman" w:cs="Times New Roman"/>
              <w:noProof/>
              <w:sz w:val="24"/>
              <w:szCs w:val="24"/>
              <w:lang w:val="en-US"/>
            </w:rPr>
            <w:t>(52)</w:t>
          </w:r>
          <w:r w:rsidR="004E60DB">
            <w:rPr>
              <w:rFonts w:ascii="Times New Roman" w:hAnsi="Times New Roman" w:cs="Times New Roman"/>
              <w:sz w:val="24"/>
              <w:szCs w:val="24"/>
            </w:rPr>
            <w:fldChar w:fldCharType="end"/>
          </w:r>
        </w:sdtContent>
      </w:sdt>
      <w:sdt>
        <w:sdtPr>
          <w:rPr>
            <w:rFonts w:ascii="Times New Roman" w:hAnsi="Times New Roman" w:cs="Times New Roman"/>
            <w:sz w:val="24"/>
            <w:szCs w:val="24"/>
          </w:rPr>
          <w:id w:val="1468386817"/>
          <w:citation/>
        </w:sdtPr>
        <w:sdtContent>
          <w:r w:rsidR="004E60DB">
            <w:rPr>
              <w:rFonts w:ascii="Times New Roman" w:hAnsi="Times New Roman" w:cs="Times New Roman"/>
              <w:sz w:val="24"/>
              <w:szCs w:val="24"/>
            </w:rPr>
            <w:fldChar w:fldCharType="begin"/>
          </w:r>
          <w:r w:rsidR="004E60DB">
            <w:rPr>
              <w:rFonts w:ascii="Times New Roman" w:hAnsi="Times New Roman" w:cs="Times New Roman"/>
              <w:sz w:val="24"/>
              <w:szCs w:val="24"/>
              <w:lang w:val="en-US"/>
            </w:rPr>
            <w:instrText xml:space="preserve"> CITATION Kam18 \l 1033 </w:instrText>
          </w:r>
          <w:r w:rsidR="004E60DB">
            <w:rPr>
              <w:rFonts w:ascii="Times New Roman" w:hAnsi="Times New Roman" w:cs="Times New Roman"/>
              <w:sz w:val="24"/>
              <w:szCs w:val="24"/>
            </w:rPr>
            <w:fldChar w:fldCharType="separate"/>
          </w:r>
          <w:r w:rsidR="004E60DB">
            <w:rPr>
              <w:rFonts w:ascii="Times New Roman" w:hAnsi="Times New Roman" w:cs="Times New Roman"/>
              <w:noProof/>
              <w:sz w:val="24"/>
              <w:szCs w:val="24"/>
              <w:lang w:val="en-US"/>
            </w:rPr>
            <w:t xml:space="preserve"> </w:t>
          </w:r>
          <w:r w:rsidR="004E60DB" w:rsidRPr="004E60DB">
            <w:rPr>
              <w:rFonts w:ascii="Times New Roman" w:hAnsi="Times New Roman" w:cs="Times New Roman"/>
              <w:noProof/>
              <w:sz w:val="24"/>
              <w:szCs w:val="24"/>
              <w:lang w:val="en-US"/>
            </w:rPr>
            <w:t>(53)</w:t>
          </w:r>
          <w:r w:rsidR="004E60DB">
            <w:rPr>
              <w:rFonts w:ascii="Times New Roman" w:hAnsi="Times New Roman" w:cs="Times New Roman"/>
              <w:sz w:val="24"/>
              <w:szCs w:val="24"/>
            </w:rPr>
            <w:fldChar w:fldCharType="end"/>
          </w:r>
        </w:sdtContent>
      </w:sdt>
      <w:r>
        <w:rPr>
          <w:rFonts w:ascii="Times New Roman" w:hAnsi="Times New Roman" w:cs="Times New Roman"/>
          <w:sz w:val="24"/>
          <w:szCs w:val="24"/>
        </w:rPr>
        <w:t>. Dual stimuli-responsive polymers are those that can react to many stimuli at once.</w:t>
      </w:r>
    </w:p>
    <w:p w14:paraId="0231E5B9" w14:textId="03899542" w:rsidR="00FB26DC" w:rsidRDefault="00210BA4" w:rsidP="00DB5CF9">
      <w:pPr>
        <w:jc w:val="both"/>
        <w:rPr>
          <w:rFonts w:ascii="Times New Roman" w:hAnsi="Times New Roman" w:cs="Times New Roman"/>
          <w:b/>
          <w:bCs/>
          <w:sz w:val="24"/>
          <w:szCs w:val="24"/>
        </w:rPr>
      </w:pPr>
      <w:r>
        <w:rPr>
          <w:rFonts w:ascii="Times New Roman" w:hAnsi="Times New Roman" w:cs="Times New Roman"/>
          <w:b/>
          <w:bCs/>
          <w:sz w:val="24"/>
          <w:szCs w:val="24"/>
        </w:rPr>
        <w:t xml:space="preserve">Physically </w:t>
      </w:r>
      <w:r w:rsidR="008135F4">
        <w:rPr>
          <w:rFonts w:ascii="Times New Roman" w:hAnsi="Times New Roman" w:cs="Times New Roman"/>
          <w:b/>
          <w:bCs/>
          <w:sz w:val="24"/>
          <w:szCs w:val="24"/>
        </w:rPr>
        <w:t>Dependent</w:t>
      </w:r>
      <w:r>
        <w:rPr>
          <w:rFonts w:ascii="Times New Roman" w:hAnsi="Times New Roman" w:cs="Times New Roman"/>
          <w:b/>
          <w:bCs/>
          <w:sz w:val="24"/>
          <w:szCs w:val="24"/>
        </w:rPr>
        <w:t xml:space="preserve"> Stimuli</w:t>
      </w:r>
    </w:p>
    <w:p w14:paraId="57EA6E5F" w14:textId="33C79EEB" w:rsidR="00210BA4" w:rsidRDefault="00210BA4" w:rsidP="00DB5CF9">
      <w:pPr>
        <w:jc w:val="both"/>
        <w:rPr>
          <w:rFonts w:ascii="Times New Roman" w:hAnsi="Times New Roman" w:cs="Times New Roman"/>
          <w:b/>
          <w:bCs/>
          <w:sz w:val="24"/>
          <w:szCs w:val="24"/>
        </w:rPr>
      </w:pPr>
      <w:r>
        <w:rPr>
          <w:rFonts w:ascii="Times New Roman" w:hAnsi="Times New Roman" w:cs="Times New Roman"/>
          <w:b/>
          <w:bCs/>
          <w:sz w:val="24"/>
          <w:szCs w:val="24"/>
        </w:rPr>
        <w:t>3.1 Temperature-responsive Polymer-</w:t>
      </w:r>
    </w:p>
    <w:p w14:paraId="738B5D12" w14:textId="4C4D8D80" w:rsidR="00E25478" w:rsidRDefault="00D33CCD" w:rsidP="00DB5CF9">
      <w:pPr>
        <w:jc w:val="both"/>
        <w:rPr>
          <w:rFonts w:ascii="Times New Roman" w:hAnsi="Times New Roman" w:cs="Times New Roman"/>
          <w:sz w:val="24"/>
          <w:szCs w:val="24"/>
        </w:rPr>
      </w:pPr>
      <w:r>
        <w:rPr>
          <w:rFonts w:ascii="Times New Roman" w:hAnsi="Times New Roman" w:cs="Times New Roman"/>
          <w:sz w:val="24"/>
          <w:szCs w:val="24"/>
        </w:rPr>
        <w:t xml:space="preserve">Temperature-responsive polymers, sometimes referred to as </w:t>
      </w:r>
      <w:proofErr w:type="spellStart"/>
      <w:r>
        <w:rPr>
          <w:rFonts w:ascii="Times New Roman" w:hAnsi="Times New Roman" w:cs="Times New Roman"/>
          <w:sz w:val="24"/>
          <w:szCs w:val="24"/>
        </w:rPr>
        <w:t>thermoresponsive</w:t>
      </w:r>
      <w:proofErr w:type="spellEnd"/>
      <w:r>
        <w:rPr>
          <w:rFonts w:ascii="Times New Roman" w:hAnsi="Times New Roman" w:cs="Times New Roman"/>
          <w:sz w:val="24"/>
          <w:szCs w:val="24"/>
        </w:rPr>
        <w:t xml:space="preserve"> polymers, are "smart" materials that, when exposed to a change in temperature, experience a substantial, reversible physical change. At a certain temperature, this transformation </w:t>
      </w:r>
      <w:r w:rsidR="00481ECC">
        <w:rPr>
          <w:rFonts w:ascii="Times New Roman" w:hAnsi="Times New Roman" w:cs="Times New Roman"/>
          <w:sz w:val="24"/>
          <w:szCs w:val="24"/>
        </w:rPr>
        <w:t>often occurs as an abrupt transition</w:t>
      </w:r>
      <w:r>
        <w:rPr>
          <w:rFonts w:ascii="Times New Roman" w:hAnsi="Times New Roman" w:cs="Times New Roman"/>
          <w:sz w:val="24"/>
          <w:szCs w:val="24"/>
        </w:rPr>
        <w:t xml:space="preserve"> from a water-soluble to a water-insoluble state.</w:t>
      </w:r>
      <w:r w:rsidR="00C06319">
        <w:rPr>
          <w:rFonts w:ascii="Times New Roman" w:hAnsi="Times New Roman" w:cs="Times New Roman"/>
          <w:sz w:val="24"/>
          <w:szCs w:val="24"/>
        </w:rPr>
        <w:t xml:space="preserve"> </w:t>
      </w:r>
      <w:r>
        <w:rPr>
          <w:rFonts w:ascii="Times New Roman" w:hAnsi="Times New Roman" w:cs="Times New Roman"/>
          <w:sz w:val="24"/>
          <w:szCs w:val="24"/>
        </w:rPr>
        <w:t xml:space="preserve">The lower critical solution temperature (LCST) and the upper critical solution temperature (UCST) are the critical temperature points for these polymers. </w:t>
      </w:r>
      <w:sdt>
        <w:sdtPr>
          <w:rPr>
            <w:rFonts w:ascii="Times New Roman" w:hAnsi="Times New Roman" w:cs="Times New Roman"/>
            <w:sz w:val="24"/>
            <w:szCs w:val="24"/>
          </w:rPr>
          <w:id w:val="-87545504"/>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Som07 \l 1033 </w:instrText>
          </w:r>
          <w:r>
            <w:rPr>
              <w:rFonts w:ascii="Times New Roman" w:hAnsi="Times New Roman" w:cs="Times New Roman"/>
              <w:sz w:val="24"/>
              <w:szCs w:val="24"/>
            </w:rPr>
            <w:fldChar w:fldCharType="separate"/>
          </w:r>
          <w:r w:rsidRPr="00D33CCD">
            <w:rPr>
              <w:rFonts w:ascii="Times New Roman" w:hAnsi="Times New Roman" w:cs="Times New Roman"/>
              <w:noProof/>
              <w:sz w:val="24"/>
              <w:szCs w:val="24"/>
              <w:lang w:val="en-US"/>
            </w:rPr>
            <w:t>(54)</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sdt>
        <w:sdtPr>
          <w:rPr>
            <w:rFonts w:ascii="Times New Roman" w:hAnsi="Times New Roman" w:cs="Times New Roman"/>
            <w:sz w:val="24"/>
            <w:szCs w:val="24"/>
          </w:rPr>
          <w:id w:val="-1606188582"/>
          <w:citation/>
        </w:sdtPr>
        <w:sdtContent>
          <w:r w:rsidR="00C1232E">
            <w:rPr>
              <w:rFonts w:ascii="Times New Roman" w:hAnsi="Times New Roman" w:cs="Times New Roman"/>
              <w:sz w:val="24"/>
              <w:szCs w:val="24"/>
            </w:rPr>
            <w:fldChar w:fldCharType="begin"/>
          </w:r>
          <w:r w:rsidR="00C1232E">
            <w:rPr>
              <w:rFonts w:ascii="Times New Roman" w:hAnsi="Times New Roman" w:cs="Times New Roman"/>
              <w:sz w:val="24"/>
              <w:szCs w:val="24"/>
              <w:lang w:val="en-US"/>
            </w:rPr>
            <w:instrText xml:space="preserve"> CITATION AJJ21 \l 1033 </w:instrText>
          </w:r>
          <w:r w:rsidR="00C1232E">
            <w:rPr>
              <w:rFonts w:ascii="Times New Roman" w:hAnsi="Times New Roman" w:cs="Times New Roman"/>
              <w:sz w:val="24"/>
              <w:szCs w:val="24"/>
            </w:rPr>
            <w:fldChar w:fldCharType="separate"/>
          </w:r>
          <w:r w:rsidR="00C1232E" w:rsidRPr="00C1232E">
            <w:rPr>
              <w:rFonts w:ascii="Times New Roman" w:hAnsi="Times New Roman" w:cs="Times New Roman"/>
              <w:noProof/>
              <w:sz w:val="24"/>
              <w:szCs w:val="24"/>
              <w:lang w:val="en-US"/>
            </w:rPr>
            <w:t>(55)</w:t>
          </w:r>
          <w:r w:rsidR="00C1232E">
            <w:rPr>
              <w:rFonts w:ascii="Times New Roman" w:hAnsi="Times New Roman" w:cs="Times New Roman"/>
              <w:sz w:val="24"/>
              <w:szCs w:val="24"/>
            </w:rPr>
            <w:fldChar w:fldCharType="end"/>
          </w:r>
        </w:sdtContent>
      </w:sdt>
      <w:r>
        <w:rPr>
          <w:rFonts w:ascii="Times New Roman" w:hAnsi="Times New Roman" w:cs="Times New Roman"/>
          <w:sz w:val="24"/>
          <w:szCs w:val="24"/>
        </w:rPr>
        <w:t xml:space="preserve">A polymer that dissolves at low temperatures but </w:t>
      </w:r>
      <w:r w:rsidR="00481ECC">
        <w:rPr>
          <w:rFonts w:ascii="Times New Roman" w:hAnsi="Times New Roman" w:cs="Times New Roman"/>
          <w:sz w:val="24"/>
          <w:szCs w:val="24"/>
        </w:rPr>
        <w:t>becomes insoluble at higher temperatures is known as an LCST polymer</w:t>
      </w:r>
      <w:r>
        <w:rPr>
          <w:rFonts w:ascii="Times New Roman" w:hAnsi="Times New Roman" w:cs="Times New Roman"/>
          <w:sz w:val="24"/>
          <w:szCs w:val="24"/>
        </w:rPr>
        <w:t>. If a polymer behaves in the reverse way—that is, dissolving at higher temperatures while becoming insoluble at lower ones—it has a UCST.</w:t>
      </w:r>
      <w:sdt>
        <w:sdtPr>
          <w:rPr>
            <w:rFonts w:ascii="Times New Roman" w:hAnsi="Times New Roman" w:cs="Times New Roman"/>
            <w:sz w:val="24"/>
            <w:szCs w:val="24"/>
          </w:rPr>
          <w:id w:val="-817415936"/>
          <w:citation/>
        </w:sdtPr>
        <w:sdtContent>
          <w:r w:rsidR="00C1232E">
            <w:rPr>
              <w:rFonts w:ascii="Times New Roman" w:hAnsi="Times New Roman" w:cs="Times New Roman"/>
              <w:sz w:val="24"/>
              <w:szCs w:val="24"/>
            </w:rPr>
            <w:fldChar w:fldCharType="begin"/>
          </w:r>
          <w:r w:rsidR="00C1232E">
            <w:rPr>
              <w:rFonts w:ascii="Times New Roman" w:hAnsi="Times New Roman" w:cs="Times New Roman"/>
              <w:sz w:val="24"/>
              <w:szCs w:val="24"/>
              <w:lang w:val="en-US"/>
            </w:rPr>
            <w:instrText xml:space="preserve"> CITATION Mar111 \l 1033 </w:instrText>
          </w:r>
          <w:r w:rsidR="00C1232E">
            <w:rPr>
              <w:rFonts w:ascii="Times New Roman" w:hAnsi="Times New Roman" w:cs="Times New Roman"/>
              <w:sz w:val="24"/>
              <w:szCs w:val="24"/>
            </w:rPr>
            <w:fldChar w:fldCharType="separate"/>
          </w:r>
          <w:r w:rsidR="00C1232E">
            <w:rPr>
              <w:rFonts w:ascii="Times New Roman" w:hAnsi="Times New Roman" w:cs="Times New Roman"/>
              <w:noProof/>
              <w:sz w:val="24"/>
              <w:szCs w:val="24"/>
              <w:lang w:val="en-US"/>
            </w:rPr>
            <w:t xml:space="preserve"> </w:t>
          </w:r>
          <w:r w:rsidR="00C1232E" w:rsidRPr="00C1232E">
            <w:rPr>
              <w:rFonts w:ascii="Times New Roman" w:hAnsi="Times New Roman" w:cs="Times New Roman"/>
              <w:noProof/>
              <w:sz w:val="24"/>
              <w:szCs w:val="24"/>
              <w:lang w:val="en-US"/>
            </w:rPr>
            <w:t>(56)</w:t>
          </w:r>
          <w:r w:rsidR="00C1232E">
            <w:rPr>
              <w:rFonts w:ascii="Times New Roman" w:hAnsi="Times New Roman" w:cs="Times New Roman"/>
              <w:sz w:val="24"/>
              <w:szCs w:val="24"/>
            </w:rPr>
            <w:fldChar w:fldCharType="end"/>
          </w:r>
        </w:sdtContent>
      </w:sdt>
    </w:p>
    <w:p w14:paraId="593D56C8" w14:textId="1EB98FA7" w:rsidR="00E25478" w:rsidRDefault="00E25478" w:rsidP="00DB5CF9">
      <w:pPr>
        <w:jc w:val="both"/>
        <w:rPr>
          <w:rFonts w:ascii="Times New Roman" w:hAnsi="Times New Roman" w:cs="Times New Roman"/>
          <w:sz w:val="24"/>
          <w:szCs w:val="24"/>
        </w:rPr>
      </w:pPr>
      <w:r>
        <w:rPr>
          <w:rFonts w:ascii="Times New Roman" w:hAnsi="Times New Roman" w:cs="Times New Roman"/>
          <w:sz w:val="24"/>
          <w:szCs w:val="24"/>
        </w:rPr>
        <w:t>The LCST transition is reversible and depends on entropy. Examples of LCST polymers include poly (vinyl amide), poly (N-substituted acrylamide), poly (N</w:t>
      </w:r>
      <w:r w:rsidR="006A784B">
        <w:rPr>
          <w:rFonts w:ascii="Times New Roman" w:hAnsi="Times New Roman" w:cs="Times New Roman"/>
          <w:sz w:val="24"/>
          <w:szCs w:val="24"/>
        </w:rPr>
        <w:t>-</w:t>
      </w:r>
      <w:r w:rsidR="00662DD2">
        <w:rPr>
          <w:rFonts w:ascii="Times New Roman" w:hAnsi="Times New Roman" w:cs="Times New Roman"/>
          <w:sz w:val="24"/>
          <w:szCs w:val="24"/>
        </w:rPr>
        <w:t>vinyl caprolactam</w:t>
      </w:r>
      <w:r>
        <w:rPr>
          <w:rFonts w:ascii="Times New Roman" w:hAnsi="Times New Roman" w:cs="Times New Roman"/>
          <w:sz w:val="24"/>
          <w:szCs w:val="24"/>
        </w:rPr>
        <w:t xml:space="preserve">), cellulose, chitosan, xyloglucan, and </w:t>
      </w:r>
      <w:r>
        <w:rPr>
          <w:rFonts w:ascii="Times New Roman" w:hAnsi="Times New Roman" w:cs="Times New Roman"/>
          <w:sz w:val="24"/>
          <w:szCs w:val="24"/>
        </w:rPr>
        <w:lastRenderedPageBreak/>
        <w:t xml:space="preserve">PLGA-PEG-PLGA triblock co-polymers </w:t>
      </w:r>
      <w:sdt>
        <w:sdtPr>
          <w:rPr>
            <w:rFonts w:ascii="Times New Roman" w:hAnsi="Times New Roman" w:cs="Times New Roman"/>
            <w:sz w:val="24"/>
            <w:szCs w:val="24"/>
          </w:rPr>
          <w:id w:val="707145988"/>
          <w:citation/>
        </w:sdtPr>
        <w:sdtContent>
          <w:r w:rsidR="002F35E3">
            <w:rPr>
              <w:rFonts w:ascii="Times New Roman" w:hAnsi="Times New Roman" w:cs="Times New Roman"/>
              <w:sz w:val="24"/>
              <w:szCs w:val="24"/>
            </w:rPr>
            <w:fldChar w:fldCharType="begin"/>
          </w:r>
          <w:r w:rsidR="002F35E3">
            <w:rPr>
              <w:rFonts w:ascii="Times New Roman" w:hAnsi="Times New Roman" w:cs="Times New Roman"/>
              <w:sz w:val="24"/>
              <w:szCs w:val="24"/>
              <w:lang w:val="en-US"/>
            </w:rPr>
            <w:instrText xml:space="preserve"> CITATION Yon01 \l 1033 </w:instrText>
          </w:r>
          <w:r w:rsidR="002F35E3">
            <w:rPr>
              <w:rFonts w:ascii="Times New Roman" w:hAnsi="Times New Roman" w:cs="Times New Roman"/>
              <w:sz w:val="24"/>
              <w:szCs w:val="24"/>
            </w:rPr>
            <w:fldChar w:fldCharType="separate"/>
          </w:r>
          <w:r w:rsidR="002F35E3" w:rsidRPr="002F35E3">
            <w:rPr>
              <w:rFonts w:ascii="Times New Roman" w:hAnsi="Times New Roman" w:cs="Times New Roman"/>
              <w:noProof/>
              <w:sz w:val="24"/>
              <w:szCs w:val="24"/>
              <w:lang w:val="en-US"/>
            </w:rPr>
            <w:t>(57)</w:t>
          </w:r>
          <w:r w:rsidR="002F35E3">
            <w:rPr>
              <w:rFonts w:ascii="Times New Roman" w:hAnsi="Times New Roman" w:cs="Times New Roman"/>
              <w:sz w:val="24"/>
              <w:szCs w:val="24"/>
            </w:rPr>
            <w:fldChar w:fldCharType="end"/>
          </w:r>
        </w:sdtContent>
      </w:sdt>
      <w:sdt>
        <w:sdtPr>
          <w:rPr>
            <w:rFonts w:ascii="Times New Roman" w:hAnsi="Times New Roman" w:cs="Times New Roman"/>
            <w:sz w:val="24"/>
            <w:szCs w:val="24"/>
          </w:rPr>
          <w:id w:val="-1423647296"/>
          <w:citation/>
        </w:sdtPr>
        <w:sdtContent>
          <w:r w:rsidR="002F35E3">
            <w:rPr>
              <w:rFonts w:ascii="Times New Roman" w:hAnsi="Times New Roman" w:cs="Times New Roman"/>
              <w:sz w:val="24"/>
              <w:szCs w:val="24"/>
            </w:rPr>
            <w:fldChar w:fldCharType="begin"/>
          </w:r>
          <w:r w:rsidR="002F35E3">
            <w:rPr>
              <w:rFonts w:ascii="Times New Roman" w:hAnsi="Times New Roman" w:cs="Times New Roman"/>
              <w:sz w:val="24"/>
              <w:szCs w:val="24"/>
              <w:lang w:val="en-US"/>
            </w:rPr>
            <w:instrText xml:space="preserve"> CITATION Sun04 \l 1033 </w:instrText>
          </w:r>
          <w:r w:rsidR="002F35E3">
            <w:rPr>
              <w:rFonts w:ascii="Times New Roman" w:hAnsi="Times New Roman" w:cs="Times New Roman"/>
              <w:sz w:val="24"/>
              <w:szCs w:val="24"/>
            </w:rPr>
            <w:fldChar w:fldCharType="separate"/>
          </w:r>
          <w:r w:rsidR="002F35E3">
            <w:rPr>
              <w:rFonts w:ascii="Times New Roman" w:hAnsi="Times New Roman" w:cs="Times New Roman"/>
              <w:noProof/>
              <w:sz w:val="24"/>
              <w:szCs w:val="24"/>
              <w:lang w:val="en-US"/>
            </w:rPr>
            <w:t xml:space="preserve"> </w:t>
          </w:r>
          <w:r w:rsidR="002F35E3" w:rsidRPr="002F35E3">
            <w:rPr>
              <w:rFonts w:ascii="Times New Roman" w:hAnsi="Times New Roman" w:cs="Times New Roman"/>
              <w:noProof/>
              <w:sz w:val="24"/>
              <w:szCs w:val="24"/>
              <w:lang w:val="en-US"/>
            </w:rPr>
            <w:t>(58)</w:t>
          </w:r>
          <w:r w:rsidR="002F35E3">
            <w:rPr>
              <w:rFonts w:ascii="Times New Roman" w:hAnsi="Times New Roman" w:cs="Times New Roman"/>
              <w:sz w:val="24"/>
              <w:szCs w:val="24"/>
            </w:rPr>
            <w:fldChar w:fldCharType="end"/>
          </w:r>
        </w:sdtContent>
      </w:sdt>
      <w:sdt>
        <w:sdtPr>
          <w:rPr>
            <w:rFonts w:ascii="Times New Roman" w:hAnsi="Times New Roman" w:cs="Times New Roman"/>
            <w:sz w:val="24"/>
            <w:szCs w:val="24"/>
          </w:rPr>
          <w:id w:val="-1295062115"/>
          <w:citation/>
        </w:sdtPr>
        <w:sdtContent>
          <w:r w:rsidR="002F35E3">
            <w:rPr>
              <w:rFonts w:ascii="Times New Roman" w:hAnsi="Times New Roman" w:cs="Times New Roman"/>
              <w:sz w:val="24"/>
              <w:szCs w:val="24"/>
            </w:rPr>
            <w:fldChar w:fldCharType="begin"/>
          </w:r>
          <w:r w:rsidR="002F35E3">
            <w:rPr>
              <w:rFonts w:ascii="Times New Roman" w:hAnsi="Times New Roman" w:cs="Times New Roman"/>
              <w:sz w:val="24"/>
              <w:szCs w:val="24"/>
              <w:lang w:val="en-US"/>
            </w:rPr>
            <w:instrText xml:space="preserve"> CITATION Kun06 \l 1033 </w:instrText>
          </w:r>
          <w:r w:rsidR="002F35E3">
            <w:rPr>
              <w:rFonts w:ascii="Times New Roman" w:hAnsi="Times New Roman" w:cs="Times New Roman"/>
              <w:sz w:val="24"/>
              <w:szCs w:val="24"/>
            </w:rPr>
            <w:fldChar w:fldCharType="separate"/>
          </w:r>
          <w:r w:rsidR="002F35E3">
            <w:rPr>
              <w:rFonts w:ascii="Times New Roman" w:hAnsi="Times New Roman" w:cs="Times New Roman"/>
              <w:noProof/>
              <w:sz w:val="24"/>
              <w:szCs w:val="24"/>
              <w:lang w:val="en-US"/>
            </w:rPr>
            <w:t xml:space="preserve"> </w:t>
          </w:r>
          <w:r w:rsidR="002F35E3" w:rsidRPr="002F35E3">
            <w:rPr>
              <w:rFonts w:ascii="Times New Roman" w:hAnsi="Times New Roman" w:cs="Times New Roman"/>
              <w:noProof/>
              <w:sz w:val="24"/>
              <w:szCs w:val="24"/>
              <w:lang w:val="en-US"/>
            </w:rPr>
            <w:t>(59)</w:t>
          </w:r>
          <w:r w:rsidR="002F35E3">
            <w:rPr>
              <w:rFonts w:ascii="Times New Roman" w:hAnsi="Times New Roman" w:cs="Times New Roman"/>
              <w:sz w:val="24"/>
              <w:szCs w:val="24"/>
            </w:rPr>
            <w:fldChar w:fldCharType="end"/>
          </w:r>
        </w:sdtContent>
      </w:sdt>
      <w:r>
        <w:rPr>
          <w:rFonts w:ascii="Times New Roman" w:hAnsi="Times New Roman" w:cs="Times New Roman"/>
          <w:sz w:val="24"/>
          <w:szCs w:val="24"/>
        </w:rPr>
        <w:t xml:space="preserve">. On the other hand, UCST polymers disintegrate as the temperature rises due to weaker connections between their chains, where the enthalpy of these interactions is more important than the entropy. The UCST transition is not abrupt and is dependent on enthalpy. UCST polymers are rarer than LCST polymers. Polybetaines, such </w:t>
      </w:r>
      <w:r w:rsidR="006A784B">
        <w:rPr>
          <w:rFonts w:ascii="Times New Roman" w:hAnsi="Times New Roman" w:cs="Times New Roman"/>
          <w:sz w:val="24"/>
          <w:szCs w:val="24"/>
        </w:rPr>
        <w:t xml:space="preserve">as </w:t>
      </w:r>
      <w:r>
        <w:rPr>
          <w:rFonts w:ascii="Times New Roman" w:hAnsi="Times New Roman" w:cs="Times New Roman"/>
          <w:sz w:val="24"/>
          <w:szCs w:val="24"/>
        </w:rPr>
        <w:t>poly</w:t>
      </w:r>
      <w:r w:rsidR="00BB61F0">
        <w:rPr>
          <w:rFonts w:ascii="Times New Roman" w:hAnsi="Times New Roman" w:cs="Times New Roman"/>
          <w:sz w:val="24"/>
          <w:szCs w:val="24"/>
        </w:rPr>
        <w:t>(2-dimethyl)</w:t>
      </w:r>
      <w:r>
        <w:rPr>
          <w:rFonts w:ascii="Times New Roman" w:hAnsi="Times New Roman" w:cs="Times New Roman"/>
          <w:sz w:val="24"/>
          <w:szCs w:val="24"/>
        </w:rPr>
        <w:t xml:space="preserve"> </w:t>
      </w:r>
      <w:proofErr w:type="spellStart"/>
      <w:r w:rsidR="008135F4">
        <w:rPr>
          <w:rFonts w:ascii="Times New Roman" w:hAnsi="Times New Roman" w:cs="Times New Roman"/>
          <w:sz w:val="24"/>
          <w:szCs w:val="24"/>
        </w:rPr>
        <w:t>methacryl</w:t>
      </w:r>
      <w:proofErr w:type="spellEnd"/>
      <w:r>
        <w:rPr>
          <w:rFonts w:ascii="Times New Roman" w:hAnsi="Times New Roman" w:cs="Times New Roman"/>
          <w:sz w:val="24"/>
          <w:szCs w:val="24"/>
        </w:rPr>
        <w:t xml:space="preserve"> </w:t>
      </w:r>
      <w:r w:rsidR="00662DD2">
        <w:rPr>
          <w:rFonts w:ascii="Times New Roman" w:hAnsi="Times New Roman" w:cs="Times New Roman"/>
          <w:sz w:val="24"/>
          <w:szCs w:val="24"/>
        </w:rPr>
        <w:t>oxoethyl</w:t>
      </w:r>
      <w:r>
        <w:rPr>
          <w:rFonts w:ascii="Times New Roman" w:hAnsi="Times New Roman" w:cs="Times New Roman"/>
          <w:sz w:val="24"/>
          <w:szCs w:val="24"/>
        </w:rPr>
        <w:t>-ammonium propane sulfonate, are examples of UCST polymers.</w:t>
      </w:r>
    </w:p>
    <w:p w14:paraId="09B44901" w14:textId="406517AE" w:rsidR="001B7608" w:rsidRDefault="00C06319" w:rsidP="00DB5CF9">
      <w:pPr>
        <w:jc w:val="both"/>
        <w:rPr>
          <w:rFonts w:ascii="Times New Roman" w:hAnsi="Times New Roman" w:cs="Times New Roman"/>
          <w:sz w:val="24"/>
          <w:szCs w:val="24"/>
        </w:rPr>
      </w:pPr>
      <w:r>
        <w:rPr>
          <w:rFonts w:ascii="Times New Roman" w:hAnsi="Times New Roman" w:cs="Times New Roman"/>
          <w:sz w:val="24"/>
          <w:szCs w:val="24"/>
        </w:rPr>
        <w:t>There are many benefits to thermosensitive polymeric systems, including the absence of dangerous organic solvents, the ability to deliver a variety of medications, fewer side effects, customised drug administration, and long-lasting release properties. Yet</w:t>
      </w:r>
      <w:r w:rsidR="00481ECC">
        <w:rPr>
          <w:rFonts w:ascii="Times New Roman" w:hAnsi="Times New Roman" w:cs="Times New Roman"/>
          <w:sz w:val="24"/>
          <w:szCs w:val="24"/>
        </w:rPr>
        <w:t xml:space="preserve"> they also have several disadvantages, including rapid drug release, weak gelation (which could result in overdosing), concerns about the polymeric system's biocompatibility, and eventual acidification due to acidic degradation</w:t>
      </w:r>
      <w:r>
        <w:rPr>
          <w:rFonts w:ascii="Times New Roman" w:hAnsi="Times New Roman" w:cs="Times New Roman"/>
          <w:sz w:val="24"/>
          <w:szCs w:val="24"/>
        </w:rPr>
        <w:t xml:space="preserve">. </w:t>
      </w:r>
      <w:sdt>
        <w:sdtPr>
          <w:rPr>
            <w:rFonts w:ascii="Times New Roman" w:hAnsi="Times New Roman" w:cs="Times New Roman"/>
            <w:sz w:val="24"/>
            <w:szCs w:val="24"/>
          </w:rPr>
          <w:id w:val="562756445"/>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She18 \l 1033 </w:instrText>
          </w:r>
          <w:r>
            <w:rPr>
              <w:rFonts w:ascii="Times New Roman" w:hAnsi="Times New Roman" w:cs="Times New Roman"/>
              <w:sz w:val="24"/>
              <w:szCs w:val="24"/>
            </w:rPr>
            <w:fldChar w:fldCharType="separate"/>
          </w:r>
          <w:r w:rsidRPr="00C06319">
            <w:rPr>
              <w:rFonts w:ascii="Times New Roman" w:hAnsi="Times New Roman" w:cs="Times New Roman"/>
              <w:noProof/>
              <w:sz w:val="24"/>
              <w:szCs w:val="24"/>
              <w:lang w:val="en-US"/>
            </w:rPr>
            <w:t>(60)</w:t>
          </w:r>
          <w:r>
            <w:rPr>
              <w:rFonts w:ascii="Times New Roman" w:hAnsi="Times New Roman" w:cs="Times New Roman"/>
              <w:sz w:val="24"/>
              <w:szCs w:val="24"/>
            </w:rPr>
            <w:fldChar w:fldCharType="end"/>
          </w:r>
        </w:sdtContent>
      </w:sdt>
    </w:p>
    <w:p w14:paraId="43B10070" w14:textId="77777777" w:rsidR="001B7608" w:rsidRPr="001B7608" w:rsidRDefault="001B7608" w:rsidP="00DB5CF9">
      <w:pPr>
        <w:jc w:val="both"/>
        <w:rPr>
          <w:rFonts w:ascii="Times New Roman" w:hAnsi="Times New Roman" w:cs="Times New Roman"/>
          <w:b/>
          <w:bCs/>
          <w:sz w:val="24"/>
          <w:szCs w:val="24"/>
        </w:rPr>
      </w:pPr>
      <w:r w:rsidRPr="001B7608">
        <w:rPr>
          <w:rFonts w:ascii="Segoe UI Emoji" w:hAnsi="Segoe UI Emoji" w:cs="Segoe UI Emoji"/>
          <w:b/>
          <w:bCs/>
          <w:sz w:val="24"/>
          <w:szCs w:val="24"/>
        </w:rPr>
        <w:t>⚡</w:t>
      </w:r>
      <w:r w:rsidRPr="001B7608">
        <w:rPr>
          <w:rFonts w:ascii="Times New Roman" w:hAnsi="Times New Roman" w:cs="Times New Roman"/>
          <w:b/>
          <w:bCs/>
          <w:sz w:val="24"/>
          <w:szCs w:val="24"/>
        </w:rPr>
        <w:t xml:space="preserve"> Electro-Responsive Polymers (EAPs)</w:t>
      </w:r>
    </w:p>
    <w:p w14:paraId="3F585E42" w14:textId="7228D76D" w:rsidR="0015060F" w:rsidRDefault="0015060F" w:rsidP="00DB5CF9">
      <w:pPr>
        <w:jc w:val="both"/>
        <w:rPr>
          <w:rFonts w:ascii="Times New Roman" w:hAnsi="Times New Roman" w:cs="Times New Roman"/>
          <w:sz w:val="24"/>
          <w:szCs w:val="24"/>
        </w:rPr>
      </w:pPr>
      <w:r>
        <w:rPr>
          <w:rFonts w:ascii="Times New Roman" w:hAnsi="Times New Roman" w:cs="Times New Roman"/>
          <w:sz w:val="24"/>
          <w:szCs w:val="24"/>
        </w:rPr>
        <w:t>A subclass of smart polymers</w:t>
      </w:r>
      <w:r w:rsidR="00481ECC">
        <w:rPr>
          <w:rFonts w:ascii="Times New Roman" w:hAnsi="Times New Roman" w:cs="Times New Roman"/>
          <w:sz w:val="24"/>
          <w:szCs w:val="24"/>
        </w:rPr>
        <w:t xml:space="preserve">, known as </w:t>
      </w:r>
      <w:proofErr w:type="spellStart"/>
      <w:r w:rsidR="00481ECC">
        <w:rPr>
          <w:rFonts w:ascii="Times New Roman" w:hAnsi="Times New Roman" w:cs="Times New Roman"/>
          <w:sz w:val="24"/>
          <w:szCs w:val="24"/>
        </w:rPr>
        <w:t>electroresponsive</w:t>
      </w:r>
      <w:proofErr w:type="spellEnd"/>
      <w:r w:rsidR="00481ECC">
        <w:rPr>
          <w:rFonts w:ascii="Times New Roman" w:hAnsi="Times New Roman" w:cs="Times New Roman"/>
          <w:sz w:val="24"/>
          <w:szCs w:val="24"/>
        </w:rPr>
        <w:t xml:space="preserve"> or electroactive polymers (EAPs), can reversibly change their physicochemical properties in response to electrical stimuli</w:t>
      </w:r>
      <w:r>
        <w:rPr>
          <w:rFonts w:ascii="Times New Roman" w:hAnsi="Times New Roman" w:cs="Times New Roman"/>
          <w:sz w:val="24"/>
          <w:szCs w:val="24"/>
        </w:rPr>
        <w:t>. Depending on the strength, duration, and frequency of the electric current, they can change shape (swell, shrink, or bend) by transforming electric energy into mechanical energy</w:t>
      </w:r>
      <w:r w:rsidR="00481ECC">
        <w:rPr>
          <w:rFonts w:ascii="Times New Roman" w:hAnsi="Times New Roman" w:cs="Times New Roman"/>
          <w:sz w:val="24"/>
          <w:szCs w:val="24"/>
        </w:rPr>
        <w:t>.</w:t>
      </w:r>
      <w:r>
        <w:rPr>
          <w:rFonts w:ascii="Times New Roman" w:hAnsi="Times New Roman" w:cs="Times New Roman"/>
          <w:sz w:val="24"/>
          <w:szCs w:val="24"/>
        </w:rPr>
        <w:t xml:space="preserve"> </w:t>
      </w:r>
      <w:sdt>
        <w:sdtPr>
          <w:rPr>
            <w:rFonts w:ascii="Times New Roman" w:hAnsi="Times New Roman" w:cs="Times New Roman"/>
            <w:sz w:val="24"/>
            <w:szCs w:val="24"/>
          </w:rPr>
          <w:id w:val="1011188264"/>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Men08 \l 1033 </w:instrText>
          </w:r>
          <w:r>
            <w:rPr>
              <w:rFonts w:ascii="Times New Roman" w:hAnsi="Times New Roman" w:cs="Times New Roman"/>
              <w:sz w:val="24"/>
              <w:szCs w:val="24"/>
            </w:rPr>
            <w:fldChar w:fldCharType="separate"/>
          </w:r>
          <w:r w:rsidRPr="0015060F">
            <w:rPr>
              <w:rFonts w:ascii="Times New Roman" w:hAnsi="Times New Roman" w:cs="Times New Roman"/>
              <w:noProof/>
              <w:sz w:val="24"/>
              <w:szCs w:val="24"/>
              <w:lang w:val="en-US"/>
            </w:rPr>
            <w:t>(61)</w:t>
          </w:r>
          <w:r>
            <w:rPr>
              <w:rFonts w:ascii="Times New Roman" w:hAnsi="Times New Roman" w:cs="Times New Roman"/>
              <w:sz w:val="24"/>
              <w:szCs w:val="24"/>
            </w:rPr>
            <w:fldChar w:fldCharType="end"/>
          </w:r>
        </w:sdtContent>
      </w:sdt>
      <w:sdt>
        <w:sdtPr>
          <w:rPr>
            <w:rFonts w:ascii="Times New Roman" w:hAnsi="Times New Roman" w:cs="Times New Roman"/>
            <w:sz w:val="24"/>
            <w:szCs w:val="24"/>
          </w:rPr>
          <w:id w:val="-698546897"/>
          <w:citation/>
        </w:sdtPr>
        <w:sdtContent>
          <w:r w:rsidR="00360E76">
            <w:rPr>
              <w:rFonts w:ascii="Times New Roman" w:hAnsi="Times New Roman" w:cs="Times New Roman"/>
              <w:sz w:val="24"/>
              <w:szCs w:val="24"/>
            </w:rPr>
            <w:fldChar w:fldCharType="begin"/>
          </w:r>
          <w:r w:rsidR="00360E76">
            <w:rPr>
              <w:rFonts w:ascii="Times New Roman" w:hAnsi="Times New Roman" w:cs="Times New Roman"/>
              <w:sz w:val="24"/>
              <w:szCs w:val="24"/>
              <w:lang w:val="en-US"/>
            </w:rPr>
            <w:instrText xml:space="preserve"> CITATION Ake22 \l 1033 </w:instrText>
          </w:r>
          <w:r w:rsidR="00360E76">
            <w:rPr>
              <w:rFonts w:ascii="Times New Roman" w:hAnsi="Times New Roman" w:cs="Times New Roman"/>
              <w:sz w:val="24"/>
              <w:szCs w:val="24"/>
            </w:rPr>
            <w:fldChar w:fldCharType="separate"/>
          </w:r>
          <w:r w:rsidR="00360E76">
            <w:rPr>
              <w:rFonts w:ascii="Times New Roman" w:hAnsi="Times New Roman" w:cs="Times New Roman"/>
              <w:noProof/>
              <w:sz w:val="24"/>
              <w:szCs w:val="24"/>
              <w:lang w:val="en-US"/>
            </w:rPr>
            <w:t xml:space="preserve"> </w:t>
          </w:r>
          <w:r w:rsidR="00360E76" w:rsidRPr="00360E76">
            <w:rPr>
              <w:rFonts w:ascii="Times New Roman" w:hAnsi="Times New Roman" w:cs="Times New Roman"/>
              <w:noProof/>
              <w:sz w:val="24"/>
              <w:szCs w:val="24"/>
              <w:lang w:val="en-US"/>
            </w:rPr>
            <w:t>(62)</w:t>
          </w:r>
          <w:r w:rsidR="00360E76">
            <w:rPr>
              <w:rFonts w:ascii="Times New Roman" w:hAnsi="Times New Roman" w:cs="Times New Roman"/>
              <w:sz w:val="24"/>
              <w:szCs w:val="24"/>
            </w:rPr>
            <w:fldChar w:fldCharType="end"/>
          </w:r>
        </w:sdtContent>
      </w:sdt>
      <w:r>
        <w:rPr>
          <w:rFonts w:ascii="Times New Roman" w:hAnsi="Times New Roman" w:cs="Times New Roman"/>
          <w:sz w:val="24"/>
          <w:szCs w:val="24"/>
        </w:rPr>
        <w:t>. The pH level is changed</w:t>
      </w:r>
      <w:r w:rsidR="00481ECC">
        <w:rPr>
          <w:rFonts w:ascii="Times New Roman" w:hAnsi="Times New Roman" w:cs="Times New Roman"/>
          <w:sz w:val="24"/>
          <w:szCs w:val="24"/>
        </w:rPr>
        <w:t>,</w:t>
      </w:r>
      <w:r>
        <w:rPr>
          <w:rFonts w:ascii="Times New Roman" w:hAnsi="Times New Roman" w:cs="Times New Roman"/>
          <w:sz w:val="24"/>
          <w:szCs w:val="24"/>
        </w:rPr>
        <w:t xml:space="preserve"> and </w:t>
      </w:r>
      <w:r w:rsidR="00360E76">
        <w:rPr>
          <w:rFonts w:ascii="Times New Roman" w:hAnsi="Times New Roman" w:cs="Times New Roman"/>
          <w:sz w:val="24"/>
          <w:szCs w:val="24"/>
        </w:rPr>
        <w:t>the electric current breaks the hydrogen bonds between the polymer chains</w:t>
      </w:r>
      <w:r>
        <w:rPr>
          <w:rFonts w:ascii="Times New Roman" w:hAnsi="Times New Roman" w:cs="Times New Roman"/>
          <w:sz w:val="24"/>
          <w:szCs w:val="24"/>
        </w:rPr>
        <w:t xml:space="preserve">. </w:t>
      </w:r>
      <w:proofErr w:type="spellStart"/>
      <w:r>
        <w:rPr>
          <w:rFonts w:ascii="Times New Roman" w:hAnsi="Times New Roman" w:cs="Times New Roman"/>
          <w:sz w:val="24"/>
          <w:szCs w:val="24"/>
        </w:rPr>
        <w:t>Polypyrrole</w:t>
      </w:r>
      <w:proofErr w:type="spellEnd"/>
      <w:r>
        <w:rPr>
          <w:rFonts w:ascii="Times New Roman" w:hAnsi="Times New Roman" w:cs="Times New Roman"/>
          <w:sz w:val="24"/>
          <w:szCs w:val="24"/>
        </w:rPr>
        <w:t xml:space="preserve"> (PPY) and polythiophene (PT), both conductive polymers, are examples of </w:t>
      </w:r>
      <w:proofErr w:type="spellStart"/>
      <w:r w:rsidR="00481ECC">
        <w:rPr>
          <w:rFonts w:ascii="Times New Roman" w:hAnsi="Times New Roman" w:cs="Times New Roman"/>
          <w:sz w:val="24"/>
          <w:szCs w:val="24"/>
        </w:rPr>
        <w:t>electroresponsive</w:t>
      </w:r>
      <w:proofErr w:type="spellEnd"/>
      <w:r>
        <w:rPr>
          <w:rFonts w:ascii="Times New Roman" w:hAnsi="Times New Roman" w:cs="Times New Roman"/>
          <w:sz w:val="24"/>
          <w:szCs w:val="24"/>
        </w:rPr>
        <w:t xml:space="preserve"> polymers. </w:t>
      </w:r>
      <w:sdt>
        <w:sdtPr>
          <w:rPr>
            <w:rFonts w:ascii="Times New Roman" w:hAnsi="Times New Roman" w:cs="Times New Roman"/>
            <w:sz w:val="24"/>
            <w:szCs w:val="24"/>
          </w:rPr>
          <w:id w:val="-1888488173"/>
          <w:citation/>
        </w:sdtPr>
        <w:sdtContent>
          <w:r w:rsidR="00360E76">
            <w:rPr>
              <w:rFonts w:ascii="Times New Roman" w:hAnsi="Times New Roman" w:cs="Times New Roman"/>
              <w:sz w:val="24"/>
              <w:szCs w:val="24"/>
            </w:rPr>
            <w:fldChar w:fldCharType="begin"/>
          </w:r>
          <w:r w:rsidR="00360E76">
            <w:rPr>
              <w:rFonts w:ascii="Times New Roman" w:hAnsi="Times New Roman" w:cs="Times New Roman"/>
              <w:sz w:val="24"/>
              <w:szCs w:val="24"/>
              <w:lang w:val="en-US"/>
            </w:rPr>
            <w:instrText xml:space="preserve"> CITATION DPJ98 \l 1033 </w:instrText>
          </w:r>
          <w:r w:rsidR="00360E76">
            <w:rPr>
              <w:rFonts w:ascii="Times New Roman" w:hAnsi="Times New Roman" w:cs="Times New Roman"/>
              <w:sz w:val="24"/>
              <w:szCs w:val="24"/>
            </w:rPr>
            <w:fldChar w:fldCharType="separate"/>
          </w:r>
          <w:r w:rsidR="00360E76" w:rsidRPr="00360E76">
            <w:rPr>
              <w:rFonts w:ascii="Times New Roman" w:hAnsi="Times New Roman" w:cs="Times New Roman"/>
              <w:noProof/>
              <w:sz w:val="24"/>
              <w:szCs w:val="24"/>
              <w:lang w:val="en-US"/>
            </w:rPr>
            <w:t>(63)</w:t>
          </w:r>
          <w:r w:rsidR="00360E76">
            <w:rPr>
              <w:rFonts w:ascii="Times New Roman" w:hAnsi="Times New Roman" w:cs="Times New Roman"/>
              <w:sz w:val="24"/>
              <w:szCs w:val="24"/>
            </w:rPr>
            <w:fldChar w:fldCharType="end"/>
          </w:r>
        </w:sdtContent>
      </w:sdt>
      <w:sdt>
        <w:sdtPr>
          <w:rPr>
            <w:rFonts w:ascii="Times New Roman" w:hAnsi="Times New Roman" w:cs="Times New Roman"/>
            <w:sz w:val="24"/>
            <w:szCs w:val="24"/>
          </w:rPr>
          <w:id w:val="-1823192589"/>
          <w:citation/>
        </w:sdtPr>
        <w:sdtContent>
          <w:r w:rsidR="00360E76">
            <w:rPr>
              <w:rFonts w:ascii="Times New Roman" w:hAnsi="Times New Roman" w:cs="Times New Roman"/>
              <w:sz w:val="24"/>
              <w:szCs w:val="24"/>
            </w:rPr>
            <w:fldChar w:fldCharType="begin"/>
          </w:r>
          <w:r w:rsidR="00360E76">
            <w:rPr>
              <w:rFonts w:ascii="Times New Roman" w:hAnsi="Times New Roman" w:cs="Times New Roman"/>
              <w:sz w:val="24"/>
              <w:szCs w:val="24"/>
              <w:lang w:val="en-US"/>
            </w:rPr>
            <w:instrText xml:space="preserve"> CITATION Ahn08 \l 1033 </w:instrText>
          </w:r>
          <w:r w:rsidR="00360E76">
            <w:rPr>
              <w:rFonts w:ascii="Times New Roman" w:hAnsi="Times New Roman" w:cs="Times New Roman"/>
              <w:sz w:val="24"/>
              <w:szCs w:val="24"/>
            </w:rPr>
            <w:fldChar w:fldCharType="separate"/>
          </w:r>
          <w:r w:rsidR="00360E76">
            <w:rPr>
              <w:rFonts w:ascii="Times New Roman" w:hAnsi="Times New Roman" w:cs="Times New Roman"/>
              <w:noProof/>
              <w:sz w:val="24"/>
              <w:szCs w:val="24"/>
              <w:lang w:val="en-US"/>
            </w:rPr>
            <w:t xml:space="preserve"> </w:t>
          </w:r>
          <w:r w:rsidR="00360E76" w:rsidRPr="00360E76">
            <w:rPr>
              <w:rFonts w:ascii="Times New Roman" w:hAnsi="Times New Roman" w:cs="Times New Roman"/>
              <w:noProof/>
              <w:sz w:val="24"/>
              <w:szCs w:val="24"/>
              <w:lang w:val="en-US"/>
            </w:rPr>
            <w:t>(64)</w:t>
          </w:r>
          <w:r w:rsidR="00360E76">
            <w:rPr>
              <w:rFonts w:ascii="Times New Roman" w:hAnsi="Times New Roman" w:cs="Times New Roman"/>
              <w:sz w:val="24"/>
              <w:szCs w:val="24"/>
            </w:rPr>
            <w:fldChar w:fldCharType="end"/>
          </w:r>
        </w:sdtContent>
      </w:sdt>
    </w:p>
    <w:p w14:paraId="0201786F" w14:textId="056493A8" w:rsidR="00210BA4" w:rsidRDefault="00F002D9" w:rsidP="00DB5CF9">
      <w:pPr>
        <w:jc w:val="both"/>
        <w:rPr>
          <w:rFonts w:ascii="Times New Roman" w:hAnsi="Times New Roman" w:cs="Times New Roman"/>
          <w:sz w:val="24"/>
          <w:szCs w:val="24"/>
        </w:rPr>
      </w:pPr>
      <w:r>
        <w:rPr>
          <w:rFonts w:ascii="Times New Roman" w:hAnsi="Times New Roman" w:cs="Times New Roman"/>
          <w:sz w:val="24"/>
          <w:szCs w:val="24"/>
        </w:rPr>
        <w:t xml:space="preserve">These materials are </w:t>
      </w:r>
      <w:r w:rsidR="00481ECC">
        <w:rPr>
          <w:rFonts w:ascii="Times New Roman" w:hAnsi="Times New Roman" w:cs="Times New Roman"/>
          <w:sz w:val="24"/>
          <w:szCs w:val="24"/>
        </w:rPr>
        <w:t xml:space="preserve">highly appealing because, unlike conventional ceramic actuators, they undergo significant deformation while maintaining high forces, thereby </w:t>
      </w:r>
      <w:r>
        <w:rPr>
          <w:rFonts w:ascii="Times New Roman" w:hAnsi="Times New Roman" w:cs="Times New Roman"/>
          <w:sz w:val="24"/>
          <w:szCs w:val="24"/>
        </w:rPr>
        <w:t>simulating the action of real muscles.</w:t>
      </w:r>
    </w:p>
    <w:p w14:paraId="3EA755F4" w14:textId="2138D074" w:rsidR="008135F4" w:rsidRDefault="00F002D9" w:rsidP="00DB5CF9">
      <w:pPr>
        <w:jc w:val="both"/>
        <w:rPr>
          <w:rFonts w:ascii="Times New Roman" w:hAnsi="Times New Roman" w:cs="Times New Roman"/>
          <w:sz w:val="24"/>
          <w:szCs w:val="24"/>
        </w:rPr>
      </w:pPr>
      <w:r>
        <w:rPr>
          <w:rFonts w:ascii="Times New Roman" w:hAnsi="Times New Roman" w:cs="Times New Roman"/>
          <w:sz w:val="24"/>
          <w:szCs w:val="24"/>
        </w:rPr>
        <w:t xml:space="preserve">EEAPs, also known as </w:t>
      </w:r>
      <w:r w:rsidR="00481ECC">
        <w:rPr>
          <w:rFonts w:ascii="Times New Roman" w:hAnsi="Times New Roman" w:cs="Times New Roman"/>
          <w:sz w:val="24"/>
          <w:szCs w:val="24"/>
        </w:rPr>
        <w:t>electrically conductive polymers, are a class of electric-field-responsive polymers that have attracted significant</w:t>
      </w:r>
      <w:r>
        <w:rPr>
          <w:rFonts w:ascii="Times New Roman" w:hAnsi="Times New Roman" w:cs="Times New Roman"/>
          <w:sz w:val="24"/>
          <w:szCs w:val="24"/>
        </w:rPr>
        <w:t xml:space="preserve"> scientific attention in recent years. EEAPs function without an electrolyte medium or ion migration, in contrast to ionic electroactive polymers (IEAPs). Either high electron mobility within their polymeric bonds or the presence of conductive particles affixed to their polymeric chains </w:t>
      </w:r>
      <w:r w:rsidR="001002FB">
        <w:rPr>
          <w:rFonts w:ascii="Times New Roman" w:hAnsi="Times New Roman" w:cs="Times New Roman"/>
          <w:sz w:val="24"/>
          <w:szCs w:val="24"/>
        </w:rPr>
        <w:t>provides</w:t>
      </w:r>
      <w:r>
        <w:rPr>
          <w:rFonts w:ascii="Times New Roman" w:hAnsi="Times New Roman" w:cs="Times New Roman"/>
          <w:sz w:val="24"/>
          <w:szCs w:val="24"/>
        </w:rPr>
        <w:t xml:space="preserve"> them the capacity to conduct electricity. They are </w:t>
      </w:r>
      <w:r w:rsidR="00C06319">
        <w:rPr>
          <w:rFonts w:ascii="Times New Roman" w:hAnsi="Times New Roman" w:cs="Times New Roman"/>
          <w:sz w:val="24"/>
          <w:szCs w:val="24"/>
        </w:rPr>
        <w:t>characterised</w:t>
      </w:r>
      <w:r>
        <w:rPr>
          <w:rFonts w:ascii="Times New Roman" w:hAnsi="Times New Roman" w:cs="Times New Roman"/>
          <w:sz w:val="24"/>
          <w:szCs w:val="24"/>
        </w:rPr>
        <w:t xml:space="preserve"> by their lightweight nature, biocompatibility, and ease of fabrication. They require a high electrical field strength (10-100 V µm) for operation, but researchers are striving to </w:t>
      </w:r>
      <w:r w:rsidR="00C06319">
        <w:rPr>
          <w:rFonts w:ascii="Times New Roman" w:hAnsi="Times New Roman" w:cs="Times New Roman"/>
          <w:sz w:val="24"/>
          <w:szCs w:val="24"/>
        </w:rPr>
        <w:t>minimise</w:t>
      </w:r>
      <w:r>
        <w:rPr>
          <w:rFonts w:ascii="Times New Roman" w:hAnsi="Times New Roman" w:cs="Times New Roman"/>
          <w:sz w:val="24"/>
          <w:szCs w:val="24"/>
        </w:rPr>
        <w:t xml:space="preserve"> it for safety concerns. These polymers </w:t>
      </w:r>
      <w:r w:rsidR="00481ECC">
        <w:rPr>
          <w:rFonts w:ascii="Times New Roman" w:hAnsi="Times New Roman" w:cs="Times New Roman"/>
          <w:sz w:val="24"/>
          <w:szCs w:val="24"/>
        </w:rPr>
        <w:t>exhibit excellent actuation performance owing to their high efficiency, durability, rapid response time, stability, and reliability</w:t>
      </w:r>
      <w:r>
        <w:rPr>
          <w:rFonts w:ascii="Times New Roman" w:hAnsi="Times New Roman" w:cs="Times New Roman"/>
          <w:sz w:val="24"/>
          <w:szCs w:val="24"/>
        </w:rPr>
        <w:t xml:space="preserve">. Piezoelectric polymers, dielectric </w:t>
      </w:r>
      <w:r w:rsidR="00BB61F0">
        <w:rPr>
          <w:rFonts w:ascii="Times New Roman" w:hAnsi="Times New Roman" w:cs="Times New Roman"/>
          <w:sz w:val="24"/>
          <w:szCs w:val="24"/>
        </w:rPr>
        <w:t>elastomers,</w:t>
      </w:r>
      <w:r>
        <w:rPr>
          <w:rFonts w:ascii="Times New Roman" w:hAnsi="Times New Roman" w:cs="Times New Roman"/>
          <w:sz w:val="24"/>
          <w:szCs w:val="24"/>
        </w:rPr>
        <w:t xml:space="preserve"> and </w:t>
      </w:r>
      <w:proofErr w:type="spellStart"/>
      <w:r w:rsidR="00BB61F0">
        <w:rPr>
          <w:rFonts w:ascii="Times New Roman" w:hAnsi="Times New Roman" w:cs="Times New Roman"/>
          <w:sz w:val="24"/>
          <w:szCs w:val="24"/>
        </w:rPr>
        <w:t>electrostrictive</w:t>
      </w:r>
      <w:proofErr w:type="spellEnd"/>
      <w:r>
        <w:rPr>
          <w:rFonts w:ascii="Times New Roman" w:hAnsi="Times New Roman" w:cs="Times New Roman"/>
          <w:sz w:val="24"/>
          <w:szCs w:val="24"/>
        </w:rPr>
        <w:t xml:space="preserve"> polymers are some examples of EEAPs. Typically, EEAPs are conjugated polymers, which are organic polymers having a delocalized pi-electron system</w:t>
      </w:r>
      <w:r w:rsidR="00481ECC">
        <w:rPr>
          <w:rFonts w:ascii="Times New Roman" w:hAnsi="Times New Roman" w:cs="Times New Roman"/>
          <w:sz w:val="24"/>
          <w:szCs w:val="24"/>
        </w:rPr>
        <w:t>.</w:t>
      </w:r>
      <w:r>
        <w:rPr>
          <w:rFonts w:ascii="Times New Roman" w:hAnsi="Times New Roman" w:cs="Times New Roman"/>
          <w:sz w:val="24"/>
          <w:szCs w:val="24"/>
        </w:rPr>
        <w:t xml:space="preserve"> </w:t>
      </w:r>
      <w:sdt>
        <w:sdtPr>
          <w:rPr>
            <w:rFonts w:ascii="Times New Roman" w:hAnsi="Times New Roman" w:cs="Times New Roman"/>
            <w:sz w:val="24"/>
            <w:szCs w:val="24"/>
          </w:rPr>
          <w:id w:val="172151460"/>
          <w:citation/>
        </w:sdtPr>
        <w:sdtContent>
          <w:r w:rsidR="00360E76">
            <w:rPr>
              <w:rFonts w:ascii="Times New Roman" w:hAnsi="Times New Roman" w:cs="Times New Roman"/>
              <w:sz w:val="24"/>
              <w:szCs w:val="24"/>
            </w:rPr>
            <w:fldChar w:fldCharType="begin"/>
          </w:r>
          <w:r w:rsidR="00360E76">
            <w:rPr>
              <w:rFonts w:ascii="Times New Roman" w:hAnsi="Times New Roman" w:cs="Times New Roman"/>
              <w:sz w:val="24"/>
              <w:szCs w:val="24"/>
              <w:lang w:val="en-US"/>
            </w:rPr>
            <w:instrText xml:space="preserve"> CITATION VFC11 \l 1033 </w:instrText>
          </w:r>
          <w:r w:rsidR="00360E76">
            <w:rPr>
              <w:rFonts w:ascii="Times New Roman" w:hAnsi="Times New Roman" w:cs="Times New Roman"/>
              <w:sz w:val="24"/>
              <w:szCs w:val="24"/>
            </w:rPr>
            <w:fldChar w:fldCharType="separate"/>
          </w:r>
          <w:r w:rsidR="00360E76" w:rsidRPr="00360E76">
            <w:rPr>
              <w:rFonts w:ascii="Times New Roman" w:hAnsi="Times New Roman" w:cs="Times New Roman"/>
              <w:noProof/>
              <w:sz w:val="24"/>
              <w:szCs w:val="24"/>
              <w:lang w:val="en-US"/>
            </w:rPr>
            <w:t>(65)</w:t>
          </w:r>
          <w:r w:rsidR="00360E76">
            <w:rPr>
              <w:rFonts w:ascii="Times New Roman" w:hAnsi="Times New Roman" w:cs="Times New Roman"/>
              <w:sz w:val="24"/>
              <w:szCs w:val="24"/>
            </w:rPr>
            <w:fldChar w:fldCharType="end"/>
          </w:r>
        </w:sdtContent>
      </w:sdt>
      <w:r>
        <w:rPr>
          <w:rFonts w:ascii="Times New Roman" w:hAnsi="Times New Roman" w:cs="Times New Roman"/>
          <w:sz w:val="24"/>
          <w:szCs w:val="24"/>
        </w:rPr>
        <w:t xml:space="preserve"> This </w:t>
      </w:r>
      <w:r w:rsidR="00481ECC">
        <w:rPr>
          <w:rFonts w:ascii="Times New Roman" w:hAnsi="Times New Roman" w:cs="Times New Roman"/>
          <w:sz w:val="24"/>
          <w:szCs w:val="24"/>
        </w:rPr>
        <w:t xml:space="preserve">provides them with unique electronic properties, including high electrical conductivity, strong optical absorption, and efficient </w:t>
      </w:r>
      <w:r>
        <w:rPr>
          <w:rFonts w:ascii="Times New Roman" w:hAnsi="Times New Roman" w:cs="Times New Roman"/>
          <w:sz w:val="24"/>
          <w:szCs w:val="24"/>
        </w:rPr>
        <w:t>charge transport. Polypyrene (PP</w:t>
      </w:r>
      <w:r w:rsidR="00B774FC">
        <w:rPr>
          <w:rFonts w:ascii="Times New Roman" w:hAnsi="Times New Roman" w:cs="Times New Roman"/>
          <w:sz w:val="24"/>
          <w:szCs w:val="24"/>
        </w:rPr>
        <w:t>Y</w:t>
      </w:r>
      <w:r>
        <w:rPr>
          <w:rFonts w:ascii="Times New Roman" w:hAnsi="Times New Roman" w:cs="Times New Roman"/>
          <w:sz w:val="24"/>
          <w:szCs w:val="24"/>
        </w:rPr>
        <w:t>), polyaniline (PAN</w:t>
      </w:r>
      <w:r w:rsidR="00B774FC">
        <w:rPr>
          <w:rFonts w:ascii="Times New Roman" w:hAnsi="Times New Roman" w:cs="Times New Roman"/>
          <w:sz w:val="24"/>
          <w:szCs w:val="24"/>
        </w:rPr>
        <w:t>I</w:t>
      </w:r>
      <w:r>
        <w:rPr>
          <w:rFonts w:ascii="Times New Roman" w:hAnsi="Times New Roman" w:cs="Times New Roman"/>
          <w:sz w:val="24"/>
          <w:szCs w:val="24"/>
        </w:rPr>
        <w:t>), and poly</w:t>
      </w:r>
      <w:r w:rsidR="00BB61F0">
        <w:rPr>
          <w:rFonts w:ascii="Times New Roman" w:hAnsi="Times New Roman" w:cs="Times New Roman"/>
          <w:sz w:val="24"/>
          <w:szCs w:val="24"/>
        </w:rPr>
        <w:t>[3,4-(</w:t>
      </w:r>
      <w:proofErr w:type="spellStart"/>
      <w:r w:rsidR="00BB61F0">
        <w:rPr>
          <w:rFonts w:ascii="Times New Roman" w:hAnsi="Times New Roman" w:cs="Times New Roman"/>
          <w:sz w:val="24"/>
          <w:szCs w:val="24"/>
        </w:rPr>
        <w:t>ethylenedioxy</w:t>
      </w:r>
      <w:proofErr w:type="spellEnd"/>
      <w:r w:rsidR="00BB61F0">
        <w:rPr>
          <w:rFonts w:ascii="Times New Roman" w:hAnsi="Times New Roman" w:cs="Times New Roman"/>
          <w:sz w:val="24"/>
          <w:szCs w:val="24"/>
        </w:rPr>
        <w:t>)thiophene]</w:t>
      </w:r>
      <w:r>
        <w:rPr>
          <w:rFonts w:ascii="Times New Roman" w:hAnsi="Times New Roman" w:cs="Times New Roman"/>
          <w:sz w:val="24"/>
          <w:szCs w:val="24"/>
        </w:rPr>
        <w:t xml:space="preserve"> (PEDOT) are a few instances of conductive polymers.</w:t>
      </w:r>
    </w:p>
    <w:p w14:paraId="4D6A23E1" w14:textId="23596FA6" w:rsidR="00B774FC" w:rsidRPr="003A1124" w:rsidRDefault="00B774FC" w:rsidP="00DB5CF9">
      <w:pPr>
        <w:jc w:val="both"/>
        <w:rPr>
          <w:rFonts w:ascii="Times New Roman" w:hAnsi="Times New Roman" w:cs="Times New Roman"/>
          <w:b/>
          <w:bCs/>
          <w:sz w:val="24"/>
          <w:szCs w:val="24"/>
        </w:rPr>
      </w:pPr>
      <w:r w:rsidRPr="003A1124">
        <w:rPr>
          <w:rFonts w:ascii="Times New Roman" w:hAnsi="Times New Roman" w:cs="Times New Roman"/>
          <w:b/>
          <w:bCs/>
          <w:sz w:val="24"/>
          <w:szCs w:val="24"/>
        </w:rPr>
        <w:t xml:space="preserve">Photo-Responsive </w:t>
      </w:r>
      <w:r w:rsidR="00BB61F0">
        <w:rPr>
          <w:rFonts w:ascii="Times New Roman" w:hAnsi="Times New Roman" w:cs="Times New Roman"/>
          <w:b/>
          <w:bCs/>
          <w:sz w:val="24"/>
          <w:szCs w:val="24"/>
        </w:rPr>
        <w:t>Polymers—</w:t>
      </w:r>
    </w:p>
    <w:p w14:paraId="7338910C" w14:textId="4FDA0751" w:rsidR="00C94E4F" w:rsidRDefault="00C94E4F" w:rsidP="00DB5CF9">
      <w:pPr>
        <w:jc w:val="both"/>
        <w:rPr>
          <w:rFonts w:ascii="Times New Roman" w:hAnsi="Times New Roman" w:cs="Times New Roman"/>
          <w:sz w:val="24"/>
          <w:szCs w:val="24"/>
        </w:rPr>
      </w:pPr>
      <w:r>
        <w:rPr>
          <w:rFonts w:ascii="Times New Roman" w:hAnsi="Times New Roman" w:cs="Times New Roman"/>
          <w:sz w:val="24"/>
          <w:szCs w:val="24"/>
        </w:rPr>
        <w:t xml:space="preserve">Light-responsive polymers </w:t>
      </w:r>
      <w:r w:rsidR="00481ECC">
        <w:rPr>
          <w:rFonts w:ascii="Times New Roman" w:hAnsi="Times New Roman" w:cs="Times New Roman"/>
          <w:sz w:val="24"/>
          <w:szCs w:val="24"/>
        </w:rPr>
        <w:t>exhibit rapid and accurate responses under specific conditions, making them highly</w:t>
      </w:r>
      <w:r>
        <w:rPr>
          <w:rFonts w:ascii="Times New Roman" w:hAnsi="Times New Roman" w:cs="Times New Roman"/>
          <w:sz w:val="24"/>
          <w:szCs w:val="24"/>
        </w:rPr>
        <w:t xml:space="preserve"> useful for a variety of applications. These polymers are light-sensitive because they experience a phase transition when exposed to light. One of the many benefits of using light as a stimulus is that it may be applied quickly and precisely </w:t>
      </w:r>
      <w:sdt>
        <w:sdtPr>
          <w:rPr>
            <w:rFonts w:ascii="Times New Roman" w:hAnsi="Times New Roman" w:cs="Times New Roman"/>
            <w:sz w:val="24"/>
            <w:szCs w:val="24"/>
          </w:rPr>
          <w:id w:val="-1064255312"/>
          <w:citation/>
        </w:sdtPr>
        <w:sdtContent>
          <w:r w:rsidR="006772FB">
            <w:rPr>
              <w:rFonts w:ascii="Times New Roman" w:hAnsi="Times New Roman" w:cs="Times New Roman"/>
              <w:sz w:val="24"/>
              <w:szCs w:val="24"/>
            </w:rPr>
            <w:fldChar w:fldCharType="begin"/>
          </w:r>
          <w:r w:rsidR="006772FB">
            <w:rPr>
              <w:rFonts w:ascii="Times New Roman" w:hAnsi="Times New Roman" w:cs="Times New Roman"/>
              <w:sz w:val="24"/>
              <w:szCs w:val="24"/>
              <w:lang w:val="en-US"/>
            </w:rPr>
            <w:instrText xml:space="preserve"> CITATION XXi19 \l 1033 </w:instrText>
          </w:r>
          <w:r w:rsidR="006772FB">
            <w:rPr>
              <w:rFonts w:ascii="Times New Roman" w:hAnsi="Times New Roman" w:cs="Times New Roman"/>
              <w:sz w:val="24"/>
              <w:szCs w:val="24"/>
            </w:rPr>
            <w:fldChar w:fldCharType="separate"/>
          </w:r>
          <w:r w:rsidR="006772FB" w:rsidRPr="006772FB">
            <w:rPr>
              <w:rFonts w:ascii="Times New Roman" w:hAnsi="Times New Roman" w:cs="Times New Roman"/>
              <w:noProof/>
              <w:sz w:val="24"/>
              <w:szCs w:val="24"/>
              <w:lang w:val="en-US"/>
            </w:rPr>
            <w:t>(66)</w:t>
          </w:r>
          <w:r w:rsidR="006772FB">
            <w:rPr>
              <w:rFonts w:ascii="Times New Roman" w:hAnsi="Times New Roman" w:cs="Times New Roman"/>
              <w:sz w:val="24"/>
              <w:szCs w:val="24"/>
            </w:rPr>
            <w:fldChar w:fldCharType="end"/>
          </w:r>
        </w:sdtContent>
      </w:sdt>
      <w:sdt>
        <w:sdtPr>
          <w:rPr>
            <w:rFonts w:ascii="Times New Roman" w:hAnsi="Times New Roman" w:cs="Times New Roman"/>
            <w:sz w:val="24"/>
            <w:szCs w:val="24"/>
          </w:rPr>
          <w:id w:val="1446123687"/>
          <w:citation/>
        </w:sdtPr>
        <w:sdtContent>
          <w:r w:rsidR="006772FB">
            <w:rPr>
              <w:rFonts w:ascii="Times New Roman" w:hAnsi="Times New Roman" w:cs="Times New Roman"/>
              <w:sz w:val="24"/>
              <w:szCs w:val="24"/>
            </w:rPr>
            <w:fldChar w:fldCharType="begin"/>
          </w:r>
          <w:r w:rsidR="006772FB">
            <w:rPr>
              <w:rFonts w:ascii="Times New Roman" w:hAnsi="Times New Roman" w:cs="Times New Roman"/>
              <w:sz w:val="24"/>
              <w:szCs w:val="24"/>
              <w:lang w:val="en-US"/>
            </w:rPr>
            <w:instrText xml:space="preserve"> CITATION Tan21 \l 1033 </w:instrText>
          </w:r>
          <w:r w:rsidR="006772FB">
            <w:rPr>
              <w:rFonts w:ascii="Times New Roman" w:hAnsi="Times New Roman" w:cs="Times New Roman"/>
              <w:sz w:val="24"/>
              <w:szCs w:val="24"/>
            </w:rPr>
            <w:fldChar w:fldCharType="separate"/>
          </w:r>
          <w:r w:rsidR="006772FB">
            <w:rPr>
              <w:rFonts w:ascii="Times New Roman" w:hAnsi="Times New Roman" w:cs="Times New Roman"/>
              <w:noProof/>
              <w:sz w:val="24"/>
              <w:szCs w:val="24"/>
              <w:lang w:val="en-US"/>
            </w:rPr>
            <w:t xml:space="preserve"> </w:t>
          </w:r>
          <w:r w:rsidR="006772FB" w:rsidRPr="006772FB">
            <w:rPr>
              <w:rFonts w:ascii="Times New Roman" w:hAnsi="Times New Roman" w:cs="Times New Roman"/>
              <w:noProof/>
              <w:sz w:val="24"/>
              <w:szCs w:val="24"/>
              <w:lang w:val="en-US"/>
            </w:rPr>
            <w:t>(67)</w:t>
          </w:r>
          <w:r w:rsidR="006772FB">
            <w:rPr>
              <w:rFonts w:ascii="Times New Roman" w:hAnsi="Times New Roman" w:cs="Times New Roman"/>
              <w:sz w:val="24"/>
              <w:szCs w:val="24"/>
            </w:rPr>
            <w:fldChar w:fldCharType="end"/>
          </w:r>
        </w:sdtContent>
      </w:sdt>
      <w:sdt>
        <w:sdtPr>
          <w:rPr>
            <w:rFonts w:ascii="Times New Roman" w:hAnsi="Times New Roman" w:cs="Times New Roman"/>
            <w:sz w:val="24"/>
            <w:szCs w:val="24"/>
          </w:rPr>
          <w:id w:val="1034153007"/>
          <w:citation/>
        </w:sdtPr>
        <w:sdtContent>
          <w:r w:rsidR="006772FB">
            <w:rPr>
              <w:rFonts w:ascii="Times New Roman" w:hAnsi="Times New Roman" w:cs="Times New Roman"/>
              <w:sz w:val="24"/>
              <w:szCs w:val="24"/>
            </w:rPr>
            <w:fldChar w:fldCharType="begin"/>
          </w:r>
          <w:r w:rsidR="006772FB">
            <w:rPr>
              <w:rFonts w:ascii="Times New Roman" w:hAnsi="Times New Roman" w:cs="Times New Roman"/>
              <w:sz w:val="24"/>
              <w:szCs w:val="24"/>
              <w:lang w:val="en-US"/>
            </w:rPr>
            <w:instrText xml:space="preserve"> CITATION Oli17 \l 1033 </w:instrText>
          </w:r>
          <w:r w:rsidR="006772FB">
            <w:rPr>
              <w:rFonts w:ascii="Times New Roman" w:hAnsi="Times New Roman" w:cs="Times New Roman"/>
              <w:sz w:val="24"/>
              <w:szCs w:val="24"/>
            </w:rPr>
            <w:fldChar w:fldCharType="separate"/>
          </w:r>
          <w:r w:rsidR="006772FB">
            <w:rPr>
              <w:rFonts w:ascii="Times New Roman" w:hAnsi="Times New Roman" w:cs="Times New Roman"/>
              <w:noProof/>
              <w:sz w:val="24"/>
              <w:szCs w:val="24"/>
              <w:lang w:val="en-US"/>
            </w:rPr>
            <w:t xml:space="preserve"> </w:t>
          </w:r>
          <w:r w:rsidR="006772FB" w:rsidRPr="006772FB">
            <w:rPr>
              <w:rFonts w:ascii="Times New Roman" w:hAnsi="Times New Roman" w:cs="Times New Roman"/>
              <w:noProof/>
              <w:sz w:val="24"/>
              <w:szCs w:val="24"/>
              <w:lang w:val="en-US"/>
            </w:rPr>
            <w:t>(68)</w:t>
          </w:r>
          <w:r w:rsidR="006772FB">
            <w:rPr>
              <w:rFonts w:ascii="Times New Roman" w:hAnsi="Times New Roman" w:cs="Times New Roman"/>
              <w:sz w:val="24"/>
              <w:szCs w:val="24"/>
            </w:rPr>
            <w:fldChar w:fldCharType="end"/>
          </w:r>
        </w:sdtContent>
      </w:sdt>
      <w:r>
        <w:rPr>
          <w:rFonts w:ascii="Times New Roman" w:hAnsi="Times New Roman" w:cs="Times New Roman"/>
          <w:sz w:val="24"/>
          <w:szCs w:val="24"/>
        </w:rPr>
        <w:t xml:space="preserve">. Furthermore, the light's wavelength can be adjusted, enabling long-distance applications to be controlled via </w:t>
      </w:r>
      <w:r w:rsidR="00C06319">
        <w:rPr>
          <w:rFonts w:ascii="Times New Roman" w:hAnsi="Times New Roman" w:cs="Times New Roman"/>
          <w:sz w:val="24"/>
          <w:szCs w:val="24"/>
        </w:rPr>
        <w:t>fibre</w:t>
      </w:r>
      <w:r>
        <w:rPr>
          <w:rFonts w:ascii="Times New Roman" w:hAnsi="Times New Roman" w:cs="Times New Roman"/>
          <w:sz w:val="24"/>
          <w:szCs w:val="24"/>
        </w:rPr>
        <w:t xml:space="preserve"> optic lines. When exposed to light, photo-responsive organisms behave differently. The polymers' conformation, polarity, amphiphilicity, charge, optical chirality, conjugation, and other molecular characteristics are all regulated by </w:t>
      </w:r>
      <w:r w:rsidR="003A1124">
        <w:rPr>
          <w:rFonts w:ascii="Times New Roman" w:hAnsi="Times New Roman" w:cs="Times New Roman"/>
          <w:sz w:val="24"/>
          <w:szCs w:val="24"/>
        </w:rPr>
        <w:t>these</w:t>
      </w:r>
      <w:r>
        <w:rPr>
          <w:rFonts w:ascii="Times New Roman" w:hAnsi="Times New Roman" w:cs="Times New Roman"/>
          <w:sz w:val="24"/>
          <w:szCs w:val="24"/>
        </w:rPr>
        <w:t xml:space="preserve"> stimuli</w:t>
      </w:r>
      <w:sdt>
        <w:sdtPr>
          <w:rPr>
            <w:rFonts w:ascii="Times New Roman" w:hAnsi="Times New Roman" w:cs="Times New Roman"/>
            <w:sz w:val="24"/>
            <w:szCs w:val="24"/>
          </w:rPr>
          <w:id w:val="732885223"/>
          <w:citation/>
        </w:sdtPr>
        <w:sdtContent>
          <w:r w:rsidR="00DE757A">
            <w:rPr>
              <w:rFonts w:ascii="Times New Roman" w:hAnsi="Times New Roman" w:cs="Times New Roman"/>
              <w:sz w:val="24"/>
              <w:szCs w:val="24"/>
            </w:rPr>
            <w:fldChar w:fldCharType="begin"/>
          </w:r>
          <w:r w:rsidR="00DE757A">
            <w:rPr>
              <w:rFonts w:ascii="Times New Roman" w:hAnsi="Times New Roman" w:cs="Times New Roman"/>
              <w:sz w:val="24"/>
              <w:szCs w:val="24"/>
              <w:lang w:val="en-US"/>
            </w:rPr>
            <w:instrText xml:space="preserve"> CITATION Cui14 \l 1033 </w:instrText>
          </w:r>
          <w:r w:rsidR="00DE757A">
            <w:rPr>
              <w:rFonts w:ascii="Times New Roman" w:hAnsi="Times New Roman" w:cs="Times New Roman"/>
              <w:sz w:val="24"/>
              <w:szCs w:val="24"/>
            </w:rPr>
            <w:fldChar w:fldCharType="separate"/>
          </w:r>
          <w:r w:rsidR="00DE757A">
            <w:rPr>
              <w:rFonts w:ascii="Times New Roman" w:hAnsi="Times New Roman" w:cs="Times New Roman"/>
              <w:noProof/>
              <w:sz w:val="24"/>
              <w:szCs w:val="24"/>
              <w:lang w:val="en-US"/>
            </w:rPr>
            <w:t xml:space="preserve"> </w:t>
          </w:r>
          <w:r w:rsidR="00DE757A" w:rsidRPr="00DE757A">
            <w:rPr>
              <w:rFonts w:ascii="Times New Roman" w:hAnsi="Times New Roman" w:cs="Times New Roman"/>
              <w:noProof/>
              <w:sz w:val="24"/>
              <w:szCs w:val="24"/>
              <w:lang w:val="en-US"/>
            </w:rPr>
            <w:t>(69)</w:t>
          </w:r>
          <w:r w:rsidR="00DE757A">
            <w:rPr>
              <w:rFonts w:ascii="Times New Roman" w:hAnsi="Times New Roman" w:cs="Times New Roman"/>
              <w:sz w:val="24"/>
              <w:szCs w:val="24"/>
            </w:rPr>
            <w:fldChar w:fldCharType="end"/>
          </w:r>
        </w:sdtContent>
      </w:sdt>
      <w:r>
        <w:rPr>
          <w:rFonts w:ascii="Times New Roman" w:hAnsi="Times New Roman" w:cs="Times New Roman"/>
          <w:sz w:val="24"/>
          <w:szCs w:val="24"/>
        </w:rPr>
        <w:t xml:space="preserve">. Macroscopic changes in material </w:t>
      </w:r>
      <w:r w:rsidR="00C06319">
        <w:rPr>
          <w:rFonts w:ascii="Times New Roman" w:hAnsi="Times New Roman" w:cs="Times New Roman"/>
          <w:sz w:val="24"/>
          <w:szCs w:val="24"/>
        </w:rPr>
        <w:t>behaviours</w:t>
      </w:r>
      <w:r w:rsidR="00BB61F0">
        <w:rPr>
          <w:rFonts w:ascii="Times New Roman" w:hAnsi="Times New Roman" w:cs="Times New Roman"/>
          <w:sz w:val="24"/>
          <w:szCs w:val="24"/>
        </w:rPr>
        <w:t>,</w:t>
      </w:r>
      <w:r>
        <w:rPr>
          <w:rFonts w:ascii="Times New Roman" w:hAnsi="Times New Roman" w:cs="Times New Roman"/>
          <w:sz w:val="24"/>
          <w:szCs w:val="24"/>
        </w:rPr>
        <w:t xml:space="preserve"> including form (bending or contraction), solubility, wettability, conductivity, optical </w:t>
      </w:r>
      <w:r w:rsidR="00C06319">
        <w:rPr>
          <w:rFonts w:ascii="Times New Roman" w:hAnsi="Times New Roman" w:cs="Times New Roman"/>
          <w:sz w:val="24"/>
          <w:szCs w:val="24"/>
        </w:rPr>
        <w:t>behaviour</w:t>
      </w:r>
      <w:r w:rsidR="00BB61F0">
        <w:rPr>
          <w:rFonts w:ascii="Times New Roman" w:hAnsi="Times New Roman" w:cs="Times New Roman"/>
          <w:sz w:val="24"/>
          <w:szCs w:val="24"/>
        </w:rPr>
        <w:t>,</w:t>
      </w:r>
      <w:r>
        <w:rPr>
          <w:rFonts w:ascii="Times New Roman" w:hAnsi="Times New Roman" w:cs="Times New Roman"/>
          <w:sz w:val="24"/>
          <w:szCs w:val="24"/>
        </w:rPr>
        <w:t xml:space="preserve"> adhesion, and more, can be used to monitor the molecular change brought on by exposure to light. Light control has </w:t>
      </w:r>
      <w:proofErr w:type="gramStart"/>
      <w:r>
        <w:rPr>
          <w:rFonts w:ascii="Times New Roman" w:hAnsi="Times New Roman" w:cs="Times New Roman"/>
          <w:sz w:val="24"/>
          <w:szCs w:val="24"/>
        </w:rPr>
        <w:t>a number of</w:t>
      </w:r>
      <w:proofErr w:type="gramEnd"/>
      <w:r>
        <w:rPr>
          <w:rFonts w:ascii="Times New Roman" w:hAnsi="Times New Roman" w:cs="Times New Roman"/>
          <w:sz w:val="24"/>
          <w:szCs w:val="24"/>
        </w:rPr>
        <w:t xml:space="preserve"> intrinsic benefits over electric, thermal, and magnetic stimuli. It allows for fine temporal and spatial precision of the reaction, perfect control of response strength by precise dosage, and remote and non-contact application. </w:t>
      </w:r>
    </w:p>
    <w:p w14:paraId="2062EC59" w14:textId="5F02C7CB" w:rsidR="00C94E4F" w:rsidRDefault="00C94E4F" w:rsidP="00DB5CF9">
      <w:pPr>
        <w:jc w:val="both"/>
        <w:rPr>
          <w:rFonts w:ascii="Times New Roman" w:hAnsi="Times New Roman" w:cs="Times New Roman"/>
          <w:sz w:val="24"/>
          <w:szCs w:val="24"/>
        </w:rPr>
      </w:pPr>
      <w:r w:rsidRPr="00C94E4F">
        <w:rPr>
          <w:rFonts w:ascii="Times New Roman" w:hAnsi="Times New Roman" w:cs="Times New Roman"/>
          <w:sz w:val="24"/>
          <w:szCs w:val="24"/>
        </w:rPr>
        <w:t xml:space="preserve">A photo-responsive functional group, or chromophore, is essential for the development of photo-responsive polymers. Common examples of light-sensitive chromophores include </w:t>
      </w:r>
      <w:proofErr w:type="spellStart"/>
      <w:r w:rsidRPr="00C94E4F">
        <w:rPr>
          <w:rFonts w:ascii="Times New Roman" w:hAnsi="Times New Roman" w:cs="Times New Roman"/>
          <w:sz w:val="24"/>
          <w:szCs w:val="24"/>
        </w:rPr>
        <w:t>spiropyran</w:t>
      </w:r>
      <w:proofErr w:type="spellEnd"/>
      <w:r w:rsidRPr="00C94E4F">
        <w:rPr>
          <w:rFonts w:ascii="Times New Roman" w:hAnsi="Times New Roman" w:cs="Times New Roman"/>
          <w:sz w:val="24"/>
          <w:szCs w:val="24"/>
        </w:rPr>
        <w:t xml:space="preserve"> groups </w:t>
      </w:r>
      <w:sdt>
        <w:sdtPr>
          <w:rPr>
            <w:rFonts w:ascii="Times New Roman" w:hAnsi="Times New Roman" w:cs="Times New Roman"/>
            <w:sz w:val="24"/>
            <w:szCs w:val="24"/>
          </w:rPr>
          <w:id w:val="385769053"/>
          <w:citation/>
        </w:sdtPr>
        <w:sdtContent>
          <w:r w:rsidR="00DE757A">
            <w:rPr>
              <w:rFonts w:ascii="Times New Roman" w:hAnsi="Times New Roman" w:cs="Times New Roman"/>
              <w:sz w:val="24"/>
              <w:szCs w:val="24"/>
            </w:rPr>
            <w:fldChar w:fldCharType="begin"/>
          </w:r>
          <w:r w:rsidR="00DE757A">
            <w:rPr>
              <w:rFonts w:ascii="Times New Roman" w:hAnsi="Times New Roman" w:cs="Times New Roman"/>
              <w:sz w:val="24"/>
              <w:szCs w:val="24"/>
              <w:lang w:val="en-US"/>
            </w:rPr>
            <w:instrText xml:space="preserve"> CITATION Shu07 \l 1033 </w:instrText>
          </w:r>
          <w:r w:rsidR="00DE757A">
            <w:rPr>
              <w:rFonts w:ascii="Times New Roman" w:hAnsi="Times New Roman" w:cs="Times New Roman"/>
              <w:sz w:val="24"/>
              <w:szCs w:val="24"/>
            </w:rPr>
            <w:fldChar w:fldCharType="separate"/>
          </w:r>
          <w:r w:rsidR="00DE757A" w:rsidRPr="00DE757A">
            <w:rPr>
              <w:rFonts w:ascii="Times New Roman" w:hAnsi="Times New Roman" w:cs="Times New Roman"/>
              <w:noProof/>
              <w:sz w:val="24"/>
              <w:szCs w:val="24"/>
              <w:lang w:val="en-US"/>
            </w:rPr>
            <w:t>(70)</w:t>
          </w:r>
          <w:r w:rsidR="00DE757A">
            <w:rPr>
              <w:rFonts w:ascii="Times New Roman" w:hAnsi="Times New Roman" w:cs="Times New Roman"/>
              <w:sz w:val="24"/>
              <w:szCs w:val="24"/>
            </w:rPr>
            <w:fldChar w:fldCharType="end"/>
          </w:r>
        </w:sdtContent>
      </w:sdt>
      <w:r w:rsidRPr="00C94E4F">
        <w:rPr>
          <w:rFonts w:ascii="Times New Roman" w:hAnsi="Times New Roman" w:cs="Times New Roman"/>
          <w:sz w:val="24"/>
          <w:szCs w:val="24"/>
        </w:rPr>
        <w:t xml:space="preserve">, azobenzene </w:t>
      </w:r>
      <w:r w:rsidRPr="00C94E4F">
        <w:rPr>
          <w:rFonts w:ascii="Times New Roman" w:hAnsi="Times New Roman" w:cs="Times New Roman"/>
          <w:sz w:val="24"/>
          <w:szCs w:val="24"/>
        </w:rPr>
        <w:lastRenderedPageBreak/>
        <w:t>groups ,</w:t>
      </w:r>
      <w:sdt>
        <w:sdtPr>
          <w:rPr>
            <w:rFonts w:ascii="Times New Roman" w:hAnsi="Times New Roman" w:cs="Times New Roman"/>
            <w:sz w:val="24"/>
            <w:szCs w:val="24"/>
          </w:rPr>
          <w:id w:val="1879589879"/>
          <w:citation/>
        </w:sdtPr>
        <w:sdtContent>
          <w:r w:rsidR="00DE757A">
            <w:rPr>
              <w:rFonts w:ascii="Times New Roman" w:hAnsi="Times New Roman" w:cs="Times New Roman"/>
              <w:sz w:val="24"/>
              <w:szCs w:val="24"/>
            </w:rPr>
            <w:fldChar w:fldCharType="begin"/>
          </w:r>
          <w:r w:rsidR="00DE757A">
            <w:rPr>
              <w:rFonts w:ascii="Times New Roman" w:hAnsi="Times New Roman" w:cs="Times New Roman"/>
              <w:sz w:val="24"/>
              <w:szCs w:val="24"/>
              <w:lang w:val="en-US"/>
            </w:rPr>
            <w:instrText xml:space="preserve"> CITATION Kun00 \l 1033 </w:instrText>
          </w:r>
          <w:r w:rsidR="00DE757A">
            <w:rPr>
              <w:rFonts w:ascii="Times New Roman" w:hAnsi="Times New Roman" w:cs="Times New Roman"/>
              <w:sz w:val="24"/>
              <w:szCs w:val="24"/>
            </w:rPr>
            <w:fldChar w:fldCharType="separate"/>
          </w:r>
          <w:r w:rsidR="00DE757A">
            <w:rPr>
              <w:rFonts w:ascii="Times New Roman" w:hAnsi="Times New Roman" w:cs="Times New Roman"/>
              <w:noProof/>
              <w:sz w:val="24"/>
              <w:szCs w:val="24"/>
              <w:lang w:val="en-US"/>
            </w:rPr>
            <w:t xml:space="preserve"> </w:t>
          </w:r>
          <w:r w:rsidR="00DE757A" w:rsidRPr="00DE757A">
            <w:rPr>
              <w:rFonts w:ascii="Times New Roman" w:hAnsi="Times New Roman" w:cs="Times New Roman"/>
              <w:noProof/>
              <w:sz w:val="24"/>
              <w:szCs w:val="24"/>
              <w:lang w:val="en-US"/>
            </w:rPr>
            <w:t>(71)</w:t>
          </w:r>
          <w:r w:rsidR="00DE757A">
            <w:rPr>
              <w:rFonts w:ascii="Times New Roman" w:hAnsi="Times New Roman" w:cs="Times New Roman"/>
              <w:sz w:val="24"/>
              <w:szCs w:val="24"/>
            </w:rPr>
            <w:fldChar w:fldCharType="end"/>
          </w:r>
        </w:sdtContent>
      </w:sdt>
      <w:r w:rsidRPr="00C94E4F">
        <w:rPr>
          <w:rFonts w:ascii="Times New Roman" w:hAnsi="Times New Roman" w:cs="Times New Roman"/>
          <w:sz w:val="24"/>
          <w:szCs w:val="24"/>
        </w:rPr>
        <w:t xml:space="preserve"> or </w:t>
      </w:r>
      <w:proofErr w:type="spellStart"/>
      <w:r w:rsidR="00E51F40">
        <w:rPr>
          <w:rFonts w:ascii="Times New Roman" w:hAnsi="Times New Roman" w:cs="Times New Roman"/>
          <w:sz w:val="24"/>
          <w:szCs w:val="24"/>
        </w:rPr>
        <w:t>nitrobenzyl</w:t>
      </w:r>
      <w:proofErr w:type="spellEnd"/>
      <w:r w:rsidRPr="00C94E4F">
        <w:rPr>
          <w:rFonts w:ascii="Times New Roman" w:hAnsi="Times New Roman" w:cs="Times New Roman"/>
          <w:sz w:val="24"/>
          <w:szCs w:val="24"/>
        </w:rPr>
        <w:t xml:space="preserve"> groups</w:t>
      </w:r>
      <w:sdt>
        <w:sdtPr>
          <w:rPr>
            <w:rFonts w:ascii="Times New Roman" w:hAnsi="Times New Roman" w:cs="Times New Roman"/>
            <w:sz w:val="24"/>
            <w:szCs w:val="24"/>
          </w:rPr>
          <w:id w:val="-114527271"/>
          <w:citation/>
        </w:sdtPr>
        <w:sdtContent>
          <w:r w:rsidR="00E64471">
            <w:rPr>
              <w:rFonts w:ascii="Times New Roman" w:hAnsi="Times New Roman" w:cs="Times New Roman"/>
              <w:sz w:val="24"/>
              <w:szCs w:val="24"/>
            </w:rPr>
            <w:fldChar w:fldCharType="begin"/>
          </w:r>
          <w:r w:rsidR="00E64471">
            <w:rPr>
              <w:rFonts w:ascii="Times New Roman" w:hAnsi="Times New Roman" w:cs="Times New Roman"/>
              <w:sz w:val="24"/>
              <w:szCs w:val="24"/>
              <w:lang w:val="en-US"/>
            </w:rPr>
            <w:instrText xml:space="preserve"> CITATION Zha08 \l 1033 </w:instrText>
          </w:r>
          <w:r w:rsidR="00E64471">
            <w:rPr>
              <w:rFonts w:ascii="Times New Roman" w:hAnsi="Times New Roman" w:cs="Times New Roman"/>
              <w:sz w:val="24"/>
              <w:szCs w:val="24"/>
            </w:rPr>
            <w:fldChar w:fldCharType="separate"/>
          </w:r>
          <w:r w:rsidR="00E64471">
            <w:rPr>
              <w:rFonts w:ascii="Times New Roman" w:hAnsi="Times New Roman" w:cs="Times New Roman"/>
              <w:noProof/>
              <w:sz w:val="24"/>
              <w:szCs w:val="24"/>
              <w:lang w:val="en-US"/>
            </w:rPr>
            <w:t xml:space="preserve"> </w:t>
          </w:r>
          <w:r w:rsidR="00E64471" w:rsidRPr="00E64471">
            <w:rPr>
              <w:rFonts w:ascii="Times New Roman" w:hAnsi="Times New Roman" w:cs="Times New Roman"/>
              <w:noProof/>
              <w:sz w:val="24"/>
              <w:szCs w:val="24"/>
              <w:lang w:val="en-US"/>
            </w:rPr>
            <w:t>(72)</w:t>
          </w:r>
          <w:r w:rsidR="00E64471">
            <w:rPr>
              <w:rFonts w:ascii="Times New Roman" w:hAnsi="Times New Roman" w:cs="Times New Roman"/>
              <w:sz w:val="24"/>
              <w:szCs w:val="24"/>
            </w:rPr>
            <w:fldChar w:fldCharType="end"/>
          </w:r>
        </w:sdtContent>
      </w:sdt>
      <w:sdt>
        <w:sdtPr>
          <w:rPr>
            <w:rFonts w:ascii="Times New Roman" w:hAnsi="Times New Roman" w:cs="Times New Roman"/>
            <w:sz w:val="24"/>
            <w:szCs w:val="24"/>
          </w:rPr>
          <w:id w:val="555350446"/>
          <w:citation/>
        </w:sdtPr>
        <w:sdtContent>
          <w:r w:rsidR="00E64471">
            <w:rPr>
              <w:rFonts w:ascii="Times New Roman" w:hAnsi="Times New Roman" w:cs="Times New Roman"/>
              <w:sz w:val="24"/>
              <w:szCs w:val="24"/>
            </w:rPr>
            <w:fldChar w:fldCharType="begin"/>
          </w:r>
          <w:r w:rsidR="00E64471">
            <w:rPr>
              <w:rFonts w:ascii="Times New Roman" w:hAnsi="Times New Roman" w:cs="Times New Roman"/>
              <w:sz w:val="24"/>
              <w:szCs w:val="24"/>
              <w:lang w:val="en-US"/>
            </w:rPr>
            <w:instrText xml:space="preserve"> CITATION Yan09 \l 1033 </w:instrText>
          </w:r>
          <w:r w:rsidR="00E64471">
            <w:rPr>
              <w:rFonts w:ascii="Times New Roman" w:hAnsi="Times New Roman" w:cs="Times New Roman"/>
              <w:sz w:val="24"/>
              <w:szCs w:val="24"/>
            </w:rPr>
            <w:fldChar w:fldCharType="separate"/>
          </w:r>
          <w:r w:rsidR="00E64471">
            <w:rPr>
              <w:rFonts w:ascii="Times New Roman" w:hAnsi="Times New Roman" w:cs="Times New Roman"/>
              <w:noProof/>
              <w:sz w:val="24"/>
              <w:szCs w:val="24"/>
              <w:lang w:val="en-US"/>
            </w:rPr>
            <w:t xml:space="preserve"> </w:t>
          </w:r>
          <w:r w:rsidR="00E64471" w:rsidRPr="00E64471">
            <w:rPr>
              <w:rFonts w:ascii="Times New Roman" w:hAnsi="Times New Roman" w:cs="Times New Roman"/>
              <w:noProof/>
              <w:sz w:val="24"/>
              <w:szCs w:val="24"/>
              <w:lang w:val="en-US"/>
            </w:rPr>
            <w:t>(73)</w:t>
          </w:r>
          <w:r w:rsidR="00E64471">
            <w:rPr>
              <w:rFonts w:ascii="Times New Roman" w:hAnsi="Times New Roman" w:cs="Times New Roman"/>
              <w:sz w:val="24"/>
              <w:szCs w:val="24"/>
            </w:rPr>
            <w:fldChar w:fldCharType="end"/>
          </w:r>
        </w:sdtContent>
      </w:sdt>
      <w:r w:rsidR="00BB61F0">
        <w:rPr>
          <w:rFonts w:ascii="Times New Roman" w:hAnsi="Times New Roman" w:cs="Times New Roman"/>
          <w:sz w:val="24"/>
          <w:szCs w:val="24"/>
        </w:rPr>
        <w:t xml:space="preserve">. </w:t>
      </w:r>
      <w:r w:rsidRPr="00C94E4F">
        <w:rPr>
          <w:rFonts w:ascii="Times New Roman" w:hAnsi="Times New Roman" w:cs="Times New Roman"/>
          <w:sz w:val="24"/>
          <w:szCs w:val="24"/>
        </w:rPr>
        <w:t xml:space="preserve">Several photo-responsive polymers containing </w:t>
      </w:r>
      <w:proofErr w:type="spellStart"/>
      <w:r w:rsidRPr="00C94E4F">
        <w:rPr>
          <w:rFonts w:ascii="Times New Roman" w:hAnsi="Times New Roman" w:cs="Times New Roman"/>
          <w:sz w:val="24"/>
          <w:szCs w:val="24"/>
        </w:rPr>
        <w:t>spiropyran</w:t>
      </w:r>
      <w:proofErr w:type="spellEnd"/>
      <w:r w:rsidRPr="00C94E4F">
        <w:rPr>
          <w:rFonts w:ascii="Times New Roman" w:hAnsi="Times New Roman" w:cs="Times New Roman"/>
          <w:sz w:val="24"/>
          <w:szCs w:val="24"/>
        </w:rPr>
        <w:t xml:space="preserve"> or azobenzene have been reported, such as </w:t>
      </w:r>
      <w:proofErr w:type="spellStart"/>
      <w:r w:rsidRPr="00C94E4F">
        <w:rPr>
          <w:rFonts w:ascii="Times New Roman" w:hAnsi="Times New Roman" w:cs="Times New Roman"/>
          <w:sz w:val="24"/>
          <w:szCs w:val="24"/>
        </w:rPr>
        <w:t>PHPMAm</w:t>
      </w:r>
      <w:proofErr w:type="spellEnd"/>
      <w:r w:rsidRPr="00C94E4F">
        <w:rPr>
          <w:rFonts w:ascii="Times New Roman" w:hAnsi="Times New Roman" w:cs="Times New Roman"/>
          <w:sz w:val="24"/>
          <w:szCs w:val="24"/>
        </w:rPr>
        <w:t xml:space="preserve"> </w:t>
      </w:r>
      <w:sdt>
        <w:sdtPr>
          <w:rPr>
            <w:rFonts w:ascii="Times New Roman" w:hAnsi="Times New Roman" w:cs="Times New Roman"/>
            <w:sz w:val="24"/>
            <w:szCs w:val="24"/>
          </w:rPr>
          <w:id w:val="222022909"/>
          <w:citation/>
        </w:sdtPr>
        <w:sdtContent>
          <w:r w:rsidR="00B85AC9">
            <w:rPr>
              <w:rFonts w:ascii="Times New Roman" w:hAnsi="Times New Roman" w:cs="Times New Roman"/>
              <w:sz w:val="24"/>
              <w:szCs w:val="24"/>
            </w:rPr>
            <w:fldChar w:fldCharType="begin"/>
          </w:r>
          <w:r w:rsidR="00B85AC9">
            <w:rPr>
              <w:rFonts w:ascii="Times New Roman" w:hAnsi="Times New Roman" w:cs="Times New Roman"/>
              <w:sz w:val="24"/>
              <w:szCs w:val="24"/>
              <w:lang w:val="en-US"/>
            </w:rPr>
            <w:instrText xml:space="preserve"> CITATION Rap01 \l 1033 </w:instrText>
          </w:r>
          <w:r w:rsidR="00B85AC9">
            <w:rPr>
              <w:rFonts w:ascii="Times New Roman" w:hAnsi="Times New Roman" w:cs="Times New Roman"/>
              <w:sz w:val="24"/>
              <w:szCs w:val="24"/>
            </w:rPr>
            <w:fldChar w:fldCharType="separate"/>
          </w:r>
          <w:r w:rsidR="00B85AC9" w:rsidRPr="00B85AC9">
            <w:rPr>
              <w:rFonts w:ascii="Times New Roman" w:hAnsi="Times New Roman" w:cs="Times New Roman"/>
              <w:noProof/>
              <w:sz w:val="24"/>
              <w:szCs w:val="24"/>
              <w:lang w:val="en-US"/>
            </w:rPr>
            <w:t>(74)</w:t>
          </w:r>
          <w:r w:rsidR="00B85AC9">
            <w:rPr>
              <w:rFonts w:ascii="Times New Roman" w:hAnsi="Times New Roman" w:cs="Times New Roman"/>
              <w:sz w:val="24"/>
              <w:szCs w:val="24"/>
            </w:rPr>
            <w:fldChar w:fldCharType="end"/>
          </w:r>
        </w:sdtContent>
      </w:sdt>
      <w:r w:rsidR="00BB61F0">
        <w:rPr>
          <w:rFonts w:ascii="Times New Roman" w:hAnsi="Times New Roman" w:cs="Times New Roman"/>
          <w:sz w:val="24"/>
          <w:szCs w:val="24"/>
        </w:rPr>
        <w:t>,</w:t>
      </w:r>
      <w:r w:rsidRPr="00C94E4F">
        <w:rPr>
          <w:rFonts w:ascii="Times New Roman" w:hAnsi="Times New Roman" w:cs="Times New Roman"/>
          <w:sz w:val="24"/>
          <w:szCs w:val="24"/>
        </w:rPr>
        <w:t xml:space="preserve"> PAA</w:t>
      </w:r>
      <w:sdt>
        <w:sdtPr>
          <w:rPr>
            <w:rFonts w:ascii="Times New Roman" w:hAnsi="Times New Roman" w:cs="Times New Roman"/>
            <w:sz w:val="24"/>
            <w:szCs w:val="24"/>
          </w:rPr>
          <w:id w:val="1982040146"/>
          <w:citation/>
        </w:sdtPr>
        <w:sdtContent>
          <w:r w:rsidR="00B85AC9">
            <w:rPr>
              <w:rFonts w:ascii="Times New Roman" w:hAnsi="Times New Roman" w:cs="Times New Roman"/>
              <w:sz w:val="24"/>
              <w:szCs w:val="24"/>
            </w:rPr>
            <w:fldChar w:fldCharType="begin"/>
          </w:r>
          <w:r w:rsidR="00B85AC9">
            <w:rPr>
              <w:rFonts w:ascii="Times New Roman" w:hAnsi="Times New Roman" w:cs="Times New Roman"/>
              <w:sz w:val="24"/>
              <w:szCs w:val="24"/>
              <w:lang w:val="en-US"/>
            </w:rPr>
            <w:instrText xml:space="preserve"> CITATION Mik08 \l 1033 </w:instrText>
          </w:r>
          <w:r w:rsidR="00B85AC9">
            <w:rPr>
              <w:rFonts w:ascii="Times New Roman" w:hAnsi="Times New Roman" w:cs="Times New Roman"/>
              <w:sz w:val="24"/>
              <w:szCs w:val="24"/>
            </w:rPr>
            <w:fldChar w:fldCharType="separate"/>
          </w:r>
          <w:r w:rsidR="00B85AC9">
            <w:rPr>
              <w:rFonts w:ascii="Times New Roman" w:hAnsi="Times New Roman" w:cs="Times New Roman"/>
              <w:noProof/>
              <w:sz w:val="24"/>
              <w:szCs w:val="24"/>
              <w:lang w:val="en-US"/>
            </w:rPr>
            <w:t xml:space="preserve"> </w:t>
          </w:r>
          <w:r w:rsidR="00B85AC9" w:rsidRPr="00B85AC9">
            <w:rPr>
              <w:rFonts w:ascii="Times New Roman" w:hAnsi="Times New Roman" w:cs="Times New Roman"/>
              <w:noProof/>
              <w:sz w:val="24"/>
              <w:szCs w:val="24"/>
              <w:lang w:val="en-US"/>
            </w:rPr>
            <w:t>(75)</w:t>
          </w:r>
          <w:r w:rsidR="00B85AC9">
            <w:rPr>
              <w:rFonts w:ascii="Times New Roman" w:hAnsi="Times New Roman" w:cs="Times New Roman"/>
              <w:sz w:val="24"/>
              <w:szCs w:val="24"/>
            </w:rPr>
            <w:fldChar w:fldCharType="end"/>
          </w:r>
        </w:sdtContent>
      </w:sdt>
      <w:r w:rsidRPr="00C94E4F">
        <w:rPr>
          <w:rFonts w:ascii="Times New Roman" w:hAnsi="Times New Roman" w:cs="Times New Roman"/>
          <w:sz w:val="24"/>
          <w:szCs w:val="24"/>
        </w:rPr>
        <w:t xml:space="preserve">, and PNIPAM. </w:t>
      </w:r>
      <w:sdt>
        <w:sdtPr>
          <w:rPr>
            <w:rFonts w:ascii="Times New Roman" w:hAnsi="Times New Roman" w:cs="Times New Roman"/>
            <w:sz w:val="24"/>
            <w:szCs w:val="24"/>
          </w:rPr>
          <w:id w:val="-744032548"/>
          <w:citation/>
        </w:sdtPr>
        <w:sdtContent>
          <w:r w:rsidR="00B85AC9">
            <w:rPr>
              <w:rFonts w:ascii="Times New Roman" w:hAnsi="Times New Roman" w:cs="Times New Roman"/>
              <w:sz w:val="24"/>
              <w:szCs w:val="24"/>
            </w:rPr>
            <w:fldChar w:fldCharType="begin"/>
          </w:r>
          <w:r w:rsidR="00B85AC9">
            <w:rPr>
              <w:rFonts w:ascii="Times New Roman" w:hAnsi="Times New Roman" w:cs="Times New Roman"/>
              <w:sz w:val="24"/>
              <w:szCs w:val="24"/>
              <w:lang w:val="en-US"/>
            </w:rPr>
            <w:instrText xml:space="preserve"> CITATION PNo05 \l 1033 </w:instrText>
          </w:r>
          <w:r w:rsidR="00B85AC9">
            <w:rPr>
              <w:rFonts w:ascii="Times New Roman" w:hAnsi="Times New Roman" w:cs="Times New Roman"/>
              <w:sz w:val="24"/>
              <w:szCs w:val="24"/>
            </w:rPr>
            <w:fldChar w:fldCharType="separate"/>
          </w:r>
          <w:r w:rsidR="00B85AC9" w:rsidRPr="00B85AC9">
            <w:rPr>
              <w:rFonts w:ascii="Times New Roman" w:hAnsi="Times New Roman" w:cs="Times New Roman"/>
              <w:noProof/>
              <w:sz w:val="24"/>
              <w:szCs w:val="24"/>
              <w:lang w:val="en-US"/>
            </w:rPr>
            <w:t>(76)</w:t>
          </w:r>
          <w:r w:rsidR="00B85AC9">
            <w:rPr>
              <w:rFonts w:ascii="Times New Roman" w:hAnsi="Times New Roman" w:cs="Times New Roman"/>
              <w:sz w:val="24"/>
              <w:szCs w:val="24"/>
            </w:rPr>
            <w:fldChar w:fldCharType="end"/>
          </w:r>
        </w:sdtContent>
      </w:sdt>
    </w:p>
    <w:p w14:paraId="5D178E43" w14:textId="6339FE01" w:rsidR="00C94E4F" w:rsidRDefault="003A1124" w:rsidP="00DB5CF9">
      <w:pPr>
        <w:jc w:val="both"/>
        <w:rPr>
          <w:rFonts w:ascii="Times New Roman" w:hAnsi="Times New Roman" w:cs="Times New Roman"/>
          <w:sz w:val="24"/>
          <w:szCs w:val="24"/>
        </w:rPr>
      </w:pPr>
      <w:r>
        <w:rPr>
          <w:rFonts w:ascii="Times New Roman" w:hAnsi="Times New Roman" w:cs="Times New Roman"/>
          <w:sz w:val="24"/>
          <w:szCs w:val="24"/>
        </w:rPr>
        <w:t xml:space="preserve">Whether the polymer's reaction is reversible or irreversible depends on the chromophore selection. Reversible systems can switch between two </w:t>
      </w:r>
      <w:proofErr w:type="spellStart"/>
      <w:r w:rsidR="00BB61F0">
        <w:rPr>
          <w:rFonts w:ascii="Times New Roman" w:hAnsi="Times New Roman" w:cs="Times New Roman"/>
          <w:sz w:val="24"/>
          <w:szCs w:val="24"/>
        </w:rPr>
        <w:t>photostationary</w:t>
      </w:r>
      <w:proofErr w:type="spellEnd"/>
      <w:r>
        <w:rPr>
          <w:rFonts w:ascii="Times New Roman" w:hAnsi="Times New Roman" w:cs="Times New Roman"/>
          <w:sz w:val="24"/>
          <w:szCs w:val="24"/>
        </w:rPr>
        <w:t xml:space="preserve"> states, which allows them to function as switches and change material properties. This reversibility is essential for many applications, such as actuators, artificial muscles, and information storage. Conversely, photodegradable materials and drug delivery systems are the main applications for irreversible chromophores. Irreversible chromophores can achieve 100% light conversion without creating an equilibrium between two states. This can lead to the efficient release of medications or a notable decrease in molecular weight for applications that need degradation. Many facets of photo-responsive polymers have been discussed in recent publications </w:t>
      </w:r>
      <w:sdt>
        <w:sdtPr>
          <w:rPr>
            <w:rFonts w:ascii="Times New Roman" w:hAnsi="Times New Roman" w:cs="Times New Roman"/>
            <w:sz w:val="24"/>
            <w:szCs w:val="24"/>
          </w:rPr>
          <w:id w:val="-1835134927"/>
          <w:citation/>
        </w:sdtPr>
        <w:sdtContent>
          <w:r w:rsidR="00296CCA">
            <w:rPr>
              <w:rFonts w:ascii="Times New Roman" w:hAnsi="Times New Roman" w:cs="Times New Roman"/>
              <w:sz w:val="24"/>
              <w:szCs w:val="24"/>
            </w:rPr>
            <w:fldChar w:fldCharType="begin"/>
          </w:r>
          <w:r w:rsidR="00296CCA">
            <w:rPr>
              <w:rFonts w:ascii="Times New Roman" w:hAnsi="Times New Roman" w:cs="Times New Roman"/>
              <w:sz w:val="24"/>
              <w:szCs w:val="24"/>
              <w:lang w:val="en-US"/>
            </w:rPr>
            <w:instrText xml:space="preserve"> CITATION Geo11 \l 1033 </w:instrText>
          </w:r>
          <w:r w:rsidR="00296CCA">
            <w:rPr>
              <w:rFonts w:ascii="Times New Roman" w:hAnsi="Times New Roman" w:cs="Times New Roman"/>
              <w:sz w:val="24"/>
              <w:szCs w:val="24"/>
            </w:rPr>
            <w:fldChar w:fldCharType="separate"/>
          </w:r>
          <w:r w:rsidR="00296CCA" w:rsidRPr="00296CCA">
            <w:rPr>
              <w:rFonts w:ascii="Times New Roman" w:hAnsi="Times New Roman" w:cs="Times New Roman"/>
              <w:noProof/>
              <w:sz w:val="24"/>
              <w:szCs w:val="24"/>
              <w:lang w:val="en-US"/>
            </w:rPr>
            <w:t>(77)</w:t>
          </w:r>
          <w:r w:rsidR="00296CCA">
            <w:rPr>
              <w:rFonts w:ascii="Times New Roman" w:hAnsi="Times New Roman" w:cs="Times New Roman"/>
              <w:sz w:val="24"/>
              <w:szCs w:val="24"/>
            </w:rPr>
            <w:fldChar w:fldCharType="end"/>
          </w:r>
        </w:sdtContent>
      </w:sdt>
      <w:r>
        <w:rPr>
          <w:rFonts w:ascii="Times New Roman" w:hAnsi="Times New Roman" w:cs="Times New Roman"/>
          <w:sz w:val="24"/>
          <w:szCs w:val="24"/>
        </w:rPr>
        <w:t>. Numerous studies on different kinds of photo-responsive polymers and their applications have been published. Schumers et al. examined photo-responsive block copolymer</w:t>
      </w:r>
      <w:r w:rsidR="00296CCA">
        <w:rPr>
          <w:rFonts w:ascii="Times New Roman" w:hAnsi="Times New Roman" w:cs="Times New Roman"/>
          <w:sz w:val="24"/>
          <w:szCs w:val="24"/>
        </w:rPr>
        <w:t>s</w:t>
      </w:r>
      <w:r>
        <w:rPr>
          <w:rFonts w:ascii="Times New Roman" w:hAnsi="Times New Roman" w:cs="Times New Roman"/>
          <w:sz w:val="24"/>
          <w:szCs w:val="24"/>
        </w:rPr>
        <w:t>,</w:t>
      </w:r>
      <w:sdt>
        <w:sdtPr>
          <w:rPr>
            <w:rFonts w:ascii="Times New Roman" w:hAnsi="Times New Roman" w:cs="Times New Roman"/>
            <w:sz w:val="24"/>
            <w:szCs w:val="24"/>
          </w:rPr>
          <w:id w:val="-940290696"/>
          <w:citation/>
        </w:sdtPr>
        <w:sdtContent>
          <w:r w:rsidR="00296CCA">
            <w:rPr>
              <w:rFonts w:ascii="Times New Roman" w:hAnsi="Times New Roman" w:cs="Times New Roman"/>
              <w:sz w:val="24"/>
              <w:szCs w:val="24"/>
            </w:rPr>
            <w:fldChar w:fldCharType="begin"/>
          </w:r>
          <w:r w:rsidR="00296CCA">
            <w:rPr>
              <w:rFonts w:ascii="Times New Roman" w:hAnsi="Times New Roman" w:cs="Times New Roman"/>
              <w:sz w:val="24"/>
              <w:szCs w:val="24"/>
              <w:lang w:val="en-US"/>
            </w:rPr>
            <w:instrText xml:space="preserve"> CITATION Jea10 \l 1033 </w:instrText>
          </w:r>
          <w:r w:rsidR="00296CCA">
            <w:rPr>
              <w:rFonts w:ascii="Times New Roman" w:hAnsi="Times New Roman" w:cs="Times New Roman"/>
              <w:sz w:val="24"/>
              <w:szCs w:val="24"/>
            </w:rPr>
            <w:fldChar w:fldCharType="separate"/>
          </w:r>
          <w:r w:rsidR="00296CCA">
            <w:rPr>
              <w:rFonts w:ascii="Times New Roman" w:hAnsi="Times New Roman" w:cs="Times New Roman"/>
              <w:noProof/>
              <w:sz w:val="24"/>
              <w:szCs w:val="24"/>
              <w:lang w:val="en-US"/>
            </w:rPr>
            <w:t xml:space="preserve"> </w:t>
          </w:r>
          <w:r w:rsidR="00296CCA" w:rsidRPr="00296CCA">
            <w:rPr>
              <w:rFonts w:ascii="Times New Roman" w:hAnsi="Times New Roman" w:cs="Times New Roman"/>
              <w:noProof/>
              <w:sz w:val="24"/>
              <w:szCs w:val="24"/>
              <w:lang w:val="en-US"/>
            </w:rPr>
            <w:t>(78)</w:t>
          </w:r>
          <w:r w:rsidR="00296CCA">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while Zhao investigated light-induced self-assembly </w:t>
      </w:r>
      <w:sdt>
        <w:sdtPr>
          <w:rPr>
            <w:rFonts w:ascii="Times New Roman" w:hAnsi="Times New Roman" w:cs="Times New Roman"/>
            <w:sz w:val="24"/>
            <w:szCs w:val="24"/>
          </w:rPr>
          <w:id w:val="-1077744111"/>
          <w:citation/>
        </w:sdtPr>
        <w:sdtContent>
          <w:r w:rsidR="00A405BC">
            <w:rPr>
              <w:rFonts w:ascii="Times New Roman" w:hAnsi="Times New Roman" w:cs="Times New Roman"/>
              <w:sz w:val="24"/>
              <w:szCs w:val="24"/>
            </w:rPr>
            <w:fldChar w:fldCharType="begin"/>
          </w:r>
          <w:r w:rsidR="00A405BC">
            <w:rPr>
              <w:rFonts w:ascii="Times New Roman" w:hAnsi="Times New Roman" w:cs="Times New Roman"/>
              <w:sz w:val="24"/>
              <w:szCs w:val="24"/>
              <w:lang w:val="en-US"/>
            </w:rPr>
            <w:instrText xml:space="preserve"> CITATION Zha12 \l 1033 </w:instrText>
          </w:r>
          <w:r w:rsidR="00A405BC">
            <w:rPr>
              <w:rFonts w:ascii="Times New Roman" w:hAnsi="Times New Roman" w:cs="Times New Roman"/>
              <w:sz w:val="24"/>
              <w:szCs w:val="24"/>
            </w:rPr>
            <w:fldChar w:fldCharType="separate"/>
          </w:r>
          <w:r w:rsidR="00A405BC" w:rsidRPr="00A405BC">
            <w:rPr>
              <w:rFonts w:ascii="Times New Roman" w:hAnsi="Times New Roman" w:cs="Times New Roman"/>
              <w:noProof/>
              <w:sz w:val="24"/>
              <w:szCs w:val="24"/>
              <w:lang w:val="en-US"/>
            </w:rPr>
            <w:t>(79)</w:t>
          </w:r>
          <w:r w:rsidR="00A405BC">
            <w:rPr>
              <w:rFonts w:ascii="Times New Roman" w:hAnsi="Times New Roman" w:cs="Times New Roman"/>
              <w:sz w:val="24"/>
              <w:szCs w:val="24"/>
            </w:rPr>
            <w:fldChar w:fldCharType="end"/>
          </w:r>
        </w:sdtContent>
      </w:sdt>
      <w:r>
        <w:rPr>
          <w:rFonts w:ascii="Times New Roman" w:hAnsi="Times New Roman" w:cs="Times New Roman"/>
          <w:sz w:val="24"/>
          <w:szCs w:val="24"/>
        </w:rPr>
        <w:t xml:space="preserve">. Zhao et al. reviewed photosensitive polymers with photoremovable groups </w:t>
      </w:r>
      <w:sdt>
        <w:sdtPr>
          <w:rPr>
            <w:rFonts w:ascii="Times New Roman" w:hAnsi="Times New Roman" w:cs="Times New Roman"/>
            <w:sz w:val="24"/>
            <w:szCs w:val="24"/>
          </w:rPr>
          <w:id w:val="1756553296"/>
          <w:citation/>
        </w:sdtPr>
        <w:sdtContent>
          <w:r w:rsidR="00A405BC">
            <w:rPr>
              <w:rFonts w:ascii="Times New Roman" w:hAnsi="Times New Roman" w:cs="Times New Roman"/>
              <w:sz w:val="24"/>
              <w:szCs w:val="24"/>
            </w:rPr>
            <w:fldChar w:fldCharType="begin"/>
          </w:r>
          <w:r w:rsidR="00A405BC">
            <w:rPr>
              <w:rFonts w:ascii="Times New Roman" w:hAnsi="Times New Roman" w:cs="Times New Roman"/>
              <w:sz w:val="24"/>
              <w:szCs w:val="24"/>
              <w:lang w:val="en-US"/>
            </w:rPr>
            <w:instrText xml:space="preserve"> CITATION Hui \l 1033 </w:instrText>
          </w:r>
          <w:r w:rsidR="00A405BC">
            <w:rPr>
              <w:rFonts w:ascii="Times New Roman" w:hAnsi="Times New Roman" w:cs="Times New Roman"/>
              <w:sz w:val="24"/>
              <w:szCs w:val="24"/>
            </w:rPr>
            <w:fldChar w:fldCharType="separate"/>
          </w:r>
          <w:r w:rsidR="00A405BC" w:rsidRPr="00A405BC">
            <w:rPr>
              <w:rFonts w:ascii="Times New Roman" w:hAnsi="Times New Roman" w:cs="Times New Roman"/>
              <w:noProof/>
              <w:sz w:val="24"/>
              <w:szCs w:val="24"/>
              <w:lang w:val="en-US"/>
            </w:rPr>
            <w:t>(80)</w:t>
          </w:r>
          <w:r w:rsidR="00A405BC">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while Ikeda et al. presented photo-responsive liquid crystalline polymers and their uses as actuators </w:t>
      </w:r>
      <w:sdt>
        <w:sdtPr>
          <w:rPr>
            <w:rFonts w:ascii="Times New Roman" w:hAnsi="Times New Roman" w:cs="Times New Roman"/>
            <w:sz w:val="24"/>
            <w:szCs w:val="24"/>
          </w:rPr>
          <w:id w:val="-1017307412"/>
          <w:citation/>
        </w:sdtPr>
        <w:sdtContent>
          <w:r w:rsidR="00A405BC">
            <w:rPr>
              <w:rFonts w:ascii="Times New Roman" w:hAnsi="Times New Roman" w:cs="Times New Roman"/>
              <w:sz w:val="24"/>
              <w:szCs w:val="24"/>
            </w:rPr>
            <w:fldChar w:fldCharType="begin"/>
          </w:r>
          <w:r w:rsidR="00A405BC">
            <w:rPr>
              <w:rFonts w:ascii="Times New Roman" w:hAnsi="Times New Roman" w:cs="Times New Roman"/>
              <w:sz w:val="24"/>
              <w:szCs w:val="24"/>
              <w:lang w:val="en-US"/>
            </w:rPr>
            <w:instrText xml:space="preserve"> CITATION Tom07 \l 1033 </w:instrText>
          </w:r>
          <w:r w:rsidR="00A405BC">
            <w:rPr>
              <w:rFonts w:ascii="Times New Roman" w:hAnsi="Times New Roman" w:cs="Times New Roman"/>
              <w:sz w:val="24"/>
              <w:szCs w:val="24"/>
            </w:rPr>
            <w:fldChar w:fldCharType="separate"/>
          </w:r>
          <w:r w:rsidR="00A405BC" w:rsidRPr="00A405BC">
            <w:rPr>
              <w:rFonts w:ascii="Times New Roman" w:hAnsi="Times New Roman" w:cs="Times New Roman"/>
              <w:noProof/>
              <w:sz w:val="24"/>
              <w:szCs w:val="24"/>
              <w:lang w:val="en-US"/>
            </w:rPr>
            <w:t>(81)</w:t>
          </w:r>
          <w:r w:rsidR="00A405BC">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14:paraId="212773B8" w14:textId="5CE5BDBE" w:rsidR="003A1124" w:rsidRDefault="003A1124" w:rsidP="00DB5CF9">
      <w:pPr>
        <w:jc w:val="both"/>
        <w:rPr>
          <w:rFonts w:ascii="Times New Roman" w:hAnsi="Times New Roman" w:cs="Times New Roman"/>
          <w:b/>
          <w:bCs/>
          <w:sz w:val="24"/>
          <w:szCs w:val="24"/>
        </w:rPr>
      </w:pPr>
      <w:r w:rsidRPr="003A1124">
        <w:rPr>
          <w:rFonts w:ascii="Times New Roman" w:hAnsi="Times New Roman" w:cs="Times New Roman"/>
          <w:b/>
          <w:bCs/>
          <w:sz w:val="24"/>
          <w:szCs w:val="24"/>
        </w:rPr>
        <w:t xml:space="preserve">Chemical Dependence </w:t>
      </w:r>
      <w:r w:rsidR="00BB61F0">
        <w:rPr>
          <w:rFonts w:ascii="Times New Roman" w:hAnsi="Times New Roman" w:cs="Times New Roman"/>
          <w:b/>
          <w:bCs/>
          <w:sz w:val="24"/>
          <w:szCs w:val="24"/>
        </w:rPr>
        <w:t>Stimuli—</w:t>
      </w:r>
    </w:p>
    <w:p w14:paraId="52FAD462" w14:textId="1100295E" w:rsidR="00E51F40" w:rsidRDefault="00273C9D" w:rsidP="00DB5CF9">
      <w:pPr>
        <w:jc w:val="both"/>
        <w:rPr>
          <w:rFonts w:ascii="Times New Roman" w:hAnsi="Times New Roman" w:cs="Times New Roman"/>
          <w:b/>
          <w:bCs/>
          <w:sz w:val="24"/>
          <w:szCs w:val="24"/>
        </w:rPr>
      </w:pPr>
      <w:r>
        <w:rPr>
          <w:rFonts w:ascii="Times New Roman" w:hAnsi="Times New Roman" w:cs="Times New Roman"/>
          <w:b/>
          <w:bCs/>
          <w:sz w:val="24"/>
          <w:szCs w:val="24"/>
        </w:rPr>
        <w:t>pH-Responsive</w:t>
      </w:r>
      <w:r w:rsidR="00E51F40">
        <w:rPr>
          <w:rFonts w:ascii="Times New Roman" w:hAnsi="Times New Roman" w:cs="Times New Roman"/>
          <w:b/>
          <w:bCs/>
          <w:sz w:val="24"/>
          <w:szCs w:val="24"/>
        </w:rPr>
        <w:t xml:space="preserve"> </w:t>
      </w:r>
      <w:r>
        <w:rPr>
          <w:rFonts w:ascii="Times New Roman" w:hAnsi="Times New Roman" w:cs="Times New Roman"/>
          <w:b/>
          <w:bCs/>
          <w:sz w:val="24"/>
          <w:szCs w:val="24"/>
        </w:rPr>
        <w:t>Polymers—</w:t>
      </w:r>
    </w:p>
    <w:p w14:paraId="7161D1DC" w14:textId="2F13E619" w:rsidR="00E51F40" w:rsidRDefault="00165339" w:rsidP="00DB5CF9">
      <w:pPr>
        <w:jc w:val="both"/>
        <w:rPr>
          <w:rFonts w:ascii="Times New Roman" w:hAnsi="Times New Roman" w:cs="Times New Roman"/>
          <w:sz w:val="24"/>
          <w:szCs w:val="24"/>
        </w:rPr>
      </w:pPr>
      <w:r>
        <w:rPr>
          <w:rFonts w:ascii="Times New Roman" w:hAnsi="Times New Roman" w:cs="Times New Roman"/>
          <w:sz w:val="24"/>
          <w:szCs w:val="24"/>
        </w:rPr>
        <w:t xml:space="preserve">When the pH of the surrounding environment varies, the structural and physical features of pH-responsive polymers, such as surface </w:t>
      </w:r>
      <w:r w:rsidR="00C06319">
        <w:rPr>
          <w:rFonts w:ascii="Times New Roman" w:hAnsi="Times New Roman" w:cs="Times New Roman"/>
          <w:sz w:val="24"/>
          <w:szCs w:val="24"/>
        </w:rPr>
        <w:t>behaviour</w:t>
      </w:r>
      <w:r w:rsidR="00BB61F0">
        <w:rPr>
          <w:rFonts w:ascii="Times New Roman" w:hAnsi="Times New Roman" w:cs="Times New Roman"/>
          <w:sz w:val="24"/>
          <w:szCs w:val="24"/>
        </w:rPr>
        <w:t>,</w:t>
      </w:r>
      <w:r>
        <w:rPr>
          <w:rFonts w:ascii="Times New Roman" w:hAnsi="Times New Roman" w:cs="Times New Roman"/>
          <w:sz w:val="24"/>
          <w:szCs w:val="24"/>
        </w:rPr>
        <w:t xml:space="preserve"> solubility, and chain conformation and configuration, alter. These polymers have basic or acidic groups connected to them, and they are responsive to stimuli. They either absorb or release a proton in response to variations in the pH of their environment. Polymers with </w:t>
      </w:r>
      <w:proofErr w:type="gramStart"/>
      <w:r>
        <w:rPr>
          <w:rFonts w:ascii="Times New Roman" w:hAnsi="Times New Roman" w:cs="Times New Roman"/>
          <w:sz w:val="24"/>
          <w:szCs w:val="24"/>
        </w:rPr>
        <w:t>a large number of</w:t>
      </w:r>
      <w:proofErr w:type="gramEnd"/>
      <w:r>
        <w:rPr>
          <w:rFonts w:ascii="Times New Roman" w:hAnsi="Times New Roman" w:cs="Times New Roman"/>
          <w:sz w:val="24"/>
          <w:szCs w:val="24"/>
        </w:rPr>
        <w:t xml:space="preserve"> ionizable groups are called polyelectrolytes. Polymer chains in aqueous solutions may expand or contract </w:t>
      </w:r>
      <w:proofErr w:type="gramStart"/>
      <w:r>
        <w:rPr>
          <w:rFonts w:ascii="Times New Roman" w:hAnsi="Times New Roman" w:cs="Times New Roman"/>
          <w:sz w:val="24"/>
          <w:szCs w:val="24"/>
        </w:rPr>
        <w:t>as a result of</w:t>
      </w:r>
      <w:proofErr w:type="gramEnd"/>
      <w:r>
        <w:rPr>
          <w:rFonts w:ascii="Times New Roman" w:hAnsi="Times New Roman" w:cs="Times New Roman"/>
          <w:sz w:val="24"/>
          <w:szCs w:val="24"/>
        </w:rPr>
        <w:t xml:space="preserve"> ionic interactions brought on by a pH shift. The observed </w:t>
      </w:r>
      <w:r w:rsidR="00C06319">
        <w:rPr>
          <w:rFonts w:ascii="Times New Roman" w:hAnsi="Times New Roman" w:cs="Times New Roman"/>
          <w:sz w:val="24"/>
          <w:szCs w:val="24"/>
        </w:rPr>
        <w:t>behaviour</w:t>
      </w:r>
      <w:r>
        <w:rPr>
          <w:rFonts w:ascii="Times New Roman" w:hAnsi="Times New Roman" w:cs="Times New Roman"/>
          <w:sz w:val="24"/>
          <w:szCs w:val="24"/>
        </w:rPr>
        <w:t xml:space="preserve"> is caused by the produced charges' electrostatic repulsion. One of the most prevalent kinds of pH-responsive materials is </w:t>
      </w:r>
      <w:proofErr w:type="spellStart"/>
      <w:r>
        <w:rPr>
          <w:rFonts w:ascii="Times New Roman" w:hAnsi="Times New Roman" w:cs="Times New Roman"/>
          <w:sz w:val="24"/>
          <w:szCs w:val="24"/>
        </w:rPr>
        <w:t>polycarbon</w:t>
      </w:r>
      <w:proofErr w:type="spellEnd"/>
      <w:r>
        <w:rPr>
          <w:rFonts w:ascii="Times New Roman" w:hAnsi="Times New Roman" w:cs="Times New Roman"/>
          <w:sz w:val="24"/>
          <w:szCs w:val="24"/>
        </w:rPr>
        <w:t xml:space="preserve"> </w:t>
      </w:r>
      <w:sdt>
        <w:sdtPr>
          <w:rPr>
            <w:rFonts w:ascii="Times New Roman" w:hAnsi="Times New Roman" w:cs="Times New Roman"/>
            <w:sz w:val="24"/>
            <w:szCs w:val="24"/>
          </w:rPr>
          <w:id w:val="986508083"/>
          <w:citation/>
        </w:sdtPr>
        <w:sdtContent>
          <w:r w:rsidR="00164234">
            <w:rPr>
              <w:rFonts w:ascii="Times New Roman" w:hAnsi="Times New Roman" w:cs="Times New Roman"/>
              <w:sz w:val="24"/>
              <w:szCs w:val="24"/>
            </w:rPr>
            <w:fldChar w:fldCharType="begin"/>
          </w:r>
          <w:r w:rsidR="00164234">
            <w:rPr>
              <w:rFonts w:ascii="Times New Roman" w:hAnsi="Times New Roman" w:cs="Times New Roman"/>
              <w:sz w:val="24"/>
              <w:szCs w:val="24"/>
              <w:lang w:val="en-US"/>
            </w:rPr>
            <w:instrText xml:space="preserve"> CITATION Miy14 \l 1033 </w:instrText>
          </w:r>
          <w:r w:rsidR="00164234">
            <w:rPr>
              <w:rFonts w:ascii="Times New Roman" w:hAnsi="Times New Roman" w:cs="Times New Roman"/>
              <w:sz w:val="24"/>
              <w:szCs w:val="24"/>
            </w:rPr>
            <w:fldChar w:fldCharType="separate"/>
          </w:r>
          <w:r w:rsidR="00164234" w:rsidRPr="00164234">
            <w:rPr>
              <w:rFonts w:ascii="Times New Roman" w:hAnsi="Times New Roman" w:cs="Times New Roman"/>
              <w:noProof/>
              <w:sz w:val="24"/>
              <w:szCs w:val="24"/>
              <w:lang w:val="en-US"/>
            </w:rPr>
            <w:t>(66)</w:t>
          </w:r>
          <w:r w:rsidR="00164234">
            <w:rPr>
              <w:rFonts w:ascii="Times New Roman" w:hAnsi="Times New Roman" w:cs="Times New Roman"/>
              <w:sz w:val="24"/>
              <w:szCs w:val="24"/>
            </w:rPr>
            <w:fldChar w:fldCharType="end"/>
          </w:r>
        </w:sdtContent>
      </w:sdt>
      <w:r>
        <w:rPr>
          <w:rFonts w:ascii="Times New Roman" w:hAnsi="Times New Roman" w:cs="Times New Roman"/>
          <w:sz w:val="24"/>
          <w:szCs w:val="24"/>
        </w:rPr>
        <w:t xml:space="preserve">. Groups that can give or take protons in their molecules, such as –COOH, –SO3H, and N with three bonds, are found in polymers that react to pH variations. When the pH shifts, these groups may become </w:t>
      </w:r>
      <w:r w:rsidR="00C06319">
        <w:rPr>
          <w:rFonts w:ascii="Times New Roman" w:hAnsi="Times New Roman" w:cs="Times New Roman"/>
          <w:sz w:val="24"/>
          <w:szCs w:val="24"/>
        </w:rPr>
        <w:t>ionised</w:t>
      </w:r>
      <w:r w:rsidR="00BB61F0">
        <w:rPr>
          <w:rFonts w:ascii="Times New Roman" w:hAnsi="Times New Roman" w:cs="Times New Roman"/>
          <w:sz w:val="24"/>
          <w:szCs w:val="24"/>
        </w:rPr>
        <w:t>,</w:t>
      </w:r>
      <w:r>
        <w:rPr>
          <w:rFonts w:ascii="Times New Roman" w:hAnsi="Times New Roman" w:cs="Times New Roman"/>
          <w:sz w:val="24"/>
          <w:szCs w:val="24"/>
        </w:rPr>
        <w:t xml:space="preserve"> changing the polymers' structural makeup. The apparent dissociation constant (Ka) of the </w:t>
      </w:r>
      <w:proofErr w:type="spellStart"/>
      <w:r>
        <w:rPr>
          <w:rFonts w:ascii="Times New Roman" w:hAnsi="Times New Roman" w:cs="Times New Roman"/>
          <w:sz w:val="24"/>
          <w:szCs w:val="24"/>
        </w:rPr>
        <w:t>pKa</w:t>
      </w:r>
      <w:proofErr w:type="spellEnd"/>
      <w:r>
        <w:rPr>
          <w:rFonts w:ascii="Times New Roman" w:hAnsi="Times New Roman" w:cs="Times New Roman"/>
          <w:sz w:val="24"/>
          <w:szCs w:val="24"/>
        </w:rPr>
        <w:t xml:space="preserve"> value differs from that of the monoacid or </w:t>
      </w:r>
      <w:proofErr w:type="spellStart"/>
      <w:r>
        <w:rPr>
          <w:rFonts w:ascii="Times New Roman" w:hAnsi="Times New Roman" w:cs="Times New Roman"/>
          <w:sz w:val="24"/>
          <w:szCs w:val="24"/>
        </w:rPr>
        <w:t>monobase</w:t>
      </w:r>
      <w:proofErr w:type="spellEnd"/>
      <w:r>
        <w:rPr>
          <w:rFonts w:ascii="Times New Roman" w:hAnsi="Times New Roman" w:cs="Times New Roman"/>
          <w:sz w:val="24"/>
          <w:szCs w:val="24"/>
        </w:rPr>
        <w:t xml:space="preserve"> with the same group, indicating the pH at which the </w:t>
      </w:r>
      <w:r w:rsidR="00C06319">
        <w:rPr>
          <w:rFonts w:ascii="Times New Roman" w:hAnsi="Times New Roman" w:cs="Times New Roman"/>
          <w:sz w:val="24"/>
          <w:szCs w:val="24"/>
        </w:rPr>
        <w:t>ionisation</w:t>
      </w:r>
      <w:r>
        <w:rPr>
          <w:rFonts w:ascii="Times New Roman" w:hAnsi="Times New Roman" w:cs="Times New Roman"/>
          <w:sz w:val="24"/>
          <w:szCs w:val="24"/>
        </w:rPr>
        <w:t xml:space="preserve"> degree changes considerably. The two primary categories of these polyelectrolytes are basic and acidic. They can be </w:t>
      </w:r>
      <w:r w:rsidR="00C06319">
        <w:rPr>
          <w:rFonts w:ascii="Times New Roman" w:hAnsi="Times New Roman" w:cs="Times New Roman"/>
          <w:sz w:val="24"/>
          <w:szCs w:val="24"/>
        </w:rPr>
        <w:t>synthesised</w:t>
      </w:r>
      <w:r>
        <w:rPr>
          <w:rFonts w:ascii="Times New Roman" w:hAnsi="Times New Roman" w:cs="Times New Roman"/>
          <w:sz w:val="24"/>
          <w:szCs w:val="24"/>
        </w:rPr>
        <w:t xml:space="preserve"> using a variety of techniques or obtained from natural sources. In recent years, there has been a lot of interest in natural pH-responsive polymers and multi-responsive </w:t>
      </w:r>
      <w:r w:rsidR="007B4FD4">
        <w:rPr>
          <w:rFonts w:ascii="Times New Roman" w:hAnsi="Times New Roman" w:cs="Times New Roman"/>
          <w:sz w:val="24"/>
          <w:szCs w:val="24"/>
        </w:rPr>
        <w:t>polymers.</w:t>
      </w:r>
      <w:r>
        <w:rPr>
          <w:rFonts w:ascii="Times New Roman" w:hAnsi="Times New Roman" w:cs="Times New Roman"/>
          <w:sz w:val="24"/>
          <w:szCs w:val="24"/>
        </w:rPr>
        <w:t xml:space="preserve"> </w:t>
      </w:r>
    </w:p>
    <w:p w14:paraId="2C2FC348" w14:textId="57F46BA2" w:rsidR="00E51F40" w:rsidRDefault="00BB61F0" w:rsidP="00DB5CF9">
      <w:pPr>
        <w:jc w:val="both"/>
        <w:rPr>
          <w:rFonts w:ascii="Times New Roman" w:hAnsi="Times New Roman" w:cs="Times New Roman"/>
          <w:b/>
          <w:bCs/>
          <w:sz w:val="24"/>
          <w:szCs w:val="24"/>
        </w:rPr>
      </w:pPr>
      <w:r>
        <w:rPr>
          <w:rFonts w:ascii="Times New Roman" w:hAnsi="Times New Roman" w:cs="Times New Roman"/>
          <w:b/>
          <w:bCs/>
          <w:sz w:val="24"/>
          <w:szCs w:val="24"/>
        </w:rPr>
        <w:t>pH-responsive</w:t>
      </w:r>
      <w:r w:rsidR="00900C7F" w:rsidRPr="00900C7F">
        <w:rPr>
          <w:rFonts w:ascii="Times New Roman" w:hAnsi="Times New Roman" w:cs="Times New Roman"/>
          <w:b/>
          <w:bCs/>
          <w:sz w:val="24"/>
          <w:szCs w:val="24"/>
        </w:rPr>
        <w:t xml:space="preserve"> acidic </w:t>
      </w:r>
      <w:r>
        <w:rPr>
          <w:rFonts w:ascii="Times New Roman" w:hAnsi="Times New Roman" w:cs="Times New Roman"/>
          <w:b/>
          <w:bCs/>
          <w:sz w:val="24"/>
          <w:szCs w:val="24"/>
        </w:rPr>
        <w:t>polymer</w:t>
      </w:r>
    </w:p>
    <w:p w14:paraId="1E5213FE" w14:textId="36305969" w:rsidR="00900C7F" w:rsidRPr="00900C7F" w:rsidRDefault="00165339" w:rsidP="00DB5CF9">
      <w:pPr>
        <w:jc w:val="both"/>
        <w:rPr>
          <w:rFonts w:ascii="Times New Roman" w:hAnsi="Times New Roman" w:cs="Times New Roman"/>
          <w:sz w:val="24"/>
          <w:szCs w:val="24"/>
        </w:rPr>
      </w:pPr>
      <w:r>
        <w:rPr>
          <w:rFonts w:ascii="Times New Roman" w:hAnsi="Times New Roman" w:cs="Times New Roman"/>
          <w:sz w:val="24"/>
          <w:szCs w:val="24"/>
        </w:rPr>
        <w:t xml:space="preserve">A type of smart </w:t>
      </w:r>
      <w:r w:rsidR="0062589B">
        <w:rPr>
          <w:rFonts w:ascii="Times New Roman" w:hAnsi="Times New Roman" w:cs="Times New Roman"/>
          <w:sz w:val="24"/>
          <w:szCs w:val="24"/>
        </w:rPr>
        <w:t>polymer</w:t>
      </w:r>
      <w:r>
        <w:rPr>
          <w:rFonts w:ascii="Times New Roman" w:hAnsi="Times New Roman" w:cs="Times New Roman"/>
          <w:sz w:val="24"/>
          <w:szCs w:val="24"/>
        </w:rPr>
        <w:t xml:space="preserve"> called pH-responsive acidic polymers, or anionic pH-sensitive polymers, </w:t>
      </w:r>
      <w:r w:rsidR="0062589B">
        <w:rPr>
          <w:rFonts w:ascii="Times New Roman" w:hAnsi="Times New Roman" w:cs="Times New Roman"/>
          <w:sz w:val="24"/>
          <w:szCs w:val="24"/>
        </w:rPr>
        <w:t>shows</w:t>
      </w:r>
      <w:r>
        <w:rPr>
          <w:rFonts w:ascii="Times New Roman" w:hAnsi="Times New Roman" w:cs="Times New Roman"/>
          <w:sz w:val="24"/>
          <w:szCs w:val="24"/>
        </w:rPr>
        <w:t xml:space="preserve"> reversible changes in </w:t>
      </w:r>
      <w:r w:rsidR="0062589B">
        <w:rPr>
          <w:rFonts w:ascii="Times New Roman" w:hAnsi="Times New Roman" w:cs="Times New Roman"/>
          <w:sz w:val="24"/>
          <w:szCs w:val="24"/>
        </w:rPr>
        <w:t>its</w:t>
      </w:r>
      <w:r>
        <w:rPr>
          <w:rFonts w:ascii="Times New Roman" w:hAnsi="Times New Roman" w:cs="Times New Roman"/>
          <w:sz w:val="24"/>
          <w:szCs w:val="24"/>
        </w:rPr>
        <w:t xml:space="preserve"> physicochemical characteristics in response to pH variations in </w:t>
      </w:r>
      <w:r w:rsidR="0062589B">
        <w:rPr>
          <w:rFonts w:ascii="Times New Roman" w:hAnsi="Times New Roman" w:cs="Times New Roman"/>
          <w:sz w:val="24"/>
          <w:szCs w:val="24"/>
        </w:rPr>
        <w:t>its</w:t>
      </w:r>
      <w:r>
        <w:rPr>
          <w:rFonts w:ascii="Times New Roman" w:hAnsi="Times New Roman" w:cs="Times New Roman"/>
          <w:sz w:val="24"/>
          <w:szCs w:val="24"/>
        </w:rPr>
        <w:t xml:space="preserve"> surroundings. These polymers' pH-dependent </w:t>
      </w:r>
      <w:r w:rsidR="00C06319">
        <w:rPr>
          <w:rFonts w:ascii="Times New Roman" w:hAnsi="Times New Roman" w:cs="Times New Roman"/>
          <w:sz w:val="24"/>
          <w:szCs w:val="24"/>
        </w:rPr>
        <w:t>behaviour</w:t>
      </w:r>
      <w:r>
        <w:rPr>
          <w:rFonts w:ascii="Times New Roman" w:hAnsi="Times New Roman" w:cs="Times New Roman"/>
          <w:sz w:val="24"/>
          <w:szCs w:val="24"/>
        </w:rPr>
        <w:t xml:space="preserve"> is caused by acidic functional groups, primarily carboxylic acid (-COOH) or sulfonic acid (-SO₃H). These acidic groups remained mostly </w:t>
      </w:r>
      <w:r w:rsidR="00C06319">
        <w:rPr>
          <w:rFonts w:ascii="Times New Roman" w:hAnsi="Times New Roman" w:cs="Times New Roman"/>
          <w:sz w:val="24"/>
          <w:szCs w:val="24"/>
        </w:rPr>
        <w:t>unionised</w:t>
      </w:r>
      <w:r>
        <w:rPr>
          <w:rFonts w:ascii="Times New Roman" w:hAnsi="Times New Roman" w:cs="Times New Roman"/>
          <w:sz w:val="24"/>
          <w:szCs w:val="24"/>
        </w:rPr>
        <w:t xml:space="preserve"> at low pH (acidic environments), like in the stomach, which keeps the polymer chains tight and folded with little swelling. Because of this, there is very little drug release from the polymer matrix, which helps shield acid-labile medications from deterioration in the stomach environment.</w:t>
      </w:r>
    </w:p>
    <w:p w14:paraId="4DD5BC22" w14:textId="6F9B4230" w:rsidR="00900C7F" w:rsidRPr="00900C7F" w:rsidRDefault="00165339" w:rsidP="00DB5CF9">
      <w:pPr>
        <w:jc w:val="both"/>
        <w:rPr>
          <w:rFonts w:ascii="Times New Roman" w:hAnsi="Times New Roman" w:cs="Times New Roman"/>
          <w:sz w:val="24"/>
          <w:szCs w:val="24"/>
        </w:rPr>
      </w:pPr>
      <w:r>
        <w:rPr>
          <w:rFonts w:ascii="Times New Roman" w:hAnsi="Times New Roman" w:cs="Times New Roman"/>
          <w:sz w:val="24"/>
          <w:szCs w:val="24"/>
        </w:rPr>
        <w:t xml:space="preserve">The acidic groups undergo deprotonation and become </w:t>
      </w:r>
      <w:r w:rsidR="00C06319">
        <w:rPr>
          <w:rFonts w:ascii="Times New Roman" w:hAnsi="Times New Roman" w:cs="Times New Roman"/>
          <w:sz w:val="24"/>
          <w:szCs w:val="24"/>
        </w:rPr>
        <w:t>ionised</w:t>
      </w:r>
      <w:r>
        <w:rPr>
          <w:rFonts w:ascii="Times New Roman" w:hAnsi="Times New Roman" w:cs="Times New Roman"/>
          <w:sz w:val="24"/>
          <w:szCs w:val="24"/>
        </w:rPr>
        <w:t xml:space="preserve"> (-COO⁻) when the surrounding pH rises to neutral or alkaline circumstances, like in the colon or intestine. This </w:t>
      </w:r>
      <w:r w:rsidR="00C06319">
        <w:rPr>
          <w:rFonts w:ascii="Times New Roman" w:hAnsi="Times New Roman" w:cs="Times New Roman"/>
          <w:sz w:val="24"/>
          <w:szCs w:val="24"/>
        </w:rPr>
        <w:t>ionisation</w:t>
      </w:r>
      <w:r>
        <w:rPr>
          <w:rFonts w:ascii="Times New Roman" w:hAnsi="Times New Roman" w:cs="Times New Roman"/>
          <w:sz w:val="24"/>
          <w:szCs w:val="24"/>
        </w:rPr>
        <w:t xml:space="preserve"> causes electrostatic repulsion between polymer chains, which causes the polymer to significantly expand, become more porous, or dissolve. The entrapped medicine is released in a regulated and site-specific way </w:t>
      </w:r>
      <w:proofErr w:type="gramStart"/>
      <w:r>
        <w:rPr>
          <w:rFonts w:ascii="Times New Roman" w:hAnsi="Times New Roman" w:cs="Times New Roman"/>
          <w:sz w:val="24"/>
          <w:szCs w:val="24"/>
        </w:rPr>
        <w:t>as a result of</w:t>
      </w:r>
      <w:proofErr w:type="gramEnd"/>
      <w:r>
        <w:rPr>
          <w:rFonts w:ascii="Times New Roman" w:hAnsi="Times New Roman" w:cs="Times New Roman"/>
          <w:sz w:val="24"/>
          <w:szCs w:val="24"/>
        </w:rPr>
        <w:t xml:space="preserve"> this structural expansion. Acidic pH-responsive polymers are very helpful for enteric coating, controlled drug release, and colon-targeted drug delivery systems because of their pH-dependent swelling–deswelling mechanism.</w:t>
      </w:r>
    </w:p>
    <w:p w14:paraId="1B9F3B6C" w14:textId="0985019F" w:rsidR="00900C7F" w:rsidRDefault="00165339" w:rsidP="00DB5CF9">
      <w:pPr>
        <w:jc w:val="both"/>
        <w:rPr>
          <w:rFonts w:ascii="Times New Roman" w:hAnsi="Times New Roman" w:cs="Times New Roman"/>
          <w:sz w:val="24"/>
          <w:szCs w:val="24"/>
        </w:rPr>
      </w:pPr>
      <w:proofErr w:type="gramStart"/>
      <w:r>
        <w:rPr>
          <w:rFonts w:ascii="Times New Roman" w:hAnsi="Times New Roman" w:cs="Times New Roman"/>
          <w:sz w:val="24"/>
          <w:szCs w:val="24"/>
        </w:rPr>
        <w:t>Poly(</w:t>
      </w:r>
      <w:proofErr w:type="gramEnd"/>
      <w:r>
        <w:rPr>
          <w:rFonts w:ascii="Times New Roman" w:hAnsi="Times New Roman" w:cs="Times New Roman"/>
          <w:sz w:val="24"/>
          <w:szCs w:val="24"/>
        </w:rPr>
        <w:t xml:space="preserve">acrylic acid), </w:t>
      </w:r>
      <w:proofErr w:type="gramStart"/>
      <w:r>
        <w:rPr>
          <w:rFonts w:ascii="Times New Roman" w:hAnsi="Times New Roman" w:cs="Times New Roman"/>
          <w:sz w:val="24"/>
          <w:szCs w:val="24"/>
        </w:rPr>
        <w:t>poly(</w:t>
      </w:r>
      <w:proofErr w:type="gramEnd"/>
      <w:r>
        <w:rPr>
          <w:rFonts w:ascii="Times New Roman" w:hAnsi="Times New Roman" w:cs="Times New Roman"/>
          <w:sz w:val="24"/>
          <w:szCs w:val="24"/>
        </w:rPr>
        <w:t xml:space="preserve">methacrylic acid), Carbopol, and Eudragit® L and S grades—all of which are frequently </w:t>
      </w:r>
      <w:r w:rsidR="00C06319">
        <w:rPr>
          <w:rFonts w:ascii="Times New Roman" w:hAnsi="Times New Roman" w:cs="Times New Roman"/>
          <w:sz w:val="24"/>
          <w:szCs w:val="24"/>
        </w:rPr>
        <w:t>utilised</w:t>
      </w:r>
      <w:r>
        <w:rPr>
          <w:rFonts w:ascii="Times New Roman" w:hAnsi="Times New Roman" w:cs="Times New Roman"/>
          <w:sz w:val="24"/>
          <w:szCs w:val="24"/>
        </w:rPr>
        <w:t xml:space="preserve"> in pharmaceutical formulations—are typical instances of pH-responsive acidic polymers. These polymers have </w:t>
      </w:r>
      <w:proofErr w:type="gramStart"/>
      <w:r>
        <w:rPr>
          <w:rFonts w:ascii="Times New Roman" w:hAnsi="Times New Roman" w:cs="Times New Roman"/>
          <w:sz w:val="24"/>
          <w:szCs w:val="24"/>
        </w:rPr>
        <w:t>a number of</w:t>
      </w:r>
      <w:proofErr w:type="gramEnd"/>
      <w:r>
        <w:rPr>
          <w:rFonts w:ascii="Times New Roman" w:hAnsi="Times New Roman" w:cs="Times New Roman"/>
          <w:sz w:val="24"/>
          <w:szCs w:val="24"/>
        </w:rPr>
        <w:t xml:space="preserve"> benefits, including better drug stability, decreased stomach discomfort, site-</w:t>
      </w:r>
      <w:r>
        <w:rPr>
          <w:rFonts w:ascii="Times New Roman" w:hAnsi="Times New Roman" w:cs="Times New Roman"/>
          <w:sz w:val="24"/>
          <w:szCs w:val="24"/>
        </w:rPr>
        <w:lastRenderedPageBreak/>
        <w:t xml:space="preserve">specific drug delivery, and increased therapeutic efficacy. However, variables including ionic strength, polymer–drug interactions, and variations in stomach pH may affect how well they work. All things considered, pH-responsive acidic polymers are essential to contemporary pharmaceutical drug delivery systems because they allow for the targeted and intelligent release of medications in response to physiological pH changes. These polymers exhibit a smooth transition across a broad pH range due to their high degree of </w:t>
      </w:r>
      <w:r w:rsidR="00C06319">
        <w:rPr>
          <w:rFonts w:ascii="Times New Roman" w:hAnsi="Times New Roman" w:cs="Times New Roman"/>
          <w:sz w:val="24"/>
          <w:szCs w:val="24"/>
        </w:rPr>
        <w:t>ionisation</w:t>
      </w:r>
      <w:r w:rsidR="00BB61F0">
        <w:rPr>
          <w:rFonts w:ascii="Times New Roman" w:hAnsi="Times New Roman" w:cs="Times New Roman"/>
          <w:sz w:val="24"/>
          <w:szCs w:val="24"/>
        </w:rPr>
        <w:t xml:space="preserve">. </w:t>
      </w:r>
      <w:r>
        <w:rPr>
          <w:rFonts w:ascii="Times New Roman" w:hAnsi="Times New Roman" w:cs="Times New Roman"/>
          <w:sz w:val="24"/>
          <w:szCs w:val="24"/>
        </w:rPr>
        <w:t xml:space="preserve">Nevertheless, this feature also restricts their application as pH-responsive systems [86]. </w:t>
      </w:r>
      <w:r w:rsidR="00030D7D">
        <w:rPr>
          <w:rFonts w:ascii="Times New Roman" w:hAnsi="Times New Roman" w:cs="Times New Roman"/>
          <w:sz w:val="24"/>
          <w:szCs w:val="24"/>
        </w:rPr>
        <w:t>These polymers are a novel class of pH-responsive polymers that overcome the drawbacks of sulfonic acid polymers and are derived from p-</w:t>
      </w:r>
      <w:proofErr w:type="spellStart"/>
      <w:r w:rsidR="00030D7D">
        <w:rPr>
          <w:rFonts w:ascii="Times New Roman" w:hAnsi="Times New Roman" w:cs="Times New Roman"/>
          <w:sz w:val="24"/>
          <w:szCs w:val="24"/>
        </w:rPr>
        <w:t>aminobenzenesulfonamid</w:t>
      </w:r>
      <w:r w:rsidR="007B4FD4">
        <w:rPr>
          <w:rFonts w:ascii="Times New Roman" w:hAnsi="Times New Roman" w:cs="Times New Roman"/>
          <w:sz w:val="24"/>
          <w:szCs w:val="24"/>
        </w:rPr>
        <w:t>e</w:t>
      </w:r>
      <w:proofErr w:type="spellEnd"/>
      <w:r w:rsidR="007B4FD4">
        <w:rPr>
          <w:rStyle w:val="FootnoteReference"/>
          <w:rFonts w:ascii="Times New Roman" w:hAnsi="Times New Roman" w:cs="Times New Roman"/>
          <w:sz w:val="24"/>
          <w:szCs w:val="24"/>
        </w:rPr>
        <w:footnoteReference w:id="1"/>
      </w:r>
      <w:r w:rsidR="00030D7D">
        <w:rPr>
          <w:rFonts w:ascii="Times New Roman" w:hAnsi="Times New Roman" w:cs="Times New Roman"/>
          <w:sz w:val="24"/>
          <w:szCs w:val="24"/>
        </w:rPr>
        <w:t>.</w:t>
      </w:r>
      <w:r w:rsidR="007B4FD4">
        <w:rPr>
          <w:rFonts w:ascii="Times New Roman" w:hAnsi="Times New Roman" w:cs="Times New Roman"/>
          <w:sz w:val="24"/>
          <w:szCs w:val="24"/>
        </w:rPr>
        <w:t xml:space="preserve"> These</w:t>
      </w:r>
      <w:r w:rsidR="00030D7D">
        <w:rPr>
          <w:rFonts w:ascii="Times New Roman" w:hAnsi="Times New Roman" w:cs="Times New Roman"/>
          <w:sz w:val="24"/>
          <w:szCs w:val="24"/>
        </w:rPr>
        <w:t xml:space="preserve"> polymers contain aniline with a </w:t>
      </w:r>
      <w:proofErr w:type="spellStart"/>
      <w:r w:rsidR="00030D7D">
        <w:rPr>
          <w:rFonts w:ascii="Times New Roman" w:hAnsi="Times New Roman" w:cs="Times New Roman"/>
          <w:sz w:val="24"/>
          <w:szCs w:val="24"/>
        </w:rPr>
        <w:t>sulfonamide</w:t>
      </w:r>
      <w:proofErr w:type="spellEnd"/>
      <w:r w:rsidR="00030D7D">
        <w:rPr>
          <w:rFonts w:ascii="Times New Roman" w:hAnsi="Times New Roman" w:cs="Times New Roman"/>
          <w:sz w:val="24"/>
          <w:szCs w:val="24"/>
        </w:rPr>
        <w:t xml:space="preserve"> functional group connected to </w:t>
      </w:r>
      <w:proofErr w:type="gramStart"/>
      <w:r w:rsidR="00030D7D">
        <w:rPr>
          <w:rFonts w:ascii="Times New Roman" w:hAnsi="Times New Roman" w:cs="Times New Roman"/>
          <w:sz w:val="24"/>
          <w:szCs w:val="24"/>
        </w:rPr>
        <w:t>them .</w:t>
      </w:r>
      <w:proofErr w:type="gramEnd"/>
      <w:r w:rsidR="00030D7D">
        <w:rPr>
          <w:rFonts w:ascii="Times New Roman" w:hAnsi="Times New Roman" w:cs="Times New Roman"/>
          <w:sz w:val="24"/>
          <w:szCs w:val="24"/>
        </w:rPr>
        <w:t xml:space="preserve"> The connected hydrogen atom </w:t>
      </w:r>
      <w:r w:rsidR="00C06319">
        <w:rPr>
          <w:rFonts w:ascii="Times New Roman" w:hAnsi="Times New Roman" w:cs="Times New Roman"/>
          <w:sz w:val="24"/>
          <w:szCs w:val="24"/>
        </w:rPr>
        <w:t>ionises</w:t>
      </w:r>
      <w:r w:rsidR="00030D7D">
        <w:rPr>
          <w:rFonts w:ascii="Times New Roman" w:hAnsi="Times New Roman" w:cs="Times New Roman"/>
          <w:sz w:val="24"/>
          <w:szCs w:val="24"/>
        </w:rPr>
        <w:t xml:space="preserve"> </w:t>
      </w:r>
      <w:proofErr w:type="gramStart"/>
      <w:r w:rsidR="00030D7D">
        <w:rPr>
          <w:rFonts w:ascii="Times New Roman" w:hAnsi="Times New Roman" w:cs="Times New Roman"/>
          <w:sz w:val="24"/>
          <w:szCs w:val="24"/>
        </w:rPr>
        <w:t>as a result of</w:t>
      </w:r>
      <w:proofErr w:type="gramEnd"/>
      <w:r w:rsidR="00030D7D">
        <w:rPr>
          <w:rFonts w:ascii="Times New Roman" w:hAnsi="Times New Roman" w:cs="Times New Roman"/>
          <w:sz w:val="24"/>
          <w:szCs w:val="24"/>
        </w:rPr>
        <w:t xml:space="preserve"> the amine nitrogen atom losing electrons to the sulfonyl group. As shown in the chemical structure</w:t>
      </w:r>
      <w:r w:rsidR="004D0A3B">
        <w:rPr>
          <w:rFonts w:ascii="Times New Roman" w:hAnsi="Times New Roman" w:cs="Times New Roman"/>
          <w:sz w:val="24"/>
          <w:szCs w:val="24"/>
        </w:rPr>
        <w:t>,</w:t>
      </w:r>
      <w:r w:rsidR="00030D7D">
        <w:rPr>
          <w:rFonts w:ascii="Times New Roman" w:hAnsi="Times New Roman" w:cs="Times New Roman"/>
          <w:sz w:val="24"/>
          <w:szCs w:val="24"/>
        </w:rPr>
        <w:t xml:space="preserve"> the R group determines the </w:t>
      </w:r>
      <w:proofErr w:type="spellStart"/>
      <w:r w:rsidR="00030D7D">
        <w:rPr>
          <w:rFonts w:ascii="Times New Roman" w:hAnsi="Times New Roman" w:cs="Times New Roman"/>
          <w:sz w:val="24"/>
          <w:szCs w:val="24"/>
        </w:rPr>
        <w:t>pKa</w:t>
      </w:r>
      <w:proofErr w:type="spellEnd"/>
      <w:r w:rsidR="00030D7D">
        <w:rPr>
          <w:rFonts w:ascii="Times New Roman" w:hAnsi="Times New Roman" w:cs="Times New Roman"/>
          <w:sz w:val="24"/>
          <w:szCs w:val="24"/>
        </w:rPr>
        <w:t xml:space="preserve"> value of these polymers, which show a narrow transition pH range of 0.2–0.3 units </w:t>
      </w:r>
      <w:sdt>
        <w:sdtPr>
          <w:rPr>
            <w:rFonts w:ascii="Times New Roman" w:hAnsi="Times New Roman" w:cs="Times New Roman"/>
            <w:sz w:val="24"/>
            <w:szCs w:val="24"/>
          </w:rPr>
          <w:id w:val="1429542737"/>
          <w:citation/>
        </w:sdtPr>
        <w:sdtContent>
          <w:r w:rsidR="007B4FD4">
            <w:rPr>
              <w:rFonts w:ascii="Times New Roman" w:hAnsi="Times New Roman" w:cs="Times New Roman"/>
              <w:sz w:val="24"/>
              <w:szCs w:val="24"/>
            </w:rPr>
            <w:fldChar w:fldCharType="begin"/>
          </w:r>
          <w:r w:rsidR="007B4FD4">
            <w:rPr>
              <w:rFonts w:ascii="Times New Roman" w:hAnsi="Times New Roman" w:cs="Times New Roman"/>
              <w:sz w:val="24"/>
              <w:szCs w:val="24"/>
              <w:lang w:val="en-US"/>
            </w:rPr>
            <w:instrText xml:space="preserve"> CITATION Bae22 \l 1033 </w:instrText>
          </w:r>
          <w:r w:rsidR="007B4FD4">
            <w:rPr>
              <w:rFonts w:ascii="Times New Roman" w:hAnsi="Times New Roman" w:cs="Times New Roman"/>
              <w:sz w:val="24"/>
              <w:szCs w:val="24"/>
            </w:rPr>
            <w:fldChar w:fldCharType="separate"/>
          </w:r>
          <w:r w:rsidR="007B4FD4" w:rsidRPr="007B4FD4">
            <w:rPr>
              <w:rFonts w:ascii="Times New Roman" w:hAnsi="Times New Roman" w:cs="Times New Roman"/>
              <w:noProof/>
              <w:sz w:val="24"/>
              <w:szCs w:val="24"/>
              <w:lang w:val="en-US"/>
            </w:rPr>
            <w:t>(83)</w:t>
          </w:r>
          <w:r w:rsidR="007B4FD4">
            <w:rPr>
              <w:rFonts w:ascii="Times New Roman" w:hAnsi="Times New Roman" w:cs="Times New Roman"/>
              <w:sz w:val="24"/>
              <w:szCs w:val="24"/>
            </w:rPr>
            <w:fldChar w:fldCharType="end"/>
          </w:r>
        </w:sdtContent>
      </w:sdt>
      <w:r w:rsidR="00BB61F0">
        <w:rPr>
          <w:rFonts w:ascii="Times New Roman" w:hAnsi="Times New Roman" w:cs="Times New Roman"/>
          <w:sz w:val="24"/>
          <w:szCs w:val="24"/>
        </w:rPr>
        <w:t>.</w:t>
      </w:r>
      <w:r w:rsidR="00030D7D">
        <w:rPr>
          <w:rFonts w:ascii="Times New Roman" w:hAnsi="Times New Roman" w:cs="Times New Roman"/>
          <w:sz w:val="24"/>
          <w:szCs w:val="24"/>
        </w:rPr>
        <w:t xml:space="preserve"> </w:t>
      </w:r>
    </w:p>
    <w:p w14:paraId="35C64F2F" w14:textId="7323CB1A" w:rsidR="00900C7F" w:rsidRDefault="00900C7F" w:rsidP="00DB5CF9">
      <w:pPr>
        <w:jc w:val="both"/>
        <w:rPr>
          <w:rFonts w:ascii="Times New Roman" w:hAnsi="Times New Roman" w:cs="Times New Roman"/>
          <w:b/>
          <w:bCs/>
          <w:sz w:val="24"/>
          <w:szCs w:val="24"/>
        </w:rPr>
      </w:pPr>
      <w:r w:rsidRPr="00900C7F">
        <w:rPr>
          <w:rFonts w:ascii="Times New Roman" w:hAnsi="Times New Roman" w:cs="Times New Roman"/>
          <w:b/>
          <w:bCs/>
          <w:sz w:val="24"/>
          <w:szCs w:val="24"/>
        </w:rPr>
        <w:t>Ph – Responsive Basic Polymer-</w:t>
      </w:r>
    </w:p>
    <w:p w14:paraId="29CD662D" w14:textId="19F883D6" w:rsidR="00900C7F" w:rsidRPr="00900C7F" w:rsidRDefault="00030D7D" w:rsidP="00DB5CF9">
      <w:pPr>
        <w:jc w:val="both"/>
        <w:rPr>
          <w:rFonts w:ascii="Times New Roman" w:hAnsi="Times New Roman" w:cs="Times New Roman"/>
          <w:sz w:val="24"/>
          <w:szCs w:val="24"/>
        </w:rPr>
      </w:pPr>
      <w:r>
        <w:rPr>
          <w:rFonts w:ascii="Times New Roman" w:hAnsi="Times New Roman" w:cs="Times New Roman"/>
          <w:sz w:val="24"/>
          <w:szCs w:val="24"/>
        </w:rPr>
        <w:t xml:space="preserve">A type of smart </w:t>
      </w:r>
      <w:r w:rsidR="0062589B">
        <w:rPr>
          <w:rFonts w:ascii="Times New Roman" w:hAnsi="Times New Roman" w:cs="Times New Roman"/>
          <w:sz w:val="24"/>
          <w:szCs w:val="24"/>
        </w:rPr>
        <w:t>polymer</w:t>
      </w:r>
      <w:r>
        <w:rPr>
          <w:rFonts w:ascii="Times New Roman" w:hAnsi="Times New Roman" w:cs="Times New Roman"/>
          <w:sz w:val="24"/>
          <w:szCs w:val="24"/>
        </w:rPr>
        <w:t xml:space="preserve"> known as pH-responsive basic polymers, or cationic pH-sensitive polymers, </w:t>
      </w:r>
      <w:r w:rsidR="0062589B">
        <w:rPr>
          <w:rFonts w:ascii="Times New Roman" w:hAnsi="Times New Roman" w:cs="Times New Roman"/>
          <w:sz w:val="24"/>
          <w:szCs w:val="24"/>
        </w:rPr>
        <w:t>shows</w:t>
      </w:r>
      <w:r>
        <w:rPr>
          <w:rFonts w:ascii="Times New Roman" w:hAnsi="Times New Roman" w:cs="Times New Roman"/>
          <w:sz w:val="24"/>
          <w:szCs w:val="24"/>
        </w:rPr>
        <w:t xml:space="preserve"> reversible changes in </w:t>
      </w:r>
      <w:r w:rsidR="0062589B">
        <w:rPr>
          <w:rFonts w:ascii="Times New Roman" w:hAnsi="Times New Roman" w:cs="Times New Roman"/>
          <w:sz w:val="24"/>
          <w:szCs w:val="24"/>
        </w:rPr>
        <w:t>its</w:t>
      </w:r>
      <w:r>
        <w:rPr>
          <w:rFonts w:ascii="Times New Roman" w:hAnsi="Times New Roman" w:cs="Times New Roman"/>
          <w:sz w:val="24"/>
          <w:szCs w:val="24"/>
        </w:rPr>
        <w:t xml:space="preserve"> structure and characteristics in response to changes in the pH of </w:t>
      </w:r>
      <w:r w:rsidR="0062589B">
        <w:rPr>
          <w:rFonts w:ascii="Times New Roman" w:hAnsi="Times New Roman" w:cs="Times New Roman"/>
          <w:sz w:val="24"/>
          <w:szCs w:val="24"/>
        </w:rPr>
        <w:t>its</w:t>
      </w:r>
      <w:r>
        <w:rPr>
          <w:rFonts w:ascii="Times New Roman" w:hAnsi="Times New Roman" w:cs="Times New Roman"/>
          <w:sz w:val="24"/>
          <w:szCs w:val="24"/>
        </w:rPr>
        <w:t xml:space="preserve"> surroundings. These polymers' pH sensitivity is caused by basic functional groups, mainly amine groups (-NH₂, -NR₂). These amine groups undergo protonation in an acidic environment, like the stomach or acidic </w:t>
      </w:r>
      <w:r w:rsidR="008F6FB2">
        <w:rPr>
          <w:rFonts w:ascii="Times New Roman" w:hAnsi="Times New Roman" w:cs="Times New Roman"/>
          <w:sz w:val="24"/>
          <w:szCs w:val="24"/>
        </w:rPr>
        <w:t>tumour</w:t>
      </w:r>
      <w:r>
        <w:rPr>
          <w:rFonts w:ascii="Times New Roman" w:hAnsi="Times New Roman" w:cs="Times New Roman"/>
          <w:sz w:val="24"/>
          <w:szCs w:val="24"/>
        </w:rPr>
        <w:t xml:space="preserve"> tissues, producing a positively charged polymer network. Electrostatic repulsion between polymer chains brought on by this protonation results in polymer swelling, higher hydration, and improved permeability, all of which aid in the drug's release.</w:t>
      </w:r>
    </w:p>
    <w:p w14:paraId="47D5994D" w14:textId="5D7C766C" w:rsidR="00900C7F" w:rsidRPr="00900C7F" w:rsidRDefault="00900C7F" w:rsidP="00DB5CF9">
      <w:pPr>
        <w:jc w:val="both"/>
        <w:rPr>
          <w:rFonts w:ascii="Times New Roman" w:hAnsi="Times New Roman" w:cs="Times New Roman"/>
          <w:sz w:val="24"/>
          <w:szCs w:val="24"/>
        </w:rPr>
      </w:pPr>
      <w:r w:rsidRPr="00900C7F">
        <w:rPr>
          <w:rFonts w:ascii="Times New Roman" w:hAnsi="Times New Roman" w:cs="Times New Roman"/>
          <w:sz w:val="24"/>
          <w:szCs w:val="24"/>
        </w:rPr>
        <w:t xml:space="preserve">At neutral or alkaline pH, the amine groups of basic polymers become deprotonated, reducing the overall positive charge on the polymer chains. As a result, electrostatic repulsion decreases, and the polymer structure becomes more compact or collapsed, leading to reduced swelling and slower drug release. This pH-dependent swelling and deswelling </w:t>
      </w:r>
      <w:r w:rsidR="008F6FB2">
        <w:rPr>
          <w:rFonts w:ascii="Times New Roman" w:hAnsi="Times New Roman" w:cs="Times New Roman"/>
          <w:sz w:val="24"/>
          <w:szCs w:val="24"/>
        </w:rPr>
        <w:t>behaviour</w:t>
      </w:r>
      <w:r w:rsidRPr="00900C7F">
        <w:rPr>
          <w:rFonts w:ascii="Times New Roman" w:hAnsi="Times New Roman" w:cs="Times New Roman"/>
          <w:sz w:val="24"/>
          <w:szCs w:val="24"/>
        </w:rPr>
        <w:t xml:space="preserve"> allows basic pH-responsive polymers to selectively release drugs in acidic environments, making them particularly useful for stomach-specific</w:t>
      </w:r>
      <w:r w:rsidRPr="00900C7F">
        <w:rPr>
          <w:rFonts w:ascii="Times New Roman" w:hAnsi="Times New Roman" w:cs="Times New Roman"/>
          <w:b/>
          <w:bCs/>
          <w:sz w:val="24"/>
          <w:szCs w:val="24"/>
        </w:rPr>
        <w:t xml:space="preserve"> </w:t>
      </w:r>
      <w:r w:rsidRPr="00900C7F">
        <w:rPr>
          <w:rFonts w:ascii="Times New Roman" w:hAnsi="Times New Roman" w:cs="Times New Roman"/>
          <w:sz w:val="24"/>
          <w:szCs w:val="24"/>
        </w:rPr>
        <w:t>drug delivery, cancer therapy (acidic</w:t>
      </w:r>
      <w:r w:rsidRPr="00900C7F">
        <w:rPr>
          <w:rFonts w:ascii="Times New Roman" w:hAnsi="Times New Roman" w:cs="Times New Roman"/>
          <w:b/>
          <w:bCs/>
          <w:sz w:val="24"/>
          <w:szCs w:val="24"/>
        </w:rPr>
        <w:t xml:space="preserve"> </w:t>
      </w:r>
      <w:r w:rsidR="008F6FB2">
        <w:rPr>
          <w:rFonts w:ascii="Times New Roman" w:hAnsi="Times New Roman" w:cs="Times New Roman"/>
          <w:sz w:val="24"/>
          <w:szCs w:val="24"/>
        </w:rPr>
        <w:t>tumour</w:t>
      </w:r>
      <w:r w:rsidRPr="00900C7F">
        <w:rPr>
          <w:rFonts w:ascii="Times New Roman" w:hAnsi="Times New Roman" w:cs="Times New Roman"/>
          <w:sz w:val="24"/>
          <w:szCs w:val="24"/>
        </w:rPr>
        <w:t xml:space="preserve"> microenvironment), and intracellular drug or gene delivery, where endosomal and lysosomal pH is low.</w:t>
      </w:r>
      <w:sdt>
        <w:sdtPr>
          <w:rPr>
            <w:rFonts w:ascii="Times New Roman" w:hAnsi="Times New Roman" w:cs="Times New Roman"/>
            <w:sz w:val="24"/>
            <w:szCs w:val="24"/>
          </w:rPr>
          <w:id w:val="-2088063118"/>
          <w:citation/>
        </w:sdtPr>
        <w:sdtContent>
          <w:r w:rsidR="00CF72C6">
            <w:rPr>
              <w:rFonts w:ascii="Times New Roman" w:hAnsi="Times New Roman" w:cs="Times New Roman"/>
              <w:sz w:val="24"/>
              <w:szCs w:val="24"/>
            </w:rPr>
            <w:fldChar w:fldCharType="begin"/>
          </w:r>
          <w:r w:rsidR="00CF72C6">
            <w:rPr>
              <w:rFonts w:ascii="Times New Roman" w:hAnsi="Times New Roman" w:cs="Times New Roman"/>
              <w:sz w:val="24"/>
              <w:szCs w:val="24"/>
              <w:lang w:val="en-US"/>
            </w:rPr>
            <w:instrText xml:space="preserve"> CITATION Gal95 \l 1033 </w:instrText>
          </w:r>
          <w:r w:rsidR="00CF72C6">
            <w:rPr>
              <w:rFonts w:ascii="Times New Roman" w:hAnsi="Times New Roman" w:cs="Times New Roman"/>
              <w:sz w:val="24"/>
              <w:szCs w:val="24"/>
            </w:rPr>
            <w:fldChar w:fldCharType="separate"/>
          </w:r>
          <w:r w:rsidR="00CF72C6">
            <w:rPr>
              <w:rFonts w:ascii="Times New Roman" w:hAnsi="Times New Roman" w:cs="Times New Roman"/>
              <w:noProof/>
              <w:sz w:val="24"/>
              <w:szCs w:val="24"/>
              <w:lang w:val="en-US"/>
            </w:rPr>
            <w:t xml:space="preserve"> </w:t>
          </w:r>
          <w:r w:rsidR="00CF72C6" w:rsidRPr="00CF72C6">
            <w:rPr>
              <w:rFonts w:ascii="Times New Roman" w:hAnsi="Times New Roman" w:cs="Times New Roman"/>
              <w:noProof/>
              <w:sz w:val="24"/>
              <w:szCs w:val="24"/>
              <w:lang w:val="en-US"/>
            </w:rPr>
            <w:t>(84)</w:t>
          </w:r>
          <w:r w:rsidR="00CF72C6">
            <w:rPr>
              <w:rFonts w:ascii="Times New Roman" w:hAnsi="Times New Roman" w:cs="Times New Roman"/>
              <w:sz w:val="24"/>
              <w:szCs w:val="24"/>
            </w:rPr>
            <w:fldChar w:fldCharType="end"/>
          </w:r>
        </w:sdtContent>
      </w:sdt>
    </w:p>
    <w:p w14:paraId="6866E75A" w14:textId="383872BC" w:rsidR="00900C7F" w:rsidRDefault="00030D7D" w:rsidP="00DB5CF9">
      <w:pPr>
        <w:jc w:val="both"/>
        <w:rPr>
          <w:rFonts w:ascii="Times New Roman" w:hAnsi="Times New Roman" w:cs="Times New Roman"/>
          <w:sz w:val="24"/>
          <w:szCs w:val="24"/>
        </w:rPr>
      </w:pPr>
      <w:r>
        <w:rPr>
          <w:rFonts w:ascii="Times New Roman" w:hAnsi="Times New Roman" w:cs="Times New Roman"/>
          <w:sz w:val="24"/>
          <w:szCs w:val="24"/>
        </w:rPr>
        <w:t>Basic polymers that react to pH include chitosan, poly (ethylene imine), poly (N, N-</w:t>
      </w:r>
      <w:proofErr w:type="spellStart"/>
      <w:r>
        <w:rPr>
          <w:rFonts w:ascii="Times New Roman" w:hAnsi="Times New Roman" w:cs="Times New Roman"/>
          <w:sz w:val="24"/>
          <w:szCs w:val="24"/>
        </w:rPr>
        <w:t>dimethylaminoethyl</w:t>
      </w:r>
      <w:proofErr w:type="spellEnd"/>
      <w:r>
        <w:rPr>
          <w:rFonts w:ascii="Times New Roman" w:hAnsi="Times New Roman" w:cs="Times New Roman"/>
          <w:sz w:val="24"/>
          <w:szCs w:val="24"/>
        </w:rPr>
        <w:t xml:space="preserve"> methacrylate), and poly (vinyl pyridine). These polymers' capacity to increase drug solubility, improve bioavailability, and provide controlled and targeted release makes them popular in pharmaceutical and biomedical applications. However, issues including formulation complexity, biological pH fluctuation, and polymer toxicity at high charge density need to be properly addressed. All things considered, the intelligent release of therapeutic drugs in acidic physiological and pathological environments is made possible by pH-responsive basic polymers, which are crucial to improved drug delivery systems.</w:t>
      </w:r>
      <w:sdt>
        <w:sdtPr>
          <w:rPr>
            <w:rFonts w:ascii="Times New Roman" w:hAnsi="Times New Roman" w:cs="Times New Roman"/>
            <w:sz w:val="24"/>
            <w:szCs w:val="24"/>
          </w:rPr>
          <w:id w:val="-1526941696"/>
          <w:citation/>
        </w:sdtPr>
        <w:sdtContent>
          <w:r w:rsidR="008164A1">
            <w:rPr>
              <w:rFonts w:ascii="Times New Roman" w:hAnsi="Times New Roman" w:cs="Times New Roman"/>
              <w:sz w:val="24"/>
              <w:szCs w:val="24"/>
            </w:rPr>
            <w:fldChar w:fldCharType="begin"/>
          </w:r>
          <w:r w:rsidR="008164A1">
            <w:rPr>
              <w:rFonts w:ascii="Times New Roman" w:hAnsi="Times New Roman" w:cs="Times New Roman"/>
              <w:sz w:val="24"/>
              <w:szCs w:val="24"/>
              <w:lang w:val="en-US"/>
            </w:rPr>
            <w:instrText xml:space="preserve"> CITATION JDi03 \l 1033 </w:instrText>
          </w:r>
          <w:r w:rsidR="008164A1">
            <w:rPr>
              <w:rFonts w:ascii="Times New Roman" w:hAnsi="Times New Roman" w:cs="Times New Roman"/>
              <w:sz w:val="24"/>
              <w:szCs w:val="24"/>
            </w:rPr>
            <w:fldChar w:fldCharType="separate"/>
          </w:r>
          <w:r w:rsidR="008164A1">
            <w:rPr>
              <w:rFonts w:ascii="Times New Roman" w:hAnsi="Times New Roman" w:cs="Times New Roman"/>
              <w:noProof/>
              <w:sz w:val="24"/>
              <w:szCs w:val="24"/>
              <w:lang w:val="en-US"/>
            </w:rPr>
            <w:t xml:space="preserve"> </w:t>
          </w:r>
          <w:r w:rsidR="008164A1" w:rsidRPr="008164A1">
            <w:rPr>
              <w:rFonts w:ascii="Times New Roman" w:hAnsi="Times New Roman" w:cs="Times New Roman"/>
              <w:noProof/>
              <w:sz w:val="24"/>
              <w:szCs w:val="24"/>
              <w:lang w:val="en-US"/>
            </w:rPr>
            <w:t>(85)</w:t>
          </w:r>
          <w:r w:rsidR="008164A1">
            <w:rPr>
              <w:rFonts w:ascii="Times New Roman" w:hAnsi="Times New Roman" w:cs="Times New Roman"/>
              <w:sz w:val="24"/>
              <w:szCs w:val="24"/>
            </w:rPr>
            <w:fldChar w:fldCharType="end"/>
          </w:r>
        </w:sdtContent>
      </w:sdt>
      <w:sdt>
        <w:sdtPr>
          <w:rPr>
            <w:rFonts w:ascii="Times New Roman" w:hAnsi="Times New Roman" w:cs="Times New Roman"/>
            <w:sz w:val="24"/>
            <w:szCs w:val="24"/>
          </w:rPr>
          <w:id w:val="839591660"/>
          <w:citation/>
        </w:sdtPr>
        <w:sdtContent>
          <w:r w:rsidR="008164A1">
            <w:rPr>
              <w:rFonts w:ascii="Times New Roman" w:hAnsi="Times New Roman" w:cs="Times New Roman"/>
              <w:sz w:val="24"/>
              <w:szCs w:val="24"/>
            </w:rPr>
            <w:fldChar w:fldCharType="begin"/>
          </w:r>
          <w:r w:rsidR="008164A1">
            <w:rPr>
              <w:rFonts w:ascii="Times New Roman" w:hAnsi="Times New Roman" w:cs="Times New Roman"/>
              <w:sz w:val="24"/>
              <w:szCs w:val="24"/>
              <w:lang w:val="en-US"/>
            </w:rPr>
            <w:instrText xml:space="preserve"> CITATION Ein06 \l 1033 </w:instrText>
          </w:r>
          <w:r w:rsidR="008164A1">
            <w:rPr>
              <w:rFonts w:ascii="Times New Roman" w:hAnsi="Times New Roman" w:cs="Times New Roman"/>
              <w:sz w:val="24"/>
              <w:szCs w:val="24"/>
            </w:rPr>
            <w:fldChar w:fldCharType="separate"/>
          </w:r>
          <w:r w:rsidR="008164A1">
            <w:rPr>
              <w:rFonts w:ascii="Times New Roman" w:hAnsi="Times New Roman" w:cs="Times New Roman"/>
              <w:noProof/>
              <w:sz w:val="24"/>
              <w:szCs w:val="24"/>
              <w:lang w:val="en-US"/>
            </w:rPr>
            <w:t xml:space="preserve"> </w:t>
          </w:r>
          <w:r w:rsidR="008164A1" w:rsidRPr="008164A1">
            <w:rPr>
              <w:rFonts w:ascii="Times New Roman" w:hAnsi="Times New Roman" w:cs="Times New Roman"/>
              <w:noProof/>
              <w:sz w:val="24"/>
              <w:szCs w:val="24"/>
              <w:lang w:val="en-US"/>
            </w:rPr>
            <w:t>(86)</w:t>
          </w:r>
          <w:r w:rsidR="008164A1">
            <w:rPr>
              <w:rFonts w:ascii="Times New Roman" w:hAnsi="Times New Roman" w:cs="Times New Roman"/>
              <w:sz w:val="24"/>
              <w:szCs w:val="24"/>
            </w:rPr>
            <w:fldChar w:fldCharType="end"/>
          </w:r>
        </w:sdtContent>
      </w:sdt>
    </w:p>
    <w:p w14:paraId="7C6E923D" w14:textId="063F7618" w:rsidR="003B011E" w:rsidRDefault="003B011E" w:rsidP="00DB5CF9">
      <w:pPr>
        <w:jc w:val="both"/>
        <w:rPr>
          <w:rFonts w:ascii="Times New Roman" w:hAnsi="Times New Roman" w:cs="Times New Roman"/>
          <w:i/>
          <w:iCs/>
          <w:sz w:val="24"/>
          <w:szCs w:val="24"/>
        </w:rPr>
      </w:pPr>
      <w:r w:rsidRPr="00626336">
        <w:rPr>
          <w:rFonts w:ascii="Times New Roman" w:hAnsi="Times New Roman" w:cs="Times New Roman"/>
          <w:b/>
          <w:bCs/>
          <w:sz w:val="24"/>
          <w:szCs w:val="24"/>
        </w:rPr>
        <w:t>Redox-responsive polymers</w:t>
      </w:r>
      <w:r w:rsidR="00BB61F0">
        <w:rPr>
          <w:rFonts w:ascii="Times New Roman" w:hAnsi="Times New Roman" w:cs="Times New Roman"/>
          <w:i/>
          <w:iCs/>
          <w:sz w:val="24"/>
          <w:szCs w:val="24"/>
        </w:rPr>
        <w:t>—</w:t>
      </w:r>
    </w:p>
    <w:p w14:paraId="7E44047C" w14:textId="101AEDDD" w:rsidR="003B011E" w:rsidRDefault="00030D7D" w:rsidP="00DB5CF9">
      <w:pPr>
        <w:jc w:val="both"/>
        <w:rPr>
          <w:rFonts w:ascii="Times New Roman" w:hAnsi="Times New Roman" w:cs="Times New Roman"/>
          <w:sz w:val="24"/>
          <w:szCs w:val="24"/>
        </w:rPr>
      </w:pPr>
      <w:r>
        <w:rPr>
          <w:rFonts w:ascii="Times New Roman" w:hAnsi="Times New Roman" w:cs="Times New Roman"/>
          <w:sz w:val="24"/>
          <w:szCs w:val="24"/>
        </w:rPr>
        <w:t xml:space="preserve">Redox-responsive polymers are part of a larger class of materials known as stimulus-responsive materials, which also comprises materials that respond to changes in temperature, light, pH, and other stimuli. Variations in the redox state of their environment can cause these materials to experience reversible changes in their chemical and physical </w:t>
      </w:r>
      <w:r w:rsidR="00C06319">
        <w:rPr>
          <w:rFonts w:ascii="Times New Roman" w:hAnsi="Times New Roman" w:cs="Times New Roman"/>
          <w:sz w:val="24"/>
          <w:szCs w:val="24"/>
        </w:rPr>
        <w:t>behaviours</w:t>
      </w:r>
      <w:r w:rsidR="00273C9D">
        <w:rPr>
          <w:rFonts w:ascii="Times New Roman" w:hAnsi="Times New Roman" w:cs="Times New Roman"/>
          <w:sz w:val="24"/>
          <w:szCs w:val="24"/>
        </w:rPr>
        <w:t xml:space="preserve">. </w:t>
      </w:r>
      <w:r>
        <w:rPr>
          <w:rFonts w:ascii="Times New Roman" w:hAnsi="Times New Roman" w:cs="Times New Roman"/>
          <w:sz w:val="24"/>
          <w:szCs w:val="24"/>
        </w:rPr>
        <w:t xml:space="preserve">Many biological and chemical processes depend on redox reactions, which entail the transfer of electrons between distinct species. The insertion of redox-active groups capable of oxidation and reduction reactions is the foundation for the construction of redox-responsive polymers. By changing the chemical structure of the monomers, these groups—which are often incorporated into the polymer backbone or pendant groups—can have their redox potential changed Common redox-active functional groups that can experience reversible redox reactions in response to changes in the concentration of </w:t>
      </w:r>
      <w:r w:rsidR="00C06319">
        <w:rPr>
          <w:rFonts w:ascii="Times New Roman" w:hAnsi="Times New Roman" w:cs="Times New Roman"/>
          <w:sz w:val="24"/>
          <w:szCs w:val="24"/>
        </w:rPr>
        <w:t>oxidising</w:t>
      </w:r>
      <w:r>
        <w:rPr>
          <w:rFonts w:ascii="Times New Roman" w:hAnsi="Times New Roman" w:cs="Times New Roman"/>
          <w:sz w:val="24"/>
          <w:szCs w:val="24"/>
        </w:rPr>
        <w:t xml:space="preserve"> or reducing substances include quinones, ferrocenes, and viologens. </w:t>
      </w:r>
      <w:sdt>
        <w:sdtPr>
          <w:rPr>
            <w:rFonts w:ascii="Times New Roman" w:hAnsi="Times New Roman" w:cs="Times New Roman"/>
            <w:sz w:val="24"/>
            <w:szCs w:val="24"/>
          </w:rPr>
          <w:id w:val="-2006736677"/>
          <w:citation/>
        </w:sdtPr>
        <w:sdtContent>
          <w:r w:rsidR="008164A1">
            <w:rPr>
              <w:rFonts w:ascii="Times New Roman" w:hAnsi="Times New Roman" w:cs="Times New Roman"/>
              <w:sz w:val="24"/>
              <w:szCs w:val="24"/>
            </w:rPr>
            <w:fldChar w:fldCharType="begin"/>
          </w:r>
          <w:r w:rsidR="008164A1">
            <w:rPr>
              <w:rFonts w:ascii="Times New Roman" w:hAnsi="Times New Roman" w:cs="Times New Roman"/>
              <w:sz w:val="24"/>
              <w:szCs w:val="24"/>
              <w:lang w:val="en-US"/>
            </w:rPr>
            <w:instrText xml:space="preserve"> CITATION Ail21 \l 1033 </w:instrText>
          </w:r>
          <w:r w:rsidR="008164A1">
            <w:rPr>
              <w:rFonts w:ascii="Times New Roman" w:hAnsi="Times New Roman" w:cs="Times New Roman"/>
              <w:sz w:val="24"/>
              <w:szCs w:val="24"/>
            </w:rPr>
            <w:fldChar w:fldCharType="separate"/>
          </w:r>
          <w:r w:rsidR="008164A1" w:rsidRPr="008164A1">
            <w:rPr>
              <w:rFonts w:ascii="Times New Roman" w:hAnsi="Times New Roman" w:cs="Times New Roman"/>
              <w:noProof/>
              <w:sz w:val="24"/>
              <w:szCs w:val="24"/>
              <w:lang w:val="en-US"/>
            </w:rPr>
            <w:t>(87)</w:t>
          </w:r>
          <w:r w:rsidR="008164A1">
            <w:rPr>
              <w:rFonts w:ascii="Times New Roman" w:hAnsi="Times New Roman" w:cs="Times New Roman"/>
              <w:sz w:val="24"/>
              <w:szCs w:val="24"/>
            </w:rPr>
            <w:fldChar w:fldCharType="end"/>
          </w:r>
        </w:sdtContent>
      </w:sdt>
      <w:sdt>
        <w:sdtPr>
          <w:rPr>
            <w:rFonts w:ascii="Times New Roman" w:hAnsi="Times New Roman" w:cs="Times New Roman"/>
            <w:sz w:val="24"/>
            <w:szCs w:val="24"/>
          </w:rPr>
          <w:id w:val="-1153527003"/>
          <w:citation/>
        </w:sdtPr>
        <w:sdtContent>
          <w:r w:rsidR="00456231">
            <w:rPr>
              <w:rFonts w:ascii="Times New Roman" w:hAnsi="Times New Roman" w:cs="Times New Roman"/>
              <w:sz w:val="24"/>
              <w:szCs w:val="24"/>
            </w:rPr>
            <w:fldChar w:fldCharType="begin"/>
          </w:r>
          <w:r w:rsidR="00456231">
            <w:rPr>
              <w:rFonts w:ascii="Times New Roman" w:hAnsi="Times New Roman" w:cs="Times New Roman"/>
              <w:sz w:val="24"/>
              <w:szCs w:val="24"/>
              <w:lang w:val="en-US"/>
            </w:rPr>
            <w:instrText xml:space="preserve"> CITATION Ruv22 \l 1033 </w:instrText>
          </w:r>
          <w:r w:rsidR="00456231">
            <w:rPr>
              <w:rFonts w:ascii="Times New Roman" w:hAnsi="Times New Roman" w:cs="Times New Roman"/>
              <w:sz w:val="24"/>
              <w:szCs w:val="24"/>
            </w:rPr>
            <w:fldChar w:fldCharType="separate"/>
          </w:r>
          <w:r w:rsidR="00456231">
            <w:rPr>
              <w:rFonts w:ascii="Times New Roman" w:hAnsi="Times New Roman" w:cs="Times New Roman"/>
              <w:noProof/>
              <w:sz w:val="24"/>
              <w:szCs w:val="24"/>
              <w:lang w:val="en-US"/>
            </w:rPr>
            <w:t xml:space="preserve"> </w:t>
          </w:r>
          <w:r w:rsidR="00456231" w:rsidRPr="00456231">
            <w:rPr>
              <w:rFonts w:ascii="Times New Roman" w:hAnsi="Times New Roman" w:cs="Times New Roman"/>
              <w:noProof/>
              <w:sz w:val="24"/>
              <w:szCs w:val="24"/>
              <w:lang w:val="en-US"/>
            </w:rPr>
            <w:t>(88)</w:t>
          </w:r>
          <w:r w:rsidR="00456231">
            <w:rPr>
              <w:rFonts w:ascii="Times New Roman" w:hAnsi="Times New Roman" w:cs="Times New Roman"/>
              <w:sz w:val="24"/>
              <w:szCs w:val="24"/>
            </w:rPr>
            <w:fldChar w:fldCharType="end"/>
          </w:r>
        </w:sdtContent>
      </w:sdt>
    </w:p>
    <w:p w14:paraId="44D60097" w14:textId="27A4FB4A" w:rsidR="00626336" w:rsidRDefault="00626336" w:rsidP="00DB5CF9">
      <w:pPr>
        <w:jc w:val="both"/>
        <w:rPr>
          <w:rFonts w:ascii="Times New Roman" w:hAnsi="Times New Roman" w:cs="Times New Roman"/>
          <w:sz w:val="24"/>
          <w:szCs w:val="24"/>
        </w:rPr>
      </w:pPr>
      <w:r>
        <w:rPr>
          <w:rFonts w:ascii="Times New Roman" w:hAnsi="Times New Roman" w:cs="Times New Roman"/>
          <w:sz w:val="24"/>
          <w:szCs w:val="24"/>
        </w:rPr>
        <w:t xml:space="preserve">Biologically </w:t>
      </w:r>
      <w:r w:rsidR="00273C9D">
        <w:rPr>
          <w:rFonts w:ascii="Times New Roman" w:hAnsi="Times New Roman" w:cs="Times New Roman"/>
          <w:sz w:val="24"/>
          <w:szCs w:val="24"/>
        </w:rPr>
        <w:t>dependent stimuli—</w:t>
      </w:r>
    </w:p>
    <w:p w14:paraId="0BB6E59A" w14:textId="74E627E2" w:rsidR="00626336" w:rsidRDefault="0062589B" w:rsidP="00DB5CF9">
      <w:pPr>
        <w:jc w:val="both"/>
        <w:rPr>
          <w:rFonts w:ascii="Times New Roman" w:hAnsi="Times New Roman" w:cs="Times New Roman"/>
          <w:b/>
          <w:bCs/>
          <w:sz w:val="24"/>
          <w:szCs w:val="24"/>
        </w:rPr>
      </w:pPr>
      <w:r>
        <w:rPr>
          <w:rFonts w:ascii="Times New Roman" w:hAnsi="Times New Roman" w:cs="Times New Roman"/>
          <w:b/>
          <w:bCs/>
          <w:sz w:val="24"/>
          <w:szCs w:val="24"/>
        </w:rPr>
        <w:lastRenderedPageBreak/>
        <w:t>Glucose-responsive</w:t>
      </w:r>
      <w:r w:rsidR="00626336" w:rsidRPr="00626336">
        <w:rPr>
          <w:rFonts w:ascii="Times New Roman" w:hAnsi="Times New Roman" w:cs="Times New Roman"/>
          <w:b/>
          <w:bCs/>
          <w:sz w:val="24"/>
          <w:szCs w:val="24"/>
        </w:rPr>
        <w:t xml:space="preserve"> polymer</w:t>
      </w:r>
      <w:r w:rsidR="00626336">
        <w:rPr>
          <w:rFonts w:ascii="Times New Roman" w:hAnsi="Times New Roman" w:cs="Times New Roman"/>
          <w:b/>
          <w:bCs/>
          <w:sz w:val="24"/>
          <w:szCs w:val="24"/>
        </w:rPr>
        <w:t>-</w:t>
      </w:r>
    </w:p>
    <w:p w14:paraId="123D31E7" w14:textId="348F7F66" w:rsidR="00626336" w:rsidRPr="00245278" w:rsidRDefault="00626336" w:rsidP="00DB5CF9">
      <w:pPr>
        <w:jc w:val="both"/>
        <w:rPr>
          <w:rFonts w:ascii="Times New Roman" w:hAnsi="Times New Roman" w:cs="Times New Roman"/>
          <w:sz w:val="24"/>
          <w:szCs w:val="24"/>
        </w:rPr>
      </w:pPr>
      <w:r w:rsidRPr="00245278">
        <w:rPr>
          <w:rFonts w:ascii="Times New Roman" w:hAnsi="Times New Roman" w:cs="Times New Roman"/>
          <w:sz w:val="24"/>
          <w:szCs w:val="24"/>
        </w:rPr>
        <w:t xml:space="preserve">There are three ways that polymers can sense glucose and change their </w:t>
      </w:r>
      <w:r w:rsidR="00A13AC2">
        <w:rPr>
          <w:rFonts w:ascii="Times New Roman" w:hAnsi="Times New Roman" w:cs="Times New Roman"/>
          <w:sz w:val="24"/>
          <w:szCs w:val="24"/>
        </w:rPr>
        <w:t>behaviour</w:t>
      </w:r>
      <w:r w:rsidR="00273C9D">
        <w:rPr>
          <w:rFonts w:ascii="Times New Roman" w:hAnsi="Times New Roman" w:cs="Times New Roman"/>
          <w:sz w:val="24"/>
          <w:szCs w:val="24"/>
        </w:rPr>
        <w:t>:</w:t>
      </w:r>
      <w:r w:rsidRPr="00245278">
        <w:rPr>
          <w:rFonts w:ascii="Times New Roman" w:hAnsi="Times New Roman" w:cs="Times New Roman"/>
          <w:sz w:val="24"/>
          <w:szCs w:val="24"/>
        </w:rPr>
        <w:t xml:space="preserve"> by using an enzyme called glucose oxidase (</w:t>
      </w:r>
      <w:proofErr w:type="spellStart"/>
      <w:r w:rsidRPr="00245278">
        <w:rPr>
          <w:rFonts w:ascii="Times New Roman" w:hAnsi="Times New Roman" w:cs="Times New Roman"/>
          <w:sz w:val="24"/>
          <w:szCs w:val="24"/>
        </w:rPr>
        <w:t>GOx</w:t>
      </w:r>
      <w:proofErr w:type="spellEnd"/>
      <w:r w:rsidRPr="00245278">
        <w:rPr>
          <w:rFonts w:ascii="Times New Roman" w:hAnsi="Times New Roman" w:cs="Times New Roman"/>
          <w:sz w:val="24"/>
          <w:szCs w:val="24"/>
        </w:rPr>
        <w:t xml:space="preserve">) that changes glucose into a different substance, by using proteins called lectins that stick to glucose molecules, and by using chemicals called boronic acid or phenylboronic acid that can form a bond with glucose. The choice of mechanisms </w:t>
      </w:r>
      <w:r w:rsidR="0062589B">
        <w:rPr>
          <w:rFonts w:ascii="Times New Roman" w:hAnsi="Times New Roman" w:cs="Times New Roman"/>
          <w:sz w:val="24"/>
          <w:szCs w:val="24"/>
        </w:rPr>
        <w:t>allows</w:t>
      </w:r>
      <w:r w:rsidRPr="00245278">
        <w:rPr>
          <w:rFonts w:ascii="Times New Roman" w:hAnsi="Times New Roman" w:cs="Times New Roman"/>
          <w:sz w:val="24"/>
          <w:szCs w:val="24"/>
        </w:rPr>
        <w:t xml:space="preserve"> the polymer to detect and respond to changes in glucose levels, making it useful for applications such as glucose sensing and insulin delivery</w:t>
      </w:r>
      <w:r w:rsidR="0062589B">
        <w:rPr>
          <w:rFonts w:ascii="Times New Roman" w:hAnsi="Times New Roman" w:cs="Times New Roman"/>
          <w:sz w:val="24"/>
          <w:szCs w:val="24"/>
        </w:rPr>
        <w:t>.</w:t>
      </w:r>
      <w:sdt>
        <w:sdtPr>
          <w:rPr>
            <w:rFonts w:ascii="Times New Roman" w:hAnsi="Times New Roman" w:cs="Times New Roman"/>
            <w:sz w:val="24"/>
            <w:szCs w:val="24"/>
          </w:rPr>
          <w:id w:val="-718745031"/>
          <w:citation/>
        </w:sdtPr>
        <w:sdtContent>
          <w:r w:rsidR="00456231">
            <w:rPr>
              <w:rFonts w:ascii="Times New Roman" w:hAnsi="Times New Roman" w:cs="Times New Roman"/>
              <w:sz w:val="24"/>
              <w:szCs w:val="24"/>
            </w:rPr>
            <w:fldChar w:fldCharType="begin"/>
          </w:r>
          <w:r w:rsidR="00456231">
            <w:rPr>
              <w:rFonts w:ascii="Times New Roman" w:hAnsi="Times New Roman" w:cs="Times New Roman"/>
              <w:sz w:val="24"/>
              <w:szCs w:val="24"/>
              <w:lang w:val="en-US"/>
            </w:rPr>
            <w:instrText xml:space="preserve"> CITATION Mat15 \l 1033 </w:instrText>
          </w:r>
          <w:r w:rsidR="00456231">
            <w:rPr>
              <w:rFonts w:ascii="Times New Roman" w:hAnsi="Times New Roman" w:cs="Times New Roman"/>
              <w:sz w:val="24"/>
              <w:szCs w:val="24"/>
            </w:rPr>
            <w:fldChar w:fldCharType="separate"/>
          </w:r>
          <w:r w:rsidR="00456231">
            <w:rPr>
              <w:rFonts w:ascii="Times New Roman" w:hAnsi="Times New Roman" w:cs="Times New Roman"/>
              <w:noProof/>
              <w:sz w:val="24"/>
              <w:szCs w:val="24"/>
              <w:lang w:val="en-US"/>
            </w:rPr>
            <w:t xml:space="preserve"> </w:t>
          </w:r>
          <w:r w:rsidR="00456231" w:rsidRPr="00456231">
            <w:rPr>
              <w:rFonts w:ascii="Times New Roman" w:hAnsi="Times New Roman" w:cs="Times New Roman"/>
              <w:noProof/>
              <w:sz w:val="24"/>
              <w:szCs w:val="24"/>
              <w:lang w:val="en-US"/>
            </w:rPr>
            <w:t>(89)</w:t>
          </w:r>
          <w:r w:rsidR="00456231">
            <w:rPr>
              <w:rFonts w:ascii="Times New Roman" w:hAnsi="Times New Roman" w:cs="Times New Roman"/>
              <w:sz w:val="24"/>
              <w:szCs w:val="24"/>
            </w:rPr>
            <w:fldChar w:fldCharType="end"/>
          </w:r>
        </w:sdtContent>
      </w:sdt>
      <w:sdt>
        <w:sdtPr>
          <w:rPr>
            <w:rFonts w:ascii="Times New Roman" w:hAnsi="Times New Roman" w:cs="Times New Roman"/>
            <w:sz w:val="24"/>
            <w:szCs w:val="24"/>
          </w:rPr>
          <w:id w:val="-64874635"/>
          <w:citation/>
        </w:sdtPr>
        <w:sdtContent>
          <w:r w:rsidR="00456231">
            <w:rPr>
              <w:rFonts w:ascii="Times New Roman" w:hAnsi="Times New Roman" w:cs="Times New Roman"/>
              <w:sz w:val="24"/>
              <w:szCs w:val="24"/>
            </w:rPr>
            <w:fldChar w:fldCharType="begin"/>
          </w:r>
          <w:r w:rsidR="00456231">
            <w:rPr>
              <w:rFonts w:ascii="Times New Roman" w:hAnsi="Times New Roman" w:cs="Times New Roman"/>
              <w:sz w:val="24"/>
              <w:szCs w:val="24"/>
              <w:lang w:val="en-US"/>
            </w:rPr>
            <w:instrText xml:space="preserve"> CITATION Sho \l 1033 </w:instrText>
          </w:r>
          <w:r w:rsidR="00456231">
            <w:rPr>
              <w:rFonts w:ascii="Times New Roman" w:hAnsi="Times New Roman" w:cs="Times New Roman"/>
              <w:sz w:val="24"/>
              <w:szCs w:val="24"/>
            </w:rPr>
            <w:fldChar w:fldCharType="separate"/>
          </w:r>
          <w:r w:rsidR="00456231">
            <w:rPr>
              <w:rFonts w:ascii="Times New Roman" w:hAnsi="Times New Roman" w:cs="Times New Roman"/>
              <w:noProof/>
              <w:sz w:val="24"/>
              <w:szCs w:val="24"/>
              <w:lang w:val="en-US"/>
            </w:rPr>
            <w:t xml:space="preserve"> </w:t>
          </w:r>
          <w:r w:rsidR="00456231" w:rsidRPr="00456231">
            <w:rPr>
              <w:rFonts w:ascii="Times New Roman" w:hAnsi="Times New Roman" w:cs="Times New Roman"/>
              <w:noProof/>
              <w:sz w:val="24"/>
              <w:szCs w:val="24"/>
              <w:lang w:val="en-US"/>
            </w:rPr>
            <w:t>(90)</w:t>
          </w:r>
          <w:r w:rsidR="00456231">
            <w:rPr>
              <w:rFonts w:ascii="Times New Roman" w:hAnsi="Times New Roman" w:cs="Times New Roman"/>
              <w:sz w:val="24"/>
              <w:szCs w:val="24"/>
            </w:rPr>
            <w:fldChar w:fldCharType="end"/>
          </w:r>
        </w:sdtContent>
      </w:sdt>
      <w:r w:rsidRPr="00245278">
        <w:rPr>
          <w:rFonts w:ascii="Times New Roman" w:hAnsi="Times New Roman" w:cs="Times New Roman"/>
          <w:sz w:val="24"/>
          <w:szCs w:val="24"/>
        </w:rPr>
        <w:t xml:space="preserve"> </w:t>
      </w:r>
    </w:p>
    <w:p w14:paraId="62B1716B" w14:textId="540A29FB" w:rsidR="00626336" w:rsidRPr="00245278" w:rsidRDefault="00626336" w:rsidP="00DB5CF9">
      <w:pPr>
        <w:jc w:val="both"/>
        <w:rPr>
          <w:rFonts w:ascii="Times New Roman" w:hAnsi="Times New Roman" w:cs="Times New Roman"/>
          <w:sz w:val="24"/>
          <w:szCs w:val="24"/>
        </w:rPr>
      </w:pPr>
      <w:r w:rsidRPr="00245278">
        <w:rPr>
          <w:rFonts w:ascii="Times New Roman" w:hAnsi="Times New Roman" w:cs="Times New Roman"/>
          <w:sz w:val="24"/>
          <w:szCs w:val="24"/>
        </w:rPr>
        <w:t xml:space="preserve">In enzymatic sensing, glucose oxidase transforms glucose into gluconic acid and </w:t>
      </w:r>
      <w:r w:rsidR="00273C9D">
        <w:rPr>
          <w:rFonts w:ascii="Times New Roman" w:hAnsi="Times New Roman" w:cs="Times New Roman"/>
          <w:sz w:val="24"/>
          <w:szCs w:val="24"/>
        </w:rPr>
        <w:t xml:space="preserve">H₂O₂. </w:t>
      </w:r>
      <w:r w:rsidRPr="00245278">
        <w:rPr>
          <w:rFonts w:ascii="Times New Roman" w:hAnsi="Times New Roman" w:cs="Times New Roman"/>
          <w:sz w:val="24"/>
          <w:szCs w:val="24"/>
        </w:rPr>
        <w:t xml:space="preserve">The resulting change in pH level prompts alterations in polymer shape, such as shrinking, stretching, or expanding. Some polymers that have acids or bases in them can work with this enzyme to release insulin by themselves. Some examples are cellulose with PAA, PMAA with ethylene glycol, PVDF with PAA, </w:t>
      </w:r>
      <w:proofErr w:type="gramStart"/>
      <w:r w:rsidRPr="00245278">
        <w:rPr>
          <w:rFonts w:ascii="Times New Roman" w:hAnsi="Times New Roman" w:cs="Times New Roman"/>
          <w:sz w:val="24"/>
          <w:szCs w:val="24"/>
        </w:rPr>
        <w:t>poly</w:t>
      </w:r>
      <w:r w:rsidR="00273C9D">
        <w:rPr>
          <w:rFonts w:ascii="Times New Roman" w:hAnsi="Times New Roman" w:cs="Times New Roman"/>
          <w:sz w:val="24"/>
          <w:szCs w:val="24"/>
        </w:rPr>
        <w:t>(</w:t>
      </w:r>
      <w:proofErr w:type="gramEnd"/>
      <w:r w:rsidR="00273C9D">
        <w:rPr>
          <w:rFonts w:ascii="Times New Roman" w:hAnsi="Times New Roman" w:cs="Times New Roman"/>
          <w:sz w:val="24"/>
          <w:szCs w:val="24"/>
        </w:rPr>
        <w:t>methacrylic</w:t>
      </w:r>
      <w:r w:rsidRPr="00245278">
        <w:rPr>
          <w:rFonts w:ascii="Times New Roman" w:hAnsi="Times New Roman" w:cs="Times New Roman"/>
          <w:sz w:val="24"/>
          <w:szCs w:val="24"/>
        </w:rPr>
        <w:t xml:space="preserve"> acid-g-ethylene glycol), and PDEAEM. Additionally, chitosan and PEG grafts have been used as glucose-responsive polymers due to their non-toxic, non-immunogenic, and biocompatible </w:t>
      </w:r>
      <w:r w:rsidR="008F6FB2">
        <w:rPr>
          <w:rFonts w:ascii="Times New Roman" w:hAnsi="Times New Roman" w:cs="Times New Roman"/>
          <w:sz w:val="24"/>
          <w:szCs w:val="24"/>
        </w:rPr>
        <w:t>behaviours</w:t>
      </w:r>
      <w:r w:rsidR="00273C9D">
        <w:rPr>
          <w:rFonts w:ascii="Times New Roman" w:hAnsi="Times New Roman" w:cs="Times New Roman"/>
          <w:sz w:val="24"/>
          <w:szCs w:val="24"/>
        </w:rPr>
        <w:t>.</w:t>
      </w:r>
      <w:sdt>
        <w:sdtPr>
          <w:rPr>
            <w:rFonts w:ascii="Times New Roman" w:hAnsi="Times New Roman" w:cs="Times New Roman"/>
            <w:sz w:val="24"/>
            <w:szCs w:val="24"/>
          </w:rPr>
          <w:id w:val="-1197232587"/>
          <w:citation/>
        </w:sdtPr>
        <w:sdtContent>
          <w:r w:rsidR="00EF3FEA">
            <w:rPr>
              <w:rFonts w:ascii="Times New Roman" w:hAnsi="Times New Roman" w:cs="Times New Roman"/>
              <w:sz w:val="24"/>
              <w:szCs w:val="24"/>
            </w:rPr>
            <w:fldChar w:fldCharType="begin"/>
          </w:r>
          <w:r w:rsidR="00EF3FEA">
            <w:rPr>
              <w:rFonts w:ascii="Times New Roman" w:hAnsi="Times New Roman" w:cs="Times New Roman"/>
              <w:sz w:val="24"/>
              <w:szCs w:val="24"/>
              <w:lang w:val="en-US"/>
            </w:rPr>
            <w:instrText xml:space="preserve"> CITATION Ten20 \l 1033 </w:instrText>
          </w:r>
          <w:r w:rsidR="00EF3FEA">
            <w:rPr>
              <w:rFonts w:ascii="Times New Roman" w:hAnsi="Times New Roman" w:cs="Times New Roman"/>
              <w:sz w:val="24"/>
              <w:szCs w:val="24"/>
            </w:rPr>
            <w:fldChar w:fldCharType="separate"/>
          </w:r>
          <w:r w:rsidR="00EF3FEA">
            <w:rPr>
              <w:rFonts w:ascii="Times New Roman" w:hAnsi="Times New Roman" w:cs="Times New Roman"/>
              <w:noProof/>
              <w:sz w:val="24"/>
              <w:szCs w:val="24"/>
              <w:lang w:val="en-US"/>
            </w:rPr>
            <w:t xml:space="preserve"> </w:t>
          </w:r>
          <w:r w:rsidR="00EF3FEA" w:rsidRPr="00EF3FEA">
            <w:rPr>
              <w:rFonts w:ascii="Times New Roman" w:hAnsi="Times New Roman" w:cs="Times New Roman"/>
              <w:noProof/>
              <w:sz w:val="24"/>
              <w:szCs w:val="24"/>
              <w:lang w:val="en-US"/>
            </w:rPr>
            <w:t>(91)</w:t>
          </w:r>
          <w:r w:rsidR="00EF3FEA">
            <w:rPr>
              <w:rFonts w:ascii="Times New Roman" w:hAnsi="Times New Roman" w:cs="Times New Roman"/>
              <w:sz w:val="24"/>
              <w:szCs w:val="24"/>
            </w:rPr>
            <w:fldChar w:fldCharType="end"/>
          </w:r>
        </w:sdtContent>
      </w:sdt>
      <w:sdt>
        <w:sdtPr>
          <w:rPr>
            <w:rFonts w:ascii="Times New Roman" w:hAnsi="Times New Roman" w:cs="Times New Roman"/>
            <w:sz w:val="24"/>
            <w:szCs w:val="24"/>
          </w:rPr>
          <w:id w:val="1124814006"/>
          <w:citation/>
        </w:sdtPr>
        <w:sdtContent>
          <w:r w:rsidR="00EF3FEA">
            <w:rPr>
              <w:rFonts w:ascii="Times New Roman" w:hAnsi="Times New Roman" w:cs="Times New Roman"/>
              <w:sz w:val="24"/>
              <w:szCs w:val="24"/>
            </w:rPr>
            <w:fldChar w:fldCharType="begin"/>
          </w:r>
          <w:r w:rsidR="00EF3FEA">
            <w:rPr>
              <w:rFonts w:ascii="Times New Roman" w:hAnsi="Times New Roman" w:cs="Times New Roman"/>
              <w:sz w:val="24"/>
              <w:szCs w:val="24"/>
              <w:lang w:val="en-US"/>
            </w:rPr>
            <w:instrText xml:space="preserve"> CITATION Zhe13 \l 1033 </w:instrText>
          </w:r>
          <w:r w:rsidR="00EF3FEA">
            <w:rPr>
              <w:rFonts w:ascii="Times New Roman" w:hAnsi="Times New Roman" w:cs="Times New Roman"/>
              <w:sz w:val="24"/>
              <w:szCs w:val="24"/>
            </w:rPr>
            <w:fldChar w:fldCharType="separate"/>
          </w:r>
          <w:r w:rsidR="00EF3FEA">
            <w:rPr>
              <w:rFonts w:ascii="Times New Roman" w:hAnsi="Times New Roman" w:cs="Times New Roman"/>
              <w:noProof/>
              <w:sz w:val="24"/>
              <w:szCs w:val="24"/>
              <w:lang w:val="en-US"/>
            </w:rPr>
            <w:t xml:space="preserve"> </w:t>
          </w:r>
          <w:r w:rsidR="00EF3FEA" w:rsidRPr="00EF3FEA">
            <w:rPr>
              <w:rFonts w:ascii="Times New Roman" w:hAnsi="Times New Roman" w:cs="Times New Roman"/>
              <w:noProof/>
              <w:sz w:val="24"/>
              <w:szCs w:val="24"/>
              <w:lang w:val="en-US"/>
            </w:rPr>
            <w:t>(92)</w:t>
          </w:r>
          <w:r w:rsidR="00EF3FEA">
            <w:rPr>
              <w:rFonts w:ascii="Times New Roman" w:hAnsi="Times New Roman" w:cs="Times New Roman"/>
              <w:sz w:val="24"/>
              <w:szCs w:val="24"/>
            </w:rPr>
            <w:fldChar w:fldCharType="end"/>
          </w:r>
        </w:sdtContent>
      </w:sdt>
      <w:r w:rsidRPr="00245278">
        <w:rPr>
          <w:rFonts w:ascii="Times New Roman" w:hAnsi="Times New Roman" w:cs="Times New Roman"/>
          <w:sz w:val="24"/>
          <w:szCs w:val="24"/>
        </w:rPr>
        <w:t xml:space="preserve"> </w:t>
      </w:r>
    </w:p>
    <w:p w14:paraId="4EC6535E" w14:textId="0A9A1DF9" w:rsidR="00900C7F" w:rsidRDefault="00245278" w:rsidP="00DB5CF9">
      <w:pPr>
        <w:jc w:val="both"/>
        <w:rPr>
          <w:rFonts w:ascii="Times New Roman" w:hAnsi="Times New Roman" w:cs="Times New Roman"/>
          <w:b/>
          <w:bCs/>
          <w:sz w:val="24"/>
          <w:szCs w:val="24"/>
        </w:rPr>
      </w:pPr>
      <w:r w:rsidRPr="00245278">
        <w:rPr>
          <w:rFonts w:ascii="Times New Roman" w:hAnsi="Times New Roman" w:cs="Times New Roman"/>
          <w:sz w:val="24"/>
          <w:szCs w:val="24"/>
        </w:rPr>
        <w:t>Another approach involves proteins called lectins, with Concanavalin A (</w:t>
      </w:r>
      <w:proofErr w:type="spellStart"/>
      <w:r w:rsidRPr="00245278">
        <w:rPr>
          <w:rFonts w:ascii="Times New Roman" w:hAnsi="Times New Roman" w:cs="Times New Roman"/>
          <w:sz w:val="24"/>
          <w:szCs w:val="24"/>
        </w:rPr>
        <w:t>ConA</w:t>
      </w:r>
      <w:proofErr w:type="spellEnd"/>
      <w:r w:rsidRPr="00245278">
        <w:rPr>
          <w:rFonts w:ascii="Times New Roman" w:hAnsi="Times New Roman" w:cs="Times New Roman"/>
          <w:sz w:val="24"/>
          <w:szCs w:val="24"/>
        </w:rPr>
        <w:t xml:space="preserve">) being a commonly used lectin. </w:t>
      </w:r>
      <w:proofErr w:type="spellStart"/>
      <w:r w:rsidRPr="00245278">
        <w:rPr>
          <w:rFonts w:ascii="Times New Roman" w:hAnsi="Times New Roman" w:cs="Times New Roman"/>
          <w:sz w:val="24"/>
          <w:szCs w:val="24"/>
        </w:rPr>
        <w:t>ConA</w:t>
      </w:r>
      <w:proofErr w:type="spellEnd"/>
      <w:r w:rsidRPr="00245278">
        <w:rPr>
          <w:rFonts w:ascii="Times New Roman" w:hAnsi="Times New Roman" w:cs="Times New Roman"/>
          <w:sz w:val="24"/>
          <w:szCs w:val="24"/>
        </w:rPr>
        <w:t xml:space="preserve"> can bind with glycoproteins when there is glucose around, and this makes the polymers stick together or form a network. Some polymers that can be attached to lectins are PLGA, PEG, chitosan-modified </w:t>
      </w:r>
      <w:proofErr w:type="gramStart"/>
      <w:r w:rsidRPr="00245278">
        <w:rPr>
          <w:rFonts w:ascii="Times New Roman" w:hAnsi="Times New Roman" w:cs="Times New Roman"/>
          <w:sz w:val="24"/>
          <w:szCs w:val="24"/>
        </w:rPr>
        <w:t>poly</w:t>
      </w:r>
      <w:r w:rsidR="00273C9D">
        <w:rPr>
          <w:rFonts w:ascii="Times New Roman" w:hAnsi="Times New Roman" w:cs="Times New Roman"/>
          <w:sz w:val="24"/>
          <w:szCs w:val="24"/>
        </w:rPr>
        <w:t>(</w:t>
      </w:r>
      <w:proofErr w:type="gramEnd"/>
      <w:r w:rsidR="00273C9D">
        <w:rPr>
          <w:rFonts w:ascii="Times New Roman" w:hAnsi="Times New Roman" w:cs="Times New Roman"/>
          <w:sz w:val="24"/>
          <w:szCs w:val="24"/>
        </w:rPr>
        <w:t>acrylonitrile-co-acrylic</w:t>
      </w:r>
      <w:r w:rsidRPr="00245278">
        <w:rPr>
          <w:rFonts w:ascii="Times New Roman" w:hAnsi="Times New Roman" w:cs="Times New Roman"/>
          <w:sz w:val="24"/>
          <w:szCs w:val="24"/>
        </w:rPr>
        <w:t xml:space="preserve"> acid), carboxymethyl dextran, and </w:t>
      </w:r>
      <w:proofErr w:type="gramStart"/>
      <w:r w:rsidRPr="00245278">
        <w:rPr>
          <w:rFonts w:ascii="Times New Roman" w:hAnsi="Times New Roman" w:cs="Times New Roman"/>
          <w:sz w:val="24"/>
          <w:szCs w:val="24"/>
        </w:rPr>
        <w:t>poly</w:t>
      </w:r>
      <w:r w:rsidR="00273C9D">
        <w:rPr>
          <w:rFonts w:ascii="Times New Roman" w:hAnsi="Times New Roman" w:cs="Times New Roman"/>
          <w:sz w:val="24"/>
          <w:szCs w:val="24"/>
        </w:rPr>
        <w:t>(</w:t>
      </w:r>
      <w:proofErr w:type="gramEnd"/>
      <w:r w:rsidR="00273C9D">
        <w:rPr>
          <w:rFonts w:ascii="Times New Roman" w:hAnsi="Times New Roman" w:cs="Times New Roman"/>
          <w:sz w:val="24"/>
          <w:szCs w:val="24"/>
        </w:rPr>
        <w:t>ethylene</w:t>
      </w:r>
      <w:r w:rsidRPr="00245278">
        <w:rPr>
          <w:rFonts w:ascii="Times New Roman" w:hAnsi="Times New Roman" w:cs="Times New Roman"/>
          <w:sz w:val="24"/>
          <w:szCs w:val="24"/>
        </w:rPr>
        <w:t xml:space="preserve"> glycol) </w:t>
      </w:r>
      <w:proofErr w:type="spellStart"/>
      <w:r w:rsidRPr="00245278">
        <w:rPr>
          <w:rFonts w:ascii="Times New Roman" w:hAnsi="Times New Roman" w:cs="Times New Roman"/>
          <w:sz w:val="24"/>
          <w:szCs w:val="24"/>
        </w:rPr>
        <w:t>dimethacrylate</w:t>
      </w:r>
      <w:proofErr w:type="spellEnd"/>
      <w:r w:rsidRPr="00245278">
        <w:rPr>
          <w:rFonts w:ascii="Times New Roman" w:hAnsi="Times New Roman" w:cs="Times New Roman"/>
          <w:sz w:val="24"/>
          <w:szCs w:val="24"/>
        </w:rPr>
        <w:t>. Ongoing research in the field of glucose-responsive polymers aims to develop new materials with improved glucose responsiveness, stability, and biocompatibility</w:t>
      </w:r>
      <w:r w:rsidRPr="00245278">
        <w:rPr>
          <w:rFonts w:ascii="Times New Roman" w:hAnsi="Times New Roman" w:cs="Times New Roman"/>
          <w:b/>
          <w:bCs/>
          <w:sz w:val="24"/>
          <w:szCs w:val="24"/>
        </w:rPr>
        <w:t xml:space="preserve"> </w:t>
      </w:r>
      <w:sdt>
        <w:sdtPr>
          <w:rPr>
            <w:rFonts w:ascii="Times New Roman" w:hAnsi="Times New Roman" w:cs="Times New Roman"/>
            <w:b/>
            <w:bCs/>
            <w:sz w:val="24"/>
            <w:szCs w:val="24"/>
          </w:rPr>
          <w:id w:val="-173186555"/>
          <w:citation/>
        </w:sdtPr>
        <w:sdtContent>
          <w:r w:rsidR="00BD1959">
            <w:rPr>
              <w:rFonts w:ascii="Times New Roman" w:hAnsi="Times New Roman" w:cs="Times New Roman"/>
              <w:b/>
              <w:bCs/>
              <w:sz w:val="24"/>
              <w:szCs w:val="24"/>
            </w:rPr>
            <w:fldChar w:fldCharType="begin"/>
          </w:r>
          <w:r w:rsidR="00BD1959">
            <w:rPr>
              <w:rFonts w:ascii="Times New Roman" w:hAnsi="Times New Roman" w:cs="Times New Roman"/>
              <w:b/>
              <w:bCs/>
              <w:sz w:val="24"/>
              <w:szCs w:val="24"/>
              <w:lang w:val="en-US"/>
            </w:rPr>
            <w:instrText xml:space="preserve"> CITATION Som071 \l 1033 </w:instrText>
          </w:r>
          <w:r w:rsidR="00BD1959">
            <w:rPr>
              <w:rFonts w:ascii="Times New Roman" w:hAnsi="Times New Roman" w:cs="Times New Roman"/>
              <w:b/>
              <w:bCs/>
              <w:sz w:val="24"/>
              <w:szCs w:val="24"/>
            </w:rPr>
            <w:fldChar w:fldCharType="separate"/>
          </w:r>
          <w:r w:rsidR="00BD1959" w:rsidRPr="00BD1959">
            <w:rPr>
              <w:rFonts w:ascii="Times New Roman" w:hAnsi="Times New Roman" w:cs="Times New Roman"/>
              <w:noProof/>
              <w:sz w:val="24"/>
              <w:szCs w:val="24"/>
              <w:lang w:val="en-US"/>
            </w:rPr>
            <w:t>(93)</w:t>
          </w:r>
          <w:r w:rsidR="00BD1959">
            <w:rPr>
              <w:rFonts w:ascii="Times New Roman" w:hAnsi="Times New Roman" w:cs="Times New Roman"/>
              <w:b/>
              <w:bCs/>
              <w:sz w:val="24"/>
              <w:szCs w:val="24"/>
            </w:rPr>
            <w:fldChar w:fldCharType="end"/>
          </w:r>
        </w:sdtContent>
      </w:sdt>
      <w:r w:rsidR="00900C7F" w:rsidRPr="00900C7F">
        <w:rPr>
          <w:rFonts w:ascii="Times New Roman" w:hAnsi="Times New Roman" w:cs="Times New Roman"/>
          <w:b/>
          <w:bCs/>
          <w:vanish/>
          <w:sz w:val="24"/>
          <w:szCs w:val="24"/>
        </w:rPr>
        <w:t>Top of Form</w:t>
      </w:r>
    </w:p>
    <w:p w14:paraId="41E3B604" w14:textId="32715327" w:rsidR="00245278" w:rsidRDefault="0062589B" w:rsidP="00DB5CF9">
      <w:pPr>
        <w:jc w:val="both"/>
        <w:rPr>
          <w:rFonts w:ascii="Times New Roman" w:hAnsi="Times New Roman" w:cs="Times New Roman"/>
          <w:b/>
          <w:bCs/>
          <w:sz w:val="24"/>
          <w:szCs w:val="24"/>
        </w:rPr>
      </w:pPr>
      <w:r>
        <w:rPr>
          <w:rFonts w:ascii="Times New Roman" w:hAnsi="Times New Roman" w:cs="Times New Roman"/>
          <w:b/>
          <w:bCs/>
          <w:sz w:val="24"/>
          <w:szCs w:val="24"/>
        </w:rPr>
        <w:t>Enzyme-responsive</w:t>
      </w:r>
      <w:r w:rsidR="00E714B8">
        <w:rPr>
          <w:rFonts w:ascii="Times New Roman" w:hAnsi="Times New Roman" w:cs="Times New Roman"/>
          <w:b/>
          <w:bCs/>
          <w:sz w:val="24"/>
          <w:szCs w:val="24"/>
        </w:rPr>
        <w:t xml:space="preserve"> polymer-</w:t>
      </w:r>
    </w:p>
    <w:p w14:paraId="258D986C" w14:textId="75CDC8CB" w:rsidR="00900C7F" w:rsidRPr="00900C7F" w:rsidRDefault="00E714B8" w:rsidP="00DB5CF9">
      <w:pPr>
        <w:jc w:val="both"/>
        <w:rPr>
          <w:rFonts w:ascii="Times New Roman" w:hAnsi="Times New Roman" w:cs="Times New Roman"/>
          <w:b/>
          <w:bCs/>
          <w:vanish/>
          <w:sz w:val="24"/>
          <w:szCs w:val="24"/>
        </w:rPr>
      </w:pPr>
      <w:r w:rsidRPr="00E714B8">
        <w:rPr>
          <w:rFonts w:ascii="Times New Roman" w:hAnsi="Times New Roman" w:cs="Times New Roman"/>
          <w:sz w:val="24"/>
          <w:szCs w:val="24"/>
        </w:rPr>
        <w:t xml:space="preserve">Enzyme-responsive polymers, also called SP, are a type of </w:t>
      </w:r>
      <w:r w:rsidR="0062589B">
        <w:rPr>
          <w:rFonts w:ascii="Times New Roman" w:hAnsi="Times New Roman" w:cs="Times New Roman"/>
          <w:sz w:val="24"/>
          <w:szCs w:val="24"/>
        </w:rPr>
        <w:t>polymer</w:t>
      </w:r>
      <w:r w:rsidRPr="00E714B8">
        <w:rPr>
          <w:rFonts w:ascii="Times New Roman" w:hAnsi="Times New Roman" w:cs="Times New Roman"/>
          <w:sz w:val="24"/>
          <w:szCs w:val="24"/>
        </w:rPr>
        <w:t xml:space="preserve"> that can change their </w:t>
      </w:r>
      <w:r w:rsidR="008F6FB2">
        <w:rPr>
          <w:rFonts w:ascii="Times New Roman" w:hAnsi="Times New Roman" w:cs="Times New Roman"/>
          <w:sz w:val="24"/>
          <w:szCs w:val="24"/>
        </w:rPr>
        <w:t>behaviour</w:t>
      </w:r>
      <w:r w:rsidRPr="00E714B8">
        <w:rPr>
          <w:rFonts w:ascii="Times New Roman" w:hAnsi="Times New Roman" w:cs="Times New Roman"/>
          <w:sz w:val="24"/>
          <w:szCs w:val="24"/>
        </w:rPr>
        <w:t xml:space="preserve"> according to their </w:t>
      </w:r>
      <w:r w:rsidR="00273C9D">
        <w:rPr>
          <w:rFonts w:ascii="Times New Roman" w:hAnsi="Times New Roman" w:cs="Times New Roman"/>
          <w:sz w:val="24"/>
          <w:szCs w:val="24"/>
        </w:rPr>
        <w:t>surroundings,</w:t>
      </w:r>
      <w:r w:rsidRPr="00E714B8">
        <w:rPr>
          <w:rFonts w:ascii="Times New Roman" w:hAnsi="Times New Roman" w:cs="Times New Roman"/>
          <w:sz w:val="24"/>
          <w:szCs w:val="24"/>
        </w:rPr>
        <w:t xml:space="preserve"> such as variations in pH, temperature, or the availability of specific enzymes. The development and design of enzyme-responsive polymers have recently become a new and promising field of research in stimuli-responsive materials. These polymers are designed to experience reversible alterations in their physical or chemical properties when they encounter a certain stimulus, leading to a variety of possible uses in drug delivery, biosensors, and tissue </w:t>
      </w:r>
      <w:r w:rsidR="008F2E62" w:rsidRPr="00E714B8">
        <w:rPr>
          <w:rFonts w:ascii="Times New Roman" w:hAnsi="Times New Roman" w:cs="Times New Roman"/>
          <w:sz w:val="24"/>
          <w:szCs w:val="24"/>
        </w:rPr>
        <w:t>engineering.</w:t>
      </w:r>
      <w:r w:rsidRPr="00E714B8">
        <w:rPr>
          <w:rFonts w:ascii="Times New Roman" w:hAnsi="Times New Roman" w:cs="Times New Roman"/>
          <w:sz w:val="24"/>
          <w:szCs w:val="24"/>
        </w:rPr>
        <w:t xml:space="preserve"> </w:t>
      </w:r>
      <w:sdt>
        <w:sdtPr>
          <w:rPr>
            <w:rFonts w:ascii="Times New Roman" w:hAnsi="Times New Roman" w:cs="Times New Roman"/>
            <w:sz w:val="24"/>
            <w:szCs w:val="24"/>
          </w:rPr>
          <w:id w:val="-493019683"/>
          <w:citation/>
        </w:sdtPr>
        <w:sdtContent>
          <w:r w:rsidR="006D4E40">
            <w:rPr>
              <w:rFonts w:ascii="Times New Roman" w:hAnsi="Times New Roman" w:cs="Times New Roman"/>
              <w:sz w:val="24"/>
              <w:szCs w:val="24"/>
            </w:rPr>
            <w:fldChar w:fldCharType="begin"/>
          </w:r>
          <w:r w:rsidR="006D4E40">
            <w:rPr>
              <w:rFonts w:ascii="Times New Roman" w:hAnsi="Times New Roman" w:cs="Times New Roman"/>
              <w:sz w:val="24"/>
              <w:szCs w:val="24"/>
              <w:lang w:val="en-US"/>
            </w:rPr>
            <w:instrText xml:space="preserve"> CITATION OCh06 \l 1033 </w:instrText>
          </w:r>
          <w:r w:rsidR="006D4E40">
            <w:rPr>
              <w:rFonts w:ascii="Times New Roman" w:hAnsi="Times New Roman" w:cs="Times New Roman"/>
              <w:sz w:val="24"/>
              <w:szCs w:val="24"/>
            </w:rPr>
            <w:fldChar w:fldCharType="separate"/>
          </w:r>
          <w:r w:rsidR="006D4E40" w:rsidRPr="006D4E40">
            <w:rPr>
              <w:rFonts w:ascii="Times New Roman" w:hAnsi="Times New Roman" w:cs="Times New Roman"/>
              <w:noProof/>
              <w:sz w:val="24"/>
              <w:szCs w:val="24"/>
              <w:lang w:val="en-US"/>
            </w:rPr>
            <w:t>(94)</w:t>
          </w:r>
          <w:r w:rsidR="006D4E40">
            <w:rPr>
              <w:rFonts w:ascii="Times New Roman" w:hAnsi="Times New Roman" w:cs="Times New Roman"/>
              <w:sz w:val="24"/>
              <w:szCs w:val="24"/>
            </w:rPr>
            <w:fldChar w:fldCharType="end"/>
          </w:r>
        </w:sdtContent>
      </w:sdt>
      <w:sdt>
        <w:sdtPr>
          <w:rPr>
            <w:rFonts w:ascii="Times New Roman" w:hAnsi="Times New Roman" w:cs="Times New Roman"/>
            <w:sz w:val="24"/>
            <w:szCs w:val="24"/>
          </w:rPr>
          <w:id w:val="167222873"/>
          <w:citation/>
        </w:sdtPr>
        <w:sdtContent>
          <w:r w:rsidR="006D4E40">
            <w:rPr>
              <w:rFonts w:ascii="Times New Roman" w:hAnsi="Times New Roman" w:cs="Times New Roman"/>
              <w:sz w:val="24"/>
              <w:szCs w:val="24"/>
            </w:rPr>
            <w:fldChar w:fldCharType="begin"/>
          </w:r>
          <w:r w:rsidR="006D4E40">
            <w:rPr>
              <w:rFonts w:ascii="Times New Roman" w:hAnsi="Times New Roman" w:cs="Times New Roman"/>
              <w:sz w:val="24"/>
              <w:szCs w:val="24"/>
              <w:lang w:val="en-US"/>
            </w:rPr>
            <w:instrText xml:space="preserve"> CITATION Kum01 \l 1033 </w:instrText>
          </w:r>
          <w:r w:rsidR="006D4E40">
            <w:rPr>
              <w:rFonts w:ascii="Times New Roman" w:hAnsi="Times New Roman" w:cs="Times New Roman"/>
              <w:sz w:val="24"/>
              <w:szCs w:val="24"/>
            </w:rPr>
            <w:fldChar w:fldCharType="separate"/>
          </w:r>
          <w:r w:rsidR="006D4E40">
            <w:rPr>
              <w:rFonts w:ascii="Times New Roman" w:hAnsi="Times New Roman" w:cs="Times New Roman"/>
              <w:noProof/>
              <w:sz w:val="24"/>
              <w:szCs w:val="24"/>
              <w:lang w:val="en-US"/>
            </w:rPr>
            <w:t xml:space="preserve"> </w:t>
          </w:r>
          <w:r w:rsidR="006D4E40" w:rsidRPr="006D4E40">
            <w:rPr>
              <w:rFonts w:ascii="Times New Roman" w:hAnsi="Times New Roman" w:cs="Times New Roman"/>
              <w:noProof/>
              <w:sz w:val="24"/>
              <w:szCs w:val="24"/>
              <w:lang w:val="en-US"/>
            </w:rPr>
            <w:t>(95)</w:t>
          </w:r>
          <w:r w:rsidR="006D4E40">
            <w:rPr>
              <w:rFonts w:ascii="Times New Roman" w:hAnsi="Times New Roman" w:cs="Times New Roman"/>
              <w:sz w:val="24"/>
              <w:szCs w:val="24"/>
            </w:rPr>
            <w:fldChar w:fldCharType="end"/>
          </w:r>
        </w:sdtContent>
      </w:sdt>
      <w:sdt>
        <w:sdtPr>
          <w:rPr>
            <w:rFonts w:ascii="Times New Roman" w:hAnsi="Times New Roman" w:cs="Times New Roman"/>
            <w:sz w:val="24"/>
            <w:szCs w:val="24"/>
          </w:rPr>
          <w:id w:val="-28343829"/>
          <w:citation/>
        </w:sdtPr>
        <w:sdtContent>
          <w:r w:rsidR="008F2E62">
            <w:rPr>
              <w:rFonts w:ascii="Times New Roman" w:hAnsi="Times New Roman" w:cs="Times New Roman"/>
              <w:sz w:val="24"/>
              <w:szCs w:val="24"/>
            </w:rPr>
            <w:fldChar w:fldCharType="begin"/>
          </w:r>
          <w:r w:rsidR="008F2E62">
            <w:rPr>
              <w:rFonts w:ascii="Times New Roman" w:hAnsi="Times New Roman" w:cs="Times New Roman"/>
              <w:sz w:val="24"/>
              <w:szCs w:val="24"/>
              <w:lang w:val="en-US"/>
            </w:rPr>
            <w:instrText xml:space="preserve"> CITATION Nar19 \l 1033 </w:instrText>
          </w:r>
          <w:r w:rsidR="008F2E62">
            <w:rPr>
              <w:rFonts w:ascii="Times New Roman" w:hAnsi="Times New Roman" w:cs="Times New Roman"/>
              <w:sz w:val="24"/>
              <w:szCs w:val="24"/>
            </w:rPr>
            <w:fldChar w:fldCharType="separate"/>
          </w:r>
          <w:r w:rsidR="008F2E62">
            <w:rPr>
              <w:rFonts w:ascii="Times New Roman" w:hAnsi="Times New Roman" w:cs="Times New Roman"/>
              <w:noProof/>
              <w:sz w:val="24"/>
              <w:szCs w:val="24"/>
              <w:lang w:val="en-US"/>
            </w:rPr>
            <w:t xml:space="preserve"> </w:t>
          </w:r>
          <w:r w:rsidR="008F2E62" w:rsidRPr="008F2E62">
            <w:rPr>
              <w:rFonts w:ascii="Times New Roman" w:hAnsi="Times New Roman" w:cs="Times New Roman"/>
              <w:noProof/>
              <w:sz w:val="24"/>
              <w:szCs w:val="24"/>
              <w:lang w:val="en-US"/>
            </w:rPr>
            <w:t>(96)</w:t>
          </w:r>
          <w:r w:rsidR="008F2E62">
            <w:rPr>
              <w:rFonts w:ascii="Times New Roman" w:hAnsi="Times New Roman" w:cs="Times New Roman"/>
              <w:sz w:val="24"/>
              <w:szCs w:val="24"/>
            </w:rPr>
            <w:fldChar w:fldCharType="end"/>
          </w:r>
        </w:sdtContent>
      </w:sdt>
      <w:r w:rsidR="00900C7F" w:rsidRPr="00900C7F">
        <w:rPr>
          <w:rFonts w:ascii="Times New Roman" w:hAnsi="Times New Roman" w:cs="Times New Roman"/>
          <w:b/>
          <w:bCs/>
          <w:vanish/>
          <w:sz w:val="24"/>
          <w:szCs w:val="24"/>
        </w:rPr>
        <w:t>Bottom of Form</w:t>
      </w:r>
    </w:p>
    <w:p w14:paraId="1DBB41B4" w14:textId="77777777" w:rsidR="00900C7F" w:rsidRDefault="00900C7F" w:rsidP="00DB5CF9">
      <w:pPr>
        <w:jc w:val="both"/>
        <w:rPr>
          <w:rFonts w:ascii="Times New Roman" w:hAnsi="Times New Roman" w:cs="Times New Roman"/>
          <w:b/>
          <w:bCs/>
          <w:sz w:val="24"/>
          <w:szCs w:val="24"/>
        </w:rPr>
      </w:pPr>
    </w:p>
    <w:p w14:paraId="460C9774" w14:textId="4C6AA979" w:rsidR="0062589B" w:rsidRDefault="0062589B" w:rsidP="00DB5CF9">
      <w:pPr>
        <w:jc w:val="both"/>
        <w:rPr>
          <w:rFonts w:ascii="Times New Roman" w:hAnsi="Times New Roman" w:cs="Times New Roman"/>
          <w:b/>
          <w:bCs/>
          <w:sz w:val="24"/>
          <w:szCs w:val="24"/>
        </w:rPr>
      </w:pPr>
      <w:r>
        <w:rPr>
          <w:rFonts w:ascii="Times New Roman" w:hAnsi="Times New Roman" w:cs="Times New Roman"/>
          <w:b/>
          <w:bCs/>
          <w:sz w:val="24"/>
          <w:szCs w:val="24"/>
        </w:rPr>
        <w:t xml:space="preserve">Application of smart polymer in </w:t>
      </w:r>
      <w:r w:rsidR="00273C9D">
        <w:rPr>
          <w:rFonts w:ascii="Times New Roman" w:hAnsi="Times New Roman" w:cs="Times New Roman"/>
          <w:b/>
          <w:bCs/>
          <w:sz w:val="24"/>
          <w:szCs w:val="24"/>
        </w:rPr>
        <w:t>biomedicine—</w:t>
      </w:r>
    </w:p>
    <w:p w14:paraId="5D4A83DB" w14:textId="3AA23A02" w:rsidR="0062589B" w:rsidRDefault="0062589B" w:rsidP="00DB5CF9">
      <w:pPr>
        <w:jc w:val="both"/>
        <w:rPr>
          <w:rFonts w:ascii="Times New Roman" w:hAnsi="Times New Roman" w:cs="Times New Roman"/>
          <w:b/>
          <w:bCs/>
          <w:sz w:val="24"/>
          <w:szCs w:val="24"/>
        </w:rPr>
      </w:pPr>
      <w:r>
        <w:rPr>
          <w:rFonts w:ascii="Times New Roman" w:hAnsi="Times New Roman" w:cs="Times New Roman"/>
          <w:b/>
          <w:bCs/>
          <w:sz w:val="24"/>
          <w:szCs w:val="24"/>
        </w:rPr>
        <w:t>Application in Drug Delivery-</w:t>
      </w:r>
    </w:p>
    <w:p w14:paraId="60B6B43A" w14:textId="02B57717" w:rsidR="008F6FB2" w:rsidRPr="00855705" w:rsidRDefault="0062589B" w:rsidP="00DB5CF9">
      <w:pPr>
        <w:jc w:val="both"/>
        <w:rPr>
          <w:rFonts w:ascii="Times New Roman" w:hAnsi="Times New Roman" w:cs="Times New Roman"/>
          <w:sz w:val="24"/>
          <w:szCs w:val="24"/>
        </w:rPr>
      </w:pPr>
      <w:r w:rsidRPr="0062589B">
        <w:rPr>
          <w:rFonts w:ascii="Times New Roman" w:hAnsi="Times New Roman" w:cs="Times New Roman"/>
          <w:sz w:val="24"/>
          <w:szCs w:val="24"/>
        </w:rPr>
        <w:t xml:space="preserve">Smart polymers, also known as stimuli-responsive polymers, are polymeric materials that can sense changes in their environment and respond by altering their physical or chemical properties. In drug delivery systems, this unique </w:t>
      </w:r>
      <w:r w:rsidR="008F6FB2">
        <w:rPr>
          <w:rFonts w:ascii="Times New Roman" w:hAnsi="Times New Roman" w:cs="Times New Roman"/>
          <w:sz w:val="24"/>
          <w:szCs w:val="24"/>
        </w:rPr>
        <w:t>behaviour</w:t>
      </w:r>
      <w:r w:rsidRPr="0062589B">
        <w:rPr>
          <w:rFonts w:ascii="Times New Roman" w:hAnsi="Times New Roman" w:cs="Times New Roman"/>
          <w:sz w:val="24"/>
          <w:szCs w:val="24"/>
        </w:rPr>
        <w:t xml:space="preserve"> is exploited to achieve controlled, targeted, and efficient release of drugs, thereby improving therapeutic outcomes and reducing side effects. The detailed applications of smart polymers in drug delivery are explained </w:t>
      </w:r>
      <w:r w:rsidR="00273C9D">
        <w:rPr>
          <w:rFonts w:ascii="Times New Roman" w:hAnsi="Times New Roman" w:cs="Times New Roman"/>
          <w:sz w:val="24"/>
          <w:szCs w:val="24"/>
        </w:rPr>
        <w:t>below.</w:t>
      </w:r>
      <w:sdt>
        <w:sdtPr>
          <w:rPr>
            <w:rFonts w:ascii="Times New Roman" w:hAnsi="Times New Roman" w:cs="Times New Roman"/>
            <w:sz w:val="24"/>
            <w:szCs w:val="24"/>
          </w:rPr>
          <w:id w:val="473335070"/>
          <w:citation/>
        </w:sdtPr>
        <w:sdtContent>
          <w:r w:rsidR="00855705">
            <w:rPr>
              <w:rFonts w:ascii="Times New Roman" w:hAnsi="Times New Roman" w:cs="Times New Roman"/>
              <w:sz w:val="24"/>
              <w:szCs w:val="24"/>
            </w:rPr>
            <w:fldChar w:fldCharType="begin"/>
          </w:r>
          <w:r w:rsidR="00855705">
            <w:rPr>
              <w:rFonts w:ascii="Times New Roman" w:hAnsi="Times New Roman" w:cs="Times New Roman"/>
              <w:sz w:val="24"/>
              <w:szCs w:val="24"/>
              <w:lang w:val="en-US"/>
            </w:rPr>
            <w:instrText xml:space="preserve"> CITATION Ina18 \l 1033 </w:instrText>
          </w:r>
          <w:r w:rsidR="00855705">
            <w:rPr>
              <w:rFonts w:ascii="Times New Roman" w:hAnsi="Times New Roman" w:cs="Times New Roman"/>
              <w:sz w:val="24"/>
              <w:szCs w:val="24"/>
            </w:rPr>
            <w:fldChar w:fldCharType="separate"/>
          </w:r>
          <w:r w:rsidR="00855705">
            <w:rPr>
              <w:rFonts w:ascii="Times New Roman" w:hAnsi="Times New Roman" w:cs="Times New Roman"/>
              <w:noProof/>
              <w:sz w:val="24"/>
              <w:szCs w:val="24"/>
              <w:lang w:val="en-US"/>
            </w:rPr>
            <w:t xml:space="preserve"> </w:t>
          </w:r>
          <w:r w:rsidR="00855705" w:rsidRPr="00855705">
            <w:rPr>
              <w:rFonts w:ascii="Times New Roman" w:hAnsi="Times New Roman" w:cs="Times New Roman"/>
              <w:noProof/>
              <w:sz w:val="24"/>
              <w:szCs w:val="24"/>
              <w:lang w:val="en-US"/>
            </w:rPr>
            <w:t>(97)</w:t>
          </w:r>
          <w:r w:rsidR="00855705">
            <w:rPr>
              <w:rFonts w:ascii="Times New Roman" w:hAnsi="Times New Roman" w:cs="Times New Roman"/>
              <w:sz w:val="24"/>
              <w:szCs w:val="24"/>
            </w:rPr>
            <w:fldChar w:fldCharType="end"/>
          </w:r>
        </w:sdtContent>
      </w:sdt>
      <w:sdt>
        <w:sdtPr>
          <w:rPr>
            <w:rFonts w:ascii="Times New Roman" w:hAnsi="Times New Roman" w:cs="Times New Roman"/>
            <w:sz w:val="24"/>
            <w:szCs w:val="24"/>
          </w:rPr>
          <w:id w:val="1436254786"/>
          <w:citation/>
        </w:sdtPr>
        <w:sdtContent>
          <w:r w:rsidR="00855705">
            <w:rPr>
              <w:rFonts w:ascii="Times New Roman" w:hAnsi="Times New Roman" w:cs="Times New Roman"/>
              <w:sz w:val="24"/>
              <w:szCs w:val="24"/>
            </w:rPr>
            <w:fldChar w:fldCharType="begin"/>
          </w:r>
          <w:r w:rsidR="00855705">
            <w:rPr>
              <w:rFonts w:ascii="Times New Roman" w:hAnsi="Times New Roman" w:cs="Times New Roman"/>
              <w:sz w:val="24"/>
              <w:szCs w:val="24"/>
              <w:lang w:val="en-US"/>
            </w:rPr>
            <w:instrText xml:space="preserve"> CITATION XJL13 \l 1033 </w:instrText>
          </w:r>
          <w:r w:rsidR="00855705">
            <w:rPr>
              <w:rFonts w:ascii="Times New Roman" w:hAnsi="Times New Roman" w:cs="Times New Roman"/>
              <w:sz w:val="24"/>
              <w:szCs w:val="24"/>
            </w:rPr>
            <w:fldChar w:fldCharType="separate"/>
          </w:r>
          <w:r w:rsidR="00855705">
            <w:rPr>
              <w:rFonts w:ascii="Times New Roman" w:hAnsi="Times New Roman" w:cs="Times New Roman"/>
              <w:noProof/>
              <w:sz w:val="24"/>
              <w:szCs w:val="24"/>
              <w:lang w:val="en-US"/>
            </w:rPr>
            <w:t xml:space="preserve"> </w:t>
          </w:r>
          <w:r w:rsidR="00855705" w:rsidRPr="00855705">
            <w:rPr>
              <w:rFonts w:ascii="Times New Roman" w:hAnsi="Times New Roman" w:cs="Times New Roman"/>
              <w:noProof/>
              <w:sz w:val="24"/>
              <w:szCs w:val="24"/>
              <w:lang w:val="en-US"/>
            </w:rPr>
            <w:t>(98)</w:t>
          </w:r>
          <w:r w:rsidR="00855705">
            <w:rPr>
              <w:rFonts w:ascii="Times New Roman" w:hAnsi="Times New Roman" w:cs="Times New Roman"/>
              <w:sz w:val="24"/>
              <w:szCs w:val="24"/>
            </w:rPr>
            <w:fldChar w:fldCharType="end"/>
          </w:r>
        </w:sdtContent>
      </w:sdt>
      <w:sdt>
        <w:sdtPr>
          <w:rPr>
            <w:rFonts w:ascii="Times New Roman" w:hAnsi="Times New Roman" w:cs="Times New Roman"/>
            <w:sz w:val="24"/>
            <w:szCs w:val="24"/>
          </w:rPr>
          <w:id w:val="70323906"/>
          <w:citation/>
        </w:sdtPr>
        <w:sdtContent>
          <w:r w:rsidR="00855705">
            <w:rPr>
              <w:rFonts w:ascii="Times New Roman" w:hAnsi="Times New Roman" w:cs="Times New Roman"/>
              <w:sz w:val="24"/>
              <w:szCs w:val="24"/>
            </w:rPr>
            <w:fldChar w:fldCharType="begin"/>
          </w:r>
          <w:r w:rsidR="00855705">
            <w:rPr>
              <w:rFonts w:ascii="Times New Roman" w:hAnsi="Times New Roman" w:cs="Times New Roman"/>
              <w:sz w:val="24"/>
              <w:szCs w:val="24"/>
              <w:lang w:val="en-US"/>
            </w:rPr>
            <w:instrText xml:space="preserve"> CITATION Ara22 \l 1033 </w:instrText>
          </w:r>
          <w:r w:rsidR="00855705">
            <w:rPr>
              <w:rFonts w:ascii="Times New Roman" w:hAnsi="Times New Roman" w:cs="Times New Roman"/>
              <w:sz w:val="24"/>
              <w:szCs w:val="24"/>
            </w:rPr>
            <w:fldChar w:fldCharType="separate"/>
          </w:r>
          <w:r w:rsidR="00855705">
            <w:rPr>
              <w:rFonts w:ascii="Times New Roman" w:hAnsi="Times New Roman" w:cs="Times New Roman"/>
              <w:noProof/>
              <w:sz w:val="24"/>
              <w:szCs w:val="24"/>
              <w:lang w:val="en-US"/>
            </w:rPr>
            <w:t xml:space="preserve"> </w:t>
          </w:r>
          <w:r w:rsidR="00855705" w:rsidRPr="00855705">
            <w:rPr>
              <w:rFonts w:ascii="Times New Roman" w:hAnsi="Times New Roman" w:cs="Times New Roman"/>
              <w:noProof/>
              <w:sz w:val="24"/>
              <w:szCs w:val="24"/>
              <w:lang w:val="en-US"/>
            </w:rPr>
            <w:t>(99)</w:t>
          </w:r>
          <w:r w:rsidR="00855705">
            <w:rPr>
              <w:rFonts w:ascii="Times New Roman" w:hAnsi="Times New Roman" w:cs="Times New Roman"/>
              <w:sz w:val="24"/>
              <w:szCs w:val="24"/>
            </w:rPr>
            <w:fldChar w:fldCharType="end"/>
          </w:r>
        </w:sdtContent>
      </w:sdt>
    </w:p>
    <w:p w14:paraId="0F9D45A9" w14:textId="7136FFBD" w:rsidR="00D60291" w:rsidRDefault="00D60291" w:rsidP="00DB5CF9">
      <w:pPr>
        <w:jc w:val="both"/>
        <w:rPr>
          <w:rFonts w:ascii="Times New Roman" w:hAnsi="Times New Roman" w:cs="Times New Roman"/>
          <w:sz w:val="24"/>
          <w:szCs w:val="24"/>
        </w:rPr>
      </w:pPr>
      <w:r w:rsidRPr="00D60291">
        <w:rPr>
          <w:rFonts w:ascii="Times New Roman" w:hAnsi="Times New Roman" w:cs="Times New Roman"/>
          <w:sz w:val="24"/>
          <w:szCs w:val="24"/>
        </w:rPr>
        <w:t xml:space="preserve">Smart polymers, also known as stimuli-responsive polymers, have extensive and advanced applications in biomedicine due to their ability to undergo reversible changes in their physical or chemical properties in response to biological stimuli such as pH, temperature, enzymes, light, or redox conditions. In drug delivery systems, smart polymers are used to achieve controlled, sustained, and targeted </w:t>
      </w:r>
      <w:r w:rsidR="0052673E">
        <w:rPr>
          <w:rFonts w:ascii="Times New Roman" w:hAnsi="Times New Roman" w:cs="Times New Roman"/>
          <w:sz w:val="24"/>
          <w:szCs w:val="24"/>
        </w:rPr>
        <w:t>drug release at specific sites, such as</w:t>
      </w:r>
      <w:r w:rsidRPr="00D60291">
        <w:rPr>
          <w:rFonts w:ascii="Times New Roman" w:hAnsi="Times New Roman" w:cs="Times New Roman"/>
          <w:sz w:val="24"/>
          <w:szCs w:val="24"/>
        </w:rPr>
        <w:t xml:space="preserve"> </w:t>
      </w:r>
      <w:r w:rsidR="00C94897">
        <w:rPr>
          <w:rFonts w:ascii="Times New Roman" w:hAnsi="Times New Roman" w:cs="Times New Roman"/>
          <w:sz w:val="24"/>
          <w:szCs w:val="24"/>
        </w:rPr>
        <w:t>tumours</w:t>
      </w:r>
      <w:r w:rsidRPr="00D60291">
        <w:rPr>
          <w:rFonts w:ascii="Times New Roman" w:hAnsi="Times New Roman" w:cs="Times New Roman"/>
          <w:sz w:val="24"/>
          <w:szCs w:val="24"/>
        </w:rPr>
        <w:t xml:space="preserve">, inflamed tissues, or the gastrointestinal tract, thereby enhancing therapeutic efficacy and </w:t>
      </w:r>
      <w:r w:rsidR="00C94897">
        <w:rPr>
          <w:rFonts w:ascii="Times New Roman" w:hAnsi="Times New Roman" w:cs="Times New Roman"/>
          <w:sz w:val="24"/>
          <w:szCs w:val="24"/>
        </w:rPr>
        <w:t>minimising</w:t>
      </w:r>
      <w:r w:rsidRPr="00D60291">
        <w:rPr>
          <w:rFonts w:ascii="Times New Roman" w:hAnsi="Times New Roman" w:cs="Times New Roman"/>
          <w:sz w:val="24"/>
          <w:szCs w:val="24"/>
        </w:rPr>
        <w:t xml:space="preserve"> systemic side effects. In cancer therapy, these polymers exploit the acidic and enzyme-rich </w:t>
      </w:r>
      <w:r w:rsidR="00C94897">
        <w:rPr>
          <w:rFonts w:ascii="Times New Roman" w:hAnsi="Times New Roman" w:cs="Times New Roman"/>
          <w:sz w:val="24"/>
          <w:szCs w:val="24"/>
        </w:rPr>
        <w:t>tumour</w:t>
      </w:r>
      <w:r w:rsidRPr="00D60291">
        <w:rPr>
          <w:rFonts w:ascii="Times New Roman" w:hAnsi="Times New Roman" w:cs="Times New Roman"/>
          <w:sz w:val="24"/>
          <w:szCs w:val="24"/>
        </w:rPr>
        <w:t xml:space="preserve"> microenvironment </w:t>
      </w:r>
      <w:r w:rsidR="0052673E">
        <w:rPr>
          <w:rFonts w:ascii="Times New Roman" w:hAnsi="Times New Roman" w:cs="Times New Roman"/>
          <w:sz w:val="24"/>
          <w:szCs w:val="24"/>
        </w:rPr>
        <w:t>to deliver anticancer agents while protecting healthy cells selectively</w:t>
      </w:r>
      <w:r w:rsidRPr="00D60291">
        <w:rPr>
          <w:rFonts w:ascii="Times New Roman" w:hAnsi="Times New Roman" w:cs="Times New Roman"/>
          <w:sz w:val="24"/>
          <w:szCs w:val="24"/>
        </w:rPr>
        <w:t>.</w:t>
      </w:r>
      <w:sdt>
        <w:sdtPr>
          <w:rPr>
            <w:rFonts w:ascii="Times New Roman" w:hAnsi="Times New Roman" w:cs="Times New Roman"/>
            <w:sz w:val="24"/>
            <w:szCs w:val="24"/>
          </w:rPr>
          <w:id w:val="167843911"/>
          <w:citation/>
        </w:sdtPr>
        <w:sdtContent>
          <w:r w:rsidR="001966BB">
            <w:rPr>
              <w:rFonts w:ascii="Times New Roman" w:hAnsi="Times New Roman" w:cs="Times New Roman"/>
              <w:sz w:val="24"/>
              <w:szCs w:val="24"/>
            </w:rPr>
            <w:fldChar w:fldCharType="begin"/>
          </w:r>
          <w:r w:rsidR="001966BB">
            <w:rPr>
              <w:rFonts w:ascii="Times New Roman" w:hAnsi="Times New Roman" w:cs="Times New Roman"/>
              <w:sz w:val="24"/>
              <w:szCs w:val="24"/>
              <w:lang w:val="en-US"/>
            </w:rPr>
            <w:instrText xml:space="preserve"> CITATION Lan12 \l 1033 </w:instrText>
          </w:r>
          <w:r w:rsidR="001966BB">
            <w:rPr>
              <w:rFonts w:ascii="Times New Roman" w:hAnsi="Times New Roman" w:cs="Times New Roman"/>
              <w:sz w:val="24"/>
              <w:szCs w:val="24"/>
            </w:rPr>
            <w:fldChar w:fldCharType="separate"/>
          </w:r>
          <w:r w:rsidR="001966BB">
            <w:rPr>
              <w:rFonts w:ascii="Times New Roman" w:hAnsi="Times New Roman" w:cs="Times New Roman"/>
              <w:noProof/>
              <w:sz w:val="24"/>
              <w:szCs w:val="24"/>
              <w:lang w:val="en-US"/>
            </w:rPr>
            <w:t xml:space="preserve"> </w:t>
          </w:r>
          <w:r w:rsidR="001966BB" w:rsidRPr="001966BB">
            <w:rPr>
              <w:rFonts w:ascii="Times New Roman" w:hAnsi="Times New Roman" w:cs="Times New Roman"/>
              <w:noProof/>
              <w:sz w:val="24"/>
              <w:szCs w:val="24"/>
              <w:lang w:val="en-US"/>
            </w:rPr>
            <w:t>(100)</w:t>
          </w:r>
          <w:r w:rsidR="001966BB">
            <w:rPr>
              <w:rFonts w:ascii="Times New Roman" w:hAnsi="Times New Roman" w:cs="Times New Roman"/>
              <w:sz w:val="24"/>
              <w:szCs w:val="24"/>
            </w:rPr>
            <w:fldChar w:fldCharType="end"/>
          </w:r>
        </w:sdtContent>
      </w:sdt>
      <w:sdt>
        <w:sdtPr>
          <w:rPr>
            <w:rFonts w:ascii="Times New Roman" w:hAnsi="Times New Roman" w:cs="Times New Roman"/>
            <w:sz w:val="24"/>
            <w:szCs w:val="24"/>
          </w:rPr>
          <w:id w:val="-892889995"/>
          <w:citation/>
        </w:sdtPr>
        <w:sdtContent>
          <w:r w:rsidR="001A3373">
            <w:rPr>
              <w:rFonts w:ascii="Times New Roman" w:hAnsi="Times New Roman" w:cs="Times New Roman"/>
              <w:sz w:val="24"/>
              <w:szCs w:val="24"/>
            </w:rPr>
            <w:fldChar w:fldCharType="begin"/>
          </w:r>
          <w:r w:rsidR="001A3373">
            <w:rPr>
              <w:rFonts w:ascii="Times New Roman" w:hAnsi="Times New Roman" w:cs="Times New Roman"/>
              <w:sz w:val="24"/>
              <w:szCs w:val="24"/>
              <w:lang w:val="en-US"/>
            </w:rPr>
            <w:instrText xml:space="preserve"> CITATION LiJ \l 1033 </w:instrText>
          </w:r>
          <w:r w:rsidR="001A3373">
            <w:rPr>
              <w:rFonts w:ascii="Times New Roman" w:hAnsi="Times New Roman" w:cs="Times New Roman"/>
              <w:sz w:val="24"/>
              <w:szCs w:val="24"/>
            </w:rPr>
            <w:fldChar w:fldCharType="separate"/>
          </w:r>
          <w:r w:rsidR="001A3373">
            <w:rPr>
              <w:rFonts w:ascii="Times New Roman" w:hAnsi="Times New Roman" w:cs="Times New Roman"/>
              <w:noProof/>
              <w:sz w:val="24"/>
              <w:szCs w:val="24"/>
              <w:lang w:val="en-US"/>
            </w:rPr>
            <w:t xml:space="preserve"> </w:t>
          </w:r>
          <w:r w:rsidR="001A3373" w:rsidRPr="001A3373">
            <w:rPr>
              <w:rFonts w:ascii="Times New Roman" w:hAnsi="Times New Roman" w:cs="Times New Roman"/>
              <w:noProof/>
              <w:sz w:val="24"/>
              <w:szCs w:val="24"/>
              <w:lang w:val="en-US"/>
            </w:rPr>
            <w:t>(101)</w:t>
          </w:r>
          <w:r w:rsidR="001A3373">
            <w:rPr>
              <w:rFonts w:ascii="Times New Roman" w:hAnsi="Times New Roman" w:cs="Times New Roman"/>
              <w:sz w:val="24"/>
              <w:szCs w:val="24"/>
            </w:rPr>
            <w:fldChar w:fldCharType="end"/>
          </w:r>
        </w:sdtContent>
      </w:sdt>
    </w:p>
    <w:p w14:paraId="776B2AE1" w14:textId="7E830E85" w:rsidR="00D60291" w:rsidRDefault="00D60291" w:rsidP="00DB5CF9">
      <w:pPr>
        <w:jc w:val="both"/>
        <w:rPr>
          <w:rFonts w:ascii="Times New Roman" w:hAnsi="Times New Roman" w:cs="Times New Roman"/>
          <w:sz w:val="24"/>
          <w:szCs w:val="24"/>
        </w:rPr>
      </w:pPr>
      <w:r>
        <w:rPr>
          <w:rFonts w:ascii="Times New Roman" w:hAnsi="Times New Roman" w:cs="Times New Roman"/>
          <w:sz w:val="24"/>
          <w:szCs w:val="24"/>
        </w:rPr>
        <w:t xml:space="preserve">Smart polymers serve as dynamic scaffolds in tissue engineering and regenerative medicine, promoting cell adhesion and proliferation while also allowing for non-invasive cell harvesting, notably through temperature-responsive </w:t>
      </w:r>
      <w:r w:rsidR="00C94897">
        <w:rPr>
          <w:rFonts w:ascii="Times New Roman" w:hAnsi="Times New Roman" w:cs="Times New Roman"/>
          <w:sz w:val="24"/>
          <w:szCs w:val="24"/>
        </w:rPr>
        <w:t>behaviour</w:t>
      </w:r>
      <w:r>
        <w:rPr>
          <w:rFonts w:ascii="Times New Roman" w:hAnsi="Times New Roman" w:cs="Times New Roman"/>
          <w:sz w:val="24"/>
          <w:szCs w:val="24"/>
        </w:rPr>
        <w:t>. Injectable smart polymer hydrogels are frequently employed in minimally invasive therapies, where they form in situ depots for targeted drug administration and tissue regeneration. Smart polymers are also used as safe non-viral carriers for gene and nucleic acid delivery, protecting genetic material while allowing for intracellular release.</w:t>
      </w:r>
    </w:p>
    <w:p w14:paraId="46234C4B" w14:textId="6288260D" w:rsidR="008F6FB2" w:rsidRDefault="00C94897" w:rsidP="00DB5CF9">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Their sensitive reaction to biomolecules makes them essential components of biosensors and imaging systems in diagnostics. Smart polymers are also utilised in wound dressings that detect infection or moisture changes, medical implant coatings to promote biocompatibility and minimise biofilm </w:t>
      </w:r>
      <w:r w:rsidR="00F97DFA">
        <w:rPr>
          <w:rFonts w:ascii="Times New Roman" w:hAnsi="Times New Roman" w:cs="Times New Roman"/>
          <w:sz w:val="24"/>
          <w:szCs w:val="24"/>
        </w:rPr>
        <w:t>formation and</w:t>
      </w:r>
      <w:r>
        <w:rPr>
          <w:rFonts w:ascii="Times New Roman" w:hAnsi="Times New Roman" w:cs="Times New Roman"/>
          <w:sz w:val="24"/>
          <w:szCs w:val="24"/>
        </w:rPr>
        <w:t xml:space="preserve"> smart sutures and artificial tissues. Overall, the intelligent and adaptable character of smart polymers has considerably revolutionised current biomedicine and shows enormous potential for individualised and precision care.</w:t>
      </w:r>
    </w:p>
    <w:tbl>
      <w:tblPr>
        <w:tblStyle w:val="TableGrid"/>
        <w:tblW w:w="11052" w:type="dxa"/>
        <w:tblInd w:w="5" w:type="dxa"/>
        <w:tblLook w:val="04A0" w:firstRow="1" w:lastRow="0" w:firstColumn="1" w:lastColumn="0" w:noHBand="0" w:noVBand="1"/>
      </w:tblPr>
      <w:tblGrid>
        <w:gridCol w:w="2091"/>
        <w:gridCol w:w="4000"/>
        <w:gridCol w:w="4365"/>
        <w:gridCol w:w="596"/>
      </w:tblGrid>
      <w:tr w:rsidR="000C3553" w14:paraId="5D9AC292" w14:textId="77777777" w:rsidTr="0027147F">
        <w:trPr>
          <w:gridAfter w:val="1"/>
          <w:wAfter w:w="596" w:type="dxa"/>
        </w:trPr>
        <w:tc>
          <w:tcPr>
            <w:tcW w:w="10456" w:type="dxa"/>
            <w:gridSpan w:val="3"/>
            <w:tcBorders>
              <w:top w:val="nil"/>
              <w:left w:val="nil"/>
              <w:bottom w:val="nil"/>
            </w:tcBorders>
          </w:tcPr>
          <w:p w14:paraId="5F2D080D" w14:textId="1B9D244E" w:rsidR="000C3553" w:rsidRDefault="000C3553" w:rsidP="00DB5CF9">
            <w:pPr>
              <w:jc w:val="both"/>
              <w:rPr>
                <w:rFonts w:ascii="Times New Roman" w:hAnsi="Times New Roman" w:cs="Times New Roman"/>
                <w:sz w:val="24"/>
                <w:szCs w:val="24"/>
              </w:rPr>
            </w:pPr>
            <w:r>
              <w:rPr>
                <w:rFonts w:ascii="Times New Roman" w:hAnsi="Times New Roman" w:cs="Times New Roman"/>
                <w:sz w:val="24"/>
                <w:szCs w:val="24"/>
              </w:rPr>
              <w:t>Advantages and Limitations of Smart Polymeric Drug Delivery System</w:t>
            </w:r>
          </w:p>
        </w:tc>
      </w:tr>
      <w:tr w:rsidR="00C47A86" w14:paraId="799C1E31" w14:textId="77777777" w:rsidTr="0027147F">
        <w:tc>
          <w:tcPr>
            <w:tcW w:w="2091" w:type="dxa"/>
          </w:tcPr>
          <w:p w14:paraId="152751CE" w14:textId="07C22089" w:rsidR="00C47A86" w:rsidRDefault="00C47A86" w:rsidP="00DB5CF9">
            <w:pPr>
              <w:jc w:val="both"/>
              <w:rPr>
                <w:rFonts w:ascii="Times New Roman" w:hAnsi="Times New Roman" w:cs="Times New Roman"/>
                <w:sz w:val="24"/>
                <w:szCs w:val="24"/>
              </w:rPr>
            </w:pPr>
            <w:r>
              <w:rPr>
                <w:rFonts w:ascii="Times New Roman" w:hAnsi="Times New Roman" w:cs="Times New Roman"/>
                <w:sz w:val="24"/>
                <w:szCs w:val="24"/>
              </w:rPr>
              <w:t>Stimulus</w:t>
            </w:r>
          </w:p>
        </w:tc>
        <w:tc>
          <w:tcPr>
            <w:tcW w:w="4000" w:type="dxa"/>
          </w:tcPr>
          <w:p w14:paraId="2079FB7E" w14:textId="21337419" w:rsidR="00C47A86" w:rsidRDefault="00C47A86" w:rsidP="00DB5CF9">
            <w:pPr>
              <w:jc w:val="both"/>
              <w:rPr>
                <w:rFonts w:ascii="Times New Roman" w:hAnsi="Times New Roman" w:cs="Times New Roman"/>
                <w:sz w:val="24"/>
                <w:szCs w:val="24"/>
              </w:rPr>
            </w:pPr>
            <w:r>
              <w:rPr>
                <w:rFonts w:ascii="Times New Roman" w:hAnsi="Times New Roman" w:cs="Times New Roman"/>
                <w:sz w:val="24"/>
                <w:szCs w:val="24"/>
              </w:rPr>
              <w:t>Advantages</w:t>
            </w:r>
          </w:p>
        </w:tc>
        <w:tc>
          <w:tcPr>
            <w:tcW w:w="4961" w:type="dxa"/>
            <w:gridSpan w:val="2"/>
          </w:tcPr>
          <w:p w14:paraId="02B1D856" w14:textId="2F5D27A6" w:rsidR="00C47A86" w:rsidRDefault="00C47A86" w:rsidP="00DB5CF9">
            <w:pPr>
              <w:jc w:val="both"/>
              <w:rPr>
                <w:rFonts w:ascii="Times New Roman" w:hAnsi="Times New Roman" w:cs="Times New Roman"/>
                <w:sz w:val="24"/>
                <w:szCs w:val="24"/>
              </w:rPr>
            </w:pPr>
            <w:r>
              <w:rPr>
                <w:rFonts w:ascii="Times New Roman" w:hAnsi="Times New Roman" w:cs="Times New Roman"/>
                <w:sz w:val="24"/>
                <w:szCs w:val="24"/>
              </w:rPr>
              <w:t>Limitation</w:t>
            </w:r>
          </w:p>
        </w:tc>
      </w:tr>
      <w:tr w:rsidR="00C47A86" w14:paraId="1EBBA5B2" w14:textId="77777777" w:rsidTr="0027147F">
        <w:tc>
          <w:tcPr>
            <w:tcW w:w="2091" w:type="dxa"/>
          </w:tcPr>
          <w:p w14:paraId="753F3622" w14:textId="365CAE7E" w:rsidR="00C47A86" w:rsidRDefault="00C47A86" w:rsidP="00DB5CF9">
            <w:pPr>
              <w:jc w:val="both"/>
              <w:rPr>
                <w:rFonts w:ascii="Times New Roman" w:hAnsi="Times New Roman" w:cs="Times New Roman"/>
                <w:sz w:val="24"/>
                <w:szCs w:val="24"/>
              </w:rPr>
            </w:pPr>
            <w:r>
              <w:rPr>
                <w:rFonts w:ascii="Times New Roman" w:hAnsi="Times New Roman" w:cs="Times New Roman"/>
                <w:sz w:val="24"/>
                <w:szCs w:val="24"/>
              </w:rPr>
              <w:t>Temperature</w:t>
            </w:r>
          </w:p>
        </w:tc>
        <w:tc>
          <w:tcPr>
            <w:tcW w:w="4000" w:type="dxa"/>
          </w:tcPr>
          <w:p w14:paraId="150CABC4" w14:textId="196AB8A1" w:rsidR="00C47A86" w:rsidRDefault="00C47A86" w:rsidP="00DB5CF9">
            <w:pPr>
              <w:jc w:val="both"/>
              <w:rPr>
                <w:rFonts w:ascii="Times New Roman" w:hAnsi="Times New Roman" w:cs="Times New Roman"/>
                <w:sz w:val="24"/>
                <w:szCs w:val="24"/>
              </w:rPr>
            </w:pPr>
            <w:r w:rsidRPr="000C3553">
              <w:rPr>
                <w:rFonts w:ascii="Times New Roman" w:hAnsi="Times New Roman" w:cs="Times New Roman"/>
                <w:sz w:val="24"/>
                <w:szCs w:val="24"/>
              </w:rPr>
              <w:t>Simplicity in manufacturing, Ease of incorporation of active moieties</w:t>
            </w:r>
            <w:r w:rsidR="004D0A3B">
              <w:rPr>
                <w:rFonts w:ascii="Times New Roman" w:hAnsi="Times New Roman" w:cs="Times New Roman"/>
                <w:sz w:val="24"/>
                <w:szCs w:val="24"/>
              </w:rPr>
              <w:t>,</w:t>
            </w:r>
            <w:r w:rsidRPr="000C3553">
              <w:rPr>
                <w:rFonts w:ascii="Times New Roman" w:hAnsi="Times New Roman" w:cs="Times New Roman"/>
                <w:sz w:val="24"/>
                <w:szCs w:val="24"/>
              </w:rPr>
              <w:t xml:space="preserve"> inject ability under application conditions </w:t>
            </w:r>
          </w:p>
        </w:tc>
        <w:tc>
          <w:tcPr>
            <w:tcW w:w="4961" w:type="dxa"/>
            <w:gridSpan w:val="2"/>
          </w:tcPr>
          <w:p w14:paraId="2572C298" w14:textId="77777777" w:rsidR="00C47A86" w:rsidRDefault="00C47A86" w:rsidP="00DB5CF9">
            <w:pPr>
              <w:jc w:val="both"/>
              <w:rPr>
                <w:rFonts w:ascii="Times New Roman" w:hAnsi="Times New Roman" w:cs="Times New Roman"/>
                <w:sz w:val="24"/>
                <w:szCs w:val="24"/>
              </w:rPr>
            </w:pPr>
          </w:p>
          <w:p w14:paraId="222649F5" w14:textId="4AE80880" w:rsidR="00C47A86" w:rsidRPr="00C139EE" w:rsidRDefault="00C47A86" w:rsidP="00DB5CF9">
            <w:pPr>
              <w:jc w:val="both"/>
              <w:rPr>
                <w:rFonts w:ascii="Times New Roman" w:hAnsi="Times New Roman" w:cs="Times New Roman"/>
                <w:sz w:val="24"/>
                <w:szCs w:val="24"/>
              </w:rPr>
            </w:pPr>
            <w:r w:rsidRPr="00C139EE">
              <w:rPr>
                <w:rFonts w:ascii="Times New Roman" w:hAnsi="Times New Roman" w:cs="Times New Roman"/>
                <w:sz w:val="24"/>
                <w:szCs w:val="24"/>
              </w:rPr>
              <w:t xml:space="preserve">Thermolabile drugs are not noble nominees, </w:t>
            </w:r>
            <w:r w:rsidR="004D0A3B">
              <w:rPr>
                <w:rFonts w:ascii="Times New Roman" w:hAnsi="Times New Roman" w:cs="Times New Roman"/>
                <w:sz w:val="24"/>
                <w:szCs w:val="24"/>
              </w:rPr>
              <w:t xml:space="preserve">with </w:t>
            </w:r>
            <w:r w:rsidRPr="00C139EE">
              <w:rPr>
                <w:rFonts w:ascii="Times New Roman" w:hAnsi="Times New Roman" w:cs="Times New Roman"/>
                <w:sz w:val="24"/>
                <w:szCs w:val="24"/>
              </w:rPr>
              <w:t>low mechanical strength, compatibility problems</w:t>
            </w:r>
            <w:r w:rsidR="004D0A3B">
              <w:rPr>
                <w:rFonts w:ascii="Times New Roman" w:hAnsi="Times New Roman" w:cs="Times New Roman"/>
                <w:sz w:val="24"/>
                <w:szCs w:val="24"/>
              </w:rPr>
              <w:t>, and</w:t>
            </w:r>
            <w:r w:rsidRPr="00C139EE">
              <w:rPr>
                <w:rFonts w:ascii="Times New Roman" w:hAnsi="Times New Roman" w:cs="Times New Roman"/>
                <w:sz w:val="24"/>
                <w:szCs w:val="24"/>
              </w:rPr>
              <w:t xml:space="preserve"> pH Suitable for thermolabile drugs mechanical strength is low, </w:t>
            </w:r>
          </w:p>
        </w:tc>
      </w:tr>
      <w:tr w:rsidR="00C47A86" w14:paraId="0D6CB0AC" w14:textId="77777777" w:rsidTr="0027147F">
        <w:tc>
          <w:tcPr>
            <w:tcW w:w="2091" w:type="dxa"/>
          </w:tcPr>
          <w:p w14:paraId="1FD0734F" w14:textId="3E2F0D70" w:rsidR="00C47A86" w:rsidRDefault="00C47A86" w:rsidP="00DB5CF9">
            <w:pPr>
              <w:jc w:val="both"/>
              <w:rPr>
                <w:rFonts w:ascii="Times New Roman" w:hAnsi="Times New Roman" w:cs="Times New Roman"/>
                <w:sz w:val="24"/>
                <w:szCs w:val="24"/>
              </w:rPr>
            </w:pPr>
            <w:r>
              <w:rPr>
                <w:rFonts w:ascii="Times New Roman" w:hAnsi="Times New Roman" w:cs="Times New Roman"/>
                <w:sz w:val="24"/>
                <w:szCs w:val="24"/>
              </w:rPr>
              <w:t>Ph</w:t>
            </w:r>
          </w:p>
        </w:tc>
        <w:tc>
          <w:tcPr>
            <w:tcW w:w="4000" w:type="dxa"/>
          </w:tcPr>
          <w:p w14:paraId="1AE468C8" w14:textId="4194EC1C" w:rsidR="00C47A86" w:rsidRDefault="00C47A86" w:rsidP="00DB5CF9">
            <w:pPr>
              <w:jc w:val="both"/>
              <w:rPr>
                <w:rFonts w:ascii="Times New Roman" w:hAnsi="Times New Roman" w:cs="Times New Roman"/>
                <w:sz w:val="24"/>
                <w:szCs w:val="24"/>
              </w:rPr>
            </w:pPr>
            <w:r>
              <w:rPr>
                <w:rFonts w:ascii="Times New Roman" w:hAnsi="Times New Roman" w:cs="Times New Roman"/>
                <w:sz w:val="24"/>
                <w:szCs w:val="24"/>
              </w:rPr>
              <w:t>Suitable for thermolabile Drugs</w:t>
            </w:r>
          </w:p>
        </w:tc>
        <w:tc>
          <w:tcPr>
            <w:tcW w:w="4961" w:type="dxa"/>
            <w:gridSpan w:val="2"/>
          </w:tcPr>
          <w:p w14:paraId="47947448" w14:textId="464EF627" w:rsidR="00C47A86" w:rsidRDefault="00C47A86" w:rsidP="00DB5CF9">
            <w:pPr>
              <w:jc w:val="both"/>
              <w:rPr>
                <w:rFonts w:ascii="Times New Roman" w:hAnsi="Times New Roman" w:cs="Times New Roman"/>
                <w:sz w:val="24"/>
                <w:szCs w:val="24"/>
              </w:rPr>
            </w:pPr>
            <w:r w:rsidRPr="00C139EE">
              <w:rPr>
                <w:rFonts w:ascii="Times New Roman" w:hAnsi="Times New Roman" w:cs="Times New Roman"/>
                <w:sz w:val="24"/>
                <w:szCs w:val="24"/>
              </w:rPr>
              <w:t>problems pH Suitable for thermolabile drugs mechanical strength is low</w:t>
            </w:r>
          </w:p>
        </w:tc>
      </w:tr>
      <w:tr w:rsidR="00C47A86" w14:paraId="373CD23B" w14:textId="77777777" w:rsidTr="0027147F">
        <w:tc>
          <w:tcPr>
            <w:tcW w:w="2091" w:type="dxa"/>
          </w:tcPr>
          <w:p w14:paraId="1DC27B32" w14:textId="0BFF3F61" w:rsidR="00C47A86" w:rsidRDefault="00C47A86" w:rsidP="00DB5CF9">
            <w:pPr>
              <w:jc w:val="both"/>
              <w:rPr>
                <w:rFonts w:ascii="Times New Roman" w:hAnsi="Times New Roman" w:cs="Times New Roman"/>
                <w:sz w:val="24"/>
                <w:szCs w:val="24"/>
              </w:rPr>
            </w:pPr>
            <w:r>
              <w:rPr>
                <w:rFonts w:ascii="Times New Roman" w:hAnsi="Times New Roman" w:cs="Times New Roman"/>
                <w:sz w:val="24"/>
                <w:szCs w:val="24"/>
              </w:rPr>
              <w:t>Electric Field</w:t>
            </w:r>
          </w:p>
        </w:tc>
        <w:tc>
          <w:tcPr>
            <w:tcW w:w="4000" w:type="dxa"/>
          </w:tcPr>
          <w:p w14:paraId="48FCF64B" w14:textId="6ED446EC" w:rsidR="00C47A86" w:rsidRDefault="00C47A86" w:rsidP="00DB5CF9">
            <w:pPr>
              <w:jc w:val="both"/>
              <w:rPr>
                <w:rFonts w:ascii="Times New Roman" w:hAnsi="Times New Roman" w:cs="Times New Roman"/>
                <w:sz w:val="24"/>
                <w:szCs w:val="24"/>
              </w:rPr>
            </w:pPr>
            <w:r w:rsidRPr="00C47A86">
              <w:rPr>
                <w:rFonts w:ascii="Times New Roman" w:hAnsi="Times New Roman" w:cs="Times New Roman"/>
                <w:sz w:val="24"/>
                <w:szCs w:val="24"/>
              </w:rPr>
              <w:t xml:space="preserve">Pulsative release with changes in electric current </w:t>
            </w:r>
          </w:p>
        </w:tc>
        <w:tc>
          <w:tcPr>
            <w:tcW w:w="4961" w:type="dxa"/>
            <w:gridSpan w:val="2"/>
          </w:tcPr>
          <w:p w14:paraId="2B817FE0" w14:textId="56841C7C" w:rsidR="00C47A86" w:rsidRDefault="00C47A86" w:rsidP="00DB5CF9">
            <w:pPr>
              <w:jc w:val="both"/>
              <w:rPr>
                <w:rFonts w:ascii="Times New Roman" w:hAnsi="Times New Roman" w:cs="Times New Roman"/>
                <w:sz w:val="24"/>
                <w:szCs w:val="24"/>
              </w:rPr>
            </w:pPr>
            <w:r w:rsidRPr="00C47A86">
              <w:rPr>
                <w:rFonts w:ascii="Times New Roman" w:hAnsi="Times New Roman" w:cs="Times New Roman"/>
                <w:sz w:val="24"/>
                <w:szCs w:val="24"/>
              </w:rPr>
              <w:t xml:space="preserve">Lack of toxicity data Electric field Pulsative release with changes in electric current Need of on additional equipment for external applications of stimulus, difficult to improve the magnitude of electric current </w:t>
            </w:r>
          </w:p>
        </w:tc>
      </w:tr>
      <w:tr w:rsidR="00C47A86" w14:paraId="33EE94E1" w14:textId="77777777" w:rsidTr="0027147F">
        <w:tc>
          <w:tcPr>
            <w:tcW w:w="2091" w:type="dxa"/>
          </w:tcPr>
          <w:p w14:paraId="3359E4CC" w14:textId="01B2AFDC" w:rsidR="00C47A86" w:rsidRDefault="00C47A86" w:rsidP="00DB5CF9">
            <w:pPr>
              <w:jc w:val="both"/>
              <w:rPr>
                <w:rFonts w:ascii="Times New Roman" w:hAnsi="Times New Roman" w:cs="Times New Roman"/>
                <w:sz w:val="24"/>
                <w:szCs w:val="24"/>
              </w:rPr>
            </w:pPr>
            <w:r>
              <w:rPr>
                <w:rFonts w:ascii="Times New Roman" w:hAnsi="Times New Roman" w:cs="Times New Roman"/>
                <w:sz w:val="24"/>
                <w:szCs w:val="24"/>
              </w:rPr>
              <w:t>Bio responsive</w:t>
            </w:r>
          </w:p>
        </w:tc>
        <w:tc>
          <w:tcPr>
            <w:tcW w:w="4000" w:type="dxa"/>
          </w:tcPr>
          <w:p w14:paraId="1AAB24E7" w14:textId="0A265832" w:rsidR="00C47A86" w:rsidRDefault="00C47A86" w:rsidP="00DB5CF9">
            <w:pPr>
              <w:jc w:val="both"/>
              <w:rPr>
                <w:rFonts w:ascii="Times New Roman" w:hAnsi="Times New Roman" w:cs="Times New Roman"/>
                <w:sz w:val="24"/>
                <w:szCs w:val="24"/>
              </w:rPr>
            </w:pPr>
            <w:r>
              <w:rPr>
                <w:rFonts w:ascii="Times New Roman" w:hAnsi="Times New Roman" w:cs="Times New Roman"/>
                <w:sz w:val="24"/>
                <w:szCs w:val="24"/>
              </w:rPr>
              <w:t>High Glucose Specificity</w:t>
            </w:r>
          </w:p>
        </w:tc>
        <w:tc>
          <w:tcPr>
            <w:tcW w:w="4961" w:type="dxa"/>
            <w:gridSpan w:val="2"/>
          </w:tcPr>
          <w:p w14:paraId="32B36DA3" w14:textId="064945D1" w:rsidR="00C47A86" w:rsidRDefault="00C47A86" w:rsidP="00DB5CF9">
            <w:pPr>
              <w:jc w:val="both"/>
              <w:rPr>
                <w:rFonts w:ascii="Times New Roman" w:hAnsi="Times New Roman" w:cs="Times New Roman"/>
                <w:sz w:val="24"/>
                <w:szCs w:val="24"/>
              </w:rPr>
            </w:pPr>
            <w:r>
              <w:rPr>
                <w:rFonts w:ascii="Times New Roman" w:hAnsi="Times New Roman" w:cs="Times New Roman"/>
                <w:sz w:val="24"/>
                <w:szCs w:val="24"/>
              </w:rPr>
              <w:t>Slow Response rate</w:t>
            </w:r>
          </w:p>
        </w:tc>
      </w:tr>
    </w:tbl>
    <w:p w14:paraId="5D6309C3" w14:textId="77777777" w:rsidR="008F6FB2" w:rsidRDefault="008F6FB2" w:rsidP="00DB5CF9">
      <w:pPr>
        <w:jc w:val="both"/>
        <w:rPr>
          <w:rFonts w:ascii="Times New Roman" w:hAnsi="Times New Roman" w:cs="Times New Roman"/>
          <w:b/>
          <w:bCs/>
          <w:sz w:val="24"/>
          <w:szCs w:val="24"/>
        </w:rPr>
      </w:pPr>
    </w:p>
    <w:p w14:paraId="77F49E05" w14:textId="1AFD6C4F" w:rsidR="00A13AC2" w:rsidRPr="00100036" w:rsidRDefault="00A13AC2" w:rsidP="00DB5CF9">
      <w:pPr>
        <w:jc w:val="both"/>
        <w:rPr>
          <w:rFonts w:ascii="Times New Roman" w:hAnsi="Times New Roman" w:cs="Times New Roman"/>
          <w:b/>
          <w:bCs/>
          <w:sz w:val="28"/>
          <w:szCs w:val="28"/>
        </w:rPr>
      </w:pPr>
      <w:r w:rsidRPr="00100036">
        <w:rPr>
          <w:rFonts w:ascii="Times New Roman" w:hAnsi="Times New Roman" w:cs="Times New Roman"/>
          <w:b/>
          <w:bCs/>
          <w:sz w:val="28"/>
          <w:szCs w:val="28"/>
        </w:rPr>
        <w:t>Biosensor-</w:t>
      </w:r>
    </w:p>
    <w:p w14:paraId="5BCA6DFC" w14:textId="5C46B593" w:rsidR="00C94897" w:rsidRDefault="00C94897" w:rsidP="00DB5CF9">
      <w:pPr>
        <w:jc w:val="both"/>
        <w:rPr>
          <w:rFonts w:ascii="Times New Roman" w:hAnsi="Times New Roman" w:cs="Times New Roman"/>
          <w:sz w:val="24"/>
          <w:szCs w:val="24"/>
        </w:rPr>
      </w:pPr>
      <w:r>
        <w:rPr>
          <w:rFonts w:ascii="Times New Roman" w:hAnsi="Times New Roman" w:cs="Times New Roman"/>
          <w:sz w:val="24"/>
          <w:szCs w:val="24"/>
        </w:rPr>
        <w:t xml:space="preserve">Biosensors—devices that identify and transform environmental signals into comprehensible data—are critical in a variety of applications, including environmental monitoring and medical diagnostics </w:t>
      </w:r>
      <w:sdt>
        <w:sdtPr>
          <w:rPr>
            <w:rFonts w:ascii="Times New Roman" w:hAnsi="Times New Roman" w:cs="Times New Roman"/>
            <w:sz w:val="24"/>
            <w:szCs w:val="24"/>
          </w:rPr>
          <w:id w:val="1008634919"/>
          <w:citation/>
        </w:sdtPr>
        <w:sdtContent>
          <w:r w:rsidR="001A3373">
            <w:rPr>
              <w:rFonts w:ascii="Times New Roman" w:hAnsi="Times New Roman" w:cs="Times New Roman"/>
              <w:sz w:val="24"/>
              <w:szCs w:val="24"/>
            </w:rPr>
            <w:fldChar w:fldCharType="begin"/>
          </w:r>
          <w:r w:rsidR="001A3373">
            <w:rPr>
              <w:rFonts w:ascii="Times New Roman" w:hAnsi="Times New Roman" w:cs="Times New Roman"/>
              <w:sz w:val="24"/>
              <w:szCs w:val="24"/>
              <w:lang w:val="en-US"/>
            </w:rPr>
            <w:instrText xml:space="preserve"> CITATION AAZ19 \l 1033 </w:instrText>
          </w:r>
          <w:r w:rsidR="001A3373">
            <w:rPr>
              <w:rFonts w:ascii="Times New Roman" w:hAnsi="Times New Roman" w:cs="Times New Roman"/>
              <w:sz w:val="24"/>
              <w:szCs w:val="24"/>
            </w:rPr>
            <w:fldChar w:fldCharType="separate"/>
          </w:r>
          <w:r w:rsidR="001A3373" w:rsidRPr="001A3373">
            <w:rPr>
              <w:rFonts w:ascii="Times New Roman" w:hAnsi="Times New Roman" w:cs="Times New Roman"/>
              <w:noProof/>
              <w:sz w:val="24"/>
              <w:szCs w:val="24"/>
              <w:lang w:val="en-US"/>
            </w:rPr>
            <w:t>(102)</w:t>
          </w:r>
          <w:r w:rsidR="001A3373">
            <w:rPr>
              <w:rFonts w:ascii="Times New Roman" w:hAnsi="Times New Roman" w:cs="Times New Roman"/>
              <w:sz w:val="24"/>
              <w:szCs w:val="24"/>
            </w:rPr>
            <w:fldChar w:fldCharType="end"/>
          </w:r>
        </w:sdtContent>
      </w:sdt>
      <w:sdt>
        <w:sdtPr>
          <w:rPr>
            <w:rFonts w:ascii="Times New Roman" w:hAnsi="Times New Roman" w:cs="Times New Roman"/>
            <w:sz w:val="24"/>
            <w:szCs w:val="24"/>
          </w:rPr>
          <w:id w:val="76957971"/>
          <w:citation/>
        </w:sdtPr>
        <w:sdtContent>
          <w:r w:rsidR="003C1998">
            <w:rPr>
              <w:rFonts w:ascii="Times New Roman" w:hAnsi="Times New Roman" w:cs="Times New Roman"/>
              <w:sz w:val="24"/>
              <w:szCs w:val="24"/>
            </w:rPr>
            <w:fldChar w:fldCharType="begin"/>
          </w:r>
          <w:r w:rsidR="003C1998">
            <w:rPr>
              <w:rFonts w:ascii="Times New Roman" w:hAnsi="Times New Roman" w:cs="Times New Roman"/>
              <w:sz w:val="24"/>
              <w:szCs w:val="24"/>
              <w:lang w:val="en-US"/>
            </w:rPr>
            <w:instrText xml:space="preserve"> CITATION Ash19 \l 1033 </w:instrText>
          </w:r>
          <w:r w:rsidR="003C1998">
            <w:rPr>
              <w:rFonts w:ascii="Times New Roman" w:hAnsi="Times New Roman" w:cs="Times New Roman"/>
              <w:sz w:val="24"/>
              <w:szCs w:val="24"/>
            </w:rPr>
            <w:fldChar w:fldCharType="separate"/>
          </w:r>
          <w:r w:rsidR="003C1998">
            <w:rPr>
              <w:rFonts w:ascii="Times New Roman" w:hAnsi="Times New Roman" w:cs="Times New Roman"/>
              <w:noProof/>
              <w:sz w:val="24"/>
              <w:szCs w:val="24"/>
              <w:lang w:val="en-US"/>
            </w:rPr>
            <w:t xml:space="preserve"> </w:t>
          </w:r>
          <w:r w:rsidR="003C1998" w:rsidRPr="003C1998">
            <w:rPr>
              <w:rFonts w:ascii="Times New Roman" w:hAnsi="Times New Roman" w:cs="Times New Roman"/>
              <w:noProof/>
              <w:sz w:val="24"/>
              <w:szCs w:val="24"/>
              <w:lang w:val="en-US"/>
            </w:rPr>
            <w:t>(103)</w:t>
          </w:r>
          <w:r w:rsidR="003C1998">
            <w:rPr>
              <w:rFonts w:ascii="Times New Roman" w:hAnsi="Times New Roman" w:cs="Times New Roman"/>
              <w:sz w:val="24"/>
              <w:szCs w:val="24"/>
            </w:rPr>
            <w:fldChar w:fldCharType="end"/>
          </w:r>
        </w:sdtContent>
      </w:sdt>
      <w:r>
        <w:rPr>
          <w:rFonts w:ascii="Times New Roman" w:hAnsi="Times New Roman" w:cs="Times New Roman"/>
          <w:sz w:val="24"/>
          <w:szCs w:val="24"/>
        </w:rPr>
        <w:t>. Smart polymers may detect and react to specific biomolecules, such as medicines or illness signs. Researchers are interested in developing polymeric sensors because they can detect and respond to small changes in chemical, physical, and biological surroundings. These sensors can help to enhance the environment by addressing some of the difficulties that industries are now facing. Biosensors are extremely valuable in forensic analysis and clinical diagnostics because they can detect changes in physical factors like pH or temperature, or in the concentration of certain analytes that are associated with a range of disorders.</w:t>
      </w:r>
    </w:p>
    <w:p w14:paraId="3C1E0781" w14:textId="5F0A53CD" w:rsidR="00A13AC2" w:rsidRPr="00100036" w:rsidRDefault="00C94897" w:rsidP="00DB5CF9">
      <w:pPr>
        <w:jc w:val="both"/>
        <w:rPr>
          <w:rFonts w:ascii="Times New Roman" w:hAnsi="Times New Roman" w:cs="Times New Roman"/>
          <w:sz w:val="24"/>
          <w:szCs w:val="24"/>
        </w:rPr>
      </w:pPr>
      <w:r>
        <w:rPr>
          <w:rFonts w:ascii="Times New Roman" w:hAnsi="Times New Roman" w:cs="Times New Roman"/>
          <w:sz w:val="24"/>
          <w:szCs w:val="24"/>
        </w:rPr>
        <w:t>In addition, they may continuously monitor changes in specific biological parameters. Smart polymers can be designed to have high selectivity and sensitivity for specific molecules or analytes by adding specific chemical or biological groups to the polymer backbone that can interact with target molecules in a variety of ways, such as hydrogen bonding, electrostatic interactions, or covalent bonding.</w:t>
      </w:r>
      <w:sdt>
        <w:sdtPr>
          <w:rPr>
            <w:rFonts w:ascii="Times New Roman" w:hAnsi="Times New Roman" w:cs="Times New Roman"/>
            <w:sz w:val="24"/>
            <w:szCs w:val="24"/>
          </w:rPr>
          <w:id w:val="1644778751"/>
          <w:citation/>
        </w:sdtPr>
        <w:sdtContent>
          <w:r w:rsidR="003C1998">
            <w:rPr>
              <w:rFonts w:ascii="Times New Roman" w:hAnsi="Times New Roman" w:cs="Times New Roman"/>
              <w:sz w:val="24"/>
              <w:szCs w:val="24"/>
            </w:rPr>
            <w:fldChar w:fldCharType="begin"/>
          </w:r>
          <w:r w:rsidR="003C1998">
            <w:rPr>
              <w:rFonts w:ascii="Times New Roman" w:hAnsi="Times New Roman" w:cs="Times New Roman"/>
              <w:sz w:val="24"/>
              <w:szCs w:val="24"/>
              <w:lang w:val="en-US"/>
            </w:rPr>
            <w:instrText xml:space="preserve"> CITATION Mar10 \l 1033 </w:instrText>
          </w:r>
          <w:r w:rsidR="003C1998">
            <w:rPr>
              <w:rFonts w:ascii="Times New Roman" w:hAnsi="Times New Roman" w:cs="Times New Roman"/>
              <w:sz w:val="24"/>
              <w:szCs w:val="24"/>
            </w:rPr>
            <w:fldChar w:fldCharType="separate"/>
          </w:r>
          <w:r w:rsidR="003C1998">
            <w:rPr>
              <w:rFonts w:ascii="Times New Roman" w:hAnsi="Times New Roman" w:cs="Times New Roman"/>
              <w:noProof/>
              <w:sz w:val="24"/>
              <w:szCs w:val="24"/>
              <w:lang w:val="en-US"/>
            </w:rPr>
            <w:t xml:space="preserve"> </w:t>
          </w:r>
          <w:r w:rsidR="003C1998" w:rsidRPr="003C1998">
            <w:rPr>
              <w:rFonts w:ascii="Times New Roman" w:hAnsi="Times New Roman" w:cs="Times New Roman"/>
              <w:noProof/>
              <w:sz w:val="24"/>
              <w:szCs w:val="24"/>
              <w:lang w:val="en-US"/>
            </w:rPr>
            <w:t>(104)</w:t>
          </w:r>
          <w:r w:rsidR="003C1998">
            <w:rPr>
              <w:rFonts w:ascii="Times New Roman" w:hAnsi="Times New Roman" w:cs="Times New Roman"/>
              <w:sz w:val="24"/>
              <w:szCs w:val="24"/>
            </w:rPr>
            <w:fldChar w:fldCharType="end"/>
          </w:r>
        </w:sdtContent>
      </w:sdt>
      <w:sdt>
        <w:sdtPr>
          <w:rPr>
            <w:rFonts w:ascii="Times New Roman" w:hAnsi="Times New Roman" w:cs="Times New Roman"/>
            <w:sz w:val="24"/>
            <w:szCs w:val="24"/>
          </w:rPr>
          <w:id w:val="568398358"/>
          <w:citation/>
        </w:sdtPr>
        <w:sdtContent>
          <w:r w:rsidR="00C83CAC">
            <w:rPr>
              <w:rFonts w:ascii="Times New Roman" w:hAnsi="Times New Roman" w:cs="Times New Roman"/>
              <w:sz w:val="24"/>
              <w:szCs w:val="24"/>
            </w:rPr>
            <w:fldChar w:fldCharType="begin"/>
          </w:r>
          <w:r w:rsidR="00C83CAC">
            <w:rPr>
              <w:rFonts w:ascii="Times New Roman" w:hAnsi="Times New Roman" w:cs="Times New Roman"/>
              <w:sz w:val="24"/>
              <w:szCs w:val="24"/>
              <w:lang w:val="en-US"/>
            </w:rPr>
            <w:instrText xml:space="preserve"> CITATION Man13 \l 1033 </w:instrText>
          </w:r>
          <w:r w:rsidR="00C83CAC">
            <w:rPr>
              <w:rFonts w:ascii="Times New Roman" w:hAnsi="Times New Roman" w:cs="Times New Roman"/>
              <w:sz w:val="24"/>
              <w:szCs w:val="24"/>
            </w:rPr>
            <w:fldChar w:fldCharType="separate"/>
          </w:r>
          <w:r w:rsidR="00C83CAC">
            <w:rPr>
              <w:rFonts w:ascii="Times New Roman" w:hAnsi="Times New Roman" w:cs="Times New Roman"/>
              <w:noProof/>
              <w:sz w:val="24"/>
              <w:szCs w:val="24"/>
              <w:lang w:val="en-US"/>
            </w:rPr>
            <w:t xml:space="preserve"> </w:t>
          </w:r>
          <w:r w:rsidR="00C83CAC" w:rsidRPr="00C83CAC">
            <w:rPr>
              <w:rFonts w:ascii="Times New Roman" w:hAnsi="Times New Roman" w:cs="Times New Roman"/>
              <w:noProof/>
              <w:sz w:val="24"/>
              <w:szCs w:val="24"/>
              <w:lang w:val="en-US"/>
            </w:rPr>
            <w:t>(105)</w:t>
          </w:r>
          <w:r w:rsidR="00C83CAC">
            <w:rPr>
              <w:rFonts w:ascii="Times New Roman" w:hAnsi="Times New Roman" w:cs="Times New Roman"/>
              <w:sz w:val="24"/>
              <w:szCs w:val="24"/>
            </w:rPr>
            <w:fldChar w:fldCharType="end"/>
          </w:r>
        </w:sdtContent>
      </w:sdt>
    </w:p>
    <w:p w14:paraId="11708792" w14:textId="652F5F43" w:rsidR="00C94897" w:rsidRDefault="00C94897" w:rsidP="00DB5CF9">
      <w:pPr>
        <w:jc w:val="both"/>
        <w:rPr>
          <w:rFonts w:ascii="Times New Roman" w:hAnsi="Times New Roman" w:cs="Times New Roman"/>
          <w:sz w:val="24"/>
          <w:szCs w:val="24"/>
        </w:rPr>
      </w:pPr>
      <w:r>
        <w:rPr>
          <w:rFonts w:ascii="Times New Roman" w:hAnsi="Times New Roman" w:cs="Times New Roman"/>
          <w:sz w:val="24"/>
          <w:szCs w:val="24"/>
        </w:rPr>
        <w:t>Toma et al. generated PNIPA</w:t>
      </w:r>
      <w:r w:rsidR="00C83CAC">
        <w:rPr>
          <w:rFonts w:ascii="Times New Roman" w:hAnsi="Times New Roman" w:cs="Times New Roman"/>
          <w:sz w:val="24"/>
          <w:szCs w:val="24"/>
        </w:rPr>
        <w:t xml:space="preserve"> </w:t>
      </w:r>
      <w:r>
        <w:rPr>
          <w:rFonts w:ascii="Times New Roman" w:hAnsi="Times New Roman" w:cs="Times New Roman"/>
          <w:sz w:val="24"/>
          <w:szCs w:val="24"/>
        </w:rPr>
        <w:t>Am-co-methacrylic acid. They used a sensor surface with tiny indium tin oxide heaters that sense changes in light. The behaviour of light reflects this change. Hoogenboom and his colleagues developed a temperature and salt sensor by coating silver nanoparticles (AuNPs) with a temperature-sensitive polymer known as PNIPA</w:t>
      </w:r>
      <w:r w:rsidR="00C83CAC">
        <w:rPr>
          <w:rFonts w:ascii="Times New Roman" w:hAnsi="Times New Roman" w:cs="Times New Roman"/>
          <w:sz w:val="24"/>
          <w:szCs w:val="24"/>
        </w:rPr>
        <w:t xml:space="preserve"> </w:t>
      </w:r>
      <w:r>
        <w:rPr>
          <w:rFonts w:ascii="Times New Roman" w:hAnsi="Times New Roman" w:cs="Times New Roman"/>
          <w:sz w:val="24"/>
          <w:szCs w:val="24"/>
        </w:rPr>
        <w:t>Am [142]. When subjected to varied salt concentrations at high temperatures, the polymer sensor changes colour from red to purple or blue. In addition, Paek et al. developed a pH sensor employing PAA and Poly (2-vinyl pyridine), two pH-sensitive polymers. When the sensor is subjected to different pH levels or ionic concentrations, the colour changes. Smart polymers are excellent materials for a variety of biomedical applications because they can detect and respond to specific signals and substances in their environment.</w:t>
      </w:r>
      <w:r w:rsidR="00100036" w:rsidRPr="00100036">
        <w:rPr>
          <w:rFonts w:ascii="Times New Roman" w:hAnsi="Times New Roman" w:cs="Times New Roman"/>
          <w:sz w:val="24"/>
          <w:szCs w:val="24"/>
        </w:rPr>
        <w:t xml:space="preserve"> </w:t>
      </w:r>
    </w:p>
    <w:p w14:paraId="14E73110" w14:textId="5479C28A" w:rsidR="00C94897" w:rsidRDefault="00F97DFA" w:rsidP="00DB5CF9">
      <w:pPr>
        <w:jc w:val="both"/>
        <w:rPr>
          <w:rFonts w:ascii="Times New Roman" w:hAnsi="Times New Roman" w:cs="Times New Roman"/>
          <w:b/>
          <w:bCs/>
          <w:sz w:val="24"/>
          <w:szCs w:val="24"/>
        </w:rPr>
      </w:pPr>
      <w:r w:rsidRPr="00F97DFA">
        <w:rPr>
          <w:rFonts w:ascii="Times New Roman" w:hAnsi="Times New Roman" w:cs="Times New Roman"/>
          <w:b/>
          <w:bCs/>
          <w:sz w:val="24"/>
          <w:szCs w:val="24"/>
        </w:rPr>
        <w:t>Tissue Engineering-</w:t>
      </w:r>
    </w:p>
    <w:p w14:paraId="27961026" w14:textId="7377FA9E" w:rsidR="00F97DFA" w:rsidRDefault="00F97DFA" w:rsidP="00DB5CF9">
      <w:pPr>
        <w:jc w:val="both"/>
        <w:rPr>
          <w:rFonts w:ascii="Times New Roman" w:hAnsi="Times New Roman" w:cs="Times New Roman"/>
          <w:b/>
          <w:bCs/>
          <w:sz w:val="24"/>
          <w:szCs w:val="24"/>
        </w:rPr>
      </w:pPr>
      <w:r>
        <w:rPr>
          <w:rFonts w:ascii="Times New Roman" w:hAnsi="Times New Roman" w:cs="Times New Roman"/>
          <w:sz w:val="24"/>
          <w:szCs w:val="24"/>
        </w:rPr>
        <w:t xml:space="preserve">Smart polymers, also known as "stimuli-responsive" or "intelligent" materials, have transformed tissue engineering by offering a dynamic platform that replicates the intricacy of the natural extracellular matrix (ECM). Unlike traditional static scaffolds, these polymers respond to minor external environmental signals by changing their physical or chemical properties—such as solubility, shape, or surface hydrophilicity—rapidly </w:t>
      </w:r>
      <w:r>
        <w:rPr>
          <w:rFonts w:ascii="Times New Roman" w:hAnsi="Times New Roman" w:cs="Times New Roman"/>
          <w:sz w:val="24"/>
          <w:szCs w:val="24"/>
        </w:rPr>
        <w:lastRenderedPageBreak/>
        <w:t>and reversibly. Physical triggers include temperature, light, and electric fields; chemical triggers include pH and ionic strength; and biological triggers include enzymes and glucose levels. In the context of tissue engineering, this responsiveness enables "active" training of cellular behaviour, allowing the material to adapt as new tissue grows and develops.</w:t>
      </w:r>
      <w:sdt>
        <w:sdtPr>
          <w:rPr>
            <w:rFonts w:ascii="Times New Roman" w:hAnsi="Times New Roman" w:cs="Times New Roman"/>
            <w:sz w:val="24"/>
            <w:szCs w:val="24"/>
          </w:rPr>
          <w:id w:val="-1519386760"/>
          <w:citation/>
        </w:sdtPr>
        <w:sdtContent>
          <w:r w:rsidR="00A35750">
            <w:rPr>
              <w:rFonts w:ascii="Times New Roman" w:hAnsi="Times New Roman" w:cs="Times New Roman"/>
              <w:sz w:val="24"/>
              <w:szCs w:val="24"/>
            </w:rPr>
            <w:fldChar w:fldCharType="begin"/>
          </w:r>
          <w:r w:rsidR="00A35750">
            <w:rPr>
              <w:rFonts w:ascii="Times New Roman" w:hAnsi="Times New Roman" w:cs="Times New Roman"/>
              <w:sz w:val="24"/>
              <w:szCs w:val="24"/>
              <w:lang w:val="en-US"/>
            </w:rPr>
            <w:instrText xml:space="preserve"> CITATION Mar14 \l 1033 </w:instrText>
          </w:r>
          <w:r w:rsidR="00A35750">
            <w:rPr>
              <w:rFonts w:ascii="Times New Roman" w:hAnsi="Times New Roman" w:cs="Times New Roman"/>
              <w:sz w:val="24"/>
              <w:szCs w:val="24"/>
            </w:rPr>
            <w:fldChar w:fldCharType="separate"/>
          </w:r>
          <w:r w:rsidR="00A35750">
            <w:rPr>
              <w:rFonts w:ascii="Times New Roman" w:hAnsi="Times New Roman" w:cs="Times New Roman"/>
              <w:noProof/>
              <w:sz w:val="24"/>
              <w:szCs w:val="24"/>
              <w:lang w:val="en-US"/>
            </w:rPr>
            <w:t xml:space="preserve"> </w:t>
          </w:r>
          <w:r w:rsidR="00A35750" w:rsidRPr="00A35750">
            <w:rPr>
              <w:rFonts w:ascii="Times New Roman" w:hAnsi="Times New Roman" w:cs="Times New Roman"/>
              <w:noProof/>
              <w:sz w:val="24"/>
              <w:szCs w:val="24"/>
              <w:lang w:val="en-US"/>
            </w:rPr>
            <w:t>(106)</w:t>
          </w:r>
          <w:r w:rsidR="00A35750">
            <w:rPr>
              <w:rFonts w:ascii="Times New Roman" w:hAnsi="Times New Roman" w:cs="Times New Roman"/>
              <w:sz w:val="24"/>
              <w:szCs w:val="24"/>
            </w:rPr>
            <w:fldChar w:fldCharType="end"/>
          </w:r>
        </w:sdtContent>
      </w:sdt>
      <w:sdt>
        <w:sdtPr>
          <w:rPr>
            <w:rFonts w:ascii="Times New Roman" w:hAnsi="Times New Roman" w:cs="Times New Roman"/>
            <w:sz w:val="24"/>
            <w:szCs w:val="24"/>
          </w:rPr>
          <w:id w:val="840590565"/>
          <w:citation/>
        </w:sdtPr>
        <w:sdtContent>
          <w:r w:rsidR="00A35750">
            <w:rPr>
              <w:rFonts w:ascii="Times New Roman" w:hAnsi="Times New Roman" w:cs="Times New Roman"/>
              <w:sz w:val="24"/>
              <w:szCs w:val="24"/>
            </w:rPr>
            <w:fldChar w:fldCharType="begin"/>
          </w:r>
          <w:r w:rsidR="00A35750">
            <w:rPr>
              <w:rFonts w:ascii="Times New Roman" w:hAnsi="Times New Roman" w:cs="Times New Roman"/>
              <w:sz w:val="24"/>
              <w:szCs w:val="24"/>
              <w:lang w:val="en-US"/>
            </w:rPr>
            <w:instrText xml:space="preserve"> CITATION Fra11 \l 1033 </w:instrText>
          </w:r>
          <w:r w:rsidR="00A35750">
            <w:rPr>
              <w:rFonts w:ascii="Times New Roman" w:hAnsi="Times New Roman" w:cs="Times New Roman"/>
              <w:sz w:val="24"/>
              <w:szCs w:val="24"/>
            </w:rPr>
            <w:fldChar w:fldCharType="separate"/>
          </w:r>
          <w:r w:rsidR="00A35750">
            <w:rPr>
              <w:rFonts w:ascii="Times New Roman" w:hAnsi="Times New Roman" w:cs="Times New Roman"/>
              <w:noProof/>
              <w:sz w:val="24"/>
              <w:szCs w:val="24"/>
              <w:lang w:val="en-US"/>
            </w:rPr>
            <w:t xml:space="preserve"> </w:t>
          </w:r>
          <w:r w:rsidR="00A35750" w:rsidRPr="00A35750">
            <w:rPr>
              <w:rFonts w:ascii="Times New Roman" w:hAnsi="Times New Roman" w:cs="Times New Roman"/>
              <w:noProof/>
              <w:sz w:val="24"/>
              <w:szCs w:val="24"/>
              <w:lang w:val="en-US"/>
            </w:rPr>
            <w:t>(107)</w:t>
          </w:r>
          <w:r w:rsidR="00A35750">
            <w:rPr>
              <w:rFonts w:ascii="Times New Roman" w:hAnsi="Times New Roman" w:cs="Times New Roman"/>
              <w:sz w:val="24"/>
              <w:szCs w:val="24"/>
            </w:rPr>
            <w:fldChar w:fldCharType="end"/>
          </w:r>
        </w:sdtContent>
      </w:sdt>
      <w:sdt>
        <w:sdtPr>
          <w:rPr>
            <w:rFonts w:ascii="Times New Roman" w:hAnsi="Times New Roman" w:cs="Times New Roman"/>
            <w:sz w:val="24"/>
            <w:szCs w:val="24"/>
          </w:rPr>
          <w:id w:val="153815775"/>
          <w:citation/>
        </w:sdtPr>
        <w:sdtContent>
          <w:r w:rsidR="00A35750">
            <w:rPr>
              <w:rFonts w:ascii="Times New Roman" w:hAnsi="Times New Roman" w:cs="Times New Roman"/>
              <w:sz w:val="24"/>
              <w:szCs w:val="24"/>
            </w:rPr>
            <w:fldChar w:fldCharType="begin"/>
          </w:r>
          <w:r w:rsidR="00A35750">
            <w:rPr>
              <w:rFonts w:ascii="Times New Roman" w:hAnsi="Times New Roman" w:cs="Times New Roman"/>
              <w:sz w:val="24"/>
              <w:szCs w:val="24"/>
              <w:lang w:val="en-US"/>
            </w:rPr>
            <w:instrText xml:space="preserve"> CITATION Ran12 \l 1033 </w:instrText>
          </w:r>
          <w:r w:rsidR="00A35750">
            <w:rPr>
              <w:rFonts w:ascii="Times New Roman" w:hAnsi="Times New Roman" w:cs="Times New Roman"/>
              <w:sz w:val="24"/>
              <w:szCs w:val="24"/>
            </w:rPr>
            <w:fldChar w:fldCharType="separate"/>
          </w:r>
          <w:r w:rsidR="00A35750">
            <w:rPr>
              <w:rFonts w:ascii="Times New Roman" w:hAnsi="Times New Roman" w:cs="Times New Roman"/>
              <w:noProof/>
              <w:sz w:val="24"/>
              <w:szCs w:val="24"/>
              <w:lang w:val="en-US"/>
            </w:rPr>
            <w:t xml:space="preserve"> </w:t>
          </w:r>
          <w:r w:rsidR="00A35750" w:rsidRPr="00A35750">
            <w:rPr>
              <w:rFonts w:ascii="Times New Roman" w:hAnsi="Times New Roman" w:cs="Times New Roman"/>
              <w:noProof/>
              <w:sz w:val="24"/>
              <w:szCs w:val="24"/>
              <w:lang w:val="en-US"/>
            </w:rPr>
            <w:t>(108)</w:t>
          </w:r>
          <w:r w:rsidR="00A35750">
            <w:rPr>
              <w:rFonts w:ascii="Times New Roman" w:hAnsi="Times New Roman" w:cs="Times New Roman"/>
              <w:sz w:val="24"/>
              <w:szCs w:val="24"/>
            </w:rPr>
            <w:fldChar w:fldCharType="end"/>
          </w:r>
        </w:sdtContent>
      </w:sdt>
    </w:p>
    <w:p w14:paraId="0C49272E" w14:textId="41695D66" w:rsidR="00F97DFA" w:rsidRPr="00F97DFA" w:rsidRDefault="00F97DFA" w:rsidP="00DB5CF9">
      <w:pPr>
        <w:jc w:val="both"/>
        <w:rPr>
          <w:rFonts w:ascii="Times New Roman" w:hAnsi="Times New Roman" w:cs="Times New Roman"/>
          <w:sz w:val="24"/>
          <w:szCs w:val="24"/>
        </w:rPr>
      </w:pPr>
      <w:r>
        <w:rPr>
          <w:rFonts w:ascii="Times New Roman" w:hAnsi="Times New Roman" w:cs="Times New Roman"/>
          <w:sz w:val="24"/>
          <w:szCs w:val="24"/>
        </w:rPr>
        <w:t xml:space="preserve">The creation of injectable in-situ forming scaffolds, mainly utilising </w:t>
      </w:r>
      <w:proofErr w:type="spellStart"/>
      <w:r>
        <w:rPr>
          <w:rFonts w:ascii="Times New Roman" w:hAnsi="Times New Roman" w:cs="Times New Roman"/>
          <w:sz w:val="24"/>
          <w:szCs w:val="24"/>
        </w:rPr>
        <w:t>thermoresponsive</w:t>
      </w:r>
      <w:proofErr w:type="spellEnd"/>
      <w:r>
        <w:rPr>
          <w:rFonts w:ascii="Times New Roman" w:hAnsi="Times New Roman" w:cs="Times New Roman"/>
          <w:sz w:val="24"/>
          <w:szCs w:val="24"/>
        </w:rPr>
        <w:t xml:space="preserve"> polymers like poly(N-isopropylacrylamide) or </w:t>
      </w:r>
      <w:proofErr w:type="spellStart"/>
      <w:r>
        <w:rPr>
          <w:rFonts w:ascii="Times New Roman" w:hAnsi="Times New Roman" w:cs="Times New Roman"/>
          <w:sz w:val="24"/>
          <w:szCs w:val="24"/>
        </w:rPr>
        <w:t>PNiPAM</w:t>
      </w:r>
      <w:proofErr w:type="spellEnd"/>
      <w:r>
        <w:rPr>
          <w:rFonts w:ascii="Times New Roman" w:hAnsi="Times New Roman" w:cs="Times New Roman"/>
          <w:sz w:val="24"/>
          <w:szCs w:val="24"/>
        </w:rPr>
        <w:t>, is one of the most significant uses of smart polymers. These substances can be combined with cells and therapeutic growth factors and then injected minimally invasively into a defect location because they are a free-flowing liquid at room temperature. The polymer goes through a phase shift when it reaches body temperature (37°C), forming a solid, porous hydrogel that precisely fits the injury's contour. This guarantees close contact between the scaffold and the host tissue, which is essential for efficient integration and nutrition exchange, and does away with the necessity for intricate pre-moulded operations.</w:t>
      </w:r>
    </w:p>
    <w:p w14:paraId="3A86CFEC" w14:textId="36A4A41B" w:rsidR="00F97DFA" w:rsidRPr="00F97DFA" w:rsidRDefault="00F97DFA" w:rsidP="00DB5CF9">
      <w:pPr>
        <w:jc w:val="both"/>
        <w:rPr>
          <w:rFonts w:ascii="Times New Roman" w:hAnsi="Times New Roman" w:cs="Times New Roman"/>
          <w:sz w:val="24"/>
          <w:szCs w:val="24"/>
        </w:rPr>
      </w:pPr>
      <w:r>
        <w:rPr>
          <w:rFonts w:ascii="Times New Roman" w:hAnsi="Times New Roman" w:cs="Times New Roman"/>
          <w:sz w:val="24"/>
          <w:szCs w:val="24"/>
        </w:rPr>
        <w:t xml:space="preserve">In addition to providing structural support, smart polymers play a key role in cell sheet engineering, a method that circumvents the use of harsh proteolytic enzymes like trypsin, which frequently cause damage to cell-to-cell junctions. Researchers can cultivate confluent layers of cells at 37°C by applying a thin layer of </w:t>
      </w:r>
      <w:proofErr w:type="spellStart"/>
      <w:r>
        <w:rPr>
          <w:rFonts w:ascii="Times New Roman" w:hAnsi="Times New Roman" w:cs="Times New Roman"/>
          <w:sz w:val="24"/>
          <w:szCs w:val="24"/>
        </w:rPr>
        <w:t>thermoresponsive</w:t>
      </w:r>
      <w:proofErr w:type="spellEnd"/>
      <w:r>
        <w:rPr>
          <w:rFonts w:ascii="Times New Roman" w:hAnsi="Times New Roman" w:cs="Times New Roman"/>
          <w:sz w:val="24"/>
          <w:szCs w:val="24"/>
        </w:rPr>
        <w:t xml:space="preserve"> polymer to culture dishes. The entire cell sheet spontaneously separates as a single, complete unit when the temperature is dropped below the polymer's Lower Critical Solution Temperature (LCST), making the surface hydrophilic. The success rates of regeneration therapies can be greatly increased by stacking these sheets, which have their own endogenous extracellular matrix, to form thick, functional tissues like skin grafts, heart patches, or ocular membranes.</w:t>
      </w:r>
    </w:p>
    <w:p w14:paraId="2B6ADC87" w14:textId="02DD0235" w:rsidR="00B95ED3" w:rsidRDefault="00F97DFA" w:rsidP="00DB5CF9">
      <w:pPr>
        <w:jc w:val="both"/>
        <w:rPr>
          <w:rFonts w:ascii="Times New Roman" w:hAnsi="Times New Roman" w:cs="Times New Roman"/>
          <w:sz w:val="24"/>
          <w:szCs w:val="24"/>
        </w:rPr>
      </w:pPr>
      <w:r>
        <w:rPr>
          <w:rFonts w:ascii="Times New Roman" w:hAnsi="Times New Roman" w:cs="Times New Roman"/>
          <w:sz w:val="24"/>
          <w:szCs w:val="24"/>
        </w:rPr>
        <w:t xml:space="preserve">Smart polymers also function as complex controlled release mechanisms for bioactive compounds. The scaffold can initiate the localised release of anti-inflammatory medications or recruitment signals precisely when and where they are required by creating polymers that react to </w:t>
      </w:r>
      <w:proofErr w:type="gramStart"/>
      <w:r>
        <w:rPr>
          <w:rFonts w:ascii="Times New Roman" w:hAnsi="Times New Roman" w:cs="Times New Roman"/>
          <w:sz w:val="24"/>
          <w:szCs w:val="24"/>
        </w:rPr>
        <w:t>particular local</w:t>
      </w:r>
      <w:proofErr w:type="gramEnd"/>
      <w:r>
        <w:rPr>
          <w:rFonts w:ascii="Times New Roman" w:hAnsi="Times New Roman" w:cs="Times New Roman"/>
          <w:sz w:val="24"/>
          <w:szCs w:val="24"/>
        </w:rPr>
        <w:t xml:space="preserve"> cues, such as a pH drop close to an inflammatory site or the presence of </w:t>
      </w:r>
      <w:proofErr w:type="gramStart"/>
      <w:r>
        <w:rPr>
          <w:rFonts w:ascii="Times New Roman" w:hAnsi="Times New Roman" w:cs="Times New Roman"/>
          <w:sz w:val="24"/>
          <w:szCs w:val="24"/>
        </w:rPr>
        <w:t>particular matrix</w:t>
      </w:r>
      <w:proofErr w:type="gramEnd"/>
      <w:r>
        <w:rPr>
          <w:rFonts w:ascii="Times New Roman" w:hAnsi="Times New Roman" w:cs="Times New Roman"/>
          <w:sz w:val="24"/>
          <w:szCs w:val="24"/>
        </w:rPr>
        <w:t xml:space="preserve"> metalloproteinases (MMPs) secreted by migrating cells. This temporal management minimises systemic negative effects and guarantees that growth ingredients are not squandered. The development of genuinely biomimetic environments that can direct complicated tissue regeneration from the molecular level up to the organ scale is made possible by the integration of several "smart" capabilities onto a single scaffold.</w:t>
      </w:r>
      <w:sdt>
        <w:sdtPr>
          <w:rPr>
            <w:rFonts w:ascii="Times New Roman" w:hAnsi="Times New Roman" w:cs="Times New Roman"/>
            <w:sz w:val="24"/>
            <w:szCs w:val="24"/>
          </w:rPr>
          <w:id w:val="-1252661747"/>
          <w:citation/>
        </w:sdtPr>
        <w:sdtContent>
          <w:r w:rsidR="00CE2C8F">
            <w:rPr>
              <w:rFonts w:ascii="Times New Roman" w:hAnsi="Times New Roman" w:cs="Times New Roman"/>
              <w:sz w:val="24"/>
              <w:szCs w:val="24"/>
            </w:rPr>
            <w:fldChar w:fldCharType="begin"/>
          </w:r>
          <w:r w:rsidR="00CE2C8F">
            <w:rPr>
              <w:rFonts w:ascii="Times New Roman" w:hAnsi="Times New Roman" w:cs="Times New Roman"/>
              <w:sz w:val="24"/>
              <w:szCs w:val="24"/>
              <w:lang w:val="en-US"/>
            </w:rPr>
            <w:instrText xml:space="preserve"> CITATION Dav03 \l 1033 </w:instrText>
          </w:r>
          <w:r w:rsidR="00CE2C8F">
            <w:rPr>
              <w:rFonts w:ascii="Times New Roman" w:hAnsi="Times New Roman" w:cs="Times New Roman"/>
              <w:sz w:val="24"/>
              <w:szCs w:val="24"/>
            </w:rPr>
            <w:fldChar w:fldCharType="separate"/>
          </w:r>
          <w:r w:rsidR="00CE2C8F">
            <w:rPr>
              <w:rFonts w:ascii="Times New Roman" w:hAnsi="Times New Roman" w:cs="Times New Roman"/>
              <w:noProof/>
              <w:sz w:val="24"/>
              <w:szCs w:val="24"/>
              <w:lang w:val="en-US"/>
            </w:rPr>
            <w:t xml:space="preserve"> </w:t>
          </w:r>
          <w:r w:rsidR="00CE2C8F" w:rsidRPr="00CE2C8F">
            <w:rPr>
              <w:rFonts w:ascii="Times New Roman" w:hAnsi="Times New Roman" w:cs="Times New Roman"/>
              <w:noProof/>
              <w:sz w:val="24"/>
              <w:szCs w:val="24"/>
              <w:lang w:val="en-US"/>
            </w:rPr>
            <w:t>(109)</w:t>
          </w:r>
          <w:r w:rsidR="00CE2C8F">
            <w:rPr>
              <w:rFonts w:ascii="Times New Roman" w:hAnsi="Times New Roman" w:cs="Times New Roman"/>
              <w:sz w:val="24"/>
              <w:szCs w:val="24"/>
            </w:rPr>
            <w:fldChar w:fldCharType="end"/>
          </w:r>
        </w:sdtContent>
      </w:sdt>
      <w:sdt>
        <w:sdtPr>
          <w:rPr>
            <w:rFonts w:ascii="Times New Roman" w:hAnsi="Times New Roman" w:cs="Times New Roman"/>
            <w:sz w:val="24"/>
            <w:szCs w:val="24"/>
          </w:rPr>
          <w:id w:val="775210897"/>
          <w:citation/>
        </w:sdtPr>
        <w:sdtContent>
          <w:r w:rsidR="00CE2C8F">
            <w:rPr>
              <w:rFonts w:ascii="Times New Roman" w:hAnsi="Times New Roman" w:cs="Times New Roman"/>
              <w:sz w:val="24"/>
              <w:szCs w:val="24"/>
            </w:rPr>
            <w:fldChar w:fldCharType="begin"/>
          </w:r>
          <w:r w:rsidR="00CE2C8F">
            <w:rPr>
              <w:rFonts w:ascii="Times New Roman" w:hAnsi="Times New Roman" w:cs="Times New Roman"/>
              <w:sz w:val="24"/>
              <w:szCs w:val="24"/>
              <w:lang w:val="en-US"/>
            </w:rPr>
            <w:instrText xml:space="preserve"> CITATION Yos10 \l 1033 </w:instrText>
          </w:r>
          <w:r w:rsidR="00CE2C8F">
            <w:rPr>
              <w:rFonts w:ascii="Times New Roman" w:hAnsi="Times New Roman" w:cs="Times New Roman"/>
              <w:sz w:val="24"/>
              <w:szCs w:val="24"/>
            </w:rPr>
            <w:fldChar w:fldCharType="separate"/>
          </w:r>
          <w:r w:rsidR="00CE2C8F">
            <w:rPr>
              <w:rFonts w:ascii="Times New Roman" w:hAnsi="Times New Roman" w:cs="Times New Roman"/>
              <w:noProof/>
              <w:sz w:val="24"/>
              <w:szCs w:val="24"/>
              <w:lang w:val="en-US"/>
            </w:rPr>
            <w:t xml:space="preserve"> </w:t>
          </w:r>
          <w:r w:rsidR="00CE2C8F" w:rsidRPr="00CE2C8F">
            <w:rPr>
              <w:rFonts w:ascii="Times New Roman" w:hAnsi="Times New Roman" w:cs="Times New Roman"/>
              <w:noProof/>
              <w:sz w:val="24"/>
              <w:szCs w:val="24"/>
              <w:lang w:val="en-US"/>
            </w:rPr>
            <w:t>(110)</w:t>
          </w:r>
          <w:r w:rsidR="00CE2C8F">
            <w:rPr>
              <w:rFonts w:ascii="Times New Roman" w:hAnsi="Times New Roman" w:cs="Times New Roman"/>
              <w:sz w:val="24"/>
              <w:szCs w:val="24"/>
            </w:rPr>
            <w:fldChar w:fldCharType="end"/>
          </w:r>
        </w:sdtContent>
      </w:sdt>
      <w:sdt>
        <w:sdtPr>
          <w:rPr>
            <w:rFonts w:ascii="Times New Roman" w:hAnsi="Times New Roman" w:cs="Times New Roman"/>
            <w:sz w:val="24"/>
            <w:szCs w:val="24"/>
          </w:rPr>
          <w:id w:val="-1369215056"/>
          <w:citation/>
        </w:sdtPr>
        <w:sdtContent>
          <w:r w:rsidR="00CE2C8F">
            <w:rPr>
              <w:rFonts w:ascii="Times New Roman" w:hAnsi="Times New Roman" w:cs="Times New Roman"/>
              <w:sz w:val="24"/>
              <w:szCs w:val="24"/>
            </w:rPr>
            <w:fldChar w:fldCharType="begin"/>
          </w:r>
          <w:r w:rsidR="00CE2C8F">
            <w:rPr>
              <w:rFonts w:ascii="Times New Roman" w:hAnsi="Times New Roman" w:cs="Times New Roman"/>
              <w:sz w:val="24"/>
              <w:szCs w:val="24"/>
              <w:lang w:val="en-US"/>
            </w:rPr>
            <w:instrText xml:space="preserve"> CITATION Geo10 \l 1033 </w:instrText>
          </w:r>
          <w:r w:rsidR="00CE2C8F">
            <w:rPr>
              <w:rFonts w:ascii="Times New Roman" w:hAnsi="Times New Roman" w:cs="Times New Roman"/>
              <w:sz w:val="24"/>
              <w:szCs w:val="24"/>
            </w:rPr>
            <w:fldChar w:fldCharType="separate"/>
          </w:r>
          <w:r w:rsidR="00CE2C8F">
            <w:rPr>
              <w:rFonts w:ascii="Times New Roman" w:hAnsi="Times New Roman" w:cs="Times New Roman"/>
              <w:noProof/>
              <w:sz w:val="24"/>
              <w:szCs w:val="24"/>
              <w:lang w:val="en-US"/>
            </w:rPr>
            <w:t xml:space="preserve"> </w:t>
          </w:r>
          <w:r w:rsidR="00CE2C8F" w:rsidRPr="00CE2C8F">
            <w:rPr>
              <w:rFonts w:ascii="Times New Roman" w:hAnsi="Times New Roman" w:cs="Times New Roman"/>
              <w:noProof/>
              <w:sz w:val="24"/>
              <w:szCs w:val="24"/>
              <w:lang w:val="en-US"/>
            </w:rPr>
            <w:t>(111)</w:t>
          </w:r>
          <w:r w:rsidR="00CE2C8F">
            <w:rPr>
              <w:rFonts w:ascii="Times New Roman" w:hAnsi="Times New Roman" w:cs="Times New Roman"/>
              <w:sz w:val="24"/>
              <w:szCs w:val="24"/>
            </w:rPr>
            <w:fldChar w:fldCharType="end"/>
          </w:r>
        </w:sdtContent>
      </w:sdt>
    </w:p>
    <w:p w14:paraId="79536B43" w14:textId="4DDF42AE" w:rsidR="00B95ED3" w:rsidRPr="00D15370" w:rsidRDefault="000C3553" w:rsidP="00DB5CF9">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 xml:space="preserve">Future </w:t>
      </w:r>
      <w:r w:rsidR="00C06319">
        <w:rPr>
          <w:rFonts w:ascii="Times New Roman" w:hAnsi="Times New Roman" w:cs="Times New Roman"/>
          <w:b/>
          <w:bCs/>
          <w:sz w:val="24"/>
          <w:szCs w:val="24"/>
        </w:rPr>
        <w:t>Prospects</w:t>
      </w:r>
      <w:proofErr w:type="gramEnd"/>
      <w:r w:rsidR="00B95ED3" w:rsidRPr="00D15370">
        <w:rPr>
          <w:rFonts w:ascii="Times New Roman" w:hAnsi="Times New Roman" w:cs="Times New Roman"/>
          <w:b/>
          <w:bCs/>
          <w:sz w:val="24"/>
          <w:szCs w:val="24"/>
        </w:rPr>
        <w:t xml:space="preserve"> of </w:t>
      </w:r>
      <w:r w:rsidR="00481ECC">
        <w:rPr>
          <w:rFonts w:ascii="Times New Roman" w:hAnsi="Times New Roman" w:cs="Times New Roman"/>
          <w:b/>
          <w:bCs/>
          <w:sz w:val="24"/>
          <w:szCs w:val="24"/>
        </w:rPr>
        <w:t>Smart Polymer</w:t>
      </w:r>
      <w:r w:rsidR="00B95ED3" w:rsidRPr="00D15370">
        <w:rPr>
          <w:rFonts w:ascii="Times New Roman" w:hAnsi="Times New Roman" w:cs="Times New Roman"/>
          <w:b/>
          <w:bCs/>
          <w:sz w:val="24"/>
          <w:szCs w:val="24"/>
        </w:rPr>
        <w:t>-</w:t>
      </w:r>
    </w:p>
    <w:p w14:paraId="7636096F" w14:textId="125AFB07" w:rsidR="00B95ED3" w:rsidRDefault="00B95ED3" w:rsidP="00DB5CF9">
      <w:pPr>
        <w:jc w:val="both"/>
        <w:rPr>
          <w:rFonts w:ascii="Times New Roman" w:hAnsi="Times New Roman" w:cs="Times New Roman"/>
          <w:sz w:val="24"/>
          <w:szCs w:val="24"/>
        </w:rPr>
      </w:pPr>
      <w:r>
        <w:rPr>
          <w:rFonts w:ascii="Times New Roman" w:hAnsi="Times New Roman" w:cs="Times New Roman"/>
          <w:sz w:val="24"/>
          <w:szCs w:val="24"/>
        </w:rPr>
        <w:t xml:space="preserve">Due to </w:t>
      </w:r>
      <w:r w:rsidR="00481ECC">
        <w:rPr>
          <w:rFonts w:ascii="Times New Roman" w:hAnsi="Times New Roman" w:cs="Times New Roman"/>
          <w:sz w:val="24"/>
          <w:szCs w:val="24"/>
        </w:rPr>
        <w:t>rapid advances in polymer chemistry, materials science, nanotechnology, biotechnology, and artificial intelligence, smart polymers have a promising</w:t>
      </w:r>
      <w:r>
        <w:rPr>
          <w:rFonts w:ascii="Times New Roman" w:hAnsi="Times New Roman" w:cs="Times New Roman"/>
          <w:sz w:val="24"/>
          <w:szCs w:val="24"/>
        </w:rPr>
        <w:t xml:space="preserve"> and revolutionary future. Because of their capacity to react dynamically to biological and environmental cues, smart polymers—also referred to as stimuli-responsive or intelligent polymers—are anticipated to be a key component of next-generation biomedical, pharmacological, and healthcare technology.</w:t>
      </w:r>
    </w:p>
    <w:p w14:paraId="6004B19E" w14:textId="30AB195C" w:rsidR="00B95ED3" w:rsidRPr="00B95ED3" w:rsidRDefault="00D15370" w:rsidP="00DB5CF9">
      <w:pPr>
        <w:jc w:val="both"/>
        <w:rPr>
          <w:rFonts w:ascii="Times New Roman" w:hAnsi="Times New Roman" w:cs="Times New Roman"/>
          <w:sz w:val="24"/>
          <w:szCs w:val="24"/>
        </w:rPr>
      </w:pPr>
      <w:r>
        <w:rPr>
          <w:rFonts w:ascii="Times New Roman" w:hAnsi="Times New Roman" w:cs="Times New Roman"/>
          <w:sz w:val="24"/>
          <w:szCs w:val="24"/>
        </w:rPr>
        <w:t xml:space="preserve">Smart polymers are anticipated to solve existing obstacles in drug delivery and cancer therapy, such as low bioavailability, multidrug resistance, and non-specific toxicity. Improved </w:t>
      </w:r>
      <w:r w:rsidR="00C06319">
        <w:rPr>
          <w:rFonts w:ascii="Times New Roman" w:hAnsi="Times New Roman" w:cs="Times New Roman"/>
          <w:sz w:val="24"/>
          <w:szCs w:val="24"/>
        </w:rPr>
        <w:t>tumour</w:t>
      </w:r>
      <w:r>
        <w:rPr>
          <w:rFonts w:ascii="Times New Roman" w:hAnsi="Times New Roman" w:cs="Times New Roman"/>
          <w:sz w:val="24"/>
          <w:szCs w:val="24"/>
        </w:rPr>
        <w:t xml:space="preserve"> targeting, regulated intracellular drug release, and combination therapy on a single platform will be made possible by advanced polymeric nanocarriers. The creation of self-regulated drug delivery systems, in which polymers independently modify drug release in response to real-time biological feedback, is a key future objective.</w:t>
      </w:r>
    </w:p>
    <w:p w14:paraId="2F1EF176" w14:textId="495413A0" w:rsidR="00B95ED3" w:rsidRPr="00B95ED3" w:rsidRDefault="00B95ED3" w:rsidP="00DB5CF9">
      <w:pPr>
        <w:jc w:val="both"/>
        <w:rPr>
          <w:rFonts w:ascii="Times New Roman" w:hAnsi="Times New Roman" w:cs="Times New Roman"/>
          <w:sz w:val="24"/>
          <w:szCs w:val="24"/>
        </w:rPr>
      </w:pPr>
      <w:r w:rsidRPr="00B95ED3">
        <w:rPr>
          <w:rFonts w:ascii="Times New Roman" w:hAnsi="Times New Roman" w:cs="Times New Roman"/>
          <w:sz w:val="24"/>
          <w:szCs w:val="24"/>
        </w:rPr>
        <w:t xml:space="preserve">In </w:t>
      </w:r>
      <w:r w:rsidRPr="00B95ED3">
        <w:rPr>
          <w:rFonts w:ascii="Times New Roman" w:hAnsi="Times New Roman" w:cs="Times New Roman"/>
          <w:b/>
          <w:bCs/>
          <w:sz w:val="24"/>
          <w:szCs w:val="24"/>
        </w:rPr>
        <w:t>tissue engineering and regenerative medicine</w:t>
      </w:r>
      <w:r w:rsidRPr="00B95ED3">
        <w:rPr>
          <w:rFonts w:ascii="Times New Roman" w:hAnsi="Times New Roman" w:cs="Times New Roman"/>
          <w:sz w:val="24"/>
          <w:szCs w:val="24"/>
        </w:rPr>
        <w:t xml:space="preserve">, next-generation smart polymer scaffolds will closely mimic natural extracellular matrices, actively interact with cells, and adapt to biological cues. These materials will support faster tissue regeneration, controlled degradation, and integration with host tissues, </w:t>
      </w:r>
      <w:r w:rsidR="00481ECC">
        <w:rPr>
          <w:rFonts w:ascii="Times New Roman" w:hAnsi="Times New Roman" w:cs="Times New Roman"/>
          <w:sz w:val="24"/>
          <w:szCs w:val="24"/>
        </w:rPr>
        <w:t>thereby advancing</w:t>
      </w:r>
      <w:r w:rsidRPr="00B95ED3">
        <w:rPr>
          <w:rFonts w:ascii="Times New Roman" w:hAnsi="Times New Roman" w:cs="Times New Roman"/>
          <w:sz w:val="24"/>
          <w:szCs w:val="24"/>
        </w:rPr>
        <w:t xml:space="preserve"> artificial organs, 3D bioprinting, and biohybrid systems. Shape-memory and self-healing smart polymers will further enhance implant durability and functionality</w:t>
      </w:r>
      <w:r w:rsidR="00C06319">
        <w:rPr>
          <w:rFonts w:ascii="Times New Roman" w:hAnsi="Times New Roman" w:cs="Times New Roman"/>
          <w:sz w:val="24"/>
          <w:szCs w:val="24"/>
        </w:rPr>
        <w:t>.</w:t>
      </w:r>
    </w:p>
    <w:p w14:paraId="29C8A894" w14:textId="7D90445C" w:rsidR="009E07D8" w:rsidRDefault="00D15370" w:rsidP="00DB5CF9">
      <w:pPr>
        <w:jc w:val="both"/>
        <w:rPr>
          <w:rFonts w:ascii="Times New Roman" w:hAnsi="Times New Roman" w:cs="Times New Roman"/>
          <w:sz w:val="24"/>
          <w:szCs w:val="24"/>
        </w:rPr>
      </w:pPr>
      <w:r>
        <w:rPr>
          <w:rFonts w:ascii="Times New Roman" w:hAnsi="Times New Roman" w:cs="Times New Roman"/>
          <w:sz w:val="24"/>
          <w:szCs w:val="24"/>
        </w:rPr>
        <w:t xml:space="preserve">Additionally, smart polymers will be essential for wearable medical equipment, biosensing, and diagnostics. Real-time monitoring of physiological indicators and </w:t>
      </w:r>
      <w:r w:rsidR="00481ECC">
        <w:rPr>
          <w:rFonts w:ascii="Times New Roman" w:hAnsi="Times New Roman" w:cs="Times New Roman"/>
          <w:sz w:val="24"/>
          <w:szCs w:val="24"/>
        </w:rPr>
        <w:t>disease biomarkers will be enabled by integrating</w:t>
      </w:r>
      <w:r>
        <w:rPr>
          <w:rFonts w:ascii="Times New Roman" w:hAnsi="Times New Roman" w:cs="Times New Roman"/>
          <w:sz w:val="24"/>
          <w:szCs w:val="24"/>
        </w:rPr>
        <w:t xml:space="preserve"> biosensors and electronic systems. The era of intelligent</w:t>
      </w:r>
      <w:r w:rsidR="00481ECC">
        <w:rPr>
          <w:rFonts w:ascii="Times New Roman" w:hAnsi="Times New Roman" w:cs="Times New Roman"/>
          <w:sz w:val="24"/>
          <w:szCs w:val="24"/>
        </w:rPr>
        <w:t xml:space="preserve">, self-governing healthcare will be ushered in by </w:t>
      </w:r>
      <w:r w:rsidR="00481ECC">
        <w:rPr>
          <w:rFonts w:ascii="Times New Roman" w:hAnsi="Times New Roman" w:cs="Times New Roman"/>
          <w:sz w:val="24"/>
          <w:szCs w:val="24"/>
        </w:rPr>
        <w:lastRenderedPageBreak/>
        <w:t>integrating smart polymers with AI and digital health platforms to enable responsive,</w:t>
      </w:r>
      <w:r>
        <w:rPr>
          <w:rFonts w:ascii="Times New Roman" w:hAnsi="Times New Roman" w:cs="Times New Roman"/>
          <w:sz w:val="24"/>
          <w:szCs w:val="24"/>
        </w:rPr>
        <w:t xml:space="preserve"> feedback-controlled treatment solutions.</w:t>
      </w:r>
    </w:p>
    <w:p w14:paraId="0D738ECD" w14:textId="77777777" w:rsidR="009E07D8" w:rsidRPr="009E07D8" w:rsidRDefault="009E07D8" w:rsidP="00DB5CF9">
      <w:pPr>
        <w:jc w:val="both"/>
        <w:rPr>
          <w:rFonts w:ascii="Times New Roman" w:hAnsi="Times New Roman" w:cs="Times New Roman"/>
          <w:b/>
          <w:bCs/>
          <w:sz w:val="24"/>
          <w:szCs w:val="24"/>
        </w:rPr>
      </w:pPr>
      <w:r w:rsidRPr="009E07D8">
        <w:rPr>
          <w:rFonts w:ascii="Times New Roman" w:hAnsi="Times New Roman" w:cs="Times New Roman"/>
          <w:b/>
          <w:bCs/>
          <w:sz w:val="24"/>
          <w:szCs w:val="24"/>
        </w:rPr>
        <w:t>Acknowledgement</w:t>
      </w:r>
    </w:p>
    <w:p w14:paraId="253A0878" w14:textId="7E5F91D9" w:rsidR="009E07D8" w:rsidRDefault="004D0A3B" w:rsidP="00DB5CF9">
      <w:pPr>
        <w:jc w:val="both"/>
        <w:rPr>
          <w:rFonts w:ascii="Times New Roman" w:hAnsi="Times New Roman" w:cs="Times New Roman"/>
          <w:sz w:val="24"/>
          <w:szCs w:val="24"/>
        </w:rPr>
      </w:pPr>
      <w:r>
        <w:rPr>
          <w:rFonts w:ascii="Times New Roman" w:hAnsi="Times New Roman" w:cs="Times New Roman"/>
          <w:sz w:val="24"/>
          <w:szCs w:val="24"/>
        </w:rPr>
        <w:t xml:space="preserve">The authors would like to express their sincere gratitude to the scientists and researchers whose published work has been extremely helpful in preparing this review study. Their groundbreaking work in the fields of microsphere technology and smart polymers has given this study valuable insights and references. Additionally, the authors thank their individual schools for providing the resources, facilities, and academic environment that they needed. We would especially </w:t>
      </w:r>
      <w:r w:rsidR="00481ECC">
        <w:rPr>
          <w:rFonts w:ascii="Times New Roman" w:hAnsi="Times New Roman" w:cs="Times New Roman"/>
          <w:sz w:val="24"/>
          <w:szCs w:val="24"/>
        </w:rPr>
        <w:t>like to thank our mentors and colleagues for their support and helpful advice during the preparation of this manuscript</w:t>
      </w:r>
      <w:r>
        <w:rPr>
          <w:rFonts w:ascii="Times New Roman" w:hAnsi="Times New Roman" w:cs="Times New Roman"/>
          <w:sz w:val="24"/>
          <w:szCs w:val="24"/>
        </w:rPr>
        <w:t xml:space="preserve">. </w:t>
      </w:r>
      <w:r w:rsidR="00481ECC">
        <w:rPr>
          <w:rFonts w:ascii="Times New Roman" w:hAnsi="Times New Roman" w:cs="Times New Roman"/>
          <w:sz w:val="24"/>
          <w:szCs w:val="24"/>
        </w:rPr>
        <w:t xml:space="preserve">Ongoing advances have greatly aided the study and development of smart polymer microspheres and their biomedical applications in </w:t>
      </w:r>
      <w:r>
        <w:rPr>
          <w:rFonts w:ascii="Times New Roman" w:hAnsi="Times New Roman" w:cs="Times New Roman"/>
          <w:sz w:val="24"/>
          <w:szCs w:val="24"/>
        </w:rPr>
        <w:t>stimuli-responsive polymers.</w:t>
      </w:r>
    </w:p>
    <w:p w14:paraId="10EC0059" w14:textId="60F25EF1" w:rsidR="009E07D8" w:rsidRPr="009E07D8" w:rsidRDefault="009E07D8" w:rsidP="00DB5CF9">
      <w:pPr>
        <w:jc w:val="both"/>
        <w:rPr>
          <w:rFonts w:ascii="Times New Roman" w:hAnsi="Times New Roman" w:cs="Times New Roman"/>
          <w:sz w:val="36"/>
          <w:szCs w:val="36"/>
        </w:rPr>
      </w:pPr>
      <w:r w:rsidRPr="009E07D8">
        <w:rPr>
          <w:rFonts w:ascii="Times New Roman" w:hAnsi="Times New Roman" w:cs="Times New Roman"/>
          <w:sz w:val="36"/>
          <w:szCs w:val="36"/>
        </w:rPr>
        <w:t>Reference-</w:t>
      </w:r>
    </w:p>
    <w:p w14:paraId="68C20C9C" w14:textId="0F13885D" w:rsidR="009E07D8" w:rsidRDefault="009E07D8" w:rsidP="00DB5CF9">
      <w:pPr>
        <w:pStyle w:val="Bibliography"/>
        <w:jc w:val="both"/>
        <w:rPr>
          <w:noProof/>
          <w:kern w:val="0"/>
          <w:sz w:val="24"/>
          <w:szCs w:val="24"/>
          <w:lang w:val="en-US"/>
          <w14:ligatures w14:val="none"/>
        </w:rPr>
      </w:pPr>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BIBLIOGRAPHY  \l 1033 </w:instrText>
      </w:r>
      <w:r>
        <w:rPr>
          <w:rFonts w:ascii="Times New Roman" w:hAnsi="Times New Roman" w:cs="Times New Roman"/>
          <w:sz w:val="24"/>
          <w:szCs w:val="24"/>
        </w:rPr>
        <w:fldChar w:fldCharType="separate"/>
      </w:r>
      <w:r>
        <w:rPr>
          <w:noProof/>
          <w:lang w:val="en-US"/>
        </w:rPr>
        <w:t xml:space="preserve">1. </w:t>
      </w:r>
      <w:r>
        <w:rPr>
          <w:i/>
          <w:iCs/>
          <w:noProof/>
          <w:lang w:val="en-US"/>
        </w:rPr>
        <w:t xml:space="preserve">Corrosion </w:t>
      </w:r>
      <w:r w:rsidR="00481ECC">
        <w:rPr>
          <w:i/>
          <w:iCs/>
          <w:noProof/>
          <w:lang w:val="en-US"/>
        </w:rPr>
        <w:t>behaviour</w:t>
      </w:r>
      <w:r>
        <w:rPr>
          <w:i/>
          <w:iCs/>
          <w:noProof/>
          <w:lang w:val="en-US"/>
        </w:rPr>
        <w:t xml:space="preserve"> amelioration of Ti-based alloys by the hybrid plasma electrolytic oxidation (PEO)/polymer coatings: A review. </w:t>
      </w:r>
      <w:r>
        <w:rPr>
          <w:b/>
          <w:bCs/>
          <w:noProof/>
          <w:lang w:val="en-US"/>
        </w:rPr>
        <w:t>Arash Fattah-alhosseini, Razieh Chaharmahali,Mosab Kaseem.</w:t>
      </w:r>
      <w:r>
        <w:rPr>
          <w:noProof/>
          <w:lang w:val="en-US"/>
        </w:rPr>
        <w:t xml:space="preserve"> Iran : Elsevier, 2024, Hybrid Advances, Vol. 5.</w:t>
      </w:r>
    </w:p>
    <w:p w14:paraId="776AB47B" w14:textId="77777777" w:rsidR="009E07D8" w:rsidRDefault="009E07D8" w:rsidP="00DB5CF9">
      <w:pPr>
        <w:pStyle w:val="Bibliography"/>
        <w:jc w:val="both"/>
        <w:rPr>
          <w:noProof/>
          <w:lang w:val="en-US"/>
        </w:rPr>
      </w:pPr>
      <w:r>
        <w:rPr>
          <w:noProof/>
          <w:lang w:val="en-US"/>
        </w:rPr>
        <w:t xml:space="preserve">2. </w:t>
      </w:r>
      <w:r>
        <w:rPr>
          <w:i/>
          <w:iCs/>
          <w:noProof/>
          <w:lang w:val="en-US"/>
        </w:rPr>
        <w:t xml:space="preserve">Surface properties of plasma electrolytic oxidation coating modified by polymeric materials: A review. </w:t>
      </w:r>
      <w:r>
        <w:rPr>
          <w:b/>
          <w:bCs/>
          <w:noProof/>
          <w:lang w:val="en-US"/>
        </w:rPr>
        <w:t>Tehseen Zehra, Arash Fattah-Alhosseini, Mosab Kaseem.</w:t>
      </w:r>
      <w:r>
        <w:rPr>
          <w:noProof/>
          <w:lang w:val="en-US"/>
        </w:rPr>
        <w:t xml:space="preserve"> Seoul : Elsevier, 2022, Progress in organic Coating, Vol. 171. 107053.</w:t>
      </w:r>
    </w:p>
    <w:p w14:paraId="539ABD88" w14:textId="77777777" w:rsidR="009E07D8" w:rsidRDefault="009E07D8" w:rsidP="00DB5CF9">
      <w:pPr>
        <w:pStyle w:val="Bibliography"/>
        <w:jc w:val="both"/>
        <w:rPr>
          <w:noProof/>
          <w:lang w:val="en-US"/>
        </w:rPr>
      </w:pPr>
      <w:r>
        <w:rPr>
          <w:noProof/>
          <w:lang w:val="en-US"/>
        </w:rPr>
        <w:t xml:space="preserve">3. </w:t>
      </w:r>
      <w:r>
        <w:rPr>
          <w:i/>
          <w:iCs/>
          <w:noProof/>
          <w:lang w:val="en-US"/>
        </w:rPr>
        <w:t xml:space="preserve">Innovative approach to boosting the chemical stability of AZ31 magnesium alloy using polymer-modified hybrid metal oxides. </w:t>
      </w:r>
      <w:r>
        <w:rPr>
          <w:b/>
          <w:bCs/>
          <w:noProof/>
          <w:lang w:val="en-US"/>
        </w:rPr>
        <w:t>Mosab Kaseem, Ananda Repycha Safira,Mohammad Adil,Tehseen zehra,Muhammad Ali Khan, Arash Fattah- Alhosseini.</w:t>
      </w:r>
      <w:r>
        <w:rPr>
          <w:noProof/>
          <w:lang w:val="en-US"/>
        </w:rPr>
        <w:t xml:space="preserve"> 3, Seoul : Science Direct, March 2024, Journal of Magnesium and Alloys, Vol. 12.</w:t>
      </w:r>
    </w:p>
    <w:p w14:paraId="7265E524" w14:textId="77777777" w:rsidR="009E07D8" w:rsidRDefault="009E07D8" w:rsidP="00DB5CF9">
      <w:pPr>
        <w:pStyle w:val="Bibliography"/>
        <w:jc w:val="both"/>
        <w:rPr>
          <w:noProof/>
          <w:lang w:val="en-US"/>
        </w:rPr>
      </w:pPr>
      <w:r>
        <w:rPr>
          <w:noProof/>
          <w:lang w:val="en-US"/>
        </w:rPr>
        <w:t xml:space="preserve">4. </w:t>
      </w:r>
      <w:r>
        <w:rPr>
          <w:i/>
          <w:iCs/>
          <w:noProof/>
          <w:lang w:val="en-US"/>
        </w:rPr>
        <w:t xml:space="preserve">Smart polymers and what they could do in biotechnology and medicine. </w:t>
      </w:r>
      <w:r>
        <w:rPr>
          <w:b/>
          <w:bCs/>
          <w:noProof/>
          <w:lang w:val="en-US"/>
        </w:rPr>
        <w:t>Igor Y Galaev, Bo Mattiasson.</w:t>
      </w:r>
      <w:r>
        <w:rPr>
          <w:noProof/>
          <w:lang w:val="en-US"/>
        </w:rPr>
        <w:t xml:space="preserve"> 8, Sweden : Science Direct, 1999, Trends in Biotechnology, Vol. 17.</w:t>
      </w:r>
    </w:p>
    <w:p w14:paraId="4A149502" w14:textId="77777777" w:rsidR="009E07D8" w:rsidRDefault="009E07D8" w:rsidP="00DB5CF9">
      <w:pPr>
        <w:pStyle w:val="Bibliography"/>
        <w:jc w:val="both"/>
        <w:rPr>
          <w:noProof/>
          <w:lang w:val="en-US"/>
        </w:rPr>
      </w:pPr>
      <w:r>
        <w:rPr>
          <w:noProof/>
          <w:lang w:val="en-US"/>
        </w:rPr>
        <w:t xml:space="preserve">5. </w:t>
      </w:r>
      <w:r>
        <w:rPr>
          <w:i/>
          <w:iCs/>
          <w:noProof/>
          <w:lang w:val="en-US"/>
        </w:rPr>
        <w:t xml:space="preserve">Solution Properties of Poly(N-isopropylacrylamide). </w:t>
      </w:r>
      <w:r>
        <w:rPr>
          <w:b/>
          <w:bCs/>
          <w:noProof/>
          <w:lang w:val="en-US"/>
        </w:rPr>
        <w:t>M.Heskins, J.E.Guillet.</w:t>
      </w:r>
      <w:r>
        <w:rPr>
          <w:noProof/>
          <w:lang w:val="en-US"/>
        </w:rPr>
        <w:t xml:space="preserve"> 8, s.l. : Journal Of Macromolecular Science: Part A- Chemistry, 1968, Vol. 2.</w:t>
      </w:r>
    </w:p>
    <w:p w14:paraId="12A53C2E" w14:textId="77777777" w:rsidR="009E07D8" w:rsidRDefault="009E07D8" w:rsidP="00DB5CF9">
      <w:pPr>
        <w:pStyle w:val="Bibliography"/>
        <w:jc w:val="both"/>
        <w:rPr>
          <w:noProof/>
          <w:lang w:val="en-US"/>
        </w:rPr>
      </w:pPr>
      <w:r>
        <w:rPr>
          <w:noProof/>
          <w:lang w:val="en-US"/>
        </w:rPr>
        <w:t xml:space="preserve">6. </w:t>
      </w:r>
      <w:r>
        <w:rPr>
          <w:i/>
          <w:iCs/>
          <w:noProof/>
          <w:lang w:val="en-US"/>
        </w:rPr>
        <w:t xml:space="preserve">Force-induced activation of covalent bonds in mechanoresponsive polymeric materials. </w:t>
      </w:r>
      <w:r>
        <w:rPr>
          <w:b/>
          <w:bCs/>
          <w:noProof/>
          <w:lang w:val="en-US"/>
        </w:rPr>
        <w:t>Douglas A Davis Andrew Hamilton Jingeli Yaang, Lee D Cremar,Dara Van Gough, Stephanie L Potisek Mitchell T Ong, Paul v. Barun.</w:t>
      </w:r>
      <w:r>
        <w:rPr>
          <w:noProof/>
          <w:lang w:val="en-US"/>
        </w:rPr>
        <w:t xml:space="preserve"> s.l. : Nature, 2009.</w:t>
      </w:r>
    </w:p>
    <w:p w14:paraId="68026B01" w14:textId="77777777" w:rsidR="009E07D8" w:rsidRDefault="009E07D8" w:rsidP="00DB5CF9">
      <w:pPr>
        <w:pStyle w:val="Bibliography"/>
        <w:jc w:val="both"/>
        <w:rPr>
          <w:noProof/>
          <w:lang w:val="en-US"/>
        </w:rPr>
      </w:pPr>
      <w:r>
        <w:rPr>
          <w:noProof/>
          <w:lang w:val="en-US"/>
        </w:rPr>
        <w:t xml:space="preserve">7. </w:t>
      </w:r>
      <w:r>
        <w:rPr>
          <w:i/>
          <w:iCs/>
          <w:noProof/>
          <w:lang w:val="en-US"/>
        </w:rPr>
        <w:t xml:space="preserve">Magnetic responsive polymer composite materials. </w:t>
      </w:r>
      <w:r>
        <w:rPr>
          <w:b/>
          <w:bCs/>
          <w:noProof/>
          <w:lang w:val="en-US"/>
        </w:rPr>
        <w:t>Julie Thevenot, Hugo Oliveira, Olivier Sandre, Sebastien Lecommandoux.</w:t>
      </w:r>
      <w:r>
        <w:rPr>
          <w:noProof/>
          <w:lang w:val="en-US"/>
        </w:rPr>
        <w:t xml:space="preserve"> 17, s.l. : Royal Society Of Chemistry, 2013.</w:t>
      </w:r>
    </w:p>
    <w:p w14:paraId="3FCFEB57" w14:textId="77777777" w:rsidR="009E07D8" w:rsidRDefault="009E07D8" w:rsidP="00DB5CF9">
      <w:pPr>
        <w:pStyle w:val="Bibliography"/>
        <w:jc w:val="both"/>
        <w:rPr>
          <w:noProof/>
          <w:lang w:val="en-US"/>
        </w:rPr>
      </w:pPr>
      <w:r>
        <w:rPr>
          <w:noProof/>
          <w:lang w:val="en-US"/>
        </w:rPr>
        <w:t xml:space="preserve">8. </w:t>
      </w:r>
      <w:r>
        <w:rPr>
          <w:i/>
          <w:iCs/>
          <w:noProof/>
          <w:lang w:val="en-US"/>
        </w:rPr>
        <w:t xml:space="preserve">Intelligent thermoresponsive polymeric stationary phases for aqueous chromatography of biological compounds. </w:t>
      </w:r>
      <w:r>
        <w:rPr>
          <w:b/>
          <w:bCs/>
          <w:noProof/>
          <w:lang w:val="en-US"/>
        </w:rPr>
        <w:t>Akihiko Kikuchi, Teruo Okano.</w:t>
      </w:r>
      <w:r>
        <w:rPr>
          <w:noProof/>
          <w:lang w:val="en-US"/>
        </w:rPr>
        <w:t xml:space="preserve"> 6, Japan : Elsevier, July 2002, Progress in Polymer Science, Vol. 27.</w:t>
      </w:r>
    </w:p>
    <w:p w14:paraId="26844A9D" w14:textId="77777777" w:rsidR="009E07D8" w:rsidRDefault="009E07D8" w:rsidP="00DB5CF9">
      <w:pPr>
        <w:pStyle w:val="Bibliography"/>
        <w:jc w:val="both"/>
        <w:rPr>
          <w:noProof/>
          <w:lang w:val="en-US"/>
        </w:rPr>
      </w:pPr>
      <w:r>
        <w:rPr>
          <w:noProof/>
          <w:lang w:val="en-US"/>
        </w:rPr>
        <w:t xml:space="preserve">9. </w:t>
      </w:r>
      <w:r>
        <w:rPr>
          <w:i/>
          <w:iCs/>
          <w:noProof/>
          <w:lang w:val="en-US"/>
        </w:rPr>
        <w:t xml:space="preserve">Thermoresponsive Polymers for Biomedical Applications. </w:t>
      </w:r>
      <w:r>
        <w:rPr>
          <w:b/>
          <w:bCs/>
          <w:noProof/>
          <w:lang w:val="en-US"/>
        </w:rPr>
        <w:t>Mark A. Ward, Theoni K Georgiou.</w:t>
      </w:r>
      <w:r>
        <w:rPr>
          <w:noProof/>
          <w:lang w:val="en-US"/>
        </w:rPr>
        <w:t xml:space="preserve"> 3, s.l. : Polymer, 2011, Vol. 3.</w:t>
      </w:r>
    </w:p>
    <w:p w14:paraId="3C2F32FD" w14:textId="77777777" w:rsidR="009E07D8" w:rsidRDefault="009E07D8" w:rsidP="00DB5CF9">
      <w:pPr>
        <w:pStyle w:val="Bibliography"/>
        <w:jc w:val="both"/>
        <w:rPr>
          <w:noProof/>
          <w:lang w:val="en-US"/>
        </w:rPr>
      </w:pPr>
      <w:r>
        <w:rPr>
          <w:noProof/>
          <w:lang w:val="en-US"/>
        </w:rPr>
        <w:t xml:space="preserve">10. </w:t>
      </w:r>
      <w:r>
        <w:rPr>
          <w:i/>
          <w:iCs/>
          <w:noProof/>
          <w:lang w:val="en-US"/>
        </w:rPr>
        <w:t xml:space="preserve">Smart polymer based delivery systems for peptides and Protein. </w:t>
      </w:r>
      <w:r>
        <w:rPr>
          <w:b/>
          <w:bCs/>
          <w:noProof/>
          <w:lang w:val="en-US"/>
        </w:rPr>
        <w:t>K. Al-Tahami, J. Singh,.</w:t>
      </w:r>
      <w:r>
        <w:rPr>
          <w:noProof/>
          <w:lang w:val="en-US"/>
        </w:rPr>
        <w:t xml:space="preserve"> s.l. : Bentham Sciences, 2007, Recent patents on drug delivery &amp; formulation, Vol. 1.</w:t>
      </w:r>
    </w:p>
    <w:p w14:paraId="79C3F876" w14:textId="77777777" w:rsidR="009E07D8" w:rsidRDefault="009E07D8" w:rsidP="00DB5CF9">
      <w:pPr>
        <w:pStyle w:val="Bibliography"/>
        <w:jc w:val="both"/>
        <w:rPr>
          <w:noProof/>
          <w:lang w:val="en-US"/>
        </w:rPr>
      </w:pPr>
      <w:r>
        <w:rPr>
          <w:noProof/>
          <w:lang w:val="en-US"/>
        </w:rPr>
        <w:t xml:space="preserve">11. </w:t>
      </w:r>
      <w:r>
        <w:rPr>
          <w:i/>
          <w:iCs/>
          <w:noProof/>
          <w:lang w:val="en-US"/>
        </w:rPr>
        <w:t xml:space="preserve">Long period grating fibre sensor for detection of impurities infesting smart polymer composites. </w:t>
      </w:r>
      <w:r>
        <w:rPr>
          <w:b/>
          <w:bCs/>
          <w:noProof/>
          <w:lang w:val="en-US"/>
        </w:rPr>
        <w:t>R. Savastru, S.Miclos,L.Baschir,D.Savastru,I.I Lancranjan.</w:t>
      </w:r>
      <w:r>
        <w:rPr>
          <w:noProof/>
          <w:lang w:val="en-US"/>
        </w:rPr>
        <w:t xml:space="preserve"> Romania : Elsevier, 2023, Composite Structure, Vol. 312.</w:t>
      </w:r>
    </w:p>
    <w:p w14:paraId="6E1FBDED" w14:textId="77777777" w:rsidR="009E07D8" w:rsidRDefault="009E07D8" w:rsidP="00DB5CF9">
      <w:pPr>
        <w:pStyle w:val="Bibliography"/>
        <w:jc w:val="both"/>
        <w:rPr>
          <w:noProof/>
          <w:lang w:val="en-US"/>
        </w:rPr>
      </w:pPr>
      <w:r>
        <w:rPr>
          <w:noProof/>
          <w:lang w:val="en-US"/>
        </w:rPr>
        <w:t xml:space="preserve">12. </w:t>
      </w:r>
      <w:r>
        <w:rPr>
          <w:b/>
          <w:bCs/>
          <w:noProof/>
          <w:lang w:val="en-US"/>
        </w:rPr>
        <w:t>P.Vyas, Udita Agrawal, Rajeev Sharma.</w:t>
      </w:r>
      <w:r>
        <w:rPr>
          <w:noProof/>
          <w:lang w:val="en-US"/>
        </w:rPr>
        <w:t xml:space="preserve"> </w:t>
      </w:r>
      <w:r>
        <w:rPr>
          <w:i/>
          <w:iCs/>
          <w:noProof/>
          <w:lang w:val="en-US"/>
        </w:rPr>
        <w:t xml:space="preserve">Smart Polymeric Nano-Constructs in Drug Delivery. </w:t>
      </w:r>
      <w:r>
        <w:rPr>
          <w:noProof/>
          <w:lang w:val="en-US"/>
        </w:rPr>
        <w:t>s.l. : Science Direct, 2013.</w:t>
      </w:r>
    </w:p>
    <w:p w14:paraId="52C61F10" w14:textId="77777777" w:rsidR="009E07D8" w:rsidRDefault="009E07D8" w:rsidP="00DB5CF9">
      <w:pPr>
        <w:pStyle w:val="Bibliography"/>
        <w:jc w:val="both"/>
        <w:rPr>
          <w:noProof/>
          <w:lang w:val="en-US"/>
        </w:rPr>
      </w:pPr>
      <w:r>
        <w:rPr>
          <w:noProof/>
          <w:lang w:val="en-US"/>
        </w:rPr>
        <w:t xml:space="preserve">13. </w:t>
      </w:r>
      <w:r>
        <w:rPr>
          <w:b/>
          <w:bCs/>
          <w:noProof/>
          <w:lang w:val="en-US"/>
        </w:rPr>
        <w:t>Deepti Bharti, Indranil Banerjee, Pretam Sarkar, Doman Kim, Kunal Pal.</w:t>
      </w:r>
      <w:r>
        <w:rPr>
          <w:noProof/>
          <w:lang w:val="en-US"/>
        </w:rPr>
        <w:t xml:space="preserve"> Smart polymers for biomedical applications. </w:t>
      </w:r>
      <w:r>
        <w:rPr>
          <w:i/>
          <w:iCs/>
          <w:noProof/>
          <w:lang w:val="en-US"/>
        </w:rPr>
        <w:t xml:space="preserve">Advances in Biomedical Polymers and Composites. </w:t>
      </w:r>
      <w:r>
        <w:rPr>
          <w:noProof/>
          <w:lang w:val="en-US"/>
        </w:rPr>
        <w:t>India : Elsevier, 2023, Chapter-9.</w:t>
      </w:r>
    </w:p>
    <w:p w14:paraId="15A28D4B" w14:textId="77777777" w:rsidR="009E07D8" w:rsidRDefault="009E07D8" w:rsidP="00DB5CF9">
      <w:pPr>
        <w:pStyle w:val="Bibliography"/>
        <w:jc w:val="both"/>
        <w:rPr>
          <w:noProof/>
          <w:lang w:val="en-US"/>
        </w:rPr>
      </w:pPr>
      <w:r>
        <w:rPr>
          <w:noProof/>
          <w:lang w:val="en-US"/>
        </w:rPr>
        <w:lastRenderedPageBreak/>
        <w:t xml:space="preserve">14. </w:t>
      </w:r>
      <w:r>
        <w:rPr>
          <w:i/>
          <w:iCs/>
          <w:noProof/>
          <w:lang w:val="en-US"/>
        </w:rPr>
        <w:t xml:space="preserve">Reflections on the Evolution of Smart Polymers. </w:t>
      </w:r>
      <w:r>
        <w:rPr>
          <w:b/>
          <w:bCs/>
          <w:noProof/>
          <w:lang w:val="en-US"/>
        </w:rPr>
        <w:t>Gillies, Elizabeth R.</w:t>
      </w:r>
      <w:r>
        <w:rPr>
          <w:noProof/>
          <w:lang w:val="en-US"/>
        </w:rPr>
        <w:t xml:space="preserve"> 1-2, s.l. : Wiley, 2019, Israel Journal Of Chemistry, Vol. 60.</w:t>
      </w:r>
    </w:p>
    <w:p w14:paraId="18133FFA" w14:textId="77777777" w:rsidR="009E07D8" w:rsidRDefault="009E07D8" w:rsidP="00DB5CF9">
      <w:pPr>
        <w:pStyle w:val="Bibliography"/>
        <w:jc w:val="both"/>
        <w:rPr>
          <w:noProof/>
          <w:lang w:val="en-US"/>
        </w:rPr>
      </w:pPr>
      <w:r>
        <w:rPr>
          <w:noProof/>
          <w:lang w:val="en-US"/>
        </w:rPr>
        <w:t xml:space="preserve">15. </w:t>
      </w:r>
      <w:r>
        <w:rPr>
          <w:i/>
          <w:iCs/>
          <w:noProof/>
          <w:lang w:val="en-US"/>
        </w:rPr>
        <w:t xml:space="preserve">SMART POLYMERS: INNOVATIONS IN NOVEL DRUG DELIVERY: INNOVATIONS IN NOVEL DRUG DELIVERY. </w:t>
      </w:r>
      <w:r>
        <w:rPr>
          <w:b/>
          <w:bCs/>
          <w:noProof/>
          <w:lang w:val="en-US"/>
        </w:rPr>
        <w:t>Aggarwal, Apoorva Mahajan Geeta.</w:t>
      </w:r>
      <w:r>
        <w:rPr>
          <w:noProof/>
          <w:lang w:val="en-US"/>
        </w:rPr>
        <w:t xml:space="preserve"> 3, Punjab : International Journal of Drug Development &amp; Research, September 2011, Vol. 3.</w:t>
      </w:r>
    </w:p>
    <w:p w14:paraId="358A2978" w14:textId="77777777" w:rsidR="009E07D8" w:rsidRDefault="009E07D8" w:rsidP="00DB5CF9">
      <w:pPr>
        <w:pStyle w:val="Bibliography"/>
        <w:jc w:val="both"/>
        <w:rPr>
          <w:noProof/>
          <w:lang w:val="en-US"/>
        </w:rPr>
      </w:pPr>
      <w:r>
        <w:rPr>
          <w:noProof/>
          <w:lang w:val="en-US"/>
        </w:rPr>
        <w:t xml:space="preserve">16. </w:t>
      </w:r>
      <w:r>
        <w:rPr>
          <w:i/>
          <w:iCs/>
          <w:noProof/>
          <w:lang w:val="en-US"/>
        </w:rPr>
        <w:t xml:space="preserve">Solid-in-Oil-in-Water Emulsion: An Innovative Paradigm to Improve Drug Stability and Biological Activity. </w:t>
      </w:r>
      <w:r>
        <w:rPr>
          <w:b/>
          <w:bCs/>
          <w:noProof/>
          <w:lang w:val="en-US"/>
        </w:rPr>
        <w:t>Anil Sawant, Seema Kamath, Hemanth kg, Girish Pai Kalyadi.</w:t>
      </w:r>
      <w:r>
        <w:rPr>
          <w:noProof/>
          <w:lang w:val="en-US"/>
        </w:rPr>
        <w:t xml:space="preserve"> 5, s.l. : AAPS Pharma Sci Tech, 2021, Vol. 22.</w:t>
      </w:r>
    </w:p>
    <w:p w14:paraId="1065BDA8" w14:textId="77777777" w:rsidR="009E07D8" w:rsidRDefault="009E07D8" w:rsidP="00DB5CF9">
      <w:pPr>
        <w:pStyle w:val="Bibliography"/>
        <w:jc w:val="both"/>
        <w:rPr>
          <w:noProof/>
          <w:lang w:val="en-US"/>
        </w:rPr>
      </w:pPr>
      <w:r>
        <w:rPr>
          <w:noProof/>
          <w:lang w:val="en-US"/>
        </w:rPr>
        <w:t xml:space="preserve">17. </w:t>
      </w:r>
      <w:r>
        <w:rPr>
          <w:i/>
          <w:iCs/>
          <w:noProof/>
          <w:lang w:val="en-US"/>
        </w:rPr>
        <w:t xml:space="preserve">A facile strategy for controlling porous PLGA microspheres via o/w emulsion method. </w:t>
      </w:r>
      <w:r>
        <w:rPr>
          <w:b/>
          <w:bCs/>
          <w:noProof/>
          <w:lang w:val="en-US"/>
        </w:rPr>
        <w:t>Xiao, Jinqiu Wu Jiaqiang Ding Bingyu.</w:t>
      </w:r>
      <w:r>
        <w:rPr>
          <w:noProof/>
          <w:lang w:val="en-US"/>
        </w:rPr>
        <w:t xml:space="preserve"> s.l. : Science Direct, 2022, Journal Of Polymer Research.</w:t>
      </w:r>
    </w:p>
    <w:p w14:paraId="2A29A070" w14:textId="77777777" w:rsidR="009E07D8" w:rsidRDefault="009E07D8" w:rsidP="00DB5CF9">
      <w:pPr>
        <w:pStyle w:val="Bibliography"/>
        <w:jc w:val="both"/>
        <w:rPr>
          <w:noProof/>
          <w:lang w:val="en-US"/>
        </w:rPr>
      </w:pPr>
      <w:r>
        <w:rPr>
          <w:noProof/>
          <w:lang w:val="en-US"/>
        </w:rPr>
        <w:t xml:space="preserve">18. </w:t>
      </w:r>
      <w:r>
        <w:rPr>
          <w:i/>
          <w:iCs/>
          <w:noProof/>
          <w:lang w:val="en-US"/>
        </w:rPr>
        <w:t xml:space="preserve">Preparation of ropivacaine loaded PLGA microspheres as controlled-release system with narrow size distribution and high loading efficiency. </w:t>
      </w:r>
      <w:r>
        <w:rPr>
          <w:b/>
          <w:bCs/>
          <w:noProof/>
          <w:lang w:val="en-US"/>
        </w:rPr>
        <w:t>Xun Li, Yi Wei, Youbin Wu,Guanghui Ma, Kenji Ogino.</w:t>
      </w:r>
      <w:r>
        <w:rPr>
          <w:noProof/>
          <w:lang w:val="en-US"/>
        </w:rPr>
        <w:t xml:space="preserve"> s.l. : Colloids and Surface A Physicochemical and Engineering Aspects, 2018.</w:t>
      </w:r>
    </w:p>
    <w:p w14:paraId="19FCAA54" w14:textId="77777777" w:rsidR="009E07D8" w:rsidRDefault="009E07D8" w:rsidP="00DB5CF9">
      <w:pPr>
        <w:pStyle w:val="Bibliography"/>
        <w:jc w:val="both"/>
        <w:rPr>
          <w:noProof/>
          <w:lang w:val="en-US"/>
        </w:rPr>
      </w:pPr>
      <w:r>
        <w:rPr>
          <w:noProof/>
          <w:lang w:val="en-US"/>
        </w:rPr>
        <w:t xml:space="preserve">19. </w:t>
      </w:r>
      <w:r>
        <w:rPr>
          <w:i/>
          <w:iCs/>
          <w:noProof/>
          <w:lang w:val="en-US"/>
        </w:rPr>
        <w:t xml:space="preserve">Porous Core/Dense Shell PLA Microspheres Embedded with High Drug Loading of Bupivacaine Crystals for Injectable Prolonged Release. </w:t>
      </w:r>
      <w:r>
        <w:rPr>
          <w:b/>
          <w:bCs/>
          <w:noProof/>
          <w:lang w:val="en-US"/>
        </w:rPr>
        <w:t>Jinghua XU, Yanjie Bai,Zhening Wei, Lu Sun, Hui Xu.</w:t>
      </w:r>
      <w:r>
        <w:rPr>
          <w:noProof/>
          <w:lang w:val="en-US"/>
        </w:rPr>
        <w:t xml:space="preserve"> s.l. : AAPS Pharm Sci Tech.</w:t>
      </w:r>
    </w:p>
    <w:p w14:paraId="0D1F107E" w14:textId="77777777" w:rsidR="009E07D8" w:rsidRDefault="009E07D8" w:rsidP="00DB5CF9">
      <w:pPr>
        <w:pStyle w:val="Bibliography"/>
        <w:jc w:val="both"/>
        <w:rPr>
          <w:noProof/>
          <w:lang w:val="en-US"/>
        </w:rPr>
      </w:pPr>
      <w:r>
        <w:rPr>
          <w:noProof/>
          <w:lang w:val="en-US"/>
        </w:rPr>
        <w:t xml:space="preserve">20. </w:t>
      </w:r>
      <w:r>
        <w:rPr>
          <w:i/>
          <w:iCs/>
          <w:noProof/>
          <w:lang w:val="en-US"/>
        </w:rPr>
        <w:t xml:space="preserve">Dual Delivery of TGF-β3 and Ghrelin in Microsphere/Hydrogel Systems for Cartilage Regeneration. </w:t>
      </w:r>
      <w:r>
        <w:rPr>
          <w:b/>
          <w:bCs/>
          <w:noProof/>
          <w:lang w:val="en-US"/>
        </w:rPr>
        <w:t>Jianjing Lin, Li Wang , Jianhao Lin Qiang Liu.</w:t>
      </w:r>
      <w:r>
        <w:rPr>
          <w:noProof/>
          <w:lang w:val="en-US"/>
        </w:rPr>
        <w:t xml:space="preserve"> 19, 2021, Vol. 26.</w:t>
      </w:r>
    </w:p>
    <w:p w14:paraId="7BC8592F" w14:textId="77777777" w:rsidR="009E07D8" w:rsidRDefault="009E07D8" w:rsidP="00DB5CF9">
      <w:pPr>
        <w:pStyle w:val="Bibliography"/>
        <w:jc w:val="both"/>
        <w:rPr>
          <w:noProof/>
          <w:lang w:val="en-US"/>
        </w:rPr>
      </w:pPr>
      <w:r>
        <w:rPr>
          <w:noProof/>
          <w:lang w:val="en-US"/>
        </w:rPr>
        <w:t xml:space="preserve">21. </w:t>
      </w:r>
      <w:r>
        <w:rPr>
          <w:i/>
          <w:iCs/>
          <w:noProof/>
          <w:lang w:val="en-US"/>
        </w:rPr>
        <w:t xml:space="preserve">Encapsulation of immunoglobulin G by solid-in-oil-in-water: Effect of process parameters on microsphere properties. </w:t>
      </w:r>
      <w:r>
        <w:rPr>
          <w:b/>
          <w:bCs/>
          <w:noProof/>
          <w:lang w:val="en-US"/>
        </w:rPr>
        <w:t>Sarah Marquette, Claude Peerboom Andrew Yates, Laurence Denis Jonathan Goole.</w:t>
      </w:r>
      <w:r>
        <w:rPr>
          <w:noProof/>
          <w:lang w:val="en-US"/>
        </w:rPr>
        <w:t xml:space="preserve"> 3, s.l. : Science Direct, 2014, Vol. 86.</w:t>
      </w:r>
    </w:p>
    <w:p w14:paraId="50124EBE" w14:textId="77777777" w:rsidR="009E07D8" w:rsidRDefault="009E07D8" w:rsidP="00DB5CF9">
      <w:pPr>
        <w:pStyle w:val="Bibliography"/>
        <w:jc w:val="both"/>
        <w:rPr>
          <w:noProof/>
          <w:lang w:val="en-US"/>
        </w:rPr>
      </w:pPr>
      <w:r>
        <w:rPr>
          <w:noProof/>
          <w:lang w:val="en-US"/>
        </w:rPr>
        <w:t xml:space="preserve">22. </w:t>
      </w:r>
      <w:r>
        <w:rPr>
          <w:i/>
          <w:iCs/>
          <w:noProof/>
          <w:lang w:val="en-US"/>
        </w:rPr>
        <w:t xml:space="preserve">Ketoprofen Spray-dried Microspheres Based on Eudragit® RS and RL: Study of the Manufacturing Parameters. </w:t>
      </w:r>
      <w:r>
        <w:rPr>
          <w:b/>
          <w:bCs/>
          <w:noProof/>
          <w:lang w:val="en-US"/>
        </w:rPr>
        <w:t>Glovanna Rassu Elisabetta Gavini, Gianpiera Spada ,.</w:t>
      </w:r>
      <w:r>
        <w:rPr>
          <w:noProof/>
          <w:lang w:val="en-US"/>
        </w:rPr>
        <w:t xml:space="preserve"> s.l. : Taylor &amp; Francis, 2008, Drug Development and Industrial Pharmacy.</w:t>
      </w:r>
    </w:p>
    <w:p w14:paraId="6963B3CD" w14:textId="77777777" w:rsidR="009E07D8" w:rsidRDefault="009E07D8" w:rsidP="00DB5CF9">
      <w:pPr>
        <w:pStyle w:val="Bibliography"/>
        <w:jc w:val="both"/>
        <w:rPr>
          <w:noProof/>
          <w:lang w:val="en-US"/>
        </w:rPr>
      </w:pPr>
      <w:r>
        <w:rPr>
          <w:noProof/>
          <w:lang w:val="en-US"/>
        </w:rPr>
        <w:t xml:space="preserve">23. </w:t>
      </w:r>
      <w:r>
        <w:rPr>
          <w:i/>
          <w:iCs/>
          <w:noProof/>
          <w:lang w:val="en-US"/>
        </w:rPr>
        <w:t>Preparation and properties of chitosan</w:t>
      </w:r>
      <w:r>
        <w:rPr>
          <w:rFonts w:ascii="Cambria Math" w:hAnsi="Cambria Math" w:cs="Cambria Math"/>
          <w:i/>
          <w:iCs/>
          <w:noProof/>
          <w:lang w:val="en-US"/>
        </w:rPr>
        <w:t>‐</w:t>
      </w:r>
      <w:r>
        <w:rPr>
          <w:i/>
          <w:iCs/>
          <w:noProof/>
          <w:lang w:val="en-US"/>
        </w:rPr>
        <w:t xml:space="preserve">based microspheres by spray drying. </w:t>
      </w:r>
      <w:r>
        <w:rPr>
          <w:b/>
          <w:bCs/>
          <w:noProof/>
          <w:lang w:val="en-US"/>
        </w:rPr>
        <w:t>Zeng-liang Zhang, Li-ji li, Dan sun ,Min Wang ,Ju- Ran shi, Di yang, Lu-hui wang , Sheng can zou.</w:t>
      </w:r>
      <w:r>
        <w:rPr>
          <w:noProof/>
          <w:lang w:val="en-US"/>
        </w:rPr>
        <w:t xml:space="preserve"> 4, s.l. : Food Science and Nutrition, 2020, Vol. 8.</w:t>
      </w:r>
    </w:p>
    <w:p w14:paraId="30F5A514" w14:textId="77777777" w:rsidR="009E07D8" w:rsidRDefault="009E07D8" w:rsidP="00DB5CF9">
      <w:pPr>
        <w:pStyle w:val="Bibliography"/>
        <w:jc w:val="both"/>
        <w:rPr>
          <w:noProof/>
          <w:lang w:val="en-US"/>
        </w:rPr>
      </w:pPr>
      <w:r>
        <w:rPr>
          <w:noProof/>
          <w:lang w:val="en-US"/>
        </w:rPr>
        <w:t xml:space="preserve">24. </w:t>
      </w:r>
      <w:r>
        <w:rPr>
          <w:i/>
          <w:iCs/>
          <w:noProof/>
          <w:lang w:val="en-US"/>
        </w:rPr>
        <w:t xml:space="preserve">Chitosan spray-dried microcapsule and microsphere as fertilizer host for swellable − controlled release materials. </w:t>
      </w:r>
      <w:r>
        <w:rPr>
          <w:b/>
          <w:bCs/>
          <w:noProof/>
          <w:lang w:val="en-US"/>
        </w:rPr>
        <w:t>Debora Franca, Angela Franco Medina , Lucas Luiz Messa , Claudinei F Souza, Roselena Faez.</w:t>
      </w:r>
      <w:r>
        <w:rPr>
          <w:noProof/>
          <w:lang w:val="en-US"/>
        </w:rPr>
        <w:t xml:space="preserve"> s.l. : Science Direct, 2018, Carbohydrate Polymer, Vol. 196.</w:t>
      </w:r>
    </w:p>
    <w:p w14:paraId="5ACAAF6E" w14:textId="77777777" w:rsidR="009E07D8" w:rsidRDefault="009E07D8" w:rsidP="00DB5CF9">
      <w:pPr>
        <w:pStyle w:val="Bibliography"/>
        <w:jc w:val="both"/>
        <w:rPr>
          <w:noProof/>
          <w:lang w:val="en-US"/>
        </w:rPr>
      </w:pPr>
      <w:r>
        <w:rPr>
          <w:noProof/>
          <w:lang w:val="en-US"/>
        </w:rPr>
        <w:t xml:space="preserve">25. </w:t>
      </w:r>
      <w:r>
        <w:rPr>
          <w:i/>
          <w:iCs/>
          <w:noProof/>
          <w:lang w:val="en-US"/>
        </w:rPr>
        <w:t xml:space="preserve">PLGA sustained-release microspheres loaded with an insoluble small-molecule drug: microfluidic-based preparation, optimization, characterization, and evaluation in vitro and in vivo. </w:t>
      </w:r>
      <w:r>
        <w:rPr>
          <w:b/>
          <w:bCs/>
          <w:noProof/>
          <w:lang w:val="en-US"/>
        </w:rPr>
        <w:t>Yue Su, Jia Liu , Songwen Tan , Wenfang Liu ,Rongrong Wang, Chuanpin Chen.</w:t>
      </w:r>
      <w:r>
        <w:rPr>
          <w:noProof/>
          <w:lang w:val="en-US"/>
        </w:rPr>
        <w:t xml:space="preserve"> 1, China : Drug Delivery, 2022, Vol. 29.</w:t>
      </w:r>
    </w:p>
    <w:p w14:paraId="2CB8ED86" w14:textId="77777777" w:rsidR="009E07D8" w:rsidRDefault="009E07D8" w:rsidP="00DB5CF9">
      <w:pPr>
        <w:pStyle w:val="Bibliography"/>
        <w:jc w:val="both"/>
        <w:rPr>
          <w:noProof/>
          <w:lang w:val="en-US"/>
        </w:rPr>
      </w:pPr>
      <w:r>
        <w:rPr>
          <w:noProof/>
          <w:lang w:val="en-US"/>
        </w:rPr>
        <w:t xml:space="preserve">26. </w:t>
      </w:r>
      <w:r>
        <w:rPr>
          <w:i/>
          <w:iCs/>
          <w:noProof/>
          <w:lang w:val="en-US"/>
        </w:rPr>
        <w:t xml:space="preserve">High- Order Multiple Emulsions Formed In Poly (Dimethylsiloxane) Microfluidics. </w:t>
      </w:r>
      <w:r>
        <w:rPr>
          <w:b/>
          <w:bCs/>
          <w:noProof/>
          <w:lang w:val="en-US"/>
        </w:rPr>
        <w:t>A.R. Abate, D.A. Weltz.</w:t>
      </w:r>
      <w:r>
        <w:rPr>
          <w:noProof/>
          <w:lang w:val="en-US"/>
        </w:rPr>
        <w:t xml:space="preserve"> 18, 2009, Vol. 5.</w:t>
      </w:r>
    </w:p>
    <w:p w14:paraId="4D7CE9FF" w14:textId="77777777" w:rsidR="009E07D8" w:rsidRDefault="009E07D8" w:rsidP="00DB5CF9">
      <w:pPr>
        <w:pStyle w:val="Bibliography"/>
        <w:jc w:val="both"/>
        <w:rPr>
          <w:noProof/>
          <w:lang w:val="en-US"/>
        </w:rPr>
      </w:pPr>
      <w:r>
        <w:rPr>
          <w:noProof/>
          <w:lang w:val="en-US"/>
        </w:rPr>
        <w:t xml:space="preserve">27. </w:t>
      </w:r>
      <w:r>
        <w:rPr>
          <w:i/>
          <w:iCs/>
          <w:noProof/>
          <w:lang w:val="en-US"/>
        </w:rPr>
        <w:t xml:space="preserve">Single step emulsification for the generation of multi-component double emulsions. </w:t>
      </w:r>
      <w:r>
        <w:rPr>
          <w:b/>
          <w:bCs/>
          <w:noProof/>
          <w:lang w:val="en-US"/>
        </w:rPr>
        <w:t>L.L.A. Adams Thomas E .Kodger, Shin-Hyun Kim, Ho Cheng Shum, Thomas Franke, David a Weitz.</w:t>
      </w:r>
      <w:r>
        <w:rPr>
          <w:noProof/>
          <w:lang w:val="en-US"/>
        </w:rPr>
        <w:t xml:space="preserve"> 41, s.l. : Royal Society of Chemistry, 2012, Soft Matter.</w:t>
      </w:r>
    </w:p>
    <w:p w14:paraId="4C29BDF1" w14:textId="77777777" w:rsidR="009E07D8" w:rsidRDefault="009E07D8" w:rsidP="00DB5CF9">
      <w:pPr>
        <w:pStyle w:val="Bibliography"/>
        <w:jc w:val="both"/>
        <w:rPr>
          <w:noProof/>
          <w:lang w:val="en-US"/>
        </w:rPr>
      </w:pPr>
      <w:r>
        <w:rPr>
          <w:noProof/>
          <w:lang w:val="en-US"/>
        </w:rPr>
        <w:t xml:space="preserve">28. </w:t>
      </w:r>
      <w:r>
        <w:rPr>
          <w:i/>
          <w:iCs/>
          <w:noProof/>
          <w:lang w:val="en-US"/>
        </w:rPr>
        <w:t xml:space="preserve">Smart Polymer Microspheres: Preparation,Microstructures, Stimuli-Respon Properties, and Applications. </w:t>
      </w:r>
      <w:r>
        <w:rPr>
          <w:b/>
          <w:bCs/>
          <w:noProof/>
          <w:lang w:val="en-US"/>
        </w:rPr>
        <w:t>Tao Guo Lan Luo, Linlin Wang, Fenghua zhang , Yanju Liu.</w:t>
      </w:r>
      <w:r>
        <w:rPr>
          <w:noProof/>
          <w:lang w:val="en-US"/>
        </w:rPr>
        <w:t xml:space="preserve"> 2025.</w:t>
      </w:r>
    </w:p>
    <w:p w14:paraId="7868AC60" w14:textId="77777777" w:rsidR="009E07D8" w:rsidRDefault="009E07D8" w:rsidP="00DB5CF9">
      <w:pPr>
        <w:pStyle w:val="Bibliography"/>
        <w:jc w:val="both"/>
        <w:rPr>
          <w:noProof/>
          <w:lang w:val="en-US"/>
        </w:rPr>
      </w:pPr>
      <w:r>
        <w:rPr>
          <w:noProof/>
          <w:lang w:val="en-US"/>
        </w:rPr>
        <w:t xml:space="preserve">29. </w:t>
      </w:r>
      <w:r>
        <w:rPr>
          <w:i/>
          <w:iCs/>
          <w:noProof/>
          <w:lang w:val="en-US"/>
        </w:rPr>
        <w:t xml:space="preserve">Gelatin methacryloyl-alginate core-shell microcapsules as efficient delivery platforms for prevascularized microtissues in endodontic regeneration. </w:t>
      </w:r>
      <w:r>
        <w:rPr>
          <w:b/>
          <w:bCs/>
          <w:noProof/>
          <w:lang w:val="en-US"/>
        </w:rPr>
        <w:t>Xi Liang, Li Xie , Qingyuan Zhang Ge Wang , Siyuan Zhang , Mingyan Jiang Ruitao Zhang , Ting Yang , Xingyu Hu , Ziyang Yang , Weidong Tian.</w:t>
      </w:r>
      <w:r>
        <w:rPr>
          <w:noProof/>
          <w:lang w:val="en-US"/>
        </w:rPr>
        <w:t xml:space="preserve"> s.l. : Science direct, Acta Biomater.</w:t>
      </w:r>
    </w:p>
    <w:p w14:paraId="62A9D94E" w14:textId="77777777" w:rsidR="009E07D8" w:rsidRDefault="009E07D8" w:rsidP="00DB5CF9">
      <w:pPr>
        <w:pStyle w:val="Bibliography"/>
        <w:jc w:val="both"/>
        <w:rPr>
          <w:noProof/>
          <w:lang w:val="en-US"/>
        </w:rPr>
      </w:pPr>
      <w:r>
        <w:rPr>
          <w:noProof/>
          <w:lang w:val="en-US"/>
        </w:rPr>
        <w:t xml:space="preserve">30. </w:t>
      </w:r>
      <w:r>
        <w:rPr>
          <w:i/>
          <w:iCs/>
          <w:noProof/>
          <w:lang w:val="en-US"/>
        </w:rPr>
        <w:t xml:space="preserve">Preparation of water-in-oil emulsions using a hydrophobic polymer membrane with 3D bicontinuous skeleton structure. </w:t>
      </w:r>
      <w:r>
        <w:rPr>
          <w:b/>
          <w:bCs/>
          <w:noProof/>
          <w:lang w:val="en-US"/>
        </w:rPr>
        <w:t>Yace Mi Weiqing Zhou, Qiang Li , Fangling Gong , Rongyue Zhang.</w:t>
      </w:r>
      <w:r>
        <w:rPr>
          <w:noProof/>
          <w:lang w:val="en-US"/>
        </w:rPr>
        <w:t xml:space="preserve"> s.l. : Elsevier, 2015, Journal of Membrane Science, Vol. 490.</w:t>
      </w:r>
    </w:p>
    <w:p w14:paraId="29027E0C" w14:textId="77777777" w:rsidR="009E07D8" w:rsidRDefault="009E07D8" w:rsidP="00DB5CF9">
      <w:pPr>
        <w:pStyle w:val="Bibliography"/>
        <w:jc w:val="both"/>
        <w:rPr>
          <w:noProof/>
          <w:lang w:val="en-US"/>
        </w:rPr>
      </w:pPr>
      <w:r>
        <w:rPr>
          <w:noProof/>
          <w:lang w:val="en-US"/>
        </w:rPr>
        <w:lastRenderedPageBreak/>
        <w:t xml:space="preserve">31. </w:t>
      </w:r>
      <w:r>
        <w:rPr>
          <w:i/>
          <w:iCs/>
          <w:noProof/>
          <w:lang w:val="en-US"/>
        </w:rPr>
        <w:t xml:space="preserve">Effect of process parameters on nanoemulsion droplet size and distribution in SPG membrane emulsification. </w:t>
      </w:r>
      <w:r>
        <w:rPr>
          <w:b/>
          <w:bCs/>
          <w:noProof/>
          <w:lang w:val="en-US"/>
        </w:rPr>
        <w:t>Dong Hoon Oh, Prabagar Balakrishnan, Yu-Kyoung Oh ,Chul Soon Yong, Han-Gon Choi.</w:t>
      </w:r>
      <w:r>
        <w:rPr>
          <w:noProof/>
          <w:lang w:val="en-US"/>
        </w:rPr>
        <w:t xml:space="preserve"> 1-2, s.l. : Elsviewer, 2011, International Journal of Pharmaceutics, Vol. 404.</w:t>
      </w:r>
    </w:p>
    <w:p w14:paraId="5FAA5DBC" w14:textId="77777777" w:rsidR="009E07D8" w:rsidRDefault="009E07D8" w:rsidP="00DB5CF9">
      <w:pPr>
        <w:pStyle w:val="Bibliography"/>
        <w:jc w:val="both"/>
        <w:rPr>
          <w:noProof/>
          <w:lang w:val="en-US"/>
        </w:rPr>
      </w:pPr>
      <w:r>
        <w:rPr>
          <w:noProof/>
          <w:lang w:val="en-US"/>
        </w:rPr>
        <w:t xml:space="preserve">32. </w:t>
      </w:r>
      <w:r>
        <w:rPr>
          <w:i/>
          <w:iCs/>
          <w:noProof/>
          <w:lang w:val="en-US"/>
        </w:rPr>
        <w:t xml:space="preserve">Preparation and analysis of uniform emulsion droplets using SPG membrane emulsification technique. </w:t>
      </w:r>
      <w:r>
        <w:rPr>
          <w:b/>
          <w:bCs/>
          <w:noProof/>
          <w:lang w:val="en-US"/>
        </w:rPr>
        <w:t>al., Yuyama et.</w:t>
      </w:r>
      <w:r>
        <w:rPr>
          <w:noProof/>
          <w:lang w:val="en-US"/>
        </w:rPr>
        <w:t xml:space="preserve"> s.l. : Science Direct, Colloids and Surfaces A: Physicochemical and Engineering Aspects.</w:t>
      </w:r>
    </w:p>
    <w:p w14:paraId="25DAEB29" w14:textId="77777777" w:rsidR="009E07D8" w:rsidRDefault="009E07D8" w:rsidP="00DB5CF9">
      <w:pPr>
        <w:pStyle w:val="Bibliography"/>
        <w:jc w:val="both"/>
        <w:rPr>
          <w:noProof/>
          <w:lang w:val="en-US"/>
        </w:rPr>
      </w:pPr>
      <w:r>
        <w:rPr>
          <w:noProof/>
          <w:lang w:val="en-US"/>
        </w:rPr>
        <w:t xml:space="preserve">33. </w:t>
      </w:r>
      <w:r>
        <w:rPr>
          <w:i/>
          <w:iCs/>
          <w:noProof/>
          <w:lang w:val="en-US"/>
        </w:rPr>
        <w:t xml:space="preserve">Particle size control in miniemulsion polymerization via membrane emulsification. </w:t>
      </w:r>
      <w:r>
        <w:rPr>
          <w:b/>
          <w:bCs/>
          <w:noProof/>
          <w:lang w:val="en-US"/>
        </w:rPr>
        <w:t>Nida Nauman, Neomy Zaquen, Tanja Junkers, Cyrille Boyer, Per B. Zetterlund.</w:t>
      </w:r>
      <w:r>
        <w:rPr>
          <w:noProof/>
          <w:lang w:val="en-US"/>
        </w:rPr>
        <w:t xml:space="preserve"> 12, s.l. : Macromolecules, 2019, Vol. 52.</w:t>
      </w:r>
    </w:p>
    <w:p w14:paraId="5A7C5304" w14:textId="77777777" w:rsidR="009E07D8" w:rsidRDefault="009E07D8" w:rsidP="00DB5CF9">
      <w:pPr>
        <w:pStyle w:val="Bibliography"/>
        <w:jc w:val="both"/>
        <w:rPr>
          <w:b/>
          <w:bCs/>
          <w:noProof/>
          <w:lang w:val="en-US"/>
        </w:rPr>
      </w:pPr>
      <w:r>
        <w:rPr>
          <w:noProof/>
          <w:lang w:val="en-US"/>
        </w:rPr>
        <w:t xml:space="preserve">34. </w:t>
      </w:r>
      <w:r>
        <w:rPr>
          <w:i/>
          <w:iCs/>
          <w:noProof/>
          <w:lang w:val="en-US"/>
        </w:rPr>
        <w:t xml:space="preserve">Structured, Composite Nanoparticles from Emulsion Polymerization – Morphological Possibilities. </w:t>
      </w:r>
      <w:r>
        <w:rPr>
          <w:b/>
          <w:bCs/>
          <w:noProof/>
          <w:lang w:val="en-US"/>
        </w:rPr>
        <w:t>s.l. : Acs publication, 2020, Biomolecules.</w:t>
      </w:r>
    </w:p>
    <w:p w14:paraId="6E89B976" w14:textId="77777777" w:rsidR="009E07D8" w:rsidRDefault="009E07D8" w:rsidP="00DB5CF9">
      <w:pPr>
        <w:pStyle w:val="Bibliography"/>
        <w:jc w:val="both"/>
        <w:rPr>
          <w:b/>
          <w:bCs/>
          <w:noProof/>
          <w:lang w:val="en-US"/>
        </w:rPr>
      </w:pPr>
      <w:r>
        <w:rPr>
          <w:b/>
          <w:bCs/>
          <w:noProof/>
          <w:lang w:val="en-US"/>
        </w:rPr>
        <w:t xml:space="preserve">35. </w:t>
      </w:r>
      <w:r>
        <w:rPr>
          <w:b/>
          <w:bCs/>
          <w:i/>
          <w:iCs/>
          <w:noProof/>
          <w:lang w:val="en-US"/>
        </w:rPr>
        <w:t xml:space="preserve">Helical polymer/Fe3O4 NPs constructing optically active, magnetic core/shell microspheres: preparation by emulsion polymerization and recycling application in enantioselective crystallization. </w:t>
      </w:r>
      <w:r>
        <w:rPr>
          <w:b/>
          <w:bCs/>
          <w:noProof/>
          <w:lang w:val="en-US"/>
        </w:rPr>
        <w:t>Huaiyu Chen, Jinyong Zhou and Jianping Deng. 2016, Polymer Chemistry.</w:t>
      </w:r>
    </w:p>
    <w:p w14:paraId="349CCB1F" w14:textId="77777777" w:rsidR="009E07D8" w:rsidRDefault="009E07D8" w:rsidP="00DB5CF9">
      <w:pPr>
        <w:pStyle w:val="Bibliography"/>
        <w:jc w:val="both"/>
        <w:rPr>
          <w:b/>
          <w:bCs/>
          <w:noProof/>
          <w:lang w:val="en-US"/>
        </w:rPr>
      </w:pPr>
      <w:r>
        <w:rPr>
          <w:b/>
          <w:bCs/>
          <w:noProof/>
          <w:lang w:val="en-US"/>
        </w:rPr>
        <w:t xml:space="preserve">36. </w:t>
      </w:r>
      <w:r>
        <w:rPr>
          <w:b/>
          <w:bCs/>
          <w:i/>
          <w:iCs/>
          <w:noProof/>
          <w:lang w:val="en-US"/>
        </w:rPr>
        <w:t xml:space="preserve">Preparation of monodisperse polystyrene microspheres with different functional groups Preparation of monodisperse polystyrene microspheres with different functional groups using soap-free emulsion polymerization. </w:t>
      </w:r>
      <w:r>
        <w:rPr>
          <w:b/>
          <w:bCs/>
          <w:noProof/>
          <w:lang w:val="en-US"/>
        </w:rPr>
        <w:t>Yang, B., et al. s.l. : Colloid and Polymer Science, 2019.</w:t>
      </w:r>
    </w:p>
    <w:p w14:paraId="7E29236C" w14:textId="77777777" w:rsidR="009E07D8" w:rsidRDefault="009E07D8" w:rsidP="00DB5CF9">
      <w:pPr>
        <w:pStyle w:val="Bibliography"/>
        <w:jc w:val="both"/>
        <w:rPr>
          <w:b/>
          <w:bCs/>
          <w:noProof/>
          <w:lang w:val="en-US"/>
        </w:rPr>
      </w:pPr>
      <w:r>
        <w:rPr>
          <w:b/>
          <w:bCs/>
          <w:noProof/>
          <w:lang w:val="en-US"/>
        </w:rPr>
        <w:t xml:space="preserve">37. </w:t>
      </w:r>
      <w:r>
        <w:rPr>
          <w:b/>
          <w:bCs/>
          <w:i/>
          <w:iCs/>
          <w:noProof/>
          <w:lang w:val="en-US"/>
        </w:rPr>
        <w:t xml:space="preserve">Emulsion and miniemulsion techniques in preparation of polymer nanoparticles with versatile characteristics. </w:t>
      </w:r>
      <w:r>
        <w:rPr>
          <w:b/>
          <w:bCs/>
          <w:noProof/>
          <w:lang w:val="en-US"/>
        </w:rPr>
        <w:t>Ali Gharieh, Sepideh Khoee , Ali Reza Mahdavian. s.l. : Science Direct, 2019, Advances in Colloid and Interface Science.</w:t>
      </w:r>
    </w:p>
    <w:p w14:paraId="0B40EB29" w14:textId="77777777" w:rsidR="009E07D8" w:rsidRDefault="009E07D8" w:rsidP="00DB5CF9">
      <w:pPr>
        <w:pStyle w:val="Bibliography"/>
        <w:jc w:val="both"/>
        <w:rPr>
          <w:b/>
          <w:bCs/>
          <w:noProof/>
          <w:lang w:val="en-US"/>
        </w:rPr>
      </w:pPr>
      <w:r>
        <w:rPr>
          <w:b/>
          <w:bCs/>
          <w:noProof/>
          <w:lang w:val="en-US"/>
        </w:rPr>
        <w:t xml:space="preserve">38. </w:t>
      </w:r>
      <w:r>
        <w:rPr>
          <w:b/>
          <w:bCs/>
          <w:i/>
          <w:iCs/>
          <w:noProof/>
          <w:lang w:val="en-US"/>
        </w:rPr>
        <w:t xml:space="preserve">Encaplulation of magnetic nanoparticles and copaiba Oil in Poly(Methyl Methacrylate) Nanoparticles via Miniemulsion Polymer-ization for Biomedical Application. </w:t>
      </w:r>
      <w:r>
        <w:rPr>
          <w:b/>
          <w:bCs/>
          <w:noProof/>
          <w:lang w:val="en-US"/>
        </w:rPr>
        <w:t>cordeiro, A.p Feuser, P.E : Araujo, P.H. 2020, Macromolecular Symposia.</w:t>
      </w:r>
    </w:p>
    <w:p w14:paraId="548A405C" w14:textId="77777777" w:rsidR="009E07D8" w:rsidRDefault="009E07D8" w:rsidP="00DB5CF9">
      <w:pPr>
        <w:pStyle w:val="Bibliography"/>
        <w:jc w:val="both"/>
        <w:rPr>
          <w:b/>
          <w:bCs/>
          <w:noProof/>
          <w:lang w:val="en-US"/>
        </w:rPr>
      </w:pPr>
      <w:r>
        <w:rPr>
          <w:b/>
          <w:bCs/>
          <w:noProof/>
          <w:lang w:val="en-US"/>
        </w:rPr>
        <w:t xml:space="preserve">39. </w:t>
      </w:r>
      <w:r>
        <w:rPr>
          <w:b/>
          <w:bCs/>
          <w:i/>
          <w:iCs/>
          <w:noProof/>
          <w:lang w:val="en-US"/>
        </w:rPr>
        <w:t xml:space="preserve">Suspension polymerization for fabrication of magnetic polystyrene microspheres stabilized with Hitenol BC-20. </w:t>
      </w:r>
      <w:r>
        <w:rPr>
          <w:b/>
          <w:bCs/>
          <w:noProof/>
          <w:lang w:val="en-US"/>
        </w:rPr>
        <w:t>Ahmed I.A. Abd El-Mageed, Amro K.F. Dyab, Lamiaa A. Mohamed, Fouad Taha, Hisham A. Essawy. 2022, Polymer Bulletin.</w:t>
      </w:r>
    </w:p>
    <w:p w14:paraId="56D3F9AA" w14:textId="2F5BC854" w:rsidR="009E07D8" w:rsidRDefault="009E07D8" w:rsidP="00DB5CF9">
      <w:pPr>
        <w:pStyle w:val="Bibliography"/>
        <w:jc w:val="both"/>
        <w:rPr>
          <w:b/>
          <w:bCs/>
          <w:noProof/>
          <w:lang w:val="en-US"/>
        </w:rPr>
      </w:pPr>
      <w:r>
        <w:rPr>
          <w:b/>
          <w:bCs/>
          <w:noProof/>
          <w:lang w:val="en-US"/>
        </w:rPr>
        <w:t xml:space="preserve">40. </w:t>
      </w:r>
      <w:r>
        <w:rPr>
          <w:b/>
          <w:bCs/>
          <w:i/>
          <w:iCs/>
          <w:noProof/>
          <w:lang w:val="en-US"/>
        </w:rPr>
        <w:t xml:space="preserve">Microsuspension Polymerization of Styrene Using Cellulose Nanocrystals as Pickering Emulsifiers: On the Evolution of Latex Particles. </w:t>
      </w:r>
      <w:r>
        <w:rPr>
          <w:b/>
          <w:bCs/>
          <w:noProof/>
          <w:lang w:val="en-US"/>
        </w:rPr>
        <w:t>Joe Glasing, Philip G Jessop , Pascale Champagne</w:t>
      </w:r>
      <w:r w:rsidR="004D0A3B">
        <w:rPr>
          <w:b/>
          <w:bCs/>
          <w:noProof/>
          <w:lang w:val="en-US"/>
        </w:rPr>
        <w:t>,</w:t>
      </w:r>
      <w:r>
        <w:rPr>
          <w:b/>
          <w:bCs/>
          <w:noProof/>
          <w:lang w:val="en-US"/>
        </w:rPr>
        <w:t xml:space="preserve"> Wadood Y Hamad</w:t>
      </w:r>
      <w:r w:rsidR="004D0A3B">
        <w:rPr>
          <w:b/>
          <w:bCs/>
          <w:noProof/>
          <w:lang w:val="en-US"/>
        </w:rPr>
        <w:t>,</w:t>
      </w:r>
      <w:r>
        <w:rPr>
          <w:b/>
          <w:bCs/>
          <w:noProof/>
          <w:lang w:val="en-US"/>
        </w:rPr>
        <w:t xml:space="preserve"> Michael F Cunningham. 3, s.l. : Langmuir, 2020, Vol. 36.</w:t>
      </w:r>
    </w:p>
    <w:p w14:paraId="1D1DCC59" w14:textId="519718A3" w:rsidR="009E07D8" w:rsidRDefault="009E07D8" w:rsidP="00DB5CF9">
      <w:pPr>
        <w:pStyle w:val="Bibliography"/>
        <w:jc w:val="both"/>
        <w:rPr>
          <w:b/>
          <w:bCs/>
          <w:noProof/>
          <w:lang w:val="en-US"/>
        </w:rPr>
      </w:pPr>
      <w:r>
        <w:rPr>
          <w:b/>
          <w:bCs/>
          <w:noProof/>
          <w:lang w:val="en-US"/>
        </w:rPr>
        <w:t xml:space="preserve">41. </w:t>
      </w:r>
      <w:r>
        <w:rPr>
          <w:b/>
          <w:bCs/>
          <w:i/>
          <w:iCs/>
          <w:noProof/>
          <w:lang w:val="en-US"/>
        </w:rPr>
        <w:t xml:space="preserve">Synthesis of monodisperse poly(divinylbenzene) microspheres. </w:t>
      </w:r>
      <w:r>
        <w:rPr>
          <w:b/>
          <w:bCs/>
          <w:noProof/>
          <w:lang w:val="en-US"/>
        </w:rPr>
        <w:t>K, Li and HDH, Stöver. s.l. Journal of Polymer Science Part A</w:t>
      </w:r>
      <w:r w:rsidR="004D0A3B">
        <w:rPr>
          <w:b/>
          <w:bCs/>
          <w:noProof/>
          <w:lang w:val="en-US"/>
        </w:rPr>
        <w:t>:</w:t>
      </w:r>
      <w:r>
        <w:rPr>
          <w:b/>
          <w:bCs/>
          <w:noProof/>
          <w:lang w:val="en-US"/>
        </w:rPr>
        <w:t xml:space="preserve"> Polymer Chemistry, 1993.</w:t>
      </w:r>
    </w:p>
    <w:p w14:paraId="1B3520CA" w14:textId="66329536" w:rsidR="009E07D8" w:rsidRDefault="009E07D8" w:rsidP="00DB5CF9">
      <w:pPr>
        <w:pStyle w:val="Bibliography"/>
        <w:jc w:val="both"/>
        <w:rPr>
          <w:b/>
          <w:bCs/>
          <w:noProof/>
          <w:lang w:val="en-US"/>
        </w:rPr>
      </w:pPr>
      <w:r>
        <w:rPr>
          <w:b/>
          <w:bCs/>
          <w:noProof/>
          <w:lang w:val="en-US"/>
        </w:rPr>
        <w:t xml:space="preserve">42. </w:t>
      </w:r>
      <w:r>
        <w:rPr>
          <w:b/>
          <w:bCs/>
          <w:i/>
          <w:iCs/>
          <w:noProof/>
          <w:lang w:val="en-US"/>
        </w:rPr>
        <w:t xml:space="preserve">Smart Polymer Microspheres: Preparation, Microstructures, Stimuli-Responsive Properties, and Applications. </w:t>
      </w:r>
      <w:r>
        <w:rPr>
          <w:b/>
          <w:bCs/>
          <w:noProof/>
          <w:lang w:val="en-US"/>
        </w:rPr>
        <w:t xml:space="preserve">Leng*, Tao Guo Lan Luo Linlin Wang Fenghua Zhang Yanju Liu Jinsong. s.l. : ACS </w:t>
      </w:r>
      <w:r w:rsidR="004D0A3B">
        <w:rPr>
          <w:b/>
          <w:bCs/>
          <w:noProof/>
          <w:lang w:val="en-US"/>
        </w:rPr>
        <w:t>Publication</w:t>
      </w:r>
      <w:r>
        <w:rPr>
          <w:b/>
          <w:bCs/>
          <w:noProof/>
          <w:lang w:val="en-US"/>
        </w:rPr>
        <w:t>.</w:t>
      </w:r>
    </w:p>
    <w:p w14:paraId="6037B089" w14:textId="70FEC34B" w:rsidR="009E07D8" w:rsidRDefault="009E07D8" w:rsidP="00DB5CF9">
      <w:pPr>
        <w:pStyle w:val="Bibliography"/>
        <w:jc w:val="both"/>
        <w:rPr>
          <w:b/>
          <w:bCs/>
          <w:noProof/>
          <w:lang w:val="en-US"/>
        </w:rPr>
      </w:pPr>
      <w:r>
        <w:rPr>
          <w:b/>
          <w:bCs/>
          <w:noProof/>
          <w:lang w:val="en-US"/>
        </w:rPr>
        <w:t xml:space="preserve">43. </w:t>
      </w:r>
      <w:r>
        <w:rPr>
          <w:b/>
          <w:bCs/>
          <w:i/>
          <w:iCs/>
          <w:noProof/>
          <w:lang w:val="en-US"/>
        </w:rPr>
        <w:t xml:space="preserve">Reflux Precipitation </w:t>
      </w:r>
      <w:r w:rsidR="004D0A3B">
        <w:rPr>
          <w:b/>
          <w:bCs/>
          <w:i/>
          <w:iCs/>
          <w:noProof/>
          <w:lang w:val="en-US"/>
        </w:rPr>
        <w:t>Polymerisation</w:t>
      </w:r>
      <w:r>
        <w:rPr>
          <w:b/>
          <w:bCs/>
          <w:i/>
          <w:iCs/>
          <w:noProof/>
          <w:lang w:val="en-US"/>
        </w:rPr>
        <w:t xml:space="preserve">: A New Platform for the Preparation of Uniform Polymeric Nanogels for Biomedical Applications. </w:t>
      </w:r>
      <w:r>
        <w:rPr>
          <w:b/>
          <w:bCs/>
          <w:noProof/>
          <w:lang w:val="en-US"/>
        </w:rPr>
        <w:t>Mingliang Fan, Fang Wang, Changchun Wang. s.l. : Wiley, 2018.</w:t>
      </w:r>
    </w:p>
    <w:p w14:paraId="537C58BA" w14:textId="18A4AA24" w:rsidR="009E07D8" w:rsidRDefault="009E07D8" w:rsidP="00DB5CF9">
      <w:pPr>
        <w:pStyle w:val="Bibliography"/>
        <w:jc w:val="both"/>
        <w:rPr>
          <w:b/>
          <w:bCs/>
          <w:noProof/>
          <w:lang w:val="en-US"/>
        </w:rPr>
      </w:pPr>
      <w:r>
        <w:rPr>
          <w:b/>
          <w:bCs/>
          <w:noProof/>
          <w:lang w:val="en-US"/>
        </w:rPr>
        <w:t xml:space="preserve">44. </w:t>
      </w:r>
      <w:r>
        <w:rPr>
          <w:b/>
          <w:bCs/>
          <w:i/>
          <w:iCs/>
          <w:noProof/>
          <w:lang w:val="en-US"/>
        </w:rPr>
        <w:t xml:space="preserve">Study on Preparation of Silica Aerogels/Polystyrene Microspheres with Core-Shell Structure. </w:t>
      </w:r>
      <w:r>
        <w:rPr>
          <w:b/>
          <w:bCs/>
          <w:noProof/>
          <w:lang w:val="en-US"/>
        </w:rPr>
        <w:t xml:space="preserve">Gang-qiang, Geng Xin-Jun Liu, </w:t>
      </w:r>
      <w:r w:rsidR="004D0A3B">
        <w:rPr>
          <w:b/>
          <w:bCs/>
          <w:noProof/>
          <w:lang w:val="en-US"/>
        </w:rPr>
        <w:t>Gong-Xun</w:t>
      </w:r>
      <w:r>
        <w:rPr>
          <w:b/>
          <w:bCs/>
          <w:noProof/>
          <w:lang w:val="en-US"/>
        </w:rPr>
        <w:t xml:space="preserve"> Bian. </w:t>
      </w:r>
    </w:p>
    <w:p w14:paraId="6464B30E" w14:textId="7FA49B1E" w:rsidR="009E07D8" w:rsidRDefault="009E07D8" w:rsidP="00DB5CF9">
      <w:pPr>
        <w:pStyle w:val="Bibliography"/>
        <w:jc w:val="both"/>
        <w:rPr>
          <w:b/>
          <w:bCs/>
          <w:noProof/>
          <w:lang w:val="en-US"/>
        </w:rPr>
      </w:pPr>
      <w:r>
        <w:rPr>
          <w:b/>
          <w:bCs/>
          <w:noProof/>
          <w:lang w:val="en-US"/>
        </w:rPr>
        <w:t xml:space="preserve">45. </w:t>
      </w:r>
      <w:r>
        <w:rPr>
          <w:b/>
          <w:bCs/>
          <w:i/>
          <w:iCs/>
          <w:noProof/>
          <w:lang w:val="en-US"/>
        </w:rPr>
        <w:t xml:space="preserve">Preparation and Performance Evaluation of a New Type of </w:t>
      </w:r>
      <w:r w:rsidR="004D0A3B">
        <w:rPr>
          <w:b/>
          <w:bCs/>
          <w:i/>
          <w:iCs/>
          <w:noProof/>
          <w:lang w:val="en-US"/>
        </w:rPr>
        <w:t>Polyethene-vinyl</w:t>
      </w:r>
      <w:r>
        <w:rPr>
          <w:b/>
          <w:bCs/>
          <w:i/>
          <w:iCs/>
          <w:noProof/>
          <w:lang w:val="en-US"/>
        </w:rPr>
        <w:t xml:space="preserve"> Acetate/Polystyrene Microsphere Composite Pour Point Depressant for Waxy Crude </w:t>
      </w:r>
      <w:r w:rsidR="004D0A3B">
        <w:rPr>
          <w:b/>
          <w:bCs/>
          <w:i/>
          <w:iCs/>
          <w:noProof/>
          <w:lang w:val="en-US"/>
        </w:rPr>
        <w:t>Oil</w:t>
      </w:r>
      <w:r>
        <w:rPr>
          <w:b/>
          <w:bCs/>
          <w:i/>
          <w:iCs/>
          <w:noProof/>
          <w:lang w:val="en-US"/>
        </w:rPr>
        <w:t xml:space="preserve">. </w:t>
      </w:r>
      <w:r>
        <w:rPr>
          <w:b/>
          <w:bCs/>
          <w:noProof/>
          <w:lang w:val="en-US"/>
        </w:rPr>
        <w:t>Yang*, Feng Yan Ziming Huang Qifu Li Shengbin Xu Chaofei Nie Xue Xia Fei. 28, s.l. : ACS Publication, 2024, Vol. 9.</w:t>
      </w:r>
    </w:p>
    <w:p w14:paraId="063617FA" w14:textId="77777777" w:rsidR="009E07D8" w:rsidRDefault="009E07D8" w:rsidP="00DB5CF9">
      <w:pPr>
        <w:pStyle w:val="Bibliography"/>
        <w:jc w:val="both"/>
        <w:rPr>
          <w:b/>
          <w:bCs/>
          <w:noProof/>
          <w:lang w:val="en-US"/>
        </w:rPr>
      </w:pPr>
      <w:r>
        <w:rPr>
          <w:b/>
          <w:bCs/>
          <w:noProof/>
          <w:lang w:val="en-US"/>
        </w:rPr>
        <w:t xml:space="preserve">46. </w:t>
      </w:r>
      <w:r>
        <w:rPr>
          <w:b/>
          <w:bCs/>
          <w:i/>
          <w:iCs/>
          <w:noProof/>
          <w:lang w:val="en-US"/>
        </w:rPr>
        <w:t xml:space="preserve">Effect of crosslinking agents on the dispersive behaviour of polymer particles in seed swelling polymerisation. </w:t>
      </w:r>
      <w:r>
        <w:rPr>
          <w:b/>
          <w:bCs/>
          <w:noProof/>
          <w:lang w:val="en-US"/>
        </w:rPr>
        <w:t>Yu-Chen Kao, Wha-Tzong Whang , Yi-Chun Chen. Taiwan : Elesview, 2017.</w:t>
      </w:r>
    </w:p>
    <w:p w14:paraId="644276E8" w14:textId="77777777" w:rsidR="009E07D8" w:rsidRDefault="009E07D8" w:rsidP="00DB5CF9">
      <w:pPr>
        <w:pStyle w:val="Bibliography"/>
        <w:jc w:val="both"/>
        <w:rPr>
          <w:b/>
          <w:bCs/>
          <w:noProof/>
          <w:lang w:val="en-US"/>
        </w:rPr>
      </w:pPr>
      <w:r>
        <w:rPr>
          <w:b/>
          <w:bCs/>
          <w:noProof/>
          <w:lang w:val="en-US"/>
        </w:rPr>
        <w:t xml:space="preserve">47. </w:t>
      </w:r>
      <w:r>
        <w:rPr>
          <w:b/>
          <w:bCs/>
          <w:i/>
          <w:iCs/>
          <w:noProof/>
          <w:lang w:val="en-US"/>
        </w:rPr>
        <w:t xml:space="preserve">Porous microsphere and its applications. </w:t>
      </w:r>
      <w:r>
        <w:rPr>
          <w:b/>
          <w:bCs/>
          <w:noProof/>
          <w:lang w:val="en-US"/>
        </w:rPr>
        <w:t>Yunpeng Cai, Yinghui Chen, Xiaoyun Hong, Zhenguo Liu, Weien Yuan. s.l. : International Journal of Nanomedicine, 2013.</w:t>
      </w:r>
    </w:p>
    <w:p w14:paraId="64D89F1C" w14:textId="77777777" w:rsidR="009E07D8" w:rsidRDefault="009E07D8" w:rsidP="00DB5CF9">
      <w:pPr>
        <w:pStyle w:val="Bibliography"/>
        <w:jc w:val="both"/>
        <w:rPr>
          <w:b/>
          <w:bCs/>
          <w:noProof/>
          <w:lang w:val="en-US"/>
        </w:rPr>
      </w:pPr>
      <w:r>
        <w:rPr>
          <w:b/>
          <w:bCs/>
          <w:noProof/>
          <w:lang w:val="en-US"/>
        </w:rPr>
        <w:lastRenderedPageBreak/>
        <w:t xml:space="preserve">48. </w:t>
      </w:r>
      <w:r>
        <w:rPr>
          <w:b/>
          <w:bCs/>
          <w:i/>
          <w:iCs/>
          <w:noProof/>
          <w:lang w:val="en-US"/>
        </w:rPr>
        <w:t xml:space="preserve">Porous microspheres: Synthesis, characterisation and applications in pharmaceutical &amp; medical fields. </w:t>
      </w:r>
      <w:r>
        <w:rPr>
          <w:b/>
          <w:bCs/>
          <w:noProof/>
          <w:lang w:val="en-US"/>
        </w:rPr>
        <w:t>Debabrata Ghosh Dastidar, Sourabh Saha , Moumita Chowdhury. s.l. : International Journal of Nanomedicine, 2018.</w:t>
      </w:r>
    </w:p>
    <w:p w14:paraId="655CE689" w14:textId="77777777" w:rsidR="009E07D8" w:rsidRDefault="009E07D8" w:rsidP="00DB5CF9">
      <w:pPr>
        <w:pStyle w:val="Bibliography"/>
        <w:jc w:val="both"/>
        <w:rPr>
          <w:b/>
          <w:bCs/>
          <w:noProof/>
          <w:lang w:val="en-US"/>
        </w:rPr>
      </w:pPr>
      <w:r>
        <w:rPr>
          <w:b/>
          <w:bCs/>
          <w:noProof/>
          <w:lang w:val="en-US"/>
        </w:rPr>
        <w:t xml:space="preserve">49. Maria Rosa Aguilar, Julio San Román. </w:t>
      </w:r>
      <w:r>
        <w:rPr>
          <w:b/>
          <w:bCs/>
          <w:i/>
          <w:iCs/>
          <w:noProof/>
          <w:lang w:val="en-US"/>
        </w:rPr>
        <w:t xml:space="preserve">Smart Polymers and Their Applications (2nd Edition). </w:t>
      </w:r>
      <w:r>
        <w:rPr>
          <w:b/>
          <w:bCs/>
          <w:noProof/>
          <w:lang w:val="en-US"/>
        </w:rPr>
        <w:t>s.l. : Elsevier / Woodhead Publishing, 2019.</w:t>
      </w:r>
    </w:p>
    <w:p w14:paraId="38050F27" w14:textId="77777777" w:rsidR="009E07D8" w:rsidRDefault="009E07D8" w:rsidP="00DB5CF9">
      <w:pPr>
        <w:pStyle w:val="Bibliography"/>
        <w:jc w:val="both"/>
        <w:rPr>
          <w:b/>
          <w:bCs/>
          <w:noProof/>
          <w:lang w:val="en-US"/>
        </w:rPr>
      </w:pPr>
      <w:r>
        <w:rPr>
          <w:b/>
          <w:bCs/>
          <w:noProof/>
          <w:lang w:val="en-US"/>
        </w:rPr>
        <w:t xml:space="preserve">50. </w:t>
      </w:r>
      <w:r>
        <w:rPr>
          <w:b/>
          <w:bCs/>
          <w:i/>
          <w:iCs/>
          <w:noProof/>
          <w:lang w:val="en-US"/>
        </w:rPr>
        <w:t xml:space="preserve">Temperature-triggered collection and release of water from fogs by a sponge-like cotton fabric. </w:t>
      </w:r>
      <w:r>
        <w:rPr>
          <w:b/>
          <w:bCs/>
          <w:noProof/>
          <w:lang w:val="en-US"/>
        </w:rPr>
        <w:t>Helen Yang, Haijin Zhu, Marco M. R. M. Hendrix, Niek J. H. G. M. Lousberg.Gijsbertus de With, A. Catarina C. 8, s.l. : Advanced Materials, 2013, Vol. 25.</w:t>
      </w:r>
    </w:p>
    <w:p w14:paraId="35232EE6" w14:textId="77777777" w:rsidR="009E07D8" w:rsidRDefault="009E07D8" w:rsidP="00DB5CF9">
      <w:pPr>
        <w:pStyle w:val="Bibliography"/>
        <w:jc w:val="both"/>
        <w:rPr>
          <w:b/>
          <w:bCs/>
          <w:noProof/>
          <w:lang w:val="en-US"/>
        </w:rPr>
      </w:pPr>
      <w:r>
        <w:rPr>
          <w:b/>
          <w:bCs/>
          <w:noProof/>
          <w:lang w:val="en-US"/>
        </w:rPr>
        <w:t xml:space="preserve">51. </w:t>
      </w:r>
      <w:r>
        <w:rPr>
          <w:b/>
          <w:bCs/>
          <w:i/>
          <w:iCs/>
          <w:noProof/>
          <w:lang w:val="en-US"/>
        </w:rPr>
        <w:t xml:space="preserve">, Smart polymers for the controlled delivery of drugs – a concise overview,. </w:t>
      </w:r>
      <w:r>
        <w:rPr>
          <w:b/>
          <w:bCs/>
          <w:noProof/>
          <w:lang w:val="en-US"/>
        </w:rPr>
        <w:t>H. Priya James, R. John, A. Alex &amp; K. R. Anoop. 2, s.l. : Acta Pharmaceutica Sinica B, 2014, Vol. 4.</w:t>
      </w:r>
    </w:p>
    <w:p w14:paraId="21CAFE54" w14:textId="77777777" w:rsidR="009E07D8" w:rsidRDefault="009E07D8" w:rsidP="00DB5CF9">
      <w:pPr>
        <w:pStyle w:val="Bibliography"/>
        <w:jc w:val="both"/>
        <w:rPr>
          <w:b/>
          <w:bCs/>
          <w:noProof/>
          <w:lang w:val="en-US"/>
        </w:rPr>
      </w:pPr>
      <w:r>
        <w:rPr>
          <w:b/>
          <w:bCs/>
          <w:noProof/>
          <w:lang w:val="en-US"/>
        </w:rPr>
        <w:t xml:space="preserve">52. </w:t>
      </w:r>
      <w:r>
        <w:rPr>
          <w:b/>
          <w:bCs/>
          <w:i/>
          <w:iCs/>
          <w:noProof/>
          <w:lang w:val="en-US"/>
        </w:rPr>
        <w:t xml:space="preserve">Smart functional polymers – a new route towards creating a sustainable environment. </w:t>
      </w:r>
      <w:r>
        <w:rPr>
          <w:b/>
          <w:bCs/>
          <w:noProof/>
          <w:lang w:val="en-US"/>
        </w:rPr>
        <w:t>V. Anand Ganesh, Avinash Baji and Seeram Ramakrishna. s.l. : RSC Advances, 2014, Vol. 10.</w:t>
      </w:r>
    </w:p>
    <w:p w14:paraId="038BAF04" w14:textId="77777777" w:rsidR="009E07D8" w:rsidRDefault="009E07D8" w:rsidP="00DB5CF9">
      <w:pPr>
        <w:pStyle w:val="Bibliography"/>
        <w:jc w:val="both"/>
        <w:rPr>
          <w:b/>
          <w:bCs/>
          <w:noProof/>
          <w:lang w:val="en-US"/>
        </w:rPr>
      </w:pPr>
      <w:r>
        <w:rPr>
          <w:b/>
          <w:bCs/>
          <w:noProof/>
          <w:lang w:val="en-US"/>
        </w:rPr>
        <w:t xml:space="preserve">53. </w:t>
      </w:r>
      <w:r>
        <w:rPr>
          <w:b/>
          <w:bCs/>
          <w:i/>
          <w:iCs/>
          <w:noProof/>
          <w:lang w:val="en-US"/>
        </w:rPr>
        <w:t xml:space="preserve">Amino acid-derived stimuli-responsive polymers and their applications. </w:t>
      </w:r>
      <w:r>
        <w:rPr>
          <w:b/>
          <w:bCs/>
          <w:noProof/>
          <w:lang w:val="en-US"/>
        </w:rPr>
        <w:t>Kamal Bauri, Mridula Nandib and Priyadarsi De. s.l. : Polymer Chemistry, 2018, Vol. 9.</w:t>
      </w:r>
    </w:p>
    <w:p w14:paraId="20C5DF68" w14:textId="77777777" w:rsidR="009E07D8" w:rsidRDefault="009E07D8" w:rsidP="00DB5CF9">
      <w:pPr>
        <w:pStyle w:val="Bibliography"/>
        <w:jc w:val="both"/>
        <w:rPr>
          <w:b/>
          <w:bCs/>
          <w:noProof/>
          <w:lang w:val="en-US"/>
        </w:rPr>
      </w:pPr>
      <w:r>
        <w:rPr>
          <w:b/>
          <w:bCs/>
          <w:noProof/>
          <w:lang w:val="en-US"/>
        </w:rPr>
        <w:t xml:space="preserve">54. </w:t>
      </w:r>
      <w:r>
        <w:rPr>
          <w:b/>
          <w:bCs/>
          <w:i/>
          <w:iCs/>
          <w:noProof/>
          <w:lang w:val="en-US"/>
        </w:rPr>
        <w:t xml:space="preserve">Thermosensitive polymers: Synthesis, characterization, and delivery of proteins. </w:t>
      </w:r>
      <w:r>
        <w:rPr>
          <w:b/>
          <w:bCs/>
          <w:noProof/>
          <w:lang w:val="en-US"/>
        </w:rPr>
        <w:t>Somnath Singh Dean C. Webster, Jagdish Singh. 1-2, s.l. : International Journal of Pharmaceutics, 2007, Vol. 341.</w:t>
      </w:r>
    </w:p>
    <w:p w14:paraId="62186009" w14:textId="77777777" w:rsidR="009E07D8" w:rsidRDefault="009E07D8" w:rsidP="00DB5CF9">
      <w:pPr>
        <w:pStyle w:val="Bibliography"/>
        <w:jc w:val="both"/>
        <w:rPr>
          <w:b/>
          <w:bCs/>
          <w:noProof/>
          <w:lang w:val="en-US"/>
        </w:rPr>
      </w:pPr>
      <w:r>
        <w:rPr>
          <w:b/>
          <w:bCs/>
          <w:noProof/>
          <w:lang w:val="en-US"/>
        </w:rPr>
        <w:t xml:space="preserve">55. </w:t>
      </w:r>
      <w:r>
        <w:rPr>
          <w:b/>
          <w:bCs/>
          <w:i/>
          <w:iCs/>
          <w:noProof/>
          <w:lang w:val="en-US"/>
        </w:rPr>
        <w:t xml:space="preserve">Smart” light-reflective windows based on temperature responsive twisted nematic liquid crystal polymers. </w:t>
      </w:r>
      <w:r>
        <w:rPr>
          <w:b/>
          <w:bCs/>
          <w:noProof/>
          <w:lang w:val="en-US"/>
        </w:rPr>
        <w:t>A.J.J. Kragt, R.C.G.M. Loonen, D.J. Broer, M.G. Debije &amp; A.P.H.J. Schenning. 12, s.l. : Journal of Polymer Science,, 2021, Vol. 59.</w:t>
      </w:r>
    </w:p>
    <w:p w14:paraId="5C292F81" w14:textId="77777777" w:rsidR="009E07D8" w:rsidRDefault="009E07D8" w:rsidP="00DB5CF9">
      <w:pPr>
        <w:pStyle w:val="Bibliography"/>
        <w:jc w:val="both"/>
        <w:rPr>
          <w:b/>
          <w:bCs/>
          <w:noProof/>
          <w:lang w:val="en-US"/>
        </w:rPr>
      </w:pPr>
      <w:r>
        <w:rPr>
          <w:b/>
          <w:bCs/>
          <w:noProof/>
          <w:lang w:val="en-US"/>
        </w:rPr>
        <w:t xml:space="preserve">56. </w:t>
      </w:r>
      <w:r>
        <w:rPr>
          <w:b/>
          <w:bCs/>
          <w:i/>
          <w:iCs/>
          <w:noProof/>
          <w:lang w:val="en-US"/>
        </w:rPr>
        <w:t xml:space="preserve">Thermoresponsive Polymers for Biomedical Applications. </w:t>
      </w:r>
      <w:r>
        <w:rPr>
          <w:b/>
          <w:bCs/>
          <w:noProof/>
          <w:lang w:val="en-US"/>
        </w:rPr>
        <w:t>Mark A. Ward, Theoni K Georgui. 3, s.l. : Polymers, 2011, Vol. 3.</w:t>
      </w:r>
    </w:p>
    <w:p w14:paraId="331059D5" w14:textId="77777777" w:rsidR="009E07D8" w:rsidRDefault="009E07D8" w:rsidP="00DB5CF9">
      <w:pPr>
        <w:pStyle w:val="Bibliography"/>
        <w:jc w:val="both"/>
        <w:rPr>
          <w:b/>
          <w:bCs/>
          <w:noProof/>
          <w:lang w:val="en-US"/>
        </w:rPr>
      </w:pPr>
      <w:r>
        <w:rPr>
          <w:b/>
          <w:bCs/>
          <w:noProof/>
          <w:lang w:val="en-US"/>
        </w:rPr>
        <w:t xml:space="preserve">57. </w:t>
      </w:r>
      <w:r>
        <w:rPr>
          <w:b/>
          <w:bCs/>
          <w:i/>
          <w:iCs/>
          <w:noProof/>
          <w:lang w:val="en-US"/>
        </w:rPr>
        <w:t xml:space="preserve">Environment-sensitive hydrogels for drug delivery. </w:t>
      </w:r>
      <w:r>
        <w:rPr>
          <w:b/>
          <w:bCs/>
          <w:noProof/>
          <w:lang w:val="en-US"/>
        </w:rPr>
        <w:t>Yong Qiu, Kinam Park. 3, s.l. : Advanced Drug Delivery Reviews, 2001, Vol. 53.</w:t>
      </w:r>
    </w:p>
    <w:p w14:paraId="1552FE6C" w14:textId="77777777" w:rsidR="009E07D8" w:rsidRDefault="009E07D8" w:rsidP="00DB5CF9">
      <w:pPr>
        <w:pStyle w:val="Bibliography"/>
        <w:jc w:val="both"/>
        <w:rPr>
          <w:b/>
          <w:bCs/>
          <w:noProof/>
          <w:lang w:val="en-US"/>
        </w:rPr>
      </w:pPr>
      <w:r>
        <w:rPr>
          <w:b/>
          <w:bCs/>
          <w:noProof/>
          <w:lang w:val="en-US"/>
        </w:rPr>
        <w:t xml:space="preserve">58. </w:t>
      </w:r>
      <w:r>
        <w:rPr>
          <w:b/>
          <w:bCs/>
          <w:i/>
          <w:iCs/>
          <w:noProof/>
          <w:lang w:val="en-US"/>
        </w:rPr>
        <w:t xml:space="preserve">Control of blood glucose by novel GLP-1 delivery using biodegradable triblock copolymer of PLGA-PEG-PLGA in type 2 diabetic rats. </w:t>
      </w:r>
      <w:r>
        <w:rPr>
          <w:b/>
          <w:bCs/>
          <w:noProof/>
          <w:lang w:val="en-US"/>
        </w:rPr>
        <w:t>Suna Choi, Mirek Baudys Sung Wan Kim. 2004, Pharmaceutical Research (N. Y.), Vol. 21, pp. 827-831.</w:t>
      </w:r>
    </w:p>
    <w:p w14:paraId="2BF737FF" w14:textId="77777777" w:rsidR="009E07D8" w:rsidRDefault="009E07D8" w:rsidP="00DB5CF9">
      <w:pPr>
        <w:pStyle w:val="Bibliography"/>
        <w:jc w:val="both"/>
        <w:rPr>
          <w:b/>
          <w:bCs/>
          <w:noProof/>
          <w:lang w:val="en-US"/>
        </w:rPr>
      </w:pPr>
      <w:r>
        <w:rPr>
          <w:b/>
          <w:bCs/>
          <w:noProof/>
          <w:lang w:val="en-US"/>
        </w:rPr>
        <w:t xml:space="preserve">59. </w:t>
      </w:r>
      <w:r>
        <w:rPr>
          <w:b/>
          <w:bCs/>
          <w:i/>
          <w:iCs/>
          <w:noProof/>
          <w:lang w:val="en-US"/>
        </w:rPr>
        <w:t xml:space="preserve">Biodegradable thermo-sensitive nanoparticles from poly(l-lactic acid)/poly(ethylene glycol) alternating multi-block copolymer for potential anti-cancer drug carrier. </w:t>
      </w:r>
      <w:r>
        <w:rPr>
          <w:b/>
          <w:bCs/>
          <w:noProof/>
          <w:lang w:val="en-US"/>
        </w:rPr>
        <w:t>Kun Na, Kwang Hee Lee , Don Haeng Lee , You Han Bae. s.l. : European Journal of Pharmaceutical Sciences, 2006.</w:t>
      </w:r>
    </w:p>
    <w:p w14:paraId="462C0568" w14:textId="77777777" w:rsidR="009E07D8" w:rsidRDefault="009E07D8" w:rsidP="00DB5CF9">
      <w:pPr>
        <w:pStyle w:val="Bibliography"/>
        <w:jc w:val="both"/>
        <w:rPr>
          <w:b/>
          <w:bCs/>
          <w:noProof/>
          <w:lang w:val="en-US"/>
        </w:rPr>
      </w:pPr>
      <w:r>
        <w:rPr>
          <w:b/>
          <w:bCs/>
          <w:noProof/>
          <w:lang w:val="en-US"/>
        </w:rPr>
        <w:t xml:space="preserve">60. </w:t>
      </w:r>
      <w:r>
        <w:rPr>
          <w:b/>
          <w:bCs/>
          <w:i/>
          <w:iCs/>
          <w:noProof/>
          <w:lang w:val="en-US"/>
        </w:rPr>
        <w:t xml:space="preserve">Temperature-Responsive Polymers: Synthesis, Properties, and Biomedical Applications. </w:t>
      </w:r>
      <w:r>
        <w:rPr>
          <w:b/>
          <w:bCs/>
          <w:noProof/>
          <w:lang w:val="en-US"/>
        </w:rPr>
        <w:t>Wang, Shenglin Qiao and Hao. 10, s.l. : Nano Research, 2018, Vol. 11.</w:t>
      </w:r>
    </w:p>
    <w:p w14:paraId="21D84378" w14:textId="77777777" w:rsidR="009E07D8" w:rsidRDefault="009E07D8" w:rsidP="00DB5CF9">
      <w:pPr>
        <w:pStyle w:val="Bibliography"/>
        <w:jc w:val="both"/>
        <w:rPr>
          <w:b/>
          <w:bCs/>
          <w:noProof/>
          <w:lang w:val="en-US"/>
        </w:rPr>
      </w:pPr>
      <w:r>
        <w:rPr>
          <w:b/>
          <w:bCs/>
          <w:noProof/>
          <w:lang w:val="en-US"/>
        </w:rPr>
        <w:t xml:space="preserve">61. </w:t>
      </w:r>
      <w:r>
        <w:rPr>
          <w:b/>
          <w:bCs/>
          <w:i/>
          <w:iCs/>
          <w:noProof/>
          <w:lang w:val="en-US"/>
        </w:rPr>
        <w:t xml:space="preserve">Stimuli-responsive surfaces for bio-applications. </w:t>
      </w:r>
      <w:r>
        <w:rPr>
          <w:b/>
          <w:bCs/>
          <w:noProof/>
          <w:lang w:val="en-US"/>
        </w:rPr>
        <w:t>Mendesa, Paula M. s.l. : Royal Society of Chemistry, 2008, Chemical society review.</w:t>
      </w:r>
    </w:p>
    <w:p w14:paraId="00A12086" w14:textId="77777777" w:rsidR="009E07D8" w:rsidRDefault="009E07D8" w:rsidP="00DB5CF9">
      <w:pPr>
        <w:pStyle w:val="Bibliography"/>
        <w:jc w:val="both"/>
        <w:rPr>
          <w:b/>
          <w:bCs/>
          <w:noProof/>
          <w:lang w:val="en-US"/>
        </w:rPr>
      </w:pPr>
      <w:r>
        <w:rPr>
          <w:b/>
          <w:bCs/>
          <w:noProof/>
          <w:lang w:val="en-US"/>
        </w:rPr>
        <w:t xml:space="preserve">62. </w:t>
      </w:r>
      <w:r>
        <w:rPr>
          <w:b/>
          <w:bCs/>
          <w:i/>
          <w:iCs/>
          <w:noProof/>
          <w:lang w:val="en-US"/>
        </w:rPr>
        <w:t xml:space="preserve">Electro-responsive polymer-based platforms for electrostimulation of cells. </w:t>
      </w:r>
      <w:r>
        <w:rPr>
          <w:b/>
          <w:bCs/>
          <w:noProof/>
          <w:lang w:val="en-US"/>
        </w:rPr>
        <w:t>Piedade, Akel Ferreira Kanaan and Ana Paula. s.l. : Royal society Of Chemistry, 2022, Vol. 3.</w:t>
      </w:r>
    </w:p>
    <w:p w14:paraId="4069648F" w14:textId="77777777" w:rsidR="009E07D8" w:rsidRDefault="009E07D8" w:rsidP="00DB5CF9">
      <w:pPr>
        <w:pStyle w:val="Bibliography"/>
        <w:jc w:val="both"/>
        <w:rPr>
          <w:b/>
          <w:bCs/>
          <w:noProof/>
          <w:lang w:val="en-US"/>
        </w:rPr>
      </w:pPr>
      <w:r>
        <w:rPr>
          <w:b/>
          <w:bCs/>
          <w:noProof/>
          <w:lang w:val="en-US"/>
        </w:rPr>
        <w:t xml:space="preserve">63. </w:t>
      </w:r>
      <w:r>
        <w:rPr>
          <w:b/>
          <w:bCs/>
          <w:i/>
          <w:iCs/>
          <w:noProof/>
          <w:lang w:val="en-US"/>
        </w:rPr>
        <w:t xml:space="preserve">Glutathione measurement in human plasma. Evaluation of sample collection, storage and derivatization conditions for analysis of dansyl derivatives by HPLC. </w:t>
      </w:r>
      <w:r>
        <w:rPr>
          <w:b/>
          <w:bCs/>
          <w:noProof/>
          <w:lang w:val="en-US"/>
        </w:rPr>
        <w:t>D P Jones 1, J L Carlson, P S Samiec, P Sternberg Jr, V C Mody Jr, R L Reed, L A Brown. s.l. : Clinica Chimica Acta, 1998.</w:t>
      </w:r>
    </w:p>
    <w:p w14:paraId="26439E6A" w14:textId="77777777" w:rsidR="009E07D8" w:rsidRDefault="009E07D8" w:rsidP="00DB5CF9">
      <w:pPr>
        <w:pStyle w:val="Bibliography"/>
        <w:jc w:val="both"/>
        <w:rPr>
          <w:b/>
          <w:bCs/>
          <w:noProof/>
          <w:lang w:val="en-US"/>
        </w:rPr>
      </w:pPr>
      <w:r>
        <w:rPr>
          <w:b/>
          <w:bCs/>
          <w:noProof/>
          <w:lang w:val="en-US"/>
        </w:rPr>
        <w:t xml:space="preserve">64. </w:t>
      </w:r>
      <w:r>
        <w:rPr>
          <w:b/>
          <w:bCs/>
          <w:i/>
          <w:iCs/>
          <w:noProof/>
          <w:lang w:val="en-US"/>
        </w:rPr>
        <w:t xml:space="preserve">Disulfide-cross-linked PEG-poly(amino acid)s copolymer micelles for glutathione-mediated intracellular drug delivery. </w:t>
      </w:r>
      <w:r>
        <w:rPr>
          <w:b/>
          <w:bCs/>
          <w:noProof/>
          <w:lang w:val="en-US"/>
        </w:rPr>
        <w:t>Ahn Na Koo 1, Hong Jae Lee, Sung Eun Kim, Jeong Ho Chang, Chiyoung Park, Chulhee Kim, Jae Hyung Park, Sang Cheon Lee. 48, s.l. : Chemical Communication, 2008, Vol. 28.</w:t>
      </w:r>
    </w:p>
    <w:p w14:paraId="0B210CFF" w14:textId="77777777" w:rsidR="009E07D8" w:rsidRDefault="009E07D8" w:rsidP="00DB5CF9">
      <w:pPr>
        <w:pStyle w:val="Bibliography"/>
        <w:jc w:val="both"/>
        <w:rPr>
          <w:b/>
          <w:bCs/>
          <w:noProof/>
          <w:lang w:val="en-US"/>
        </w:rPr>
      </w:pPr>
      <w:r>
        <w:rPr>
          <w:b/>
          <w:bCs/>
          <w:noProof/>
          <w:lang w:val="en-US"/>
        </w:rPr>
        <w:lastRenderedPageBreak/>
        <w:t xml:space="preserve">65. </w:t>
      </w:r>
      <w:r>
        <w:rPr>
          <w:b/>
          <w:bCs/>
          <w:i/>
          <w:iCs/>
          <w:noProof/>
          <w:lang w:val="en-US"/>
        </w:rPr>
        <w:t xml:space="preserve">Micro and nanofilms of poly(vinylidene fluoride) with controlled thickness, morphology and electroactive crystalline phase for sensor and actuator applications. </w:t>
      </w:r>
      <w:r>
        <w:rPr>
          <w:b/>
          <w:bCs/>
          <w:noProof/>
          <w:lang w:val="en-US"/>
        </w:rPr>
        <w:t>V. F. Cardoso, G. Minas, C. M. Costa, C. J. Tavares, S. Lanceros-Méndez. 8, s.l. : Bohrium, 2011, Smart Materials and Structures, Vol. 20.</w:t>
      </w:r>
    </w:p>
    <w:p w14:paraId="0DFC46DD" w14:textId="77777777" w:rsidR="009E07D8" w:rsidRDefault="009E07D8" w:rsidP="00DB5CF9">
      <w:pPr>
        <w:pStyle w:val="Bibliography"/>
        <w:jc w:val="both"/>
        <w:rPr>
          <w:b/>
          <w:bCs/>
          <w:noProof/>
          <w:lang w:val="en-US"/>
        </w:rPr>
      </w:pPr>
      <w:r>
        <w:rPr>
          <w:b/>
          <w:bCs/>
          <w:noProof/>
          <w:lang w:val="en-US"/>
        </w:rPr>
        <w:t xml:space="preserve">66. X. Xiong.Aránzazu del Campo, J Cui. Chapter 4 - Photoresponsive Polymers. </w:t>
      </w:r>
      <w:r>
        <w:rPr>
          <w:b/>
          <w:bCs/>
          <w:i/>
          <w:iCs/>
          <w:noProof/>
          <w:lang w:val="en-US"/>
        </w:rPr>
        <w:t xml:space="preserve">Smart Polymers and their Applications. </w:t>
      </w:r>
      <w:r>
        <w:rPr>
          <w:b/>
          <w:bCs/>
          <w:noProof/>
          <w:lang w:val="en-US"/>
        </w:rPr>
        <w:t>s.l. : Science Direct, 2019.</w:t>
      </w:r>
    </w:p>
    <w:p w14:paraId="223756EA" w14:textId="77777777" w:rsidR="009E07D8" w:rsidRDefault="009E07D8" w:rsidP="00DB5CF9">
      <w:pPr>
        <w:pStyle w:val="Bibliography"/>
        <w:jc w:val="both"/>
        <w:rPr>
          <w:b/>
          <w:bCs/>
          <w:noProof/>
          <w:lang w:val="en-US"/>
        </w:rPr>
      </w:pPr>
      <w:r>
        <w:rPr>
          <w:b/>
          <w:bCs/>
          <w:noProof/>
          <w:lang w:val="en-US"/>
        </w:rPr>
        <w:t xml:space="preserve">67. </w:t>
      </w:r>
      <w:r>
        <w:rPr>
          <w:b/>
          <w:bCs/>
          <w:i/>
          <w:iCs/>
          <w:noProof/>
          <w:lang w:val="en-US"/>
        </w:rPr>
        <w:t xml:space="preserve">Photoresponsive Polymers with Aggregation-Induced Emission. </w:t>
      </w:r>
      <w:r>
        <w:rPr>
          <w:b/>
          <w:bCs/>
          <w:noProof/>
          <w:lang w:val="en-US"/>
        </w:rPr>
        <w:t>Tang*, Wutong DuXiaolin LiuLijie LiuJacky W. Y. Lam*Ben Zhong. 5, s.l. : ACS PUBLICATION, 2021, Vol. 3.</w:t>
      </w:r>
    </w:p>
    <w:p w14:paraId="400E258D" w14:textId="77777777" w:rsidR="009E07D8" w:rsidRDefault="009E07D8" w:rsidP="00DB5CF9">
      <w:pPr>
        <w:pStyle w:val="Bibliography"/>
        <w:jc w:val="both"/>
        <w:rPr>
          <w:b/>
          <w:bCs/>
          <w:noProof/>
          <w:lang w:val="en-US"/>
        </w:rPr>
      </w:pPr>
      <w:r>
        <w:rPr>
          <w:b/>
          <w:bCs/>
          <w:noProof/>
          <w:lang w:val="en-US"/>
        </w:rPr>
        <w:t xml:space="preserve">68. </w:t>
      </w:r>
      <w:r>
        <w:rPr>
          <w:b/>
          <w:bCs/>
          <w:i/>
          <w:iCs/>
          <w:noProof/>
          <w:lang w:val="en-US"/>
        </w:rPr>
        <w:t xml:space="preserve">Photo-responsive polymers: synthesis and applications . </w:t>
      </w:r>
      <w:r>
        <w:rPr>
          <w:b/>
          <w:bCs/>
          <w:noProof/>
          <w:lang w:val="en-US"/>
        </w:rPr>
        <w:t>Gohy, Olivier Bertranda Jean-François. 1, s.l. : Royal Society of Chemistry:, 2017.</w:t>
      </w:r>
    </w:p>
    <w:p w14:paraId="79C36431" w14:textId="77777777" w:rsidR="009E07D8" w:rsidRDefault="009E07D8" w:rsidP="00DB5CF9">
      <w:pPr>
        <w:pStyle w:val="Bibliography"/>
        <w:jc w:val="both"/>
        <w:rPr>
          <w:b/>
          <w:bCs/>
          <w:noProof/>
          <w:lang w:val="en-US"/>
        </w:rPr>
      </w:pPr>
      <w:r>
        <w:rPr>
          <w:b/>
          <w:bCs/>
          <w:noProof/>
          <w:lang w:val="en-US"/>
        </w:rPr>
        <w:t>69. Campo, Cui &amp; Del. Smart Polymers and Their Applications. s.l. : ELSEVIER SCIENCE DIRECT, 2014.</w:t>
      </w:r>
    </w:p>
    <w:p w14:paraId="57E7A110" w14:textId="77777777" w:rsidR="009E07D8" w:rsidRDefault="009E07D8" w:rsidP="00DB5CF9">
      <w:pPr>
        <w:pStyle w:val="Bibliography"/>
        <w:jc w:val="both"/>
        <w:rPr>
          <w:b/>
          <w:bCs/>
          <w:noProof/>
          <w:lang w:val="en-US"/>
        </w:rPr>
      </w:pPr>
      <w:r>
        <w:rPr>
          <w:b/>
          <w:bCs/>
          <w:noProof/>
          <w:lang w:val="en-US"/>
        </w:rPr>
        <w:t xml:space="preserve">70. </w:t>
      </w:r>
      <w:r>
        <w:rPr>
          <w:b/>
          <w:bCs/>
          <w:i/>
          <w:iCs/>
          <w:noProof/>
          <w:lang w:val="en-US"/>
        </w:rPr>
        <w:t xml:space="preserve">Photoresponsive surfaces with controllable wettability. </w:t>
      </w:r>
      <w:r>
        <w:rPr>
          <w:b/>
          <w:bCs/>
          <w:noProof/>
          <w:lang w:val="en-US"/>
        </w:rPr>
        <w:t>Shutao Wang, Yanlin Song, Lei Jiang. 1, 2007, Journal of Photochemistry and Photobiology , Vol. 8, pp. 18-29.</w:t>
      </w:r>
    </w:p>
    <w:p w14:paraId="6C1AC6FD" w14:textId="77777777" w:rsidR="009E07D8" w:rsidRDefault="009E07D8" w:rsidP="00DB5CF9">
      <w:pPr>
        <w:pStyle w:val="Bibliography"/>
        <w:jc w:val="both"/>
        <w:rPr>
          <w:b/>
          <w:bCs/>
          <w:noProof/>
          <w:lang w:val="en-US"/>
        </w:rPr>
      </w:pPr>
      <w:r>
        <w:rPr>
          <w:b/>
          <w:bCs/>
          <w:noProof/>
          <w:lang w:val="en-US"/>
        </w:rPr>
        <w:t xml:space="preserve">71. </w:t>
      </w:r>
      <w:r>
        <w:rPr>
          <w:b/>
          <w:bCs/>
          <w:i/>
          <w:iCs/>
          <w:noProof/>
          <w:lang w:val="en-US"/>
        </w:rPr>
        <w:t xml:space="preserve">Light-Driven Motion of Liquids on a Photoresponsive Surface. </w:t>
      </w:r>
      <w:r>
        <w:rPr>
          <w:b/>
          <w:bCs/>
          <w:noProof/>
          <w:lang w:val="en-US"/>
        </w:rPr>
        <w:t>Kunihiro Ichimura, Sang-Keun Oh Masaru Nakagawa. 5471, s.l. : Science, 2000, Vol. 288.</w:t>
      </w:r>
    </w:p>
    <w:p w14:paraId="5A50D27E" w14:textId="77777777" w:rsidR="009E07D8" w:rsidRDefault="009E07D8" w:rsidP="00DB5CF9">
      <w:pPr>
        <w:pStyle w:val="Bibliography"/>
        <w:jc w:val="both"/>
        <w:rPr>
          <w:b/>
          <w:bCs/>
          <w:noProof/>
          <w:lang w:val="en-US"/>
        </w:rPr>
      </w:pPr>
      <w:r>
        <w:rPr>
          <w:b/>
          <w:bCs/>
          <w:noProof/>
          <w:lang w:val="en-US"/>
        </w:rPr>
        <w:t xml:space="preserve">72. </w:t>
      </w:r>
      <w:r>
        <w:rPr>
          <w:b/>
          <w:bCs/>
          <w:i/>
          <w:iCs/>
          <w:noProof/>
          <w:lang w:val="en-US"/>
        </w:rPr>
        <w:t xml:space="preserve">Multiple Micellization and Dissociation Transitions of Thermo- and Light-Sensitive Poly(ethylene oxide)-b-poly(ethoxytri(ethylene glycol) acrylate-co-o-nitrobenzyl acrylate) in Water. </w:t>
      </w:r>
      <w:r>
        <w:rPr>
          <w:b/>
          <w:bCs/>
          <w:noProof/>
          <w:lang w:val="en-US"/>
        </w:rPr>
        <w:t>Zhao, Xueguang JiangChristopher A. LavenderJeremiah W. WoodcockBin. s.l. : ACS PUBLICATION, 2008, Vol. 41.</w:t>
      </w:r>
    </w:p>
    <w:p w14:paraId="69A80BE7" w14:textId="77777777" w:rsidR="009E07D8" w:rsidRDefault="009E07D8" w:rsidP="00DB5CF9">
      <w:pPr>
        <w:pStyle w:val="Bibliography"/>
        <w:jc w:val="both"/>
        <w:rPr>
          <w:b/>
          <w:bCs/>
          <w:noProof/>
          <w:lang w:val="en-US"/>
        </w:rPr>
      </w:pPr>
      <w:r>
        <w:rPr>
          <w:b/>
          <w:bCs/>
          <w:noProof/>
          <w:lang w:val="en-US"/>
        </w:rPr>
        <w:t xml:space="preserve">73. </w:t>
      </w:r>
      <w:r>
        <w:rPr>
          <w:b/>
          <w:bCs/>
          <w:i/>
          <w:iCs/>
          <w:noProof/>
          <w:lang w:val="en-US"/>
        </w:rPr>
        <w:t xml:space="preserve">Photoresponsive nanocarriers based on PAMAM dendrimers with a o-nitrobenzyl shell. </w:t>
      </w:r>
      <w:r>
        <w:rPr>
          <w:b/>
          <w:bCs/>
          <w:noProof/>
          <w:lang w:val="en-US"/>
        </w:rPr>
        <w:t>Yan Li, Xinru Jia, Min Gao, Hai He, Guichao Kuang, Yen Wei. s.l. : WILEY, 2009, Journal of Polymer Science Part A: Polymer Chemistry, Vol. 48.</w:t>
      </w:r>
    </w:p>
    <w:p w14:paraId="6EDD9ED7" w14:textId="77777777" w:rsidR="009E07D8" w:rsidRDefault="009E07D8" w:rsidP="00DB5CF9">
      <w:pPr>
        <w:pStyle w:val="Bibliography"/>
        <w:jc w:val="both"/>
        <w:rPr>
          <w:b/>
          <w:bCs/>
          <w:noProof/>
          <w:lang w:val="en-US"/>
        </w:rPr>
      </w:pPr>
      <w:r>
        <w:rPr>
          <w:b/>
          <w:bCs/>
          <w:noProof/>
          <w:lang w:val="en-US"/>
        </w:rPr>
        <w:t xml:space="preserve">74. </w:t>
      </w:r>
      <w:r>
        <w:rPr>
          <w:b/>
          <w:bCs/>
          <w:i/>
          <w:iCs/>
          <w:noProof/>
          <w:lang w:val="en-US"/>
        </w:rPr>
        <w:t xml:space="preserve">Acoustic activation of drug delivery from polymeric micelles: effect of pulsed ultrasound. </w:t>
      </w:r>
      <w:r>
        <w:rPr>
          <w:b/>
          <w:bCs/>
          <w:noProof/>
          <w:lang w:val="en-US"/>
        </w:rPr>
        <w:t>Rapoport, Alexander Marin Md Muniruzzaman Natalya. 3, s.l. : SCIENCE DIRECT , 2001, Journal of Controlled Release, Vol. 71.</w:t>
      </w:r>
    </w:p>
    <w:p w14:paraId="47239CF5" w14:textId="77777777" w:rsidR="009E07D8" w:rsidRDefault="009E07D8" w:rsidP="00DB5CF9">
      <w:pPr>
        <w:pStyle w:val="Bibliography"/>
        <w:jc w:val="both"/>
        <w:rPr>
          <w:b/>
          <w:bCs/>
          <w:noProof/>
          <w:lang w:val="en-US"/>
        </w:rPr>
      </w:pPr>
      <w:r>
        <w:rPr>
          <w:b/>
          <w:bCs/>
          <w:noProof/>
          <w:lang w:val="en-US"/>
        </w:rPr>
        <w:t xml:space="preserve">75. </w:t>
      </w:r>
      <w:r>
        <w:rPr>
          <w:b/>
          <w:bCs/>
          <w:i/>
          <w:iCs/>
          <w:noProof/>
          <w:lang w:val="en-US"/>
        </w:rPr>
        <w:t xml:space="preserve">A novel approach to magneto-responsive polymeric gels assisted by iron nanoparticles as nano cross-linkers. </w:t>
      </w:r>
      <w:r>
        <w:rPr>
          <w:b/>
          <w:bCs/>
          <w:noProof/>
          <w:lang w:val="en-US"/>
        </w:rPr>
        <w:t>Miklós Czaun, László Hevesi, Makoto Takafujia and Hirotaka Ihara. 18, 2008, Chemical Communications.</w:t>
      </w:r>
    </w:p>
    <w:p w14:paraId="3C4950C6" w14:textId="77777777" w:rsidR="009E07D8" w:rsidRDefault="009E07D8" w:rsidP="00DB5CF9">
      <w:pPr>
        <w:pStyle w:val="Bibliography"/>
        <w:jc w:val="both"/>
        <w:rPr>
          <w:b/>
          <w:bCs/>
          <w:noProof/>
          <w:lang w:val="en-US"/>
        </w:rPr>
      </w:pPr>
      <w:r>
        <w:rPr>
          <w:b/>
          <w:bCs/>
          <w:noProof/>
          <w:lang w:val="en-US"/>
        </w:rPr>
        <w:t xml:space="preserve">76. </w:t>
      </w:r>
      <w:r>
        <w:rPr>
          <w:b/>
          <w:bCs/>
          <w:i/>
          <w:iCs/>
          <w:noProof/>
          <w:lang w:val="en-US"/>
        </w:rPr>
        <w:t xml:space="preserve">Ultrasonically Controlled Release of Ciprofloxacin from Self-Assembled Coatings on Poly(2-Hydroxyethyl Methacrylate) Hydrogels for Pseudomonas aeruginosa Biofilm Prevention. </w:t>
      </w:r>
      <w:r>
        <w:rPr>
          <w:b/>
          <w:bCs/>
          <w:noProof/>
          <w:lang w:val="en-US"/>
        </w:rPr>
        <w:t>P. Norris, M. Noble, I. Francolini, A. M. Vinogradov, P. S. Stewart, B. D. Ratner, J. W. Costerton, P. Stoodley. s.l. : ASM, 2005, Antimicrobial Agents and Chemotherapy.</w:t>
      </w:r>
    </w:p>
    <w:p w14:paraId="63AC99BD" w14:textId="77777777" w:rsidR="009E07D8" w:rsidRDefault="009E07D8" w:rsidP="00DB5CF9">
      <w:pPr>
        <w:pStyle w:val="Bibliography"/>
        <w:jc w:val="both"/>
        <w:rPr>
          <w:b/>
          <w:bCs/>
          <w:noProof/>
          <w:lang w:val="en-US"/>
        </w:rPr>
      </w:pPr>
      <w:r>
        <w:rPr>
          <w:b/>
          <w:bCs/>
          <w:noProof/>
          <w:lang w:val="en-US"/>
        </w:rPr>
        <w:t xml:space="preserve">77. </w:t>
      </w:r>
      <w:r>
        <w:rPr>
          <w:b/>
          <w:bCs/>
          <w:i/>
          <w:iCs/>
          <w:noProof/>
          <w:lang w:val="en-US"/>
        </w:rPr>
        <w:t xml:space="preserve">Photodegradable Polymers for Biotechnological Applications. </w:t>
      </w:r>
      <w:r>
        <w:rPr>
          <w:b/>
          <w:bCs/>
          <w:noProof/>
          <w:lang w:val="en-US"/>
        </w:rPr>
        <w:t>George Pasparakis, Theodore Manouras, Panagiotis Argitis, Maria Vamvakaki. 3, s.l. : WILEY, 2011, Macromolecular Rapid Communications, Vol. 33.</w:t>
      </w:r>
    </w:p>
    <w:p w14:paraId="6F92D162" w14:textId="77777777" w:rsidR="009E07D8" w:rsidRDefault="009E07D8" w:rsidP="00DB5CF9">
      <w:pPr>
        <w:pStyle w:val="Bibliography"/>
        <w:jc w:val="both"/>
        <w:rPr>
          <w:b/>
          <w:bCs/>
          <w:noProof/>
          <w:lang w:val="en-US"/>
        </w:rPr>
      </w:pPr>
      <w:r>
        <w:rPr>
          <w:b/>
          <w:bCs/>
          <w:noProof/>
          <w:lang w:val="en-US"/>
        </w:rPr>
        <w:t xml:space="preserve">78. </w:t>
      </w:r>
      <w:r>
        <w:rPr>
          <w:b/>
          <w:bCs/>
          <w:i/>
          <w:iCs/>
          <w:noProof/>
          <w:lang w:val="en-US"/>
        </w:rPr>
        <w:t xml:space="preserve">Light-Responsive Block Copolymers. </w:t>
      </w:r>
      <w:r>
        <w:rPr>
          <w:b/>
          <w:bCs/>
          <w:noProof/>
          <w:lang w:val="en-US"/>
        </w:rPr>
        <w:t>Jean-Marc Schumers, Charles-André Fustin, Jean-François Gohy. 18, s.l. : Wiley, 2010, Macromolecular Rapid Communications, Vol. 31.</w:t>
      </w:r>
    </w:p>
    <w:p w14:paraId="6E7781C1" w14:textId="77777777" w:rsidR="009E07D8" w:rsidRDefault="009E07D8" w:rsidP="00DB5CF9">
      <w:pPr>
        <w:pStyle w:val="Bibliography"/>
        <w:jc w:val="both"/>
        <w:rPr>
          <w:b/>
          <w:bCs/>
          <w:noProof/>
          <w:lang w:val="en-US"/>
        </w:rPr>
      </w:pPr>
      <w:r>
        <w:rPr>
          <w:b/>
          <w:bCs/>
          <w:noProof/>
          <w:lang w:val="en-US"/>
        </w:rPr>
        <w:t xml:space="preserve">79. </w:t>
      </w:r>
      <w:r>
        <w:rPr>
          <w:b/>
          <w:bCs/>
          <w:i/>
          <w:iCs/>
          <w:noProof/>
          <w:lang w:val="en-US"/>
        </w:rPr>
        <w:t xml:space="preserve">Light-Responsive Block Copolymer Micelles. </w:t>
      </w:r>
      <w:r>
        <w:rPr>
          <w:b/>
          <w:bCs/>
          <w:noProof/>
          <w:lang w:val="en-US"/>
        </w:rPr>
        <w:t>Zhao, Yue. 2012, Macromolecules.</w:t>
      </w:r>
    </w:p>
    <w:p w14:paraId="79B9AB57" w14:textId="77777777" w:rsidR="009E07D8" w:rsidRDefault="009E07D8" w:rsidP="00DB5CF9">
      <w:pPr>
        <w:pStyle w:val="Bibliography"/>
        <w:jc w:val="both"/>
        <w:rPr>
          <w:b/>
          <w:bCs/>
          <w:noProof/>
          <w:lang w:val="en-US"/>
        </w:rPr>
      </w:pPr>
      <w:r>
        <w:rPr>
          <w:b/>
          <w:bCs/>
          <w:noProof/>
          <w:lang w:val="en-US"/>
        </w:rPr>
        <w:t xml:space="preserve">80. </w:t>
      </w:r>
      <w:r>
        <w:rPr>
          <w:b/>
          <w:bCs/>
          <w:i/>
          <w:iCs/>
          <w:noProof/>
          <w:lang w:val="en-US"/>
        </w:rPr>
        <w:t xml:space="preserve">o-Nitrobenzyl Alcohol Derivatives: Opportunities in Polymer and Materials Science. </w:t>
      </w:r>
      <w:r>
        <w:rPr>
          <w:b/>
          <w:bCs/>
          <w:noProof/>
          <w:lang w:val="en-US"/>
        </w:rPr>
        <w:t>Hui Zhao, Elizabeth S. Sterne E. Bryan Coughlin,Patrick Theato. s.l. : ACS Publications, Macromolecules.</w:t>
      </w:r>
    </w:p>
    <w:p w14:paraId="62EF2DE7" w14:textId="77777777" w:rsidR="009E07D8" w:rsidRDefault="009E07D8" w:rsidP="00DB5CF9">
      <w:pPr>
        <w:pStyle w:val="Bibliography"/>
        <w:jc w:val="both"/>
        <w:rPr>
          <w:b/>
          <w:bCs/>
          <w:noProof/>
          <w:lang w:val="en-US"/>
        </w:rPr>
      </w:pPr>
      <w:r>
        <w:rPr>
          <w:b/>
          <w:bCs/>
          <w:noProof/>
          <w:lang w:val="en-US"/>
        </w:rPr>
        <w:t xml:space="preserve">81. </w:t>
      </w:r>
      <w:r>
        <w:rPr>
          <w:b/>
          <w:bCs/>
          <w:i/>
          <w:iCs/>
          <w:noProof/>
          <w:lang w:val="en-US"/>
        </w:rPr>
        <w:t xml:space="preserve">Photomechanics of Liquid-Crystalline Elastomers and Other Polymers. </w:t>
      </w:r>
      <w:r>
        <w:rPr>
          <w:b/>
          <w:bCs/>
          <w:noProof/>
          <w:lang w:val="en-US"/>
        </w:rPr>
        <w:t>Tomiki Ikeda Prof.</w:t>
      </w:r>
      <w:r>
        <w:rPr>
          <w:rFonts w:ascii="Arial" w:hAnsi="Arial" w:cs="Arial"/>
          <w:b/>
          <w:bCs/>
          <w:noProof/>
          <w:lang w:val="en-US"/>
        </w:rPr>
        <w:t> </w:t>
      </w:r>
      <w:r>
        <w:rPr>
          <w:b/>
          <w:bCs/>
          <w:noProof/>
          <w:lang w:val="en-US"/>
        </w:rPr>
        <w:t>Dr., Jun-ichi Mamiya Dr., Yanlei Yu Prof.</w:t>
      </w:r>
      <w:r>
        <w:rPr>
          <w:rFonts w:ascii="Arial" w:hAnsi="Arial" w:cs="Arial"/>
          <w:b/>
          <w:bCs/>
          <w:noProof/>
          <w:lang w:val="en-US"/>
        </w:rPr>
        <w:t> </w:t>
      </w:r>
      <w:r>
        <w:rPr>
          <w:b/>
          <w:bCs/>
          <w:noProof/>
          <w:lang w:val="en-US"/>
        </w:rPr>
        <w:t>Dr. 4, s.l.</w:t>
      </w:r>
      <w:r>
        <w:rPr>
          <w:rFonts w:ascii="Aptos" w:hAnsi="Aptos" w:cs="Aptos"/>
          <w:b/>
          <w:bCs/>
          <w:noProof/>
          <w:lang w:val="en-US"/>
        </w:rPr>
        <w:t> </w:t>
      </w:r>
      <w:r>
        <w:rPr>
          <w:b/>
          <w:bCs/>
          <w:noProof/>
          <w:lang w:val="en-US"/>
        </w:rPr>
        <w:t>: Wiley, 2007, Angewandte Chemie International Edition, Vol. 46.</w:t>
      </w:r>
    </w:p>
    <w:p w14:paraId="0CC0D628" w14:textId="77777777" w:rsidR="009E07D8" w:rsidRDefault="009E07D8" w:rsidP="00DB5CF9">
      <w:pPr>
        <w:pStyle w:val="Bibliography"/>
        <w:jc w:val="both"/>
        <w:rPr>
          <w:b/>
          <w:bCs/>
          <w:noProof/>
          <w:lang w:val="en-US"/>
        </w:rPr>
      </w:pPr>
      <w:r>
        <w:rPr>
          <w:b/>
          <w:bCs/>
          <w:noProof/>
          <w:lang w:val="en-US"/>
        </w:rPr>
        <w:t xml:space="preserve">82. </w:t>
      </w:r>
      <w:r>
        <w:rPr>
          <w:b/>
          <w:bCs/>
          <w:i/>
          <w:iCs/>
          <w:noProof/>
          <w:lang w:val="en-US"/>
        </w:rPr>
        <w:t xml:space="preserve">pH-Responsive Polymer. </w:t>
      </w:r>
      <w:r>
        <w:rPr>
          <w:b/>
          <w:bCs/>
          <w:noProof/>
          <w:lang w:val="en-US"/>
        </w:rPr>
        <w:t>Miyata, Akifumi Kawamura &amp; Takashi. 9, s.l. : Springer Nature, 2014, Encyclopedia of Polymeric Nanomaterials, Vol. 1.</w:t>
      </w:r>
    </w:p>
    <w:p w14:paraId="5CE46AD6" w14:textId="77777777" w:rsidR="009E07D8" w:rsidRDefault="009E07D8" w:rsidP="00DB5CF9">
      <w:pPr>
        <w:pStyle w:val="Bibliography"/>
        <w:jc w:val="both"/>
        <w:rPr>
          <w:b/>
          <w:bCs/>
          <w:noProof/>
          <w:lang w:val="en-US"/>
        </w:rPr>
      </w:pPr>
      <w:r>
        <w:rPr>
          <w:b/>
          <w:bCs/>
          <w:noProof/>
          <w:lang w:val="en-US"/>
        </w:rPr>
        <w:t xml:space="preserve">83. </w:t>
      </w:r>
      <w:r>
        <w:rPr>
          <w:b/>
          <w:bCs/>
          <w:i/>
          <w:iCs/>
          <w:noProof/>
          <w:lang w:val="en-US"/>
        </w:rPr>
        <w:t xml:space="preserve">PH-Induced solubility transition of sulfonamide-based polymers. </w:t>
      </w:r>
      <w:r>
        <w:rPr>
          <w:b/>
          <w:bCs/>
          <w:noProof/>
          <w:lang w:val="en-US"/>
        </w:rPr>
        <w:t>Bae, Seong Il Kang You han. 3, s.l. : Elsevier, 2022, Journal of Controlled Release, Vol. 80.</w:t>
      </w:r>
    </w:p>
    <w:p w14:paraId="41E37752" w14:textId="77777777" w:rsidR="009E07D8" w:rsidRDefault="009E07D8" w:rsidP="00DB5CF9">
      <w:pPr>
        <w:pStyle w:val="Bibliography"/>
        <w:jc w:val="both"/>
        <w:rPr>
          <w:b/>
          <w:bCs/>
          <w:noProof/>
          <w:lang w:val="en-US"/>
        </w:rPr>
      </w:pPr>
      <w:r>
        <w:rPr>
          <w:b/>
          <w:bCs/>
          <w:noProof/>
          <w:lang w:val="en-US"/>
        </w:rPr>
        <w:lastRenderedPageBreak/>
        <w:t xml:space="preserve">84. </w:t>
      </w:r>
      <w:r>
        <w:rPr>
          <w:b/>
          <w:bCs/>
          <w:i/>
          <w:iCs/>
          <w:noProof/>
          <w:lang w:val="en-US"/>
        </w:rPr>
        <w:t xml:space="preserve">'Smart polymers in biotechnology and medicine. </w:t>
      </w:r>
      <w:r>
        <w:rPr>
          <w:b/>
          <w:bCs/>
          <w:noProof/>
          <w:lang w:val="en-US"/>
        </w:rPr>
        <w:t>Galaev, I Yu. 5, 1995, Russian Chemical Reviews, Vol. 64.</w:t>
      </w:r>
    </w:p>
    <w:p w14:paraId="4E656DFD" w14:textId="77777777" w:rsidR="009E07D8" w:rsidRDefault="009E07D8" w:rsidP="00DB5CF9">
      <w:pPr>
        <w:pStyle w:val="Bibliography"/>
        <w:jc w:val="both"/>
        <w:rPr>
          <w:b/>
          <w:bCs/>
          <w:noProof/>
          <w:lang w:val="en-US"/>
        </w:rPr>
      </w:pPr>
      <w:r>
        <w:rPr>
          <w:b/>
          <w:bCs/>
          <w:noProof/>
          <w:lang w:val="en-US"/>
        </w:rPr>
        <w:t xml:space="preserve">85. </w:t>
      </w:r>
      <w:r>
        <w:rPr>
          <w:b/>
          <w:bCs/>
          <w:i/>
          <w:iCs/>
          <w:noProof/>
          <w:lang w:val="en-US"/>
        </w:rPr>
        <w:t xml:space="preserve">PH values in chronic wounds. Evaluation during modern wound therapy. </w:t>
      </w:r>
      <w:r>
        <w:rPr>
          <w:b/>
          <w:bCs/>
          <w:noProof/>
          <w:lang w:val="en-US"/>
        </w:rPr>
        <w:t>J Dissemond 1, M Witthoff, T C Brauns, D Haberer, M Goos. s.l. : Hautarzt, 2003, Vol. 54, pp. 959-965.</w:t>
      </w:r>
    </w:p>
    <w:p w14:paraId="24395DA6" w14:textId="77777777" w:rsidR="009E07D8" w:rsidRDefault="009E07D8" w:rsidP="00DB5CF9">
      <w:pPr>
        <w:pStyle w:val="Bibliography"/>
        <w:jc w:val="both"/>
        <w:rPr>
          <w:b/>
          <w:bCs/>
          <w:noProof/>
          <w:lang w:val="en-US"/>
        </w:rPr>
      </w:pPr>
      <w:r>
        <w:rPr>
          <w:b/>
          <w:bCs/>
          <w:noProof/>
          <w:lang w:val="en-US"/>
        </w:rPr>
        <w:t xml:space="preserve">86. </w:t>
      </w:r>
      <w:r>
        <w:rPr>
          <w:b/>
          <w:bCs/>
          <w:i/>
          <w:iCs/>
          <w:noProof/>
          <w:lang w:val="en-US"/>
        </w:rPr>
        <w:t xml:space="preserve">Acidic extracellular pH promotes experimental metastasis of human melanoma cells in athymic nude mice. </w:t>
      </w:r>
      <w:r>
        <w:rPr>
          <w:b/>
          <w:bCs/>
          <w:noProof/>
          <w:lang w:val="en-US"/>
        </w:rPr>
        <w:t>Einar K Rofstad, Berit Mathiesen, Kristil Kindem, Kanthi Galappathi. s.l. : Cancer Research, 2006, National Library Of Medicine.</w:t>
      </w:r>
    </w:p>
    <w:p w14:paraId="47CA81DF" w14:textId="77777777" w:rsidR="009E07D8" w:rsidRDefault="009E07D8" w:rsidP="00DB5CF9">
      <w:pPr>
        <w:pStyle w:val="Bibliography"/>
        <w:jc w:val="both"/>
        <w:rPr>
          <w:b/>
          <w:bCs/>
          <w:noProof/>
          <w:lang w:val="en-US"/>
        </w:rPr>
      </w:pPr>
      <w:r>
        <w:rPr>
          <w:b/>
          <w:bCs/>
          <w:noProof/>
          <w:lang w:val="en-US"/>
        </w:rPr>
        <w:t xml:space="preserve">87. </w:t>
      </w:r>
      <w:r>
        <w:rPr>
          <w:b/>
          <w:bCs/>
          <w:i/>
          <w:iCs/>
          <w:noProof/>
          <w:lang w:val="en-US"/>
        </w:rPr>
        <w:t xml:space="preserve">Redox Responsive Copolyoxalate Smart Polymers for Inflammation and Other Aging-Associated Diseases. </w:t>
      </w:r>
      <w:r>
        <w:rPr>
          <w:b/>
          <w:bCs/>
          <w:noProof/>
          <w:lang w:val="en-US"/>
        </w:rPr>
        <w:t>Aileru, Berwin Singh Swami Vetha Angela Guma Adam Azeez. s.l. : International Journal of Molecular Sciences, 2021.</w:t>
      </w:r>
    </w:p>
    <w:p w14:paraId="3EE51650" w14:textId="77777777" w:rsidR="009E07D8" w:rsidRDefault="009E07D8" w:rsidP="00DB5CF9">
      <w:pPr>
        <w:pStyle w:val="Bibliography"/>
        <w:jc w:val="both"/>
        <w:rPr>
          <w:b/>
          <w:bCs/>
          <w:noProof/>
          <w:lang w:val="en-US"/>
        </w:rPr>
      </w:pPr>
      <w:r>
        <w:rPr>
          <w:b/>
          <w:bCs/>
          <w:noProof/>
          <w:lang w:val="en-US"/>
        </w:rPr>
        <w:t xml:space="preserve">88. </w:t>
      </w:r>
      <w:r>
        <w:rPr>
          <w:b/>
          <w:bCs/>
          <w:i/>
          <w:iCs/>
          <w:noProof/>
          <w:lang w:val="en-US"/>
        </w:rPr>
        <w:t xml:space="preserve">Redox-Responsive Hydrogels for Tunable and “On-Demand” Release of Biomacromolecules. </w:t>
      </w:r>
      <w:r>
        <w:rPr>
          <w:b/>
          <w:bCs/>
          <w:noProof/>
          <w:lang w:val="en-US"/>
        </w:rPr>
        <w:t>Ruveyda Kilic Boz, Duygu Aydin ,Salli Kocak, Bianka Golba ,Rana Sanyal,Amitav Sanyal*. s.l. : ACS Publication, 2022, Bioconjugate Chemistry.</w:t>
      </w:r>
    </w:p>
    <w:p w14:paraId="7595CDC8" w14:textId="77777777" w:rsidR="009E07D8" w:rsidRDefault="009E07D8" w:rsidP="00DB5CF9">
      <w:pPr>
        <w:pStyle w:val="Bibliography"/>
        <w:jc w:val="both"/>
        <w:rPr>
          <w:b/>
          <w:bCs/>
          <w:noProof/>
          <w:lang w:val="en-US"/>
        </w:rPr>
      </w:pPr>
      <w:r>
        <w:rPr>
          <w:b/>
          <w:bCs/>
          <w:noProof/>
          <w:lang w:val="en-US"/>
        </w:rPr>
        <w:t xml:space="preserve">89. </w:t>
      </w:r>
      <w:r>
        <w:rPr>
          <w:b/>
          <w:bCs/>
          <w:i/>
          <w:iCs/>
          <w:noProof/>
          <w:lang w:val="en-US"/>
        </w:rPr>
        <w:t xml:space="preserve">Smart Approaches to Glucose-Responsive Drug Delivery. </w:t>
      </w:r>
      <w:r>
        <w:rPr>
          <w:b/>
          <w:bCs/>
          <w:noProof/>
          <w:lang w:val="en-US"/>
        </w:rPr>
        <w:t>Matthew J Webber, Daniel G Anderson. 7-8, s.l. : National Library Of Medicine, 2015, Journal of Drug Targeting, Vol. 23.</w:t>
      </w:r>
    </w:p>
    <w:p w14:paraId="0F045FE1" w14:textId="77777777" w:rsidR="009E07D8" w:rsidRDefault="009E07D8" w:rsidP="00DB5CF9">
      <w:pPr>
        <w:pStyle w:val="Bibliography"/>
        <w:jc w:val="both"/>
        <w:rPr>
          <w:b/>
          <w:bCs/>
          <w:noProof/>
          <w:lang w:val="en-US"/>
        </w:rPr>
      </w:pPr>
      <w:r>
        <w:rPr>
          <w:b/>
          <w:bCs/>
          <w:noProof/>
          <w:lang w:val="en-US"/>
        </w:rPr>
        <w:t xml:space="preserve">90. </w:t>
      </w:r>
      <w:r>
        <w:rPr>
          <w:b/>
          <w:bCs/>
          <w:i/>
          <w:iCs/>
          <w:noProof/>
          <w:lang w:val="en-US"/>
        </w:rPr>
        <w:t xml:space="preserve">Glucose-responsive polymeric complex enables smart insulin delivery. </w:t>
      </w:r>
      <w:r>
        <w:rPr>
          <w:b/>
          <w:bCs/>
          <w:noProof/>
          <w:lang w:val="en-US"/>
        </w:rPr>
        <w:t>Shou, Yufeng. s.l. : Springer Nature, MRS Bulletin, Vol. 46.</w:t>
      </w:r>
    </w:p>
    <w:p w14:paraId="35DEF5B5" w14:textId="77777777" w:rsidR="009E07D8" w:rsidRDefault="009E07D8" w:rsidP="00DB5CF9">
      <w:pPr>
        <w:pStyle w:val="Bibliography"/>
        <w:jc w:val="both"/>
        <w:rPr>
          <w:b/>
          <w:bCs/>
          <w:noProof/>
          <w:lang w:val="en-US"/>
        </w:rPr>
      </w:pPr>
      <w:r>
        <w:rPr>
          <w:b/>
          <w:bCs/>
          <w:noProof/>
          <w:lang w:val="en-US"/>
        </w:rPr>
        <w:t xml:space="preserve">91. </w:t>
      </w:r>
      <w:r>
        <w:rPr>
          <w:b/>
          <w:bCs/>
          <w:i/>
          <w:iCs/>
          <w:noProof/>
          <w:lang w:val="en-US"/>
        </w:rPr>
        <w:t xml:space="preserve">Recent progress in design and preparation of glucose-responsive insulin delivery systems. </w:t>
      </w:r>
      <w:r>
        <w:rPr>
          <w:b/>
          <w:bCs/>
          <w:noProof/>
          <w:lang w:val="en-US"/>
        </w:rPr>
        <w:t>Teng, Di Shen Haojie Yu Li Wang Amin Khan Fazal Haq Xiang Chen Qiao Huang Lisong. s.l. : Pubmed, 2020, Journal of Controlled Release.</w:t>
      </w:r>
    </w:p>
    <w:p w14:paraId="4584F8B8" w14:textId="77777777" w:rsidR="009E07D8" w:rsidRDefault="009E07D8" w:rsidP="00DB5CF9">
      <w:pPr>
        <w:pStyle w:val="Bibliography"/>
        <w:jc w:val="both"/>
        <w:rPr>
          <w:b/>
          <w:bCs/>
          <w:noProof/>
          <w:lang w:val="en-US"/>
        </w:rPr>
      </w:pPr>
      <w:r>
        <w:rPr>
          <w:b/>
          <w:bCs/>
          <w:noProof/>
          <w:lang w:val="en-US"/>
        </w:rPr>
        <w:t xml:space="preserve">92. </w:t>
      </w:r>
      <w:r>
        <w:rPr>
          <w:b/>
          <w:bCs/>
          <w:i/>
          <w:iCs/>
          <w:noProof/>
          <w:lang w:val="en-US"/>
        </w:rPr>
        <w:t xml:space="preserve">Glucose-responsive microgels integrated with enzyme nanocapsules for closed-loop insulin delivery. </w:t>
      </w:r>
      <w:r>
        <w:rPr>
          <w:b/>
          <w:bCs/>
          <w:noProof/>
          <w:lang w:val="en-US"/>
        </w:rPr>
        <w:t>Zhen Gu 1, Tram T Dang, Minglin Ma, Benjamin C Tang, Hao Cheng, Shan Jiang, Yizhou Dong, Yunlong Zhang, Daniel G Anderson. 8, s.l. : ACS Nano, 2013, ACS Nano, Vol. 7.</w:t>
      </w:r>
    </w:p>
    <w:p w14:paraId="19468E20" w14:textId="77777777" w:rsidR="009E07D8" w:rsidRDefault="009E07D8" w:rsidP="00DB5CF9">
      <w:pPr>
        <w:pStyle w:val="Bibliography"/>
        <w:jc w:val="both"/>
        <w:rPr>
          <w:b/>
          <w:bCs/>
          <w:noProof/>
          <w:lang w:val="en-US"/>
        </w:rPr>
      </w:pPr>
      <w:r>
        <w:rPr>
          <w:b/>
          <w:bCs/>
          <w:noProof/>
          <w:lang w:val="en-US"/>
        </w:rPr>
        <w:t xml:space="preserve">93. </w:t>
      </w:r>
      <w:r>
        <w:rPr>
          <w:b/>
          <w:bCs/>
          <w:i/>
          <w:iCs/>
          <w:noProof/>
          <w:lang w:val="en-US"/>
        </w:rPr>
        <w:t xml:space="preserve">Smart Polymeric Gels: Redefining the Limits of Biomedical Devices. </w:t>
      </w:r>
      <w:r>
        <w:rPr>
          <w:b/>
          <w:bCs/>
          <w:noProof/>
          <w:lang w:val="en-US"/>
        </w:rPr>
        <w:t>Somali Chaterji, Il Keun Kwon, Kinam Park. 2007, Progress in Polymer Science, Vol. 32.</w:t>
      </w:r>
    </w:p>
    <w:p w14:paraId="42C72EF3" w14:textId="77777777" w:rsidR="009E07D8" w:rsidRDefault="009E07D8" w:rsidP="00DB5CF9">
      <w:pPr>
        <w:pStyle w:val="Bibliography"/>
        <w:jc w:val="both"/>
        <w:rPr>
          <w:b/>
          <w:bCs/>
          <w:noProof/>
          <w:lang w:val="en-US"/>
        </w:rPr>
      </w:pPr>
      <w:r>
        <w:rPr>
          <w:b/>
          <w:bCs/>
          <w:noProof/>
          <w:lang w:val="en-US"/>
        </w:rPr>
        <w:t xml:space="preserve">94. </w:t>
      </w:r>
      <w:r>
        <w:rPr>
          <w:b/>
          <w:bCs/>
          <w:i/>
          <w:iCs/>
          <w:noProof/>
          <w:lang w:val="en-US"/>
        </w:rPr>
        <w:t xml:space="preserve">olon-specific drug delivery: influence of solution reticulation properties upon pectin beads performance. </w:t>
      </w:r>
      <w:r>
        <w:rPr>
          <w:b/>
          <w:bCs/>
          <w:noProof/>
          <w:lang w:val="en-US"/>
        </w:rPr>
        <w:t>O. Chambin, G. Dupuis, D. Champion, A. Voilley, Y. Pourcelot. s.l. : Elesvier, 2006, International Journal of Pharmaceutics,, Vol. 321.</w:t>
      </w:r>
    </w:p>
    <w:p w14:paraId="6E610B7F" w14:textId="77777777" w:rsidR="009E07D8" w:rsidRDefault="009E07D8" w:rsidP="00DB5CF9">
      <w:pPr>
        <w:pStyle w:val="Bibliography"/>
        <w:jc w:val="both"/>
        <w:rPr>
          <w:b/>
          <w:bCs/>
          <w:noProof/>
          <w:lang w:val="en-US"/>
        </w:rPr>
      </w:pPr>
      <w:r>
        <w:rPr>
          <w:b/>
          <w:bCs/>
          <w:noProof/>
          <w:lang w:val="en-US"/>
        </w:rPr>
        <w:t xml:space="preserve">95. </w:t>
      </w:r>
      <w:r>
        <w:rPr>
          <w:b/>
          <w:bCs/>
          <w:i/>
          <w:iCs/>
          <w:noProof/>
          <w:lang w:val="en-US"/>
        </w:rPr>
        <w:t xml:space="preserve">Polysaccharides in colon-specific drug delivery. </w:t>
      </w:r>
      <w:r>
        <w:rPr>
          <w:b/>
          <w:bCs/>
          <w:noProof/>
          <w:lang w:val="en-US"/>
        </w:rPr>
        <w:t>Kumria, V.R. Sinha Rachna. 1-2, s.l. : Elsevier, 2001, International Journal of Pharmaceutics, Vol. 224.</w:t>
      </w:r>
    </w:p>
    <w:p w14:paraId="1C030492" w14:textId="77777777" w:rsidR="009E07D8" w:rsidRDefault="009E07D8" w:rsidP="00DB5CF9">
      <w:pPr>
        <w:pStyle w:val="Bibliography"/>
        <w:jc w:val="both"/>
        <w:rPr>
          <w:b/>
          <w:bCs/>
          <w:noProof/>
          <w:lang w:val="en-US"/>
        </w:rPr>
      </w:pPr>
      <w:r>
        <w:rPr>
          <w:b/>
          <w:bCs/>
          <w:noProof/>
          <w:lang w:val="en-US"/>
        </w:rPr>
        <w:t xml:space="preserve">96. Narain, Anika B. Asha S,hruti Srinivas ,Xiaojuan Hao, Ravin Narain. Chapter 5 - Enzyme-Responsive Polymers: Classifications, Properties, Synthesis Strategies, and Applications. </w:t>
      </w:r>
      <w:r>
        <w:rPr>
          <w:b/>
          <w:bCs/>
          <w:i/>
          <w:iCs/>
          <w:noProof/>
          <w:lang w:val="en-US"/>
        </w:rPr>
        <w:t xml:space="preserve">Smart Polymers and their Applications (Second Edition). </w:t>
      </w:r>
      <w:r>
        <w:rPr>
          <w:b/>
          <w:bCs/>
          <w:noProof/>
          <w:lang w:val="en-US"/>
        </w:rPr>
        <w:t>s.l. : Woodhead Publishing in Materials, 2019.</w:t>
      </w:r>
    </w:p>
    <w:p w14:paraId="3AD30B36" w14:textId="77777777" w:rsidR="009E07D8" w:rsidRDefault="009E07D8" w:rsidP="00DB5CF9">
      <w:pPr>
        <w:pStyle w:val="Bibliography"/>
        <w:jc w:val="both"/>
        <w:rPr>
          <w:b/>
          <w:bCs/>
          <w:noProof/>
          <w:lang w:val="en-US"/>
        </w:rPr>
      </w:pPr>
      <w:r>
        <w:rPr>
          <w:b/>
          <w:bCs/>
          <w:noProof/>
          <w:lang w:val="en-US"/>
        </w:rPr>
        <w:t xml:space="preserve">97. Inamuddin, Abdullah M. Asiri, Ali Mohammad. </w:t>
      </w:r>
      <w:r>
        <w:rPr>
          <w:b/>
          <w:bCs/>
          <w:i/>
          <w:iCs/>
          <w:noProof/>
          <w:lang w:val="en-US"/>
        </w:rPr>
        <w:t xml:space="preserve">Applications of Nanocomposite Materials in Drug Delivery. </w:t>
      </w:r>
      <w:r>
        <w:rPr>
          <w:b/>
          <w:bCs/>
          <w:noProof/>
          <w:lang w:val="en-US"/>
        </w:rPr>
        <w:t>s.l. : Woodhead Publishing, 2018.</w:t>
      </w:r>
    </w:p>
    <w:p w14:paraId="4D61FCF8" w14:textId="77777777" w:rsidR="009E07D8" w:rsidRDefault="009E07D8" w:rsidP="00DB5CF9">
      <w:pPr>
        <w:pStyle w:val="Bibliography"/>
        <w:jc w:val="both"/>
        <w:rPr>
          <w:b/>
          <w:bCs/>
          <w:noProof/>
          <w:lang w:val="en-US"/>
        </w:rPr>
      </w:pPr>
      <w:r>
        <w:rPr>
          <w:b/>
          <w:bCs/>
          <w:noProof/>
          <w:lang w:val="en-US"/>
        </w:rPr>
        <w:t xml:space="preserve">98. X.J.Li, N. Gao. </w:t>
      </w:r>
      <w:r>
        <w:rPr>
          <w:b/>
          <w:bCs/>
          <w:i/>
          <w:iCs/>
          <w:noProof/>
          <w:lang w:val="en-US"/>
        </w:rPr>
        <w:t xml:space="preserve">5 - Controlled drug delivery using microfluidic devices. </w:t>
      </w:r>
      <w:r>
        <w:rPr>
          <w:b/>
          <w:bCs/>
          <w:noProof/>
          <w:lang w:val="en-US"/>
        </w:rPr>
        <w:t>s.l. : Woodhead Publishing Series in Biomaterials, 2013.</w:t>
      </w:r>
    </w:p>
    <w:p w14:paraId="43329494" w14:textId="77777777" w:rsidR="009E07D8" w:rsidRDefault="009E07D8" w:rsidP="00DB5CF9">
      <w:pPr>
        <w:pStyle w:val="Bibliography"/>
        <w:jc w:val="both"/>
        <w:rPr>
          <w:b/>
          <w:bCs/>
          <w:noProof/>
          <w:lang w:val="en-US"/>
        </w:rPr>
      </w:pPr>
      <w:r>
        <w:rPr>
          <w:b/>
          <w:bCs/>
          <w:noProof/>
          <w:lang w:val="en-US"/>
        </w:rPr>
        <w:t xml:space="preserve">99. </w:t>
      </w:r>
      <w:r>
        <w:rPr>
          <w:b/>
          <w:bCs/>
          <w:i/>
          <w:iCs/>
          <w:noProof/>
          <w:lang w:val="en-US"/>
        </w:rPr>
        <w:t xml:space="preserve">Performance of PEO/Polymer Coatings on the Biodegradability, Antibacterial Effect and Biocompatibility of Mg-Based Materials. </w:t>
      </w:r>
      <w:r>
        <w:rPr>
          <w:b/>
          <w:bCs/>
          <w:noProof/>
          <w:lang w:val="en-US"/>
        </w:rPr>
        <w:t>Arash Fattah-Alhosseini Razieh Chaharmahali, Armin Rajabi Kazem Babaei Mosab Kaseem. s.l. : National Library Of Medicine, 2022, Journal of Functional Biomaterials.</w:t>
      </w:r>
    </w:p>
    <w:p w14:paraId="067ACD7B" w14:textId="77777777" w:rsidR="009E07D8" w:rsidRDefault="009E07D8" w:rsidP="00DB5CF9">
      <w:pPr>
        <w:pStyle w:val="Bibliography"/>
        <w:jc w:val="both"/>
        <w:rPr>
          <w:b/>
          <w:bCs/>
          <w:noProof/>
          <w:lang w:val="en-US"/>
        </w:rPr>
      </w:pPr>
      <w:r>
        <w:rPr>
          <w:b/>
          <w:bCs/>
          <w:noProof/>
          <w:lang w:val="en-US"/>
        </w:rPr>
        <w:t xml:space="preserve">100. </w:t>
      </w:r>
      <w:r>
        <w:rPr>
          <w:b/>
          <w:bCs/>
          <w:i/>
          <w:iCs/>
          <w:noProof/>
          <w:lang w:val="en-US"/>
        </w:rPr>
        <w:t xml:space="preserve">Stimuli-Responsive Polymers and Their Applications in Nanomedicine. </w:t>
      </w:r>
      <w:r>
        <w:rPr>
          <w:b/>
          <w:bCs/>
          <w:noProof/>
          <w:lang w:val="en-US"/>
        </w:rPr>
        <w:t>Langowska, Etienne Cabane Xiaoyan Zhang Karolina. 2012, Biointerphases,, Vol. 7.</w:t>
      </w:r>
    </w:p>
    <w:p w14:paraId="3029A7C0" w14:textId="77777777" w:rsidR="009E07D8" w:rsidRDefault="009E07D8" w:rsidP="00DB5CF9">
      <w:pPr>
        <w:pStyle w:val="Bibliography"/>
        <w:jc w:val="both"/>
        <w:rPr>
          <w:b/>
          <w:bCs/>
          <w:noProof/>
          <w:lang w:val="en-US"/>
        </w:rPr>
      </w:pPr>
      <w:r>
        <w:rPr>
          <w:b/>
          <w:bCs/>
          <w:noProof/>
          <w:lang w:val="en-US"/>
        </w:rPr>
        <w:lastRenderedPageBreak/>
        <w:t xml:space="preserve">101. </w:t>
      </w:r>
      <w:r>
        <w:rPr>
          <w:b/>
          <w:bCs/>
          <w:i/>
          <w:iCs/>
          <w:noProof/>
          <w:lang w:val="en-US"/>
        </w:rPr>
        <w:t xml:space="preserve">Intelligent Polymers, Fibers and Applications. </w:t>
      </w:r>
      <w:r>
        <w:rPr>
          <w:b/>
          <w:bCs/>
          <w:noProof/>
          <w:lang w:val="en-US"/>
        </w:rPr>
        <w:t>Li Jingcheng, Rituparna Ghosh, Amutha Chinnappan Wanasinghe A. D. M. s.l. : MDPI.</w:t>
      </w:r>
    </w:p>
    <w:p w14:paraId="49152FD7" w14:textId="77777777" w:rsidR="009E07D8" w:rsidRDefault="009E07D8" w:rsidP="00DB5CF9">
      <w:pPr>
        <w:pStyle w:val="Bibliography"/>
        <w:jc w:val="both"/>
        <w:rPr>
          <w:b/>
          <w:bCs/>
          <w:i/>
          <w:iCs/>
          <w:noProof/>
          <w:lang w:val="en-US"/>
        </w:rPr>
      </w:pPr>
      <w:r>
        <w:rPr>
          <w:b/>
          <w:bCs/>
          <w:noProof/>
          <w:lang w:val="en-US"/>
        </w:rPr>
        <w:t xml:space="preserve">102. </w:t>
      </w:r>
      <w:r>
        <w:rPr>
          <w:b/>
          <w:bCs/>
          <w:i/>
          <w:iCs/>
          <w:noProof/>
          <w:lang w:val="en-US"/>
        </w:rPr>
        <w:t>A.A. Zuber, E. Klantsataya &amp; A. Bachhuka. s.l. : Elsevier, 2019, Comprehensive Nanoscale Science and Technology.</w:t>
      </w:r>
    </w:p>
    <w:p w14:paraId="4CD922B2" w14:textId="77777777" w:rsidR="009E07D8" w:rsidRDefault="009E07D8" w:rsidP="00DB5CF9">
      <w:pPr>
        <w:pStyle w:val="Bibliography"/>
        <w:jc w:val="both"/>
        <w:rPr>
          <w:b/>
          <w:bCs/>
          <w:i/>
          <w:iCs/>
          <w:noProof/>
          <w:lang w:val="en-US"/>
        </w:rPr>
      </w:pPr>
      <w:r>
        <w:rPr>
          <w:b/>
          <w:bCs/>
          <w:i/>
          <w:iCs/>
          <w:noProof/>
          <w:lang w:val="en-US"/>
        </w:rPr>
        <w:t>103. Nanosensors for therapeutic drug monitoring: implications for transplantation. Ashkan Shafiee, Elham Ghadiri , Jareer Kassis , Anthony Atala. 20, s.l. : Nanomedicines, 2019, Vol. 14.</w:t>
      </w:r>
    </w:p>
    <w:p w14:paraId="4114ED77" w14:textId="77777777" w:rsidR="009E07D8" w:rsidRDefault="009E07D8" w:rsidP="00DB5CF9">
      <w:pPr>
        <w:pStyle w:val="Bibliography"/>
        <w:jc w:val="both"/>
        <w:rPr>
          <w:b/>
          <w:bCs/>
          <w:i/>
          <w:iCs/>
          <w:noProof/>
          <w:lang w:val="en-US"/>
        </w:rPr>
      </w:pPr>
      <w:r>
        <w:rPr>
          <w:b/>
          <w:bCs/>
          <w:i/>
          <w:iCs/>
          <w:noProof/>
          <w:lang w:val="en-US"/>
        </w:rPr>
        <w:t>104. Emerging applications of stimuli-responsive polymer materials. Martien A. Cohen Stuart, Wilhelm T. S. Huck, Jan Genzer, Marcus Müller, Christopher Ober, Manfred Stamm, Gleb B. Sukhorukov, Igal Szleifer, Vladimir V. Tsukruk, Marek Urban,. 2010, Nature Materils, Vol. 9.</w:t>
      </w:r>
    </w:p>
    <w:p w14:paraId="5AE6D029" w14:textId="77777777" w:rsidR="009E07D8" w:rsidRDefault="009E07D8" w:rsidP="00DB5CF9">
      <w:pPr>
        <w:pStyle w:val="Bibliography"/>
        <w:jc w:val="both"/>
        <w:rPr>
          <w:b/>
          <w:bCs/>
          <w:i/>
          <w:iCs/>
          <w:noProof/>
          <w:lang w:val="en-US"/>
        </w:rPr>
      </w:pPr>
      <w:r>
        <w:rPr>
          <w:b/>
          <w:bCs/>
          <w:i/>
          <w:iCs/>
          <w:noProof/>
          <w:lang w:val="en-US"/>
        </w:rPr>
        <w:t>105. Active Control of SPR by Thermoresponsive Hydrogels for Biosensor Applications. Mana Toma, Ulrich Jonas, Anca Mateescu, Wolfgang Knoll, Jakub Dostalek. s.l. : Pubmed, 2013, The Journal of Physical Chemistry C.</w:t>
      </w:r>
    </w:p>
    <w:p w14:paraId="63CC9E3E" w14:textId="77777777" w:rsidR="009E07D8" w:rsidRDefault="009E07D8" w:rsidP="00DB5CF9">
      <w:pPr>
        <w:pStyle w:val="Bibliography"/>
        <w:jc w:val="both"/>
        <w:rPr>
          <w:b/>
          <w:bCs/>
          <w:i/>
          <w:iCs/>
          <w:noProof/>
          <w:lang w:val="en-US"/>
        </w:rPr>
      </w:pPr>
      <w:r>
        <w:rPr>
          <w:b/>
          <w:bCs/>
          <w:i/>
          <w:iCs/>
          <w:noProof/>
          <w:lang w:val="en-US"/>
        </w:rPr>
        <w:t>106. Atala, Mark E. Furth Anthony. Chapter 6 - Tissue Engineering: Future Perspectives. Principles of Tissue Engineering (Fourth Edition). s.l. : Science Direct, 2014.</w:t>
      </w:r>
    </w:p>
    <w:p w14:paraId="3BDF9933" w14:textId="77777777" w:rsidR="009E07D8" w:rsidRDefault="009E07D8" w:rsidP="00DB5CF9">
      <w:pPr>
        <w:pStyle w:val="Bibliography"/>
        <w:jc w:val="both"/>
        <w:rPr>
          <w:b/>
          <w:bCs/>
          <w:i/>
          <w:iCs/>
          <w:noProof/>
          <w:lang w:val="en-US"/>
        </w:rPr>
      </w:pPr>
      <w:r>
        <w:rPr>
          <w:b/>
          <w:bCs/>
          <w:i/>
          <w:iCs/>
          <w:noProof/>
          <w:lang w:val="en-US"/>
        </w:rPr>
        <w:t>107. Tissue Engineering and Regenerative Medicine: History, Progress, and Challenges. Francois Berthiaume, Timothy J. Maguire Martin L Yarmush. s.l. : A-Z Publication, 2011, Annual Review of Chemical and Biomolecular Engineering.</w:t>
      </w:r>
    </w:p>
    <w:p w14:paraId="0C0509DB" w14:textId="77777777" w:rsidR="009E07D8" w:rsidRDefault="009E07D8" w:rsidP="00DB5CF9">
      <w:pPr>
        <w:pStyle w:val="Bibliography"/>
        <w:jc w:val="both"/>
        <w:rPr>
          <w:b/>
          <w:bCs/>
          <w:i/>
          <w:iCs/>
          <w:noProof/>
          <w:lang w:val="en-US"/>
        </w:rPr>
      </w:pPr>
      <w:r>
        <w:rPr>
          <w:b/>
          <w:bCs/>
          <w:i/>
          <w:iCs/>
          <w:noProof/>
          <w:lang w:val="en-US"/>
        </w:rPr>
        <w:t>108. Randall E. McClelland, Robert Dennis, Lola M. Reid, Jan P. Stegemann, Bernard Palsson, Jeffrey M. Macdonald. Introduction to Biomedical Engineering. [book auth.] Lola M. Reid, Jan P. Stegemann, Bernard Palsson, Jeffrey M. Macdonald Robert Dennis. Introduction to Biomedical Engineering. s.l. : Elseevier, 2012.</w:t>
      </w:r>
    </w:p>
    <w:p w14:paraId="3857BF3F" w14:textId="77777777" w:rsidR="009E07D8" w:rsidRDefault="009E07D8" w:rsidP="00DB5CF9">
      <w:pPr>
        <w:pStyle w:val="Bibliography"/>
        <w:jc w:val="both"/>
        <w:rPr>
          <w:b/>
          <w:bCs/>
          <w:i/>
          <w:iCs/>
          <w:noProof/>
          <w:lang w:val="en-US"/>
        </w:rPr>
      </w:pPr>
      <w:r>
        <w:rPr>
          <w:b/>
          <w:bCs/>
          <w:i/>
          <w:iCs/>
          <w:noProof/>
          <w:lang w:val="en-US"/>
        </w:rPr>
        <w:t>109. Thermoresponsive Surface-Grafted Poly(N</w:t>
      </w:r>
      <w:r>
        <w:rPr>
          <w:b/>
          <w:bCs/>
          <w:i/>
          <w:iCs/>
          <w:noProof/>
          <w:lang w:val="en-US"/>
        </w:rPr>
        <w:noBreakHyphen/>
        <w:t>isopropylacrylamide) Copolymers. David Cunliffe, Carolina de las Heras Alarcón, Vanessa Peters, James R. Smith, Cameron Alexander. s.l. : Langmuir, 2003, Langmuir.</w:t>
      </w:r>
    </w:p>
    <w:p w14:paraId="19509F91" w14:textId="77777777" w:rsidR="009E07D8" w:rsidRDefault="009E07D8" w:rsidP="00DB5CF9">
      <w:pPr>
        <w:pStyle w:val="Bibliography"/>
        <w:jc w:val="both"/>
        <w:rPr>
          <w:b/>
          <w:bCs/>
          <w:i/>
          <w:iCs/>
          <w:noProof/>
          <w:lang w:val="en-US"/>
        </w:rPr>
      </w:pPr>
      <w:r>
        <w:rPr>
          <w:b/>
          <w:bCs/>
          <w:i/>
          <w:iCs/>
          <w:noProof/>
          <w:lang w:val="en-US"/>
        </w:rPr>
        <w:t>110. Cell Attachment–Detachment Control on Temperature</w:t>
      </w:r>
      <w:r>
        <w:rPr>
          <w:b/>
          <w:bCs/>
          <w:i/>
          <w:iCs/>
          <w:noProof/>
          <w:lang w:val="en-US"/>
        </w:rPr>
        <w:noBreakHyphen/>
        <w:t>Responsive Surfaces (Ann. Biomed. Eng., 2010). Yoshikazu Kumashiro, Masayuki Yamato, Teruo Okano. 6, 2010, Annals of Biomedical Engineering, Vol. 38, pp. 1977-1988.</w:t>
      </w:r>
    </w:p>
    <w:p w14:paraId="450642AF" w14:textId="77777777" w:rsidR="009E07D8" w:rsidRDefault="009E07D8" w:rsidP="00DB5CF9">
      <w:pPr>
        <w:pStyle w:val="Bibliography"/>
        <w:jc w:val="both"/>
        <w:rPr>
          <w:b/>
          <w:bCs/>
          <w:i/>
          <w:iCs/>
          <w:noProof/>
          <w:lang w:val="en-US"/>
        </w:rPr>
      </w:pPr>
      <w:r>
        <w:rPr>
          <w:b/>
          <w:bCs/>
          <w:i/>
          <w:iCs/>
          <w:noProof/>
          <w:lang w:val="en-US"/>
        </w:rPr>
        <w:t>111. Thermoresponsive Terpolymers Based on Methacrylate Monomers. Georgiou, M.A. Ward &amp; T.K. s.l. : Wiley online Library, 2010, Journal of Polymer Science Part A: Polymer Chemistry, Vol. 48, pp. 775-783.</w:t>
      </w:r>
    </w:p>
    <w:p w14:paraId="1C391894" w14:textId="77777777" w:rsidR="009E07D8" w:rsidRDefault="009E07D8" w:rsidP="00DB5CF9">
      <w:pPr>
        <w:pStyle w:val="Bibliography"/>
        <w:jc w:val="both"/>
        <w:rPr>
          <w:b/>
          <w:bCs/>
          <w:i/>
          <w:iCs/>
          <w:noProof/>
          <w:lang w:val="en-US"/>
        </w:rPr>
      </w:pPr>
      <w:r>
        <w:rPr>
          <w:b/>
          <w:bCs/>
          <w:i/>
          <w:iCs/>
          <w:noProof/>
          <w:lang w:val="en-US"/>
        </w:rPr>
        <w:t>112. Simultaneous Diels-Alder click reaction and starch hydrogel microsphere production via spray drying. Hongliang Wei, Weikun Li , HongLi Chen, Xujun Wen , Juan He , Jingjing Li. s.l. : Science Direct, 2020, Vol. 241.</w:t>
      </w:r>
    </w:p>
    <w:p w14:paraId="5570B9E9" w14:textId="77777777" w:rsidR="009E07D8" w:rsidRDefault="009E07D8" w:rsidP="00DB5CF9">
      <w:pPr>
        <w:pStyle w:val="Bibliography"/>
        <w:jc w:val="both"/>
        <w:rPr>
          <w:b/>
          <w:bCs/>
          <w:i/>
          <w:iCs/>
          <w:noProof/>
          <w:lang w:val="en-US"/>
        </w:rPr>
      </w:pPr>
      <w:r>
        <w:rPr>
          <w:b/>
          <w:bCs/>
          <w:i/>
          <w:iCs/>
          <w:noProof/>
          <w:lang w:val="en-US"/>
        </w:rPr>
        <w:t>113. The Origin and the Future of Microfluidics. Whitesides, George M. s.l. : Nature, 2006.</w:t>
      </w:r>
    </w:p>
    <w:p w14:paraId="55FB3F1A" w14:textId="6098F8CF" w:rsidR="009E07D8" w:rsidRPr="009E07D8" w:rsidRDefault="009E07D8" w:rsidP="00DB5CF9">
      <w:pPr>
        <w:jc w:val="both"/>
        <w:rPr>
          <w:rFonts w:ascii="Times New Roman" w:hAnsi="Times New Roman" w:cs="Times New Roman"/>
          <w:sz w:val="24"/>
          <w:szCs w:val="24"/>
        </w:rPr>
      </w:pPr>
      <w:r>
        <w:rPr>
          <w:rFonts w:ascii="Times New Roman" w:hAnsi="Times New Roman" w:cs="Times New Roman"/>
          <w:sz w:val="24"/>
          <w:szCs w:val="24"/>
        </w:rPr>
        <w:fldChar w:fldCharType="end"/>
      </w:r>
    </w:p>
    <w:p w14:paraId="16DCE66E" w14:textId="77777777" w:rsidR="009E07D8" w:rsidRPr="00F97DFA" w:rsidRDefault="009E07D8" w:rsidP="00DB5CF9">
      <w:pPr>
        <w:jc w:val="both"/>
        <w:rPr>
          <w:rFonts w:ascii="Times New Roman" w:hAnsi="Times New Roman" w:cs="Times New Roman"/>
          <w:sz w:val="24"/>
          <w:szCs w:val="24"/>
        </w:rPr>
      </w:pPr>
    </w:p>
    <w:p w14:paraId="54C2F924" w14:textId="77777777" w:rsidR="00C94897" w:rsidRDefault="00C94897" w:rsidP="00DB5CF9">
      <w:pPr>
        <w:jc w:val="both"/>
        <w:rPr>
          <w:rFonts w:ascii="Times New Roman" w:hAnsi="Times New Roman" w:cs="Times New Roman"/>
          <w:sz w:val="24"/>
          <w:szCs w:val="24"/>
        </w:rPr>
      </w:pPr>
    </w:p>
    <w:p w14:paraId="6CB846FD" w14:textId="77777777" w:rsidR="00C94897" w:rsidRDefault="00C94897" w:rsidP="00DB5CF9">
      <w:pPr>
        <w:jc w:val="both"/>
        <w:rPr>
          <w:rFonts w:ascii="Times New Roman" w:hAnsi="Times New Roman" w:cs="Times New Roman"/>
          <w:sz w:val="24"/>
          <w:szCs w:val="24"/>
        </w:rPr>
      </w:pPr>
    </w:p>
    <w:p w14:paraId="2A9B4576" w14:textId="77777777" w:rsidR="00C94897" w:rsidRDefault="00C94897" w:rsidP="00DB5CF9">
      <w:pPr>
        <w:jc w:val="both"/>
        <w:rPr>
          <w:rFonts w:ascii="Times New Roman" w:hAnsi="Times New Roman" w:cs="Times New Roman"/>
          <w:sz w:val="24"/>
          <w:szCs w:val="24"/>
        </w:rPr>
      </w:pPr>
    </w:p>
    <w:p w14:paraId="0AC8AEC7" w14:textId="77777777" w:rsidR="00C94897" w:rsidRPr="00100036" w:rsidRDefault="00C94897" w:rsidP="00DB5CF9">
      <w:pPr>
        <w:jc w:val="both"/>
        <w:rPr>
          <w:rFonts w:ascii="Times New Roman" w:hAnsi="Times New Roman" w:cs="Times New Roman"/>
          <w:sz w:val="24"/>
          <w:szCs w:val="24"/>
        </w:rPr>
      </w:pPr>
    </w:p>
    <w:sectPr w:rsidR="00C94897" w:rsidRPr="00100036" w:rsidSect="009D425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597C3F" w14:textId="77777777" w:rsidR="0077259B" w:rsidRDefault="0077259B" w:rsidP="003861B3">
      <w:pPr>
        <w:spacing w:after="0" w:line="240" w:lineRule="auto"/>
      </w:pPr>
      <w:r>
        <w:separator/>
      </w:r>
    </w:p>
  </w:endnote>
  <w:endnote w:type="continuationSeparator" w:id="0">
    <w:p w14:paraId="26D551B4" w14:textId="77777777" w:rsidR="0077259B" w:rsidRDefault="0077259B" w:rsidP="00386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B3540" w14:textId="77777777" w:rsidR="0077259B" w:rsidRDefault="0077259B" w:rsidP="003861B3">
      <w:pPr>
        <w:spacing w:after="0" w:line="240" w:lineRule="auto"/>
      </w:pPr>
      <w:r>
        <w:separator/>
      </w:r>
    </w:p>
  </w:footnote>
  <w:footnote w:type="continuationSeparator" w:id="0">
    <w:p w14:paraId="5E09DEB7" w14:textId="77777777" w:rsidR="0077259B" w:rsidRDefault="0077259B" w:rsidP="003861B3">
      <w:pPr>
        <w:spacing w:after="0" w:line="240" w:lineRule="auto"/>
      </w:pPr>
      <w:r>
        <w:continuationSeparator/>
      </w:r>
    </w:p>
  </w:footnote>
  <w:footnote w:id="1">
    <w:p w14:paraId="13894A6A" w14:textId="6A900BF8" w:rsidR="007B4FD4" w:rsidRPr="007B4FD4" w:rsidRDefault="007B4FD4">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37305"/>
    <w:multiLevelType w:val="hybridMultilevel"/>
    <w:tmpl w:val="89506A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04B4F54"/>
    <w:multiLevelType w:val="multilevel"/>
    <w:tmpl w:val="2334E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823F74"/>
    <w:multiLevelType w:val="multilevel"/>
    <w:tmpl w:val="1A604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1C75FCB"/>
    <w:multiLevelType w:val="multilevel"/>
    <w:tmpl w:val="714E2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6E4C04"/>
    <w:multiLevelType w:val="multilevel"/>
    <w:tmpl w:val="02B4F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B6844BC"/>
    <w:multiLevelType w:val="multilevel"/>
    <w:tmpl w:val="56403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B617A4"/>
    <w:multiLevelType w:val="multilevel"/>
    <w:tmpl w:val="5B8A3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EE35FB"/>
    <w:multiLevelType w:val="multilevel"/>
    <w:tmpl w:val="58DC5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7D2BC6"/>
    <w:multiLevelType w:val="multilevel"/>
    <w:tmpl w:val="0002C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782111"/>
    <w:multiLevelType w:val="multilevel"/>
    <w:tmpl w:val="91FCE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03649A"/>
    <w:multiLevelType w:val="hybridMultilevel"/>
    <w:tmpl w:val="5B9843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7A137619"/>
    <w:multiLevelType w:val="multilevel"/>
    <w:tmpl w:val="F29AB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F244E53"/>
    <w:multiLevelType w:val="multilevel"/>
    <w:tmpl w:val="1AA237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9155374">
    <w:abstractNumId w:val="12"/>
  </w:num>
  <w:num w:numId="2" w16cid:durableId="31737027">
    <w:abstractNumId w:val="2"/>
  </w:num>
  <w:num w:numId="3" w16cid:durableId="891844310">
    <w:abstractNumId w:val="11"/>
  </w:num>
  <w:num w:numId="4" w16cid:durableId="146165385">
    <w:abstractNumId w:val="4"/>
  </w:num>
  <w:num w:numId="5" w16cid:durableId="1633442591">
    <w:abstractNumId w:val="8"/>
  </w:num>
  <w:num w:numId="6" w16cid:durableId="1111970918">
    <w:abstractNumId w:val="0"/>
  </w:num>
  <w:num w:numId="7" w16cid:durableId="1508520056">
    <w:abstractNumId w:val="9"/>
  </w:num>
  <w:num w:numId="8" w16cid:durableId="1166483998">
    <w:abstractNumId w:val="7"/>
  </w:num>
  <w:num w:numId="9" w16cid:durableId="211113679">
    <w:abstractNumId w:val="3"/>
  </w:num>
  <w:num w:numId="10" w16cid:durableId="53941605">
    <w:abstractNumId w:val="1"/>
  </w:num>
  <w:num w:numId="11" w16cid:durableId="1722316794">
    <w:abstractNumId w:val="5"/>
  </w:num>
  <w:num w:numId="12" w16cid:durableId="749352089">
    <w:abstractNumId w:val="6"/>
  </w:num>
  <w:num w:numId="13" w16cid:durableId="513166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256"/>
    <w:rsid w:val="000017EE"/>
    <w:rsid w:val="000244E9"/>
    <w:rsid w:val="00030D7D"/>
    <w:rsid w:val="00031407"/>
    <w:rsid w:val="0003473F"/>
    <w:rsid w:val="00040005"/>
    <w:rsid w:val="0004674F"/>
    <w:rsid w:val="00072FB5"/>
    <w:rsid w:val="00092B05"/>
    <w:rsid w:val="000C3553"/>
    <w:rsid w:val="00100036"/>
    <w:rsid w:val="001002FB"/>
    <w:rsid w:val="00101A8B"/>
    <w:rsid w:val="001049CF"/>
    <w:rsid w:val="0015060F"/>
    <w:rsid w:val="00153F4F"/>
    <w:rsid w:val="00164234"/>
    <w:rsid w:val="00165339"/>
    <w:rsid w:val="00165C11"/>
    <w:rsid w:val="00165D5F"/>
    <w:rsid w:val="001778E2"/>
    <w:rsid w:val="00194807"/>
    <w:rsid w:val="001966BB"/>
    <w:rsid w:val="001A00B6"/>
    <w:rsid w:val="001A1856"/>
    <w:rsid w:val="001A3373"/>
    <w:rsid w:val="001A7211"/>
    <w:rsid w:val="001B3870"/>
    <w:rsid w:val="001B6702"/>
    <w:rsid w:val="001B7608"/>
    <w:rsid w:val="001C0FEB"/>
    <w:rsid w:val="001D6DE2"/>
    <w:rsid w:val="001F2E96"/>
    <w:rsid w:val="001F6E58"/>
    <w:rsid w:val="00202E3F"/>
    <w:rsid w:val="00203D25"/>
    <w:rsid w:val="00210BA4"/>
    <w:rsid w:val="0022057C"/>
    <w:rsid w:val="0022518E"/>
    <w:rsid w:val="00234C9E"/>
    <w:rsid w:val="00242597"/>
    <w:rsid w:val="00245278"/>
    <w:rsid w:val="00261733"/>
    <w:rsid w:val="002658B6"/>
    <w:rsid w:val="0027147F"/>
    <w:rsid w:val="00271A5C"/>
    <w:rsid w:val="00273C9D"/>
    <w:rsid w:val="00283563"/>
    <w:rsid w:val="00296CCA"/>
    <w:rsid w:val="002C1220"/>
    <w:rsid w:val="002D7425"/>
    <w:rsid w:val="002F3271"/>
    <w:rsid w:val="002F35E3"/>
    <w:rsid w:val="002F773B"/>
    <w:rsid w:val="00300E47"/>
    <w:rsid w:val="00306F9D"/>
    <w:rsid w:val="00321548"/>
    <w:rsid w:val="00323CF4"/>
    <w:rsid w:val="00360E76"/>
    <w:rsid w:val="00365ABB"/>
    <w:rsid w:val="00374869"/>
    <w:rsid w:val="0037639C"/>
    <w:rsid w:val="003861B3"/>
    <w:rsid w:val="003A1124"/>
    <w:rsid w:val="003A39D4"/>
    <w:rsid w:val="003B011E"/>
    <w:rsid w:val="003B7C59"/>
    <w:rsid w:val="003C1998"/>
    <w:rsid w:val="003D05EE"/>
    <w:rsid w:val="003F6F6A"/>
    <w:rsid w:val="00400B19"/>
    <w:rsid w:val="0043389E"/>
    <w:rsid w:val="004515C3"/>
    <w:rsid w:val="00451BF4"/>
    <w:rsid w:val="00456231"/>
    <w:rsid w:val="00457BCA"/>
    <w:rsid w:val="004626BB"/>
    <w:rsid w:val="00464BEB"/>
    <w:rsid w:val="0046737E"/>
    <w:rsid w:val="00472EEA"/>
    <w:rsid w:val="00477396"/>
    <w:rsid w:val="00481ECC"/>
    <w:rsid w:val="00485A34"/>
    <w:rsid w:val="00492793"/>
    <w:rsid w:val="004A1375"/>
    <w:rsid w:val="004B2B5D"/>
    <w:rsid w:val="004B2C3A"/>
    <w:rsid w:val="004C2A4F"/>
    <w:rsid w:val="004C2BCA"/>
    <w:rsid w:val="004D0A3B"/>
    <w:rsid w:val="004D27F4"/>
    <w:rsid w:val="004D7DB4"/>
    <w:rsid w:val="004E60DB"/>
    <w:rsid w:val="00501649"/>
    <w:rsid w:val="00516632"/>
    <w:rsid w:val="00516F7D"/>
    <w:rsid w:val="0052673E"/>
    <w:rsid w:val="00526E80"/>
    <w:rsid w:val="0053281A"/>
    <w:rsid w:val="0054321D"/>
    <w:rsid w:val="005448D3"/>
    <w:rsid w:val="0055239B"/>
    <w:rsid w:val="005725D0"/>
    <w:rsid w:val="00576B29"/>
    <w:rsid w:val="005B65D6"/>
    <w:rsid w:val="005D2248"/>
    <w:rsid w:val="005E2863"/>
    <w:rsid w:val="005F2D37"/>
    <w:rsid w:val="00602030"/>
    <w:rsid w:val="00612308"/>
    <w:rsid w:val="0062589B"/>
    <w:rsid w:val="00626336"/>
    <w:rsid w:val="0063190D"/>
    <w:rsid w:val="00637E04"/>
    <w:rsid w:val="00662DD2"/>
    <w:rsid w:val="00676B0F"/>
    <w:rsid w:val="006772FB"/>
    <w:rsid w:val="006A784B"/>
    <w:rsid w:val="006B1031"/>
    <w:rsid w:val="006B70DA"/>
    <w:rsid w:val="006C4E0C"/>
    <w:rsid w:val="006C6C09"/>
    <w:rsid w:val="006C7878"/>
    <w:rsid w:val="006D26FE"/>
    <w:rsid w:val="006D4E40"/>
    <w:rsid w:val="006E0F2A"/>
    <w:rsid w:val="006F5266"/>
    <w:rsid w:val="00714495"/>
    <w:rsid w:val="00715906"/>
    <w:rsid w:val="00720405"/>
    <w:rsid w:val="0073046F"/>
    <w:rsid w:val="00740B5F"/>
    <w:rsid w:val="00745DA3"/>
    <w:rsid w:val="0074798C"/>
    <w:rsid w:val="00747DBE"/>
    <w:rsid w:val="0076379B"/>
    <w:rsid w:val="0077259B"/>
    <w:rsid w:val="007B2B5B"/>
    <w:rsid w:val="007B4FD4"/>
    <w:rsid w:val="007B5215"/>
    <w:rsid w:val="007C3B37"/>
    <w:rsid w:val="007E5826"/>
    <w:rsid w:val="007E680E"/>
    <w:rsid w:val="00805B85"/>
    <w:rsid w:val="0081128A"/>
    <w:rsid w:val="008135F4"/>
    <w:rsid w:val="008164A1"/>
    <w:rsid w:val="008311B4"/>
    <w:rsid w:val="00855705"/>
    <w:rsid w:val="00855C6A"/>
    <w:rsid w:val="0085766B"/>
    <w:rsid w:val="00867C38"/>
    <w:rsid w:val="008B0492"/>
    <w:rsid w:val="008F2E62"/>
    <w:rsid w:val="008F6FB2"/>
    <w:rsid w:val="00900C7F"/>
    <w:rsid w:val="009137D5"/>
    <w:rsid w:val="00922EDE"/>
    <w:rsid w:val="00926EB6"/>
    <w:rsid w:val="00941130"/>
    <w:rsid w:val="009426C4"/>
    <w:rsid w:val="00982EDA"/>
    <w:rsid w:val="009A1039"/>
    <w:rsid w:val="009A1F7C"/>
    <w:rsid w:val="009D4256"/>
    <w:rsid w:val="009E07D8"/>
    <w:rsid w:val="00A003E6"/>
    <w:rsid w:val="00A13AC2"/>
    <w:rsid w:val="00A17F5D"/>
    <w:rsid w:val="00A258FD"/>
    <w:rsid w:val="00A35750"/>
    <w:rsid w:val="00A405BC"/>
    <w:rsid w:val="00A5506B"/>
    <w:rsid w:val="00A5658E"/>
    <w:rsid w:val="00A76D97"/>
    <w:rsid w:val="00A83C7A"/>
    <w:rsid w:val="00A944C2"/>
    <w:rsid w:val="00AD587C"/>
    <w:rsid w:val="00AD78DA"/>
    <w:rsid w:val="00B14C14"/>
    <w:rsid w:val="00B3521B"/>
    <w:rsid w:val="00B355CC"/>
    <w:rsid w:val="00B37ABD"/>
    <w:rsid w:val="00B41C13"/>
    <w:rsid w:val="00B50083"/>
    <w:rsid w:val="00B50C21"/>
    <w:rsid w:val="00B774FC"/>
    <w:rsid w:val="00B81559"/>
    <w:rsid w:val="00B85AC9"/>
    <w:rsid w:val="00B95ED3"/>
    <w:rsid w:val="00BB61F0"/>
    <w:rsid w:val="00BC38FC"/>
    <w:rsid w:val="00BC53FE"/>
    <w:rsid w:val="00BD1959"/>
    <w:rsid w:val="00BD3874"/>
    <w:rsid w:val="00BE0163"/>
    <w:rsid w:val="00BF588A"/>
    <w:rsid w:val="00BF5C71"/>
    <w:rsid w:val="00C02DFC"/>
    <w:rsid w:val="00C04E6E"/>
    <w:rsid w:val="00C05F3D"/>
    <w:rsid w:val="00C06319"/>
    <w:rsid w:val="00C1232E"/>
    <w:rsid w:val="00C139EE"/>
    <w:rsid w:val="00C34162"/>
    <w:rsid w:val="00C43466"/>
    <w:rsid w:val="00C47A86"/>
    <w:rsid w:val="00C47F2E"/>
    <w:rsid w:val="00C50982"/>
    <w:rsid w:val="00C54DC5"/>
    <w:rsid w:val="00C70C93"/>
    <w:rsid w:val="00C83CAC"/>
    <w:rsid w:val="00C94897"/>
    <w:rsid w:val="00C94E4F"/>
    <w:rsid w:val="00CC0CFF"/>
    <w:rsid w:val="00CE2C8F"/>
    <w:rsid w:val="00CF72C6"/>
    <w:rsid w:val="00D02B6E"/>
    <w:rsid w:val="00D062D9"/>
    <w:rsid w:val="00D14CC1"/>
    <w:rsid w:val="00D15370"/>
    <w:rsid w:val="00D158B6"/>
    <w:rsid w:val="00D15933"/>
    <w:rsid w:val="00D31A9A"/>
    <w:rsid w:val="00D33CCD"/>
    <w:rsid w:val="00D34B4B"/>
    <w:rsid w:val="00D40C8F"/>
    <w:rsid w:val="00D46699"/>
    <w:rsid w:val="00D50BAD"/>
    <w:rsid w:val="00D60291"/>
    <w:rsid w:val="00D75717"/>
    <w:rsid w:val="00D81B73"/>
    <w:rsid w:val="00D9771F"/>
    <w:rsid w:val="00DA3172"/>
    <w:rsid w:val="00DB5CF9"/>
    <w:rsid w:val="00DB7E45"/>
    <w:rsid w:val="00DC4103"/>
    <w:rsid w:val="00DE757A"/>
    <w:rsid w:val="00DF36DC"/>
    <w:rsid w:val="00E02554"/>
    <w:rsid w:val="00E12575"/>
    <w:rsid w:val="00E12866"/>
    <w:rsid w:val="00E163E9"/>
    <w:rsid w:val="00E25478"/>
    <w:rsid w:val="00E276AA"/>
    <w:rsid w:val="00E40116"/>
    <w:rsid w:val="00E4218F"/>
    <w:rsid w:val="00E462A1"/>
    <w:rsid w:val="00E47689"/>
    <w:rsid w:val="00E51F40"/>
    <w:rsid w:val="00E6284F"/>
    <w:rsid w:val="00E64471"/>
    <w:rsid w:val="00E71155"/>
    <w:rsid w:val="00E714B8"/>
    <w:rsid w:val="00E77178"/>
    <w:rsid w:val="00E85988"/>
    <w:rsid w:val="00E874E4"/>
    <w:rsid w:val="00E9044C"/>
    <w:rsid w:val="00EB3E5E"/>
    <w:rsid w:val="00EB52C8"/>
    <w:rsid w:val="00EC4457"/>
    <w:rsid w:val="00ED10E5"/>
    <w:rsid w:val="00ED54A0"/>
    <w:rsid w:val="00EF3FEA"/>
    <w:rsid w:val="00F002D9"/>
    <w:rsid w:val="00F077CB"/>
    <w:rsid w:val="00F2790C"/>
    <w:rsid w:val="00F4295B"/>
    <w:rsid w:val="00F50A79"/>
    <w:rsid w:val="00F6234F"/>
    <w:rsid w:val="00F97DFA"/>
    <w:rsid w:val="00FA6FD7"/>
    <w:rsid w:val="00FB26DC"/>
    <w:rsid w:val="00FC3220"/>
    <w:rsid w:val="00FD243F"/>
    <w:rsid w:val="00FD3F0B"/>
    <w:rsid w:val="00FE175B"/>
    <w:rsid w:val="00FE717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51E5C3"/>
  <w15:chartTrackingRefBased/>
  <w15:docId w15:val="{40EEF11F-A35E-48A7-8C62-68FFB7660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42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D42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D42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42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42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42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42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42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42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42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D42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D42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42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42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42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42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42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4256"/>
    <w:rPr>
      <w:rFonts w:eastAsiaTheme="majorEastAsia" w:cstheme="majorBidi"/>
      <w:color w:val="272727" w:themeColor="text1" w:themeTint="D8"/>
    </w:rPr>
  </w:style>
  <w:style w:type="paragraph" w:styleId="Title">
    <w:name w:val="Title"/>
    <w:basedOn w:val="Normal"/>
    <w:next w:val="Normal"/>
    <w:link w:val="TitleChar"/>
    <w:uiPriority w:val="10"/>
    <w:qFormat/>
    <w:rsid w:val="009D42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42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42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42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4256"/>
    <w:pPr>
      <w:spacing w:before="160"/>
      <w:jc w:val="center"/>
    </w:pPr>
    <w:rPr>
      <w:i/>
      <w:iCs/>
      <w:color w:val="404040" w:themeColor="text1" w:themeTint="BF"/>
    </w:rPr>
  </w:style>
  <w:style w:type="character" w:customStyle="1" w:styleId="QuoteChar">
    <w:name w:val="Quote Char"/>
    <w:basedOn w:val="DefaultParagraphFont"/>
    <w:link w:val="Quote"/>
    <w:uiPriority w:val="29"/>
    <w:rsid w:val="009D4256"/>
    <w:rPr>
      <w:i/>
      <w:iCs/>
      <w:color w:val="404040" w:themeColor="text1" w:themeTint="BF"/>
    </w:rPr>
  </w:style>
  <w:style w:type="paragraph" w:styleId="ListParagraph">
    <w:name w:val="List Paragraph"/>
    <w:basedOn w:val="Normal"/>
    <w:uiPriority w:val="34"/>
    <w:qFormat/>
    <w:rsid w:val="009D4256"/>
    <w:pPr>
      <w:ind w:left="720"/>
      <w:contextualSpacing/>
    </w:pPr>
  </w:style>
  <w:style w:type="character" w:styleId="IntenseEmphasis">
    <w:name w:val="Intense Emphasis"/>
    <w:basedOn w:val="DefaultParagraphFont"/>
    <w:uiPriority w:val="21"/>
    <w:qFormat/>
    <w:rsid w:val="009D4256"/>
    <w:rPr>
      <w:i/>
      <w:iCs/>
      <w:color w:val="0F4761" w:themeColor="accent1" w:themeShade="BF"/>
    </w:rPr>
  </w:style>
  <w:style w:type="paragraph" w:styleId="IntenseQuote">
    <w:name w:val="Intense Quote"/>
    <w:basedOn w:val="Normal"/>
    <w:next w:val="Normal"/>
    <w:link w:val="IntenseQuoteChar"/>
    <w:uiPriority w:val="30"/>
    <w:qFormat/>
    <w:rsid w:val="009D42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4256"/>
    <w:rPr>
      <w:i/>
      <w:iCs/>
      <w:color w:val="0F4761" w:themeColor="accent1" w:themeShade="BF"/>
    </w:rPr>
  </w:style>
  <w:style w:type="character" w:styleId="IntenseReference">
    <w:name w:val="Intense Reference"/>
    <w:basedOn w:val="DefaultParagraphFont"/>
    <w:uiPriority w:val="32"/>
    <w:qFormat/>
    <w:rsid w:val="009D4256"/>
    <w:rPr>
      <w:b/>
      <w:bCs/>
      <w:smallCaps/>
      <w:color w:val="0F4761" w:themeColor="accent1" w:themeShade="BF"/>
      <w:spacing w:val="5"/>
    </w:rPr>
  </w:style>
  <w:style w:type="paragraph" w:styleId="NormalWeb">
    <w:name w:val="Normal (Web)"/>
    <w:basedOn w:val="Normal"/>
    <w:uiPriority w:val="99"/>
    <w:semiHidden/>
    <w:unhideWhenUsed/>
    <w:rsid w:val="001B6702"/>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3861B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61B3"/>
    <w:rPr>
      <w:sz w:val="20"/>
      <w:szCs w:val="20"/>
    </w:rPr>
  </w:style>
  <w:style w:type="character" w:styleId="FootnoteReference">
    <w:name w:val="footnote reference"/>
    <w:basedOn w:val="DefaultParagraphFont"/>
    <w:uiPriority w:val="99"/>
    <w:semiHidden/>
    <w:unhideWhenUsed/>
    <w:rsid w:val="003861B3"/>
    <w:rPr>
      <w:vertAlign w:val="superscript"/>
    </w:rPr>
  </w:style>
  <w:style w:type="table" w:styleId="TableGrid">
    <w:name w:val="Table Grid"/>
    <w:basedOn w:val="TableNormal"/>
    <w:uiPriority w:val="39"/>
    <w:rsid w:val="000C35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9E07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857688">
      <w:bodyDiv w:val="1"/>
      <w:marLeft w:val="0"/>
      <w:marRight w:val="0"/>
      <w:marTop w:val="0"/>
      <w:marBottom w:val="0"/>
      <w:divBdr>
        <w:top w:val="none" w:sz="0" w:space="0" w:color="auto"/>
        <w:left w:val="none" w:sz="0" w:space="0" w:color="auto"/>
        <w:bottom w:val="none" w:sz="0" w:space="0" w:color="auto"/>
        <w:right w:val="none" w:sz="0" w:space="0" w:color="auto"/>
      </w:divBdr>
    </w:div>
    <w:div w:id="43987626">
      <w:bodyDiv w:val="1"/>
      <w:marLeft w:val="0"/>
      <w:marRight w:val="0"/>
      <w:marTop w:val="0"/>
      <w:marBottom w:val="0"/>
      <w:divBdr>
        <w:top w:val="none" w:sz="0" w:space="0" w:color="auto"/>
        <w:left w:val="none" w:sz="0" w:space="0" w:color="auto"/>
        <w:bottom w:val="none" w:sz="0" w:space="0" w:color="auto"/>
        <w:right w:val="none" w:sz="0" w:space="0" w:color="auto"/>
      </w:divBdr>
    </w:div>
    <w:div w:id="66268895">
      <w:bodyDiv w:val="1"/>
      <w:marLeft w:val="0"/>
      <w:marRight w:val="0"/>
      <w:marTop w:val="0"/>
      <w:marBottom w:val="0"/>
      <w:divBdr>
        <w:top w:val="none" w:sz="0" w:space="0" w:color="auto"/>
        <w:left w:val="none" w:sz="0" w:space="0" w:color="auto"/>
        <w:bottom w:val="none" w:sz="0" w:space="0" w:color="auto"/>
        <w:right w:val="none" w:sz="0" w:space="0" w:color="auto"/>
      </w:divBdr>
    </w:div>
    <w:div w:id="87585554">
      <w:bodyDiv w:val="1"/>
      <w:marLeft w:val="0"/>
      <w:marRight w:val="0"/>
      <w:marTop w:val="0"/>
      <w:marBottom w:val="0"/>
      <w:divBdr>
        <w:top w:val="none" w:sz="0" w:space="0" w:color="auto"/>
        <w:left w:val="none" w:sz="0" w:space="0" w:color="auto"/>
        <w:bottom w:val="none" w:sz="0" w:space="0" w:color="auto"/>
        <w:right w:val="none" w:sz="0" w:space="0" w:color="auto"/>
      </w:divBdr>
    </w:div>
    <w:div w:id="113791895">
      <w:bodyDiv w:val="1"/>
      <w:marLeft w:val="0"/>
      <w:marRight w:val="0"/>
      <w:marTop w:val="0"/>
      <w:marBottom w:val="0"/>
      <w:divBdr>
        <w:top w:val="none" w:sz="0" w:space="0" w:color="auto"/>
        <w:left w:val="none" w:sz="0" w:space="0" w:color="auto"/>
        <w:bottom w:val="none" w:sz="0" w:space="0" w:color="auto"/>
        <w:right w:val="none" w:sz="0" w:space="0" w:color="auto"/>
      </w:divBdr>
    </w:div>
    <w:div w:id="120465213">
      <w:bodyDiv w:val="1"/>
      <w:marLeft w:val="0"/>
      <w:marRight w:val="0"/>
      <w:marTop w:val="0"/>
      <w:marBottom w:val="0"/>
      <w:divBdr>
        <w:top w:val="none" w:sz="0" w:space="0" w:color="auto"/>
        <w:left w:val="none" w:sz="0" w:space="0" w:color="auto"/>
        <w:bottom w:val="none" w:sz="0" w:space="0" w:color="auto"/>
        <w:right w:val="none" w:sz="0" w:space="0" w:color="auto"/>
      </w:divBdr>
    </w:div>
    <w:div w:id="141846672">
      <w:bodyDiv w:val="1"/>
      <w:marLeft w:val="0"/>
      <w:marRight w:val="0"/>
      <w:marTop w:val="0"/>
      <w:marBottom w:val="0"/>
      <w:divBdr>
        <w:top w:val="none" w:sz="0" w:space="0" w:color="auto"/>
        <w:left w:val="none" w:sz="0" w:space="0" w:color="auto"/>
        <w:bottom w:val="none" w:sz="0" w:space="0" w:color="auto"/>
        <w:right w:val="none" w:sz="0" w:space="0" w:color="auto"/>
      </w:divBdr>
    </w:div>
    <w:div w:id="156502397">
      <w:bodyDiv w:val="1"/>
      <w:marLeft w:val="0"/>
      <w:marRight w:val="0"/>
      <w:marTop w:val="0"/>
      <w:marBottom w:val="0"/>
      <w:divBdr>
        <w:top w:val="none" w:sz="0" w:space="0" w:color="auto"/>
        <w:left w:val="none" w:sz="0" w:space="0" w:color="auto"/>
        <w:bottom w:val="none" w:sz="0" w:space="0" w:color="auto"/>
        <w:right w:val="none" w:sz="0" w:space="0" w:color="auto"/>
      </w:divBdr>
    </w:div>
    <w:div w:id="188497663">
      <w:bodyDiv w:val="1"/>
      <w:marLeft w:val="0"/>
      <w:marRight w:val="0"/>
      <w:marTop w:val="0"/>
      <w:marBottom w:val="0"/>
      <w:divBdr>
        <w:top w:val="none" w:sz="0" w:space="0" w:color="auto"/>
        <w:left w:val="none" w:sz="0" w:space="0" w:color="auto"/>
        <w:bottom w:val="none" w:sz="0" w:space="0" w:color="auto"/>
        <w:right w:val="none" w:sz="0" w:space="0" w:color="auto"/>
      </w:divBdr>
    </w:div>
    <w:div w:id="188955114">
      <w:bodyDiv w:val="1"/>
      <w:marLeft w:val="0"/>
      <w:marRight w:val="0"/>
      <w:marTop w:val="0"/>
      <w:marBottom w:val="0"/>
      <w:divBdr>
        <w:top w:val="none" w:sz="0" w:space="0" w:color="auto"/>
        <w:left w:val="none" w:sz="0" w:space="0" w:color="auto"/>
        <w:bottom w:val="none" w:sz="0" w:space="0" w:color="auto"/>
        <w:right w:val="none" w:sz="0" w:space="0" w:color="auto"/>
      </w:divBdr>
    </w:div>
    <w:div w:id="213783656">
      <w:bodyDiv w:val="1"/>
      <w:marLeft w:val="0"/>
      <w:marRight w:val="0"/>
      <w:marTop w:val="0"/>
      <w:marBottom w:val="0"/>
      <w:divBdr>
        <w:top w:val="none" w:sz="0" w:space="0" w:color="auto"/>
        <w:left w:val="none" w:sz="0" w:space="0" w:color="auto"/>
        <w:bottom w:val="none" w:sz="0" w:space="0" w:color="auto"/>
        <w:right w:val="none" w:sz="0" w:space="0" w:color="auto"/>
      </w:divBdr>
    </w:div>
    <w:div w:id="232860844">
      <w:bodyDiv w:val="1"/>
      <w:marLeft w:val="0"/>
      <w:marRight w:val="0"/>
      <w:marTop w:val="0"/>
      <w:marBottom w:val="0"/>
      <w:divBdr>
        <w:top w:val="none" w:sz="0" w:space="0" w:color="auto"/>
        <w:left w:val="none" w:sz="0" w:space="0" w:color="auto"/>
        <w:bottom w:val="none" w:sz="0" w:space="0" w:color="auto"/>
        <w:right w:val="none" w:sz="0" w:space="0" w:color="auto"/>
      </w:divBdr>
    </w:div>
    <w:div w:id="264384574">
      <w:bodyDiv w:val="1"/>
      <w:marLeft w:val="0"/>
      <w:marRight w:val="0"/>
      <w:marTop w:val="0"/>
      <w:marBottom w:val="0"/>
      <w:divBdr>
        <w:top w:val="none" w:sz="0" w:space="0" w:color="auto"/>
        <w:left w:val="none" w:sz="0" w:space="0" w:color="auto"/>
        <w:bottom w:val="none" w:sz="0" w:space="0" w:color="auto"/>
        <w:right w:val="none" w:sz="0" w:space="0" w:color="auto"/>
      </w:divBdr>
    </w:div>
    <w:div w:id="312492721">
      <w:bodyDiv w:val="1"/>
      <w:marLeft w:val="0"/>
      <w:marRight w:val="0"/>
      <w:marTop w:val="0"/>
      <w:marBottom w:val="0"/>
      <w:divBdr>
        <w:top w:val="none" w:sz="0" w:space="0" w:color="auto"/>
        <w:left w:val="none" w:sz="0" w:space="0" w:color="auto"/>
        <w:bottom w:val="none" w:sz="0" w:space="0" w:color="auto"/>
        <w:right w:val="none" w:sz="0" w:space="0" w:color="auto"/>
      </w:divBdr>
    </w:div>
    <w:div w:id="337467671">
      <w:bodyDiv w:val="1"/>
      <w:marLeft w:val="0"/>
      <w:marRight w:val="0"/>
      <w:marTop w:val="0"/>
      <w:marBottom w:val="0"/>
      <w:divBdr>
        <w:top w:val="none" w:sz="0" w:space="0" w:color="auto"/>
        <w:left w:val="none" w:sz="0" w:space="0" w:color="auto"/>
        <w:bottom w:val="none" w:sz="0" w:space="0" w:color="auto"/>
        <w:right w:val="none" w:sz="0" w:space="0" w:color="auto"/>
      </w:divBdr>
    </w:div>
    <w:div w:id="338773576">
      <w:bodyDiv w:val="1"/>
      <w:marLeft w:val="0"/>
      <w:marRight w:val="0"/>
      <w:marTop w:val="0"/>
      <w:marBottom w:val="0"/>
      <w:divBdr>
        <w:top w:val="none" w:sz="0" w:space="0" w:color="auto"/>
        <w:left w:val="none" w:sz="0" w:space="0" w:color="auto"/>
        <w:bottom w:val="none" w:sz="0" w:space="0" w:color="auto"/>
        <w:right w:val="none" w:sz="0" w:space="0" w:color="auto"/>
      </w:divBdr>
    </w:div>
    <w:div w:id="353044220">
      <w:bodyDiv w:val="1"/>
      <w:marLeft w:val="0"/>
      <w:marRight w:val="0"/>
      <w:marTop w:val="0"/>
      <w:marBottom w:val="0"/>
      <w:divBdr>
        <w:top w:val="none" w:sz="0" w:space="0" w:color="auto"/>
        <w:left w:val="none" w:sz="0" w:space="0" w:color="auto"/>
        <w:bottom w:val="none" w:sz="0" w:space="0" w:color="auto"/>
        <w:right w:val="none" w:sz="0" w:space="0" w:color="auto"/>
      </w:divBdr>
    </w:div>
    <w:div w:id="357699345">
      <w:bodyDiv w:val="1"/>
      <w:marLeft w:val="0"/>
      <w:marRight w:val="0"/>
      <w:marTop w:val="0"/>
      <w:marBottom w:val="0"/>
      <w:divBdr>
        <w:top w:val="none" w:sz="0" w:space="0" w:color="auto"/>
        <w:left w:val="none" w:sz="0" w:space="0" w:color="auto"/>
        <w:bottom w:val="none" w:sz="0" w:space="0" w:color="auto"/>
        <w:right w:val="none" w:sz="0" w:space="0" w:color="auto"/>
      </w:divBdr>
    </w:div>
    <w:div w:id="369695461">
      <w:bodyDiv w:val="1"/>
      <w:marLeft w:val="0"/>
      <w:marRight w:val="0"/>
      <w:marTop w:val="0"/>
      <w:marBottom w:val="0"/>
      <w:divBdr>
        <w:top w:val="none" w:sz="0" w:space="0" w:color="auto"/>
        <w:left w:val="none" w:sz="0" w:space="0" w:color="auto"/>
        <w:bottom w:val="none" w:sz="0" w:space="0" w:color="auto"/>
        <w:right w:val="none" w:sz="0" w:space="0" w:color="auto"/>
      </w:divBdr>
    </w:div>
    <w:div w:id="388502682">
      <w:bodyDiv w:val="1"/>
      <w:marLeft w:val="0"/>
      <w:marRight w:val="0"/>
      <w:marTop w:val="0"/>
      <w:marBottom w:val="0"/>
      <w:divBdr>
        <w:top w:val="none" w:sz="0" w:space="0" w:color="auto"/>
        <w:left w:val="none" w:sz="0" w:space="0" w:color="auto"/>
        <w:bottom w:val="none" w:sz="0" w:space="0" w:color="auto"/>
        <w:right w:val="none" w:sz="0" w:space="0" w:color="auto"/>
      </w:divBdr>
    </w:div>
    <w:div w:id="398748382">
      <w:bodyDiv w:val="1"/>
      <w:marLeft w:val="0"/>
      <w:marRight w:val="0"/>
      <w:marTop w:val="0"/>
      <w:marBottom w:val="0"/>
      <w:divBdr>
        <w:top w:val="none" w:sz="0" w:space="0" w:color="auto"/>
        <w:left w:val="none" w:sz="0" w:space="0" w:color="auto"/>
        <w:bottom w:val="none" w:sz="0" w:space="0" w:color="auto"/>
        <w:right w:val="none" w:sz="0" w:space="0" w:color="auto"/>
      </w:divBdr>
    </w:div>
    <w:div w:id="423845516">
      <w:bodyDiv w:val="1"/>
      <w:marLeft w:val="0"/>
      <w:marRight w:val="0"/>
      <w:marTop w:val="0"/>
      <w:marBottom w:val="0"/>
      <w:divBdr>
        <w:top w:val="none" w:sz="0" w:space="0" w:color="auto"/>
        <w:left w:val="none" w:sz="0" w:space="0" w:color="auto"/>
        <w:bottom w:val="none" w:sz="0" w:space="0" w:color="auto"/>
        <w:right w:val="none" w:sz="0" w:space="0" w:color="auto"/>
      </w:divBdr>
    </w:div>
    <w:div w:id="445392611">
      <w:bodyDiv w:val="1"/>
      <w:marLeft w:val="0"/>
      <w:marRight w:val="0"/>
      <w:marTop w:val="0"/>
      <w:marBottom w:val="0"/>
      <w:divBdr>
        <w:top w:val="none" w:sz="0" w:space="0" w:color="auto"/>
        <w:left w:val="none" w:sz="0" w:space="0" w:color="auto"/>
        <w:bottom w:val="none" w:sz="0" w:space="0" w:color="auto"/>
        <w:right w:val="none" w:sz="0" w:space="0" w:color="auto"/>
      </w:divBdr>
    </w:div>
    <w:div w:id="484929120">
      <w:bodyDiv w:val="1"/>
      <w:marLeft w:val="0"/>
      <w:marRight w:val="0"/>
      <w:marTop w:val="0"/>
      <w:marBottom w:val="0"/>
      <w:divBdr>
        <w:top w:val="none" w:sz="0" w:space="0" w:color="auto"/>
        <w:left w:val="none" w:sz="0" w:space="0" w:color="auto"/>
        <w:bottom w:val="none" w:sz="0" w:space="0" w:color="auto"/>
        <w:right w:val="none" w:sz="0" w:space="0" w:color="auto"/>
      </w:divBdr>
    </w:div>
    <w:div w:id="492112055">
      <w:bodyDiv w:val="1"/>
      <w:marLeft w:val="0"/>
      <w:marRight w:val="0"/>
      <w:marTop w:val="0"/>
      <w:marBottom w:val="0"/>
      <w:divBdr>
        <w:top w:val="none" w:sz="0" w:space="0" w:color="auto"/>
        <w:left w:val="none" w:sz="0" w:space="0" w:color="auto"/>
        <w:bottom w:val="none" w:sz="0" w:space="0" w:color="auto"/>
        <w:right w:val="none" w:sz="0" w:space="0" w:color="auto"/>
      </w:divBdr>
    </w:div>
    <w:div w:id="495804938">
      <w:bodyDiv w:val="1"/>
      <w:marLeft w:val="0"/>
      <w:marRight w:val="0"/>
      <w:marTop w:val="0"/>
      <w:marBottom w:val="0"/>
      <w:divBdr>
        <w:top w:val="none" w:sz="0" w:space="0" w:color="auto"/>
        <w:left w:val="none" w:sz="0" w:space="0" w:color="auto"/>
        <w:bottom w:val="none" w:sz="0" w:space="0" w:color="auto"/>
        <w:right w:val="none" w:sz="0" w:space="0" w:color="auto"/>
      </w:divBdr>
    </w:div>
    <w:div w:id="514808993">
      <w:bodyDiv w:val="1"/>
      <w:marLeft w:val="0"/>
      <w:marRight w:val="0"/>
      <w:marTop w:val="0"/>
      <w:marBottom w:val="0"/>
      <w:divBdr>
        <w:top w:val="none" w:sz="0" w:space="0" w:color="auto"/>
        <w:left w:val="none" w:sz="0" w:space="0" w:color="auto"/>
        <w:bottom w:val="none" w:sz="0" w:space="0" w:color="auto"/>
        <w:right w:val="none" w:sz="0" w:space="0" w:color="auto"/>
      </w:divBdr>
    </w:div>
    <w:div w:id="514853807">
      <w:bodyDiv w:val="1"/>
      <w:marLeft w:val="0"/>
      <w:marRight w:val="0"/>
      <w:marTop w:val="0"/>
      <w:marBottom w:val="0"/>
      <w:divBdr>
        <w:top w:val="none" w:sz="0" w:space="0" w:color="auto"/>
        <w:left w:val="none" w:sz="0" w:space="0" w:color="auto"/>
        <w:bottom w:val="none" w:sz="0" w:space="0" w:color="auto"/>
        <w:right w:val="none" w:sz="0" w:space="0" w:color="auto"/>
      </w:divBdr>
    </w:div>
    <w:div w:id="526331434">
      <w:bodyDiv w:val="1"/>
      <w:marLeft w:val="0"/>
      <w:marRight w:val="0"/>
      <w:marTop w:val="0"/>
      <w:marBottom w:val="0"/>
      <w:divBdr>
        <w:top w:val="none" w:sz="0" w:space="0" w:color="auto"/>
        <w:left w:val="none" w:sz="0" w:space="0" w:color="auto"/>
        <w:bottom w:val="none" w:sz="0" w:space="0" w:color="auto"/>
        <w:right w:val="none" w:sz="0" w:space="0" w:color="auto"/>
      </w:divBdr>
    </w:div>
    <w:div w:id="527108825">
      <w:bodyDiv w:val="1"/>
      <w:marLeft w:val="0"/>
      <w:marRight w:val="0"/>
      <w:marTop w:val="0"/>
      <w:marBottom w:val="0"/>
      <w:divBdr>
        <w:top w:val="none" w:sz="0" w:space="0" w:color="auto"/>
        <w:left w:val="none" w:sz="0" w:space="0" w:color="auto"/>
        <w:bottom w:val="none" w:sz="0" w:space="0" w:color="auto"/>
        <w:right w:val="none" w:sz="0" w:space="0" w:color="auto"/>
      </w:divBdr>
    </w:div>
    <w:div w:id="539824185">
      <w:bodyDiv w:val="1"/>
      <w:marLeft w:val="0"/>
      <w:marRight w:val="0"/>
      <w:marTop w:val="0"/>
      <w:marBottom w:val="0"/>
      <w:divBdr>
        <w:top w:val="none" w:sz="0" w:space="0" w:color="auto"/>
        <w:left w:val="none" w:sz="0" w:space="0" w:color="auto"/>
        <w:bottom w:val="none" w:sz="0" w:space="0" w:color="auto"/>
        <w:right w:val="none" w:sz="0" w:space="0" w:color="auto"/>
      </w:divBdr>
    </w:div>
    <w:div w:id="568813075">
      <w:bodyDiv w:val="1"/>
      <w:marLeft w:val="0"/>
      <w:marRight w:val="0"/>
      <w:marTop w:val="0"/>
      <w:marBottom w:val="0"/>
      <w:divBdr>
        <w:top w:val="none" w:sz="0" w:space="0" w:color="auto"/>
        <w:left w:val="none" w:sz="0" w:space="0" w:color="auto"/>
        <w:bottom w:val="none" w:sz="0" w:space="0" w:color="auto"/>
        <w:right w:val="none" w:sz="0" w:space="0" w:color="auto"/>
      </w:divBdr>
    </w:div>
    <w:div w:id="582107623">
      <w:bodyDiv w:val="1"/>
      <w:marLeft w:val="0"/>
      <w:marRight w:val="0"/>
      <w:marTop w:val="0"/>
      <w:marBottom w:val="0"/>
      <w:divBdr>
        <w:top w:val="none" w:sz="0" w:space="0" w:color="auto"/>
        <w:left w:val="none" w:sz="0" w:space="0" w:color="auto"/>
        <w:bottom w:val="none" w:sz="0" w:space="0" w:color="auto"/>
        <w:right w:val="none" w:sz="0" w:space="0" w:color="auto"/>
      </w:divBdr>
    </w:div>
    <w:div w:id="607784424">
      <w:bodyDiv w:val="1"/>
      <w:marLeft w:val="0"/>
      <w:marRight w:val="0"/>
      <w:marTop w:val="0"/>
      <w:marBottom w:val="0"/>
      <w:divBdr>
        <w:top w:val="none" w:sz="0" w:space="0" w:color="auto"/>
        <w:left w:val="none" w:sz="0" w:space="0" w:color="auto"/>
        <w:bottom w:val="none" w:sz="0" w:space="0" w:color="auto"/>
        <w:right w:val="none" w:sz="0" w:space="0" w:color="auto"/>
      </w:divBdr>
    </w:div>
    <w:div w:id="642734048">
      <w:bodyDiv w:val="1"/>
      <w:marLeft w:val="0"/>
      <w:marRight w:val="0"/>
      <w:marTop w:val="0"/>
      <w:marBottom w:val="0"/>
      <w:divBdr>
        <w:top w:val="none" w:sz="0" w:space="0" w:color="auto"/>
        <w:left w:val="none" w:sz="0" w:space="0" w:color="auto"/>
        <w:bottom w:val="none" w:sz="0" w:space="0" w:color="auto"/>
        <w:right w:val="none" w:sz="0" w:space="0" w:color="auto"/>
      </w:divBdr>
    </w:div>
    <w:div w:id="644629813">
      <w:bodyDiv w:val="1"/>
      <w:marLeft w:val="0"/>
      <w:marRight w:val="0"/>
      <w:marTop w:val="0"/>
      <w:marBottom w:val="0"/>
      <w:divBdr>
        <w:top w:val="none" w:sz="0" w:space="0" w:color="auto"/>
        <w:left w:val="none" w:sz="0" w:space="0" w:color="auto"/>
        <w:bottom w:val="none" w:sz="0" w:space="0" w:color="auto"/>
        <w:right w:val="none" w:sz="0" w:space="0" w:color="auto"/>
      </w:divBdr>
    </w:div>
    <w:div w:id="651180785">
      <w:bodyDiv w:val="1"/>
      <w:marLeft w:val="0"/>
      <w:marRight w:val="0"/>
      <w:marTop w:val="0"/>
      <w:marBottom w:val="0"/>
      <w:divBdr>
        <w:top w:val="none" w:sz="0" w:space="0" w:color="auto"/>
        <w:left w:val="none" w:sz="0" w:space="0" w:color="auto"/>
        <w:bottom w:val="none" w:sz="0" w:space="0" w:color="auto"/>
        <w:right w:val="none" w:sz="0" w:space="0" w:color="auto"/>
      </w:divBdr>
    </w:div>
    <w:div w:id="659238725">
      <w:bodyDiv w:val="1"/>
      <w:marLeft w:val="0"/>
      <w:marRight w:val="0"/>
      <w:marTop w:val="0"/>
      <w:marBottom w:val="0"/>
      <w:divBdr>
        <w:top w:val="none" w:sz="0" w:space="0" w:color="auto"/>
        <w:left w:val="none" w:sz="0" w:space="0" w:color="auto"/>
        <w:bottom w:val="none" w:sz="0" w:space="0" w:color="auto"/>
        <w:right w:val="none" w:sz="0" w:space="0" w:color="auto"/>
      </w:divBdr>
    </w:div>
    <w:div w:id="690301421">
      <w:bodyDiv w:val="1"/>
      <w:marLeft w:val="0"/>
      <w:marRight w:val="0"/>
      <w:marTop w:val="0"/>
      <w:marBottom w:val="0"/>
      <w:divBdr>
        <w:top w:val="none" w:sz="0" w:space="0" w:color="auto"/>
        <w:left w:val="none" w:sz="0" w:space="0" w:color="auto"/>
        <w:bottom w:val="none" w:sz="0" w:space="0" w:color="auto"/>
        <w:right w:val="none" w:sz="0" w:space="0" w:color="auto"/>
      </w:divBdr>
    </w:div>
    <w:div w:id="691879024">
      <w:bodyDiv w:val="1"/>
      <w:marLeft w:val="0"/>
      <w:marRight w:val="0"/>
      <w:marTop w:val="0"/>
      <w:marBottom w:val="0"/>
      <w:divBdr>
        <w:top w:val="none" w:sz="0" w:space="0" w:color="auto"/>
        <w:left w:val="none" w:sz="0" w:space="0" w:color="auto"/>
        <w:bottom w:val="none" w:sz="0" w:space="0" w:color="auto"/>
        <w:right w:val="none" w:sz="0" w:space="0" w:color="auto"/>
      </w:divBdr>
    </w:div>
    <w:div w:id="706755874">
      <w:bodyDiv w:val="1"/>
      <w:marLeft w:val="0"/>
      <w:marRight w:val="0"/>
      <w:marTop w:val="0"/>
      <w:marBottom w:val="0"/>
      <w:divBdr>
        <w:top w:val="none" w:sz="0" w:space="0" w:color="auto"/>
        <w:left w:val="none" w:sz="0" w:space="0" w:color="auto"/>
        <w:bottom w:val="none" w:sz="0" w:space="0" w:color="auto"/>
        <w:right w:val="none" w:sz="0" w:space="0" w:color="auto"/>
      </w:divBdr>
    </w:div>
    <w:div w:id="721178929">
      <w:bodyDiv w:val="1"/>
      <w:marLeft w:val="0"/>
      <w:marRight w:val="0"/>
      <w:marTop w:val="0"/>
      <w:marBottom w:val="0"/>
      <w:divBdr>
        <w:top w:val="none" w:sz="0" w:space="0" w:color="auto"/>
        <w:left w:val="none" w:sz="0" w:space="0" w:color="auto"/>
        <w:bottom w:val="none" w:sz="0" w:space="0" w:color="auto"/>
        <w:right w:val="none" w:sz="0" w:space="0" w:color="auto"/>
      </w:divBdr>
    </w:div>
    <w:div w:id="725683827">
      <w:bodyDiv w:val="1"/>
      <w:marLeft w:val="0"/>
      <w:marRight w:val="0"/>
      <w:marTop w:val="0"/>
      <w:marBottom w:val="0"/>
      <w:divBdr>
        <w:top w:val="none" w:sz="0" w:space="0" w:color="auto"/>
        <w:left w:val="none" w:sz="0" w:space="0" w:color="auto"/>
        <w:bottom w:val="none" w:sz="0" w:space="0" w:color="auto"/>
        <w:right w:val="none" w:sz="0" w:space="0" w:color="auto"/>
      </w:divBdr>
    </w:div>
    <w:div w:id="742332998">
      <w:bodyDiv w:val="1"/>
      <w:marLeft w:val="0"/>
      <w:marRight w:val="0"/>
      <w:marTop w:val="0"/>
      <w:marBottom w:val="0"/>
      <w:divBdr>
        <w:top w:val="none" w:sz="0" w:space="0" w:color="auto"/>
        <w:left w:val="none" w:sz="0" w:space="0" w:color="auto"/>
        <w:bottom w:val="none" w:sz="0" w:space="0" w:color="auto"/>
        <w:right w:val="none" w:sz="0" w:space="0" w:color="auto"/>
      </w:divBdr>
    </w:div>
    <w:div w:id="764033590">
      <w:bodyDiv w:val="1"/>
      <w:marLeft w:val="0"/>
      <w:marRight w:val="0"/>
      <w:marTop w:val="0"/>
      <w:marBottom w:val="0"/>
      <w:divBdr>
        <w:top w:val="none" w:sz="0" w:space="0" w:color="auto"/>
        <w:left w:val="none" w:sz="0" w:space="0" w:color="auto"/>
        <w:bottom w:val="none" w:sz="0" w:space="0" w:color="auto"/>
        <w:right w:val="none" w:sz="0" w:space="0" w:color="auto"/>
      </w:divBdr>
    </w:div>
    <w:div w:id="769350294">
      <w:bodyDiv w:val="1"/>
      <w:marLeft w:val="0"/>
      <w:marRight w:val="0"/>
      <w:marTop w:val="0"/>
      <w:marBottom w:val="0"/>
      <w:divBdr>
        <w:top w:val="none" w:sz="0" w:space="0" w:color="auto"/>
        <w:left w:val="none" w:sz="0" w:space="0" w:color="auto"/>
        <w:bottom w:val="none" w:sz="0" w:space="0" w:color="auto"/>
        <w:right w:val="none" w:sz="0" w:space="0" w:color="auto"/>
      </w:divBdr>
    </w:div>
    <w:div w:id="777914305">
      <w:bodyDiv w:val="1"/>
      <w:marLeft w:val="0"/>
      <w:marRight w:val="0"/>
      <w:marTop w:val="0"/>
      <w:marBottom w:val="0"/>
      <w:divBdr>
        <w:top w:val="none" w:sz="0" w:space="0" w:color="auto"/>
        <w:left w:val="none" w:sz="0" w:space="0" w:color="auto"/>
        <w:bottom w:val="none" w:sz="0" w:space="0" w:color="auto"/>
        <w:right w:val="none" w:sz="0" w:space="0" w:color="auto"/>
      </w:divBdr>
    </w:div>
    <w:div w:id="779883843">
      <w:bodyDiv w:val="1"/>
      <w:marLeft w:val="0"/>
      <w:marRight w:val="0"/>
      <w:marTop w:val="0"/>
      <w:marBottom w:val="0"/>
      <w:divBdr>
        <w:top w:val="none" w:sz="0" w:space="0" w:color="auto"/>
        <w:left w:val="none" w:sz="0" w:space="0" w:color="auto"/>
        <w:bottom w:val="none" w:sz="0" w:space="0" w:color="auto"/>
        <w:right w:val="none" w:sz="0" w:space="0" w:color="auto"/>
      </w:divBdr>
    </w:div>
    <w:div w:id="781151067">
      <w:bodyDiv w:val="1"/>
      <w:marLeft w:val="0"/>
      <w:marRight w:val="0"/>
      <w:marTop w:val="0"/>
      <w:marBottom w:val="0"/>
      <w:divBdr>
        <w:top w:val="none" w:sz="0" w:space="0" w:color="auto"/>
        <w:left w:val="none" w:sz="0" w:space="0" w:color="auto"/>
        <w:bottom w:val="none" w:sz="0" w:space="0" w:color="auto"/>
        <w:right w:val="none" w:sz="0" w:space="0" w:color="auto"/>
      </w:divBdr>
    </w:div>
    <w:div w:id="781850740">
      <w:bodyDiv w:val="1"/>
      <w:marLeft w:val="0"/>
      <w:marRight w:val="0"/>
      <w:marTop w:val="0"/>
      <w:marBottom w:val="0"/>
      <w:divBdr>
        <w:top w:val="none" w:sz="0" w:space="0" w:color="auto"/>
        <w:left w:val="none" w:sz="0" w:space="0" w:color="auto"/>
        <w:bottom w:val="none" w:sz="0" w:space="0" w:color="auto"/>
        <w:right w:val="none" w:sz="0" w:space="0" w:color="auto"/>
      </w:divBdr>
    </w:div>
    <w:div w:id="792209416">
      <w:bodyDiv w:val="1"/>
      <w:marLeft w:val="0"/>
      <w:marRight w:val="0"/>
      <w:marTop w:val="0"/>
      <w:marBottom w:val="0"/>
      <w:divBdr>
        <w:top w:val="none" w:sz="0" w:space="0" w:color="auto"/>
        <w:left w:val="none" w:sz="0" w:space="0" w:color="auto"/>
        <w:bottom w:val="none" w:sz="0" w:space="0" w:color="auto"/>
        <w:right w:val="none" w:sz="0" w:space="0" w:color="auto"/>
      </w:divBdr>
    </w:div>
    <w:div w:id="859246538">
      <w:bodyDiv w:val="1"/>
      <w:marLeft w:val="0"/>
      <w:marRight w:val="0"/>
      <w:marTop w:val="0"/>
      <w:marBottom w:val="0"/>
      <w:divBdr>
        <w:top w:val="none" w:sz="0" w:space="0" w:color="auto"/>
        <w:left w:val="none" w:sz="0" w:space="0" w:color="auto"/>
        <w:bottom w:val="none" w:sz="0" w:space="0" w:color="auto"/>
        <w:right w:val="none" w:sz="0" w:space="0" w:color="auto"/>
      </w:divBdr>
    </w:div>
    <w:div w:id="860701724">
      <w:bodyDiv w:val="1"/>
      <w:marLeft w:val="0"/>
      <w:marRight w:val="0"/>
      <w:marTop w:val="0"/>
      <w:marBottom w:val="0"/>
      <w:divBdr>
        <w:top w:val="none" w:sz="0" w:space="0" w:color="auto"/>
        <w:left w:val="none" w:sz="0" w:space="0" w:color="auto"/>
        <w:bottom w:val="none" w:sz="0" w:space="0" w:color="auto"/>
        <w:right w:val="none" w:sz="0" w:space="0" w:color="auto"/>
      </w:divBdr>
    </w:div>
    <w:div w:id="869031949">
      <w:bodyDiv w:val="1"/>
      <w:marLeft w:val="0"/>
      <w:marRight w:val="0"/>
      <w:marTop w:val="0"/>
      <w:marBottom w:val="0"/>
      <w:divBdr>
        <w:top w:val="none" w:sz="0" w:space="0" w:color="auto"/>
        <w:left w:val="none" w:sz="0" w:space="0" w:color="auto"/>
        <w:bottom w:val="none" w:sz="0" w:space="0" w:color="auto"/>
        <w:right w:val="none" w:sz="0" w:space="0" w:color="auto"/>
      </w:divBdr>
    </w:div>
    <w:div w:id="880283328">
      <w:bodyDiv w:val="1"/>
      <w:marLeft w:val="0"/>
      <w:marRight w:val="0"/>
      <w:marTop w:val="0"/>
      <w:marBottom w:val="0"/>
      <w:divBdr>
        <w:top w:val="none" w:sz="0" w:space="0" w:color="auto"/>
        <w:left w:val="none" w:sz="0" w:space="0" w:color="auto"/>
        <w:bottom w:val="none" w:sz="0" w:space="0" w:color="auto"/>
        <w:right w:val="none" w:sz="0" w:space="0" w:color="auto"/>
      </w:divBdr>
    </w:div>
    <w:div w:id="965161983">
      <w:bodyDiv w:val="1"/>
      <w:marLeft w:val="0"/>
      <w:marRight w:val="0"/>
      <w:marTop w:val="0"/>
      <w:marBottom w:val="0"/>
      <w:divBdr>
        <w:top w:val="none" w:sz="0" w:space="0" w:color="auto"/>
        <w:left w:val="none" w:sz="0" w:space="0" w:color="auto"/>
        <w:bottom w:val="none" w:sz="0" w:space="0" w:color="auto"/>
        <w:right w:val="none" w:sz="0" w:space="0" w:color="auto"/>
      </w:divBdr>
    </w:div>
    <w:div w:id="965814167">
      <w:bodyDiv w:val="1"/>
      <w:marLeft w:val="0"/>
      <w:marRight w:val="0"/>
      <w:marTop w:val="0"/>
      <w:marBottom w:val="0"/>
      <w:divBdr>
        <w:top w:val="none" w:sz="0" w:space="0" w:color="auto"/>
        <w:left w:val="none" w:sz="0" w:space="0" w:color="auto"/>
        <w:bottom w:val="none" w:sz="0" w:space="0" w:color="auto"/>
        <w:right w:val="none" w:sz="0" w:space="0" w:color="auto"/>
      </w:divBdr>
    </w:div>
    <w:div w:id="977224191">
      <w:bodyDiv w:val="1"/>
      <w:marLeft w:val="0"/>
      <w:marRight w:val="0"/>
      <w:marTop w:val="0"/>
      <w:marBottom w:val="0"/>
      <w:divBdr>
        <w:top w:val="none" w:sz="0" w:space="0" w:color="auto"/>
        <w:left w:val="none" w:sz="0" w:space="0" w:color="auto"/>
        <w:bottom w:val="none" w:sz="0" w:space="0" w:color="auto"/>
        <w:right w:val="none" w:sz="0" w:space="0" w:color="auto"/>
      </w:divBdr>
    </w:div>
    <w:div w:id="988902711">
      <w:bodyDiv w:val="1"/>
      <w:marLeft w:val="0"/>
      <w:marRight w:val="0"/>
      <w:marTop w:val="0"/>
      <w:marBottom w:val="0"/>
      <w:divBdr>
        <w:top w:val="none" w:sz="0" w:space="0" w:color="auto"/>
        <w:left w:val="none" w:sz="0" w:space="0" w:color="auto"/>
        <w:bottom w:val="none" w:sz="0" w:space="0" w:color="auto"/>
        <w:right w:val="none" w:sz="0" w:space="0" w:color="auto"/>
      </w:divBdr>
    </w:div>
    <w:div w:id="1021128811">
      <w:bodyDiv w:val="1"/>
      <w:marLeft w:val="0"/>
      <w:marRight w:val="0"/>
      <w:marTop w:val="0"/>
      <w:marBottom w:val="0"/>
      <w:divBdr>
        <w:top w:val="none" w:sz="0" w:space="0" w:color="auto"/>
        <w:left w:val="none" w:sz="0" w:space="0" w:color="auto"/>
        <w:bottom w:val="none" w:sz="0" w:space="0" w:color="auto"/>
        <w:right w:val="none" w:sz="0" w:space="0" w:color="auto"/>
      </w:divBdr>
    </w:div>
    <w:div w:id="1049300811">
      <w:bodyDiv w:val="1"/>
      <w:marLeft w:val="0"/>
      <w:marRight w:val="0"/>
      <w:marTop w:val="0"/>
      <w:marBottom w:val="0"/>
      <w:divBdr>
        <w:top w:val="none" w:sz="0" w:space="0" w:color="auto"/>
        <w:left w:val="none" w:sz="0" w:space="0" w:color="auto"/>
        <w:bottom w:val="none" w:sz="0" w:space="0" w:color="auto"/>
        <w:right w:val="none" w:sz="0" w:space="0" w:color="auto"/>
      </w:divBdr>
    </w:div>
    <w:div w:id="1054885275">
      <w:bodyDiv w:val="1"/>
      <w:marLeft w:val="0"/>
      <w:marRight w:val="0"/>
      <w:marTop w:val="0"/>
      <w:marBottom w:val="0"/>
      <w:divBdr>
        <w:top w:val="none" w:sz="0" w:space="0" w:color="auto"/>
        <w:left w:val="none" w:sz="0" w:space="0" w:color="auto"/>
        <w:bottom w:val="none" w:sz="0" w:space="0" w:color="auto"/>
        <w:right w:val="none" w:sz="0" w:space="0" w:color="auto"/>
      </w:divBdr>
    </w:div>
    <w:div w:id="1058747635">
      <w:bodyDiv w:val="1"/>
      <w:marLeft w:val="0"/>
      <w:marRight w:val="0"/>
      <w:marTop w:val="0"/>
      <w:marBottom w:val="0"/>
      <w:divBdr>
        <w:top w:val="none" w:sz="0" w:space="0" w:color="auto"/>
        <w:left w:val="none" w:sz="0" w:space="0" w:color="auto"/>
        <w:bottom w:val="none" w:sz="0" w:space="0" w:color="auto"/>
        <w:right w:val="none" w:sz="0" w:space="0" w:color="auto"/>
      </w:divBdr>
    </w:div>
    <w:div w:id="1091704253">
      <w:bodyDiv w:val="1"/>
      <w:marLeft w:val="0"/>
      <w:marRight w:val="0"/>
      <w:marTop w:val="0"/>
      <w:marBottom w:val="0"/>
      <w:divBdr>
        <w:top w:val="none" w:sz="0" w:space="0" w:color="auto"/>
        <w:left w:val="none" w:sz="0" w:space="0" w:color="auto"/>
        <w:bottom w:val="none" w:sz="0" w:space="0" w:color="auto"/>
        <w:right w:val="none" w:sz="0" w:space="0" w:color="auto"/>
      </w:divBdr>
    </w:div>
    <w:div w:id="1095515410">
      <w:bodyDiv w:val="1"/>
      <w:marLeft w:val="0"/>
      <w:marRight w:val="0"/>
      <w:marTop w:val="0"/>
      <w:marBottom w:val="0"/>
      <w:divBdr>
        <w:top w:val="none" w:sz="0" w:space="0" w:color="auto"/>
        <w:left w:val="none" w:sz="0" w:space="0" w:color="auto"/>
        <w:bottom w:val="none" w:sz="0" w:space="0" w:color="auto"/>
        <w:right w:val="none" w:sz="0" w:space="0" w:color="auto"/>
      </w:divBdr>
    </w:div>
    <w:div w:id="1106271067">
      <w:bodyDiv w:val="1"/>
      <w:marLeft w:val="0"/>
      <w:marRight w:val="0"/>
      <w:marTop w:val="0"/>
      <w:marBottom w:val="0"/>
      <w:divBdr>
        <w:top w:val="none" w:sz="0" w:space="0" w:color="auto"/>
        <w:left w:val="none" w:sz="0" w:space="0" w:color="auto"/>
        <w:bottom w:val="none" w:sz="0" w:space="0" w:color="auto"/>
        <w:right w:val="none" w:sz="0" w:space="0" w:color="auto"/>
      </w:divBdr>
    </w:div>
    <w:div w:id="1106537381">
      <w:bodyDiv w:val="1"/>
      <w:marLeft w:val="0"/>
      <w:marRight w:val="0"/>
      <w:marTop w:val="0"/>
      <w:marBottom w:val="0"/>
      <w:divBdr>
        <w:top w:val="none" w:sz="0" w:space="0" w:color="auto"/>
        <w:left w:val="none" w:sz="0" w:space="0" w:color="auto"/>
        <w:bottom w:val="none" w:sz="0" w:space="0" w:color="auto"/>
        <w:right w:val="none" w:sz="0" w:space="0" w:color="auto"/>
      </w:divBdr>
    </w:div>
    <w:div w:id="1151870952">
      <w:bodyDiv w:val="1"/>
      <w:marLeft w:val="0"/>
      <w:marRight w:val="0"/>
      <w:marTop w:val="0"/>
      <w:marBottom w:val="0"/>
      <w:divBdr>
        <w:top w:val="none" w:sz="0" w:space="0" w:color="auto"/>
        <w:left w:val="none" w:sz="0" w:space="0" w:color="auto"/>
        <w:bottom w:val="none" w:sz="0" w:space="0" w:color="auto"/>
        <w:right w:val="none" w:sz="0" w:space="0" w:color="auto"/>
      </w:divBdr>
    </w:div>
    <w:div w:id="1164278660">
      <w:bodyDiv w:val="1"/>
      <w:marLeft w:val="0"/>
      <w:marRight w:val="0"/>
      <w:marTop w:val="0"/>
      <w:marBottom w:val="0"/>
      <w:divBdr>
        <w:top w:val="none" w:sz="0" w:space="0" w:color="auto"/>
        <w:left w:val="none" w:sz="0" w:space="0" w:color="auto"/>
        <w:bottom w:val="none" w:sz="0" w:space="0" w:color="auto"/>
        <w:right w:val="none" w:sz="0" w:space="0" w:color="auto"/>
      </w:divBdr>
    </w:div>
    <w:div w:id="1191530517">
      <w:bodyDiv w:val="1"/>
      <w:marLeft w:val="0"/>
      <w:marRight w:val="0"/>
      <w:marTop w:val="0"/>
      <w:marBottom w:val="0"/>
      <w:divBdr>
        <w:top w:val="none" w:sz="0" w:space="0" w:color="auto"/>
        <w:left w:val="none" w:sz="0" w:space="0" w:color="auto"/>
        <w:bottom w:val="none" w:sz="0" w:space="0" w:color="auto"/>
        <w:right w:val="none" w:sz="0" w:space="0" w:color="auto"/>
      </w:divBdr>
    </w:div>
    <w:div w:id="1192299900">
      <w:bodyDiv w:val="1"/>
      <w:marLeft w:val="0"/>
      <w:marRight w:val="0"/>
      <w:marTop w:val="0"/>
      <w:marBottom w:val="0"/>
      <w:divBdr>
        <w:top w:val="none" w:sz="0" w:space="0" w:color="auto"/>
        <w:left w:val="none" w:sz="0" w:space="0" w:color="auto"/>
        <w:bottom w:val="none" w:sz="0" w:space="0" w:color="auto"/>
        <w:right w:val="none" w:sz="0" w:space="0" w:color="auto"/>
      </w:divBdr>
    </w:div>
    <w:div w:id="1218084578">
      <w:bodyDiv w:val="1"/>
      <w:marLeft w:val="0"/>
      <w:marRight w:val="0"/>
      <w:marTop w:val="0"/>
      <w:marBottom w:val="0"/>
      <w:divBdr>
        <w:top w:val="none" w:sz="0" w:space="0" w:color="auto"/>
        <w:left w:val="none" w:sz="0" w:space="0" w:color="auto"/>
        <w:bottom w:val="none" w:sz="0" w:space="0" w:color="auto"/>
        <w:right w:val="none" w:sz="0" w:space="0" w:color="auto"/>
      </w:divBdr>
    </w:div>
    <w:div w:id="1269895285">
      <w:bodyDiv w:val="1"/>
      <w:marLeft w:val="0"/>
      <w:marRight w:val="0"/>
      <w:marTop w:val="0"/>
      <w:marBottom w:val="0"/>
      <w:divBdr>
        <w:top w:val="none" w:sz="0" w:space="0" w:color="auto"/>
        <w:left w:val="none" w:sz="0" w:space="0" w:color="auto"/>
        <w:bottom w:val="none" w:sz="0" w:space="0" w:color="auto"/>
        <w:right w:val="none" w:sz="0" w:space="0" w:color="auto"/>
      </w:divBdr>
    </w:div>
    <w:div w:id="1298536477">
      <w:bodyDiv w:val="1"/>
      <w:marLeft w:val="0"/>
      <w:marRight w:val="0"/>
      <w:marTop w:val="0"/>
      <w:marBottom w:val="0"/>
      <w:divBdr>
        <w:top w:val="none" w:sz="0" w:space="0" w:color="auto"/>
        <w:left w:val="none" w:sz="0" w:space="0" w:color="auto"/>
        <w:bottom w:val="none" w:sz="0" w:space="0" w:color="auto"/>
        <w:right w:val="none" w:sz="0" w:space="0" w:color="auto"/>
      </w:divBdr>
    </w:div>
    <w:div w:id="1307276242">
      <w:bodyDiv w:val="1"/>
      <w:marLeft w:val="0"/>
      <w:marRight w:val="0"/>
      <w:marTop w:val="0"/>
      <w:marBottom w:val="0"/>
      <w:divBdr>
        <w:top w:val="none" w:sz="0" w:space="0" w:color="auto"/>
        <w:left w:val="none" w:sz="0" w:space="0" w:color="auto"/>
        <w:bottom w:val="none" w:sz="0" w:space="0" w:color="auto"/>
        <w:right w:val="none" w:sz="0" w:space="0" w:color="auto"/>
      </w:divBdr>
    </w:div>
    <w:div w:id="1388603063">
      <w:bodyDiv w:val="1"/>
      <w:marLeft w:val="0"/>
      <w:marRight w:val="0"/>
      <w:marTop w:val="0"/>
      <w:marBottom w:val="0"/>
      <w:divBdr>
        <w:top w:val="none" w:sz="0" w:space="0" w:color="auto"/>
        <w:left w:val="none" w:sz="0" w:space="0" w:color="auto"/>
        <w:bottom w:val="none" w:sz="0" w:space="0" w:color="auto"/>
        <w:right w:val="none" w:sz="0" w:space="0" w:color="auto"/>
      </w:divBdr>
    </w:div>
    <w:div w:id="1396588993">
      <w:bodyDiv w:val="1"/>
      <w:marLeft w:val="0"/>
      <w:marRight w:val="0"/>
      <w:marTop w:val="0"/>
      <w:marBottom w:val="0"/>
      <w:divBdr>
        <w:top w:val="none" w:sz="0" w:space="0" w:color="auto"/>
        <w:left w:val="none" w:sz="0" w:space="0" w:color="auto"/>
        <w:bottom w:val="none" w:sz="0" w:space="0" w:color="auto"/>
        <w:right w:val="none" w:sz="0" w:space="0" w:color="auto"/>
      </w:divBdr>
    </w:div>
    <w:div w:id="1415129518">
      <w:bodyDiv w:val="1"/>
      <w:marLeft w:val="0"/>
      <w:marRight w:val="0"/>
      <w:marTop w:val="0"/>
      <w:marBottom w:val="0"/>
      <w:divBdr>
        <w:top w:val="none" w:sz="0" w:space="0" w:color="auto"/>
        <w:left w:val="none" w:sz="0" w:space="0" w:color="auto"/>
        <w:bottom w:val="none" w:sz="0" w:space="0" w:color="auto"/>
        <w:right w:val="none" w:sz="0" w:space="0" w:color="auto"/>
      </w:divBdr>
    </w:div>
    <w:div w:id="1426001454">
      <w:bodyDiv w:val="1"/>
      <w:marLeft w:val="0"/>
      <w:marRight w:val="0"/>
      <w:marTop w:val="0"/>
      <w:marBottom w:val="0"/>
      <w:divBdr>
        <w:top w:val="none" w:sz="0" w:space="0" w:color="auto"/>
        <w:left w:val="none" w:sz="0" w:space="0" w:color="auto"/>
        <w:bottom w:val="none" w:sz="0" w:space="0" w:color="auto"/>
        <w:right w:val="none" w:sz="0" w:space="0" w:color="auto"/>
      </w:divBdr>
    </w:div>
    <w:div w:id="1472210866">
      <w:bodyDiv w:val="1"/>
      <w:marLeft w:val="0"/>
      <w:marRight w:val="0"/>
      <w:marTop w:val="0"/>
      <w:marBottom w:val="0"/>
      <w:divBdr>
        <w:top w:val="none" w:sz="0" w:space="0" w:color="auto"/>
        <w:left w:val="none" w:sz="0" w:space="0" w:color="auto"/>
        <w:bottom w:val="none" w:sz="0" w:space="0" w:color="auto"/>
        <w:right w:val="none" w:sz="0" w:space="0" w:color="auto"/>
      </w:divBdr>
    </w:div>
    <w:div w:id="1485655873">
      <w:bodyDiv w:val="1"/>
      <w:marLeft w:val="0"/>
      <w:marRight w:val="0"/>
      <w:marTop w:val="0"/>
      <w:marBottom w:val="0"/>
      <w:divBdr>
        <w:top w:val="none" w:sz="0" w:space="0" w:color="auto"/>
        <w:left w:val="none" w:sz="0" w:space="0" w:color="auto"/>
        <w:bottom w:val="none" w:sz="0" w:space="0" w:color="auto"/>
        <w:right w:val="none" w:sz="0" w:space="0" w:color="auto"/>
      </w:divBdr>
    </w:div>
    <w:div w:id="1497304248">
      <w:bodyDiv w:val="1"/>
      <w:marLeft w:val="0"/>
      <w:marRight w:val="0"/>
      <w:marTop w:val="0"/>
      <w:marBottom w:val="0"/>
      <w:divBdr>
        <w:top w:val="none" w:sz="0" w:space="0" w:color="auto"/>
        <w:left w:val="none" w:sz="0" w:space="0" w:color="auto"/>
        <w:bottom w:val="none" w:sz="0" w:space="0" w:color="auto"/>
        <w:right w:val="none" w:sz="0" w:space="0" w:color="auto"/>
      </w:divBdr>
    </w:div>
    <w:div w:id="1525291039">
      <w:bodyDiv w:val="1"/>
      <w:marLeft w:val="0"/>
      <w:marRight w:val="0"/>
      <w:marTop w:val="0"/>
      <w:marBottom w:val="0"/>
      <w:divBdr>
        <w:top w:val="none" w:sz="0" w:space="0" w:color="auto"/>
        <w:left w:val="none" w:sz="0" w:space="0" w:color="auto"/>
        <w:bottom w:val="none" w:sz="0" w:space="0" w:color="auto"/>
        <w:right w:val="none" w:sz="0" w:space="0" w:color="auto"/>
      </w:divBdr>
    </w:div>
    <w:div w:id="1545294648">
      <w:bodyDiv w:val="1"/>
      <w:marLeft w:val="0"/>
      <w:marRight w:val="0"/>
      <w:marTop w:val="0"/>
      <w:marBottom w:val="0"/>
      <w:divBdr>
        <w:top w:val="none" w:sz="0" w:space="0" w:color="auto"/>
        <w:left w:val="none" w:sz="0" w:space="0" w:color="auto"/>
        <w:bottom w:val="none" w:sz="0" w:space="0" w:color="auto"/>
        <w:right w:val="none" w:sz="0" w:space="0" w:color="auto"/>
      </w:divBdr>
    </w:div>
    <w:div w:id="1556966650">
      <w:bodyDiv w:val="1"/>
      <w:marLeft w:val="0"/>
      <w:marRight w:val="0"/>
      <w:marTop w:val="0"/>
      <w:marBottom w:val="0"/>
      <w:divBdr>
        <w:top w:val="none" w:sz="0" w:space="0" w:color="auto"/>
        <w:left w:val="none" w:sz="0" w:space="0" w:color="auto"/>
        <w:bottom w:val="none" w:sz="0" w:space="0" w:color="auto"/>
        <w:right w:val="none" w:sz="0" w:space="0" w:color="auto"/>
      </w:divBdr>
    </w:div>
    <w:div w:id="1562591806">
      <w:bodyDiv w:val="1"/>
      <w:marLeft w:val="0"/>
      <w:marRight w:val="0"/>
      <w:marTop w:val="0"/>
      <w:marBottom w:val="0"/>
      <w:divBdr>
        <w:top w:val="none" w:sz="0" w:space="0" w:color="auto"/>
        <w:left w:val="none" w:sz="0" w:space="0" w:color="auto"/>
        <w:bottom w:val="none" w:sz="0" w:space="0" w:color="auto"/>
        <w:right w:val="none" w:sz="0" w:space="0" w:color="auto"/>
      </w:divBdr>
    </w:div>
    <w:div w:id="1575626386">
      <w:bodyDiv w:val="1"/>
      <w:marLeft w:val="0"/>
      <w:marRight w:val="0"/>
      <w:marTop w:val="0"/>
      <w:marBottom w:val="0"/>
      <w:divBdr>
        <w:top w:val="none" w:sz="0" w:space="0" w:color="auto"/>
        <w:left w:val="none" w:sz="0" w:space="0" w:color="auto"/>
        <w:bottom w:val="none" w:sz="0" w:space="0" w:color="auto"/>
        <w:right w:val="none" w:sz="0" w:space="0" w:color="auto"/>
      </w:divBdr>
    </w:div>
    <w:div w:id="1577864354">
      <w:bodyDiv w:val="1"/>
      <w:marLeft w:val="0"/>
      <w:marRight w:val="0"/>
      <w:marTop w:val="0"/>
      <w:marBottom w:val="0"/>
      <w:divBdr>
        <w:top w:val="none" w:sz="0" w:space="0" w:color="auto"/>
        <w:left w:val="none" w:sz="0" w:space="0" w:color="auto"/>
        <w:bottom w:val="none" w:sz="0" w:space="0" w:color="auto"/>
        <w:right w:val="none" w:sz="0" w:space="0" w:color="auto"/>
      </w:divBdr>
    </w:div>
    <w:div w:id="1591967239">
      <w:bodyDiv w:val="1"/>
      <w:marLeft w:val="0"/>
      <w:marRight w:val="0"/>
      <w:marTop w:val="0"/>
      <w:marBottom w:val="0"/>
      <w:divBdr>
        <w:top w:val="none" w:sz="0" w:space="0" w:color="auto"/>
        <w:left w:val="none" w:sz="0" w:space="0" w:color="auto"/>
        <w:bottom w:val="none" w:sz="0" w:space="0" w:color="auto"/>
        <w:right w:val="none" w:sz="0" w:space="0" w:color="auto"/>
      </w:divBdr>
    </w:div>
    <w:div w:id="1626158023">
      <w:bodyDiv w:val="1"/>
      <w:marLeft w:val="0"/>
      <w:marRight w:val="0"/>
      <w:marTop w:val="0"/>
      <w:marBottom w:val="0"/>
      <w:divBdr>
        <w:top w:val="none" w:sz="0" w:space="0" w:color="auto"/>
        <w:left w:val="none" w:sz="0" w:space="0" w:color="auto"/>
        <w:bottom w:val="none" w:sz="0" w:space="0" w:color="auto"/>
        <w:right w:val="none" w:sz="0" w:space="0" w:color="auto"/>
      </w:divBdr>
    </w:div>
    <w:div w:id="1628319958">
      <w:bodyDiv w:val="1"/>
      <w:marLeft w:val="0"/>
      <w:marRight w:val="0"/>
      <w:marTop w:val="0"/>
      <w:marBottom w:val="0"/>
      <w:divBdr>
        <w:top w:val="none" w:sz="0" w:space="0" w:color="auto"/>
        <w:left w:val="none" w:sz="0" w:space="0" w:color="auto"/>
        <w:bottom w:val="none" w:sz="0" w:space="0" w:color="auto"/>
        <w:right w:val="none" w:sz="0" w:space="0" w:color="auto"/>
      </w:divBdr>
    </w:div>
    <w:div w:id="1629701492">
      <w:bodyDiv w:val="1"/>
      <w:marLeft w:val="0"/>
      <w:marRight w:val="0"/>
      <w:marTop w:val="0"/>
      <w:marBottom w:val="0"/>
      <w:divBdr>
        <w:top w:val="none" w:sz="0" w:space="0" w:color="auto"/>
        <w:left w:val="none" w:sz="0" w:space="0" w:color="auto"/>
        <w:bottom w:val="none" w:sz="0" w:space="0" w:color="auto"/>
        <w:right w:val="none" w:sz="0" w:space="0" w:color="auto"/>
      </w:divBdr>
    </w:div>
    <w:div w:id="1639604354">
      <w:bodyDiv w:val="1"/>
      <w:marLeft w:val="0"/>
      <w:marRight w:val="0"/>
      <w:marTop w:val="0"/>
      <w:marBottom w:val="0"/>
      <w:divBdr>
        <w:top w:val="none" w:sz="0" w:space="0" w:color="auto"/>
        <w:left w:val="none" w:sz="0" w:space="0" w:color="auto"/>
        <w:bottom w:val="none" w:sz="0" w:space="0" w:color="auto"/>
        <w:right w:val="none" w:sz="0" w:space="0" w:color="auto"/>
      </w:divBdr>
    </w:div>
    <w:div w:id="1642464868">
      <w:bodyDiv w:val="1"/>
      <w:marLeft w:val="0"/>
      <w:marRight w:val="0"/>
      <w:marTop w:val="0"/>
      <w:marBottom w:val="0"/>
      <w:divBdr>
        <w:top w:val="none" w:sz="0" w:space="0" w:color="auto"/>
        <w:left w:val="none" w:sz="0" w:space="0" w:color="auto"/>
        <w:bottom w:val="none" w:sz="0" w:space="0" w:color="auto"/>
        <w:right w:val="none" w:sz="0" w:space="0" w:color="auto"/>
      </w:divBdr>
    </w:div>
    <w:div w:id="1669867005">
      <w:bodyDiv w:val="1"/>
      <w:marLeft w:val="0"/>
      <w:marRight w:val="0"/>
      <w:marTop w:val="0"/>
      <w:marBottom w:val="0"/>
      <w:divBdr>
        <w:top w:val="none" w:sz="0" w:space="0" w:color="auto"/>
        <w:left w:val="none" w:sz="0" w:space="0" w:color="auto"/>
        <w:bottom w:val="none" w:sz="0" w:space="0" w:color="auto"/>
        <w:right w:val="none" w:sz="0" w:space="0" w:color="auto"/>
      </w:divBdr>
    </w:div>
    <w:div w:id="1673292545">
      <w:bodyDiv w:val="1"/>
      <w:marLeft w:val="0"/>
      <w:marRight w:val="0"/>
      <w:marTop w:val="0"/>
      <w:marBottom w:val="0"/>
      <w:divBdr>
        <w:top w:val="none" w:sz="0" w:space="0" w:color="auto"/>
        <w:left w:val="none" w:sz="0" w:space="0" w:color="auto"/>
        <w:bottom w:val="none" w:sz="0" w:space="0" w:color="auto"/>
        <w:right w:val="none" w:sz="0" w:space="0" w:color="auto"/>
      </w:divBdr>
    </w:div>
    <w:div w:id="1699235581">
      <w:bodyDiv w:val="1"/>
      <w:marLeft w:val="0"/>
      <w:marRight w:val="0"/>
      <w:marTop w:val="0"/>
      <w:marBottom w:val="0"/>
      <w:divBdr>
        <w:top w:val="none" w:sz="0" w:space="0" w:color="auto"/>
        <w:left w:val="none" w:sz="0" w:space="0" w:color="auto"/>
        <w:bottom w:val="none" w:sz="0" w:space="0" w:color="auto"/>
        <w:right w:val="none" w:sz="0" w:space="0" w:color="auto"/>
      </w:divBdr>
    </w:div>
    <w:div w:id="1757509090">
      <w:bodyDiv w:val="1"/>
      <w:marLeft w:val="0"/>
      <w:marRight w:val="0"/>
      <w:marTop w:val="0"/>
      <w:marBottom w:val="0"/>
      <w:divBdr>
        <w:top w:val="none" w:sz="0" w:space="0" w:color="auto"/>
        <w:left w:val="none" w:sz="0" w:space="0" w:color="auto"/>
        <w:bottom w:val="none" w:sz="0" w:space="0" w:color="auto"/>
        <w:right w:val="none" w:sz="0" w:space="0" w:color="auto"/>
      </w:divBdr>
    </w:div>
    <w:div w:id="1762294451">
      <w:bodyDiv w:val="1"/>
      <w:marLeft w:val="0"/>
      <w:marRight w:val="0"/>
      <w:marTop w:val="0"/>
      <w:marBottom w:val="0"/>
      <w:divBdr>
        <w:top w:val="none" w:sz="0" w:space="0" w:color="auto"/>
        <w:left w:val="none" w:sz="0" w:space="0" w:color="auto"/>
        <w:bottom w:val="none" w:sz="0" w:space="0" w:color="auto"/>
        <w:right w:val="none" w:sz="0" w:space="0" w:color="auto"/>
      </w:divBdr>
    </w:div>
    <w:div w:id="1767771188">
      <w:bodyDiv w:val="1"/>
      <w:marLeft w:val="0"/>
      <w:marRight w:val="0"/>
      <w:marTop w:val="0"/>
      <w:marBottom w:val="0"/>
      <w:divBdr>
        <w:top w:val="none" w:sz="0" w:space="0" w:color="auto"/>
        <w:left w:val="none" w:sz="0" w:space="0" w:color="auto"/>
        <w:bottom w:val="none" w:sz="0" w:space="0" w:color="auto"/>
        <w:right w:val="none" w:sz="0" w:space="0" w:color="auto"/>
      </w:divBdr>
    </w:div>
    <w:div w:id="1782189520">
      <w:bodyDiv w:val="1"/>
      <w:marLeft w:val="0"/>
      <w:marRight w:val="0"/>
      <w:marTop w:val="0"/>
      <w:marBottom w:val="0"/>
      <w:divBdr>
        <w:top w:val="none" w:sz="0" w:space="0" w:color="auto"/>
        <w:left w:val="none" w:sz="0" w:space="0" w:color="auto"/>
        <w:bottom w:val="none" w:sz="0" w:space="0" w:color="auto"/>
        <w:right w:val="none" w:sz="0" w:space="0" w:color="auto"/>
      </w:divBdr>
    </w:div>
    <w:div w:id="1805153338">
      <w:bodyDiv w:val="1"/>
      <w:marLeft w:val="0"/>
      <w:marRight w:val="0"/>
      <w:marTop w:val="0"/>
      <w:marBottom w:val="0"/>
      <w:divBdr>
        <w:top w:val="none" w:sz="0" w:space="0" w:color="auto"/>
        <w:left w:val="none" w:sz="0" w:space="0" w:color="auto"/>
        <w:bottom w:val="none" w:sz="0" w:space="0" w:color="auto"/>
        <w:right w:val="none" w:sz="0" w:space="0" w:color="auto"/>
      </w:divBdr>
    </w:div>
    <w:div w:id="1831483919">
      <w:bodyDiv w:val="1"/>
      <w:marLeft w:val="0"/>
      <w:marRight w:val="0"/>
      <w:marTop w:val="0"/>
      <w:marBottom w:val="0"/>
      <w:divBdr>
        <w:top w:val="none" w:sz="0" w:space="0" w:color="auto"/>
        <w:left w:val="none" w:sz="0" w:space="0" w:color="auto"/>
        <w:bottom w:val="none" w:sz="0" w:space="0" w:color="auto"/>
        <w:right w:val="none" w:sz="0" w:space="0" w:color="auto"/>
      </w:divBdr>
    </w:div>
    <w:div w:id="1834369418">
      <w:bodyDiv w:val="1"/>
      <w:marLeft w:val="0"/>
      <w:marRight w:val="0"/>
      <w:marTop w:val="0"/>
      <w:marBottom w:val="0"/>
      <w:divBdr>
        <w:top w:val="none" w:sz="0" w:space="0" w:color="auto"/>
        <w:left w:val="none" w:sz="0" w:space="0" w:color="auto"/>
        <w:bottom w:val="none" w:sz="0" w:space="0" w:color="auto"/>
        <w:right w:val="none" w:sz="0" w:space="0" w:color="auto"/>
      </w:divBdr>
    </w:div>
    <w:div w:id="1864855247">
      <w:bodyDiv w:val="1"/>
      <w:marLeft w:val="0"/>
      <w:marRight w:val="0"/>
      <w:marTop w:val="0"/>
      <w:marBottom w:val="0"/>
      <w:divBdr>
        <w:top w:val="none" w:sz="0" w:space="0" w:color="auto"/>
        <w:left w:val="none" w:sz="0" w:space="0" w:color="auto"/>
        <w:bottom w:val="none" w:sz="0" w:space="0" w:color="auto"/>
        <w:right w:val="none" w:sz="0" w:space="0" w:color="auto"/>
      </w:divBdr>
    </w:div>
    <w:div w:id="1868181204">
      <w:bodyDiv w:val="1"/>
      <w:marLeft w:val="0"/>
      <w:marRight w:val="0"/>
      <w:marTop w:val="0"/>
      <w:marBottom w:val="0"/>
      <w:divBdr>
        <w:top w:val="none" w:sz="0" w:space="0" w:color="auto"/>
        <w:left w:val="none" w:sz="0" w:space="0" w:color="auto"/>
        <w:bottom w:val="none" w:sz="0" w:space="0" w:color="auto"/>
        <w:right w:val="none" w:sz="0" w:space="0" w:color="auto"/>
      </w:divBdr>
    </w:div>
    <w:div w:id="1876262481">
      <w:bodyDiv w:val="1"/>
      <w:marLeft w:val="0"/>
      <w:marRight w:val="0"/>
      <w:marTop w:val="0"/>
      <w:marBottom w:val="0"/>
      <w:divBdr>
        <w:top w:val="none" w:sz="0" w:space="0" w:color="auto"/>
        <w:left w:val="none" w:sz="0" w:space="0" w:color="auto"/>
        <w:bottom w:val="none" w:sz="0" w:space="0" w:color="auto"/>
        <w:right w:val="none" w:sz="0" w:space="0" w:color="auto"/>
      </w:divBdr>
    </w:div>
    <w:div w:id="1918049957">
      <w:bodyDiv w:val="1"/>
      <w:marLeft w:val="0"/>
      <w:marRight w:val="0"/>
      <w:marTop w:val="0"/>
      <w:marBottom w:val="0"/>
      <w:divBdr>
        <w:top w:val="none" w:sz="0" w:space="0" w:color="auto"/>
        <w:left w:val="none" w:sz="0" w:space="0" w:color="auto"/>
        <w:bottom w:val="none" w:sz="0" w:space="0" w:color="auto"/>
        <w:right w:val="none" w:sz="0" w:space="0" w:color="auto"/>
      </w:divBdr>
    </w:div>
    <w:div w:id="1949048391">
      <w:bodyDiv w:val="1"/>
      <w:marLeft w:val="0"/>
      <w:marRight w:val="0"/>
      <w:marTop w:val="0"/>
      <w:marBottom w:val="0"/>
      <w:divBdr>
        <w:top w:val="none" w:sz="0" w:space="0" w:color="auto"/>
        <w:left w:val="none" w:sz="0" w:space="0" w:color="auto"/>
        <w:bottom w:val="none" w:sz="0" w:space="0" w:color="auto"/>
        <w:right w:val="none" w:sz="0" w:space="0" w:color="auto"/>
      </w:divBdr>
    </w:div>
    <w:div w:id="1957590920">
      <w:bodyDiv w:val="1"/>
      <w:marLeft w:val="0"/>
      <w:marRight w:val="0"/>
      <w:marTop w:val="0"/>
      <w:marBottom w:val="0"/>
      <w:divBdr>
        <w:top w:val="none" w:sz="0" w:space="0" w:color="auto"/>
        <w:left w:val="none" w:sz="0" w:space="0" w:color="auto"/>
        <w:bottom w:val="none" w:sz="0" w:space="0" w:color="auto"/>
        <w:right w:val="none" w:sz="0" w:space="0" w:color="auto"/>
      </w:divBdr>
    </w:div>
    <w:div w:id="1995136622">
      <w:bodyDiv w:val="1"/>
      <w:marLeft w:val="0"/>
      <w:marRight w:val="0"/>
      <w:marTop w:val="0"/>
      <w:marBottom w:val="0"/>
      <w:divBdr>
        <w:top w:val="none" w:sz="0" w:space="0" w:color="auto"/>
        <w:left w:val="none" w:sz="0" w:space="0" w:color="auto"/>
        <w:bottom w:val="none" w:sz="0" w:space="0" w:color="auto"/>
        <w:right w:val="none" w:sz="0" w:space="0" w:color="auto"/>
      </w:divBdr>
    </w:div>
    <w:div w:id="2007587369">
      <w:bodyDiv w:val="1"/>
      <w:marLeft w:val="0"/>
      <w:marRight w:val="0"/>
      <w:marTop w:val="0"/>
      <w:marBottom w:val="0"/>
      <w:divBdr>
        <w:top w:val="none" w:sz="0" w:space="0" w:color="auto"/>
        <w:left w:val="none" w:sz="0" w:space="0" w:color="auto"/>
        <w:bottom w:val="none" w:sz="0" w:space="0" w:color="auto"/>
        <w:right w:val="none" w:sz="0" w:space="0" w:color="auto"/>
      </w:divBdr>
    </w:div>
    <w:div w:id="2028210482">
      <w:bodyDiv w:val="1"/>
      <w:marLeft w:val="0"/>
      <w:marRight w:val="0"/>
      <w:marTop w:val="0"/>
      <w:marBottom w:val="0"/>
      <w:divBdr>
        <w:top w:val="none" w:sz="0" w:space="0" w:color="auto"/>
        <w:left w:val="none" w:sz="0" w:space="0" w:color="auto"/>
        <w:bottom w:val="none" w:sz="0" w:space="0" w:color="auto"/>
        <w:right w:val="none" w:sz="0" w:space="0" w:color="auto"/>
      </w:divBdr>
    </w:div>
    <w:div w:id="2034112336">
      <w:bodyDiv w:val="1"/>
      <w:marLeft w:val="0"/>
      <w:marRight w:val="0"/>
      <w:marTop w:val="0"/>
      <w:marBottom w:val="0"/>
      <w:divBdr>
        <w:top w:val="none" w:sz="0" w:space="0" w:color="auto"/>
        <w:left w:val="none" w:sz="0" w:space="0" w:color="auto"/>
        <w:bottom w:val="none" w:sz="0" w:space="0" w:color="auto"/>
        <w:right w:val="none" w:sz="0" w:space="0" w:color="auto"/>
      </w:divBdr>
    </w:div>
    <w:div w:id="2040233024">
      <w:bodyDiv w:val="1"/>
      <w:marLeft w:val="0"/>
      <w:marRight w:val="0"/>
      <w:marTop w:val="0"/>
      <w:marBottom w:val="0"/>
      <w:divBdr>
        <w:top w:val="none" w:sz="0" w:space="0" w:color="auto"/>
        <w:left w:val="none" w:sz="0" w:space="0" w:color="auto"/>
        <w:bottom w:val="none" w:sz="0" w:space="0" w:color="auto"/>
        <w:right w:val="none" w:sz="0" w:space="0" w:color="auto"/>
      </w:divBdr>
    </w:div>
    <w:div w:id="2058161587">
      <w:bodyDiv w:val="1"/>
      <w:marLeft w:val="0"/>
      <w:marRight w:val="0"/>
      <w:marTop w:val="0"/>
      <w:marBottom w:val="0"/>
      <w:divBdr>
        <w:top w:val="none" w:sz="0" w:space="0" w:color="auto"/>
        <w:left w:val="none" w:sz="0" w:space="0" w:color="auto"/>
        <w:bottom w:val="none" w:sz="0" w:space="0" w:color="auto"/>
        <w:right w:val="none" w:sz="0" w:space="0" w:color="auto"/>
      </w:divBdr>
    </w:div>
    <w:div w:id="2069300923">
      <w:bodyDiv w:val="1"/>
      <w:marLeft w:val="0"/>
      <w:marRight w:val="0"/>
      <w:marTop w:val="0"/>
      <w:marBottom w:val="0"/>
      <w:divBdr>
        <w:top w:val="none" w:sz="0" w:space="0" w:color="auto"/>
        <w:left w:val="none" w:sz="0" w:space="0" w:color="auto"/>
        <w:bottom w:val="none" w:sz="0" w:space="0" w:color="auto"/>
        <w:right w:val="none" w:sz="0" w:space="0" w:color="auto"/>
      </w:divBdr>
    </w:div>
    <w:div w:id="2084792620">
      <w:bodyDiv w:val="1"/>
      <w:marLeft w:val="0"/>
      <w:marRight w:val="0"/>
      <w:marTop w:val="0"/>
      <w:marBottom w:val="0"/>
      <w:divBdr>
        <w:top w:val="none" w:sz="0" w:space="0" w:color="auto"/>
        <w:left w:val="none" w:sz="0" w:space="0" w:color="auto"/>
        <w:bottom w:val="none" w:sz="0" w:space="0" w:color="auto"/>
        <w:right w:val="none" w:sz="0" w:space="0" w:color="auto"/>
      </w:divBdr>
    </w:div>
    <w:div w:id="2097634124">
      <w:bodyDiv w:val="1"/>
      <w:marLeft w:val="0"/>
      <w:marRight w:val="0"/>
      <w:marTop w:val="0"/>
      <w:marBottom w:val="0"/>
      <w:divBdr>
        <w:top w:val="none" w:sz="0" w:space="0" w:color="auto"/>
        <w:left w:val="none" w:sz="0" w:space="0" w:color="auto"/>
        <w:bottom w:val="none" w:sz="0" w:space="0" w:color="auto"/>
        <w:right w:val="none" w:sz="0" w:space="0" w:color="auto"/>
      </w:divBdr>
    </w:div>
    <w:div w:id="2105030669">
      <w:bodyDiv w:val="1"/>
      <w:marLeft w:val="0"/>
      <w:marRight w:val="0"/>
      <w:marTop w:val="0"/>
      <w:marBottom w:val="0"/>
      <w:divBdr>
        <w:top w:val="none" w:sz="0" w:space="0" w:color="auto"/>
        <w:left w:val="none" w:sz="0" w:space="0" w:color="auto"/>
        <w:bottom w:val="none" w:sz="0" w:space="0" w:color="auto"/>
        <w:right w:val="none" w:sz="0" w:space="0" w:color="auto"/>
      </w:divBdr>
    </w:div>
    <w:div w:id="2109229165">
      <w:bodyDiv w:val="1"/>
      <w:marLeft w:val="0"/>
      <w:marRight w:val="0"/>
      <w:marTop w:val="0"/>
      <w:marBottom w:val="0"/>
      <w:divBdr>
        <w:top w:val="none" w:sz="0" w:space="0" w:color="auto"/>
        <w:left w:val="none" w:sz="0" w:space="0" w:color="auto"/>
        <w:bottom w:val="none" w:sz="0" w:space="0" w:color="auto"/>
        <w:right w:val="none" w:sz="0" w:space="0" w:color="auto"/>
      </w:divBdr>
    </w:div>
    <w:div w:id="2122529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 dockstate="right" visibility="0" width="438" row="3">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A5135AD6-5CCA-442C-8804-1D3B84FE1969}">
  <we:reference id="wa200000368" version="1.0.0.0" store="en-US" storeType="OMEX"/>
  <we:alternateReferences>
    <we:reference id="wa200000368" version="1.0.0.0" store="en-US" storeType="OMEX"/>
  </we:alternateReferences>
  <we:properties>
    <we:property name="documentId" value="&quot;dc1bd902f6ff2ad7&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4819EAA5-28A0-4061-9456-FF87224FECA8}">
  <we:reference id="wa200006000" version="1.2.1.0" store="en-US" storeType="OMEX"/>
  <we:alternateReferences>
    <we:reference id="WA200006000" version="1.2.1.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Ara24</b:Tag>
    <b:SourceType>JournalArticle</b:SourceType>
    <b:Guid>{FA02A900-F89A-4E8C-8274-8D52685126F7}</b:Guid>
    <b:Title>Corrosion behavior amelioration of Ti-based alloys by the hybrid plasma electrolytic oxidation (PEO)/polymer coatings: A review</b:Title>
    <b:Year>2024</b:Year>
    <b:City>Iran</b:City>
    <b:Publisher>Elsevier</b:Publisher>
    <b:Volume>5</b:Volume>
    <b:Author>
      <b:Author>
        <b:NameList>
          <b:Person>
            <b:Last>Arash Fattah-alhosseini</b:Last>
            <b:First>Razieh</b:First>
            <b:Middle>Chaharmahali,Mosab Kaseem</b:Middle>
          </b:Person>
        </b:NameList>
      </b:Author>
    </b:Author>
    <b:JournalName>Hybrid Advances</b:JournalName>
    <b:DOI>10.1016</b:DOI>
    <b:RefOrder>1</b:RefOrder>
  </b:Source>
  <b:Source>
    <b:Tag>Teh22</b:Tag>
    <b:SourceType>JournalArticle</b:SourceType>
    <b:Guid>{34CF7D22-D5A8-4E5F-B5AB-BF135EBC2FBC}</b:Guid>
    <b:Author>
      <b:Author>
        <b:NameList>
          <b:Person>
            <b:Last>Tehseen Zehra</b:Last>
            <b:First>Arash</b:First>
            <b:Middle>Fattah-Alhosseini, Mosab Kaseem</b:Middle>
          </b:Person>
        </b:NameList>
      </b:Author>
    </b:Author>
    <b:Title>Surface properties of plasma electrolytic oxidation coating modified by polymeric materials: A review</b:Title>
    <b:City>Seoul</b:City>
    <b:Year>2022</b:Year>
    <b:Publisher>Elsevier</b:Publisher>
    <b:Volume>171</b:Volume>
    <b:StandardNumber>107053</b:StandardNumber>
    <b:JournalName>Progress in organic Coating</b:JournalName>
    <b:RefOrder>2</b:RefOrder>
  </b:Source>
  <b:Source>
    <b:Tag>Mos24</b:Tag>
    <b:SourceType>JournalArticle</b:SourceType>
    <b:Guid>{12FDF7F0-5BD7-4E92-9DAF-BDA39841A09E}</b:Guid>
    <b:Author>
      <b:Author>
        <b:NameList>
          <b:Person>
            <b:Last>Mosab Kaseem</b:Last>
            <b:First>Ananda</b:First>
            <b:Middle>Repycha Safira,Mohammad Adil,Tehseen zehra,Muhammad Ali Khan, Arash Fattah- Alhosseini</b:Middle>
          </b:Person>
        </b:NameList>
      </b:Author>
    </b:Author>
    <b:Title>Innovative approach to boosting the chemical stability of AZ31 magnesium alloy using polymer-modified hybrid metal oxides</b:Title>
    <b:City>Seoul</b:City>
    <b:Year>2024</b:Year>
    <b:Publisher>Science Direct</b:Publisher>
    <b:Volume>12</b:Volume>
    <b:Issue>3</b:Issue>
    <b:JournalName>Journal of Magnesium and Alloys</b:JournalName>
    <b:Month>March</b:Month>
    <b:RefOrder>3</b:RefOrder>
  </b:Source>
  <b:Source>
    <b:Tag>Igo99</b:Tag>
    <b:SourceType>JournalArticle</b:SourceType>
    <b:Guid>{76145D62-7CF5-4E41-A4CD-74DC72A4FA3C}</b:Guid>
    <b:Author>
      <b:Author>
        <b:NameList>
          <b:Person>
            <b:Last>Igor Y Galaev</b:Last>
            <b:First>Bo</b:First>
            <b:Middle>Mattiasson</b:Middle>
          </b:Person>
        </b:NameList>
      </b:Author>
    </b:Author>
    <b:Title>Smart polymers and what they could do in biotechnology and medicine</b:Title>
    <b:City>Sweden</b:City>
    <b:Year>1999</b:Year>
    <b:Publisher>Science Direct</b:Publisher>
    <b:Volume>17</b:Volume>
    <b:Issue>8</b:Issue>
    <b:JournalName>Trends in Biotechnology</b:JournalName>
    <b:RefOrder>4</b:RefOrder>
  </b:Source>
  <b:Source>
    <b:Tag>MHe68</b:Tag>
    <b:SourceType>JournalArticle</b:SourceType>
    <b:Guid>{B3BCADDA-5C47-4F8A-B10A-B54E70811BF3}</b:Guid>
    <b:Author>
      <b:Author>
        <b:NameList>
          <b:Person>
            <b:Last>M.Heskins</b:Last>
            <b:First>J.E.Guillet</b:First>
          </b:Person>
        </b:NameList>
      </b:Author>
    </b:Author>
    <b:Title>Solution Properties of Poly(N-isopropylacrylamide)</b:Title>
    <b:Year>1968</b:Year>
    <b:Publisher>Journal Of Macromolecular Science: Part A- Chemistry</b:Publisher>
    <b:Volume>2</b:Volume>
    <b:Issue>8</b:Issue>
    <b:RefOrder>5</b:RefOrder>
  </b:Source>
  <b:Source>
    <b:Tag>Dou09</b:Tag>
    <b:SourceType>JournalArticle</b:SourceType>
    <b:Guid>{5033FDB2-178C-45B8-A70C-356E1769059F}</b:Guid>
    <b:Author>
      <b:Author>
        <b:NameList>
          <b:Person>
            <b:Last>Douglas A Davis Andrew Hamilton Jingeli Yaang</b:Last>
            <b:First>Lee</b:First>
            <b:Middle>D Cremar,Dara Van Gough, Stephanie L Potisek Mitchell T Ong, Paul v. Barun</b:Middle>
          </b:Person>
        </b:NameList>
      </b:Author>
    </b:Author>
    <b:Title>Force-induced activation of covalent bonds in mechanoresponsive polymeric materials</b:Title>
    <b:Year>2009</b:Year>
    <b:Publisher>Nature</b:Publisher>
    <b:RefOrder>6</b:RefOrder>
  </b:Source>
  <b:Source>
    <b:Tag>Jul13</b:Tag>
    <b:SourceType>JournalArticle</b:SourceType>
    <b:Guid>{16DFE86D-7C43-42F0-A5B8-ABD0C9B74732}</b:Guid>
    <b:Author>
      <b:Author>
        <b:NameList>
          <b:Person>
            <b:Last>Julie Thevenot</b:Last>
            <b:First>Hugo</b:First>
            <b:Middle>Oliveira, Olivier Sandre, Sebastien Lecommandoux</b:Middle>
          </b:Person>
        </b:NameList>
      </b:Author>
    </b:Author>
    <b:Title>Magnetic responsive polymer composite materials</b:Title>
    <b:Year>2013</b:Year>
    <b:Publisher>Royal Society Of Chemistry</b:Publisher>
    <b:Issue>17</b:Issue>
    <b:RefOrder>7</b:RefOrder>
  </b:Source>
  <b:Source>
    <b:Tag>Aki02</b:Tag>
    <b:SourceType>JournalArticle</b:SourceType>
    <b:Guid>{740D0409-DAC9-417A-901D-C860DE7ACA06}</b:Guid>
    <b:Author>
      <b:Author>
        <b:NameList>
          <b:Person>
            <b:Last>Akihiko Kikuchi</b:Last>
            <b:First>Teruo</b:First>
            <b:Middle>Okano</b:Middle>
          </b:Person>
        </b:NameList>
      </b:Author>
    </b:Author>
    <b:Title>Intelligent thermoresponsive polymeric stationary phases for aqueous chromatography of biological compounds</b:Title>
    <b:City>Japan</b:City>
    <b:Year>2002</b:Year>
    <b:Publisher>Elsevier</b:Publisher>
    <b:Volume>27</b:Volume>
    <b:Issue>6</b:Issue>
    <b:JournalName>Progress in Polymer Science</b:JournalName>
    <b:Month>July</b:Month>
    <b:RefOrder>8</b:RefOrder>
  </b:Source>
  <b:Source>
    <b:Tag>Mar11</b:Tag>
    <b:SourceType>JournalArticle</b:SourceType>
    <b:Guid>{6C0F1D60-7361-4A5A-8420-354117E6178D}</b:Guid>
    <b:Author>
      <b:Author>
        <b:NameList>
          <b:Person>
            <b:Last>Mark A. Ward</b:Last>
            <b:First>Theoni</b:First>
            <b:Middle>K Georgiou</b:Middle>
          </b:Person>
        </b:NameList>
      </b:Author>
    </b:Author>
    <b:Title>Thermoresponsive Polymers for Biomedical Applications</b:Title>
    <b:Year>2011</b:Year>
    <b:Publisher>Polymer</b:Publisher>
    <b:Volume>3</b:Volume>
    <b:Issue>3</b:Issue>
    <b:RefOrder>9</b:RefOrder>
  </b:Source>
  <b:Source>
    <b:Tag>KAl07</b:Tag>
    <b:SourceType>JournalArticle</b:SourceType>
    <b:Guid>{C00A5D24-AE4D-46E9-A105-FDEADD0D5B9A}</b:Guid>
    <b:Author>
      <b:Author>
        <b:NameList>
          <b:Person>
            <b:Last>K. Al-Tahami</b:Last>
            <b:First>J.</b:First>
            <b:Middle>Singh,</b:Middle>
          </b:Person>
        </b:NameList>
      </b:Author>
    </b:Author>
    <b:Title>Smart polymer based delivery systems for peptides and Protein</b:Title>
    <b:Year>2007</b:Year>
    <b:Publisher>Bentham Sciences</b:Publisher>
    <b:Volume>1</b:Volume>
    <b:JournalName>Recent patents on drug delivery &amp; formulation</b:JournalName>
    <b:RefOrder>10</b:RefOrder>
  </b:Source>
  <b:Source>
    <b:Tag>RSa23</b:Tag>
    <b:SourceType>JournalArticle</b:SourceType>
    <b:Guid>{06266CFC-AB70-4AD2-AEF6-229BB5E39F6E}</b:Guid>
    <b:Author>
      <b:Author>
        <b:NameList>
          <b:Person>
            <b:Last>R. Savastru</b:Last>
            <b:First>S.Miclos,L.Baschir,D.Savastru,I.I</b:First>
            <b:Middle>Lancranjan</b:Middle>
          </b:Person>
        </b:NameList>
      </b:Author>
    </b:Author>
    <b:Title>Long period grating fibre sensor for detection of impurities infesting smart polymer composites</b:Title>
    <b:City>Romania</b:City>
    <b:Year>2023</b:Year>
    <b:Publisher>Elsevier</b:Publisher>
    <b:Volume>312</b:Volume>
    <b:JournalName>Composite Structure</b:JournalName>
    <b:RefOrder>11</b:RefOrder>
  </b:Source>
  <b:Source>
    <b:Tag>PVy13</b:Tag>
    <b:SourceType>Book</b:SourceType>
    <b:Guid>{54EEBA5D-E77D-4308-8E63-373E4BBCE4D3}</b:Guid>
    <b:Title>Smart Polymeric Nano-Constructs in Drug Delivery</b:Title>
    <b:Year>2013</b:Year>
    <b:Publisher>Science Direct</b:Publisher>
    <b:Author>
      <b:Author>
        <b:NameList>
          <b:Person>
            <b:Last>P.Vyas</b:Last>
            <b:First>Udita</b:First>
            <b:Middle>Agrawal, Rajeev Sharma</b:Middle>
          </b:Person>
        </b:NameList>
      </b:Author>
    </b:Author>
    <b:RefOrder>12</b:RefOrder>
  </b:Source>
  <b:Source>
    <b:Tag>Dee23</b:Tag>
    <b:SourceType>BookSection</b:SourceType>
    <b:Guid>{BBA91058-DDAF-46E4-921C-17FAA8EE25BD}</b:Guid>
    <b:Title>Smart polymers for biomedical applications</b:Title>
    <b:Year>2023</b:Year>
    <b:City>India</b:City>
    <b:Publisher>Elsevier</b:Publisher>
    <b:Author>
      <b:Author>
        <b:NameList>
          <b:Person>
            <b:Last>Deepti Bharti</b:Last>
            <b:First>Indranil</b:First>
            <b:Middle>Banerjee, Pretam Sarkar, Doman Kim, Kunal Pal</b:Middle>
          </b:Person>
        </b:NameList>
      </b:Author>
    </b:Author>
    <b:BookTitle>Advances in Biomedical Polymers and Composites</b:BookTitle>
    <b:ChapterNumber>Chapter-9</b:ChapterNumber>
    <b:DOI>https://doi.org/10.1016/B978-0-323-88524-9.00010-3</b:DOI>
    <b:RefOrder>13</b:RefOrder>
  </b:Source>
  <b:Source>
    <b:Tag>Gil19</b:Tag>
    <b:SourceType>JournalArticle</b:SourceType>
    <b:Guid>{B5F6B880-F023-443D-9224-0969618B5725}</b:Guid>
    <b:Author>
      <b:Author>
        <b:NameList>
          <b:Person>
            <b:Last>Gillies</b:Last>
            <b:First>Elizabeth</b:First>
            <b:Middle>R</b:Middle>
          </b:Person>
        </b:NameList>
      </b:Author>
    </b:Author>
    <b:Title>Reflections on the Evolution of Smart Polymers</b:Title>
    <b:Year>2019</b:Year>
    <b:Publisher>Wiley</b:Publisher>
    <b:Volume>60</b:Volume>
    <b:Issue>1-2</b:Issue>
    <b:JournalName>Israel Journal Of Chemistry</b:JournalName>
    <b:DOI>https://doi.org/10.1002/ijch.201900075</b:DOI>
    <b:RefOrder>14</b:RefOrder>
  </b:Source>
  <b:Source>
    <b:Tag>Agg11</b:Tag>
    <b:SourceType>JournalArticle</b:SourceType>
    <b:Guid>{BCF604F6-2A14-4FA8-A92D-C7F7F50FFD62}</b:Guid>
    <b:Author>
      <b:Author>
        <b:NameList>
          <b:Person>
            <b:Last>Aggarwal</b:Last>
            <b:First>Apoorva</b:First>
            <b:Middle>Mahajan Geeta</b:Middle>
          </b:Person>
        </b:NameList>
      </b:Author>
    </b:Author>
    <b:Title>SMART POLYMERS: INNOVATIONS IN NOVEL DRUG DELIVERY: INNOVATIONS IN NOVEL DRUG DELIVERY</b:Title>
    <b:City>Punjab</b:City>
    <b:Year>2011</b:Year>
    <b:Publisher>International Journal of Drug Development &amp; Research</b:Publisher>
    <b:Volume>3</b:Volume>
    <b:Issue>3</b:Issue>
    <b:Month>September</b:Month>
    <b:RefOrder>15</b:RefOrder>
  </b:Source>
  <b:Source>
    <b:Tag>Ani21</b:Tag>
    <b:SourceType>JournalArticle</b:SourceType>
    <b:Guid>{0A664362-2BE7-4D4B-B5AB-E749FADFCD63}</b:Guid>
    <b:Author>
      <b:Author>
        <b:NameList>
          <b:Person>
            <b:Last>Anil Sawant</b:Last>
            <b:First>Seema</b:First>
            <b:Middle>Kamath, Hemanth kg, Girish Pai Kalyadi</b:Middle>
          </b:Person>
        </b:NameList>
      </b:Author>
    </b:Author>
    <b:Title>Solid-in-Oil-in-Water Emulsion: An Innovative Paradigm to Improve Drug Stability and Biological Activity</b:Title>
    <b:Year>2021</b:Year>
    <b:Volume>22</b:Volume>
    <b:Issue>5</b:Issue>
    <b:Publisher>AAPS Pharma Sci Tech</b:Publisher>
    <b:RefOrder>16</b:RefOrder>
  </b:Source>
  <b:Source>
    <b:Tag>Xia22</b:Tag>
    <b:SourceType>JournalArticle</b:SourceType>
    <b:Guid>{F65D19AE-40CB-470A-83F8-06CC6F2AA3E4}</b:Guid>
    <b:Author>
      <b:Author>
        <b:NameList>
          <b:Person>
            <b:Last>Xiao</b:Last>
            <b:First>Jinqiu</b:First>
            <b:Middle>Wu Jiaqiang Ding Bingyu</b:Middle>
          </b:Person>
        </b:NameList>
      </b:Author>
    </b:Author>
    <b:Title>A facile strategy for controlling porous PLGA microspheres via o/w emulsion method</b:Title>
    <b:Year>2022</b:Year>
    <b:Publisher>Science Direct</b:Publisher>
    <b:JournalName>Journal Of Polymer Research</b:JournalName>
    <b:RefOrder>17</b:RefOrder>
  </b:Source>
  <b:Source>
    <b:Tag>Xun18</b:Tag>
    <b:SourceType>JournalArticle</b:SourceType>
    <b:Guid>{4A2A692F-4F06-4460-A542-0969924428D7}</b:Guid>
    <b:Author>
      <b:Author>
        <b:NameList>
          <b:Person>
            <b:Last>Xun Li</b:Last>
            <b:First>Yi</b:First>
            <b:Middle>Wei, Youbin Wu,Guanghui Ma, Kenji Ogino</b:Middle>
          </b:Person>
        </b:NameList>
      </b:Author>
    </b:Author>
    <b:Title>Preparation of ropivacaine loaded PLGA microspheres as controlled-release system with narrow size distribution and high loading efficiency</b:Title>
    <b:Year>2018</b:Year>
    <b:Publisher>Colloids and Surface A Physicochemical and Engineering Aspects</b:Publisher>
    <b:RefOrder>18</b:RefOrder>
  </b:Source>
  <b:Source>
    <b:Tag>Jin</b:Tag>
    <b:SourceType>JournalArticle</b:SourceType>
    <b:Guid>{2CF39478-556E-4FD6-B0E1-9953D830236B}</b:Guid>
    <b:Author>
      <b:Author>
        <b:NameList>
          <b:Person>
            <b:Last>Jinghua XU</b:Last>
            <b:First>Yanjie</b:First>
            <b:Middle>Bai,Zhening Wei, Lu Sun, Hui Xu</b:Middle>
          </b:Person>
        </b:NameList>
      </b:Author>
    </b:Author>
    <b:Title>Porous Core/Dense Shell PLA Microspheres Embedded with High Drug Loading of Bupivacaine Crystals for Injectable Prolonged Release</b:Title>
    <b:Publisher>AAPS Pharm Sci Tech</b:Publisher>
    <b:RefOrder>19</b:RefOrder>
  </b:Source>
  <b:Source>
    <b:Tag>Jia21</b:Tag>
    <b:SourceType>JournalArticle</b:SourceType>
    <b:Guid>{DE8FC909-5FA4-48F0-9A60-B3088558C1F5}</b:Guid>
    <b:Author>
      <b:Author>
        <b:NameList>
          <b:Person>
            <b:Last>Jianjing Lin</b:Last>
            <b:First>Li</b:First>
            <b:Middle>Wang , Jianhao Lin Qiang Liu</b:Middle>
          </b:Person>
        </b:NameList>
      </b:Author>
    </b:Author>
    <b:Title>Dual Delivery of TGF-β3 and Ghrelin in Microsphere/Hydrogel Systems for Cartilage Regeneration</b:Title>
    <b:Year>2021</b:Year>
    <b:Volume>26</b:Volume>
    <b:Issue>19</b:Issue>
    <b:RefOrder>20</b:RefOrder>
  </b:Source>
  <b:Source>
    <b:Tag>Sar14</b:Tag>
    <b:SourceType>JournalArticle</b:SourceType>
    <b:Guid>{4045C97C-59CF-4222-8D66-E48F97CDCA0D}</b:Guid>
    <b:Author>
      <b:Author>
        <b:NameList>
          <b:Person>
            <b:Last>Sarah Marquette</b:Last>
            <b:First>Claude</b:First>
            <b:Middle>Peerboom Andrew Yates, Laurence Denis Jonathan Goole</b:Middle>
          </b:Person>
        </b:NameList>
      </b:Author>
    </b:Author>
    <b:Title>Encapsulation of immunoglobulin G by solid-in-oil-in-water: Effect of process parameters on microsphere properties</b:Title>
    <b:Year>2014</b:Year>
    <b:Publisher>Science Direct</b:Publisher>
    <b:Volume>86</b:Volume>
    <b:Issue>3</b:Issue>
    <b:RefOrder>21</b:RefOrder>
  </b:Source>
  <b:Source>
    <b:Tag>Glo08</b:Tag>
    <b:SourceType>JournalArticle</b:SourceType>
    <b:Guid>{17E4F219-1FEC-410D-8F8A-F31488AA2788}</b:Guid>
    <b:Author>
      <b:Author>
        <b:NameList>
          <b:Person>
            <b:Last>Glovanna Rassu Elisabetta Gavini</b:Last>
            <b:First>Gianpiera</b:First>
            <b:Middle>Spada ,</b:Middle>
          </b:Person>
        </b:NameList>
      </b:Author>
    </b:Author>
    <b:Title>Ketoprofen Spray-dried Microspheres Based on Eudragit® RS and RL: Study of the Manufacturing Parameters</b:Title>
    <b:Year>2008</b:Year>
    <b:Publisher>Taylor &amp; Francis</b:Publisher>
    <b:JournalName>Drug Development and Industrial Pharmacy</b:JournalName>
    <b:RefOrder>22</b:RefOrder>
  </b:Source>
  <b:Source>
    <b:Tag>Zen20</b:Tag>
    <b:SourceType>JournalArticle</b:SourceType>
    <b:Guid>{8FB6EBA0-6C17-41D2-A206-E2F77726DCA9}</b:Guid>
    <b:Author>
      <b:Author>
        <b:NameList>
          <b:Person>
            <b:Last>Zeng-liang Zhang</b:Last>
            <b:First>Li-ji</b:First>
            <b:Middle>li, Dan sun ,Min Wang ,Ju- Ran shi, Di yang, Lu-hui wang , Sheng can zou</b:Middle>
          </b:Person>
        </b:NameList>
      </b:Author>
    </b:Author>
    <b:Title>Preparation and properties of chitosan‐based microspheres by spray drying</b:Title>
    <b:Year>2020</b:Year>
    <b:Publisher>Food Science and Nutrition</b:Publisher>
    <b:Volume>8</b:Volume>
    <b:Issue>4</b:Issue>
    <b:RefOrder>23</b:RefOrder>
  </b:Source>
  <b:Source>
    <b:Tag>Deb18</b:Tag>
    <b:SourceType>JournalArticle</b:SourceType>
    <b:Guid>{11E38C12-7CCB-4A7A-ADA3-3AACCC64778E}</b:Guid>
    <b:Author>
      <b:Author>
        <b:NameList>
          <b:Person>
            <b:Last>Debora Franca</b:Last>
            <b:First>Angela</b:First>
            <b:Middle>Franco Medina , Lucas Luiz Messa , Claudinei F Souza, Roselena Faez</b:Middle>
          </b:Person>
        </b:NameList>
      </b:Author>
    </b:Author>
    <b:Title>Chitosan spray-dried microcapsule and microsphere as fertilizer host for swellable − controlled release materials</b:Title>
    <b:Year>2018</b:Year>
    <b:Publisher>Science Direct</b:Publisher>
    <b:Volume>196</b:Volume>
    <b:JournalName>Carbohydrate Polymer</b:JournalName>
    <b:RefOrder>24</b:RefOrder>
  </b:Source>
  <b:Source>
    <b:Tag>Hon20</b:Tag>
    <b:SourceType>JournalArticle</b:SourceType>
    <b:Guid>{CEA614D6-FDC8-414B-AF9C-83F942F5CE1E}</b:Guid>
    <b:Author>
      <b:Author>
        <b:NameList>
          <b:Person>
            <b:Last>Hongliang Wei</b:Last>
            <b:First>Weikun</b:First>
            <b:Middle>Li , HongLi Chen, Xujun Wen , Juan He , Jingjing Li</b:Middle>
          </b:Person>
        </b:NameList>
      </b:Author>
    </b:Author>
    <b:Title>Simultaneous Diels-Alder click reaction and starch hydrogel microsphere production via spray drying</b:Title>
    <b:Year>2020</b:Year>
    <b:Publisher>Science Direct</b:Publisher>
    <b:Volume>241</b:Volume>
    <b:RefOrder>112</b:RefOrder>
  </b:Source>
  <b:Source>
    <b:Tag>Geo06</b:Tag>
    <b:SourceType>JournalArticle</b:SourceType>
    <b:Guid>{103789E0-66FD-4638-A2A7-74BDDED7800A}</b:Guid>
    <b:Author>
      <b:Author>
        <b:NameList>
          <b:Person>
            <b:Last>Whitesides</b:Last>
            <b:First>George</b:First>
            <b:Middle>M.</b:Middle>
          </b:Person>
        </b:NameList>
      </b:Author>
    </b:Author>
    <b:Title>The Origin and the Future of Microfluidics</b:Title>
    <b:Year>2006</b:Year>
    <b:Publisher>Nature</b:Publisher>
    <b:RefOrder>113</b:RefOrder>
  </b:Source>
  <b:Source>
    <b:Tag>Yue22</b:Tag>
    <b:SourceType>JournalArticle</b:SourceType>
    <b:Guid>{AC92F00B-484F-4B56-8B98-0F2FE583B576}</b:Guid>
    <b:Author>
      <b:Author>
        <b:NameList>
          <b:Person>
            <b:Last>Yue Su</b:Last>
            <b:First>Jia</b:First>
            <b:Middle>Liu , Songwen Tan , Wenfang Liu ,Rongrong Wang, Chuanpin Chen</b:Middle>
          </b:Person>
        </b:NameList>
      </b:Author>
    </b:Author>
    <b:Title>PLGA sustained-release microspheres loaded with an insoluble small-molecule drug: microfluidic-based preparation, optimization, characterization, and evaluation in vitro and in vivo</b:Title>
    <b:City>China</b:City>
    <b:Year>2022</b:Year>
    <b:Publisher>Drug Delivery</b:Publisher>
    <b:Volume>29</b:Volume>
    <b:Issue>1</b:Issue>
    <b:RefOrder>25</b:RefOrder>
  </b:Source>
  <b:Source>
    <b:Tag>ARA09</b:Tag>
    <b:SourceType>JournalArticle</b:SourceType>
    <b:Guid>{DBE8987D-0CDF-4EFA-87DE-BAA29BCE786F}</b:Guid>
    <b:Author>
      <b:Author>
        <b:NameList>
          <b:Person>
            <b:Last>A.R. Abate</b:Last>
            <b:First>D.A.</b:First>
            <b:Middle>Weltz</b:Middle>
          </b:Person>
        </b:NameList>
      </b:Author>
    </b:Author>
    <b:Title> High- Order Multiple Emulsions Formed In Poly (Dimethylsiloxane) Microfluidics</b:Title>
    <b:Year>2009</b:Year>
    <b:Volume>5</b:Volume>
    <b:Issue>18</b:Issue>
    <b:RefOrder>26</b:RefOrder>
  </b:Source>
  <b:Source>
    <b:Tag>LLA12</b:Tag>
    <b:SourceType>JournalArticle</b:SourceType>
    <b:Guid>{85F6F150-3301-4E4F-BB14-A589E521F84F}</b:Guid>
    <b:Author>
      <b:Author>
        <b:NameList>
          <b:Person>
            <b:Last>L.L.A. Adams Thomas E .Kodger</b:Last>
            <b:First>Shin-Hyun</b:First>
            <b:Middle>Kim, Ho Cheng Shum, Thomas Franke, David a Weitz</b:Middle>
          </b:Person>
        </b:NameList>
      </b:Author>
    </b:Author>
    <b:Title>Single step emulsification for the generation of multi-component double emulsions</b:Title>
    <b:Year>2012</b:Year>
    <b:Publisher>Royal Society of Chemistry</b:Publisher>
    <b:Issue>41</b:Issue>
    <b:JournalName>Soft Matter</b:JournalName>
    <b:RefOrder>27</b:RefOrder>
  </b:Source>
  <b:Source>
    <b:Tag>Tao25</b:Tag>
    <b:SourceType>JournalArticle</b:SourceType>
    <b:Guid>{760CD96A-B4C7-41D6-93C5-BBD68F9FC022}</b:Guid>
    <b:Author>
      <b:Author>
        <b:NameList>
          <b:Person>
            <b:Last>Tao Guo Lan Luo</b:Last>
            <b:First>Linlin</b:First>
            <b:Middle>Wang, Fenghua zhang , Yanju Liu</b:Middle>
          </b:Person>
        </b:NameList>
      </b:Author>
    </b:Author>
    <b:Title>Smart Polymer Microspheres: Preparation,Microstructures, Stimuli-Respon Properties, and Applications</b:Title>
    <b:Year>2025</b:Year>
    <b:RefOrder>28</b:RefOrder>
  </b:Source>
  <b:Source>
    <b:Tag>XiL</b:Tag>
    <b:SourceType>JournalArticle</b:SourceType>
    <b:Guid>{50C876C7-BB82-461D-B531-81A04D61078E}</b:Guid>
    <b:Author>
      <b:Author>
        <b:NameList>
          <b:Person>
            <b:Last>Xi Liang</b:Last>
            <b:First>Li</b:First>
            <b:Middle>Xie , Qingyuan Zhang Ge Wang , Siyuan Zhang , Mingyan Jiang Ruitao Zhang , Ting Yang , Xingyu Hu , Ziyang Yang , Weidong Tian</b:Middle>
          </b:Person>
        </b:NameList>
      </b:Author>
    </b:Author>
    <b:Title>Gelatin methacryloyl-alginate core-shell  microcapsules as efficient delivery platforms for prevascularized microtissues in endodontic regeneration</b:Title>
    <b:Publisher>Science direct</b:Publisher>
    <b:JournalName>Acta Biomater</b:JournalName>
    <b:RefOrder>29</b:RefOrder>
  </b:Source>
  <b:Source>
    <b:Tag>Yac15</b:Tag>
    <b:SourceType>JournalArticle</b:SourceType>
    <b:Guid>{FF531197-D068-45A0-BA3B-B348A4850A0E}</b:Guid>
    <b:Author>
      <b:Author>
        <b:NameList>
          <b:Person>
            <b:Last>Yace Mi Weiqing Zhou</b:Last>
            <b:First>Qiang</b:First>
            <b:Middle>Li , Fangling Gong , Rongyue Zhang</b:Middle>
          </b:Person>
        </b:NameList>
      </b:Author>
    </b:Author>
    <b:Title>Preparation of water-in-oil emulsions using a hydrophobic polymer membrane with 3D bicontinuous skeleton structure</b:Title>
    <b:Year>2015</b:Year>
    <b:Publisher>Elsevier</b:Publisher>
    <b:Volume>490</b:Volume>
    <b:JournalName>Journal of Membrane Science</b:JournalName>
    <b:RefOrder>30</b:RefOrder>
  </b:Source>
  <b:Source>
    <b:Tag>Don11</b:Tag>
    <b:SourceType>JournalArticle</b:SourceType>
    <b:Guid>{C4B20A87-44F4-4E7A-9885-5146B85C783F}</b:Guid>
    <b:Author>
      <b:Author>
        <b:NameList>
          <b:Person>
            <b:Last>Dong Hoon Oh</b:Last>
            <b:First>Prabagar</b:First>
            <b:Middle>Balakrishnan, Yu-Kyoung Oh ,Chul Soon Yong, Han-Gon Choi</b:Middle>
          </b:Person>
        </b:NameList>
      </b:Author>
    </b:Author>
    <b:Title>Effect of process parameters on nanoemulsion droplet size and distribution in SPG membrane emulsification</b:Title>
    <b:Year>2011</b:Year>
    <b:Publisher>Elsviewer</b:Publisher>
    <b:Volume>404</b:Volume>
    <b:Issue>1-2</b:Issue>
    <b:JournalName>International Journal of Pharmaceutics</b:JournalName>
    <b:DOI>10.1016/j.ijpharm.2010.10.045</b:DOI>
    <b:RefOrder>31</b:RefOrder>
  </b:Source>
  <b:Source>
    <b:Tag>alY</b:Tag>
    <b:SourceType>JournalArticle</b:SourceType>
    <b:Guid>{55E68535-16AB-4DB4-9C88-DDA22E3B4046}</b:Guid>
    <b:Author>
      <b:Author>
        <b:NameList>
          <b:Person>
            <b:Last>al.</b:Last>
            <b:First>Yuyama</b:First>
            <b:Middle>et</b:Middle>
          </b:Person>
        </b:NameList>
      </b:Author>
    </b:Author>
    <b:Title>Preparation and analysis of uniform emulsion droplets using SPG membrane emulsification technique</b:Title>
    <b:Publisher>Science Direct</b:Publisher>
    <b:JournalName>Colloids and Surfaces A: Physicochemical and Engineering Aspects</b:JournalName>
    <b:RefOrder>32</b:RefOrder>
  </b:Source>
  <b:Source>
    <b:Tag>Nid19</b:Tag>
    <b:SourceType>JournalArticle</b:SourceType>
    <b:Guid>{F3126B72-C550-4A98-8685-CB7CE1A79B34}</b:Guid>
    <b:Author>
      <b:Author>
        <b:NameList>
          <b:Person>
            <b:Last>Nida Nauman</b:Last>
            <b:First>Neomy</b:First>
            <b:Middle>Zaquen, Tanja Junkers, Cyrille Boyer, Per B. Zetterlund</b:Middle>
          </b:Person>
        </b:NameList>
      </b:Author>
    </b:Author>
    <b:Title>Particle size control in miniemulsion polymerization via membrane emulsification</b:Title>
    <b:Year>2019</b:Year>
    <b:Publisher>Macromolecules</b:Publisher>
    <b:Volume>52</b:Volume>
    <b:Issue>12</b:Issue>
    <b:RefOrder>33</b:RefOrder>
  </b:Source>
  <b:Source>
    <b:Tag>Str20</b:Tag>
    <b:SourceType>JournalArticle</b:SourceType>
    <b:Guid>{1F4C73EB-6B3B-4B26-B0F8-0EABA07A12FF}</b:Guid>
    <b:Title>Structured, Composite Nanoparticles from Emulsion Polymerization – Morphological Possibilities</b:Title>
    <b:Year>2020</b:Year>
    <b:Publisher>Acs publication</b:Publisher>
    <b:JournalName>Biomolecules</b:JournalName>
    <b:RefOrder>34</b:RefOrder>
  </b:Source>
  <b:Source>
    <b:Tag>Hua16</b:Tag>
    <b:SourceType>JournalArticle</b:SourceType>
    <b:Guid>{F309AA0A-D0C6-45C1-807E-B5C54C4239AD}</b:Guid>
    <b:Author>
      <b:Author>
        <b:NameList>
          <b:Person>
            <b:Last>Huaiyu Chen</b:Last>
            <b:First>Jinyong</b:First>
            <b:Middle>Zhou and Jianping Deng</b:Middle>
          </b:Person>
        </b:NameList>
      </b:Author>
    </b:Author>
    <b:Title>Helical polymer/Fe3O4 NPs constructing optically active, magnetic core/shell microspheres: preparation by emulsion polymerization and recycling application in enantioselective crystallization</b:Title>
    <b:Year>2016</b:Year>
    <b:JournalName>Polymer Chemistry</b:JournalName>
    <b:RefOrder>35</b:RefOrder>
  </b:Source>
  <b:Source>
    <b:Tag>Yan19</b:Tag>
    <b:SourceType>JournalArticle</b:SourceType>
    <b:Guid>{F4001C93-E490-472C-83EF-FC84100D9D78}</b:Guid>
    <b:Author>
      <b:Author>
        <b:NameList>
          <b:Person>
            <b:Last>Yang</b:Last>
            <b:First>B.</b:First>
          </b:Person>
          <b:Person>
            <b:Last>Xu</b:Last>
            <b:First>L.</b:First>
          </b:Person>
          <b:Person>
            <b:Last>Liu</b:Last>
            <b:First>Y.</b:First>
          </b:Person>
          <b:Person>
            <b:Last>Liu</b:Last>
            <b:First>B.</b:First>
          </b:Person>
          <b:Person>
            <b:Last>Zhang</b:Last>
            <b:First>M.</b:First>
          </b:Person>
        </b:NameList>
      </b:Author>
    </b:Author>
    <b:Title>Preparation of monodisperse polystyrene microspheres with different functional groups Preparation of monodisperse polystyrene microspheres with different functional groups using soap-free emulsion polymerization</b:Title>
    <b:Year>2019</b:Year>
    <b:Publisher>Colloid and Polymer Science</b:Publisher>
    <b:RefOrder>36</b:RefOrder>
  </b:Source>
  <b:Source>
    <b:Tag>Ali19</b:Tag>
    <b:SourceType>JournalArticle</b:SourceType>
    <b:Guid>{1E618585-A475-44E9-91B6-101271FD0B40}</b:Guid>
    <b:Title>Emulsion and miniemulsion techniques in preparation of polymer nanoparticles with versatile characteristics</b:Title>
    <b:Year>2019</b:Year>
    <b:Publisher>Science Direct</b:Publisher>
    <b:Author>
      <b:Author>
        <b:NameList>
          <b:Person>
            <b:Last>Ali Gharieh</b:Last>
            <b:First>Sepideh</b:First>
            <b:Middle>Khoee , Ali Reza Mahdavian</b:Middle>
          </b:Person>
        </b:NameList>
      </b:Author>
    </b:Author>
    <b:JournalName>Advances in Colloid and Interface Science</b:JournalName>
    <b:RefOrder>37</b:RefOrder>
  </b:Source>
  <b:Source>
    <b:Tag>cor</b:Tag>
    <b:SourceType>JournalArticle</b:SourceType>
    <b:Guid>{7237C9F5-FDED-42E5-A0B1-B0EB149A883B}</b:Guid>
    <b:Author>
      <b:Author>
        <b:NameList>
          <b:Person>
            <b:Last>cordeiro</b:Last>
            <b:First>A.p</b:First>
            <b:Middle>Feuser, P.E : Araujo, P.H</b:Middle>
          </b:Person>
        </b:NameList>
      </b:Author>
    </b:Author>
    <b:Title>Encaplulation of magnetic nanoparticles and copaiba Oil in Poly(Methyl Methacrylate) Nanoparticles via Miniemulsion Polymer-ization for Biomedical Application</b:Title>
    <b:Year>2020</b:Year>
    <b:JournalName>Macromolecular Symposia</b:JournalName>
    <b:RefOrder>38</b:RefOrder>
  </b:Source>
  <b:Source>
    <b:Tag>Ahm22</b:Tag>
    <b:SourceType>JournalArticle</b:SourceType>
    <b:Guid>{80EEA21A-82C4-471E-861D-F92CDCE27EFC}</b:Guid>
    <b:Author>
      <b:Author>
        <b:NameList>
          <b:Person>
            <b:Last>Ahmed I.A. Abd El-Mageed</b:Last>
            <b:First>Amro</b:First>
            <b:Middle>K.F. Dyab, Lamiaa A. Mohamed, Fouad Taha, Hisham A. Essawy</b:Middle>
          </b:Person>
        </b:NameList>
      </b:Author>
    </b:Author>
    <b:Title>Suspension polymerization for fabrication of magnetic polystyrene microspheres stabilized with Hitenol BC-20</b:Title>
    <b:Year>2022</b:Year>
    <b:JournalName>Polymer Bulletin</b:JournalName>
    <b:RefOrder>39</b:RefOrder>
  </b:Source>
  <b:Source>
    <b:Tag>Joe20</b:Tag>
    <b:SourceType>JournalArticle</b:SourceType>
    <b:Guid>{CA86442D-49F8-428B-83A9-390BDE05F568}</b:Guid>
    <b:Author>
      <b:Author>
        <b:NameList>
          <b:Person>
            <b:Last>Joe Glasing</b:Last>
            <b:First>Philip</b:First>
            <b:Middle>G Jessop , Pascale Champagne Wadood Y Hamad Michael F Cunningham</b:Middle>
          </b:Person>
        </b:NameList>
      </b:Author>
    </b:Author>
    <b:Title>Microsuspension Polymerization of Styrene Using Cellulose Nanocrystals as Pickering Emulsifiers: On the Evolution of Latex Particles</b:Title>
    <b:Year>2020</b:Year>
    <b:Publisher>Langmuir</b:Publisher>
    <b:Volume>36</b:Volume>
    <b:Issue>3</b:Issue>
    <b:RefOrder>40</b:RefOrder>
  </b:Source>
  <b:Source>
    <b:Tag>LiK93</b:Tag>
    <b:SourceType>JournalArticle</b:SourceType>
    <b:Guid>{B2297068-4B1A-4313-B0F8-B25B880BBE6B}</b:Guid>
    <b:Author>
      <b:Author>
        <b:NameList>
          <b:Person>
            <b:Last>K</b:Last>
            <b:First>Li</b:First>
          </b:Person>
          <b:Person>
            <b:Last>HDH</b:Last>
            <b:First>Stöver</b:First>
          </b:Person>
        </b:NameList>
      </b:Author>
    </b:Author>
    <b:Title>Synthesis of monodisperse poly(divinylbenzene) microspheres</b:Title>
    <b:Year>1993</b:Year>
    <b:Publisher>Journal of Polymer Science Part A Polymer Chemistry</b:Publisher>
    <b:RefOrder>41</b:RefOrder>
  </b:Source>
  <b:Source>
    <b:Tag>Tao</b:Tag>
    <b:SourceType>JournalArticle</b:SourceType>
    <b:Guid>{42F9B2BB-B5B8-45BD-AA49-7666BDD7B413}</b:Guid>
    <b:Author>
      <b:Author>
        <b:NameList>
          <b:Person>
            <b:Last>Leng*</b:Last>
            <b:First>Tao</b:First>
            <b:Middle>Guo Lan Luo Linlin Wang Fenghua Zhang Yanju Liu Jinsong</b:Middle>
          </b:Person>
        </b:NameList>
      </b:Author>
    </b:Author>
    <b:Title>Smart Polymer Microspheres: Preparation, Microstructures, Stimuli-Responsive Properties, and Applications</b:Title>
    <b:Publisher>ACS Pulication</b:Publisher>
    <b:RefOrder>42</b:RefOrder>
  </b:Source>
  <b:Source>
    <b:Tag>Min18</b:Tag>
    <b:SourceType>JournalArticle</b:SourceType>
    <b:Guid>{4E18D0A4-32A0-4D61-9A36-C24A356E0531}</b:Guid>
    <b:Author>
      <b:Author>
        <b:NameList>
          <b:Person>
            <b:Last>Mingliang Fan</b:Last>
            <b:First>Fang</b:First>
            <b:Middle>Wang, Changchun Wang</b:Middle>
          </b:Person>
        </b:NameList>
      </b:Author>
    </b:Author>
    <b:Title>Reflux Precipitation Polymerization: A New Platform for the Preparation of Uniform Polymeric Nanogels for Biomedical Applications</b:Title>
    <b:Year>2018</b:Year>
    <b:Publisher>Wiley</b:Publisher>
    <b:RefOrder>43</b:RefOrder>
  </b:Source>
  <b:Source>
    <b:Tag>Gan</b:Tag>
    <b:SourceType>JournalArticle</b:SourceType>
    <b:Guid>{3151EEA2-D322-4B25-8D94-C519DDA30DEF}</b:Guid>
    <b:Author>
      <b:Author>
        <b:NameList>
          <b:Person>
            <b:Last>Gang-qiang</b:Last>
            <b:First>Geng</b:First>
            <b:Middle>Xin-Jun Liu, Gong- Xun Bian</b:Middle>
          </b:Person>
        </b:NameList>
      </b:Author>
    </b:Author>
    <b:Title>Study on Preparation of Silica Aerogels/Polystyrene Microspheres with Core-Shell Structure</b:Title>
    <b:RefOrder>44</b:RefOrder>
  </b:Source>
  <b:Source>
    <b:Tag>Fen24</b:Tag>
    <b:SourceType>JournalArticle</b:SourceType>
    <b:Guid>{10F7E469-4947-468D-AE66-6652B3147D48}</b:Guid>
    <b:Author>
      <b:Author>
        <b:NameList>
          <b:Person>
            <b:Last>Yang*</b:Last>
            <b:First>Feng</b:First>
            <b:Middle>Yan Ziming Huang Qifu Li Shengbin Xu Chaofei Nie Xue Xia Fei</b:Middle>
          </b:Person>
        </b:NameList>
      </b:Author>
    </b:Author>
    <b:Title>Preparation and Performance Evaluation of a New Type of Polyethylene-vinyl Acetate/Polystyrene Microsphere Composite Pour Point Depressant for Waxy Crude oil</b:Title>
    <b:Year>2024</b:Year>
    <b:Publisher>ACS Publication</b:Publisher>
    <b:Volume>9</b:Volume>
    <b:Issue>28</b:Issue>
    <b:RefOrder>45</b:RefOrder>
  </b:Source>
  <b:Source>
    <b:Tag>YuC17</b:Tag>
    <b:SourceType>JournalArticle</b:SourceType>
    <b:Guid>{1DD808AC-8594-433E-BB82-DD4AA0777C8F}</b:Guid>
    <b:Author>
      <b:Author>
        <b:NameList>
          <b:Person>
            <b:Last>Yu-Chen Kao</b:Last>
            <b:First>Wha-Tzong</b:First>
            <b:Middle>Whang , Yi-Chun Chen</b:Middle>
          </b:Person>
        </b:NameList>
      </b:Author>
    </b:Author>
    <b:Title>Effect of crosslinking agents on the dispersive behaviour of polymer particles in seed swelling polymerisation</b:Title>
    <b:City>Taiwan</b:City>
    <b:Year>2017</b:Year>
    <b:Publisher>Elesview</b:Publisher>
    <b:RefOrder>46</b:RefOrder>
  </b:Source>
  <b:Source>
    <b:Tag>Yun13</b:Tag>
    <b:SourceType>JournalArticle</b:SourceType>
    <b:Guid>{7B333E69-7DBD-490E-9A48-4647FA264442}</b:Guid>
    <b:Author>
      <b:Author>
        <b:NameList>
          <b:Person>
            <b:Last>Yunpeng Cai</b:Last>
            <b:First>Yinghui</b:First>
            <b:Middle>Chen, Xiaoyun Hong, Zhenguo Liu, Weien Yuan</b:Middle>
          </b:Person>
        </b:NameList>
      </b:Author>
    </b:Author>
    <b:Title>Porous microsphere and its applications</b:Title>
    <b:Year>2013</b:Year>
    <b:Publisher>International Journal of Nanomedicine</b:Publisher>
    <b:RefOrder>47</b:RefOrder>
  </b:Source>
  <b:Source>
    <b:Tag>Deb181</b:Tag>
    <b:SourceType>JournalArticle</b:SourceType>
    <b:Guid>{A2512636-9A7D-48C1-8F85-8107FE2C39BB}</b:Guid>
    <b:Author>
      <b:Author>
        <b:NameList>
          <b:Person>
            <b:Last>Debabrata Ghosh Dastidar</b:Last>
            <b:First>Sourabh</b:First>
            <b:Middle>Saha , Moumita Chowdhury</b:Middle>
          </b:Person>
        </b:NameList>
      </b:Author>
    </b:Author>
    <b:Title>Porous microspheres: Synthesis, characterisation and applications in pharmaceutical &amp; medical fields</b:Title>
    <b:Year> 2018</b:Year>
    <b:Publisher>International Journal of Nanomedicine</b:Publisher>
    <b:RefOrder>48</b:RefOrder>
  </b:Source>
  <b:Source>
    <b:Tag>Mar19</b:Tag>
    <b:SourceType>BookSection</b:SourceType>
    <b:Guid>{CC92A4A8-C6B4-40F3-8B2C-291A0C6348E4}</b:Guid>
    <b:Author>
      <b:Author>
        <b:NameList>
          <b:Person>
            <b:Last>Maria Rosa Aguilar</b:Last>
            <b:First>Julio</b:First>
            <b:Middle>San Román</b:Middle>
          </b:Person>
        </b:NameList>
      </b:Author>
      <b:BookAuthor>
        <b:NameList>
          <b:Person>
            <b:Last>Maria Rosa Aguilar</b:Last>
            <b:First>Julio</b:First>
            <b:Middle>San Román</b:Middle>
          </b:Person>
        </b:NameList>
      </b:BookAuthor>
    </b:Author>
    <b:Year>2019</b:Year>
    <b:Publisher>Elsevier / Woodhead Publishing</b:Publisher>
    <b:BookTitle>Smart Polymers and Their Applications (2nd Edition)</b:BookTitle>
    <b:RefOrder>49</b:RefOrder>
  </b:Source>
  <b:Source>
    <b:Tag>Hel13</b:Tag>
    <b:SourceType>JournalArticle</b:SourceType>
    <b:Guid>{D57518DB-6ED1-423A-8584-965271ECDE48}</b:Guid>
    <b:Author>
      <b:Author>
        <b:NameList>
          <b:Person>
            <b:Last>Helen Yang</b:Last>
            <b:First>Haijin</b:First>
            <b:Middle>Zhu, Marco M. R. M. Hendrix, Niek J. H. G. M. Lousberg.Gijsbertus de With, A. Catarina C.</b:Middle>
          </b:Person>
        </b:NameList>
      </b:Author>
    </b:Author>
    <b:Title>Temperature-triggered collection and release of water from fogs by a sponge-like cotton fabric</b:Title>
    <b:Year>2013</b:Year>
    <b:Publisher>Advanced Materials</b:Publisher>
    <b:Volume>25</b:Volume>
    <b:Issue>8</b:Issue>
    <b:RefOrder>50</b:RefOrder>
  </b:Source>
  <b:Source>
    <b:Tag>HPr14</b:Tag>
    <b:SourceType>JournalArticle</b:SourceType>
    <b:Guid>{B38B411C-B7C9-44CB-AEEC-6CA811153627}</b:Guid>
    <b:Author>
      <b:Author>
        <b:NameList>
          <b:Person>
            <b:Last>H. Priya James</b:Last>
            <b:First>R.</b:First>
            <b:Middle>John, A. Alex &amp; K. R. Anoop</b:Middle>
          </b:Person>
        </b:NameList>
      </b:Author>
    </b:Author>
    <b:Title>, Smart polymers for the controlled delivery of drugs – a concise overview,</b:Title>
    <b:Year>2014</b:Year>
    <b:Publisher>Acta Pharmaceutica Sinica B</b:Publisher>
    <b:Volume>4</b:Volume>
    <b:Issue>2</b:Issue>
    <b:RefOrder>51</b:RefOrder>
  </b:Source>
  <b:Source>
    <b:Tag>VAn14</b:Tag>
    <b:SourceType>JournalArticle</b:SourceType>
    <b:Guid>{154A57BF-14CE-4475-9F3C-EF3835978C8A}</b:Guid>
    <b:Author>
      <b:Author>
        <b:NameList>
          <b:Person>
            <b:Last>V. Anand Ganesh</b:Last>
            <b:First>Avinash</b:First>
            <b:Middle>Baji and Seeram Ramakrishna</b:Middle>
          </b:Person>
        </b:NameList>
      </b:Author>
    </b:Author>
    <b:Title>Smart functional polymers – a new route towards creating a sustainable environment</b:Title>
    <b:Year>2014</b:Year>
    <b:Publisher>RSC Advances</b:Publisher>
    <b:Volume>10</b:Volume>
    <b:RefOrder>52</b:RefOrder>
  </b:Source>
  <b:Source>
    <b:Tag>Kam18</b:Tag>
    <b:SourceType>JournalArticle</b:SourceType>
    <b:Guid>{9DD66E06-3424-4FF8-AB0F-381F15A08D7B}</b:Guid>
    <b:Author>
      <b:Author>
        <b:NameList>
          <b:Person>
            <b:Last>Kamal Bauri</b:Last>
            <b:First>Mridula</b:First>
            <b:Middle>Nandib and Priyadarsi De</b:Middle>
          </b:Person>
        </b:NameList>
      </b:Author>
    </b:Author>
    <b:Title>Amino acid-derived stimuli-responsive polymers and their applications</b:Title>
    <b:Year>2018</b:Year>
    <b:Publisher>Polymer Chemistry</b:Publisher>
    <b:Volume>9</b:Volume>
    <b:RefOrder>53</b:RefOrder>
  </b:Source>
  <b:Source>
    <b:Tag>Som07</b:Tag>
    <b:SourceType>JournalArticle</b:SourceType>
    <b:Guid>{E564C71C-E9DD-406C-8A6B-E4BB857A7D8C}</b:Guid>
    <b:Author>
      <b:Author>
        <b:NameList>
          <b:Person>
            <b:Last>Somnath Singh Dean C. Webster</b:Last>
            <b:First>Jagdish</b:First>
            <b:Middle>Singh</b:Middle>
          </b:Person>
        </b:NameList>
      </b:Author>
    </b:Author>
    <b:Title>Thermosensitive polymers: Synthesis, characterization, and delivery of proteins</b:Title>
    <b:Year>2007</b:Year>
    <b:Publisher>International Journal of Pharmaceutics</b:Publisher>
    <b:Volume>341</b:Volume>
    <b:Issue>1-2</b:Issue>
    <b:RefOrder>54</b:RefOrder>
  </b:Source>
  <b:Source>
    <b:Tag>AJJ21</b:Tag>
    <b:SourceType>JournalArticle</b:SourceType>
    <b:Guid>{87653F59-C7F6-4D9D-94B8-0E408ADF87C0}</b:Guid>
    <b:Author>
      <b:Author>
        <b:NameList>
          <b:Person>
            <b:Last>A.J.J. Kragt</b:Last>
            <b:First>R.C.G.M.</b:First>
            <b:Middle>Loonen, D.J. Broer, M.G. Debije &amp; A.P.H.J. Schenning</b:Middle>
          </b:Person>
        </b:NameList>
      </b:Author>
    </b:Author>
    <b:Title>Smart” light-reflective windows based on temperature responsive twisted nematic liquid crystal polymers</b:Title>
    <b:Year>2021</b:Year>
    <b:Publisher>Journal of Polymer Science,</b:Publisher>
    <b:Volume>59</b:Volume>
    <b:Issue>12</b:Issue>
    <b:RefOrder>55</b:RefOrder>
  </b:Source>
  <b:Source>
    <b:Tag>Mar111</b:Tag>
    <b:SourceType>JournalArticle</b:SourceType>
    <b:Guid>{0A34FB1C-65DA-44EF-AA93-38C7D79F0C93}</b:Guid>
    <b:Author>
      <b:Author>
        <b:NameList>
          <b:Person>
            <b:Last>Mark A. Ward</b:Last>
            <b:First>Theoni</b:First>
            <b:Middle>K Georgui</b:Middle>
          </b:Person>
        </b:NameList>
      </b:Author>
    </b:Author>
    <b:Title>Thermoresponsive Polymers for Biomedical Applications</b:Title>
    <b:Year>2011</b:Year>
    <b:Publisher>Polymers</b:Publisher>
    <b:Volume>3</b:Volume>
    <b:Issue>3</b:Issue>
    <b:RefOrder>56</b:RefOrder>
  </b:Source>
  <b:Source>
    <b:Tag>Yon01</b:Tag>
    <b:SourceType>JournalArticle</b:SourceType>
    <b:Guid>{D3C448B5-2D71-488D-9A60-56944E4E0727}</b:Guid>
    <b:Author>
      <b:Author>
        <b:NameList>
          <b:Person>
            <b:Last>Yong Qiu</b:Last>
            <b:First>Kinam</b:First>
            <b:Middle>Park</b:Middle>
          </b:Person>
        </b:NameList>
      </b:Author>
    </b:Author>
    <b:Title>Environment-sensitive hydrogels for drug delivery</b:Title>
    <b:Year>2001</b:Year>
    <b:Publisher>Advanced Drug Delivery Reviews</b:Publisher>
    <b:Volume>53</b:Volume>
    <b:Issue>3</b:Issue>
    <b:RefOrder>57</b:RefOrder>
  </b:Source>
  <b:Source>
    <b:Tag>Sun04</b:Tag>
    <b:SourceType>JournalArticle</b:SourceType>
    <b:Guid>{361DCC5A-E4FC-43CC-B287-CA1AFE6B98EC}</b:Guid>
    <b:Author>
      <b:Author>
        <b:NameList>
          <b:Person>
            <b:Last>Suna Choi</b:Last>
            <b:First>Mirek</b:First>
            <b:Middle>Baudys Sung Wan Kim</b:Middle>
          </b:Person>
        </b:NameList>
      </b:Author>
    </b:Author>
    <b:Title>Control of blood glucose by novel GLP-1 delivery using biodegradable triblock copolymer of PLGA-PEG-PLGA in type 2 diabetic rats</b:Title>
    <b:Year>2004</b:Year>
    <b:Volume>21</b:Volume>
    <b:JournalName>Pharmaceutical Research (N. Y.)</b:JournalName>
    <b:Pages>827-831</b:Pages>
    <b:RefOrder>58</b:RefOrder>
  </b:Source>
  <b:Source>
    <b:Tag>Kun06</b:Tag>
    <b:SourceType>JournalArticle</b:SourceType>
    <b:Guid>{E92AA459-1B8D-40E1-A96B-4A7773A99496}</b:Guid>
    <b:Author>
      <b:Author>
        <b:NameList>
          <b:Person>
            <b:Last>Kun Na</b:Last>
            <b:First>Kwang</b:First>
            <b:Middle>Hee Lee , Don Haeng Lee , You Han Bae</b:Middle>
          </b:Person>
        </b:NameList>
      </b:Author>
    </b:Author>
    <b:Title>Biodegradable thermo-sensitive nanoparticles from poly(l-lactic acid)/poly(ethylene glycol) alternating multi-block copolymer for potential anti-cancer drug carrier</b:Title>
    <b:Year>2006</b:Year>
    <b:Publisher>European Journal of Pharmaceutical Sciences</b:Publisher>
    <b:RefOrder>59</b:RefOrder>
  </b:Source>
  <b:Source>
    <b:Tag>She18</b:Tag>
    <b:SourceType>JournalArticle</b:SourceType>
    <b:Guid>{32A3B45B-3314-41D8-89EE-3FE94D32C998}</b:Guid>
    <b:Author>
      <b:Author>
        <b:NameList>
          <b:Person>
            <b:Last>Wang</b:Last>
            <b:First>Shenglin</b:First>
            <b:Middle>Qiao and Hao</b:Middle>
          </b:Person>
        </b:NameList>
      </b:Author>
    </b:Author>
    <b:Title>Temperature-Responsive Polymers: Synthesis, Properties, and Biomedical Applications</b:Title>
    <b:Year>2018</b:Year>
    <b:Publisher>Nano Research</b:Publisher>
    <b:Volume>11</b:Volume>
    <b:Issue>10</b:Issue>
    <b:RefOrder>60</b:RefOrder>
  </b:Source>
  <b:Source>
    <b:Tag>Men08</b:Tag>
    <b:SourceType>JournalArticle</b:SourceType>
    <b:Guid>{9408F955-8AEF-47A1-8B62-A79AF475FE83}</b:Guid>
    <b:Author>
      <b:Author>
        <b:NameList>
          <b:Person>
            <b:Last>Mendesa</b:Last>
            <b:First>Paula</b:First>
            <b:Middle>M</b:Middle>
          </b:Person>
        </b:NameList>
      </b:Author>
    </b:Author>
    <b:Title>Stimuli-responsive surfaces for bio-applications</b:Title>
    <b:Year>2008</b:Year>
    <b:Publisher>Royal Society of Chemistry</b:Publisher>
    <b:JournalName>Chemical society review</b:JournalName>
    <b:RefOrder>61</b:RefOrder>
  </b:Source>
  <b:Source>
    <b:Tag>Ake22</b:Tag>
    <b:SourceType>JournalArticle</b:SourceType>
    <b:Guid>{CFC1202C-9A5E-48E2-960A-3D304D65C8F8}</b:Guid>
    <b:Author>
      <b:Author>
        <b:NameList>
          <b:Person>
            <b:Last>Piedade</b:Last>
            <b:First>Akel</b:First>
            <b:Middle>Ferreira Kanaan and Ana Paula</b:Middle>
          </b:Person>
        </b:NameList>
      </b:Author>
    </b:Author>
    <b:Title>Electro-responsive polymer-based platforms for electrostimulation of cells</b:Title>
    <b:Year>2022</b:Year>
    <b:Publisher>Royal society Of Chemistry</b:Publisher>
    <b:Volume>3</b:Volume>
    <b:RefOrder>62</b:RefOrder>
  </b:Source>
  <b:Source>
    <b:Tag>DPJ98</b:Tag>
    <b:SourceType>JournalArticle</b:SourceType>
    <b:Guid>{855D6622-B198-414D-B839-D6C4483AF078}</b:Guid>
    <b:Author>
      <b:Author>
        <b:NameList>
          <b:Person>
            <b:Last>D P Jones 1</b:Last>
            <b:First>J</b:First>
            <b:Middle>L Carlson, P S Samiec, P Sternberg Jr, V C Mody Jr, R L Reed, L A Brown</b:Middle>
          </b:Person>
        </b:NameList>
      </b:Author>
    </b:Author>
    <b:Title>Glutathione measurement in human plasma. Evaluation of sample collection, storage and derivatization conditions for analysis of dansyl derivatives by HPLC</b:Title>
    <b:Year>1998</b:Year>
    <b:Publisher>Clinica Chimica Acta</b:Publisher>
    <b:RefOrder>63</b:RefOrder>
  </b:Source>
  <b:Source>
    <b:Tag>Ahn08</b:Tag>
    <b:SourceType>JournalArticle</b:SourceType>
    <b:Guid>{720B05AD-69FC-4910-895C-0BFA94744E93}</b:Guid>
    <b:Author>
      <b:Author>
        <b:NameList>
          <b:Person>
            <b:Last>Ahn Na Koo 1</b:Last>
            <b:First>Hong</b:First>
            <b:Middle>Jae Lee, Sung Eun Kim, Jeong Ho Chang, Chiyoung Park, Chulhee Kim, Jae Hyung Park, Sang Cheon Lee</b:Middle>
          </b:Person>
        </b:NameList>
      </b:Author>
    </b:Author>
    <b:Title>Disulfide-cross-linked PEG-poly(amino acid)s copolymer micelles for glutathione-mediated intracellular drug delivery</b:Title>
    <b:Year>2008</b:Year>
    <b:Publisher>Chemical Communication</b:Publisher>
    <b:Volume>28</b:Volume>
    <b:Issue>48</b:Issue>
    <b:RefOrder>64</b:RefOrder>
  </b:Source>
  <b:Source>
    <b:Tag>VFC11</b:Tag>
    <b:SourceType>JournalArticle</b:SourceType>
    <b:Guid>{DF76D414-B69C-47C6-B9F4-DC75514F4D27}</b:Guid>
    <b:Author>
      <b:Author>
        <b:NameList>
          <b:Person>
            <b:Last>V. F. Cardoso</b:Last>
            <b:First>G.</b:First>
            <b:Middle>Minas, C. M. Costa, C. J. Tavares, S. Lanceros-Méndez</b:Middle>
          </b:Person>
        </b:NameList>
      </b:Author>
    </b:Author>
    <b:Title>Micro and nanofilms of poly(vinylidene fluoride) with controlled thickness, morphology and electroactive crystalline phase for sensor and actuator applications</b:Title>
    <b:Year>2011</b:Year>
    <b:Publisher>Bohrium</b:Publisher>
    <b:Volume>20</b:Volume>
    <b:Issue>8</b:Issue>
    <b:JournalName>Smart Materials and Structures</b:JournalName>
    <b:RefOrder>65</b:RefOrder>
  </b:Source>
  <b:Source>
    <b:Tag>Miy14</b:Tag>
    <b:SourceType>JournalArticle</b:SourceType>
    <b:Guid>{EDC206F5-3CAF-4C3E-9CAA-8B8D56329B6B}</b:Guid>
    <b:Author>
      <b:Author>
        <b:NameList>
          <b:Person>
            <b:Last>Miyata</b:Last>
            <b:First>Akifumi</b:First>
            <b:Middle>Kawamura &amp; Takashi</b:Middle>
          </b:Person>
        </b:NameList>
      </b:Author>
    </b:Author>
    <b:Title>pH-Responsive Polymer</b:Title>
    <b:Year>2014</b:Year>
    <b:Publisher>Springer Nature</b:Publisher>
    <b:Volume>1</b:Volume>
    <b:Issue>9</b:Issue>
    <b:JournalName>Encyclopedia of Polymeric Nanomaterials</b:JournalName>
    <b:DOI> 10.1007/978-3-642-36199-9_</b:DOI>
    <b:RefOrder>82</b:RefOrder>
  </b:Source>
  <b:Source>
    <b:Tag>XXi19</b:Tag>
    <b:SourceType>BookSection</b:SourceType>
    <b:Guid>{1AF5B17A-0590-45CE-89D7-502F36AB620C}</b:Guid>
    <b:Author>
      <b:Author>
        <b:NameList>
          <b:Person>
            <b:Last>X. Xiong.Aránzazu del Campo</b:Last>
            <b:First>J</b:First>
            <b:Middle>Cui</b:Middle>
          </b:Person>
        </b:NameList>
      </b:Author>
      <b:BookAuthor>
        <b:NameList>
          <b:Person>
            <b:Last>X. Xiong.Aránzazu del Campo</b:Last>
            <b:First>J</b:First>
            <b:Middle>Cui</b:Middle>
          </b:Person>
        </b:NameList>
      </b:BookAuthor>
    </b:Author>
    <b:Title>Chapter 4 - Photoresponsive Polymers</b:Title>
    <b:Year>2019</b:Year>
    <b:Publisher>Science Direct</b:Publisher>
    <b:BookTitle>Smart Polymers and their Applications</b:BookTitle>
    <b:RefOrder>66</b:RefOrder>
  </b:Source>
  <b:Source>
    <b:Tag>Tan21</b:Tag>
    <b:SourceType>JournalArticle</b:SourceType>
    <b:Guid>{782DF5CD-42D8-4545-9587-E16F85892358}</b:Guid>
    <b:Author>
      <b:Author>
        <b:NameList>
          <b:Person>
            <b:Last>Tang*</b:Last>
            <b:First>Wutong</b:First>
            <b:Middle>DuXiaolin LiuLijie LiuJacky W. Y. Lam*Ben Zhong</b:Middle>
          </b:Person>
        </b:NameList>
      </b:Author>
    </b:Author>
    <b:Title>Photoresponsive Polymers with Aggregation-Induced Emission</b:Title>
    <b:Year>2021</b:Year>
    <b:Publisher>ACS PUBLICATION</b:Publisher>
    <b:Volume>3</b:Volume>
    <b:Issue>5</b:Issue>
    <b:RefOrder>67</b:RefOrder>
  </b:Source>
  <b:Source>
    <b:Tag>Oli17</b:Tag>
    <b:SourceType>JournalArticle</b:SourceType>
    <b:Guid>{66BD5C1B-60C3-419D-ACF5-36098E187381}</b:Guid>
    <b:Author>
      <b:Author>
        <b:NameList>
          <b:Person>
            <b:Last>Gohy</b:Last>
            <b:First>Olivier</b:First>
            <b:Middle>Bertranda Jean-François</b:Middle>
          </b:Person>
        </b:NameList>
      </b:Author>
    </b:Author>
    <b:Title>Photo-responsive polymers: synthesis and applications	</b:Title>
    <b:Year>2017</b:Year>
    <b:Publisher>Royal Society of Chemistry:</b:Publisher>
    <b:Issue>1</b:Issue>
    <b:RefOrder>68</b:RefOrder>
  </b:Source>
  <b:Source>
    <b:Tag>Cui14</b:Tag>
    <b:SourceType>BookSection</b:SourceType>
    <b:Guid>{AA25FA6F-A505-46D1-AB2F-ABD807D8A83D}</b:Guid>
    <b:Title>Smart Polymers and Their Applications</b:Title>
    <b:Year>2014</b:Year>
    <b:Publisher>ELSEVIER SCIENCE DIRECT</b:Publisher>
    <b:Author>
      <b:Author>
        <b:NameList>
          <b:Person>
            <b:Last>Campo</b:Last>
            <b:First>Cui</b:First>
            <b:Middle>&amp; Del</b:Middle>
          </b:Person>
        </b:NameList>
      </b:Author>
      <b:BookAuthor>
        <b:NameList>
          <b:Person>
            <b:Last>Campo</b:Last>
            <b:First>Cui</b:First>
            <b:Middle>&amp; Del</b:Middle>
          </b:Person>
        </b:NameList>
      </b:BookAuthor>
    </b:Author>
    <b:RefOrder>69</b:RefOrder>
  </b:Source>
  <b:Source>
    <b:Tag>Shu07</b:Tag>
    <b:SourceType>JournalArticle</b:SourceType>
    <b:Guid>{B456DEA1-DAAE-4DF2-A00D-C86472AF4BF4}</b:Guid>
    <b:Title>Photoresponsive surfaces with controllable wettability</b:Title>
    <b:Year>2007</b:Year>
    <b:Author>
      <b:Author>
        <b:NameList>
          <b:Person>
            <b:Last>Shutao Wang</b:Last>
            <b:First>Yanlin</b:First>
            <b:Middle>Song, Lei Jiang</b:Middle>
          </b:Person>
        </b:NameList>
      </b:Author>
    </b:Author>
    <b:Volume>8</b:Volume>
    <b:Issue>1</b:Issue>
    <b:JournalName>Journal of Photochemistry and Photobiology </b:JournalName>
    <b:Pages>18-29</b:Pages>
    <b:RefOrder>70</b:RefOrder>
  </b:Source>
  <b:Source>
    <b:Tag>Kun00</b:Tag>
    <b:SourceType>JournalArticle</b:SourceType>
    <b:Guid>{CEB135C1-02D1-4755-8E2C-40D64D82F132}</b:Guid>
    <b:Author>
      <b:Author>
        <b:NameList>
          <b:Person>
            <b:Last>Kunihiro Ichimura</b:Last>
            <b:First>Sang-Keun</b:First>
            <b:Middle>Oh Masaru Nakagawa</b:Middle>
          </b:Person>
        </b:NameList>
      </b:Author>
    </b:Author>
    <b:Title>Light-Driven Motion of Liquids on a Photoresponsive Surface</b:Title>
    <b:Year>2000</b:Year>
    <b:Publisher>Science</b:Publisher>
    <b:Volume>288</b:Volume>
    <b:Issue>5471</b:Issue>
    <b:RefOrder>71</b:RefOrder>
  </b:Source>
  <b:Source>
    <b:Tag>Zha08</b:Tag>
    <b:SourceType>JournalArticle</b:SourceType>
    <b:Guid>{17772586-6864-496A-A6F0-CAD85ADA0939}</b:Guid>
    <b:Author>
      <b:Author>
        <b:NameList>
          <b:Person>
            <b:Last>Zhao</b:Last>
            <b:First>Xueguang</b:First>
            <b:Middle>JiangChristopher A. LavenderJeremiah W. WoodcockBin</b:Middle>
          </b:Person>
        </b:NameList>
      </b:Author>
    </b:Author>
    <b:Title>Multiple Micellization and Dissociation Transitions of Thermo- and Light-Sensitive Poly(ethylene oxide)-b-poly(ethoxytri(ethylene glycol) acrylate-co-o-nitrobenzyl acrylate) in Water</b:Title>
    <b:Year>2008</b:Year>
    <b:Publisher>ACS PUBLICATION</b:Publisher>
    <b:Volume>41</b:Volume>
    <b:DOI>10.1021/ma7028105</b:DOI>
    <b:RefOrder>72</b:RefOrder>
  </b:Source>
  <b:Source>
    <b:Tag>Yan09</b:Tag>
    <b:SourceType>JournalArticle</b:SourceType>
    <b:Guid>{965AC2A7-D48F-4734-B459-CF04727ABFEB}</b:Guid>
    <b:Author>
      <b:Author>
        <b:NameList>
          <b:Person>
            <b:Last>Yan Li</b:Last>
            <b:First>Xinru</b:First>
            <b:Middle>Jia, Min Gao, Hai He, Guichao Kuang, Yen Wei</b:Middle>
          </b:Person>
        </b:NameList>
      </b:Author>
    </b:Author>
    <b:Title>Photoresponsive nanocarriers based on PAMAM dendrimers with a o-nitrobenzyl shell</b:Title>
    <b:Year>2009</b:Year>
    <b:Publisher>WILEY</b:Publisher>
    <b:Volume>48</b:Volume>
    <b:JournalName>Journal of Polymer Science Part A: Polymer Chemistry</b:JournalName>
    <b:RefOrder>73</b:RefOrder>
  </b:Source>
  <b:Source>
    <b:Tag>Rap01</b:Tag>
    <b:SourceType>JournalArticle</b:SourceType>
    <b:Guid>{EAF2A648-7684-4574-83C5-5D0C1BA9DEEA}</b:Guid>
    <b:Author>
      <b:Author>
        <b:NameList>
          <b:Person>
            <b:Last>Rapoport</b:Last>
            <b:First>Alexander</b:First>
            <b:Middle>Marin Md Muniruzzaman Natalya</b:Middle>
          </b:Person>
        </b:NameList>
      </b:Author>
    </b:Author>
    <b:Title>Acoustic activation of drug delivery from polymeric micelles: effect of pulsed ultrasound</b:Title>
    <b:Year>2001</b:Year>
    <b:Publisher>SCIENCE DIRECT </b:Publisher>
    <b:Volume>71</b:Volume>
    <b:Issue>3</b:Issue>
    <b:JournalName>Journal of Controlled Release</b:JournalName>
    <b:RefOrder>74</b:RefOrder>
  </b:Source>
  <b:Source>
    <b:Tag>Mik08</b:Tag>
    <b:SourceType>JournalArticle</b:SourceType>
    <b:Guid>{71BB5D3B-E96B-48D9-8823-8A9DF9D4E010}</b:Guid>
    <b:Author>
      <b:Author>
        <b:NameList>
          <b:Person>
            <b:Last>Miklós Czaun</b:Last>
            <b:First>László</b:First>
            <b:Middle>Hevesi, Makoto Takafujia and Hirotaka Ihara</b:Middle>
          </b:Person>
        </b:NameList>
      </b:Author>
    </b:Author>
    <b:Title>A novel approach to magneto-responsive polymeric gels assisted by iron nanoparticles as nano cross-linkers</b:Title>
    <b:Year>2008</b:Year>
    <b:Issue>18</b:Issue>
    <b:JournalName>Chemical Communications</b:JournalName>
    <b:DOI>https://doi.org/10.1039/b717721f</b:DOI>
    <b:RefOrder>75</b:RefOrder>
  </b:Source>
  <b:Source>
    <b:Tag>PNo05</b:Tag>
    <b:SourceType>JournalArticle</b:SourceType>
    <b:Guid>{AB3612C7-88A8-482C-BA1E-BD8019DBABA4}</b:Guid>
    <b:Author>
      <b:Author>
        <b:NameList>
          <b:Person>
            <b:Last>P. Norris</b:Last>
            <b:First>M.</b:First>
            <b:Middle>Noble, I. Francolini, A. M. Vinogradov, P. S. Stewart, B. D. Ratner, J. W. Costerton, P. Stoodley</b:Middle>
          </b:Person>
        </b:NameList>
      </b:Author>
    </b:Author>
    <b:Title>Ultrasonically Controlled Release of Ciprofloxacin from Self-Assembled Coatings on Poly(2-Hydroxyethyl Methacrylate) Hydrogels for Pseudomonas aeruginosa Biofilm Prevention</b:Title>
    <b:Year>2005</b:Year>
    <b:Publisher>ASM</b:Publisher>
    <b:JournalName>Antimicrobial Agents and Chemotherapy</b:JournalName>
    <b:RefOrder>76</b:RefOrder>
  </b:Source>
  <b:Source>
    <b:Tag>Geo11</b:Tag>
    <b:SourceType>JournalArticle</b:SourceType>
    <b:Guid>{8408034F-E763-47C7-BB1C-81A09D1DCCC4}</b:Guid>
    <b:Author>
      <b:Author>
        <b:NameList>
          <b:Person>
            <b:Last>George Pasparakis</b:Last>
            <b:First>Theodore</b:First>
            <b:Middle>Manouras, Panagiotis Argitis, Maria Vamvakaki</b:Middle>
          </b:Person>
        </b:NameList>
      </b:Author>
    </b:Author>
    <b:Title>Photodegradable Polymers for Biotechnological Applications</b:Title>
    <b:Year>2011</b:Year>
    <b:Publisher>WILEY</b:Publisher>
    <b:Volume>33</b:Volume>
    <b:Issue>3</b:Issue>
    <b:JournalName>Macromolecular Rapid Communications</b:JournalName>
    <b:RefOrder>77</b:RefOrder>
  </b:Source>
  <b:Source>
    <b:Tag>Jea10</b:Tag>
    <b:SourceType>JournalArticle</b:SourceType>
    <b:Guid>{2D936795-5D4D-4F4A-82B7-D166C41752AC}</b:Guid>
    <b:Author>
      <b:Author>
        <b:NameList>
          <b:Person>
            <b:Last>Jean-Marc Schumers</b:Last>
            <b:First>Charles-André</b:First>
            <b:Middle>Fustin, Jean-François Gohy</b:Middle>
          </b:Person>
        </b:NameList>
      </b:Author>
    </b:Author>
    <b:Title>Light-Responsive Block Copolymers</b:Title>
    <b:Year>2010</b:Year>
    <b:Publisher>Wiley</b:Publisher>
    <b:Volume>31</b:Volume>
    <b:Issue>18</b:Issue>
    <b:JournalName>Macromolecular Rapid Communications</b:JournalName>
    <b:DOI>https://doi.org/10.1002/marc.201000108</b:DOI>
    <b:RefOrder>78</b:RefOrder>
  </b:Source>
  <b:Source>
    <b:Tag>Zha12</b:Tag>
    <b:SourceType>JournalArticle</b:SourceType>
    <b:Guid>{EA3F3177-5C3B-4E49-B616-19BEAB11496A}</b:Guid>
    <b:Author>
      <b:Author>
        <b:NameList>
          <b:Person>
            <b:Last>Zhao</b:Last>
            <b:First>Yue</b:First>
          </b:Person>
        </b:NameList>
      </b:Author>
    </b:Author>
    <b:Title>Light-Responsive Block Copolymer Micelles</b:Title>
    <b:Year>2012</b:Year>
    <b:JournalName>Macromolecules</b:JournalName>
    <b:RefOrder>79</b:RefOrder>
  </b:Source>
  <b:Source>
    <b:Tag>Hui</b:Tag>
    <b:SourceType>JournalArticle</b:SourceType>
    <b:Guid>{1EAC94E5-DAB0-48BA-A990-E4AD662479D5}</b:Guid>
    <b:Author>
      <b:Author>
        <b:NameList>
          <b:Person>
            <b:Last>Hui Zhao</b:Last>
            <b:First>Elizabeth</b:First>
            <b:Middle>S. Sterne E. Bryan Coughlin,Patrick Theato</b:Middle>
          </b:Person>
        </b:NameList>
      </b:Author>
    </b:Author>
    <b:Title>o-Nitrobenzyl Alcohol Derivatives: Opportunities in Polymer and Materials Science</b:Title>
    <b:Publisher>ACS Publications</b:Publisher>
    <b:JournalName>Macromolecules</b:JournalName>
    <b:RefOrder>80</b:RefOrder>
  </b:Source>
  <b:Source>
    <b:Tag>Tom07</b:Tag>
    <b:SourceType>JournalArticle</b:SourceType>
    <b:Guid>{68D6D053-C485-4547-8CB3-7B0B17A44372}</b:Guid>
    <b:Author>
      <b:Author>
        <b:NameList>
          <b:Person>
            <b:Last>Tomiki Ikeda Prof. Dr.</b:Last>
            <b:First>Jun-ichi</b:First>
            <b:Middle>Mamiya Dr., Yanlei Yu Prof. Dr.</b:Middle>
          </b:Person>
        </b:NameList>
      </b:Author>
    </b:Author>
    <b:Title>Photomechanics of Liquid-Crystalline Elastomers and Other Polymers</b:Title>
    <b:Year>2007</b:Year>
    <b:Publisher>Wiley</b:Publisher>
    <b:Volume>46</b:Volume>
    <b:Issue>4</b:Issue>
    <b:JournalName>Angewandte Chemie International Edition</b:JournalName>
    <b:RefOrder>81</b:RefOrder>
  </b:Source>
  <b:Source>
    <b:Tag>Bae22</b:Tag>
    <b:SourceType>JournalArticle</b:SourceType>
    <b:Guid>{7A46C3CC-7BED-4052-A42C-733D50C9F9D0}</b:Guid>
    <b:Author>
      <b:Author>
        <b:NameList>
          <b:Person>
            <b:Last>Bae</b:Last>
            <b:First>Seong</b:First>
            <b:Middle>Il Kang You han</b:Middle>
          </b:Person>
        </b:NameList>
      </b:Author>
    </b:Author>
    <b:Title>PH-Induced solubility transition of sulfonamide-based polymers</b:Title>
    <b:Year>2022</b:Year>
    <b:Publisher>Elsevier</b:Publisher>
    <b:Volume>80</b:Volume>
    <b:Issue>3</b:Issue>
    <b:JournalName>Journal of Controlled Release</b:JournalName>
    <b:RefOrder>83</b:RefOrder>
  </b:Source>
  <b:Source>
    <b:Tag>Gal95</b:Tag>
    <b:SourceType>JournalArticle</b:SourceType>
    <b:Guid>{EE2D6037-D571-4A07-924A-82609BD6D7AE}</b:Guid>
    <b:Author>
      <b:Author>
        <b:NameList>
          <b:Person>
            <b:Last>Galaev</b:Last>
            <b:First>I</b:First>
            <b:Middle>Yu</b:Middle>
          </b:Person>
        </b:NameList>
      </b:Author>
    </b:Author>
    <b:Title>'Smart polymers in biotechnology and medicine</b:Title>
    <b:Year>1995</b:Year>
    <b:Volume>64</b:Volume>
    <b:Issue>5</b:Issue>
    <b:JournalName>Russian Chemical Reviews</b:JournalName>
    <b:RefOrder>84</b:RefOrder>
  </b:Source>
  <b:Source>
    <b:Tag>JDi03</b:Tag>
    <b:SourceType>JournalArticle</b:SourceType>
    <b:Guid>{EDFF75CB-3C5A-4765-97BB-E881850BCA47}</b:Guid>
    <b:Author>
      <b:Author>
        <b:NameList>
          <b:Person>
            <b:Last>J Dissemond 1</b:Last>
            <b:First>M</b:First>
            <b:Middle>Witthoff, T C Brauns, D Haberer, M Goos</b:Middle>
          </b:Person>
        </b:NameList>
      </b:Author>
    </b:Author>
    <b:Title>PH values in chronic wounds. Evaluation during modern wound therapy</b:Title>
    <b:Year>2003</b:Year>
    <b:Publisher>Hautarzt</b:Publisher>
    <b:Volume>54</b:Volume>
    <b:Pages>959-965</b:Pages>
    <b:RefOrder>85</b:RefOrder>
  </b:Source>
  <b:Source>
    <b:Tag>Ein06</b:Tag>
    <b:SourceType>JournalArticle</b:SourceType>
    <b:Guid>{1DC17A41-D927-4D6A-B152-9E52FF1AE8F2}</b:Guid>
    <b:Author>
      <b:Author>
        <b:NameList>
          <b:Person>
            <b:Last>Einar K Rofstad</b:Last>
            <b:First>Berit</b:First>
            <b:Middle>Mathiesen, Kristil Kindem, Kanthi Galappathi</b:Middle>
          </b:Person>
        </b:NameList>
      </b:Author>
    </b:Author>
    <b:Title>Acidic extracellular pH promotes experimental metastasis of human melanoma cells in athymic nude mice</b:Title>
    <b:Year>2006</b:Year>
    <b:Publisher>Cancer Research</b:Publisher>
    <b:JournalName>National Library Of Medicine</b:JournalName>
    <b:DOI>10.1158/0008-5472.CAN-06-0983</b:DOI>
    <b:RefOrder>86</b:RefOrder>
  </b:Source>
  <b:Source>
    <b:Tag>Ail21</b:Tag>
    <b:SourceType>JournalArticle</b:SourceType>
    <b:Guid>{F8ABD4D4-86E7-49B4-B5D6-D58128C32A92}</b:Guid>
    <b:Author>
      <b:Author>
        <b:NameList>
          <b:Person>
            <b:Last>Aileru</b:Last>
            <b:First>Berwin</b:First>
            <b:Middle>Singh Swami Vetha Angela Guma Adam Azeez</b:Middle>
          </b:Person>
        </b:NameList>
      </b:Author>
    </b:Author>
    <b:Title>Redox Responsive Copolyoxalate Smart Polymers for Inflammation and Other Aging-Associated Diseases</b:Title>
    <b:Year>2021</b:Year>
    <b:Publisher>International Journal of Molecular Sciences</b:Publisher>
    <b:RefOrder>87</b:RefOrder>
  </b:Source>
  <b:Source>
    <b:Tag>Ruv22</b:Tag>
    <b:SourceType>JournalArticle</b:SourceType>
    <b:Guid>{27925E85-3560-4AF0-83DA-8B5B27CAD155}</b:Guid>
    <b:Author>
      <b:Author>
        <b:NameList>
          <b:Person>
            <b:Last>Ruveyda Kilic Boz</b:Last>
            <b:First>Duygu</b:First>
            <b:Middle>Aydin ,Salli Kocak, Bianka Golba ,Rana Sanyal,Amitav Sanyal*</b:Middle>
          </b:Person>
        </b:NameList>
      </b:Author>
    </b:Author>
    <b:Title>Redox-Responsive Hydrogels for Tunable and “On-Demand” Release of Biomacromolecules</b:Title>
    <b:Year>2022</b:Year>
    <b:Publisher>ACS Publication</b:Publisher>
    <b:JournalName>Bioconjugate Chemistry</b:JournalName>
    <b:RefOrder>88</b:RefOrder>
  </b:Source>
  <b:Source>
    <b:Tag>Mat15</b:Tag>
    <b:SourceType>JournalArticle</b:SourceType>
    <b:Guid>{34C5A4E8-9723-4EDC-8CA6-56062DA4C8D0}</b:Guid>
    <b:Author>
      <b:Author>
        <b:NameList>
          <b:Person>
            <b:Last>Matthew J Webber</b:Last>
            <b:First>Daniel</b:First>
            <b:Middle>G Anderson</b:Middle>
          </b:Person>
        </b:NameList>
      </b:Author>
    </b:Author>
    <b:Title>Smart Approaches to Glucose-Responsive Drug Delivery</b:Title>
    <b:Year>2015</b:Year>
    <b:Publisher>National Library Of Medicine</b:Publisher>
    <b:Volume>23</b:Volume>
    <b:Issue>7-8</b:Issue>
    <b:JournalName>Journal of Drug Targeting</b:JournalName>
    <b:DOI>10.3109/1061186X.2015.1055749</b:DOI>
    <b:RefOrder>89</b:RefOrder>
  </b:Source>
  <b:Source>
    <b:Tag>Sho</b:Tag>
    <b:SourceType>JournalArticle</b:SourceType>
    <b:Guid>{CFE36408-0A00-4E32-9A97-D0F160F497AE}</b:Guid>
    <b:Author>
      <b:Author>
        <b:NameList>
          <b:Person>
            <b:Last>Shou</b:Last>
            <b:First>Yufeng</b:First>
          </b:Person>
        </b:NameList>
      </b:Author>
    </b:Author>
    <b:Title>Glucose-responsive polymeric complex enables smart insulin delivery</b:Title>
    <b:Publisher>Springer Nature</b:Publisher>
    <b:Volume>46</b:Volume>
    <b:JournalName>MRS Bulletin</b:JournalName>
    <b:RefOrder>90</b:RefOrder>
  </b:Source>
  <b:Source>
    <b:Tag>Ten20</b:Tag>
    <b:SourceType>JournalArticle</b:SourceType>
    <b:Guid>{9AE7DCF5-5F73-490D-BDFF-7248793706A6}</b:Guid>
    <b:Author>
      <b:Author>
        <b:NameList>
          <b:Person>
            <b:Last>Teng</b:Last>
            <b:First>Di</b:First>
            <b:Middle>Shen Haojie Yu Li Wang Amin Khan Fazal Haq Xiang Chen Qiao Huang Lisong</b:Middle>
          </b:Person>
        </b:NameList>
      </b:Author>
    </b:Author>
    <b:Title>Recent progress in design and preparation of glucose-responsive insulin delivery systems</b:Title>
    <b:Year>2020</b:Year>
    <b:Publisher>Pubmed</b:Publisher>
    <b:JournalName>Journal of Controlled Release</b:JournalName>
    <b:DOI> 10.1016/j.jconrel.2020.02.014</b:DOI>
    <b:RefOrder>91</b:RefOrder>
  </b:Source>
  <b:Source>
    <b:Tag>Zhe13</b:Tag>
    <b:SourceType>JournalArticle</b:SourceType>
    <b:Guid>{109AE5DE-114E-4C34-A2E0-DC48AE628B15}</b:Guid>
    <b:Author>
      <b:Author>
        <b:NameList>
          <b:Person>
            <b:Last>Zhen Gu 1</b:Last>
            <b:First>Tram</b:First>
            <b:Middle>T Dang, Minglin Ma, Benjamin C Tang, Hao Cheng, Shan Jiang, Yizhou Dong, Yunlong Zhang, Daniel G Anderson</b:Middle>
          </b:Person>
        </b:NameList>
      </b:Author>
    </b:Author>
    <b:Title>Glucose-responsive microgels integrated with enzyme nanocapsules for closed-loop insulin delivery</b:Title>
    <b:Year>2013</b:Year>
    <b:Publisher>ACS Nano</b:Publisher>
    <b:Volume>7</b:Volume>
    <b:Issue>8</b:Issue>
    <b:JournalName>ACS Nano</b:JournalName>
    <b:DOI>: 10.1021/nn401617u</b:DOI>
    <b:RefOrder>92</b:RefOrder>
  </b:Source>
  <b:Source>
    <b:Tag>Som071</b:Tag>
    <b:SourceType>JournalArticle</b:SourceType>
    <b:Guid>{553ADE86-B4BD-426D-B4D4-FB407B86CA8B}</b:Guid>
    <b:Author>
      <b:Author>
        <b:NameList>
          <b:Person>
            <b:Last>Somali Chaterji</b:Last>
            <b:First>Il</b:First>
            <b:Middle>Keun Kwon, Kinam Park</b:Middle>
          </b:Person>
        </b:NameList>
      </b:Author>
    </b:Author>
    <b:Title>Smart Polymeric Gels: Redefining the Limits of Biomedical Devices</b:Title>
    <b:Year>2007</b:Year>
    <b:Volume>32</b:Volume>
    <b:JournalName>Progress in Polymer Science</b:JournalName>
    <b:DOI> 10.1016/j.progpolymsci.2007.05.018</b:DOI>
    <b:RefOrder>93</b:RefOrder>
  </b:Source>
  <b:Source>
    <b:Tag>OCh06</b:Tag>
    <b:SourceType>JournalArticle</b:SourceType>
    <b:Guid>{3D9DBA01-42C4-43B3-956D-F26F07C3CBCF}</b:Guid>
    <b:Author>
      <b:Author>
        <b:NameList>
          <b:Person>
            <b:Last>O. Chambin</b:Last>
            <b:First>G.</b:First>
            <b:Middle>Dupuis, D. Champion, A. Voilley, Y. Pourcelot</b:Middle>
          </b:Person>
        </b:NameList>
      </b:Author>
    </b:Author>
    <b:Title>olon-specific drug delivery: influence of solution reticulation properties upon pectin beads performance</b:Title>
    <b:Year>2006</b:Year>
    <b:Publisher>Elesvier</b:Publisher>
    <b:Volume>321</b:Volume>
    <b:JournalName>International Journal of Pharmaceutics,</b:JournalName>
    <b:DOI>10.1016/j.ijpharm.2006.05.015</b:DOI>
    <b:RefOrder>94</b:RefOrder>
  </b:Source>
  <b:Source>
    <b:Tag>Kum01</b:Tag>
    <b:SourceType>JournalArticle</b:SourceType>
    <b:Guid>{FD8A3F50-4070-48CA-A8F7-2B1DBB334217}</b:Guid>
    <b:Author>
      <b:Author>
        <b:NameList>
          <b:Person>
            <b:Last>Kumria</b:Last>
            <b:First>V.R.</b:First>
            <b:Middle>Sinha Rachna</b:Middle>
          </b:Person>
        </b:NameList>
      </b:Author>
    </b:Author>
    <b:Title>Polysaccharides in colon-specific drug delivery</b:Title>
    <b:Year>2001</b:Year>
    <b:Publisher>Elsevier</b:Publisher>
    <b:Volume>224</b:Volume>
    <b:Issue>1-2</b:Issue>
    <b:JournalName>International Journal of Pharmaceutics</b:JournalName>
    <b:RefOrder>95</b:RefOrder>
  </b:Source>
  <b:Source>
    <b:Tag>Nar19</b:Tag>
    <b:SourceType>BookSection</b:SourceType>
    <b:Guid>{BF3C91C9-7089-4433-9E13-113FED1FC6CF}</b:Guid>
    <b:Author>
      <b:Author>
        <b:NameList>
          <b:Person>
            <b:Last>Narain</b:Last>
            <b:First>Anika</b:First>
            <b:Middle>B. Asha S,hruti Srinivas ,Xiaojuan Hao, Ravin Narain</b:Middle>
          </b:Person>
        </b:NameList>
      </b:Author>
      <b:BookAuthor>
        <b:NameList>
          <b:Person>
            <b:Last>Narain</b:Last>
            <b:First>Anika</b:First>
            <b:Middle>B. Asha S,hruti Srinivas ,Xiaojuan Hao, Ravin Narain</b:Middle>
          </b:Person>
        </b:NameList>
      </b:BookAuthor>
    </b:Author>
    <b:Title>Chapter 5 - Enzyme-Responsive Polymers: Classifications, Properties, Synthesis Strategies, and Applications</b:Title>
    <b:Year>2019</b:Year>
    <b:Publisher>Woodhead Publishing in Materials</b:Publisher>
    <b:BookTitle>Smart Polymers and their Applications (Second Edition)</b:BookTitle>
    <b:RefOrder>96</b:RefOrder>
  </b:Source>
  <b:Source>
    <b:Tag>Ina18</b:Tag>
    <b:SourceType>Book</b:SourceType>
    <b:Guid>{9BF81D01-3551-4039-9EE1-D015E2CCF293}</b:Guid>
    <b:Title>Applications of Nanocomposite Materials in Drug Delivery</b:Title>
    <b:Year>2018</b:Year>
    <b:Publisher>Woodhead Publishing</b:Publisher>
    <b:Author>
      <b:Author>
        <b:NameList>
          <b:Person>
            <b:Last>Inamuddin</b:Last>
            <b:First>Abdullah</b:First>
            <b:Middle>M. Asiri, Ali Mohammad</b:Middle>
          </b:Person>
        </b:NameList>
      </b:Author>
    </b:Author>
    <b:RefOrder>97</b:RefOrder>
  </b:Source>
  <b:Source>
    <b:Tag>XJL13</b:Tag>
    <b:SourceType>Book</b:SourceType>
    <b:Guid>{1E1E7790-4F5A-48D5-995E-6A7DB1870E51}</b:Guid>
    <b:Author>
      <b:Author>
        <b:NameList>
          <b:Person>
            <b:Last>X.J.Li</b:Last>
            <b:First>N.</b:First>
            <b:Middle>Gao</b:Middle>
          </b:Person>
        </b:NameList>
      </b:Author>
    </b:Author>
    <b:Title>5 - Controlled drug delivery using microfluidic devices</b:Title>
    <b:Year>2013</b:Year>
    <b:Publisher>Woodhead Publishing Series in Biomaterials</b:Publisher>
    <b:DOI>https://doi.org/10.1533/9780857097040.2.167</b:DOI>
    <b:RefOrder>98</b:RefOrder>
  </b:Source>
  <b:Source>
    <b:Tag>Ara22</b:Tag>
    <b:SourceType>JournalArticle</b:SourceType>
    <b:Guid>{BF19838D-7E0E-4A22-9BC7-5DEC6D62C58B}</b:Guid>
    <b:Author>
      <b:Author>
        <b:NameList>
          <b:Person>
            <b:Last>Arash Fattah-Alhosseini Razieh Chaharmahali</b:Last>
            <b:First>Armin</b:First>
            <b:Middle>Rajabi Kazem Babaei Mosab Kaseem</b:Middle>
          </b:Person>
        </b:NameList>
      </b:Author>
    </b:Author>
    <b:Title>Performance of PEO/Polymer Coatings on the Biodegradability, Antibacterial Effect and Biocompatibility of Mg-Based Materials</b:Title>
    <b:Year>2022</b:Year>
    <b:Publisher>National Library Of Medicine</b:Publisher>
    <b:JournalName>Journal of Functional Biomaterials</b:JournalName>
    <b:RefOrder>99</b:RefOrder>
  </b:Source>
  <b:Source>
    <b:Tag>Lan12</b:Tag>
    <b:SourceType>JournalArticle</b:SourceType>
    <b:Guid>{A4CB7453-12D5-40EA-84EC-66248DCBD58E}</b:Guid>
    <b:Author>
      <b:Author>
        <b:NameList>
          <b:Person>
            <b:Last>Langowska</b:Last>
            <b:First>Etienne</b:First>
            <b:Middle>Cabane Xiaoyan Zhang Karolina</b:Middle>
          </b:Person>
        </b:NameList>
      </b:Author>
    </b:Author>
    <b:Title>Stimuli-Responsive Polymers and Their Applications in Nanomedicine</b:Title>
    <b:Year>2012</b:Year>
    <b:Volume>7</b:Volume>
    <b:JournalName>Biointerphases,</b:JournalName>
    <b:DOI>10.1007/s13758-011-0009-3</b:DOI>
    <b:RefOrder>100</b:RefOrder>
  </b:Source>
  <b:Source>
    <b:Tag>LiJ</b:Tag>
    <b:SourceType>JournalArticle</b:SourceType>
    <b:Guid>{73C24FB5-23B2-4837-830E-C5CD050A14EB}</b:Guid>
    <b:Author>
      <b:Author>
        <b:NameList>
          <b:Person>
            <b:Last>Li Jingcheng</b:Last>
            <b:First>Rituparna</b:First>
            <b:Middle>Ghosh, Amutha Chinnappan Wanasinghe A. D. M</b:Middle>
          </b:Person>
        </b:NameList>
      </b:Author>
    </b:Author>
    <b:Title>Intelligent Polymers, Fibers and Applications</b:Title>
    <b:Publisher>MDPI</b:Publisher>
    <b:DOI>10.3390/polym13091427</b:DOI>
    <b:RefOrder>101</b:RefOrder>
  </b:Source>
  <b:Source>
    <b:Tag>AAZ19</b:Tag>
    <b:SourceType>JournalArticle</b:SourceType>
    <b:Guid>{A717377B-48E8-4325-A28E-5899EA1E6217}</b:Guid>
    <b:Author>
      <b:Author>
        <b:NameList>
          <b:Person>
            <b:Last>A.A. Zuber</b:Last>
            <b:First>E.</b:First>
            <b:Middle>Klantsataya &amp; A. Bachhuka</b:Middle>
          </b:Person>
        </b:NameList>
      </b:Author>
      <b:BookAuthor>
        <b:NameList>
          <b:Person>
            <b:Last>A.A. Zuber</b:Last>
            <b:First>E.</b:First>
            <b:Middle>Klantsataya &amp; A. Bachhuka</b:Middle>
          </b:Person>
        </b:NameList>
      </b:BookAuthor>
    </b:Author>
    <b:Year>2019</b:Year>
    <b:Publisher>Elsevier</b:Publisher>
    <b:BookTitle>Comprehensive Nanoscale Science and Technology</b:BookTitle>
    <b:JournalName>Comprehensive Nanoscale Science and Technology</b:JournalName>
    <b:RefOrder>102</b:RefOrder>
  </b:Source>
  <b:Source>
    <b:Tag>Ash19</b:Tag>
    <b:SourceType>JournalArticle</b:SourceType>
    <b:Guid>{F77A5C5E-A607-437C-8425-E754943B1533}</b:Guid>
    <b:Author>
      <b:Author>
        <b:NameList>
          <b:Person>
            <b:Last>Ashkan Shafiee</b:Last>
            <b:First>Elham</b:First>
            <b:Middle>Ghadiri , Jareer Kassis , Anthony Atala</b:Middle>
          </b:Person>
        </b:NameList>
      </b:Author>
    </b:Author>
    <b:Title>Nanosensors for therapeutic drug monitoring: implications for transplantation</b:Title>
    <b:Year>2019</b:Year>
    <b:Publisher>Nanomedicines</b:Publisher>
    <b:Volume>14</b:Volume>
    <b:Issue>20</b:Issue>
    <b:RefOrder>103</b:RefOrder>
  </b:Source>
  <b:Source>
    <b:Tag>Mar10</b:Tag>
    <b:SourceType>JournalArticle</b:SourceType>
    <b:Guid>{BB928322-F376-46C3-A766-3B6AAC683663}</b:Guid>
    <b:Author>
      <b:Author>
        <b:NameList>
          <b:Person>
            <b:Last>Martien A. Cohen Stuart</b:Last>
            <b:First>Wilhelm</b:First>
            <b:Middle>T. S. Huck, Jan Genzer, Marcus Müller, Christopher Ober, Manfred Stamm, Gleb B. Sukhorukov, Igal Szleifer, Vladimir V. Tsukruk, Marek Urban,</b:Middle>
          </b:Person>
        </b:NameList>
      </b:Author>
    </b:Author>
    <b:Title>Emerging applications of stimuli-responsive polymer materials</b:Title>
    <b:Year>2010</b:Year>
    <b:Volume>9</b:Volume>
    <b:JournalName>Nature Materils</b:JournalName>
    <b:RefOrder>104</b:RefOrder>
  </b:Source>
  <b:Source>
    <b:Tag>Man13</b:Tag>
    <b:SourceType>JournalArticle</b:SourceType>
    <b:Guid>{06A9420F-323E-49A8-B400-82F156FC80CD}</b:Guid>
    <b:Author>
      <b:Author>
        <b:NameList>
          <b:Person>
            <b:Last>Mana Toma</b:Last>
            <b:First>Ulrich</b:First>
            <b:Middle>Jonas, Anca Mateescu, Wolfgang Knoll, Jakub Dostalek</b:Middle>
          </b:Person>
        </b:NameList>
      </b:Author>
    </b:Author>
    <b:Title>Active Control of SPR by Thermoresponsive Hydrogels for Biosensor Applications</b:Title>
    <b:Year>2013</b:Year>
    <b:Publisher>Pubmed</b:Publisher>
    <b:JournalName>The Journal of Physical Chemistry C</b:JournalName>
    <b:DOI>https://doi.org/10.1021/jp400255u</b:DOI>
    <b:RefOrder>105</b:RefOrder>
  </b:Source>
  <b:Source>
    <b:Tag>Mar14</b:Tag>
    <b:SourceType>BookSection</b:SourceType>
    <b:Guid>{B138FDD8-6437-44E1-9536-4A9E2863A6B2}</b:Guid>
    <b:Title>Chapter 6 - Tissue Engineering: Future Perspectives</b:Title>
    <b:Year>2014</b:Year>
    <b:Publisher>Science Direct</b:Publisher>
    <b:Author>
      <b:Author>
        <b:NameList>
          <b:Person>
            <b:Last>Atala</b:Last>
            <b:First>Mark</b:First>
            <b:Middle>E. Furth Anthony</b:Middle>
          </b:Person>
        </b:NameList>
      </b:Author>
      <b:BookAuthor>
        <b:NameList>
          <b:Person>
            <b:Last>Atala</b:Last>
            <b:First>Mark</b:First>
            <b:Middle>E. Furth Anthony</b:Middle>
          </b:Person>
        </b:NameList>
      </b:BookAuthor>
    </b:Author>
    <b:BookTitle>Principles of Tissue Engineering (Fourth Edition)</b:BookTitle>
    <b:RefOrder>106</b:RefOrder>
  </b:Source>
  <b:Source>
    <b:Tag>Fra11</b:Tag>
    <b:SourceType>JournalArticle</b:SourceType>
    <b:Guid>{8BFEC3CD-AFF1-4A66-829B-0CD956DAB2DB}</b:Guid>
    <b:Title>Tissue Engineering and Regenerative Medicine: History, Progress, and Challenges</b:Title>
    <b:Year>2011</b:Year>
    <b:Publisher>A-Z Publication</b:Publisher>
    <b:Author>
      <b:Author>
        <b:NameList>
          <b:Person>
            <b:Last>Francois Berthiaume</b:Last>
            <b:First>Timothy</b:First>
            <b:Middle>J. Maguire Martin L Yarmush</b:Middle>
          </b:Person>
        </b:NameList>
      </b:Author>
    </b:Author>
    <b:JournalName>Annual Review of Chemical and Biomolecular Engineering</b:JournalName>
    <b:RefOrder>107</b:RefOrder>
  </b:Source>
  <b:Source>
    <b:Tag>Ran12</b:Tag>
    <b:SourceType>BookSection</b:SourceType>
    <b:Guid>{4324CCD3-3F1D-467E-BF23-BDD7216628AF}</b:Guid>
    <b:Author>
      <b:Author>
        <b:NameList>
          <b:Person>
            <b:Last>Randall E. McClelland</b:Last>
            <b:First>Robert</b:First>
            <b:Middle>Dennis, Lola M. Reid, Jan P. Stegemann, Bernard Palsson, Jeffrey M. Macdonald</b:Middle>
          </b:Person>
        </b:NameList>
      </b:Author>
      <b:BookAuthor>
        <b:NameList>
          <b:Person>
            <b:Last>Robert Dennis</b:Last>
            <b:First>Lola</b:First>
            <b:Middle>M. Reid, Jan P. Stegemann, Bernard Palsson, Jeffrey M. Macdonald</b:Middle>
          </b:Person>
        </b:NameList>
      </b:BookAuthor>
    </b:Author>
    <b:Title>Introduction to Biomedical Engineering</b:Title>
    <b:Year>2012</b:Year>
    <b:Publisher>Elseevier</b:Publisher>
    <b:BookTitle>Introduction to Biomedical Engineering</b:BookTitle>
    <b:RefOrder>108</b:RefOrder>
  </b:Source>
  <b:Source>
    <b:Tag>Dav03</b:Tag>
    <b:SourceType>JournalArticle</b:SourceType>
    <b:Guid>{671F3E45-1DE6-418C-9643-3ACC5E566E76}</b:Guid>
    <b:Author>
      <b:Author>
        <b:NameList>
          <b:Person>
            <b:Last>David Cunliffe</b:Last>
            <b:First>Carolina</b:First>
            <b:Middle>de las Heras Alarcón, Vanessa Peters, James R. Smith, Cameron Alexander</b:Middle>
          </b:Person>
        </b:NameList>
      </b:Author>
      <b:BookAuthor>
        <b:NameList>
          <b:Person>
            <b:Last>David Cunliffe</b:Last>
            <b:First>Carolina</b:First>
            <b:Middle>de las Heras Alarcón, Vanessa Peters, James R. Smith, Cameron Alexander</b:Middle>
          </b:Person>
        </b:NameList>
      </b:BookAuthor>
    </b:Author>
    <b:Title>Thermoresponsive Surface-Grafted Poly(N‑isopropylacrylamide) Copolymers</b:Title>
    <b:Year>2003</b:Year>
    <b:Publisher>Langmuir</b:Publisher>
    <b:JournalName>Langmuir</b:JournalName>
    <b:DOI>https://doi.org/10.1021/la026358l</b:DOI>
    <b:RefOrder>109</b:RefOrder>
  </b:Source>
  <b:Source>
    <b:Tag>Yos10</b:Tag>
    <b:SourceType>JournalArticle</b:SourceType>
    <b:Guid>{04FCE168-343D-43EF-84C7-5C9F2C008B0F}</b:Guid>
    <b:Author>
      <b:Author>
        <b:NameList>
          <b:Person>
            <b:Last>Yoshikazu Kumashiro</b:Last>
            <b:First>Masayuki</b:First>
            <b:Middle>Yamato, Teruo Okano</b:Middle>
          </b:Person>
        </b:NameList>
      </b:Author>
    </b:Author>
    <b:Title>Cell Attachment–Detachment Control on Temperature‑Responsive Surfaces (Ann. Biomed. Eng., 2010)</b:Title>
    <b:Year>2010</b:Year>
    <b:Volume>38</b:Volume>
    <b:Issue>6</b:Issue>
    <b:JournalName>Annals of Biomedical Engineering</b:JournalName>
    <b:Pages>1977-1988</b:Pages>
    <b:DOI>https://doi.org/10.1007/s10439-010-0035-1</b:DOI>
    <b:RefOrder>110</b:RefOrder>
  </b:Source>
  <b:Source>
    <b:Tag>Geo10</b:Tag>
    <b:SourceType>JournalArticle</b:SourceType>
    <b:Guid>{762DAB7F-E98C-4BE1-B05E-80581610B780}</b:Guid>
    <b:Author>
      <b:Author>
        <b:NameList>
          <b:Person>
            <b:Last>Georgiou</b:Last>
            <b:First>M.A.</b:First>
            <b:Middle>Ward &amp; T.K.</b:Middle>
          </b:Person>
        </b:NameList>
      </b:Author>
    </b:Author>
    <b:Title>Thermoresponsive Terpolymers Based on Methacrylate Monomers</b:Title>
    <b:Year>2010</b:Year>
    <b:Publisher>Wiley online Library</b:Publisher>
    <b:Volume>48</b:Volume>
    <b:JournalName>Journal of Polymer Science Part A: Polymer Chemistry</b:JournalName>
    <b:Pages>775-783</b:Pages>
    <b:DOI>https://doi.org/10.1002/pola.23825</b:DOI>
    <b:RefOrder>111</b:RefOrder>
  </b:Source>
</b:Sources>
</file>

<file path=customXml/itemProps1.xml><?xml version="1.0" encoding="utf-8"?>
<ds:datastoreItem xmlns:ds="http://schemas.openxmlformats.org/officeDocument/2006/customXml" ds:itemID="{9F39443E-84DC-494D-945B-AC1D36044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6189</TotalTime>
  <Pages>1</Pages>
  <Words>12066</Words>
  <Characters>68779</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Subhajit Roy</dc:creator>
  <cp:keywords/>
  <dc:description/>
  <cp:lastModifiedBy>Subhajit Roy</cp:lastModifiedBy>
  <cp:revision>39</cp:revision>
  <cp:lastPrinted>2026-06-15T13:51:00Z</cp:lastPrinted>
  <dcterms:created xsi:type="dcterms:W3CDTF">2025-11-14T13:20:00Z</dcterms:created>
  <dcterms:modified xsi:type="dcterms:W3CDTF">2026-06-22T14:02:00Z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bffab89f-2cf7-454e-bf0b-571c5150aa0f</vt:lpwstr>
  </property>
  <property fmtid="{D5CDD505-2E9C-101B-9397-08002B2CF9AE}" pid="3" name="ZOTERO_PREF_1">
    <vt:lpwstr>&lt;data data-version="3" zotero-version="8.0.3"&gt;&lt;session id="DQGGPPDS"/&gt;&lt;style id="http://www.zotero.org/styles/chicago-shortened-notes-bibliography" locale="en-US" hasBibliography="1" bibliographyStyleHasBeenSet="0"/&gt;&lt;prefs&gt;&lt;pref name="noteType" value="1"/</vt:lpwstr>
  </property>
  <property fmtid="{D5CDD505-2E9C-101B-9397-08002B2CF9AE}" pid="4" name="ZOTERO_PREF_2">
    <vt:lpwstr>&gt;&lt;pref name="fieldType" value="Field"/&gt;&lt;/prefs&gt;&lt;/data&gt;</vt:lpwstr>
  </property>
</Properties>
</file>