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324C3D" w14:textId="77777777" w:rsidR="00337543" w:rsidRPr="00337543" w:rsidRDefault="00337543" w:rsidP="00337543">
      <w:pPr>
        <w:spacing w:after="0" w:line="240" w:lineRule="auto"/>
        <w:jc w:val="center"/>
        <w:rPr>
          <w:rFonts w:ascii="Times New Roman" w:eastAsia="Calibri" w:hAnsi="Times New Roman" w:cs="Arial"/>
          <w:b/>
          <w:sz w:val="32"/>
          <w:szCs w:val="32"/>
          <w:lang w:val="en-US"/>
        </w:rPr>
      </w:pPr>
      <w:r w:rsidRPr="00337543">
        <w:rPr>
          <w:rFonts w:ascii="Times New Roman" w:eastAsia="Calibri" w:hAnsi="Times New Roman" w:cs="Arial"/>
          <w:b/>
          <w:sz w:val="32"/>
          <w:szCs w:val="32"/>
          <w:lang w:val="en-US"/>
        </w:rPr>
        <w:t>Workload, Work Environment, and Work Facilities as Determinants of Job Performance among Royal Malaysia Police (PDRM)</w:t>
      </w:r>
    </w:p>
    <w:p w14:paraId="2967FF72" w14:textId="77777777" w:rsidR="00BC59FE" w:rsidRPr="003913A5" w:rsidRDefault="00BC59FE" w:rsidP="003913A5">
      <w:pPr>
        <w:spacing w:after="0" w:line="240" w:lineRule="auto"/>
        <w:jc w:val="both"/>
        <w:rPr>
          <w:rFonts w:ascii="Times New Roman" w:eastAsia="Calibri" w:hAnsi="Times New Roman" w:cs="Arial"/>
          <w:b/>
          <w:sz w:val="24"/>
          <w:szCs w:val="24"/>
          <w:lang w:val="en-GB"/>
        </w:rPr>
      </w:pPr>
    </w:p>
    <w:p w14:paraId="6CA4CDA0" w14:textId="7EEFD242" w:rsidR="003913A5" w:rsidRPr="003913A5" w:rsidRDefault="00F62250" w:rsidP="003913A5">
      <w:pPr>
        <w:spacing w:after="0" w:line="240" w:lineRule="auto"/>
        <w:jc w:val="center"/>
        <w:rPr>
          <w:rFonts w:ascii="Times New Roman" w:eastAsia="Calibri" w:hAnsi="Times New Roman" w:cs="Arial"/>
          <w:b/>
          <w:sz w:val="24"/>
          <w:vertAlign w:val="superscript"/>
          <w:lang w:val="en-GB"/>
        </w:rPr>
      </w:pPr>
      <w:r w:rsidRPr="00F62250">
        <w:rPr>
          <w:rFonts w:ascii="Times New Roman" w:eastAsia="Calibri" w:hAnsi="Times New Roman" w:cs="Arial"/>
          <w:b/>
          <w:sz w:val="24"/>
        </w:rPr>
        <w:t xml:space="preserve"/>
      </w:r>
      <w:proofErr w:type="spellStart"/>
      <w:r w:rsidRPr="00F62250">
        <w:rPr>
          <w:rFonts w:ascii="Times New Roman" w:eastAsia="Calibri" w:hAnsi="Times New Roman" w:cs="Arial"/>
          <w:b/>
          <w:sz w:val="24"/>
        </w:rPr>
        <w:t/>
      </w:r>
      <w:bookmarkStart w:id="0" w:name="_GoBack"/>
      <w:bookmarkEnd w:id="0"/>
      <w:proofErr w:type="spellEnd"/>
      <w:r w:rsidRPr="00F62250">
        <w:rPr>
          <w:rFonts w:ascii="Times New Roman" w:eastAsia="Calibri" w:hAnsi="Times New Roman" w:cs="Arial"/>
          <w:b/>
          <w:sz w:val="24"/>
        </w:rPr>
        <w:t xml:space="preserve"/>
      </w:r>
      <w:proofErr w:type="spellStart"/>
      <w:r w:rsidRPr="00F62250">
        <w:rPr>
          <w:rFonts w:ascii="Times New Roman" w:eastAsia="Calibri" w:hAnsi="Times New Roman" w:cs="Arial"/>
          <w:b/>
          <w:sz w:val="24"/>
        </w:rPr>
        <w:t/>
      </w:r>
      <w:proofErr w:type="spellEnd"/>
      <w:r w:rsidR="003913A5" w:rsidRPr="003913A5">
        <w:rPr>
          <w:rFonts w:ascii="Times New Roman" w:eastAsia="Calibri" w:hAnsi="Times New Roman" w:cs="Arial"/>
          <w:b/>
          <w:sz w:val="24"/>
          <w:vertAlign w:val="superscript"/>
          <w:lang w:val="en-GB"/>
        </w:rPr>
        <w:t/>
      </w:r>
    </w:p>
    <w:p w14:paraId="09715C8E" w14:textId="625A7FF6" w:rsidR="003913A5" w:rsidRPr="003913A5" w:rsidRDefault="001B6494" w:rsidP="003913A5">
      <w:pPr>
        <w:spacing w:after="0" w:line="240" w:lineRule="auto"/>
        <w:jc w:val="center"/>
        <w:rPr>
          <w:rFonts w:ascii="Times New Roman" w:eastAsia="Calibri" w:hAnsi="Times New Roman" w:cs="Arial"/>
          <w:b/>
          <w:color w:val="FF0000"/>
          <w:sz w:val="24"/>
          <w:vertAlign w:val="superscript"/>
          <w:lang w:val="en-GB"/>
        </w:rPr>
      </w:pPr>
      <w:r>
        <w:rPr>
          <w:rFonts w:ascii="Times New Roman" w:eastAsia="Calibri" w:hAnsi="Times New Roman" w:cs="Arial"/>
          <w:b/>
          <w:sz w:val="24"/>
        </w:rPr>
        <w:t/>
      </w:r>
      <w:r w:rsidR="003913A5" w:rsidRPr="003913A5">
        <w:rPr>
          <w:rFonts w:ascii="Times New Roman" w:eastAsia="Calibri" w:hAnsi="Times New Roman" w:cs="Arial"/>
          <w:b/>
          <w:spacing w:val="4"/>
          <w:sz w:val="24"/>
          <w:vertAlign w:val="superscript"/>
          <w:lang w:val="es-ES_tradnl"/>
        </w:rPr>
        <w:t/>
      </w:r>
    </w:p>
    <w:p w14:paraId="5ED43EA6" w14:textId="3048D6C7" w:rsidR="003913A5" w:rsidRPr="003913A5" w:rsidRDefault="003913A5" w:rsidP="00BC59FE">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Times New Roman" w:eastAsia="Calibri" w:hAnsi="Times New Roman" w:cs="Arial"/>
          <w:sz w:val="20"/>
          <w:szCs w:val="20"/>
          <w:lang w:val="en-US"/>
        </w:rPr>
      </w:pPr>
    </w:p>
    <w:p w14:paraId="0F744983" w14:textId="448E20A9" w:rsidR="003913A5" w:rsidRDefault="00BC59FE" w:rsidP="0019755B">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center"/>
        <w:rPr>
          <w:rFonts w:ascii="Times New Roman" w:eastAsia="Calibri" w:hAnsi="Times New Roman" w:cs="Arial"/>
          <w:sz w:val="20"/>
          <w:szCs w:val="20"/>
        </w:rPr>
      </w:pPr>
      <w:r>
        <w:rPr>
          <w:rFonts w:ascii="Times New Roman" w:eastAsia="Calibri" w:hAnsi="Times New Roman" w:cs="Arial"/>
          <w:sz w:val="20"/>
          <w:szCs w:val="20"/>
          <w:vertAlign w:val="superscript"/>
          <w:lang w:val="en-US"/>
        </w:rPr>
        <w:t/>
      </w:r>
      <w:r w:rsidR="003913A5" w:rsidRPr="003913A5">
        <w:rPr>
          <w:rFonts w:ascii="Times New Roman" w:eastAsia="Calibri" w:hAnsi="Times New Roman" w:cs="Arial"/>
          <w:sz w:val="20"/>
          <w:szCs w:val="20"/>
          <w:vertAlign w:val="superscript"/>
          <w:lang w:val="en-US"/>
        </w:rPr>
        <w:t/>
      </w:r>
      <w:r w:rsidR="00A847BC" w:rsidRPr="00A847BC">
        <w:t xml:space="preserve"/>
      </w:r>
      <w:r w:rsidR="00A847BC" w:rsidRPr="00A847BC">
        <w:rPr>
          <w:rFonts w:ascii="Times New Roman" w:eastAsia="Calibri" w:hAnsi="Times New Roman" w:cs="Arial"/>
          <w:sz w:val="20"/>
          <w:szCs w:val="20"/>
        </w:rPr>
        <w:t xml:space="preserve"/>
      </w:r>
      <w:proofErr w:type="spellStart"/>
      <w:r w:rsidR="00A847BC" w:rsidRPr="00A847BC">
        <w:rPr>
          <w:rFonts w:ascii="Times New Roman" w:eastAsia="Calibri" w:hAnsi="Times New Roman" w:cs="Arial"/>
          <w:sz w:val="20"/>
          <w:szCs w:val="20"/>
        </w:rPr>
        <w:t/>
      </w:r>
      <w:proofErr w:type="spellEnd"/>
      <w:r w:rsidR="00A847BC" w:rsidRPr="00A847BC">
        <w:rPr>
          <w:rFonts w:ascii="Times New Roman" w:eastAsia="Calibri" w:hAnsi="Times New Roman" w:cs="Arial"/>
          <w:sz w:val="20"/>
          <w:szCs w:val="20"/>
        </w:rPr>
        <w:t xml:space="preserve"/>
      </w:r>
      <w:proofErr w:type="spellStart"/>
      <w:r w:rsidR="00A847BC" w:rsidRPr="00A847BC">
        <w:rPr>
          <w:rFonts w:ascii="Times New Roman" w:eastAsia="Calibri" w:hAnsi="Times New Roman" w:cs="Arial"/>
          <w:sz w:val="20"/>
          <w:szCs w:val="20"/>
        </w:rPr>
        <w:t/>
      </w:r>
      <w:proofErr w:type="spellEnd"/>
      <w:r w:rsidR="00A847BC" w:rsidRPr="00A847BC">
        <w:rPr>
          <w:rFonts w:ascii="Times New Roman" w:eastAsia="Calibri" w:hAnsi="Times New Roman" w:cs="Arial"/>
          <w:sz w:val="20"/>
          <w:szCs w:val="20"/>
        </w:rPr>
        <w:t xml:space="preserve"/>
      </w:r>
      <w:proofErr w:type="spellStart"/>
      <w:r w:rsidR="00A847BC" w:rsidRPr="00A847BC">
        <w:rPr>
          <w:rFonts w:ascii="Times New Roman" w:eastAsia="Calibri" w:hAnsi="Times New Roman" w:cs="Arial"/>
          <w:sz w:val="20"/>
          <w:szCs w:val="20"/>
        </w:rPr>
        <w:t/>
      </w:r>
      <w:proofErr w:type="spellEnd"/>
      <w:r w:rsidR="00A847BC" w:rsidRPr="00A847BC">
        <w:rPr>
          <w:rFonts w:ascii="Times New Roman" w:eastAsia="Calibri" w:hAnsi="Times New Roman" w:cs="Arial"/>
          <w:sz w:val="20"/>
          <w:szCs w:val="20"/>
        </w:rPr>
        <w:t xml:space="preserve"/>
      </w:r>
    </w:p>
    <w:p w14:paraId="28F55D5E" w14:textId="354CCC12" w:rsidR="00FD4065" w:rsidRPr="00642389" w:rsidRDefault="00FD4065" w:rsidP="00E76F1A">
      <w:pPr>
        <w:spacing w:line="240" w:lineRule="auto"/>
        <w:rPr>
          <w:rFonts w:ascii="Times New Roman" w:eastAsia="Times New Roman" w:hAnsi="Times New Roman" w:cs="Times New Roman"/>
          <w:sz w:val="24"/>
          <w:szCs w:val="24"/>
          <w:lang w:val="ms-MY" w:eastAsia="en-MY"/>
        </w:rPr>
      </w:pPr>
      <w:r w:rsidRPr="00642389">
        <w:rPr>
          <w:rFonts w:ascii="Times New Roman" w:eastAsia="Times New Roman" w:hAnsi="Times New Roman" w:cs="Times New Roman"/>
          <w:sz w:val="24"/>
          <w:szCs w:val="24"/>
          <w:lang w:val="ms-MY" w:eastAsia="en-MY"/>
        </w:rPr>
        <w:t/>
      </w:r>
    </w:p>
    <w:p w14:paraId="277B754B" w14:textId="1347D14A" w:rsidR="00D73B78" w:rsidRDefault="003913A5" w:rsidP="00E05528">
      <w:pPr>
        <w:spacing w:after="0" w:line="240" w:lineRule="auto"/>
        <w:jc w:val="both"/>
        <w:rPr>
          <w:rFonts w:ascii="Times New Roman" w:eastAsia="Calibri" w:hAnsi="Times New Roman" w:cs="Times New Roman"/>
          <w:bCs/>
          <w:i/>
          <w:sz w:val="24"/>
          <w:szCs w:val="24"/>
          <w:lang w:val="en-US"/>
        </w:rPr>
      </w:pPr>
      <w:r w:rsidRPr="003913A5">
        <w:rPr>
          <w:rFonts w:ascii="Times New Roman" w:eastAsia="Calibri" w:hAnsi="Times New Roman" w:cs="Arial"/>
          <w:b/>
          <w:bCs/>
          <w:i/>
          <w:sz w:val="24"/>
          <w:szCs w:val="27"/>
          <w:lang w:val="en-GB"/>
        </w:rPr>
        <w:t/>
      </w:r>
      <w:r w:rsidRPr="003913A5">
        <w:rPr>
          <w:rFonts w:ascii="Times New Roman" w:eastAsia="Calibri" w:hAnsi="Times New Roman" w:cs="Arial"/>
          <w:b/>
          <w:bCs/>
          <w:i/>
          <w:color w:val="FF0000"/>
          <w:sz w:val="24"/>
          <w:szCs w:val="27"/>
          <w:lang w:val="en-GB"/>
        </w:rPr>
        <w:t xml:space="preserve"/>
      </w:r>
      <w:r w:rsidR="00E05528" w:rsidRPr="00E05528">
        <w:rPr>
          <w:rFonts w:ascii="Times New Roman" w:eastAsia="Calibri" w:hAnsi="Times New Roman" w:cs="Times New Roman"/>
          <w:bCs/>
          <w:i/>
          <w:sz w:val="24"/>
          <w:szCs w:val="24"/>
          <w:lang w:val="en-US"/>
        </w:rPr>
        <w:t/>
      </w:r>
      <w:r w:rsidR="00E05528">
        <w:rPr>
          <w:rFonts w:ascii="Times New Roman" w:eastAsia="Calibri" w:hAnsi="Times New Roman" w:cs="Times New Roman"/>
          <w:bCs/>
          <w:i/>
          <w:sz w:val="24"/>
          <w:szCs w:val="24"/>
          <w:lang w:val="en-US"/>
        </w:rPr>
        <w:t xml:space="preserve"/>
      </w:r>
      <w:r w:rsidR="00E05528" w:rsidRPr="00E05528">
        <w:rPr>
          <w:rFonts w:ascii="Times New Roman" w:eastAsia="Calibri" w:hAnsi="Times New Roman" w:cs="Times New Roman"/>
          <w:bCs/>
          <w:i/>
          <w:sz w:val="24"/>
          <w:szCs w:val="24"/>
          <w:lang w:val="en-US"/>
        </w:rPr>
        <w:t/>
      </w:r>
    </w:p>
    <w:p w14:paraId="4534CE36" w14:textId="77777777" w:rsidR="00E05528" w:rsidRPr="00E05528" w:rsidRDefault="00E05528" w:rsidP="00E05528">
      <w:pPr>
        <w:spacing w:after="0" w:line="240" w:lineRule="auto"/>
        <w:jc w:val="both"/>
        <w:rPr>
          <w:rFonts w:ascii="Times New Roman" w:eastAsia="Calibri" w:hAnsi="Times New Roman" w:cs="Times New Roman"/>
          <w:bCs/>
          <w:i/>
          <w:sz w:val="24"/>
          <w:szCs w:val="24"/>
          <w:lang w:val="en-US"/>
        </w:rPr>
      </w:pPr>
    </w:p>
    <w:p w14:paraId="54CFBD0D" w14:textId="519D0474" w:rsidR="003913A5" w:rsidRPr="003913A5" w:rsidRDefault="003913A5" w:rsidP="003913A5">
      <w:pPr>
        <w:spacing w:after="0" w:line="240" w:lineRule="auto"/>
        <w:jc w:val="both"/>
        <w:rPr>
          <w:rFonts w:ascii="Times New Roman" w:eastAsia="Calibri" w:hAnsi="Times New Roman" w:cs="Arial"/>
          <w:sz w:val="24"/>
          <w:lang w:val="en-GB"/>
        </w:rPr>
      </w:pPr>
      <w:r w:rsidRPr="003913A5">
        <w:rPr>
          <w:rFonts w:ascii="Times New Roman" w:eastAsia="Calibri" w:hAnsi="Times New Roman" w:cs="Arial"/>
          <w:b/>
          <w:i/>
          <w:sz w:val="24"/>
          <w:lang w:val="en-GB"/>
        </w:rPr>
        <w:t/>
      </w:r>
      <w:r w:rsidRPr="003913A5">
        <w:rPr>
          <w:rFonts w:ascii="Times New Roman" w:eastAsia="Calibri" w:hAnsi="Times New Roman" w:cs="Arial"/>
          <w:sz w:val="24"/>
          <w:lang w:val="en-GB"/>
        </w:rPr>
        <w:t xml:space="preserve"/>
      </w:r>
      <w:r w:rsidR="00DE70A8">
        <w:rPr>
          <w:rFonts w:ascii="Times New Roman" w:eastAsia="Calibri" w:hAnsi="Times New Roman" w:cs="Arial"/>
          <w:i/>
          <w:sz w:val="24"/>
        </w:rPr>
        <w:t/>
      </w:r>
      <w:r w:rsidR="00D8790E" w:rsidRPr="00D8790E">
        <w:rPr>
          <w:rFonts w:ascii="Times New Roman" w:eastAsia="Calibri" w:hAnsi="Times New Roman" w:cs="Arial"/>
          <w:i/>
          <w:sz w:val="24"/>
        </w:rPr>
        <w:t xml:space="preserve"/>
      </w:r>
      <w:r w:rsidR="00DE70A8">
        <w:rPr>
          <w:rFonts w:ascii="Times New Roman" w:eastAsia="Calibri" w:hAnsi="Times New Roman" w:cs="Arial"/>
          <w:i/>
          <w:sz w:val="24"/>
        </w:rPr>
        <w:t/>
      </w:r>
      <w:r w:rsidR="00D8790E" w:rsidRPr="00D8790E">
        <w:rPr>
          <w:rFonts w:ascii="Times New Roman" w:eastAsia="Calibri" w:hAnsi="Times New Roman" w:cs="Arial"/>
          <w:i/>
          <w:sz w:val="24"/>
        </w:rPr>
        <w:t xml:space="preserve"/>
      </w:r>
      <w:r w:rsidR="00DE70A8">
        <w:rPr>
          <w:rFonts w:ascii="Times New Roman" w:eastAsia="Calibri" w:hAnsi="Times New Roman" w:cs="Arial"/>
          <w:i/>
          <w:sz w:val="24"/>
        </w:rPr>
        <w:t/>
      </w:r>
      <w:r w:rsidR="00D8790E" w:rsidRPr="00D8790E">
        <w:rPr>
          <w:rFonts w:ascii="Times New Roman" w:eastAsia="Calibri" w:hAnsi="Times New Roman" w:cs="Arial"/>
          <w:i/>
          <w:sz w:val="24"/>
        </w:rPr>
        <w:t xml:space="preserve"/>
      </w:r>
      <w:r w:rsidR="00DE70A8">
        <w:rPr>
          <w:rFonts w:ascii="Times New Roman" w:eastAsia="Calibri" w:hAnsi="Times New Roman" w:cs="Arial"/>
          <w:i/>
          <w:sz w:val="24"/>
        </w:rPr>
        <w:t xml:space="preserve"/>
      </w:r>
      <w:r w:rsidR="000A21D3">
        <w:rPr>
          <w:rFonts w:ascii="Times New Roman" w:eastAsia="Calibri" w:hAnsi="Times New Roman" w:cs="Arial"/>
          <w:i/>
          <w:sz w:val="24"/>
        </w:rPr>
        <w:t/>
      </w:r>
      <w:r w:rsidR="00D8790E" w:rsidRPr="00D8790E">
        <w:rPr>
          <w:rFonts w:ascii="Times New Roman" w:eastAsia="Calibri" w:hAnsi="Times New Roman" w:cs="Arial"/>
          <w:i/>
          <w:sz w:val="24"/>
        </w:rPr>
        <w:t xml:space="preserve"/>
      </w:r>
      <w:r w:rsidR="00DE70A8">
        <w:rPr>
          <w:rFonts w:ascii="Times New Roman" w:eastAsia="Calibri" w:hAnsi="Times New Roman" w:cs="Arial"/>
          <w:i/>
          <w:sz w:val="24"/>
        </w:rPr>
        <w:t/>
      </w:r>
    </w:p>
    <w:p w14:paraId="210BAF38" w14:textId="667A63BD" w:rsidR="0095528D" w:rsidRDefault="00FD4065" w:rsidP="00945447">
      <w:pPr>
        <w:spacing w:line="240" w:lineRule="auto"/>
        <w:jc w:val="both"/>
        <w:rPr>
          <w:rFonts w:ascii="Times New Roman" w:hAnsi="Times New Roman" w:cs="Times New Roman"/>
          <w:sz w:val="24"/>
          <w:szCs w:val="24"/>
          <w:lang w:val="ms-MY"/>
        </w:rPr>
      </w:pPr>
      <w:r w:rsidRPr="00642389">
        <w:rPr>
          <w:rFonts w:ascii="Times New Roman" w:hAnsi="Times New Roman" w:cs="Times New Roman"/>
          <w:sz w:val="24"/>
          <w:szCs w:val="24"/>
          <w:lang w:val="ms-MY"/>
        </w:rPr>
        <w:t/>
      </w:r>
    </w:p>
    <w:p w14:paraId="166C20EE" w14:textId="4B608122" w:rsidR="003913A5" w:rsidRPr="005848B8" w:rsidRDefault="003913A5" w:rsidP="003913A5">
      <w:pPr>
        <w:spacing w:after="0" w:line="240" w:lineRule="auto"/>
        <w:jc w:val="both"/>
        <w:rPr>
          <w:rFonts w:ascii="Times New Roman" w:eastAsia="Calibri" w:hAnsi="Times New Roman" w:cs="Arial"/>
          <w:b/>
          <w:color w:val="FF0000"/>
          <w:sz w:val="24"/>
          <w:u w:val="single"/>
          <w:lang w:val="en-GB"/>
        </w:rPr>
      </w:pPr>
      <w:r w:rsidRPr="003913A5">
        <w:rPr>
          <w:rFonts w:ascii="Times New Roman" w:eastAsia="Calibri" w:hAnsi="Times New Roman" w:cs="Arial"/>
          <w:b/>
          <w:sz w:val="24"/>
          <w:lang w:val="en-GB"/>
        </w:rPr>
        <w:t xml:space="preserve">Introduction </w:t>
      </w:r>
    </w:p>
    <w:p w14:paraId="5725B1C0" w14:textId="77777777" w:rsidR="00941FF0" w:rsidRPr="00941FF0" w:rsidRDefault="00941FF0" w:rsidP="00941FF0">
      <w:pPr>
        <w:spacing w:after="0" w:line="240" w:lineRule="auto"/>
        <w:jc w:val="both"/>
        <w:rPr>
          <w:rFonts w:ascii="Times New Roman" w:eastAsia="Calibri" w:hAnsi="Times New Roman" w:cs="Arial"/>
          <w:sz w:val="24"/>
          <w:lang w:val="en-US"/>
        </w:rPr>
      </w:pPr>
      <w:r w:rsidRPr="00941FF0">
        <w:rPr>
          <w:rFonts w:ascii="Times New Roman" w:eastAsia="Calibri" w:hAnsi="Times New Roman" w:cs="Arial"/>
          <w:sz w:val="24"/>
          <w:lang w:val="en-US"/>
        </w:rPr>
        <w:t>The public sector plays a vital role in national development through the provision of essential services that directly influence citizens' well-being, social stability, and economic growth. In an increasingly globalized and citizen-centered environment, public organizations are expected to deliver services that are efficient, accountable, responsive, and of high quality. Consequently, governments worldwide have emphasized organizational effectiveness and employee performance as critical determinants of successful public service delivery. Public institutions must continuously improve their operational capabilities to meet growing public expectations and maintain citizens' trust in government services (Wisniewski, 2001).</w:t>
      </w:r>
    </w:p>
    <w:p w14:paraId="5C20EF5C" w14:textId="77777777" w:rsidR="00941FF0" w:rsidRPr="00941FF0" w:rsidRDefault="00941FF0" w:rsidP="00941FF0">
      <w:pPr>
        <w:spacing w:after="0" w:line="240" w:lineRule="auto"/>
        <w:jc w:val="both"/>
        <w:rPr>
          <w:rFonts w:ascii="Times New Roman" w:eastAsia="Calibri" w:hAnsi="Times New Roman" w:cs="Arial"/>
          <w:sz w:val="24"/>
          <w:lang w:val="en-US"/>
        </w:rPr>
      </w:pPr>
    </w:p>
    <w:p w14:paraId="4E8C601E" w14:textId="5B53E242" w:rsidR="00941FF0" w:rsidRPr="00941FF0" w:rsidRDefault="00941FF0" w:rsidP="00941FF0">
      <w:pPr>
        <w:spacing w:after="0" w:line="240" w:lineRule="auto"/>
        <w:jc w:val="both"/>
        <w:rPr>
          <w:rFonts w:ascii="Times New Roman" w:eastAsia="Calibri" w:hAnsi="Times New Roman" w:cs="Arial"/>
          <w:sz w:val="24"/>
          <w:lang w:val="en-US"/>
        </w:rPr>
      </w:pPr>
      <w:r w:rsidRPr="00941FF0">
        <w:rPr>
          <w:rFonts w:ascii="Times New Roman" w:eastAsia="Calibri" w:hAnsi="Times New Roman" w:cs="Arial"/>
          <w:sz w:val="24"/>
          <w:lang w:val="en-US"/>
        </w:rPr>
        <w:t xml:space="preserve">In Malaysia, the Malaysian Public Service (MPS) has been instrumental in supporting the country's socio-economic transformation and national development agenda. To strengthen public sector effectiveness, the government has implemented various administrative and management reforms aimed at improving service quality, productivity, and accountability. The </w:t>
      </w:r>
      <w:r w:rsidRPr="00941FF0">
        <w:rPr>
          <w:rFonts w:ascii="Times New Roman" w:eastAsia="Calibri" w:hAnsi="Times New Roman" w:cs="Arial"/>
          <w:sz w:val="24"/>
          <w:lang w:val="en-US"/>
        </w:rPr>
        <w:lastRenderedPageBreak/>
        <w:t>adoption of New Public Management (NPM) principles further reinforced the importance of performance measurement and results-oriented management across public sector agencies (</w:t>
      </w:r>
      <w:proofErr w:type="spellStart"/>
      <w:r w:rsidRPr="00941FF0">
        <w:rPr>
          <w:rFonts w:ascii="Times New Roman" w:eastAsia="Calibri" w:hAnsi="Times New Roman" w:cs="Arial"/>
          <w:sz w:val="24"/>
          <w:lang w:val="en-US"/>
        </w:rPr>
        <w:t>Siddiquee</w:t>
      </w:r>
      <w:proofErr w:type="spellEnd"/>
      <w:r w:rsidRPr="00941FF0">
        <w:rPr>
          <w:rFonts w:ascii="Times New Roman" w:eastAsia="Calibri" w:hAnsi="Times New Roman" w:cs="Arial"/>
          <w:sz w:val="24"/>
          <w:lang w:val="en-US"/>
        </w:rPr>
        <w:t>, 2006). As a result, employee performance has become a strategic priority in ensuring that public institutions remain effective, efficient, and responsive to societal needs.</w:t>
      </w:r>
      <w:r>
        <w:rPr>
          <w:rFonts w:ascii="Times New Roman" w:eastAsia="Calibri" w:hAnsi="Times New Roman" w:cs="Arial"/>
          <w:sz w:val="24"/>
          <w:lang w:val="en-US"/>
        </w:rPr>
        <w:t xml:space="preserve"> </w:t>
      </w:r>
      <w:r w:rsidRPr="00941FF0">
        <w:rPr>
          <w:rFonts w:ascii="Times New Roman" w:eastAsia="Calibri" w:hAnsi="Times New Roman" w:cs="Arial"/>
          <w:sz w:val="24"/>
          <w:lang w:val="en-US"/>
        </w:rPr>
        <w:t>Among the key agencies within the Malaysian public sector is the Royal Malaysia Police (PDRM), which is responsible for maintaining public order, enforcing the law, preventing crime, and safeguarding national security. Given its critical role in ensuring public safety, the effectiveness of PDRM is closely linked to the performance of its personnel. Police officers are expected to perform a broad range of duties, including crime prevention, criminal investigation, public order management, intelligence gathering, and community engagement. The effectiveness of these responsibilities depends largely on the ability of police personnel to maintain high levels of performance despite increasingly complex operational demands.</w:t>
      </w:r>
      <w:r>
        <w:rPr>
          <w:rFonts w:ascii="Times New Roman" w:eastAsia="Calibri" w:hAnsi="Times New Roman" w:cs="Arial"/>
          <w:sz w:val="24"/>
          <w:lang w:val="en-US"/>
        </w:rPr>
        <w:t xml:space="preserve"> </w:t>
      </w:r>
      <w:r w:rsidRPr="00941FF0">
        <w:rPr>
          <w:rFonts w:ascii="Times New Roman" w:eastAsia="Calibri" w:hAnsi="Times New Roman" w:cs="Arial"/>
          <w:sz w:val="24"/>
          <w:lang w:val="en-US"/>
        </w:rPr>
        <w:t>However, concerns regarding police performance, service delivery, integrity, and public confidence continue to attract public and policy attention. Statistics from the Enforcement Agency Integrity Commission (EAIC) indicate that complaints involving PDRM have consistently represented the largest proportion of complaints received against enforcement agencies in Malaysia. Between 2011 and 2020, a total of 3,590 complaints were recorded against PDRM, significantly exceeding complaints received against other enforcement agencies. Complaint numbers increased from 440 cases in 2017 to 742 cases in 2019 before remaining relatively high at 699 cases in 2020. These figures suggest persistent public concerns regarding policing practices and service delivery.</w:t>
      </w:r>
    </w:p>
    <w:p w14:paraId="7A50391C" w14:textId="77777777" w:rsidR="00941FF0" w:rsidRPr="00941FF0" w:rsidRDefault="00941FF0" w:rsidP="00941FF0">
      <w:pPr>
        <w:spacing w:after="0" w:line="240" w:lineRule="auto"/>
        <w:jc w:val="both"/>
        <w:rPr>
          <w:rFonts w:ascii="Times New Roman" w:eastAsia="Calibri" w:hAnsi="Times New Roman" w:cs="Arial"/>
          <w:sz w:val="24"/>
          <w:lang w:val="en-US"/>
        </w:rPr>
      </w:pPr>
    </w:p>
    <w:p w14:paraId="6C53509A" w14:textId="7D7DDB91" w:rsidR="00941FF0" w:rsidRPr="00941FF0" w:rsidRDefault="00941FF0" w:rsidP="00941FF0">
      <w:pPr>
        <w:spacing w:after="0" w:line="240" w:lineRule="auto"/>
        <w:jc w:val="both"/>
        <w:rPr>
          <w:rFonts w:ascii="Times New Roman" w:eastAsia="Calibri" w:hAnsi="Times New Roman" w:cs="Arial"/>
          <w:sz w:val="24"/>
          <w:lang w:val="en-US"/>
        </w:rPr>
      </w:pPr>
      <w:r w:rsidRPr="00941FF0">
        <w:rPr>
          <w:rFonts w:ascii="Times New Roman" w:eastAsia="Calibri" w:hAnsi="Times New Roman" w:cs="Arial"/>
          <w:sz w:val="24"/>
          <w:lang w:val="en-US"/>
        </w:rPr>
        <w:t>Recent data further indicate continuing challenges related to organizational performance and integrity. In 2024, PDRM received 6,696 complaints and reports from the public, an increase from 6,440 complaints recorded in 2023. During the same period, 1,404 police personnel were subjected to disciplinary action, including 164 dismissals for various misconduct offences. Furthermore, 3,603 disciplinary investigation papers were opened in 2024 involving integrity, governance, criminal, drug-related, and corruption-related offences. These statistics demonstrate the ongoing need to strengthen personnel performance, accountability, and organizational effectiveness within the police force.</w:t>
      </w:r>
      <w:r>
        <w:rPr>
          <w:rFonts w:ascii="Times New Roman" w:eastAsia="Calibri" w:hAnsi="Times New Roman" w:cs="Arial"/>
          <w:sz w:val="24"/>
          <w:lang w:val="en-US"/>
        </w:rPr>
        <w:t xml:space="preserve"> </w:t>
      </w:r>
      <w:r w:rsidRPr="00941FF0">
        <w:rPr>
          <w:rFonts w:ascii="Times New Roman" w:eastAsia="Calibri" w:hAnsi="Times New Roman" w:cs="Arial"/>
          <w:sz w:val="24"/>
          <w:lang w:val="en-US"/>
        </w:rPr>
        <w:t>Although disciplinary cases constitute only a small proportion of PDRM's workforce, police leadership has acknowledged that misconduct by a minority of officers can significantly affect public perception and trust in the institution. In 2025, the Ministry of Home Affairs reported that 24 police personnel had been dismissed for corruption-related offences between 2023 and October 2025, highlighting the continuing importance of integrity and ethical conduct in policing.</w:t>
      </w:r>
      <w:r>
        <w:rPr>
          <w:rFonts w:ascii="Times New Roman" w:eastAsia="Calibri" w:hAnsi="Times New Roman" w:cs="Arial"/>
          <w:sz w:val="24"/>
          <w:lang w:val="en-US"/>
        </w:rPr>
        <w:t xml:space="preserve"> </w:t>
      </w:r>
      <w:r w:rsidRPr="00941FF0">
        <w:rPr>
          <w:rFonts w:ascii="Times New Roman" w:eastAsia="Calibri" w:hAnsi="Times New Roman" w:cs="Arial"/>
          <w:sz w:val="24"/>
          <w:lang w:val="en-US"/>
        </w:rPr>
        <w:t>The performance challenges faced by PDRM may be associated with several organizational and occupational factors. Police officers often operate in demanding environments characterized by heavy workloads, extended working hours, exposure to high-risk situations, and significant public scrutiny. These conditions may increase occupational stress and affect individual performance outcomes. Excessive workload can lead to fatigue and reduced effectiveness, while inadequate workplace support and unfavorable work environments may diminish motivation and job satisfaction. At the same time, prolonged exposure to stressful situations may impair decision-making and overall job performance.</w:t>
      </w:r>
    </w:p>
    <w:p w14:paraId="53480B0C" w14:textId="77777777" w:rsidR="00941FF0" w:rsidRPr="00941FF0" w:rsidRDefault="00941FF0" w:rsidP="00941FF0">
      <w:pPr>
        <w:spacing w:after="0" w:line="240" w:lineRule="auto"/>
        <w:jc w:val="both"/>
        <w:rPr>
          <w:rFonts w:ascii="Times New Roman" w:eastAsia="Calibri" w:hAnsi="Times New Roman" w:cs="Arial"/>
          <w:sz w:val="24"/>
          <w:lang w:val="en-US"/>
        </w:rPr>
      </w:pPr>
    </w:p>
    <w:p w14:paraId="47174C2C" w14:textId="40408F26" w:rsidR="0019755B" w:rsidRDefault="00941FF0" w:rsidP="00941FF0">
      <w:pPr>
        <w:spacing w:after="0" w:line="240" w:lineRule="auto"/>
        <w:jc w:val="both"/>
        <w:rPr>
          <w:rFonts w:ascii="Times New Roman" w:eastAsia="Calibri" w:hAnsi="Times New Roman" w:cs="Arial"/>
          <w:sz w:val="24"/>
          <w:lang w:val="en-US"/>
        </w:rPr>
      </w:pPr>
      <w:r w:rsidRPr="00941FF0">
        <w:rPr>
          <w:rFonts w:ascii="Times New Roman" w:eastAsia="Calibri" w:hAnsi="Times New Roman" w:cs="Arial"/>
          <w:sz w:val="24"/>
          <w:lang w:val="en-US"/>
        </w:rPr>
        <w:t xml:space="preserve">Given the strategic importance of PDRM in maintaining national security and public confidence, there is a need to better understand the organizational factors that influence police officers' performance. Despite ongoing reforms and performance improvement initiatives, </w:t>
      </w:r>
      <w:r w:rsidRPr="00941FF0">
        <w:rPr>
          <w:rFonts w:ascii="Times New Roman" w:eastAsia="Calibri" w:hAnsi="Times New Roman" w:cs="Arial"/>
          <w:sz w:val="24"/>
          <w:lang w:val="en-US"/>
        </w:rPr>
        <w:lastRenderedPageBreak/>
        <w:t xml:space="preserve">limited attention has been given to the combined influence of workload, work environment, and work stress on police performance within the Malaysian policing context. Therefore, this conceptual paper proposes a framework that examines the relationships among workload, work environment, </w:t>
      </w:r>
      <w:r w:rsidR="00266D02">
        <w:rPr>
          <w:rFonts w:ascii="Times New Roman" w:eastAsia="Calibri" w:hAnsi="Times New Roman" w:cs="Arial"/>
          <w:sz w:val="24"/>
          <w:lang w:val="en-US"/>
        </w:rPr>
        <w:t>work facilities</w:t>
      </w:r>
      <w:r w:rsidRPr="00941FF0">
        <w:rPr>
          <w:rFonts w:ascii="Times New Roman" w:eastAsia="Calibri" w:hAnsi="Times New Roman" w:cs="Arial"/>
          <w:sz w:val="24"/>
          <w:lang w:val="en-US"/>
        </w:rPr>
        <w:t>, and job performance among PDRM personnel. By synthesizing relevant theoretical and empirical literature, the paper seeks to provide a foundation for future empirical investigations and contribute to evidence-based human resource management strategies aimed at enhancing police performance and public service effectiveness in Malaysia..</w:t>
      </w:r>
    </w:p>
    <w:p w14:paraId="6D503D5C" w14:textId="77777777" w:rsidR="00941FF0" w:rsidRPr="003913A5" w:rsidRDefault="00941FF0" w:rsidP="00941FF0">
      <w:pPr>
        <w:spacing w:after="0" w:line="240" w:lineRule="auto"/>
        <w:jc w:val="both"/>
        <w:rPr>
          <w:rFonts w:ascii="Times New Roman" w:eastAsia="Calibri" w:hAnsi="Times New Roman" w:cs="Times New Roman"/>
          <w:sz w:val="24"/>
          <w:lang w:val="en-GB"/>
        </w:rPr>
      </w:pPr>
    </w:p>
    <w:p w14:paraId="33797DC0" w14:textId="5A10E19F" w:rsidR="003913A5" w:rsidRPr="003913A5" w:rsidRDefault="00BC59FE" w:rsidP="003913A5">
      <w:pPr>
        <w:spacing w:after="0" w:line="240" w:lineRule="auto"/>
        <w:jc w:val="both"/>
        <w:rPr>
          <w:rFonts w:ascii="Times New Roman" w:eastAsia="Calibri" w:hAnsi="Times New Roman" w:cs="Arial"/>
          <w:b/>
          <w:color w:val="FF0000"/>
          <w:sz w:val="24"/>
          <w:lang w:val="en-GB"/>
        </w:rPr>
      </w:pPr>
      <w:r>
        <w:rPr>
          <w:rFonts w:ascii="Times New Roman" w:eastAsia="Calibri" w:hAnsi="Times New Roman" w:cs="Arial"/>
          <w:b/>
          <w:sz w:val="24"/>
          <w:lang w:val="en-GB"/>
        </w:rPr>
        <w:t>Job Performance</w:t>
      </w:r>
    </w:p>
    <w:p w14:paraId="32405FC4" w14:textId="77777777" w:rsidR="00BC59FE" w:rsidRPr="00BC59FE" w:rsidRDefault="00BC59FE" w:rsidP="00BC59FE">
      <w:pPr>
        <w:spacing w:after="0" w:line="240" w:lineRule="auto"/>
        <w:jc w:val="both"/>
        <w:rPr>
          <w:rFonts w:ascii="Times New Roman" w:eastAsia="Calibri" w:hAnsi="Times New Roman" w:cs="Arial"/>
          <w:sz w:val="24"/>
          <w:lang w:val="en-US"/>
        </w:rPr>
      </w:pPr>
      <w:r w:rsidRPr="00BC59FE">
        <w:rPr>
          <w:rFonts w:ascii="Times New Roman" w:eastAsia="Calibri" w:hAnsi="Times New Roman" w:cs="Arial"/>
          <w:sz w:val="24"/>
          <w:lang w:val="en-US"/>
        </w:rPr>
        <w:t>Job performance remains one of the most extensively studied constructs in organizational behavior and human resource management due to its central role in determining organizational effectiveness. It is generally defined as the extent to which an individual carries out tasks and responsibilities that contribute to organizational goals (Campbell, 1990). In industrial and organizational psychology, job performance is conceptualized as an individual-level behavior that is observable, measurable, and directly linked to organizational outcomes such as productivity, service quality, and efficiency (Campbell, 1990; Koopmans et al., 2011).</w:t>
      </w:r>
    </w:p>
    <w:p w14:paraId="29748957" w14:textId="77777777" w:rsidR="0002782B" w:rsidRDefault="0002782B" w:rsidP="00BC59FE">
      <w:pPr>
        <w:spacing w:after="0" w:line="240" w:lineRule="auto"/>
        <w:jc w:val="both"/>
        <w:rPr>
          <w:rFonts w:ascii="Times New Roman" w:eastAsia="Calibri" w:hAnsi="Times New Roman" w:cs="Arial"/>
          <w:sz w:val="24"/>
          <w:lang w:val="en-US"/>
        </w:rPr>
      </w:pPr>
    </w:p>
    <w:p w14:paraId="157272BF" w14:textId="43D28EBF" w:rsidR="00BC59FE" w:rsidRPr="00BC59FE" w:rsidRDefault="00BC59FE" w:rsidP="00BC59FE">
      <w:pPr>
        <w:spacing w:after="0" w:line="240" w:lineRule="auto"/>
        <w:jc w:val="both"/>
        <w:rPr>
          <w:rFonts w:ascii="Times New Roman" w:eastAsia="Calibri" w:hAnsi="Times New Roman" w:cs="Arial"/>
          <w:sz w:val="24"/>
          <w:lang w:val="en-US"/>
        </w:rPr>
      </w:pPr>
      <w:r w:rsidRPr="00BC59FE">
        <w:rPr>
          <w:rFonts w:ascii="Times New Roman" w:eastAsia="Calibri" w:hAnsi="Times New Roman" w:cs="Arial"/>
          <w:sz w:val="24"/>
          <w:lang w:val="en-US"/>
        </w:rPr>
        <w:t xml:space="preserve">Contemporary literature emphasizes that job performance is a multidimensional construct rather than a single unified outcome. Campbell (1990) proposed one of the most influential frameworks, identifying several performance dimensions including task-specific behaviors, non-task behaviors, written and oral communication, effort, and leadership-related behaviors. Similarly, Borman and </w:t>
      </w:r>
      <w:proofErr w:type="spellStart"/>
      <w:r w:rsidRPr="00BC59FE">
        <w:rPr>
          <w:rFonts w:ascii="Times New Roman" w:eastAsia="Calibri" w:hAnsi="Times New Roman" w:cs="Arial"/>
          <w:sz w:val="24"/>
          <w:lang w:val="en-US"/>
        </w:rPr>
        <w:t>Motowidlo</w:t>
      </w:r>
      <w:proofErr w:type="spellEnd"/>
      <w:r w:rsidRPr="00BC59FE">
        <w:rPr>
          <w:rFonts w:ascii="Times New Roman" w:eastAsia="Calibri" w:hAnsi="Times New Roman" w:cs="Arial"/>
          <w:sz w:val="24"/>
          <w:lang w:val="en-US"/>
        </w:rPr>
        <w:t xml:space="preserve"> (1993) introduced the distinction between task performance and contextual performance. Task performance refers to core technical activities required by the job description, while contextual performance includes voluntary behaviors such as cooperation, initiative, and helping others, which support the organizational environment and enhance overall effectiveness.</w:t>
      </w:r>
      <w:r w:rsidR="0002782B">
        <w:rPr>
          <w:rFonts w:ascii="Times New Roman" w:eastAsia="Calibri" w:hAnsi="Times New Roman" w:cs="Arial"/>
          <w:sz w:val="24"/>
          <w:lang w:val="en-US"/>
        </w:rPr>
        <w:t xml:space="preserve"> </w:t>
      </w:r>
      <w:r w:rsidRPr="00BC59FE">
        <w:rPr>
          <w:rFonts w:ascii="Times New Roman" w:eastAsia="Calibri" w:hAnsi="Times New Roman" w:cs="Arial"/>
          <w:sz w:val="24"/>
          <w:lang w:val="en-US"/>
        </w:rPr>
        <w:t xml:space="preserve">Recent research continues to support this multidimensional view. Koopmans et al. (2011) further expanded the concept of individual work performance into task performance, contextual performance, and counterproductive work behavior. This broader classification highlights that job performance is not only about completing assigned duties but also about behaviors that either contribute to or hinder organizational goals. Empirical evidence suggests that both task and contextual performance are important predictors of organizational success, particularly in service-oriented sectors (Koopmans et al., 2011; Borman &amp; </w:t>
      </w:r>
      <w:proofErr w:type="spellStart"/>
      <w:r w:rsidRPr="00BC59FE">
        <w:rPr>
          <w:rFonts w:ascii="Times New Roman" w:eastAsia="Calibri" w:hAnsi="Times New Roman" w:cs="Arial"/>
          <w:sz w:val="24"/>
          <w:lang w:val="en-US"/>
        </w:rPr>
        <w:t>Motowidlo</w:t>
      </w:r>
      <w:proofErr w:type="spellEnd"/>
      <w:r w:rsidRPr="00BC59FE">
        <w:rPr>
          <w:rFonts w:ascii="Times New Roman" w:eastAsia="Calibri" w:hAnsi="Times New Roman" w:cs="Arial"/>
          <w:sz w:val="24"/>
          <w:lang w:val="en-US"/>
        </w:rPr>
        <w:t>, 1993).</w:t>
      </w:r>
    </w:p>
    <w:p w14:paraId="48941B1A" w14:textId="77777777" w:rsidR="0002782B" w:rsidRDefault="0002782B" w:rsidP="00BC59FE">
      <w:pPr>
        <w:spacing w:after="0" w:line="240" w:lineRule="auto"/>
        <w:jc w:val="both"/>
        <w:rPr>
          <w:rFonts w:ascii="Times New Roman" w:eastAsia="Calibri" w:hAnsi="Times New Roman" w:cs="Arial"/>
          <w:sz w:val="24"/>
          <w:lang w:val="en-US"/>
        </w:rPr>
      </w:pPr>
    </w:p>
    <w:p w14:paraId="6A4A065D" w14:textId="6D41B4C5" w:rsidR="00BC59FE" w:rsidRPr="00BC59FE" w:rsidRDefault="00BC59FE" w:rsidP="00BC59FE">
      <w:pPr>
        <w:spacing w:after="0" w:line="240" w:lineRule="auto"/>
        <w:jc w:val="both"/>
        <w:rPr>
          <w:rFonts w:ascii="Times New Roman" w:eastAsia="Calibri" w:hAnsi="Times New Roman" w:cs="Arial"/>
          <w:sz w:val="24"/>
          <w:lang w:val="en-US"/>
        </w:rPr>
      </w:pPr>
      <w:r w:rsidRPr="00BC59FE">
        <w:rPr>
          <w:rFonts w:ascii="Times New Roman" w:eastAsia="Calibri" w:hAnsi="Times New Roman" w:cs="Arial"/>
          <w:sz w:val="24"/>
          <w:lang w:val="en-US"/>
        </w:rPr>
        <w:t xml:space="preserve">The Job Demands–Resources (JD-R) model provides a useful theoretical framework for understanding job performance in organizational settings. According to Bakker and </w:t>
      </w:r>
      <w:proofErr w:type="spellStart"/>
      <w:r w:rsidRPr="00BC59FE">
        <w:rPr>
          <w:rFonts w:ascii="Times New Roman" w:eastAsia="Calibri" w:hAnsi="Times New Roman" w:cs="Arial"/>
          <w:sz w:val="24"/>
          <w:lang w:val="en-US"/>
        </w:rPr>
        <w:t>Demerouti</w:t>
      </w:r>
      <w:proofErr w:type="spellEnd"/>
      <w:r w:rsidRPr="00BC59FE">
        <w:rPr>
          <w:rFonts w:ascii="Times New Roman" w:eastAsia="Calibri" w:hAnsi="Times New Roman" w:cs="Arial"/>
          <w:sz w:val="24"/>
          <w:lang w:val="en-US"/>
        </w:rPr>
        <w:t xml:space="preserve"> (2017), job demands such as workload, emotional pressure, and time constraints can negatively affect employee energy and performance. In contrast, job resources such as supportive leadership, adequate facilities, and a positive work environment enhance motivation, engagement, and performance outcomes. This model has been widely applied in public sector and high-stress occupations to explain variations in employee </w:t>
      </w:r>
      <w:proofErr w:type="spellStart"/>
      <w:r w:rsidRPr="00BC59FE">
        <w:rPr>
          <w:rFonts w:ascii="Times New Roman" w:eastAsia="Calibri" w:hAnsi="Times New Roman" w:cs="Arial"/>
          <w:sz w:val="24"/>
          <w:lang w:val="en-US"/>
        </w:rPr>
        <w:t>performance.In</w:t>
      </w:r>
      <w:proofErr w:type="spellEnd"/>
      <w:r w:rsidRPr="00BC59FE">
        <w:rPr>
          <w:rFonts w:ascii="Times New Roman" w:eastAsia="Calibri" w:hAnsi="Times New Roman" w:cs="Arial"/>
          <w:sz w:val="24"/>
          <w:lang w:val="en-US"/>
        </w:rPr>
        <w:t xml:space="preserve"> the public sector context, job performance is particularly critical due to the direct impact of employee behavior on service delivery and public trust. Wright and Pandey (2011) argue that public service performance is influenced by both organizational structures and motivational factors, including public service motivation and perceived organizational support. Similarly, Kim (2014) found that organizational support and job satisfaction significantly enhance performance among public employees, highlighting the importance of workplace conditions in shaping employee </w:t>
      </w:r>
      <w:r w:rsidRPr="00BC59FE">
        <w:rPr>
          <w:rFonts w:ascii="Times New Roman" w:eastAsia="Calibri" w:hAnsi="Times New Roman" w:cs="Arial"/>
          <w:sz w:val="24"/>
          <w:lang w:val="en-US"/>
        </w:rPr>
        <w:lastRenderedPageBreak/>
        <w:t>outcomes.</w:t>
      </w:r>
      <w:r w:rsidR="0002782B">
        <w:rPr>
          <w:rFonts w:ascii="Times New Roman" w:eastAsia="Calibri" w:hAnsi="Times New Roman" w:cs="Arial"/>
          <w:sz w:val="24"/>
          <w:lang w:val="en-US"/>
        </w:rPr>
        <w:t xml:space="preserve"> </w:t>
      </w:r>
      <w:r w:rsidRPr="00BC59FE">
        <w:rPr>
          <w:rFonts w:ascii="Times New Roman" w:eastAsia="Calibri" w:hAnsi="Times New Roman" w:cs="Arial"/>
          <w:sz w:val="24"/>
          <w:lang w:val="en-US"/>
        </w:rPr>
        <w:t xml:space="preserve">In high-risk occupations such as policing, job performance is influenced by additional occupational stressors. Police officers are required to manage complex tasks including law enforcement, emergency response, and public order maintenance under conditions of high uncertainty and pressure. Research has shown that sustained exposure to high job demands can reduce performance effectiveness if not balanced by adequate job resources (Bakker &amp; </w:t>
      </w:r>
      <w:proofErr w:type="spellStart"/>
      <w:r w:rsidRPr="00BC59FE">
        <w:rPr>
          <w:rFonts w:ascii="Times New Roman" w:eastAsia="Calibri" w:hAnsi="Times New Roman" w:cs="Arial"/>
          <w:sz w:val="24"/>
          <w:lang w:val="en-US"/>
        </w:rPr>
        <w:t>Demerouti</w:t>
      </w:r>
      <w:proofErr w:type="spellEnd"/>
      <w:r w:rsidRPr="00BC59FE">
        <w:rPr>
          <w:rFonts w:ascii="Times New Roman" w:eastAsia="Calibri" w:hAnsi="Times New Roman" w:cs="Arial"/>
          <w:sz w:val="24"/>
          <w:lang w:val="en-US"/>
        </w:rPr>
        <w:t>, 2017). Therefore, understanding the interplay between workload, work environment, and stress is essential for explaining performance outcomes in law enforcement agencies.</w:t>
      </w:r>
    </w:p>
    <w:p w14:paraId="5EFD65F0" w14:textId="77777777" w:rsidR="0002782B" w:rsidRDefault="0002782B" w:rsidP="00BC59FE">
      <w:pPr>
        <w:spacing w:after="0" w:line="240" w:lineRule="auto"/>
        <w:jc w:val="both"/>
        <w:rPr>
          <w:rFonts w:ascii="Times New Roman" w:eastAsia="Calibri" w:hAnsi="Times New Roman" w:cs="Arial"/>
          <w:sz w:val="24"/>
          <w:lang w:val="en-US"/>
        </w:rPr>
      </w:pPr>
    </w:p>
    <w:p w14:paraId="34E2FD52" w14:textId="0CC0E427" w:rsidR="00BC59FE" w:rsidRPr="00BC59FE" w:rsidRDefault="00BC59FE" w:rsidP="00BC59FE">
      <w:pPr>
        <w:spacing w:after="0" w:line="240" w:lineRule="auto"/>
        <w:jc w:val="both"/>
        <w:rPr>
          <w:rFonts w:ascii="Times New Roman" w:eastAsia="Calibri" w:hAnsi="Times New Roman" w:cs="Arial"/>
          <w:sz w:val="24"/>
          <w:lang w:val="en-US"/>
        </w:rPr>
      </w:pPr>
      <w:r w:rsidRPr="00BC59FE">
        <w:rPr>
          <w:rFonts w:ascii="Times New Roman" w:eastAsia="Calibri" w:hAnsi="Times New Roman" w:cs="Arial"/>
          <w:sz w:val="24"/>
          <w:lang w:val="en-US"/>
        </w:rPr>
        <w:t>In conclusion, job performance is a multidimensional construct influenced by both individual and organizational factors. Modern literature consistently emphasizes the interaction between job demands and job resources in shaping performance outcomes. In the context of policing, these dynamics are particularly important due to the high-pressure nature of work. This supports the need for further investigation into how workload, work environment, and work stress influence job performance among Royal Malaysia Police (PDRM) officers.</w:t>
      </w:r>
    </w:p>
    <w:p w14:paraId="2C0A24BA" w14:textId="044B1608" w:rsidR="003913A5" w:rsidRPr="003913A5" w:rsidRDefault="003913A5" w:rsidP="00A10C91">
      <w:pPr>
        <w:spacing w:after="0" w:line="240" w:lineRule="auto"/>
        <w:jc w:val="both"/>
        <w:rPr>
          <w:rFonts w:ascii="Times New Roman" w:eastAsia="Calibri" w:hAnsi="Times New Roman" w:cs="Arial"/>
          <w:b/>
          <w:color w:val="FF0000"/>
          <w:sz w:val="24"/>
          <w:lang w:val="en-GB"/>
        </w:rPr>
      </w:pPr>
    </w:p>
    <w:p w14:paraId="1C2FB057" w14:textId="5AD1EDA4" w:rsidR="003913A5" w:rsidRPr="003913A5" w:rsidRDefault="00DE70A8" w:rsidP="007D4F79">
      <w:pPr>
        <w:spacing w:after="0" w:line="240" w:lineRule="auto"/>
        <w:ind w:firstLine="720"/>
        <w:jc w:val="both"/>
        <w:rPr>
          <w:rFonts w:ascii="Times New Roman" w:eastAsia="Calibri" w:hAnsi="Times New Roman" w:cs="Arial"/>
          <w:b/>
          <w:color w:val="FF0000"/>
          <w:sz w:val="24"/>
          <w:lang w:val="en-GB"/>
        </w:rPr>
      </w:pPr>
      <w:r>
        <w:rPr>
          <w:rFonts w:ascii="Times New Roman" w:eastAsia="Calibri" w:hAnsi="Times New Roman" w:cs="Arial"/>
          <w:b/>
          <w:sz w:val="24"/>
          <w:lang w:val="en-GB"/>
        </w:rPr>
        <w:t>Workload</w:t>
      </w:r>
    </w:p>
    <w:p w14:paraId="34C2F215" w14:textId="77777777" w:rsidR="00DE70A8" w:rsidRPr="00DE70A8" w:rsidRDefault="00DE70A8" w:rsidP="00DE70A8">
      <w:pPr>
        <w:spacing w:after="0" w:line="240" w:lineRule="auto"/>
        <w:jc w:val="both"/>
        <w:rPr>
          <w:rFonts w:ascii="Times New Roman" w:eastAsia="Calibri" w:hAnsi="Times New Roman" w:cs="Times New Roman"/>
          <w:sz w:val="24"/>
          <w:szCs w:val="24"/>
          <w:lang w:val="en-US"/>
        </w:rPr>
      </w:pPr>
      <w:r w:rsidRPr="00DE70A8">
        <w:rPr>
          <w:rFonts w:ascii="Times New Roman" w:eastAsia="Calibri" w:hAnsi="Times New Roman" w:cs="Times New Roman"/>
          <w:sz w:val="24"/>
          <w:szCs w:val="24"/>
          <w:lang w:val="en-US"/>
        </w:rPr>
        <w:t xml:space="preserve">Workload is a central construct in organizational psychology and is widely recognized as a key job demand that encompasses the physical, cognitive, and temporal effort required to complete assigned tasks within a specified timeframe. It is typically conceptualized in two dimensions: quantitative workload, referring to the volume of tasks and time pressure, and qualitative workload, which relates to task complexity and difficulty (Bakker &amp; </w:t>
      </w:r>
      <w:proofErr w:type="spellStart"/>
      <w:r w:rsidRPr="00DE70A8">
        <w:rPr>
          <w:rFonts w:ascii="Times New Roman" w:eastAsia="Calibri" w:hAnsi="Times New Roman" w:cs="Times New Roman"/>
          <w:sz w:val="24"/>
          <w:szCs w:val="24"/>
          <w:lang w:val="en-US"/>
        </w:rPr>
        <w:t>Demerouti</w:t>
      </w:r>
      <w:proofErr w:type="spellEnd"/>
      <w:r w:rsidRPr="00DE70A8">
        <w:rPr>
          <w:rFonts w:ascii="Times New Roman" w:eastAsia="Calibri" w:hAnsi="Times New Roman" w:cs="Times New Roman"/>
          <w:sz w:val="24"/>
          <w:szCs w:val="24"/>
          <w:lang w:val="en-US"/>
        </w:rPr>
        <w:t xml:space="preserve">, 2017; </w:t>
      </w:r>
      <w:proofErr w:type="spellStart"/>
      <w:r w:rsidRPr="00DE70A8">
        <w:rPr>
          <w:rFonts w:ascii="Times New Roman" w:eastAsia="Calibri" w:hAnsi="Times New Roman" w:cs="Times New Roman"/>
          <w:sz w:val="24"/>
          <w:szCs w:val="24"/>
          <w:lang w:val="en-US"/>
        </w:rPr>
        <w:t>Taris</w:t>
      </w:r>
      <w:proofErr w:type="spellEnd"/>
      <w:r w:rsidRPr="00DE70A8">
        <w:rPr>
          <w:rFonts w:ascii="Times New Roman" w:eastAsia="Calibri" w:hAnsi="Times New Roman" w:cs="Times New Roman"/>
          <w:sz w:val="24"/>
          <w:szCs w:val="24"/>
          <w:lang w:val="en-US"/>
        </w:rPr>
        <w:t xml:space="preserve"> et al., 2019). In high-demand professions such as public administration and law enforcement, workload plays a critical role in shaping both employee well-being and job performance.</w:t>
      </w:r>
    </w:p>
    <w:p w14:paraId="35CDD34A" w14:textId="77777777" w:rsidR="00DE70A8" w:rsidRPr="00DE70A8" w:rsidRDefault="00DE70A8" w:rsidP="00DE70A8">
      <w:pPr>
        <w:spacing w:after="0" w:line="240" w:lineRule="auto"/>
        <w:jc w:val="both"/>
        <w:rPr>
          <w:rFonts w:ascii="Times New Roman" w:eastAsia="Calibri" w:hAnsi="Times New Roman" w:cs="Times New Roman"/>
          <w:sz w:val="24"/>
          <w:szCs w:val="24"/>
          <w:lang w:val="en-US"/>
        </w:rPr>
      </w:pPr>
      <w:r w:rsidRPr="00DE70A8">
        <w:rPr>
          <w:rFonts w:ascii="Times New Roman" w:eastAsia="Calibri" w:hAnsi="Times New Roman" w:cs="Times New Roman"/>
          <w:sz w:val="24"/>
          <w:szCs w:val="24"/>
          <w:lang w:val="en-US"/>
        </w:rPr>
        <w:t xml:space="preserve">The relationship between workload and job performance is firmly grounded in the Job Demands–Resources (JD-R) model, which posits that job demands, including workload, require sustained physical and psychological effort and are therefore associated with physiological and psychological costs (Bakker &amp; </w:t>
      </w:r>
      <w:proofErr w:type="spellStart"/>
      <w:r w:rsidRPr="00DE70A8">
        <w:rPr>
          <w:rFonts w:ascii="Times New Roman" w:eastAsia="Calibri" w:hAnsi="Times New Roman" w:cs="Times New Roman"/>
          <w:sz w:val="24"/>
          <w:szCs w:val="24"/>
          <w:lang w:val="en-US"/>
        </w:rPr>
        <w:t>Demerouti</w:t>
      </w:r>
      <w:proofErr w:type="spellEnd"/>
      <w:r w:rsidRPr="00DE70A8">
        <w:rPr>
          <w:rFonts w:ascii="Times New Roman" w:eastAsia="Calibri" w:hAnsi="Times New Roman" w:cs="Times New Roman"/>
          <w:sz w:val="24"/>
          <w:szCs w:val="24"/>
          <w:lang w:val="en-US"/>
        </w:rPr>
        <w:t xml:space="preserve">, 2017; Bakker, </w:t>
      </w:r>
      <w:proofErr w:type="spellStart"/>
      <w:r w:rsidRPr="00DE70A8">
        <w:rPr>
          <w:rFonts w:ascii="Times New Roman" w:eastAsia="Calibri" w:hAnsi="Times New Roman" w:cs="Times New Roman"/>
          <w:sz w:val="24"/>
          <w:szCs w:val="24"/>
          <w:lang w:val="en-US"/>
        </w:rPr>
        <w:t>Demerouti</w:t>
      </w:r>
      <w:proofErr w:type="spellEnd"/>
      <w:r w:rsidRPr="00DE70A8">
        <w:rPr>
          <w:rFonts w:ascii="Times New Roman" w:eastAsia="Calibri" w:hAnsi="Times New Roman" w:cs="Times New Roman"/>
          <w:sz w:val="24"/>
          <w:szCs w:val="24"/>
          <w:lang w:val="en-US"/>
        </w:rPr>
        <w:t>, &amp; Sanz-</w:t>
      </w:r>
      <w:proofErr w:type="spellStart"/>
      <w:r w:rsidRPr="00DE70A8">
        <w:rPr>
          <w:rFonts w:ascii="Times New Roman" w:eastAsia="Calibri" w:hAnsi="Times New Roman" w:cs="Times New Roman"/>
          <w:sz w:val="24"/>
          <w:szCs w:val="24"/>
          <w:lang w:val="en-US"/>
        </w:rPr>
        <w:t>Vergel</w:t>
      </w:r>
      <w:proofErr w:type="spellEnd"/>
      <w:r w:rsidRPr="00DE70A8">
        <w:rPr>
          <w:rFonts w:ascii="Times New Roman" w:eastAsia="Calibri" w:hAnsi="Times New Roman" w:cs="Times New Roman"/>
          <w:sz w:val="24"/>
          <w:szCs w:val="24"/>
          <w:lang w:val="en-US"/>
        </w:rPr>
        <w:t>, 2023). When workload is excessive and not adequately balanced by job resources such as organizational support or autonomy, employees are likely to experience energy depletion, strain, and reduced capacity to maintain optimal performance. Over time, this health impairment process can lead to disengagement, burnout, and performance deterioration.</w:t>
      </w:r>
    </w:p>
    <w:p w14:paraId="5FCF7C55" w14:textId="77777777" w:rsidR="00E10A91" w:rsidRDefault="00E10A91" w:rsidP="00DE70A8">
      <w:pPr>
        <w:spacing w:after="0" w:line="240" w:lineRule="auto"/>
        <w:jc w:val="both"/>
        <w:rPr>
          <w:rFonts w:ascii="Times New Roman" w:eastAsia="Calibri" w:hAnsi="Times New Roman" w:cs="Times New Roman"/>
          <w:sz w:val="24"/>
          <w:szCs w:val="24"/>
          <w:lang w:val="en-US"/>
        </w:rPr>
      </w:pPr>
    </w:p>
    <w:p w14:paraId="4FC468AE" w14:textId="55D47EB3" w:rsidR="002C175D" w:rsidRPr="002C175D" w:rsidRDefault="00DE70A8" w:rsidP="002C175D">
      <w:pPr>
        <w:spacing w:after="0" w:line="240" w:lineRule="auto"/>
        <w:jc w:val="both"/>
        <w:rPr>
          <w:rFonts w:ascii="Times New Roman" w:eastAsia="Calibri" w:hAnsi="Times New Roman" w:cs="Times New Roman"/>
          <w:sz w:val="24"/>
          <w:szCs w:val="24"/>
          <w:lang w:val="en-US"/>
        </w:rPr>
      </w:pPr>
      <w:r w:rsidRPr="00DE70A8">
        <w:rPr>
          <w:rFonts w:ascii="Times New Roman" w:eastAsia="Calibri" w:hAnsi="Times New Roman" w:cs="Times New Roman"/>
          <w:sz w:val="24"/>
          <w:szCs w:val="24"/>
          <w:lang w:val="en-US"/>
        </w:rPr>
        <w:t xml:space="preserve">Empirical evidence consistently supports a negative relationship between excessive workload and job performance. Elevated workload levels increase fatigue, impair cognitive functioning, and reduce decision-making quality, thereby undermining task effectiveness and productivity (Alarcon, 2011; </w:t>
      </w:r>
      <w:proofErr w:type="spellStart"/>
      <w:r w:rsidRPr="00DE70A8">
        <w:rPr>
          <w:rFonts w:ascii="Times New Roman" w:eastAsia="Calibri" w:hAnsi="Times New Roman" w:cs="Times New Roman"/>
          <w:sz w:val="24"/>
          <w:szCs w:val="24"/>
          <w:lang w:val="en-US"/>
        </w:rPr>
        <w:t>Lesener</w:t>
      </w:r>
      <w:proofErr w:type="spellEnd"/>
      <w:r w:rsidRPr="00DE70A8">
        <w:rPr>
          <w:rFonts w:ascii="Times New Roman" w:eastAsia="Calibri" w:hAnsi="Times New Roman" w:cs="Times New Roman"/>
          <w:sz w:val="24"/>
          <w:szCs w:val="24"/>
          <w:lang w:val="en-US"/>
        </w:rPr>
        <w:t xml:space="preserve">, </w:t>
      </w:r>
      <w:proofErr w:type="spellStart"/>
      <w:r w:rsidRPr="00DE70A8">
        <w:rPr>
          <w:rFonts w:ascii="Times New Roman" w:eastAsia="Calibri" w:hAnsi="Times New Roman" w:cs="Times New Roman"/>
          <w:sz w:val="24"/>
          <w:szCs w:val="24"/>
          <w:lang w:val="en-US"/>
        </w:rPr>
        <w:t>Gusy</w:t>
      </w:r>
      <w:proofErr w:type="spellEnd"/>
      <w:r w:rsidRPr="00DE70A8">
        <w:rPr>
          <w:rFonts w:ascii="Times New Roman" w:eastAsia="Calibri" w:hAnsi="Times New Roman" w:cs="Times New Roman"/>
          <w:sz w:val="24"/>
          <w:szCs w:val="24"/>
          <w:lang w:val="en-US"/>
        </w:rPr>
        <w:t>, &amp; Wolter, 2019). Meta-analytic findings further confirm that job demands, including workload, are significant predictors of burnout and diminished performance across diverse occupational contexts (</w:t>
      </w:r>
      <w:proofErr w:type="spellStart"/>
      <w:r w:rsidRPr="00DE70A8">
        <w:rPr>
          <w:rFonts w:ascii="Times New Roman" w:eastAsia="Calibri" w:hAnsi="Times New Roman" w:cs="Times New Roman"/>
          <w:sz w:val="24"/>
          <w:szCs w:val="24"/>
          <w:lang w:val="en-US"/>
        </w:rPr>
        <w:t>Lesener</w:t>
      </w:r>
      <w:proofErr w:type="spellEnd"/>
      <w:r w:rsidRPr="00DE70A8">
        <w:rPr>
          <w:rFonts w:ascii="Times New Roman" w:eastAsia="Calibri" w:hAnsi="Times New Roman" w:cs="Times New Roman"/>
          <w:sz w:val="24"/>
          <w:szCs w:val="24"/>
          <w:lang w:val="en-US"/>
        </w:rPr>
        <w:t xml:space="preserve"> et al., 2019; Bakker et al., 2023). Additionally, the distinction between challenge and hindrance demands suggests that while manageable workload may enhance motivation, excessive workload categorized as a hindrance demand consistently produces negative effects on both motivation and performance (Crawford, </w:t>
      </w:r>
      <w:proofErr w:type="spellStart"/>
      <w:r w:rsidRPr="00DE70A8">
        <w:rPr>
          <w:rFonts w:ascii="Times New Roman" w:eastAsia="Calibri" w:hAnsi="Times New Roman" w:cs="Times New Roman"/>
          <w:sz w:val="24"/>
          <w:szCs w:val="24"/>
          <w:lang w:val="en-US"/>
        </w:rPr>
        <w:t>LePine</w:t>
      </w:r>
      <w:proofErr w:type="spellEnd"/>
      <w:r w:rsidRPr="00DE70A8">
        <w:rPr>
          <w:rFonts w:ascii="Times New Roman" w:eastAsia="Calibri" w:hAnsi="Times New Roman" w:cs="Times New Roman"/>
          <w:sz w:val="24"/>
          <w:szCs w:val="24"/>
          <w:lang w:val="en-US"/>
        </w:rPr>
        <w:t xml:space="preserve">, &amp; Rich, 2010; Mazzola &amp; </w:t>
      </w:r>
      <w:proofErr w:type="spellStart"/>
      <w:r w:rsidRPr="00DE70A8">
        <w:rPr>
          <w:rFonts w:ascii="Times New Roman" w:eastAsia="Calibri" w:hAnsi="Times New Roman" w:cs="Times New Roman"/>
          <w:sz w:val="24"/>
          <w:szCs w:val="24"/>
          <w:lang w:val="en-US"/>
        </w:rPr>
        <w:t>Disselhorst</w:t>
      </w:r>
      <w:proofErr w:type="spellEnd"/>
      <w:r w:rsidRPr="00DE70A8">
        <w:rPr>
          <w:rFonts w:ascii="Times New Roman" w:eastAsia="Calibri" w:hAnsi="Times New Roman" w:cs="Times New Roman"/>
          <w:sz w:val="24"/>
          <w:szCs w:val="24"/>
          <w:lang w:val="en-US"/>
        </w:rPr>
        <w:t>, 2019).</w:t>
      </w:r>
      <w:r w:rsidR="00E10A91">
        <w:rPr>
          <w:rFonts w:ascii="Times New Roman" w:eastAsia="Calibri" w:hAnsi="Times New Roman" w:cs="Times New Roman"/>
          <w:sz w:val="24"/>
          <w:szCs w:val="24"/>
          <w:lang w:val="en-US"/>
        </w:rPr>
        <w:t xml:space="preserve"> </w:t>
      </w:r>
      <w:r w:rsidRPr="00DE70A8">
        <w:rPr>
          <w:rFonts w:ascii="Times New Roman" w:eastAsia="Calibri" w:hAnsi="Times New Roman" w:cs="Times New Roman"/>
          <w:sz w:val="24"/>
          <w:szCs w:val="24"/>
          <w:lang w:val="en-US"/>
        </w:rPr>
        <w:t xml:space="preserve">In the public sector, workload assumes heightened importance due to increasing service demands, administrative complexity, and accountability pressures. Public employees are often required to multitask while ensuring service quality and regulatory compliance. Excessive workload in such contexts can lead to role overload, time pressure, and diminished prioritization ability, ultimately impairing </w:t>
      </w:r>
      <w:r w:rsidRPr="00DE70A8">
        <w:rPr>
          <w:rFonts w:ascii="Times New Roman" w:eastAsia="Calibri" w:hAnsi="Times New Roman" w:cs="Times New Roman"/>
          <w:sz w:val="24"/>
          <w:szCs w:val="24"/>
          <w:lang w:val="en-US"/>
        </w:rPr>
        <w:lastRenderedPageBreak/>
        <w:t>performance outcomes (</w:t>
      </w:r>
      <w:proofErr w:type="spellStart"/>
      <w:r w:rsidRPr="00DE70A8">
        <w:rPr>
          <w:rFonts w:ascii="Times New Roman" w:eastAsia="Calibri" w:hAnsi="Times New Roman" w:cs="Times New Roman"/>
          <w:sz w:val="24"/>
          <w:szCs w:val="24"/>
          <w:lang w:val="en-US"/>
        </w:rPr>
        <w:t>Taris</w:t>
      </w:r>
      <w:proofErr w:type="spellEnd"/>
      <w:r w:rsidRPr="00DE70A8">
        <w:rPr>
          <w:rFonts w:ascii="Times New Roman" w:eastAsia="Calibri" w:hAnsi="Times New Roman" w:cs="Times New Roman"/>
          <w:sz w:val="24"/>
          <w:szCs w:val="24"/>
          <w:lang w:val="en-US"/>
        </w:rPr>
        <w:t xml:space="preserve"> et al., 2019). Conversely, a well-balanced workload can enhance concentration, efficiency, and timely task completion.</w:t>
      </w:r>
      <w:r w:rsidR="00E10A91">
        <w:rPr>
          <w:rFonts w:ascii="Times New Roman" w:eastAsia="Calibri" w:hAnsi="Times New Roman" w:cs="Times New Roman"/>
          <w:sz w:val="24"/>
          <w:szCs w:val="24"/>
          <w:lang w:val="en-US"/>
        </w:rPr>
        <w:t xml:space="preserve"> </w:t>
      </w:r>
      <w:r w:rsidRPr="00DE70A8">
        <w:rPr>
          <w:rFonts w:ascii="Times New Roman" w:eastAsia="Calibri" w:hAnsi="Times New Roman" w:cs="Times New Roman"/>
          <w:sz w:val="24"/>
          <w:szCs w:val="24"/>
          <w:lang w:val="en-US"/>
        </w:rPr>
        <w:t>In law enforcement settings, workload is further intensified by operational unpredictability, emergency response duties, administrative reporting, and high-risk deployments. Police officers frequently operate under time pressure and in potentially hazardous environments, increasing both cognitive and emotional demands. Research in policing indicates that excessive workload contributes to occupational strain, fatigue, and reduced operational effectiveness, particularly in situations requiring rapid decision-making and situational awareness (</w:t>
      </w:r>
      <w:proofErr w:type="spellStart"/>
      <w:r w:rsidRPr="00DE70A8">
        <w:rPr>
          <w:rFonts w:ascii="Times New Roman" w:eastAsia="Calibri" w:hAnsi="Times New Roman" w:cs="Times New Roman"/>
          <w:sz w:val="24"/>
          <w:szCs w:val="24"/>
          <w:lang w:val="en-US"/>
        </w:rPr>
        <w:t>Violanti</w:t>
      </w:r>
      <w:proofErr w:type="spellEnd"/>
      <w:r w:rsidRPr="00DE70A8">
        <w:rPr>
          <w:rFonts w:ascii="Times New Roman" w:eastAsia="Calibri" w:hAnsi="Times New Roman" w:cs="Times New Roman"/>
          <w:sz w:val="24"/>
          <w:szCs w:val="24"/>
          <w:lang w:val="en-US"/>
        </w:rPr>
        <w:t xml:space="preserve"> et al., 2017; </w:t>
      </w:r>
      <w:proofErr w:type="spellStart"/>
      <w:r w:rsidRPr="00DE70A8">
        <w:rPr>
          <w:rFonts w:ascii="Times New Roman" w:eastAsia="Calibri" w:hAnsi="Times New Roman" w:cs="Times New Roman"/>
          <w:sz w:val="24"/>
          <w:szCs w:val="24"/>
          <w:lang w:val="en-US"/>
        </w:rPr>
        <w:t>Queirós</w:t>
      </w:r>
      <w:proofErr w:type="spellEnd"/>
      <w:r w:rsidRPr="00DE70A8">
        <w:rPr>
          <w:rFonts w:ascii="Times New Roman" w:eastAsia="Calibri" w:hAnsi="Times New Roman" w:cs="Times New Roman"/>
          <w:sz w:val="24"/>
          <w:szCs w:val="24"/>
          <w:lang w:val="en-US"/>
        </w:rPr>
        <w:t xml:space="preserve">, </w:t>
      </w:r>
      <w:proofErr w:type="spellStart"/>
      <w:r w:rsidRPr="00DE70A8">
        <w:rPr>
          <w:rFonts w:ascii="Times New Roman" w:eastAsia="Calibri" w:hAnsi="Times New Roman" w:cs="Times New Roman"/>
          <w:sz w:val="24"/>
          <w:szCs w:val="24"/>
          <w:lang w:val="en-US"/>
        </w:rPr>
        <w:t>Passos</w:t>
      </w:r>
      <w:proofErr w:type="spellEnd"/>
      <w:r w:rsidRPr="00DE70A8">
        <w:rPr>
          <w:rFonts w:ascii="Times New Roman" w:eastAsia="Calibri" w:hAnsi="Times New Roman" w:cs="Times New Roman"/>
          <w:sz w:val="24"/>
          <w:szCs w:val="24"/>
          <w:lang w:val="en-US"/>
        </w:rPr>
        <w:t>, &amp; da Silva, 2020).</w:t>
      </w:r>
      <w:r w:rsidR="00E10A91">
        <w:rPr>
          <w:rFonts w:ascii="Times New Roman" w:eastAsia="Calibri" w:hAnsi="Times New Roman" w:cs="Times New Roman"/>
          <w:sz w:val="24"/>
          <w:szCs w:val="24"/>
          <w:lang w:val="en-US"/>
        </w:rPr>
        <w:t xml:space="preserve"> </w:t>
      </w:r>
      <w:r w:rsidRPr="00DE70A8">
        <w:rPr>
          <w:rFonts w:ascii="Times New Roman" w:eastAsia="Calibri" w:hAnsi="Times New Roman" w:cs="Times New Roman"/>
          <w:sz w:val="24"/>
          <w:szCs w:val="24"/>
          <w:lang w:val="en-US"/>
        </w:rPr>
        <w:t>Moreover, workload is closely linked to work stress, which often functions as a mediating mechanism between job demands and performance outcomes. Within the JD-R framework, excessive workload elevates psychological strain and stress levels, which in turn reduce employee motivation, engagement, and overall performance (Bakker et al., 2023). Employees exposed to sustained workload pressure are more likely to experience decreased productivity, increased error rates, and lower service quality</w:t>
      </w:r>
      <w:r>
        <w:rPr>
          <w:rFonts w:ascii="Times New Roman" w:eastAsia="Calibri" w:hAnsi="Times New Roman" w:cs="Times New Roman"/>
          <w:sz w:val="24"/>
          <w:szCs w:val="24"/>
          <w:lang w:val="en-US"/>
        </w:rPr>
        <w:t>. Hence</w:t>
      </w:r>
      <w:r w:rsidRPr="00DE70A8">
        <w:rPr>
          <w:rFonts w:ascii="Times New Roman" w:eastAsia="Calibri" w:hAnsi="Times New Roman" w:cs="Times New Roman"/>
          <w:sz w:val="24"/>
          <w:szCs w:val="24"/>
          <w:lang w:val="en-US"/>
        </w:rPr>
        <w:t>, workload remains a significant predictor of job performance, particularly in high-demand occupations such as policing. While a moderate level of workload may stimulate engagement and productivity, excessive workload consistently leads to adverse outcomes through mechanisms such as fatigue, cognitive overload, and stress. In the context of the Royal Malaysia Police (PDRM), workload is therefore expected to play a pivotal role in influencing officers’ job performance and broader organizational effectiveness</w:t>
      </w:r>
      <w:r w:rsidR="002C175D" w:rsidRPr="002C175D">
        <w:rPr>
          <w:rFonts w:ascii="Times New Roman" w:eastAsia="Calibri" w:hAnsi="Times New Roman" w:cs="Times New Roman"/>
          <w:sz w:val="24"/>
          <w:szCs w:val="24"/>
          <w:lang w:val="en-US"/>
        </w:rPr>
        <w:t>. Accordingly, the following hypothesis is proposed:</w:t>
      </w:r>
    </w:p>
    <w:p w14:paraId="0FC7B30C" w14:textId="77777777" w:rsidR="00234F88" w:rsidRPr="00234F88" w:rsidRDefault="00234F88" w:rsidP="00234F88">
      <w:pPr>
        <w:spacing w:after="0" w:line="240" w:lineRule="auto"/>
        <w:jc w:val="both"/>
        <w:rPr>
          <w:rFonts w:ascii="Times New Roman" w:eastAsia="Calibri" w:hAnsi="Times New Roman" w:cs="Times New Roman"/>
          <w:sz w:val="24"/>
          <w:szCs w:val="24"/>
          <w:lang w:val="en-US"/>
        </w:rPr>
      </w:pPr>
    </w:p>
    <w:p w14:paraId="36B38550" w14:textId="452CDA66" w:rsidR="00234F88" w:rsidRPr="00234F88" w:rsidRDefault="00234F88" w:rsidP="00234F88">
      <w:pPr>
        <w:spacing w:after="0" w:line="240" w:lineRule="auto"/>
        <w:jc w:val="center"/>
        <w:rPr>
          <w:rFonts w:ascii="Times New Roman" w:eastAsia="Calibri" w:hAnsi="Times New Roman" w:cs="Times New Roman"/>
          <w:i/>
          <w:iCs/>
          <w:sz w:val="24"/>
          <w:szCs w:val="24"/>
          <w:lang w:val="en-US"/>
        </w:rPr>
      </w:pPr>
      <w:r w:rsidRPr="00234F88">
        <w:rPr>
          <w:rFonts w:ascii="Times New Roman" w:eastAsia="Calibri" w:hAnsi="Times New Roman" w:cs="Times New Roman"/>
          <w:i/>
          <w:iCs/>
          <w:sz w:val="24"/>
          <w:szCs w:val="24"/>
          <w:lang w:val="en-US"/>
        </w:rPr>
        <w:t xml:space="preserve">H1: There is a significant </w:t>
      </w:r>
      <w:r w:rsidR="00DE70A8">
        <w:rPr>
          <w:rFonts w:ascii="Times New Roman" w:eastAsia="Calibri" w:hAnsi="Times New Roman" w:cs="Times New Roman"/>
          <w:i/>
          <w:iCs/>
          <w:sz w:val="24"/>
          <w:szCs w:val="24"/>
          <w:lang w:val="en-US"/>
        </w:rPr>
        <w:t>relationship between workload and job performance among PDRM officers.</w:t>
      </w:r>
    </w:p>
    <w:p w14:paraId="5DF1A781" w14:textId="1AB3DB34" w:rsidR="00234F88" w:rsidRDefault="00234F88" w:rsidP="00090C88">
      <w:pPr>
        <w:spacing w:after="0" w:line="240" w:lineRule="auto"/>
        <w:jc w:val="both"/>
        <w:rPr>
          <w:rFonts w:ascii="Times New Roman" w:eastAsia="Calibri" w:hAnsi="Times New Roman" w:cs="Times New Roman"/>
          <w:sz w:val="24"/>
          <w:szCs w:val="24"/>
        </w:rPr>
      </w:pPr>
    </w:p>
    <w:p w14:paraId="2390A504" w14:textId="22EB5FF9" w:rsidR="00234F88" w:rsidRPr="00234F88" w:rsidRDefault="001B795D" w:rsidP="00234F88">
      <w:pPr>
        <w:spacing w:after="0" w:line="240" w:lineRule="auto"/>
        <w:ind w:firstLine="720"/>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Work environment</w:t>
      </w:r>
    </w:p>
    <w:p w14:paraId="7EEA4A38" w14:textId="77777777" w:rsidR="001B795D" w:rsidRPr="001B795D" w:rsidRDefault="001B795D" w:rsidP="001B795D">
      <w:pPr>
        <w:spacing w:after="0" w:line="240" w:lineRule="auto"/>
        <w:jc w:val="both"/>
        <w:rPr>
          <w:rFonts w:ascii="Times New Roman" w:eastAsia="Calibri" w:hAnsi="Times New Roman" w:cs="Times New Roman"/>
          <w:sz w:val="24"/>
          <w:szCs w:val="24"/>
          <w:lang w:val="en-US"/>
        </w:rPr>
      </w:pPr>
      <w:r w:rsidRPr="001B795D">
        <w:rPr>
          <w:rFonts w:ascii="Times New Roman" w:eastAsia="Calibri" w:hAnsi="Times New Roman" w:cs="Times New Roman"/>
          <w:sz w:val="24"/>
          <w:szCs w:val="24"/>
          <w:lang w:val="en-US"/>
        </w:rPr>
        <w:t xml:space="preserve">Work environment is a critical organizational factor that significantly influences employee attitudes, well-being, and job performance. It broadly refers to the physical, social, and organizational conditions under which employees perform their tasks, including workplace safety, organizational culture, interpersonal relationships, supervisory support, and the availability of resources (Bakker &amp; </w:t>
      </w:r>
      <w:proofErr w:type="spellStart"/>
      <w:r w:rsidRPr="001B795D">
        <w:rPr>
          <w:rFonts w:ascii="Times New Roman" w:eastAsia="Calibri" w:hAnsi="Times New Roman" w:cs="Times New Roman"/>
          <w:sz w:val="24"/>
          <w:szCs w:val="24"/>
          <w:lang w:val="en-US"/>
        </w:rPr>
        <w:t>Demerouti</w:t>
      </w:r>
      <w:proofErr w:type="spellEnd"/>
      <w:r w:rsidRPr="001B795D">
        <w:rPr>
          <w:rFonts w:ascii="Times New Roman" w:eastAsia="Calibri" w:hAnsi="Times New Roman" w:cs="Times New Roman"/>
          <w:sz w:val="24"/>
          <w:szCs w:val="24"/>
          <w:lang w:val="en-US"/>
        </w:rPr>
        <w:t>, 2017; Chandrasekar, 2011). In high-demand sectors such as public administration and law enforcement, the quality of the work environment is particularly important, as it directly shapes employees’ ability to perform effectively in complex and demanding situations.</w:t>
      </w:r>
    </w:p>
    <w:p w14:paraId="245DC7E4" w14:textId="77777777" w:rsidR="001B795D" w:rsidRDefault="001B795D" w:rsidP="001B795D">
      <w:pPr>
        <w:spacing w:after="0" w:line="240" w:lineRule="auto"/>
        <w:jc w:val="both"/>
        <w:rPr>
          <w:rFonts w:ascii="Times New Roman" w:eastAsia="Calibri" w:hAnsi="Times New Roman" w:cs="Times New Roman"/>
          <w:sz w:val="24"/>
          <w:szCs w:val="24"/>
          <w:lang w:val="en-US"/>
        </w:rPr>
      </w:pPr>
    </w:p>
    <w:p w14:paraId="720D8959" w14:textId="1C8B3ADC" w:rsidR="001B795D" w:rsidRPr="001B795D" w:rsidRDefault="001B795D" w:rsidP="001B795D">
      <w:pPr>
        <w:spacing w:after="0" w:line="240" w:lineRule="auto"/>
        <w:jc w:val="both"/>
        <w:rPr>
          <w:rFonts w:ascii="Times New Roman" w:eastAsia="Calibri" w:hAnsi="Times New Roman" w:cs="Times New Roman"/>
          <w:sz w:val="24"/>
          <w:szCs w:val="24"/>
          <w:lang w:val="en-US"/>
        </w:rPr>
      </w:pPr>
      <w:r w:rsidRPr="001B795D">
        <w:rPr>
          <w:rFonts w:ascii="Times New Roman" w:eastAsia="Calibri" w:hAnsi="Times New Roman" w:cs="Times New Roman"/>
          <w:sz w:val="24"/>
          <w:szCs w:val="24"/>
          <w:lang w:val="en-US"/>
        </w:rPr>
        <w:t xml:space="preserve">From a theoretical perspective, the relationship between work environment and job performance is well explained by the Job Demands–Resources (JD-R) model. According to this model, every occupation consists of job demands and job resources, where job resources—such as supportive supervision, adequate equipment, clear communication, and a positive organizational climate—serve a motivational function that enhances employee engagement and performance (Bakker &amp; </w:t>
      </w:r>
      <w:proofErr w:type="spellStart"/>
      <w:r w:rsidRPr="001B795D">
        <w:rPr>
          <w:rFonts w:ascii="Times New Roman" w:eastAsia="Calibri" w:hAnsi="Times New Roman" w:cs="Times New Roman"/>
          <w:sz w:val="24"/>
          <w:szCs w:val="24"/>
          <w:lang w:val="en-US"/>
        </w:rPr>
        <w:t>Demerouti</w:t>
      </w:r>
      <w:proofErr w:type="spellEnd"/>
      <w:r w:rsidRPr="001B795D">
        <w:rPr>
          <w:rFonts w:ascii="Times New Roman" w:eastAsia="Calibri" w:hAnsi="Times New Roman" w:cs="Times New Roman"/>
          <w:sz w:val="24"/>
          <w:szCs w:val="24"/>
          <w:lang w:val="en-US"/>
        </w:rPr>
        <w:t xml:space="preserve">, 2017; Bakker, </w:t>
      </w:r>
      <w:proofErr w:type="spellStart"/>
      <w:r w:rsidRPr="001B795D">
        <w:rPr>
          <w:rFonts w:ascii="Times New Roman" w:eastAsia="Calibri" w:hAnsi="Times New Roman" w:cs="Times New Roman"/>
          <w:sz w:val="24"/>
          <w:szCs w:val="24"/>
          <w:lang w:val="en-US"/>
        </w:rPr>
        <w:t>Demerouti</w:t>
      </w:r>
      <w:proofErr w:type="spellEnd"/>
      <w:r w:rsidRPr="001B795D">
        <w:rPr>
          <w:rFonts w:ascii="Times New Roman" w:eastAsia="Calibri" w:hAnsi="Times New Roman" w:cs="Times New Roman"/>
          <w:sz w:val="24"/>
          <w:szCs w:val="24"/>
          <w:lang w:val="en-US"/>
        </w:rPr>
        <w:t>, &amp; Sanz-</w:t>
      </w:r>
      <w:proofErr w:type="spellStart"/>
      <w:r w:rsidRPr="001B795D">
        <w:rPr>
          <w:rFonts w:ascii="Times New Roman" w:eastAsia="Calibri" w:hAnsi="Times New Roman" w:cs="Times New Roman"/>
          <w:sz w:val="24"/>
          <w:szCs w:val="24"/>
          <w:lang w:val="en-US"/>
        </w:rPr>
        <w:t>Vergel</w:t>
      </w:r>
      <w:proofErr w:type="spellEnd"/>
      <w:r w:rsidRPr="001B795D">
        <w:rPr>
          <w:rFonts w:ascii="Times New Roman" w:eastAsia="Calibri" w:hAnsi="Times New Roman" w:cs="Times New Roman"/>
          <w:sz w:val="24"/>
          <w:szCs w:val="24"/>
          <w:lang w:val="en-US"/>
        </w:rPr>
        <w:t>, 2023). A supportive work environment is thus conceptualized as a crucial job resource that directly contributes to improved job performance while enabling employees to manage their work demands more effectively.</w:t>
      </w:r>
      <w:r>
        <w:rPr>
          <w:rFonts w:ascii="Times New Roman" w:eastAsia="Calibri" w:hAnsi="Times New Roman" w:cs="Times New Roman"/>
          <w:sz w:val="24"/>
          <w:szCs w:val="24"/>
          <w:lang w:val="en-US"/>
        </w:rPr>
        <w:t xml:space="preserve"> </w:t>
      </w:r>
      <w:r w:rsidRPr="001B795D">
        <w:rPr>
          <w:rFonts w:ascii="Times New Roman" w:eastAsia="Calibri" w:hAnsi="Times New Roman" w:cs="Times New Roman"/>
          <w:sz w:val="24"/>
          <w:szCs w:val="24"/>
          <w:lang w:val="en-US"/>
        </w:rPr>
        <w:t>Empirical research provides strong evidence that a favorable work environment is positively associated with job performance. Employees who perceive their work environment as supportive and resource-rich tend to demonstrate higher levels of motivation, commitment, and productivity (</w:t>
      </w:r>
      <w:proofErr w:type="spellStart"/>
      <w:r w:rsidRPr="001B795D">
        <w:rPr>
          <w:rFonts w:ascii="Times New Roman" w:eastAsia="Calibri" w:hAnsi="Times New Roman" w:cs="Times New Roman"/>
          <w:sz w:val="24"/>
          <w:szCs w:val="24"/>
          <w:lang w:val="en-US"/>
        </w:rPr>
        <w:t>Lesener</w:t>
      </w:r>
      <w:proofErr w:type="spellEnd"/>
      <w:r w:rsidRPr="001B795D">
        <w:rPr>
          <w:rFonts w:ascii="Times New Roman" w:eastAsia="Calibri" w:hAnsi="Times New Roman" w:cs="Times New Roman"/>
          <w:sz w:val="24"/>
          <w:szCs w:val="24"/>
          <w:lang w:val="en-US"/>
        </w:rPr>
        <w:t xml:space="preserve">, </w:t>
      </w:r>
      <w:proofErr w:type="spellStart"/>
      <w:r w:rsidRPr="001B795D">
        <w:rPr>
          <w:rFonts w:ascii="Times New Roman" w:eastAsia="Calibri" w:hAnsi="Times New Roman" w:cs="Times New Roman"/>
          <w:sz w:val="24"/>
          <w:szCs w:val="24"/>
          <w:lang w:val="en-US"/>
        </w:rPr>
        <w:t>Gusy</w:t>
      </w:r>
      <w:proofErr w:type="spellEnd"/>
      <w:r w:rsidRPr="001B795D">
        <w:rPr>
          <w:rFonts w:ascii="Times New Roman" w:eastAsia="Calibri" w:hAnsi="Times New Roman" w:cs="Times New Roman"/>
          <w:sz w:val="24"/>
          <w:szCs w:val="24"/>
          <w:lang w:val="en-US"/>
        </w:rPr>
        <w:t xml:space="preserve">, &amp; Wolter, 2019). Key aspects such </w:t>
      </w:r>
      <w:r w:rsidRPr="001B795D">
        <w:rPr>
          <w:rFonts w:ascii="Times New Roman" w:eastAsia="Calibri" w:hAnsi="Times New Roman" w:cs="Times New Roman"/>
          <w:sz w:val="24"/>
          <w:szCs w:val="24"/>
          <w:lang w:val="en-US"/>
        </w:rPr>
        <w:lastRenderedPageBreak/>
        <w:t>as effective leadership, teamwork, and access to appropriate tools and facilities enhance employees’ ability to focus on tasks, improve efficiency, and produce high-quality outcomes. Conversely, a poor work environment—characterized by inadequate resources, unclear expectations, or lack of support—can hinder employees’ ability to perform their tasks efficiently and achieve desired performance levels.</w:t>
      </w:r>
    </w:p>
    <w:p w14:paraId="33DE78A7" w14:textId="77777777" w:rsidR="001B795D" w:rsidRDefault="001B795D" w:rsidP="001B795D">
      <w:pPr>
        <w:spacing w:after="0" w:line="240" w:lineRule="auto"/>
        <w:jc w:val="both"/>
        <w:rPr>
          <w:rFonts w:ascii="Times New Roman" w:eastAsia="Calibri" w:hAnsi="Times New Roman" w:cs="Times New Roman"/>
          <w:sz w:val="24"/>
          <w:szCs w:val="24"/>
          <w:lang w:val="en-US"/>
        </w:rPr>
      </w:pPr>
    </w:p>
    <w:p w14:paraId="60B9AC86" w14:textId="394B926E" w:rsidR="000A47EB" w:rsidRPr="000A47EB" w:rsidRDefault="001B795D" w:rsidP="000A47EB">
      <w:pPr>
        <w:spacing w:after="0" w:line="240" w:lineRule="auto"/>
        <w:jc w:val="both"/>
        <w:rPr>
          <w:rFonts w:ascii="Times New Roman" w:eastAsia="Calibri" w:hAnsi="Times New Roman" w:cs="Times New Roman"/>
          <w:sz w:val="24"/>
          <w:szCs w:val="24"/>
          <w:lang w:val="en-US"/>
        </w:rPr>
      </w:pPr>
      <w:r w:rsidRPr="001B795D">
        <w:rPr>
          <w:rFonts w:ascii="Times New Roman" w:eastAsia="Calibri" w:hAnsi="Times New Roman" w:cs="Times New Roman"/>
          <w:sz w:val="24"/>
          <w:szCs w:val="24"/>
          <w:lang w:val="en-US"/>
        </w:rPr>
        <w:t>Within the JD-R framework, job resources embedded in the work environment not only exert a direct influence on performance outcomes, but also stimulate positive motivational processes that enhance employees’ willingness to invest effort in their work (Bakker et al., 2023). Employees operating in supportive environments are more likely to be engaged, proactive, and committed to achieving organizational goals, which ultimately translates into higher job performance. Furthermore, job resources can strengthen employees’ capacity to handle demanding work conditions, ensuring sustained performance over time.</w:t>
      </w:r>
      <w:r>
        <w:rPr>
          <w:rFonts w:ascii="Times New Roman" w:eastAsia="Calibri" w:hAnsi="Times New Roman" w:cs="Times New Roman"/>
          <w:sz w:val="24"/>
          <w:szCs w:val="24"/>
          <w:lang w:val="en-US"/>
        </w:rPr>
        <w:t xml:space="preserve"> </w:t>
      </w:r>
      <w:r w:rsidRPr="001B795D">
        <w:rPr>
          <w:rFonts w:ascii="Times New Roman" w:eastAsia="Calibri" w:hAnsi="Times New Roman" w:cs="Times New Roman"/>
          <w:sz w:val="24"/>
          <w:szCs w:val="24"/>
          <w:lang w:val="en-US"/>
        </w:rPr>
        <w:t>In public sector organizations, the work environment plays a particularly significant role due to increasing service demands, bureaucratic procedures, and accountability requirements. Public employees are often required to coordinate multiple responsibilities while maintaining service quality and regulatory compliance. A supportive work environment—characterized by clear procedures, adequate infrastructure, and effective leadership—facilitates efficiency, coordination, and task accomplishment. In contrast, unfavorable workplace conditions may limit employees’ effectiveness in delivering services and meeting organizational expectations (</w:t>
      </w:r>
      <w:proofErr w:type="spellStart"/>
      <w:r w:rsidRPr="001B795D">
        <w:rPr>
          <w:rFonts w:ascii="Times New Roman" w:eastAsia="Calibri" w:hAnsi="Times New Roman" w:cs="Times New Roman"/>
          <w:sz w:val="24"/>
          <w:szCs w:val="24"/>
          <w:lang w:val="en-US"/>
        </w:rPr>
        <w:t>Taris</w:t>
      </w:r>
      <w:proofErr w:type="spellEnd"/>
      <w:r w:rsidRPr="001B795D">
        <w:rPr>
          <w:rFonts w:ascii="Times New Roman" w:eastAsia="Calibri" w:hAnsi="Times New Roman" w:cs="Times New Roman"/>
          <w:sz w:val="24"/>
          <w:szCs w:val="24"/>
          <w:lang w:val="en-US"/>
        </w:rPr>
        <w:t xml:space="preserve"> et al., 2019).</w:t>
      </w:r>
      <w:r w:rsidR="00E53298">
        <w:rPr>
          <w:rFonts w:ascii="Times New Roman" w:eastAsia="Calibri" w:hAnsi="Times New Roman" w:cs="Times New Roman"/>
          <w:sz w:val="24"/>
          <w:szCs w:val="24"/>
          <w:lang w:val="en-US"/>
        </w:rPr>
        <w:t xml:space="preserve"> </w:t>
      </w:r>
      <w:r w:rsidRPr="001B795D">
        <w:rPr>
          <w:rFonts w:ascii="Times New Roman" w:eastAsia="Calibri" w:hAnsi="Times New Roman" w:cs="Times New Roman"/>
          <w:sz w:val="24"/>
          <w:szCs w:val="24"/>
          <w:lang w:val="en-US"/>
        </w:rPr>
        <w:t>In law enforcement settings, such as policing, the work environment is uniquely complex and demanding. Police officers operate within structured and hierarchical organizations while being exposed to unpredictable and high-risk situations. The availability of organizational support, proper equipment, teamwork, and effective communication is essential in enabling officers to perform their duties safely and efficiently. Research indicates that a supportive work environment in policing contributes to improved operational performance, better decision-making, and enhanced situational awareness (</w:t>
      </w:r>
      <w:proofErr w:type="spellStart"/>
      <w:r w:rsidRPr="001B795D">
        <w:rPr>
          <w:rFonts w:ascii="Times New Roman" w:eastAsia="Calibri" w:hAnsi="Times New Roman" w:cs="Times New Roman"/>
          <w:sz w:val="24"/>
          <w:szCs w:val="24"/>
          <w:lang w:val="en-US"/>
        </w:rPr>
        <w:t>Violanti</w:t>
      </w:r>
      <w:proofErr w:type="spellEnd"/>
      <w:r w:rsidRPr="001B795D">
        <w:rPr>
          <w:rFonts w:ascii="Times New Roman" w:eastAsia="Calibri" w:hAnsi="Times New Roman" w:cs="Times New Roman"/>
          <w:sz w:val="24"/>
          <w:szCs w:val="24"/>
          <w:lang w:val="en-US"/>
        </w:rPr>
        <w:t xml:space="preserve"> et al., 2017; </w:t>
      </w:r>
      <w:proofErr w:type="spellStart"/>
      <w:r w:rsidRPr="001B795D">
        <w:rPr>
          <w:rFonts w:ascii="Times New Roman" w:eastAsia="Calibri" w:hAnsi="Times New Roman" w:cs="Times New Roman"/>
          <w:sz w:val="24"/>
          <w:szCs w:val="24"/>
          <w:lang w:val="en-US"/>
        </w:rPr>
        <w:t>Queirós</w:t>
      </w:r>
      <w:proofErr w:type="spellEnd"/>
      <w:r w:rsidRPr="001B795D">
        <w:rPr>
          <w:rFonts w:ascii="Times New Roman" w:eastAsia="Calibri" w:hAnsi="Times New Roman" w:cs="Times New Roman"/>
          <w:sz w:val="24"/>
          <w:szCs w:val="24"/>
          <w:lang w:val="en-US"/>
        </w:rPr>
        <w:t xml:space="preserve">, </w:t>
      </w:r>
      <w:proofErr w:type="spellStart"/>
      <w:r w:rsidRPr="001B795D">
        <w:rPr>
          <w:rFonts w:ascii="Times New Roman" w:eastAsia="Calibri" w:hAnsi="Times New Roman" w:cs="Times New Roman"/>
          <w:sz w:val="24"/>
          <w:szCs w:val="24"/>
          <w:lang w:val="en-US"/>
        </w:rPr>
        <w:t>Passos</w:t>
      </w:r>
      <w:proofErr w:type="spellEnd"/>
      <w:r w:rsidRPr="001B795D">
        <w:rPr>
          <w:rFonts w:ascii="Times New Roman" w:eastAsia="Calibri" w:hAnsi="Times New Roman" w:cs="Times New Roman"/>
          <w:sz w:val="24"/>
          <w:szCs w:val="24"/>
          <w:lang w:val="en-US"/>
        </w:rPr>
        <w:t>, &amp; da Silva, 2020). Conversely, inadequate working conditions may restrict officers’ ability to perform optimally, particularly in critical situations.</w:t>
      </w:r>
      <w:r>
        <w:rPr>
          <w:rFonts w:ascii="Times New Roman" w:eastAsia="Calibri" w:hAnsi="Times New Roman" w:cs="Times New Roman"/>
          <w:sz w:val="24"/>
          <w:szCs w:val="24"/>
          <w:lang w:val="en-US"/>
        </w:rPr>
        <w:t xml:space="preserve"> Therefore, </w:t>
      </w:r>
      <w:r w:rsidRPr="001B795D">
        <w:rPr>
          <w:rFonts w:ascii="Times New Roman" w:eastAsia="Calibri" w:hAnsi="Times New Roman" w:cs="Times New Roman"/>
          <w:sz w:val="24"/>
          <w:szCs w:val="24"/>
          <w:lang w:val="en-US"/>
        </w:rPr>
        <w:t xml:space="preserve">the work environment is a key determinant of job performance, particularly in high-demand occupations such as policing. Drawing on the JD-R model, a supportive work environment functions as a vital job resource that enhances employee motivation, facilitates effective task execution, and promotes sustained performance. In the context of the Royal Malaysia Police (PDRM), the quality of the work environment is expected to play a central role in shaping officers’ job performance and overall organizational effectiveness. </w:t>
      </w:r>
      <w:r w:rsidR="000A47EB" w:rsidRPr="001B795D">
        <w:rPr>
          <w:rFonts w:ascii="Times New Roman" w:eastAsia="Calibri" w:hAnsi="Times New Roman" w:cs="Times New Roman"/>
          <w:sz w:val="24"/>
          <w:szCs w:val="24"/>
          <w:lang w:val="en-US"/>
        </w:rPr>
        <w:t>Accordingly, the following hypothesis is proposed</w:t>
      </w:r>
      <w:r w:rsidR="000A47EB" w:rsidRPr="000A47EB">
        <w:rPr>
          <w:rFonts w:ascii="Times New Roman" w:eastAsia="Calibri" w:hAnsi="Times New Roman" w:cs="Times New Roman"/>
          <w:sz w:val="24"/>
          <w:szCs w:val="24"/>
          <w:lang w:val="en-US"/>
        </w:rPr>
        <w:t>:</w:t>
      </w:r>
    </w:p>
    <w:p w14:paraId="488EFFCB" w14:textId="77777777" w:rsidR="00234F88" w:rsidRPr="00234F88" w:rsidRDefault="00234F88" w:rsidP="00234F88">
      <w:pPr>
        <w:spacing w:after="0" w:line="240" w:lineRule="auto"/>
        <w:jc w:val="both"/>
        <w:rPr>
          <w:rFonts w:ascii="Times New Roman" w:eastAsia="Calibri" w:hAnsi="Times New Roman" w:cs="Times New Roman"/>
          <w:sz w:val="24"/>
          <w:szCs w:val="24"/>
          <w:lang w:val="en-US"/>
        </w:rPr>
      </w:pPr>
    </w:p>
    <w:p w14:paraId="57994C72" w14:textId="277F1F17" w:rsidR="00BE1339" w:rsidRDefault="00234F88" w:rsidP="001B795D">
      <w:pPr>
        <w:spacing w:after="0" w:line="240" w:lineRule="auto"/>
        <w:ind w:left="990" w:hanging="450"/>
        <w:rPr>
          <w:rFonts w:ascii="Times New Roman" w:eastAsia="Calibri" w:hAnsi="Times New Roman" w:cs="Times New Roman"/>
          <w:i/>
          <w:iCs/>
          <w:sz w:val="24"/>
          <w:szCs w:val="24"/>
          <w:lang w:val="en-US"/>
        </w:rPr>
      </w:pPr>
      <w:r w:rsidRPr="00234F88">
        <w:rPr>
          <w:rFonts w:ascii="Times New Roman" w:eastAsia="Calibri" w:hAnsi="Times New Roman" w:cs="Times New Roman"/>
          <w:i/>
          <w:iCs/>
          <w:sz w:val="24"/>
          <w:szCs w:val="24"/>
          <w:lang w:val="en-US"/>
        </w:rPr>
        <w:t xml:space="preserve">H2: </w:t>
      </w:r>
      <w:r w:rsidR="001B795D" w:rsidRPr="001B795D">
        <w:rPr>
          <w:rFonts w:ascii="Times New Roman" w:eastAsia="Calibri" w:hAnsi="Times New Roman" w:cs="Times New Roman"/>
          <w:i/>
          <w:iCs/>
          <w:sz w:val="24"/>
          <w:szCs w:val="24"/>
          <w:lang w:val="en-US"/>
        </w:rPr>
        <w:t>Work environment has a significant positive relationship with job performance</w:t>
      </w:r>
      <w:r w:rsidR="001B795D">
        <w:rPr>
          <w:rFonts w:ascii="Times New Roman" w:eastAsia="Calibri" w:hAnsi="Times New Roman" w:cs="Times New Roman"/>
          <w:i/>
          <w:iCs/>
          <w:sz w:val="24"/>
          <w:szCs w:val="24"/>
          <w:lang w:val="en-US"/>
        </w:rPr>
        <w:t xml:space="preserve"> </w:t>
      </w:r>
      <w:r w:rsidR="001E2F92" w:rsidRPr="001E2F92">
        <w:rPr>
          <w:rFonts w:ascii="Times New Roman" w:eastAsia="Calibri" w:hAnsi="Times New Roman" w:cs="Times New Roman"/>
          <w:i/>
          <w:iCs/>
          <w:sz w:val="24"/>
          <w:szCs w:val="24"/>
          <w:lang w:val="en-US"/>
        </w:rPr>
        <w:t xml:space="preserve">among </w:t>
      </w:r>
      <w:r w:rsidR="001B795D">
        <w:rPr>
          <w:rFonts w:ascii="Times New Roman" w:eastAsia="Calibri" w:hAnsi="Times New Roman" w:cs="Times New Roman"/>
          <w:i/>
          <w:iCs/>
          <w:sz w:val="24"/>
          <w:szCs w:val="24"/>
          <w:lang w:val="en-US"/>
        </w:rPr>
        <w:t>PDRM officers.</w:t>
      </w:r>
    </w:p>
    <w:p w14:paraId="2E7DD048" w14:textId="77777777" w:rsidR="001E2F92" w:rsidRPr="001E2F92" w:rsidRDefault="001E2F92" w:rsidP="001E2F92">
      <w:pPr>
        <w:spacing w:after="0" w:line="240" w:lineRule="auto"/>
        <w:ind w:left="990" w:hanging="450"/>
        <w:rPr>
          <w:rFonts w:ascii="Times New Roman" w:eastAsia="Calibri" w:hAnsi="Times New Roman" w:cs="Times New Roman"/>
          <w:i/>
          <w:iCs/>
          <w:sz w:val="24"/>
          <w:szCs w:val="24"/>
          <w:lang w:val="en-US"/>
        </w:rPr>
      </w:pPr>
    </w:p>
    <w:p w14:paraId="219DB2B7" w14:textId="111F5ECA" w:rsidR="007D4F79" w:rsidRPr="007D4F79" w:rsidRDefault="00186445" w:rsidP="007D4F79">
      <w:pPr>
        <w:spacing w:after="0" w:line="240" w:lineRule="auto"/>
        <w:ind w:firstLine="720"/>
        <w:jc w:val="both"/>
        <w:rPr>
          <w:rFonts w:ascii="Times New Roman" w:eastAsia="Calibri" w:hAnsi="Times New Roman" w:cs="Arial"/>
          <w:b/>
          <w:bCs/>
          <w:iCs/>
          <w:sz w:val="24"/>
          <w:lang w:val="en-GB"/>
        </w:rPr>
      </w:pPr>
      <w:r>
        <w:rPr>
          <w:rFonts w:ascii="Times New Roman" w:eastAsia="Calibri" w:hAnsi="Times New Roman" w:cs="Arial"/>
          <w:b/>
          <w:bCs/>
          <w:iCs/>
          <w:sz w:val="24"/>
          <w:lang w:val="en-GB"/>
        </w:rPr>
        <w:t>Work facilities</w:t>
      </w:r>
    </w:p>
    <w:p w14:paraId="6C278C6C" w14:textId="7F617E2C" w:rsidR="00186445" w:rsidRPr="00186445" w:rsidRDefault="00186445" w:rsidP="00186445">
      <w:pPr>
        <w:spacing w:after="0" w:line="240" w:lineRule="auto"/>
        <w:jc w:val="both"/>
        <w:rPr>
          <w:rFonts w:ascii="Times New Roman" w:eastAsia="Calibri" w:hAnsi="Times New Roman" w:cs="Arial"/>
          <w:bCs/>
          <w:iCs/>
          <w:sz w:val="24"/>
          <w:lang w:val="en-US"/>
        </w:rPr>
      </w:pPr>
      <w:r w:rsidRPr="00186445">
        <w:rPr>
          <w:rFonts w:ascii="Times New Roman" w:eastAsia="Calibri" w:hAnsi="Times New Roman" w:cs="Arial"/>
          <w:bCs/>
          <w:iCs/>
          <w:sz w:val="24"/>
          <w:lang w:val="en-US"/>
        </w:rPr>
        <w:t>Work facilities refer to the physical and technological resources provided by an organization to support employees in performing their job tasks effectively. These include office space, equipment, tools, infrastructure, information systems, and other operational resources necessary for task completion. Adequate work facilities are essential for ensuring efficiency, accuracy, and overall job performance, particularly in high-demand sectors such as public administration and law enforcement (Chandrasekar, 2011).</w:t>
      </w:r>
      <w:r>
        <w:rPr>
          <w:rFonts w:ascii="Times New Roman" w:eastAsia="Calibri" w:hAnsi="Times New Roman" w:cs="Arial"/>
          <w:bCs/>
          <w:iCs/>
          <w:sz w:val="24"/>
          <w:lang w:val="en-US"/>
        </w:rPr>
        <w:t xml:space="preserve"> </w:t>
      </w:r>
      <w:r w:rsidRPr="00186445">
        <w:rPr>
          <w:rFonts w:ascii="Times New Roman" w:eastAsia="Calibri" w:hAnsi="Times New Roman" w:cs="Arial"/>
          <w:bCs/>
          <w:iCs/>
          <w:sz w:val="24"/>
          <w:lang w:val="en-US"/>
        </w:rPr>
        <w:t xml:space="preserve">From a theoretical standpoint, the </w:t>
      </w:r>
      <w:r w:rsidRPr="00186445">
        <w:rPr>
          <w:rFonts w:ascii="Times New Roman" w:eastAsia="Calibri" w:hAnsi="Times New Roman" w:cs="Arial"/>
          <w:bCs/>
          <w:iCs/>
          <w:sz w:val="24"/>
          <w:lang w:val="en-US"/>
        </w:rPr>
        <w:lastRenderedPageBreak/>
        <w:t xml:space="preserve">role of work facilities in influencing job performance can be explained using the Job Demands–Resources (JD-R) model. Within this framework, work facilities are categorized as job resources, which assist employees in achieving work goals, reduce the effort required to perform tasks, and enhance overall performance (Bakker &amp; </w:t>
      </w:r>
      <w:proofErr w:type="spellStart"/>
      <w:r w:rsidRPr="00186445">
        <w:rPr>
          <w:rFonts w:ascii="Times New Roman" w:eastAsia="Calibri" w:hAnsi="Times New Roman" w:cs="Arial"/>
          <w:bCs/>
          <w:iCs/>
          <w:sz w:val="24"/>
          <w:lang w:val="en-US"/>
        </w:rPr>
        <w:t>Demerouti</w:t>
      </w:r>
      <w:proofErr w:type="spellEnd"/>
      <w:r w:rsidRPr="00186445">
        <w:rPr>
          <w:rFonts w:ascii="Times New Roman" w:eastAsia="Calibri" w:hAnsi="Times New Roman" w:cs="Arial"/>
          <w:bCs/>
          <w:iCs/>
          <w:sz w:val="24"/>
          <w:lang w:val="en-US"/>
        </w:rPr>
        <w:t xml:space="preserve">, 2017; Bakker, </w:t>
      </w:r>
      <w:proofErr w:type="spellStart"/>
      <w:r w:rsidRPr="00186445">
        <w:rPr>
          <w:rFonts w:ascii="Times New Roman" w:eastAsia="Calibri" w:hAnsi="Times New Roman" w:cs="Arial"/>
          <w:bCs/>
          <w:iCs/>
          <w:sz w:val="24"/>
          <w:lang w:val="en-US"/>
        </w:rPr>
        <w:t>Demerouti</w:t>
      </w:r>
      <w:proofErr w:type="spellEnd"/>
      <w:r w:rsidRPr="00186445">
        <w:rPr>
          <w:rFonts w:ascii="Times New Roman" w:eastAsia="Calibri" w:hAnsi="Times New Roman" w:cs="Arial"/>
          <w:bCs/>
          <w:iCs/>
          <w:sz w:val="24"/>
          <w:lang w:val="en-US"/>
        </w:rPr>
        <w:t>, &amp; Sanz-</w:t>
      </w:r>
      <w:proofErr w:type="spellStart"/>
      <w:r w:rsidRPr="00186445">
        <w:rPr>
          <w:rFonts w:ascii="Times New Roman" w:eastAsia="Calibri" w:hAnsi="Times New Roman" w:cs="Arial"/>
          <w:bCs/>
          <w:iCs/>
          <w:sz w:val="24"/>
          <w:lang w:val="en-US"/>
        </w:rPr>
        <w:t>Vergel</w:t>
      </w:r>
      <w:proofErr w:type="spellEnd"/>
      <w:r w:rsidRPr="00186445">
        <w:rPr>
          <w:rFonts w:ascii="Times New Roman" w:eastAsia="Calibri" w:hAnsi="Times New Roman" w:cs="Arial"/>
          <w:bCs/>
          <w:iCs/>
          <w:sz w:val="24"/>
          <w:lang w:val="en-US"/>
        </w:rPr>
        <w:t>, 2023). Adequate and well-maintained facilities enable employees to carry out their duties efficiently, while insufficient or outdated facilities can hinder performance by increasing task difficulty and reducing productivity.</w:t>
      </w:r>
    </w:p>
    <w:p w14:paraId="585FD440" w14:textId="77777777" w:rsidR="00186445" w:rsidRDefault="00186445" w:rsidP="00186445">
      <w:pPr>
        <w:spacing w:after="0" w:line="240" w:lineRule="auto"/>
        <w:jc w:val="both"/>
        <w:rPr>
          <w:rFonts w:ascii="Times New Roman" w:eastAsia="Calibri" w:hAnsi="Times New Roman" w:cs="Arial"/>
          <w:bCs/>
          <w:iCs/>
          <w:sz w:val="24"/>
          <w:lang w:val="en-US"/>
        </w:rPr>
      </w:pPr>
    </w:p>
    <w:p w14:paraId="58463A06" w14:textId="1318BF02" w:rsidR="00186445" w:rsidRPr="00186445" w:rsidRDefault="00186445" w:rsidP="00186445">
      <w:pPr>
        <w:spacing w:after="0" w:line="240" w:lineRule="auto"/>
        <w:jc w:val="both"/>
        <w:rPr>
          <w:rFonts w:ascii="Times New Roman" w:eastAsia="Calibri" w:hAnsi="Times New Roman" w:cs="Arial"/>
          <w:bCs/>
          <w:iCs/>
          <w:sz w:val="24"/>
          <w:lang w:val="en-US"/>
        </w:rPr>
      </w:pPr>
      <w:r w:rsidRPr="00186445">
        <w:rPr>
          <w:rFonts w:ascii="Times New Roman" w:eastAsia="Calibri" w:hAnsi="Times New Roman" w:cs="Arial"/>
          <w:bCs/>
          <w:iCs/>
          <w:sz w:val="24"/>
          <w:lang w:val="en-US"/>
        </w:rPr>
        <w:t>Empirical studies consistently show a positive relationship between work facilities and job performance. Employees who have access to appropriate tools, equipment, and infrastructure are more likely to perform their tasks effectively and meet organizational expectations. For instance, the availability of modern technology and well-maintained equipment enhances work speed, accuracy, and service delivery (</w:t>
      </w:r>
      <w:proofErr w:type="spellStart"/>
      <w:r w:rsidRPr="00186445">
        <w:rPr>
          <w:rFonts w:ascii="Times New Roman" w:eastAsia="Calibri" w:hAnsi="Times New Roman" w:cs="Arial"/>
          <w:bCs/>
          <w:iCs/>
          <w:sz w:val="24"/>
          <w:lang w:val="en-US"/>
        </w:rPr>
        <w:t>Raziq</w:t>
      </w:r>
      <w:proofErr w:type="spellEnd"/>
      <w:r w:rsidRPr="00186445">
        <w:rPr>
          <w:rFonts w:ascii="Times New Roman" w:eastAsia="Calibri" w:hAnsi="Times New Roman" w:cs="Arial"/>
          <w:bCs/>
          <w:iCs/>
          <w:sz w:val="24"/>
          <w:lang w:val="en-US"/>
        </w:rPr>
        <w:t xml:space="preserve"> &amp; </w:t>
      </w:r>
      <w:proofErr w:type="spellStart"/>
      <w:r w:rsidRPr="00186445">
        <w:rPr>
          <w:rFonts w:ascii="Times New Roman" w:eastAsia="Calibri" w:hAnsi="Times New Roman" w:cs="Arial"/>
          <w:bCs/>
          <w:iCs/>
          <w:sz w:val="24"/>
          <w:lang w:val="en-US"/>
        </w:rPr>
        <w:t>Maulabakhsh</w:t>
      </w:r>
      <w:proofErr w:type="spellEnd"/>
      <w:r w:rsidRPr="00186445">
        <w:rPr>
          <w:rFonts w:ascii="Times New Roman" w:eastAsia="Calibri" w:hAnsi="Times New Roman" w:cs="Arial"/>
          <w:bCs/>
          <w:iCs/>
          <w:sz w:val="24"/>
          <w:lang w:val="en-US"/>
        </w:rPr>
        <w:t>, 2015). In contrast, inadequate facilities can lead to delays, errors, and inefficiencies, ultimately lowering overall job performance.</w:t>
      </w:r>
      <w:r>
        <w:rPr>
          <w:rFonts w:ascii="Times New Roman" w:eastAsia="Calibri" w:hAnsi="Times New Roman" w:cs="Arial"/>
          <w:bCs/>
          <w:iCs/>
          <w:sz w:val="24"/>
          <w:lang w:val="en-US"/>
        </w:rPr>
        <w:t xml:space="preserve"> </w:t>
      </w:r>
      <w:r w:rsidRPr="00186445">
        <w:rPr>
          <w:rFonts w:ascii="Times New Roman" w:eastAsia="Calibri" w:hAnsi="Times New Roman" w:cs="Arial"/>
          <w:bCs/>
          <w:iCs/>
          <w:sz w:val="24"/>
          <w:lang w:val="en-US"/>
        </w:rPr>
        <w:t>Within the JD-R framework, job resources such as work facilities not only have a direct effect on job performance, but also play a crucial role in enhancing employees’ motivation and capacity to perform. When employees are provided with sufficient and reliable resources, they are better equipped to handle job demands and maintain consistent performance levels (</w:t>
      </w:r>
      <w:proofErr w:type="spellStart"/>
      <w:r w:rsidRPr="00186445">
        <w:rPr>
          <w:rFonts w:ascii="Times New Roman" w:eastAsia="Calibri" w:hAnsi="Times New Roman" w:cs="Arial"/>
          <w:bCs/>
          <w:iCs/>
          <w:sz w:val="24"/>
          <w:lang w:val="en-US"/>
        </w:rPr>
        <w:t>Lesener</w:t>
      </w:r>
      <w:proofErr w:type="spellEnd"/>
      <w:r w:rsidRPr="00186445">
        <w:rPr>
          <w:rFonts w:ascii="Times New Roman" w:eastAsia="Calibri" w:hAnsi="Times New Roman" w:cs="Arial"/>
          <w:bCs/>
          <w:iCs/>
          <w:sz w:val="24"/>
          <w:lang w:val="en-US"/>
        </w:rPr>
        <w:t xml:space="preserve">, </w:t>
      </w:r>
      <w:proofErr w:type="spellStart"/>
      <w:r w:rsidRPr="00186445">
        <w:rPr>
          <w:rFonts w:ascii="Times New Roman" w:eastAsia="Calibri" w:hAnsi="Times New Roman" w:cs="Arial"/>
          <w:bCs/>
          <w:iCs/>
          <w:sz w:val="24"/>
          <w:lang w:val="en-US"/>
        </w:rPr>
        <w:t>Gusy</w:t>
      </w:r>
      <w:proofErr w:type="spellEnd"/>
      <w:r w:rsidRPr="00186445">
        <w:rPr>
          <w:rFonts w:ascii="Times New Roman" w:eastAsia="Calibri" w:hAnsi="Times New Roman" w:cs="Arial"/>
          <w:bCs/>
          <w:iCs/>
          <w:sz w:val="24"/>
          <w:lang w:val="en-US"/>
        </w:rPr>
        <w:t>, &amp; Wolter, 2019). Conversely, a lack of necessary facilities may restrict employees’ ability to execute tasks efficiently, resulting in reduced effectiveness and performance outcomes.</w:t>
      </w:r>
    </w:p>
    <w:p w14:paraId="20641D65" w14:textId="77777777" w:rsidR="00186445" w:rsidRDefault="00186445" w:rsidP="00186445">
      <w:pPr>
        <w:spacing w:after="0" w:line="240" w:lineRule="auto"/>
        <w:jc w:val="both"/>
        <w:rPr>
          <w:rFonts w:ascii="Times New Roman" w:eastAsia="Calibri" w:hAnsi="Times New Roman" w:cs="Arial"/>
          <w:bCs/>
          <w:iCs/>
          <w:sz w:val="24"/>
          <w:lang w:val="en-US"/>
        </w:rPr>
      </w:pPr>
    </w:p>
    <w:p w14:paraId="629446B0" w14:textId="276A5C5C" w:rsidR="00000833" w:rsidRPr="00186445" w:rsidRDefault="00186445" w:rsidP="00000833">
      <w:pPr>
        <w:spacing w:after="0" w:line="240" w:lineRule="auto"/>
        <w:jc w:val="both"/>
        <w:rPr>
          <w:rFonts w:ascii="Times New Roman" w:eastAsia="Calibri" w:hAnsi="Times New Roman" w:cs="Arial"/>
          <w:bCs/>
          <w:iCs/>
          <w:sz w:val="24"/>
          <w:lang w:val="en-US"/>
        </w:rPr>
      </w:pPr>
      <w:r w:rsidRPr="00186445">
        <w:rPr>
          <w:rFonts w:ascii="Times New Roman" w:eastAsia="Calibri" w:hAnsi="Times New Roman" w:cs="Arial"/>
          <w:bCs/>
          <w:iCs/>
          <w:sz w:val="24"/>
          <w:lang w:val="en-US"/>
        </w:rPr>
        <w:t>In public sector organizations, work facilities are particularly important due to the nature of service delivery and administrative responsibilities. Public servants depend heavily on infrastructure, communication systems, and administrative tools to process information, manage workloads, and deliver services to the public. Inadequate facilities can disrupt workflow, delay service delivery, and negatively affect organizational performance, whereas well-equipped workplaces promote efficiency and accountability.</w:t>
      </w:r>
      <w:r>
        <w:rPr>
          <w:rFonts w:ascii="Times New Roman" w:eastAsia="Calibri" w:hAnsi="Times New Roman" w:cs="Arial"/>
          <w:bCs/>
          <w:iCs/>
          <w:sz w:val="24"/>
          <w:lang w:val="en-US"/>
        </w:rPr>
        <w:t xml:space="preserve"> </w:t>
      </w:r>
      <w:r w:rsidRPr="00186445">
        <w:rPr>
          <w:rFonts w:ascii="Times New Roman" w:eastAsia="Calibri" w:hAnsi="Times New Roman" w:cs="Arial"/>
          <w:bCs/>
          <w:iCs/>
          <w:sz w:val="24"/>
          <w:lang w:val="en-US"/>
        </w:rPr>
        <w:t>In law enforcement environments, such as policing, work facilities are even more critical due to the operational and safety requirements of the job. Police officers rely on specialized equipment, communication devices, transportation, and technological systems to perform their duties effectively. The availability and reliability of these facilities are essential for ensuring timely response, accurate decision-making, and operational effectiveness. Research indicates that inadequate or malfunctioning facilities can significantly impede officers’ performance and compromise their ability to carry out duties efficiently (</w:t>
      </w:r>
      <w:proofErr w:type="spellStart"/>
      <w:r w:rsidRPr="00186445">
        <w:rPr>
          <w:rFonts w:ascii="Times New Roman" w:eastAsia="Calibri" w:hAnsi="Times New Roman" w:cs="Arial"/>
          <w:bCs/>
          <w:iCs/>
          <w:sz w:val="24"/>
          <w:lang w:val="en-US"/>
        </w:rPr>
        <w:t>Violanti</w:t>
      </w:r>
      <w:proofErr w:type="spellEnd"/>
      <w:r w:rsidRPr="00186445">
        <w:rPr>
          <w:rFonts w:ascii="Times New Roman" w:eastAsia="Calibri" w:hAnsi="Times New Roman" w:cs="Arial"/>
          <w:bCs/>
          <w:iCs/>
          <w:sz w:val="24"/>
          <w:lang w:val="en-US"/>
        </w:rPr>
        <w:t xml:space="preserve"> et al., 2017). On the other hand, well-maintained facilities enhance operational readiness and overall performance.</w:t>
      </w:r>
      <w:r>
        <w:rPr>
          <w:rFonts w:ascii="Times New Roman" w:eastAsia="Calibri" w:hAnsi="Times New Roman" w:cs="Arial"/>
          <w:bCs/>
          <w:iCs/>
          <w:sz w:val="24"/>
          <w:lang w:val="en-US"/>
        </w:rPr>
        <w:t xml:space="preserve"> Thus</w:t>
      </w:r>
      <w:r w:rsidRPr="00186445">
        <w:rPr>
          <w:rFonts w:ascii="Times New Roman" w:eastAsia="Calibri" w:hAnsi="Times New Roman" w:cs="Arial"/>
          <w:bCs/>
          <w:iCs/>
          <w:sz w:val="24"/>
          <w:lang w:val="en-US"/>
        </w:rPr>
        <w:t>, work facilities are a vital determinant of job performance, particularly in resource-intensive and high-demand occupations. Guided by the JD-R model, work facilities function as an important job resource that enables employees to perform their duties effectively, improve efficiency, and achieve organizational goals. In the context of the Royal Malaysia Police (PDRM), the provision of adequate and reliable work facilities is expected to play a crucial role in enhancing officers’ job performance and supporting overall organizational effectiveness</w:t>
      </w:r>
      <w:r w:rsidR="00000833" w:rsidRPr="00186445">
        <w:rPr>
          <w:rFonts w:ascii="Times New Roman" w:eastAsia="Calibri" w:hAnsi="Times New Roman" w:cs="Arial"/>
          <w:bCs/>
          <w:iCs/>
          <w:sz w:val="24"/>
          <w:lang w:val="en-US"/>
        </w:rPr>
        <w:t>. Based on the above discussion, it is proposed that:</w:t>
      </w:r>
    </w:p>
    <w:p w14:paraId="0D2C5845" w14:textId="77777777" w:rsidR="001E2F92" w:rsidRPr="001E2F92" w:rsidRDefault="001E2F92" w:rsidP="001E2F92">
      <w:pPr>
        <w:spacing w:after="0" w:line="240" w:lineRule="auto"/>
        <w:ind w:firstLine="720"/>
        <w:jc w:val="both"/>
        <w:rPr>
          <w:rFonts w:ascii="Times New Roman" w:eastAsia="Calibri" w:hAnsi="Times New Roman" w:cs="Arial"/>
          <w:bCs/>
          <w:iCs/>
          <w:sz w:val="24"/>
          <w:lang w:val="en-US"/>
        </w:rPr>
      </w:pPr>
    </w:p>
    <w:p w14:paraId="32C3C5E5" w14:textId="59B3E27D" w:rsidR="00BE1339" w:rsidRDefault="001E2F92" w:rsidP="0040567F">
      <w:pPr>
        <w:spacing w:after="0" w:line="240" w:lineRule="auto"/>
        <w:ind w:left="1350" w:hanging="630"/>
        <w:jc w:val="both"/>
        <w:rPr>
          <w:rFonts w:ascii="Times New Roman" w:eastAsia="Calibri" w:hAnsi="Times New Roman" w:cs="Arial"/>
          <w:i/>
          <w:sz w:val="24"/>
          <w:lang w:val="en-US"/>
        </w:rPr>
      </w:pPr>
      <w:r w:rsidRPr="001E2F92">
        <w:rPr>
          <w:rFonts w:ascii="Times New Roman" w:eastAsia="Calibri" w:hAnsi="Times New Roman" w:cs="Arial"/>
          <w:i/>
          <w:sz w:val="24"/>
          <w:lang w:val="en-US"/>
        </w:rPr>
        <w:t>H</w:t>
      </w:r>
      <w:r w:rsidR="00186445">
        <w:rPr>
          <w:rFonts w:ascii="Times New Roman" w:eastAsia="Calibri" w:hAnsi="Times New Roman" w:cs="Arial"/>
          <w:i/>
          <w:sz w:val="24"/>
          <w:lang w:val="en-US"/>
        </w:rPr>
        <w:t>3</w:t>
      </w:r>
      <w:r w:rsidRPr="001E2F92">
        <w:rPr>
          <w:rFonts w:ascii="Times New Roman" w:eastAsia="Calibri" w:hAnsi="Times New Roman" w:cs="Arial"/>
          <w:i/>
          <w:sz w:val="24"/>
          <w:lang w:val="en-US"/>
        </w:rPr>
        <w:t xml:space="preserve">: </w:t>
      </w:r>
      <w:r w:rsidR="00186445" w:rsidRPr="00186445">
        <w:rPr>
          <w:rFonts w:ascii="Times New Roman" w:eastAsia="Calibri" w:hAnsi="Times New Roman" w:cs="Arial"/>
          <w:i/>
          <w:sz w:val="24"/>
          <w:lang w:val="en-US"/>
        </w:rPr>
        <w:t>Work facilities have a significant positive relationship with job performance</w:t>
      </w:r>
      <w:r w:rsidR="00186445">
        <w:rPr>
          <w:rFonts w:ascii="Times New Roman" w:eastAsia="Calibri" w:hAnsi="Times New Roman" w:cs="Arial"/>
          <w:i/>
          <w:sz w:val="24"/>
          <w:lang w:val="en-US"/>
        </w:rPr>
        <w:t xml:space="preserve"> </w:t>
      </w:r>
      <w:r w:rsidRPr="001E2F92">
        <w:rPr>
          <w:rFonts w:ascii="Times New Roman" w:eastAsia="Calibri" w:hAnsi="Times New Roman" w:cs="Arial"/>
          <w:i/>
          <w:sz w:val="24"/>
          <w:lang w:val="en-US"/>
        </w:rPr>
        <w:t xml:space="preserve">among </w:t>
      </w:r>
      <w:r w:rsidR="00186445">
        <w:rPr>
          <w:rFonts w:ascii="Times New Roman" w:eastAsia="Calibri" w:hAnsi="Times New Roman" w:cs="Arial"/>
          <w:i/>
          <w:sz w:val="24"/>
          <w:lang w:val="en-US"/>
        </w:rPr>
        <w:t xml:space="preserve">PDRM officers. </w:t>
      </w:r>
    </w:p>
    <w:p w14:paraId="6504B132" w14:textId="77777777" w:rsidR="00741A86" w:rsidRPr="0040567F" w:rsidRDefault="00741A86" w:rsidP="0040567F">
      <w:pPr>
        <w:spacing w:after="0" w:line="240" w:lineRule="auto"/>
        <w:ind w:left="1350" w:hanging="630"/>
        <w:jc w:val="both"/>
        <w:rPr>
          <w:rFonts w:ascii="Times New Roman" w:eastAsia="Calibri" w:hAnsi="Times New Roman" w:cs="Arial"/>
          <w:i/>
          <w:sz w:val="24"/>
          <w:lang w:val="en-US"/>
        </w:rPr>
      </w:pPr>
    </w:p>
    <w:p w14:paraId="6A703997" w14:textId="77777777" w:rsidR="00741A86" w:rsidRDefault="000964BF" w:rsidP="00A14F3D">
      <w:pPr>
        <w:spacing w:after="0" w:line="240" w:lineRule="auto"/>
        <w:jc w:val="both"/>
        <w:rPr>
          <w:rFonts w:ascii="Times New Roman" w:eastAsia="Calibri" w:hAnsi="Times New Roman" w:cs="Arial"/>
          <w:b/>
          <w:sz w:val="24"/>
          <w:lang w:val="en-GB"/>
        </w:rPr>
      </w:pPr>
      <w:r>
        <w:rPr>
          <w:rFonts w:ascii="Times New Roman" w:eastAsia="Calibri" w:hAnsi="Times New Roman" w:cs="Arial"/>
          <w:b/>
          <w:sz w:val="24"/>
          <w:lang w:val="en-GB"/>
        </w:rPr>
        <w:lastRenderedPageBreak/>
        <w:t>Methodologies</w:t>
      </w:r>
      <w:r w:rsidR="0030319A" w:rsidRPr="0030319A">
        <w:rPr>
          <w:rFonts w:ascii="Times New Roman" w:eastAsia="Calibri" w:hAnsi="Times New Roman" w:cs="Arial"/>
          <w:b/>
          <w:color w:val="EE0000"/>
          <w:sz w:val="24"/>
          <w:lang w:val="en-GB"/>
        </w:rPr>
        <w:t xml:space="preserve"> </w:t>
      </w:r>
    </w:p>
    <w:p w14:paraId="702480D5" w14:textId="77777777" w:rsidR="00A14F3D" w:rsidRPr="00741A86" w:rsidRDefault="00A14F3D" w:rsidP="00A14F3D">
      <w:pPr>
        <w:spacing w:after="0" w:line="240" w:lineRule="auto"/>
        <w:jc w:val="both"/>
        <w:rPr>
          <w:rFonts w:ascii="Times New Roman" w:eastAsia="Calibri" w:hAnsi="Times New Roman" w:cs="Arial"/>
          <w:b/>
          <w:sz w:val="24"/>
          <w:lang w:val="en-GB"/>
        </w:rPr>
      </w:pPr>
      <w:r w:rsidRPr="00A14F3D">
        <w:rPr>
          <w:rFonts w:ascii="Times New Roman" w:eastAsia="Calibri" w:hAnsi="Times New Roman" w:cs="Arial"/>
          <w:sz w:val="24"/>
          <w:lang w:val="en-US"/>
        </w:rPr>
        <w:t xml:space="preserve">This study adopts a quantitative cross-sectional research design to examine the relationships between workload, work environment, and work facilities on job performance among Royal Malaysia Police (PDRM) officers. Grounded in the Job Demands–Resources (JD-R) theory, workload is conceptualized as a job demand, while work environment and work facilities are treated as job resources that influence employee performance (Bakker &amp; </w:t>
      </w:r>
      <w:proofErr w:type="spellStart"/>
      <w:r w:rsidRPr="00A14F3D">
        <w:rPr>
          <w:rFonts w:ascii="Times New Roman" w:eastAsia="Calibri" w:hAnsi="Times New Roman" w:cs="Arial"/>
          <w:sz w:val="24"/>
          <w:lang w:val="en-US"/>
        </w:rPr>
        <w:t>Demerouti</w:t>
      </w:r>
      <w:proofErr w:type="spellEnd"/>
      <w:r w:rsidRPr="00A14F3D">
        <w:rPr>
          <w:rFonts w:ascii="Times New Roman" w:eastAsia="Calibri" w:hAnsi="Times New Roman" w:cs="Arial"/>
          <w:sz w:val="24"/>
          <w:lang w:val="en-US"/>
        </w:rPr>
        <w:t xml:space="preserve">, 2017). The target population comprises approximately 600 PDRM officers, based on internal administrative records and official personnel data obtained from the Royal Malaysia Police department. This population context is supported by prior research emphasizing the importance of developing talent and enhancing performance among government employees to support Malaysia’s national development agenda (Nik </w:t>
      </w:r>
      <w:r w:rsidR="002C1465">
        <w:rPr>
          <w:rFonts w:ascii="Times New Roman" w:eastAsia="Calibri" w:hAnsi="Times New Roman" w:cs="Arial"/>
          <w:sz w:val="24"/>
          <w:lang w:val="en-US"/>
        </w:rPr>
        <w:t>Md Salleh</w:t>
      </w:r>
      <w:r w:rsidRPr="00A14F3D">
        <w:rPr>
          <w:rFonts w:ascii="Times New Roman" w:eastAsia="Calibri" w:hAnsi="Times New Roman" w:cs="Arial"/>
          <w:sz w:val="24"/>
          <w:lang w:val="en-US"/>
        </w:rPr>
        <w:t xml:space="preserve"> et al., 2024). Following </w:t>
      </w:r>
      <w:proofErr w:type="spellStart"/>
      <w:r w:rsidRPr="00A14F3D">
        <w:rPr>
          <w:rFonts w:ascii="Times New Roman" w:eastAsia="Calibri" w:hAnsi="Times New Roman" w:cs="Arial"/>
          <w:sz w:val="24"/>
          <w:lang w:val="en-US"/>
        </w:rPr>
        <w:t>Krejcie</w:t>
      </w:r>
      <w:proofErr w:type="spellEnd"/>
      <w:r w:rsidRPr="00A14F3D">
        <w:rPr>
          <w:rFonts w:ascii="Times New Roman" w:eastAsia="Calibri" w:hAnsi="Times New Roman" w:cs="Arial"/>
          <w:sz w:val="24"/>
          <w:lang w:val="en-US"/>
        </w:rPr>
        <w:t xml:space="preserve"> and Morgan’s (1970) sampling guideline, a sample size of 248 respondents is deemed adequate, and a simple random sampling technique will be employed to ensure representativeness. Data will be collected using a structured questionnaire administered either in hardcopy or online format, with participation being voluntary, anonymous, and confidential. A pilot study involving 30 respondents will be conducted to ensure clarity and reliability of the instrument. All constructs will be measured using adapted items from established studies, where workload items are drawn from JD-R literature (Bakker &amp; </w:t>
      </w:r>
      <w:proofErr w:type="spellStart"/>
      <w:r w:rsidRPr="00A14F3D">
        <w:rPr>
          <w:rFonts w:ascii="Times New Roman" w:eastAsia="Calibri" w:hAnsi="Times New Roman" w:cs="Arial"/>
          <w:sz w:val="24"/>
          <w:lang w:val="en-US"/>
        </w:rPr>
        <w:t>Demerouti</w:t>
      </w:r>
      <w:proofErr w:type="spellEnd"/>
      <w:r w:rsidRPr="00A14F3D">
        <w:rPr>
          <w:rFonts w:ascii="Times New Roman" w:eastAsia="Calibri" w:hAnsi="Times New Roman" w:cs="Arial"/>
          <w:sz w:val="24"/>
          <w:lang w:val="en-US"/>
        </w:rPr>
        <w:t xml:space="preserve">, 2017), work environment items from Chandrasekar (2011) and </w:t>
      </w:r>
      <w:proofErr w:type="spellStart"/>
      <w:r w:rsidRPr="00A14F3D">
        <w:rPr>
          <w:rFonts w:ascii="Times New Roman" w:eastAsia="Calibri" w:hAnsi="Times New Roman" w:cs="Arial"/>
          <w:sz w:val="24"/>
          <w:lang w:val="en-US"/>
        </w:rPr>
        <w:t>Raziq</w:t>
      </w:r>
      <w:proofErr w:type="spellEnd"/>
      <w:r w:rsidRPr="00A14F3D">
        <w:rPr>
          <w:rFonts w:ascii="Times New Roman" w:eastAsia="Calibri" w:hAnsi="Times New Roman" w:cs="Arial"/>
          <w:sz w:val="24"/>
          <w:lang w:val="en-US"/>
        </w:rPr>
        <w:t xml:space="preserve"> and </w:t>
      </w:r>
      <w:proofErr w:type="spellStart"/>
      <w:r w:rsidRPr="00A14F3D">
        <w:rPr>
          <w:rFonts w:ascii="Times New Roman" w:eastAsia="Calibri" w:hAnsi="Times New Roman" w:cs="Arial"/>
          <w:sz w:val="24"/>
          <w:lang w:val="en-US"/>
        </w:rPr>
        <w:t>Maulabakhsh</w:t>
      </w:r>
      <w:proofErr w:type="spellEnd"/>
      <w:r w:rsidRPr="00A14F3D">
        <w:rPr>
          <w:rFonts w:ascii="Times New Roman" w:eastAsia="Calibri" w:hAnsi="Times New Roman" w:cs="Arial"/>
          <w:sz w:val="24"/>
          <w:lang w:val="en-US"/>
        </w:rPr>
        <w:t xml:space="preserve"> (2015), and work facilities items supported by organizational resource and public sector performance studies, including evidence from Malaysia’s development context (Nik </w:t>
      </w:r>
      <w:r w:rsidR="00D30BB9">
        <w:rPr>
          <w:rFonts w:ascii="Times New Roman" w:eastAsia="Calibri" w:hAnsi="Times New Roman" w:cs="Arial"/>
          <w:sz w:val="24"/>
          <w:lang w:val="en-US"/>
        </w:rPr>
        <w:t>Md Salleh et</w:t>
      </w:r>
      <w:r w:rsidRPr="00A14F3D">
        <w:rPr>
          <w:rFonts w:ascii="Times New Roman" w:eastAsia="Calibri" w:hAnsi="Times New Roman" w:cs="Arial"/>
          <w:sz w:val="24"/>
          <w:lang w:val="en-US"/>
        </w:rPr>
        <w:t xml:space="preserve"> al., 2024). Job performance will be measured using established scales such as Williams and Anderson (1991). All responses will be assessed on a five-point Likert scale ranging from strongly disagree to strongly agree. Data analysis will be conducted using SPSS and </w:t>
      </w:r>
      <w:proofErr w:type="spellStart"/>
      <w:r w:rsidRPr="00A14F3D">
        <w:rPr>
          <w:rFonts w:ascii="Times New Roman" w:eastAsia="Calibri" w:hAnsi="Times New Roman" w:cs="Arial"/>
          <w:sz w:val="24"/>
          <w:lang w:val="en-US"/>
        </w:rPr>
        <w:t>SmartPLS</w:t>
      </w:r>
      <w:proofErr w:type="spellEnd"/>
      <w:r w:rsidRPr="00A14F3D">
        <w:rPr>
          <w:rFonts w:ascii="Times New Roman" w:eastAsia="Calibri" w:hAnsi="Times New Roman" w:cs="Arial"/>
          <w:sz w:val="24"/>
          <w:lang w:val="en-US"/>
        </w:rPr>
        <w:t>, including descriptive statistics, reliability analysis (Cronbach’s alpha), validity assessment (average variance extracted), and structural model evaluation to test the hypotheses that workload negatively influences job performance, while work environment and work facilities positively influence job performance. Ethical considerations will be strictly observed by obtaining necessary approvals and ensuring respondents’ confidentiality and voluntary participation throughout the study.</w:t>
      </w:r>
    </w:p>
    <w:p w14:paraId="42E45BD4" w14:textId="77777777" w:rsidR="00BE1339" w:rsidRDefault="00BE1339" w:rsidP="00CF19B6">
      <w:pPr>
        <w:spacing w:after="0" w:line="240" w:lineRule="auto"/>
        <w:jc w:val="both"/>
        <w:rPr>
          <w:rFonts w:ascii="Times New Roman" w:eastAsia="Calibri" w:hAnsi="Times New Roman" w:cs="Arial"/>
          <w:sz w:val="24"/>
          <w:lang w:val="en-GB"/>
        </w:rPr>
      </w:pPr>
    </w:p>
    <w:p w14:paraId="48D55690" w14:textId="4523085F" w:rsidR="00F27153" w:rsidRPr="00F27153" w:rsidRDefault="00F27153" w:rsidP="00F27153">
      <w:pPr>
        <w:spacing w:after="0" w:line="240" w:lineRule="auto"/>
        <w:rPr>
          <w:rFonts w:ascii="Times New Roman" w:eastAsia="Calibri" w:hAnsi="Times New Roman" w:cs="Arial"/>
          <w:b/>
          <w:sz w:val="24"/>
          <w:lang w:val="en-GB"/>
        </w:rPr>
      </w:pPr>
      <w:r>
        <w:rPr>
          <w:rFonts w:ascii="Times New Roman" w:eastAsia="Calibri" w:hAnsi="Times New Roman" w:cs="Arial"/>
          <w:b/>
          <w:sz w:val="24"/>
          <w:lang w:val="en-GB"/>
        </w:rPr>
        <w:t xml:space="preserve">Conclusion </w:t>
      </w:r>
    </w:p>
    <w:p w14:paraId="406B4E4F" w14:textId="73BCE1C8" w:rsidR="0040567F" w:rsidRPr="0040567F" w:rsidRDefault="0040567F" w:rsidP="0040567F">
      <w:pPr>
        <w:spacing w:after="0" w:line="240" w:lineRule="auto"/>
        <w:jc w:val="both"/>
        <w:rPr>
          <w:rFonts w:ascii="Times New Roman" w:eastAsia="Calibri" w:hAnsi="Times New Roman" w:cs="Arial"/>
          <w:bCs/>
          <w:sz w:val="24"/>
          <w:lang w:val="en-US"/>
        </w:rPr>
      </w:pPr>
      <w:r w:rsidRPr="0040567F">
        <w:rPr>
          <w:rFonts w:ascii="Times New Roman" w:eastAsia="Calibri" w:hAnsi="Times New Roman" w:cs="Arial"/>
          <w:bCs/>
          <w:sz w:val="24"/>
          <w:lang w:val="en-US"/>
        </w:rPr>
        <w:t>This conceptual paper emphasizes the importance of organizational factors—specifically workload, work environment, and work facilities—in influencing job performance among Royal Malaysia Police (PDRM) officers. Grounded in the Job Demands–Resources (JD-R) model, workload is identified as a critical job demand that may negatively affect performance through stress, fatigue, and cognitive overload, particularly in high-pressure policing environments. In contrast, work environment and work facilities function as vital job resources that enhance motivation, engagement, and operational effectiveness. The paper highlights that job performance in policing is multidimensional and directly linked to public trust, service delivery, and institutional integrity. Given ongoing challenges reflected in complaints and disciplinary cases, this framework provides a valuable foundation for understanding how organizational conditions shape performance outcomes and underscores the need to balance job demands with adequate resources to strengthen overall effectiveness in PDRM.</w:t>
      </w:r>
      <w:r w:rsidRPr="0040567F">
        <w:rPr>
          <w:rFonts w:ascii="Times New Roman" w:eastAsia="Calibri" w:hAnsi="Times New Roman" w:cs="Arial"/>
          <w:bCs/>
          <w:sz w:val="24"/>
          <w:lang w:val="en-US"/>
        </w:rPr>
        <w:br/>
        <w:t xml:space="preserve">To enhance job performance, PDRM is recommended to prioritize effective workload management through task redistribution, improved scheduling, and technological support to reduce strain on officers. Simultaneously, efforts should be made to foster a supportive work environment characterized by strong leadership, teamwork, and positive organizational culture. </w:t>
      </w:r>
      <w:r w:rsidRPr="0040567F">
        <w:rPr>
          <w:rFonts w:ascii="Times New Roman" w:eastAsia="Calibri" w:hAnsi="Times New Roman" w:cs="Arial"/>
          <w:bCs/>
          <w:sz w:val="24"/>
          <w:lang w:val="en-US"/>
        </w:rPr>
        <w:lastRenderedPageBreak/>
        <w:t>Investment in modern, reliable work facilities is also essential to improve efficiency and operational readiness. Additionally, implementing stress management and well-being programs can help mitigate the negative effects of demanding work conditions. At the policy level, integrating these factors into human resource and performance management strategies is crucial. Future research is encouraged to empirically test the proposed framework and explore additional variables such as motivation, leadership, and organizational support to strengthen further evidence-based</w:t>
      </w:r>
    </w:p>
    <w:p w14:paraId="1678E6DF" w14:textId="77777777" w:rsidR="00227F81" w:rsidRDefault="00227F81" w:rsidP="00227F81">
      <w:pPr>
        <w:spacing w:after="0" w:line="240" w:lineRule="auto"/>
        <w:jc w:val="both"/>
        <w:rPr>
          <w:rFonts w:ascii="Times New Roman" w:eastAsia="Calibri" w:hAnsi="Times New Roman" w:cs="Arial"/>
          <w:bCs/>
          <w:sz w:val="24"/>
          <w:lang w:val="en-GB"/>
        </w:rPr>
      </w:pPr>
    </w:p>
    <w:p w14:paraId="1363B9C8" w14:textId="7BF52B79" w:rsidR="00AA3A12" w:rsidRDefault="00F60B44" w:rsidP="006C65DB">
      <w:pPr>
        <w:spacing w:after="0" w:line="240" w:lineRule="auto"/>
        <w:rPr>
          <w:rFonts w:ascii="Times New Roman" w:eastAsia="Calibri" w:hAnsi="Times New Roman" w:cs="Arial"/>
          <w:b/>
          <w:sz w:val="24"/>
          <w:lang w:val="en-GB"/>
        </w:rPr>
      </w:pPr>
      <w:r>
        <w:rPr>
          <w:rFonts w:ascii="Times New Roman" w:eastAsia="Calibri" w:hAnsi="Times New Roman" w:cs="Arial"/>
          <w:b/>
          <w:sz w:val="24"/>
          <w:lang w:val="en-GB"/>
        </w:rPr>
        <w:t>References</w:t>
      </w:r>
    </w:p>
    <w:p w14:paraId="2560FE46" w14:textId="77777777" w:rsidR="0040567F" w:rsidRPr="00F65A2B" w:rsidRDefault="0040567F" w:rsidP="00F65A2B">
      <w:pPr>
        <w:pStyle w:val="NormalWeb"/>
        <w:numPr>
          <w:ilvl w:val="0"/>
          <w:numId w:val="15"/>
        </w:numPr>
        <w:tabs>
          <w:tab w:val="clear" w:pos="720"/>
          <w:tab w:val="left" w:pos="450"/>
          <w:tab w:val="num" w:pos="900"/>
        </w:tabs>
        <w:spacing w:after="0"/>
        <w:ind w:hanging="630"/>
        <w:jc w:val="both"/>
        <w:rPr>
          <w:lang w:val="en-US"/>
        </w:rPr>
      </w:pPr>
      <w:r w:rsidRPr="00F65A2B">
        <w:rPr>
          <w:lang w:val="en-US"/>
        </w:rPr>
        <w:t xml:space="preserve">Alarcon, G. M. (2011). A meta-analysis of burnout with job demands, resources, and attitudes. </w:t>
      </w:r>
      <w:r w:rsidRPr="00F65A2B">
        <w:rPr>
          <w:i/>
          <w:iCs/>
          <w:lang w:val="en-US"/>
        </w:rPr>
        <w:t>Journal of Vocational Behavior, 79</w:t>
      </w:r>
      <w:r w:rsidRPr="00F65A2B">
        <w:rPr>
          <w:lang w:val="en-US"/>
        </w:rPr>
        <w:t>(2), 549–562. https://doi.org/10.1016/j.jvb.2011.03.007</w:t>
      </w:r>
    </w:p>
    <w:p w14:paraId="15078AD7" w14:textId="77777777" w:rsidR="0040567F" w:rsidRPr="009B3337" w:rsidRDefault="0040567F" w:rsidP="009B3337">
      <w:pPr>
        <w:pStyle w:val="NormalWeb"/>
        <w:numPr>
          <w:ilvl w:val="0"/>
          <w:numId w:val="15"/>
        </w:numPr>
        <w:tabs>
          <w:tab w:val="clear" w:pos="720"/>
          <w:tab w:val="left" w:pos="450"/>
          <w:tab w:val="num" w:pos="900"/>
        </w:tabs>
        <w:spacing w:after="0" w:line="240" w:lineRule="auto"/>
        <w:ind w:hanging="630"/>
        <w:jc w:val="both"/>
        <w:rPr>
          <w:lang w:val="en-US"/>
        </w:rPr>
      </w:pPr>
      <w:r w:rsidRPr="009B3337">
        <w:rPr>
          <w:lang w:val="en-US"/>
        </w:rPr>
        <w:t xml:space="preserve">Bakker, A. B., &amp; </w:t>
      </w:r>
      <w:proofErr w:type="spellStart"/>
      <w:r w:rsidRPr="009B3337">
        <w:rPr>
          <w:lang w:val="en-US"/>
        </w:rPr>
        <w:t>Demerouti</w:t>
      </w:r>
      <w:proofErr w:type="spellEnd"/>
      <w:r w:rsidRPr="009B3337">
        <w:rPr>
          <w:lang w:val="en-US"/>
        </w:rPr>
        <w:t xml:space="preserve">, E. (2017). Job demands–resources theory: Taking stock and looking forward. </w:t>
      </w:r>
      <w:r w:rsidRPr="009B3337">
        <w:rPr>
          <w:i/>
          <w:iCs/>
          <w:lang w:val="en-US"/>
        </w:rPr>
        <w:t>Journal of Occupational Health Psychology, 22</w:t>
      </w:r>
      <w:r w:rsidRPr="009B3337">
        <w:rPr>
          <w:lang w:val="en-US"/>
        </w:rPr>
        <w:t xml:space="preserve">(3), 273–285. </w:t>
      </w:r>
      <w:hyperlink r:id="rId8" w:tgtFrame="_new" w:history="1">
        <w:r w:rsidRPr="009B3337">
          <w:rPr>
            <w:rStyle w:val="Hyperlink"/>
            <w:lang w:val="en-US"/>
          </w:rPr>
          <w:t>https://doi.org/10.1037/ocp0000056</w:t>
        </w:r>
      </w:hyperlink>
    </w:p>
    <w:p w14:paraId="4488EEE6" w14:textId="77777777" w:rsidR="0040567F" w:rsidRPr="00F65A2B" w:rsidRDefault="0040567F" w:rsidP="00F65A2B">
      <w:pPr>
        <w:pStyle w:val="NormalWeb"/>
        <w:numPr>
          <w:ilvl w:val="0"/>
          <w:numId w:val="15"/>
        </w:numPr>
        <w:tabs>
          <w:tab w:val="clear" w:pos="720"/>
          <w:tab w:val="left" w:pos="450"/>
          <w:tab w:val="num" w:pos="900"/>
        </w:tabs>
        <w:spacing w:after="0"/>
        <w:ind w:hanging="630"/>
        <w:jc w:val="both"/>
        <w:rPr>
          <w:lang w:val="en-US"/>
        </w:rPr>
      </w:pPr>
      <w:r w:rsidRPr="00F65A2B">
        <w:rPr>
          <w:lang w:val="en-US"/>
        </w:rPr>
        <w:t xml:space="preserve">Bakker, A. B., </w:t>
      </w:r>
      <w:proofErr w:type="spellStart"/>
      <w:r w:rsidRPr="00F65A2B">
        <w:rPr>
          <w:lang w:val="en-US"/>
        </w:rPr>
        <w:t>Demerouti</w:t>
      </w:r>
      <w:proofErr w:type="spellEnd"/>
      <w:r w:rsidRPr="00F65A2B">
        <w:rPr>
          <w:lang w:val="en-US"/>
        </w:rPr>
        <w:t>, E., &amp; Sanz-</w:t>
      </w:r>
      <w:proofErr w:type="spellStart"/>
      <w:r w:rsidRPr="00F65A2B">
        <w:rPr>
          <w:lang w:val="en-US"/>
        </w:rPr>
        <w:t>Vergel</w:t>
      </w:r>
      <w:proofErr w:type="spellEnd"/>
      <w:r w:rsidRPr="00F65A2B">
        <w:rPr>
          <w:lang w:val="en-US"/>
        </w:rPr>
        <w:t xml:space="preserve">, A. I. (2023). Job demands–resources theory: Ten years later. </w:t>
      </w:r>
      <w:r w:rsidRPr="00F65A2B">
        <w:rPr>
          <w:i/>
          <w:iCs/>
          <w:lang w:val="en-US"/>
        </w:rPr>
        <w:t>Annual Review of Organizational Psychology and Organizational Behavior, 10</w:t>
      </w:r>
      <w:r w:rsidRPr="00F65A2B">
        <w:rPr>
          <w:lang w:val="en-US"/>
        </w:rPr>
        <w:t>, 25–53. https://doi.org/10.1146/annurev-orgpsych-120920-053933</w:t>
      </w:r>
    </w:p>
    <w:p w14:paraId="333F128E" w14:textId="77777777" w:rsidR="0040567F" w:rsidRPr="009B3337" w:rsidRDefault="0040567F" w:rsidP="009B3337">
      <w:pPr>
        <w:pStyle w:val="NormalWeb"/>
        <w:numPr>
          <w:ilvl w:val="0"/>
          <w:numId w:val="15"/>
        </w:numPr>
        <w:tabs>
          <w:tab w:val="clear" w:pos="720"/>
          <w:tab w:val="left" w:pos="450"/>
          <w:tab w:val="num" w:pos="900"/>
        </w:tabs>
        <w:spacing w:after="0" w:line="240" w:lineRule="auto"/>
        <w:ind w:hanging="630"/>
        <w:jc w:val="both"/>
        <w:rPr>
          <w:lang w:val="en-US"/>
        </w:rPr>
      </w:pPr>
      <w:proofErr w:type="spellStart"/>
      <w:r w:rsidRPr="00941FF0">
        <w:rPr>
          <w:rFonts w:eastAsia="Times New Roman"/>
          <w:lang w:val="en-US"/>
        </w:rPr>
        <w:t>Bernama</w:t>
      </w:r>
      <w:proofErr w:type="spellEnd"/>
      <w:r w:rsidRPr="00941FF0">
        <w:rPr>
          <w:rFonts w:eastAsia="Times New Roman"/>
          <w:lang w:val="en-US"/>
        </w:rPr>
        <w:t xml:space="preserve">. </w:t>
      </w:r>
      <w:r w:rsidRPr="00941FF0">
        <w:rPr>
          <w:rFonts w:eastAsia="Times New Roman"/>
          <w:i/>
          <w:iCs/>
          <w:lang w:val="en-US"/>
        </w:rPr>
        <w:t>24 PDRM personnel dismissed for corruption from 2023 to October 2025</w:t>
      </w:r>
      <w:r w:rsidRPr="00941FF0">
        <w:rPr>
          <w:rFonts w:eastAsia="Times New Roman"/>
          <w:lang w:val="en-US"/>
        </w:rPr>
        <w:t>.</w:t>
      </w:r>
      <w:r>
        <w:rPr>
          <w:rFonts w:eastAsia="Times New Roman"/>
          <w:lang w:val="en-US"/>
        </w:rPr>
        <w:t xml:space="preserve"> </w:t>
      </w:r>
      <w:hyperlink r:id="rId9" w:history="1">
        <w:r w:rsidRPr="00BF4E71">
          <w:rPr>
            <w:rStyle w:val="Hyperlink"/>
          </w:rPr>
          <w:t>https://bernama.com/en/news.php?id=2495777</w:t>
        </w:r>
      </w:hyperlink>
    </w:p>
    <w:p w14:paraId="15B79A7E" w14:textId="77777777" w:rsidR="0040567F" w:rsidRPr="009B3337" w:rsidRDefault="0040567F" w:rsidP="009B3337">
      <w:pPr>
        <w:pStyle w:val="NormalWeb"/>
        <w:numPr>
          <w:ilvl w:val="0"/>
          <w:numId w:val="15"/>
        </w:numPr>
        <w:tabs>
          <w:tab w:val="clear" w:pos="720"/>
          <w:tab w:val="left" w:pos="450"/>
          <w:tab w:val="num" w:pos="900"/>
        </w:tabs>
        <w:spacing w:after="0"/>
        <w:ind w:hanging="630"/>
        <w:jc w:val="both"/>
        <w:rPr>
          <w:lang w:val="en-US"/>
        </w:rPr>
      </w:pPr>
      <w:r w:rsidRPr="009B3337">
        <w:rPr>
          <w:lang w:val="en-US"/>
        </w:rPr>
        <w:t xml:space="preserve">Borman, W. C., &amp; </w:t>
      </w:r>
      <w:proofErr w:type="spellStart"/>
      <w:r w:rsidRPr="009B3337">
        <w:rPr>
          <w:lang w:val="en-US"/>
        </w:rPr>
        <w:t>Motowidlo</w:t>
      </w:r>
      <w:proofErr w:type="spellEnd"/>
      <w:r w:rsidRPr="009B3337">
        <w:rPr>
          <w:lang w:val="en-US"/>
        </w:rPr>
        <w:t xml:space="preserve">, S. J. (1993). Expanding the criterion domain to include elements of contextual performance. In N. Schmitt &amp; W. C. Borman (Eds.), </w:t>
      </w:r>
      <w:r w:rsidRPr="009B3337">
        <w:rPr>
          <w:i/>
          <w:iCs/>
          <w:lang w:val="en-US"/>
        </w:rPr>
        <w:t>Personnel selection in organizations</w:t>
      </w:r>
      <w:r w:rsidRPr="009B3337">
        <w:rPr>
          <w:lang w:val="en-US"/>
        </w:rPr>
        <w:t xml:space="preserve"> (pp. 71–98). Jossey-Bass.</w:t>
      </w:r>
    </w:p>
    <w:p w14:paraId="3FAEA37F" w14:textId="77777777" w:rsidR="0040567F" w:rsidRPr="009B3337" w:rsidRDefault="0040567F" w:rsidP="009B3337">
      <w:pPr>
        <w:pStyle w:val="NormalWeb"/>
        <w:numPr>
          <w:ilvl w:val="0"/>
          <w:numId w:val="15"/>
        </w:numPr>
        <w:tabs>
          <w:tab w:val="clear" w:pos="720"/>
          <w:tab w:val="left" w:pos="450"/>
          <w:tab w:val="num" w:pos="900"/>
        </w:tabs>
        <w:spacing w:after="0"/>
        <w:ind w:hanging="630"/>
        <w:jc w:val="both"/>
        <w:rPr>
          <w:lang w:val="en-US"/>
        </w:rPr>
      </w:pPr>
      <w:r w:rsidRPr="009B3337">
        <w:rPr>
          <w:lang w:val="en-US"/>
        </w:rPr>
        <w:t xml:space="preserve">Campbell, J. P. (1990). Modeling the performance prediction problem in industrial and organizational psychology. In M. D. </w:t>
      </w:r>
      <w:proofErr w:type="spellStart"/>
      <w:r w:rsidRPr="009B3337">
        <w:rPr>
          <w:lang w:val="en-US"/>
        </w:rPr>
        <w:t>Dunnette</w:t>
      </w:r>
      <w:proofErr w:type="spellEnd"/>
      <w:r w:rsidRPr="009B3337">
        <w:rPr>
          <w:lang w:val="en-US"/>
        </w:rPr>
        <w:t xml:space="preserve"> &amp; L. M. Hough (Eds.), </w:t>
      </w:r>
      <w:r w:rsidRPr="009B3337">
        <w:rPr>
          <w:i/>
          <w:iCs/>
          <w:lang w:val="en-US"/>
        </w:rPr>
        <w:t>Handbook of industrial and organizational psychology</w:t>
      </w:r>
      <w:r w:rsidRPr="009B3337">
        <w:rPr>
          <w:lang w:val="en-US"/>
        </w:rPr>
        <w:t xml:space="preserve"> (2nd ed., pp. 687–732). Consulting Psychologists Press.</w:t>
      </w:r>
    </w:p>
    <w:p w14:paraId="29C3232B" w14:textId="77777777" w:rsidR="0040567F" w:rsidRPr="00E53298" w:rsidRDefault="0040567F" w:rsidP="00E53298">
      <w:pPr>
        <w:pStyle w:val="NormalWeb"/>
        <w:numPr>
          <w:ilvl w:val="0"/>
          <w:numId w:val="15"/>
        </w:numPr>
        <w:tabs>
          <w:tab w:val="clear" w:pos="720"/>
          <w:tab w:val="left" w:pos="450"/>
          <w:tab w:val="num" w:pos="900"/>
        </w:tabs>
        <w:spacing w:after="0"/>
        <w:ind w:hanging="630"/>
        <w:jc w:val="both"/>
        <w:rPr>
          <w:lang w:val="en-US"/>
        </w:rPr>
      </w:pPr>
      <w:r w:rsidRPr="00E53298">
        <w:rPr>
          <w:lang w:val="en-US"/>
        </w:rPr>
        <w:t xml:space="preserve">Chandrasekar, K. (2011). Workplace environment and its impact on organisational performance in public sector </w:t>
      </w:r>
      <w:proofErr w:type="spellStart"/>
      <w:r w:rsidRPr="00E53298">
        <w:rPr>
          <w:lang w:val="en-US"/>
        </w:rPr>
        <w:t>organisations</w:t>
      </w:r>
      <w:proofErr w:type="spellEnd"/>
      <w:r w:rsidRPr="00E53298">
        <w:rPr>
          <w:lang w:val="en-US"/>
        </w:rPr>
        <w:t xml:space="preserve">. </w:t>
      </w:r>
      <w:r w:rsidRPr="00E53298">
        <w:rPr>
          <w:i/>
          <w:iCs/>
          <w:lang w:val="en-US"/>
        </w:rPr>
        <w:t>International Journal of Enterprise Computing and Business Systems, 1</w:t>
      </w:r>
      <w:r w:rsidRPr="00E53298">
        <w:rPr>
          <w:lang w:val="en-US"/>
        </w:rPr>
        <w:t>(1), 1–19.</w:t>
      </w:r>
    </w:p>
    <w:p w14:paraId="2118A410" w14:textId="77777777" w:rsidR="0040567F" w:rsidRPr="00F65A2B" w:rsidRDefault="0040567F" w:rsidP="00F65A2B">
      <w:pPr>
        <w:pStyle w:val="NormalWeb"/>
        <w:numPr>
          <w:ilvl w:val="0"/>
          <w:numId w:val="15"/>
        </w:numPr>
        <w:tabs>
          <w:tab w:val="clear" w:pos="720"/>
          <w:tab w:val="left" w:pos="450"/>
          <w:tab w:val="num" w:pos="900"/>
        </w:tabs>
        <w:spacing w:after="0"/>
        <w:ind w:hanging="630"/>
        <w:jc w:val="both"/>
        <w:rPr>
          <w:lang w:val="en-US"/>
        </w:rPr>
      </w:pPr>
      <w:r w:rsidRPr="00F65A2B">
        <w:rPr>
          <w:lang w:val="en-US"/>
        </w:rPr>
        <w:t xml:space="preserve">Crawford, E. R., </w:t>
      </w:r>
      <w:proofErr w:type="spellStart"/>
      <w:r w:rsidRPr="00F65A2B">
        <w:rPr>
          <w:lang w:val="en-US"/>
        </w:rPr>
        <w:t>LePine</w:t>
      </w:r>
      <w:proofErr w:type="spellEnd"/>
      <w:r w:rsidRPr="00F65A2B">
        <w:rPr>
          <w:lang w:val="en-US"/>
        </w:rPr>
        <w:t xml:space="preserve">, J. A., &amp; Rich, B. L. (2010). Linking job demands and resources to employee engagement and burnout: A theoretical extension and meta-analytic test. </w:t>
      </w:r>
      <w:r w:rsidRPr="00F65A2B">
        <w:rPr>
          <w:i/>
          <w:iCs/>
          <w:lang w:val="en-US"/>
        </w:rPr>
        <w:t>Journal of Applied Psychology, 95</w:t>
      </w:r>
      <w:r w:rsidRPr="00F65A2B">
        <w:rPr>
          <w:lang w:val="en-US"/>
        </w:rPr>
        <w:t>(5), 834–848. https://doi.org/10.1037/a0019364</w:t>
      </w:r>
    </w:p>
    <w:p w14:paraId="495AB2FC" w14:textId="77777777" w:rsidR="0040567F" w:rsidRPr="00086ED2" w:rsidRDefault="0040567F" w:rsidP="00BC59FE">
      <w:pPr>
        <w:pStyle w:val="NormalWeb"/>
        <w:numPr>
          <w:ilvl w:val="0"/>
          <w:numId w:val="15"/>
        </w:numPr>
        <w:tabs>
          <w:tab w:val="clear" w:pos="720"/>
          <w:tab w:val="left" w:pos="450"/>
          <w:tab w:val="num" w:pos="900"/>
        </w:tabs>
        <w:spacing w:after="0" w:line="240" w:lineRule="auto"/>
        <w:ind w:hanging="630"/>
        <w:jc w:val="both"/>
        <w:rPr>
          <w:lang w:val="en-US"/>
        </w:rPr>
      </w:pPr>
      <w:r w:rsidRPr="00941FF0">
        <w:rPr>
          <w:rFonts w:eastAsia="Times New Roman"/>
          <w:lang w:val="en-US"/>
        </w:rPr>
        <w:t>EAIC</w:t>
      </w:r>
      <w:r>
        <w:rPr>
          <w:rFonts w:eastAsia="Times New Roman"/>
          <w:lang w:val="en-US"/>
        </w:rPr>
        <w:t xml:space="preserve"> (2019)</w:t>
      </w:r>
      <w:r w:rsidRPr="00941FF0">
        <w:rPr>
          <w:rFonts w:eastAsia="Times New Roman"/>
          <w:lang w:val="en-US"/>
        </w:rPr>
        <w:t>. Most complaints to EAIC involve police personnel.</w:t>
      </w:r>
      <w:r>
        <w:rPr>
          <w:rFonts w:eastAsia="Times New Roman"/>
          <w:lang w:val="en-US"/>
        </w:rPr>
        <w:t xml:space="preserve">. </w:t>
      </w:r>
      <w:r w:rsidRPr="00086ED2">
        <w:rPr>
          <w:lang w:val="en-US"/>
        </w:rPr>
        <w:t>https://www.eaic.gov.my/media-home/berita/berita-2019/202-most-complaints-to-eaic-involve-police-personnel-liew?utm_source</w:t>
      </w:r>
    </w:p>
    <w:p w14:paraId="379137BA" w14:textId="77777777" w:rsidR="0040567F" w:rsidRPr="00941FF0" w:rsidRDefault="0040567F" w:rsidP="00BC59FE">
      <w:pPr>
        <w:pStyle w:val="NormalWeb"/>
        <w:numPr>
          <w:ilvl w:val="0"/>
          <w:numId w:val="15"/>
        </w:numPr>
        <w:tabs>
          <w:tab w:val="clear" w:pos="720"/>
          <w:tab w:val="left" w:pos="450"/>
          <w:tab w:val="num" w:pos="900"/>
        </w:tabs>
        <w:spacing w:after="0" w:line="240" w:lineRule="auto"/>
        <w:ind w:hanging="630"/>
        <w:jc w:val="both"/>
        <w:rPr>
          <w:rFonts w:eastAsia="Times New Roman"/>
          <w:lang w:val="en-US"/>
        </w:rPr>
      </w:pPr>
      <w:r w:rsidRPr="00941FF0">
        <w:rPr>
          <w:rFonts w:eastAsia="Times New Roman"/>
          <w:lang w:val="en-US"/>
        </w:rPr>
        <w:t>Enforcement Agency Integrity Commission (EAIC)</w:t>
      </w:r>
      <w:r>
        <w:rPr>
          <w:rFonts w:eastAsia="Times New Roman"/>
          <w:lang w:val="en-US"/>
        </w:rPr>
        <w:t xml:space="preserve"> (2022)</w:t>
      </w:r>
      <w:r w:rsidRPr="00941FF0">
        <w:rPr>
          <w:rFonts w:eastAsia="Times New Roman"/>
          <w:lang w:val="en-US"/>
        </w:rPr>
        <w:t>. Complaint Statistics (2011–2020).</w:t>
      </w:r>
      <w:r>
        <w:rPr>
          <w:rFonts w:eastAsia="Times New Roman"/>
          <w:lang w:val="en-US"/>
        </w:rPr>
        <w:t xml:space="preserve"> </w:t>
      </w:r>
      <w:r w:rsidRPr="00086ED2">
        <w:rPr>
          <w:rFonts w:eastAsia="Times New Roman"/>
          <w:lang w:val="en-US"/>
        </w:rPr>
        <w:t>https://www.eaic.gov.my/en/archive/statistics-archive/complaints?utm_source</w:t>
      </w:r>
    </w:p>
    <w:p w14:paraId="5913ADAA" w14:textId="77777777" w:rsidR="0040567F" w:rsidRPr="009B3337" w:rsidRDefault="0040567F" w:rsidP="009B3337">
      <w:pPr>
        <w:pStyle w:val="NormalWeb"/>
        <w:numPr>
          <w:ilvl w:val="0"/>
          <w:numId w:val="15"/>
        </w:numPr>
        <w:tabs>
          <w:tab w:val="clear" w:pos="720"/>
          <w:tab w:val="left" w:pos="450"/>
          <w:tab w:val="num" w:pos="900"/>
        </w:tabs>
        <w:spacing w:after="0"/>
        <w:ind w:hanging="630"/>
        <w:jc w:val="both"/>
        <w:rPr>
          <w:lang w:val="en-US"/>
        </w:rPr>
      </w:pPr>
      <w:r w:rsidRPr="009B3337">
        <w:rPr>
          <w:lang w:val="en-US"/>
        </w:rPr>
        <w:t xml:space="preserve">Kim, S. (2014). Does person–organization fit matter in the public sector? Testing the mediating effect of person–organization fit in the relationship between public service motivation and work attitudes. </w:t>
      </w:r>
      <w:r w:rsidRPr="009B3337">
        <w:rPr>
          <w:i/>
          <w:iCs/>
          <w:lang w:val="en-US"/>
        </w:rPr>
        <w:t>Public Administration Review, 74</w:t>
      </w:r>
      <w:r w:rsidRPr="009B3337">
        <w:rPr>
          <w:lang w:val="en-US"/>
        </w:rPr>
        <w:t>(6), 830–840. https://doi.org/10.1111/puar.12232</w:t>
      </w:r>
    </w:p>
    <w:p w14:paraId="62FA3D74" w14:textId="77777777" w:rsidR="0040567F" w:rsidRPr="009B3337" w:rsidRDefault="0040567F" w:rsidP="009B3337">
      <w:pPr>
        <w:pStyle w:val="NormalWeb"/>
        <w:numPr>
          <w:ilvl w:val="0"/>
          <w:numId w:val="15"/>
        </w:numPr>
        <w:tabs>
          <w:tab w:val="clear" w:pos="720"/>
          <w:tab w:val="left" w:pos="450"/>
          <w:tab w:val="num" w:pos="900"/>
        </w:tabs>
        <w:spacing w:after="0"/>
        <w:ind w:hanging="630"/>
        <w:jc w:val="both"/>
        <w:rPr>
          <w:lang w:val="en-US"/>
        </w:rPr>
      </w:pPr>
      <w:r w:rsidRPr="009B3337">
        <w:rPr>
          <w:lang w:val="en-US"/>
        </w:rPr>
        <w:t xml:space="preserve">Koopmans, L., </w:t>
      </w:r>
      <w:proofErr w:type="spellStart"/>
      <w:r w:rsidRPr="009B3337">
        <w:rPr>
          <w:lang w:val="en-US"/>
        </w:rPr>
        <w:t>Bernaards</w:t>
      </w:r>
      <w:proofErr w:type="spellEnd"/>
      <w:r w:rsidRPr="009B3337">
        <w:rPr>
          <w:lang w:val="en-US"/>
        </w:rPr>
        <w:t xml:space="preserve">, C. M., Hildebrandt, V. H., Schaufeli, W. B., De Vet, H. C. W., &amp; Van der </w:t>
      </w:r>
      <w:proofErr w:type="spellStart"/>
      <w:r w:rsidRPr="009B3337">
        <w:rPr>
          <w:lang w:val="en-US"/>
        </w:rPr>
        <w:t>Beek</w:t>
      </w:r>
      <w:proofErr w:type="spellEnd"/>
      <w:r w:rsidRPr="009B3337">
        <w:rPr>
          <w:lang w:val="en-US"/>
        </w:rPr>
        <w:t xml:space="preserve">, A. J. (2011). Conceptual frameworks of individual work performance: </w:t>
      </w:r>
      <w:r w:rsidRPr="009B3337">
        <w:rPr>
          <w:lang w:val="en-US"/>
        </w:rPr>
        <w:lastRenderedPageBreak/>
        <w:t xml:space="preserve">A systematic review. </w:t>
      </w:r>
      <w:r w:rsidRPr="009B3337">
        <w:rPr>
          <w:i/>
          <w:iCs/>
          <w:lang w:val="en-US"/>
        </w:rPr>
        <w:t>Journal of Occupational and Environmental Medicine, 53</w:t>
      </w:r>
      <w:r w:rsidRPr="009B3337">
        <w:rPr>
          <w:lang w:val="en-US"/>
        </w:rPr>
        <w:t>(8), 856–866. https://doi.org/10.1097/JOM.0b013e318226a763</w:t>
      </w:r>
    </w:p>
    <w:p w14:paraId="35147E28" w14:textId="77777777" w:rsidR="0040567F" w:rsidRPr="002C1465" w:rsidRDefault="0040567F" w:rsidP="002C1465">
      <w:pPr>
        <w:pStyle w:val="NormalWeb"/>
        <w:numPr>
          <w:ilvl w:val="0"/>
          <w:numId w:val="15"/>
        </w:numPr>
        <w:tabs>
          <w:tab w:val="clear" w:pos="720"/>
          <w:tab w:val="left" w:pos="450"/>
          <w:tab w:val="num" w:pos="900"/>
        </w:tabs>
        <w:spacing w:after="0"/>
        <w:ind w:hanging="630"/>
        <w:jc w:val="both"/>
        <w:rPr>
          <w:lang w:val="en-US"/>
        </w:rPr>
      </w:pPr>
      <w:proofErr w:type="spellStart"/>
      <w:r w:rsidRPr="002C1465">
        <w:rPr>
          <w:lang w:val="en-US"/>
        </w:rPr>
        <w:t>Krejcie</w:t>
      </w:r>
      <w:proofErr w:type="spellEnd"/>
      <w:r w:rsidRPr="002C1465">
        <w:rPr>
          <w:lang w:val="en-US"/>
        </w:rPr>
        <w:t xml:space="preserve">, R. V., &amp; Morgan, D. W. (1970). Determining sample size for research activities. </w:t>
      </w:r>
      <w:r w:rsidRPr="002C1465">
        <w:rPr>
          <w:i/>
          <w:iCs/>
          <w:lang w:val="en-US"/>
        </w:rPr>
        <w:t>Educational and Psychological Measurement, 30</w:t>
      </w:r>
      <w:r w:rsidRPr="002C1465">
        <w:rPr>
          <w:lang w:val="en-US"/>
        </w:rPr>
        <w:t>(3), 607–610. https://doi.org/10.1177/001316447003000308</w:t>
      </w:r>
    </w:p>
    <w:p w14:paraId="6E389766" w14:textId="77777777" w:rsidR="0040567F" w:rsidRPr="00F65A2B" w:rsidRDefault="0040567F" w:rsidP="00F65A2B">
      <w:pPr>
        <w:pStyle w:val="NormalWeb"/>
        <w:numPr>
          <w:ilvl w:val="0"/>
          <w:numId w:val="15"/>
        </w:numPr>
        <w:tabs>
          <w:tab w:val="clear" w:pos="720"/>
          <w:tab w:val="left" w:pos="450"/>
          <w:tab w:val="num" w:pos="900"/>
        </w:tabs>
        <w:spacing w:after="0"/>
        <w:ind w:hanging="630"/>
        <w:jc w:val="both"/>
        <w:rPr>
          <w:lang w:val="en-US"/>
        </w:rPr>
      </w:pPr>
      <w:proofErr w:type="spellStart"/>
      <w:r w:rsidRPr="00F65A2B">
        <w:rPr>
          <w:lang w:val="en-US"/>
        </w:rPr>
        <w:t>Lesener</w:t>
      </w:r>
      <w:proofErr w:type="spellEnd"/>
      <w:r w:rsidRPr="00F65A2B">
        <w:rPr>
          <w:lang w:val="en-US"/>
        </w:rPr>
        <w:t xml:space="preserve">, T., </w:t>
      </w:r>
      <w:proofErr w:type="spellStart"/>
      <w:r w:rsidRPr="00F65A2B">
        <w:rPr>
          <w:lang w:val="en-US"/>
        </w:rPr>
        <w:t>Gusy</w:t>
      </w:r>
      <w:proofErr w:type="spellEnd"/>
      <w:r w:rsidRPr="00F65A2B">
        <w:rPr>
          <w:lang w:val="en-US"/>
        </w:rPr>
        <w:t xml:space="preserve">, B., &amp; Wolter, C. (2019). The job demands–resources model: A meta-analytic review of longitudinal studies. </w:t>
      </w:r>
      <w:r w:rsidRPr="00F65A2B">
        <w:rPr>
          <w:i/>
          <w:iCs/>
          <w:lang w:val="en-US"/>
        </w:rPr>
        <w:t>Work &amp; Stress, 33</w:t>
      </w:r>
      <w:r w:rsidRPr="00F65A2B">
        <w:rPr>
          <w:lang w:val="en-US"/>
        </w:rPr>
        <w:t>(1), 76–103. https://doi.org/10.1080/02678373.2018.1529065</w:t>
      </w:r>
    </w:p>
    <w:p w14:paraId="02994879" w14:textId="77777777" w:rsidR="0040567F" w:rsidRPr="00F65A2B" w:rsidRDefault="0040567F" w:rsidP="00F65A2B">
      <w:pPr>
        <w:pStyle w:val="NormalWeb"/>
        <w:numPr>
          <w:ilvl w:val="0"/>
          <w:numId w:val="15"/>
        </w:numPr>
        <w:tabs>
          <w:tab w:val="clear" w:pos="720"/>
          <w:tab w:val="left" w:pos="450"/>
          <w:tab w:val="num" w:pos="900"/>
        </w:tabs>
        <w:spacing w:after="0"/>
        <w:ind w:hanging="630"/>
        <w:jc w:val="both"/>
        <w:rPr>
          <w:lang w:val="en-US"/>
        </w:rPr>
      </w:pPr>
      <w:r w:rsidRPr="00F65A2B">
        <w:rPr>
          <w:lang w:val="en-US"/>
        </w:rPr>
        <w:t xml:space="preserve">Mazzola, J. J., &amp; </w:t>
      </w:r>
      <w:proofErr w:type="spellStart"/>
      <w:r w:rsidRPr="00F65A2B">
        <w:rPr>
          <w:lang w:val="en-US"/>
        </w:rPr>
        <w:t>Disselhorst</w:t>
      </w:r>
      <w:proofErr w:type="spellEnd"/>
      <w:r w:rsidRPr="00F65A2B">
        <w:rPr>
          <w:lang w:val="en-US"/>
        </w:rPr>
        <w:t xml:space="preserve">, R. (2019). Should we be “challenging” employees? A critical review and meta-analysis of the challenge–hindrance model of stress. </w:t>
      </w:r>
      <w:r w:rsidRPr="00F65A2B">
        <w:rPr>
          <w:i/>
          <w:iCs/>
          <w:lang w:val="en-US"/>
        </w:rPr>
        <w:t>Journal of Organizational Behavior, 40</w:t>
      </w:r>
      <w:r w:rsidRPr="00F65A2B">
        <w:rPr>
          <w:lang w:val="en-US"/>
        </w:rPr>
        <w:t>(8), 949–961. https://doi.org/10.1002/job.2412</w:t>
      </w:r>
    </w:p>
    <w:p w14:paraId="4D7DFFD4" w14:textId="77777777" w:rsidR="0040567F" w:rsidRPr="009B3337" w:rsidRDefault="0040567F" w:rsidP="009B3337">
      <w:pPr>
        <w:pStyle w:val="NormalWeb"/>
        <w:numPr>
          <w:ilvl w:val="0"/>
          <w:numId w:val="15"/>
        </w:numPr>
        <w:tabs>
          <w:tab w:val="clear" w:pos="720"/>
          <w:tab w:val="left" w:pos="450"/>
          <w:tab w:val="num" w:pos="900"/>
        </w:tabs>
        <w:spacing w:after="0"/>
        <w:ind w:hanging="630"/>
        <w:jc w:val="both"/>
        <w:rPr>
          <w:lang w:val="en-US"/>
        </w:rPr>
      </w:pPr>
      <w:proofErr w:type="spellStart"/>
      <w:r w:rsidRPr="009B3337">
        <w:rPr>
          <w:lang w:val="en-US"/>
        </w:rPr>
        <w:t>Motowidlo</w:t>
      </w:r>
      <w:proofErr w:type="spellEnd"/>
      <w:r w:rsidRPr="009B3337">
        <w:rPr>
          <w:lang w:val="en-US"/>
        </w:rPr>
        <w:t xml:space="preserve">, S. J., &amp; Kell, H. J. (2012). Job performance. In N. Schmitt &amp; S. </w:t>
      </w:r>
      <w:proofErr w:type="spellStart"/>
      <w:r w:rsidRPr="009B3337">
        <w:rPr>
          <w:lang w:val="en-US"/>
        </w:rPr>
        <w:t>Highhouse</w:t>
      </w:r>
      <w:proofErr w:type="spellEnd"/>
      <w:r w:rsidRPr="009B3337">
        <w:rPr>
          <w:lang w:val="en-US"/>
        </w:rPr>
        <w:t xml:space="preserve"> (Eds.), </w:t>
      </w:r>
      <w:r w:rsidRPr="009B3337">
        <w:rPr>
          <w:i/>
          <w:iCs/>
          <w:lang w:val="en-US"/>
        </w:rPr>
        <w:t>Handbook of psychology: Industrial and organizational psychology</w:t>
      </w:r>
      <w:r w:rsidRPr="009B3337">
        <w:rPr>
          <w:lang w:val="en-US"/>
        </w:rPr>
        <w:t xml:space="preserve"> (Vol. 12, pp. 82–103). Wiley. </w:t>
      </w:r>
      <w:hyperlink r:id="rId10" w:tgtFrame="_new" w:history="1">
        <w:r w:rsidRPr="009B3337">
          <w:rPr>
            <w:rStyle w:val="Hyperlink"/>
            <w:lang w:val="en-US"/>
          </w:rPr>
          <w:t>https://doi.org/10.1002/9781118133880.hop212005</w:t>
        </w:r>
      </w:hyperlink>
    </w:p>
    <w:p w14:paraId="75CC58DB" w14:textId="77777777" w:rsidR="0040567F" w:rsidRPr="002C1465" w:rsidRDefault="0040567F" w:rsidP="002C1465">
      <w:pPr>
        <w:pStyle w:val="NormalWeb"/>
        <w:numPr>
          <w:ilvl w:val="0"/>
          <w:numId w:val="15"/>
        </w:numPr>
        <w:tabs>
          <w:tab w:val="clear" w:pos="720"/>
          <w:tab w:val="left" w:pos="450"/>
          <w:tab w:val="num" w:pos="900"/>
        </w:tabs>
        <w:spacing w:after="0"/>
        <w:ind w:hanging="630"/>
        <w:jc w:val="both"/>
        <w:rPr>
          <w:lang w:val="en-US"/>
        </w:rPr>
      </w:pPr>
      <w:r w:rsidRPr="002C1465">
        <w:t xml:space="preserve">Nik Md Salleh, N. S., Mat Zin, S., Tan Abdullah, I. H., Wan </w:t>
      </w:r>
      <w:proofErr w:type="spellStart"/>
      <w:r w:rsidRPr="002C1465">
        <w:t>Sulaiman</w:t>
      </w:r>
      <w:proofErr w:type="spellEnd"/>
      <w:r w:rsidRPr="002C1465">
        <w:t>, W. A. T., &amp; Tun Ismail, W. N. A. (2023). DEVELOPING TALENT AND PERFORMANCE OF GOVERNMENT EMPLOYEES, CAPACITATE MALAYSIA’S DEVELOPMENT PLAN. </w:t>
      </w:r>
      <w:r w:rsidRPr="002C1465">
        <w:rPr>
          <w:i/>
          <w:iCs/>
        </w:rPr>
        <w:t>PLANNING MALAYSIA</w:t>
      </w:r>
      <w:r w:rsidRPr="002C1465">
        <w:t>, </w:t>
      </w:r>
      <w:r w:rsidRPr="002C1465">
        <w:rPr>
          <w:i/>
          <w:iCs/>
        </w:rPr>
        <w:t>21</w:t>
      </w:r>
      <w:r w:rsidRPr="002C1465">
        <w:t xml:space="preserve">(30). </w:t>
      </w:r>
      <w:r>
        <w:t xml:space="preserve"> </w:t>
      </w:r>
      <w:hyperlink r:id="rId11" w:history="1">
        <w:r w:rsidRPr="00BF4E71">
          <w:rPr>
            <w:rStyle w:val="Hyperlink"/>
          </w:rPr>
          <w:t>https://doi.org/10.21837/pm.v21i30.1392</w:t>
        </w:r>
      </w:hyperlink>
    </w:p>
    <w:p w14:paraId="4B1B658E" w14:textId="77777777" w:rsidR="0040567F" w:rsidRPr="009B3337" w:rsidRDefault="0040567F" w:rsidP="009B3337">
      <w:pPr>
        <w:pStyle w:val="NormalWeb"/>
        <w:numPr>
          <w:ilvl w:val="0"/>
          <w:numId w:val="15"/>
        </w:numPr>
        <w:tabs>
          <w:tab w:val="clear" w:pos="720"/>
          <w:tab w:val="left" w:pos="450"/>
          <w:tab w:val="num" w:pos="900"/>
        </w:tabs>
        <w:spacing w:after="0"/>
        <w:ind w:hanging="630"/>
        <w:jc w:val="both"/>
        <w:rPr>
          <w:lang w:val="en-US"/>
        </w:rPr>
      </w:pPr>
      <w:r w:rsidRPr="009B3337">
        <w:rPr>
          <w:lang w:val="en-US"/>
        </w:rPr>
        <w:t xml:space="preserve">Park, S. M., &amp; Rainey, H. G. (2012). Work motivation and organizational performance in public organizations: Testing the moderating role of public service motivation. </w:t>
      </w:r>
      <w:r w:rsidRPr="009B3337">
        <w:rPr>
          <w:i/>
          <w:iCs/>
          <w:lang w:val="en-US"/>
        </w:rPr>
        <w:t>International Public Management Journal, 15</w:t>
      </w:r>
      <w:r w:rsidRPr="009B3337">
        <w:rPr>
          <w:lang w:val="en-US"/>
        </w:rPr>
        <w:t>(1), 1–23. https://doi.org/10.1080/10967494.2012.649018</w:t>
      </w:r>
    </w:p>
    <w:p w14:paraId="7513C78F" w14:textId="77777777" w:rsidR="0040567F" w:rsidRPr="00941FF0" w:rsidRDefault="0040567F" w:rsidP="00BC59FE">
      <w:pPr>
        <w:pStyle w:val="NormalWeb"/>
        <w:numPr>
          <w:ilvl w:val="0"/>
          <w:numId w:val="15"/>
        </w:numPr>
        <w:tabs>
          <w:tab w:val="clear" w:pos="720"/>
          <w:tab w:val="left" w:pos="450"/>
          <w:tab w:val="num" w:pos="900"/>
        </w:tabs>
        <w:spacing w:after="0" w:line="240" w:lineRule="auto"/>
        <w:ind w:hanging="630"/>
        <w:jc w:val="both"/>
        <w:rPr>
          <w:rFonts w:eastAsia="Times New Roman"/>
          <w:lang w:val="en-US"/>
        </w:rPr>
      </w:pPr>
      <w:r w:rsidRPr="00941FF0">
        <w:rPr>
          <w:rFonts w:eastAsia="Times New Roman"/>
          <w:lang w:val="en-US"/>
        </w:rPr>
        <w:t xml:space="preserve">PDRM/JIPS report on disciplinary investigations and dismissals. </w:t>
      </w:r>
      <w:r w:rsidRPr="00086ED2">
        <w:rPr>
          <w:lang w:val="en-US"/>
        </w:rPr>
        <w:t>https://www.rmp.gov.my/news-detail/2024/02/06/keratan-akhbar-pilihan-139-cops-sacked-last-year?</w:t>
      </w:r>
    </w:p>
    <w:p w14:paraId="12DBA406" w14:textId="77777777" w:rsidR="0040567F" w:rsidRPr="00F65A2B" w:rsidRDefault="0040567F" w:rsidP="00F65A2B">
      <w:pPr>
        <w:pStyle w:val="NormalWeb"/>
        <w:numPr>
          <w:ilvl w:val="0"/>
          <w:numId w:val="15"/>
        </w:numPr>
        <w:tabs>
          <w:tab w:val="clear" w:pos="720"/>
          <w:tab w:val="left" w:pos="450"/>
          <w:tab w:val="num" w:pos="900"/>
        </w:tabs>
        <w:spacing w:after="0"/>
        <w:ind w:hanging="630"/>
        <w:jc w:val="both"/>
        <w:rPr>
          <w:lang w:val="en-US"/>
        </w:rPr>
      </w:pPr>
      <w:proofErr w:type="spellStart"/>
      <w:r w:rsidRPr="00F65A2B">
        <w:rPr>
          <w:lang w:val="en-US"/>
        </w:rPr>
        <w:t>Queirós</w:t>
      </w:r>
      <w:proofErr w:type="spellEnd"/>
      <w:r w:rsidRPr="00F65A2B">
        <w:rPr>
          <w:lang w:val="en-US"/>
        </w:rPr>
        <w:t xml:space="preserve">, C., </w:t>
      </w:r>
      <w:proofErr w:type="spellStart"/>
      <w:r w:rsidRPr="00F65A2B">
        <w:rPr>
          <w:lang w:val="en-US"/>
        </w:rPr>
        <w:t>Passos</w:t>
      </w:r>
      <w:proofErr w:type="spellEnd"/>
      <w:r w:rsidRPr="00F65A2B">
        <w:rPr>
          <w:lang w:val="en-US"/>
        </w:rPr>
        <w:t xml:space="preserve">, F., &amp; da Silva, C. F. (2020). Burnout and stress measurement in police officers: Literature review and a study with the operational police stress questionnaire. </w:t>
      </w:r>
      <w:r w:rsidRPr="00F65A2B">
        <w:rPr>
          <w:i/>
          <w:iCs/>
          <w:lang w:val="en-US"/>
        </w:rPr>
        <w:t>Frontiers in Psychology, 11</w:t>
      </w:r>
      <w:r w:rsidRPr="00F65A2B">
        <w:rPr>
          <w:lang w:val="en-US"/>
        </w:rPr>
        <w:t>, 587. https://doi.org/10.3389/fpsyg.2020.00587</w:t>
      </w:r>
    </w:p>
    <w:p w14:paraId="4995F233" w14:textId="77777777" w:rsidR="0040567F" w:rsidRPr="009D0446" w:rsidRDefault="0040567F" w:rsidP="009D0446">
      <w:pPr>
        <w:pStyle w:val="NormalWeb"/>
        <w:numPr>
          <w:ilvl w:val="0"/>
          <w:numId w:val="15"/>
        </w:numPr>
        <w:tabs>
          <w:tab w:val="clear" w:pos="720"/>
          <w:tab w:val="left" w:pos="450"/>
          <w:tab w:val="num" w:pos="900"/>
        </w:tabs>
        <w:spacing w:after="0"/>
        <w:ind w:hanging="630"/>
        <w:jc w:val="both"/>
        <w:rPr>
          <w:lang w:val="en-US"/>
        </w:rPr>
      </w:pPr>
      <w:proofErr w:type="spellStart"/>
      <w:r w:rsidRPr="009D0446">
        <w:rPr>
          <w:lang w:val="en-US"/>
        </w:rPr>
        <w:t>Raziq</w:t>
      </w:r>
      <w:proofErr w:type="spellEnd"/>
      <w:r w:rsidRPr="009D0446">
        <w:rPr>
          <w:lang w:val="en-US"/>
        </w:rPr>
        <w:t xml:space="preserve">, A., &amp; </w:t>
      </w:r>
      <w:proofErr w:type="spellStart"/>
      <w:r w:rsidRPr="009D0446">
        <w:rPr>
          <w:lang w:val="en-US"/>
        </w:rPr>
        <w:t>Maulabakhsh</w:t>
      </w:r>
      <w:proofErr w:type="spellEnd"/>
      <w:r w:rsidRPr="009D0446">
        <w:rPr>
          <w:lang w:val="en-US"/>
        </w:rPr>
        <w:t xml:space="preserve">, R. (2015). Impact of working environment on job satisfaction. </w:t>
      </w:r>
      <w:r w:rsidRPr="009D0446">
        <w:rPr>
          <w:i/>
          <w:iCs/>
          <w:lang w:val="en-US"/>
        </w:rPr>
        <w:t>Procedia Economics and Finance, 23</w:t>
      </w:r>
      <w:r w:rsidRPr="009D0446">
        <w:rPr>
          <w:lang w:val="en-US"/>
        </w:rPr>
        <w:t>, 717–725. https://doi.org/10.1016/S2212-5671(15)00524-9</w:t>
      </w:r>
    </w:p>
    <w:p w14:paraId="03B43AB0" w14:textId="77777777" w:rsidR="0040567F" w:rsidRPr="00941FF0" w:rsidRDefault="0040567F" w:rsidP="00BC59FE">
      <w:pPr>
        <w:pStyle w:val="NormalWeb"/>
        <w:numPr>
          <w:ilvl w:val="0"/>
          <w:numId w:val="15"/>
        </w:numPr>
        <w:tabs>
          <w:tab w:val="clear" w:pos="720"/>
          <w:tab w:val="left" w:pos="450"/>
          <w:tab w:val="num" w:pos="900"/>
        </w:tabs>
        <w:spacing w:after="0" w:line="240" w:lineRule="auto"/>
        <w:ind w:hanging="630"/>
        <w:jc w:val="both"/>
        <w:rPr>
          <w:rFonts w:eastAsia="Times New Roman"/>
          <w:lang w:val="en-US"/>
        </w:rPr>
      </w:pPr>
      <w:proofErr w:type="spellStart"/>
      <w:r w:rsidRPr="00941FF0">
        <w:rPr>
          <w:rFonts w:eastAsia="Times New Roman"/>
          <w:lang w:val="en-US"/>
        </w:rPr>
        <w:t>Siddiquee</w:t>
      </w:r>
      <w:proofErr w:type="spellEnd"/>
      <w:r w:rsidRPr="00941FF0">
        <w:rPr>
          <w:rFonts w:eastAsia="Times New Roman"/>
          <w:lang w:val="en-US"/>
        </w:rPr>
        <w:t xml:space="preserve">, N. A. (2006). </w:t>
      </w:r>
      <w:r w:rsidRPr="00941FF0">
        <w:rPr>
          <w:rFonts w:eastAsia="Times New Roman"/>
          <w:i/>
          <w:iCs/>
          <w:lang w:val="en-US"/>
        </w:rPr>
        <w:t>Public management reform in Malaysia: Recent initiatives and experiences</w:t>
      </w:r>
      <w:r w:rsidRPr="00941FF0">
        <w:rPr>
          <w:rFonts w:eastAsia="Times New Roman"/>
          <w:lang w:val="en-US"/>
        </w:rPr>
        <w:t xml:space="preserve">. </w:t>
      </w:r>
      <w:r w:rsidRPr="00941FF0">
        <w:rPr>
          <w:rFonts w:eastAsia="Times New Roman"/>
          <w:i/>
          <w:iCs/>
          <w:lang w:val="en-US"/>
        </w:rPr>
        <w:t>International Journal of Public Sector Management, 19</w:t>
      </w:r>
      <w:r w:rsidRPr="00941FF0">
        <w:rPr>
          <w:rFonts w:eastAsia="Times New Roman"/>
          <w:lang w:val="en-US"/>
        </w:rPr>
        <w:t xml:space="preserve">(4), 339–358. </w:t>
      </w:r>
    </w:p>
    <w:p w14:paraId="343C25DD" w14:textId="77777777" w:rsidR="0040567F" w:rsidRPr="00F65A2B" w:rsidRDefault="0040567F" w:rsidP="00F65A2B">
      <w:pPr>
        <w:pStyle w:val="NormalWeb"/>
        <w:numPr>
          <w:ilvl w:val="0"/>
          <w:numId w:val="15"/>
        </w:numPr>
        <w:tabs>
          <w:tab w:val="clear" w:pos="720"/>
          <w:tab w:val="left" w:pos="450"/>
          <w:tab w:val="num" w:pos="900"/>
        </w:tabs>
        <w:spacing w:after="0"/>
        <w:ind w:hanging="630"/>
        <w:jc w:val="both"/>
        <w:rPr>
          <w:lang w:val="en-US"/>
        </w:rPr>
      </w:pPr>
      <w:proofErr w:type="spellStart"/>
      <w:r w:rsidRPr="00F65A2B">
        <w:rPr>
          <w:lang w:val="en-US"/>
        </w:rPr>
        <w:t>Taris</w:t>
      </w:r>
      <w:proofErr w:type="spellEnd"/>
      <w:r w:rsidRPr="00F65A2B">
        <w:rPr>
          <w:lang w:val="en-US"/>
        </w:rPr>
        <w:t xml:space="preserve">, T. W., </w:t>
      </w:r>
      <w:proofErr w:type="spellStart"/>
      <w:r w:rsidRPr="00F65A2B">
        <w:rPr>
          <w:lang w:val="en-US"/>
        </w:rPr>
        <w:t>Ybema</w:t>
      </w:r>
      <w:proofErr w:type="spellEnd"/>
      <w:r w:rsidRPr="00F65A2B">
        <w:rPr>
          <w:lang w:val="en-US"/>
        </w:rPr>
        <w:t xml:space="preserve">, J. F., &amp; van </w:t>
      </w:r>
      <w:proofErr w:type="spellStart"/>
      <w:r w:rsidRPr="00F65A2B">
        <w:rPr>
          <w:lang w:val="en-US"/>
        </w:rPr>
        <w:t>Beek</w:t>
      </w:r>
      <w:proofErr w:type="spellEnd"/>
      <w:r w:rsidRPr="00F65A2B">
        <w:rPr>
          <w:lang w:val="en-US"/>
        </w:rPr>
        <w:t xml:space="preserve">, I. (2019). Burnout and engagement: Identical twins or just close relatives? </w:t>
      </w:r>
      <w:r w:rsidRPr="00F65A2B">
        <w:rPr>
          <w:i/>
          <w:iCs/>
          <w:lang w:val="en-US"/>
        </w:rPr>
        <w:t>Burnout Research, 12</w:t>
      </w:r>
      <w:r w:rsidRPr="00F65A2B">
        <w:rPr>
          <w:lang w:val="en-US"/>
        </w:rPr>
        <w:t>, 64–75. https://doi.org/10.1016/j.burn.2019.03.001</w:t>
      </w:r>
    </w:p>
    <w:p w14:paraId="02856468" w14:textId="77777777" w:rsidR="0040567F" w:rsidRPr="00E53298" w:rsidRDefault="0040567F" w:rsidP="00E53298">
      <w:pPr>
        <w:pStyle w:val="NormalWeb"/>
        <w:numPr>
          <w:ilvl w:val="0"/>
          <w:numId w:val="15"/>
        </w:numPr>
        <w:tabs>
          <w:tab w:val="clear" w:pos="720"/>
          <w:tab w:val="left" w:pos="450"/>
          <w:tab w:val="num" w:pos="900"/>
        </w:tabs>
        <w:spacing w:after="0"/>
        <w:ind w:hanging="630"/>
        <w:jc w:val="both"/>
        <w:rPr>
          <w:lang w:val="en-US"/>
        </w:rPr>
      </w:pPr>
      <w:proofErr w:type="spellStart"/>
      <w:r w:rsidRPr="00E53298">
        <w:rPr>
          <w:lang w:val="en-US"/>
        </w:rPr>
        <w:t>Taris</w:t>
      </w:r>
      <w:proofErr w:type="spellEnd"/>
      <w:r w:rsidRPr="00E53298">
        <w:rPr>
          <w:lang w:val="en-US"/>
        </w:rPr>
        <w:t xml:space="preserve">, T. W., </w:t>
      </w:r>
      <w:proofErr w:type="spellStart"/>
      <w:r w:rsidRPr="00E53298">
        <w:rPr>
          <w:lang w:val="en-US"/>
        </w:rPr>
        <w:t>Ybema</w:t>
      </w:r>
      <w:proofErr w:type="spellEnd"/>
      <w:r w:rsidRPr="00E53298">
        <w:rPr>
          <w:lang w:val="en-US"/>
        </w:rPr>
        <w:t xml:space="preserve">, J. F., &amp; van </w:t>
      </w:r>
      <w:proofErr w:type="spellStart"/>
      <w:r w:rsidRPr="00E53298">
        <w:rPr>
          <w:lang w:val="en-US"/>
        </w:rPr>
        <w:t>Beek</w:t>
      </w:r>
      <w:proofErr w:type="spellEnd"/>
      <w:r w:rsidRPr="00E53298">
        <w:rPr>
          <w:lang w:val="en-US"/>
        </w:rPr>
        <w:t xml:space="preserve">, I. (2019). Burnout and engagement: Identical twins or just close relatives? </w:t>
      </w:r>
      <w:r w:rsidRPr="00E53298">
        <w:rPr>
          <w:i/>
          <w:iCs/>
          <w:lang w:val="en-US"/>
        </w:rPr>
        <w:t>Burnout Research, 12</w:t>
      </w:r>
      <w:r w:rsidRPr="00E53298">
        <w:rPr>
          <w:lang w:val="en-US"/>
        </w:rPr>
        <w:t>, 64–75. https://doi.org/10.1016/j.burn.2019.03.001</w:t>
      </w:r>
    </w:p>
    <w:p w14:paraId="5269AA72" w14:textId="77777777" w:rsidR="0040567F" w:rsidRPr="00941FF0" w:rsidRDefault="0040567F" w:rsidP="00BC59FE">
      <w:pPr>
        <w:pStyle w:val="NormalWeb"/>
        <w:numPr>
          <w:ilvl w:val="0"/>
          <w:numId w:val="15"/>
        </w:numPr>
        <w:tabs>
          <w:tab w:val="clear" w:pos="720"/>
          <w:tab w:val="left" w:pos="450"/>
          <w:tab w:val="num" w:pos="900"/>
        </w:tabs>
        <w:spacing w:after="0" w:line="240" w:lineRule="auto"/>
        <w:ind w:hanging="630"/>
        <w:jc w:val="both"/>
        <w:rPr>
          <w:rFonts w:eastAsia="Times New Roman"/>
          <w:lang w:val="en-US"/>
        </w:rPr>
      </w:pPr>
      <w:r w:rsidRPr="00941FF0">
        <w:rPr>
          <w:rFonts w:eastAsia="Times New Roman"/>
          <w:lang w:val="en-US"/>
        </w:rPr>
        <w:t>The Star</w:t>
      </w:r>
      <w:r w:rsidRPr="00086ED2">
        <w:rPr>
          <w:rFonts w:eastAsia="Times New Roman"/>
          <w:lang w:val="en-US"/>
        </w:rPr>
        <w:t xml:space="preserve"> (2025)</w:t>
      </w:r>
      <w:r w:rsidRPr="00941FF0">
        <w:rPr>
          <w:rFonts w:eastAsia="Times New Roman"/>
          <w:lang w:val="en-US"/>
        </w:rPr>
        <w:t xml:space="preserve">. </w:t>
      </w:r>
      <w:r w:rsidRPr="00941FF0">
        <w:rPr>
          <w:rFonts w:eastAsia="Times New Roman"/>
          <w:i/>
          <w:iCs/>
          <w:lang w:val="en-US"/>
        </w:rPr>
        <w:t>1,404 police personnel disciplined in 2024, 164 dismissed</w:t>
      </w:r>
      <w:r w:rsidRPr="00941FF0">
        <w:rPr>
          <w:rFonts w:eastAsia="Times New Roman"/>
          <w:lang w:val="en-US"/>
        </w:rPr>
        <w:t>.</w:t>
      </w:r>
      <w:r w:rsidRPr="00086ED2">
        <w:rPr>
          <w:rFonts w:eastAsia="Times New Roman"/>
          <w:lang w:val="en-US"/>
        </w:rPr>
        <w:t xml:space="preserve"> </w:t>
      </w:r>
      <w:r w:rsidRPr="00086ED2">
        <w:rPr>
          <w:lang w:val="en-US"/>
        </w:rPr>
        <w:t>https://www.thestar.com.my/news/nation/2025/02/17/1404-police-personnel-disciplined-in-2024-164-dismissed?</w:t>
      </w:r>
    </w:p>
    <w:p w14:paraId="3ABCA7E4" w14:textId="77777777" w:rsidR="0040567F" w:rsidRDefault="0040567F" w:rsidP="00E53298">
      <w:pPr>
        <w:pStyle w:val="NormalWeb"/>
        <w:numPr>
          <w:ilvl w:val="0"/>
          <w:numId w:val="15"/>
        </w:numPr>
        <w:tabs>
          <w:tab w:val="clear" w:pos="720"/>
          <w:tab w:val="left" w:pos="450"/>
          <w:tab w:val="num" w:pos="900"/>
        </w:tabs>
        <w:spacing w:after="0"/>
        <w:ind w:hanging="630"/>
        <w:jc w:val="both"/>
        <w:rPr>
          <w:lang w:val="en-US"/>
        </w:rPr>
      </w:pPr>
      <w:proofErr w:type="spellStart"/>
      <w:r w:rsidRPr="00F65A2B">
        <w:rPr>
          <w:lang w:val="en-US"/>
        </w:rPr>
        <w:lastRenderedPageBreak/>
        <w:t>Violanti</w:t>
      </w:r>
      <w:proofErr w:type="spellEnd"/>
      <w:r w:rsidRPr="00F65A2B">
        <w:rPr>
          <w:lang w:val="en-US"/>
        </w:rPr>
        <w:t xml:space="preserve">, J. M., Owens, S. L., </w:t>
      </w:r>
      <w:proofErr w:type="spellStart"/>
      <w:r w:rsidRPr="00F65A2B">
        <w:rPr>
          <w:lang w:val="en-US"/>
        </w:rPr>
        <w:t>Fekedulegn</w:t>
      </w:r>
      <w:proofErr w:type="spellEnd"/>
      <w:r w:rsidRPr="00F65A2B">
        <w:rPr>
          <w:lang w:val="en-US"/>
        </w:rPr>
        <w:t xml:space="preserve">, D., Ma, C. C., Charles, L. E., Hartley, T. A., &amp; </w:t>
      </w:r>
      <w:proofErr w:type="spellStart"/>
      <w:r w:rsidRPr="00F65A2B">
        <w:rPr>
          <w:lang w:val="en-US"/>
        </w:rPr>
        <w:t>Burchfiel</w:t>
      </w:r>
      <w:proofErr w:type="spellEnd"/>
      <w:r w:rsidRPr="00F65A2B">
        <w:rPr>
          <w:lang w:val="en-US"/>
        </w:rPr>
        <w:t xml:space="preserve">, C. M. (2017). An exploration of shift work, fatigue, and gender among police officers: The BCOPS study. </w:t>
      </w:r>
      <w:r w:rsidRPr="00F65A2B">
        <w:rPr>
          <w:i/>
          <w:iCs/>
          <w:lang w:val="en-US"/>
        </w:rPr>
        <w:t>Work, 56</w:t>
      </w:r>
      <w:r w:rsidRPr="00F65A2B">
        <w:rPr>
          <w:lang w:val="en-US"/>
        </w:rPr>
        <w:t xml:space="preserve">(4), 583–589. </w:t>
      </w:r>
      <w:hyperlink r:id="rId12" w:history="1">
        <w:r w:rsidRPr="00F65A2B">
          <w:rPr>
            <w:rStyle w:val="Hyperlink"/>
            <w:lang w:val="en-US"/>
          </w:rPr>
          <w:t>https://doi.org/10.3233/WOR-172516</w:t>
        </w:r>
      </w:hyperlink>
    </w:p>
    <w:p w14:paraId="2D184D09" w14:textId="77777777" w:rsidR="0040567F" w:rsidRPr="002C1465" w:rsidRDefault="0040567F" w:rsidP="002C1465">
      <w:pPr>
        <w:pStyle w:val="NormalWeb"/>
        <w:numPr>
          <w:ilvl w:val="0"/>
          <w:numId w:val="15"/>
        </w:numPr>
        <w:tabs>
          <w:tab w:val="clear" w:pos="720"/>
          <w:tab w:val="left" w:pos="450"/>
          <w:tab w:val="num" w:pos="900"/>
        </w:tabs>
        <w:spacing w:after="0"/>
        <w:ind w:hanging="630"/>
        <w:jc w:val="both"/>
        <w:rPr>
          <w:lang w:val="en-US"/>
        </w:rPr>
      </w:pPr>
      <w:r w:rsidRPr="002C1465">
        <w:rPr>
          <w:lang w:val="en-US"/>
        </w:rPr>
        <w:t xml:space="preserve">Williams, L. J., &amp; Anderson, S. E. (1991). Job satisfaction and organizational commitment as predictors of organizational citizenship and in-role behaviors. </w:t>
      </w:r>
      <w:r w:rsidRPr="002C1465">
        <w:rPr>
          <w:i/>
          <w:iCs/>
          <w:lang w:val="en-US"/>
        </w:rPr>
        <w:t>Journal of Management, 17</w:t>
      </w:r>
      <w:r w:rsidRPr="002C1465">
        <w:rPr>
          <w:lang w:val="en-US"/>
        </w:rPr>
        <w:t>(3), 601–617. https://doi.org/10.1177/014920639101700305</w:t>
      </w:r>
    </w:p>
    <w:p w14:paraId="185010D6" w14:textId="77777777" w:rsidR="0040567F" w:rsidRPr="00941FF0" w:rsidRDefault="0040567F" w:rsidP="00BC59FE">
      <w:pPr>
        <w:pStyle w:val="NormalWeb"/>
        <w:numPr>
          <w:ilvl w:val="0"/>
          <w:numId w:val="15"/>
        </w:numPr>
        <w:tabs>
          <w:tab w:val="clear" w:pos="720"/>
          <w:tab w:val="left" w:pos="450"/>
          <w:tab w:val="num" w:pos="900"/>
        </w:tabs>
        <w:spacing w:after="0" w:line="240" w:lineRule="auto"/>
        <w:ind w:hanging="630"/>
        <w:jc w:val="both"/>
        <w:rPr>
          <w:rFonts w:eastAsia="Times New Roman"/>
          <w:lang w:val="en-US"/>
        </w:rPr>
      </w:pPr>
      <w:r w:rsidRPr="00941FF0">
        <w:rPr>
          <w:rFonts w:eastAsia="Times New Roman"/>
          <w:lang w:val="en-US"/>
        </w:rPr>
        <w:t xml:space="preserve">Wisniewski, M. (2001). </w:t>
      </w:r>
      <w:r w:rsidRPr="00941FF0">
        <w:rPr>
          <w:rFonts w:eastAsia="Times New Roman"/>
          <w:i/>
          <w:iCs/>
          <w:lang w:val="en-US"/>
        </w:rPr>
        <w:t>Using SERVQUAL to assess customer satisfaction with public sector services</w:t>
      </w:r>
      <w:r w:rsidRPr="00941FF0">
        <w:rPr>
          <w:rFonts w:eastAsia="Times New Roman"/>
          <w:lang w:val="en-US"/>
        </w:rPr>
        <w:t xml:space="preserve">. </w:t>
      </w:r>
      <w:r w:rsidRPr="00941FF0">
        <w:rPr>
          <w:rFonts w:eastAsia="Times New Roman"/>
          <w:i/>
          <w:iCs/>
          <w:lang w:val="en-US"/>
        </w:rPr>
        <w:t>Managing Service Quality: An International Journal, 11</w:t>
      </w:r>
      <w:r w:rsidRPr="00941FF0">
        <w:rPr>
          <w:rFonts w:eastAsia="Times New Roman"/>
          <w:lang w:val="en-US"/>
        </w:rPr>
        <w:t xml:space="preserve">(6), 380–388. </w:t>
      </w:r>
    </w:p>
    <w:p w14:paraId="52A2AEEB" w14:textId="77777777" w:rsidR="0040567F" w:rsidRDefault="0040567F" w:rsidP="00BC59FE">
      <w:pPr>
        <w:pStyle w:val="NormalWeb"/>
        <w:numPr>
          <w:ilvl w:val="0"/>
          <w:numId w:val="15"/>
        </w:numPr>
        <w:tabs>
          <w:tab w:val="clear" w:pos="720"/>
          <w:tab w:val="left" w:pos="450"/>
          <w:tab w:val="num" w:pos="900"/>
        </w:tabs>
        <w:spacing w:after="0" w:line="240" w:lineRule="auto"/>
        <w:ind w:hanging="630"/>
        <w:jc w:val="both"/>
        <w:rPr>
          <w:rFonts w:eastAsia="Times New Roman"/>
          <w:lang w:val="en-US"/>
        </w:rPr>
      </w:pPr>
      <w:r w:rsidRPr="00941FF0">
        <w:rPr>
          <w:rFonts w:eastAsia="Times New Roman"/>
          <w:lang w:val="en-US"/>
        </w:rPr>
        <w:t xml:space="preserve">Woo, J. J. (2015). </w:t>
      </w:r>
      <w:r w:rsidRPr="00941FF0">
        <w:rPr>
          <w:rFonts w:eastAsia="Times New Roman"/>
          <w:i/>
          <w:iCs/>
          <w:lang w:val="en-US"/>
        </w:rPr>
        <w:t>The evolution of the Malaysian public service: A changing public sector in a competitive environment</w:t>
      </w:r>
      <w:r w:rsidRPr="00941FF0">
        <w:rPr>
          <w:rFonts w:eastAsia="Times New Roman"/>
          <w:lang w:val="en-US"/>
        </w:rPr>
        <w:t xml:space="preserve">. </w:t>
      </w:r>
      <w:r w:rsidRPr="00941FF0">
        <w:rPr>
          <w:rFonts w:eastAsia="Times New Roman"/>
          <w:i/>
          <w:iCs/>
          <w:lang w:val="en-US"/>
        </w:rPr>
        <w:t>Public Administration and Policy, 18</w:t>
      </w:r>
      <w:r w:rsidRPr="00941FF0">
        <w:rPr>
          <w:rFonts w:eastAsia="Times New Roman"/>
          <w:lang w:val="en-US"/>
        </w:rPr>
        <w:t xml:space="preserve">(2), 37–55. </w:t>
      </w:r>
    </w:p>
    <w:p w14:paraId="461D4AA8" w14:textId="77777777" w:rsidR="0040567F" w:rsidRDefault="0040567F" w:rsidP="00F65A2B">
      <w:pPr>
        <w:pStyle w:val="NormalWeb"/>
        <w:numPr>
          <w:ilvl w:val="0"/>
          <w:numId w:val="15"/>
        </w:numPr>
        <w:tabs>
          <w:tab w:val="clear" w:pos="720"/>
          <w:tab w:val="left" w:pos="450"/>
          <w:tab w:val="num" w:pos="900"/>
        </w:tabs>
        <w:spacing w:after="0"/>
        <w:ind w:hanging="630"/>
        <w:jc w:val="both"/>
        <w:rPr>
          <w:lang w:val="en-US"/>
        </w:rPr>
      </w:pPr>
      <w:r w:rsidRPr="009B3337">
        <w:rPr>
          <w:lang w:val="en-US"/>
        </w:rPr>
        <w:t xml:space="preserve">Wright, B. E., &amp; Pandey, S. K. (2011). Public organizations and mission valence: Examining the effects of public service motivation on job performance. </w:t>
      </w:r>
      <w:r w:rsidRPr="009B3337">
        <w:rPr>
          <w:i/>
          <w:iCs/>
          <w:lang w:val="en-US"/>
        </w:rPr>
        <w:t>Public Administration Review, 71</w:t>
      </w:r>
      <w:r w:rsidRPr="009B3337">
        <w:rPr>
          <w:lang w:val="en-US"/>
        </w:rPr>
        <w:t xml:space="preserve">(1), 114–127. </w:t>
      </w:r>
      <w:hyperlink r:id="rId13" w:history="1">
        <w:r w:rsidRPr="009B3337">
          <w:rPr>
            <w:rStyle w:val="Hyperlink"/>
            <w:lang w:val="en-US"/>
          </w:rPr>
          <w:t>https://doi.org/10.1111/j.1540-6210.2010.02371.x</w:t>
        </w:r>
      </w:hyperlink>
    </w:p>
    <w:p w14:paraId="17C8397C" w14:textId="77777777" w:rsidR="000A47EB" w:rsidRPr="001E2F92" w:rsidRDefault="000A47EB" w:rsidP="000A47EB">
      <w:pPr>
        <w:pStyle w:val="NormalWeb"/>
        <w:spacing w:line="240" w:lineRule="auto"/>
        <w:jc w:val="both"/>
        <w:rPr>
          <w:lang w:val="en-US"/>
        </w:rPr>
      </w:pPr>
    </w:p>
    <w:p w14:paraId="7B04A774" w14:textId="77777777" w:rsidR="0075399D" w:rsidRPr="00234F88" w:rsidRDefault="0075399D" w:rsidP="00234F88">
      <w:pPr>
        <w:pStyle w:val="NormalWeb"/>
        <w:rPr>
          <w:lang w:val="en-US"/>
        </w:rPr>
      </w:pPr>
    </w:p>
    <w:p w14:paraId="5B7B821D" w14:textId="77777777" w:rsidR="00234F88" w:rsidRPr="00234F88" w:rsidRDefault="00234F88" w:rsidP="00234F88">
      <w:pPr>
        <w:pStyle w:val="NormalWeb"/>
      </w:pPr>
    </w:p>
    <w:sectPr w:rsidR="00234F88" w:rsidRPr="00234F88" w:rsidSect="00333137">
      <w:headerReference w:type="default" r:id="rId14"/>
      <w:footerReference w:type="default" r:id="rId15"/>
      <w:pgSz w:w="11906" w:h="16838"/>
      <w:pgMar w:top="2249" w:right="1440" w:bottom="1440" w:left="1440" w:header="708" w:footer="708" w:gutter="0"/>
      <w:pgNumType w:start="10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8B28D7" w14:textId="77777777" w:rsidR="006B0E14" w:rsidRDefault="006B0E14" w:rsidP="008B4616">
      <w:pPr>
        <w:spacing w:after="0" w:line="240" w:lineRule="auto"/>
      </w:pPr>
      <w:r>
        <w:separator/>
      </w:r>
    </w:p>
  </w:endnote>
  <w:endnote w:type="continuationSeparator" w:id="0">
    <w:p w14:paraId="368BCA8D" w14:textId="77777777" w:rsidR="006B0E14" w:rsidRDefault="006B0E14" w:rsidP="008B4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A9C79" w14:textId="7642B06C" w:rsidR="00A26F62" w:rsidRDefault="00A26F62" w:rsidP="0065088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570910" w14:textId="77777777" w:rsidR="006B0E14" w:rsidRDefault="006B0E14" w:rsidP="008B4616">
      <w:pPr>
        <w:spacing w:after="0" w:line="240" w:lineRule="auto"/>
      </w:pPr>
      <w:r>
        <w:separator/>
      </w:r>
    </w:p>
  </w:footnote>
  <w:footnote w:type="continuationSeparator" w:id="0">
    <w:p w14:paraId="65E80DA2" w14:textId="77777777" w:rsidR="006B0E14" w:rsidRDefault="006B0E14" w:rsidP="008B46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72C02" w14:textId="0C60B727" w:rsidR="007712B9" w:rsidRDefault="007712B9">
    <w:pPr>
      <w:pStyle w:val="Header"/>
    </w:pPr>
  </w:p>
  <w:p w14:paraId="2E78BEB5" w14:textId="77777777" w:rsidR="00A26F62" w:rsidRDefault="00A26F6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C2F31"/>
    <w:multiLevelType w:val="hybridMultilevel"/>
    <w:tmpl w:val="92322808"/>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13F419F"/>
    <w:multiLevelType w:val="hybridMultilevel"/>
    <w:tmpl w:val="3E56EA5E"/>
    <w:lvl w:ilvl="0" w:tplc="EEEA2B80">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 w15:restartNumberingAfterBreak="0">
    <w:nsid w:val="221C3427"/>
    <w:multiLevelType w:val="hybridMultilevel"/>
    <w:tmpl w:val="14044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B160CF"/>
    <w:multiLevelType w:val="hybridMultilevel"/>
    <w:tmpl w:val="01FEE53A"/>
    <w:lvl w:ilvl="0" w:tplc="D4B6D724">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 w15:restartNumberingAfterBreak="0">
    <w:nsid w:val="3629722D"/>
    <w:multiLevelType w:val="hybridMultilevel"/>
    <w:tmpl w:val="E68887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9901323"/>
    <w:multiLevelType w:val="multilevel"/>
    <w:tmpl w:val="C478B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2C12AC"/>
    <w:multiLevelType w:val="hybridMultilevel"/>
    <w:tmpl w:val="54D01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542FA3"/>
    <w:multiLevelType w:val="multilevel"/>
    <w:tmpl w:val="8614148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5E062B"/>
    <w:multiLevelType w:val="hybridMultilevel"/>
    <w:tmpl w:val="8DE0738E"/>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42091D56"/>
    <w:multiLevelType w:val="hybridMultilevel"/>
    <w:tmpl w:val="D0F86E20"/>
    <w:lvl w:ilvl="0" w:tplc="B894A8DE">
      <w:start w:val="1"/>
      <w:numFmt w:val="lowerRoman"/>
      <w:lvlText w:val="%1."/>
      <w:lvlJc w:val="left"/>
      <w:pPr>
        <w:ind w:left="1386" w:hanging="720"/>
      </w:pPr>
      <w:rPr>
        <w:rFonts w:hint="default"/>
      </w:rPr>
    </w:lvl>
    <w:lvl w:ilvl="1" w:tplc="043E0019">
      <w:start w:val="1"/>
      <w:numFmt w:val="lowerLetter"/>
      <w:lvlText w:val="%2."/>
      <w:lvlJc w:val="left"/>
      <w:pPr>
        <w:ind w:left="1746" w:hanging="360"/>
      </w:pPr>
    </w:lvl>
    <w:lvl w:ilvl="2" w:tplc="043E001B">
      <w:start w:val="1"/>
      <w:numFmt w:val="lowerRoman"/>
      <w:lvlText w:val="%3."/>
      <w:lvlJc w:val="right"/>
      <w:pPr>
        <w:ind w:left="2466" w:hanging="180"/>
      </w:pPr>
    </w:lvl>
    <w:lvl w:ilvl="3" w:tplc="043E000F" w:tentative="1">
      <w:start w:val="1"/>
      <w:numFmt w:val="decimal"/>
      <w:lvlText w:val="%4."/>
      <w:lvlJc w:val="left"/>
      <w:pPr>
        <w:ind w:left="3186" w:hanging="360"/>
      </w:pPr>
    </w:lvl>
    <w:lvl w:ilvl="4" w:tplc="043E0019" w:tentative="1">
      <w:start w:val="1"/>
      <w:numFmt w:val="lowerLetter"/>
      <w:lvlText w:val="%5."/>
      <w:lvlJc w:val="left"/>
      <w:pPr>
        <w:ind w:left="3906" w:hanging="360"/>
      </w:pPr>
    </w:lvl>
    <w:lvl w:ilvl="5" w:tplc="043E001B" w:tentative="1">
      <w:start w:val="1"/>
      <w:numFmt w:val="lowerRoman"/>
      <w:lvlText w:val="%6."/>
      <w:lvlJc w:val="right"/>
      <w:pPr>
        <w:ind w:left="4626" w:hanging="180"/>
      </w:pPr>
    </w:lvl>
    <w:lvl w:ilvl="6" w:tplc="043E000F" w:tentative="1">
      <w:start w:val="1"/>
      <w:numFmt w:val="decimal"/>
      <w:lvlText w:val="%7."/>
      <w:lvlJc w:val="left"/>
      <w:pPr>
        <w:ind w:left="5346" w:hanging="360"/>
      </w:pPr>
    </w:lvl>
    <w:lvl w:ilvl="7" w:tplc="043E0019" w:tentative="1">
      <w:start w:val="1"/>
      <w:numFmt w:val="lowerLetter"/>
      <w:lvlText w:val="%8."/>
      <w:lvlJc w:val="left"/>
      <w:pPr>
        <w:ind w:left="6066" w:hanging="360"/>
      </w:pPr>
    </w:lvl>
    <w:lvl w:ilvl="8" w:tplc="043E001B" w:tentative="1">
      <w:start w:val="1"/>
      <w:numFmt w:val="lowerRoman"/>
      <w:lvlText w:val="%9."/>
      <w:lvlJc w:val="right"/>
      <w:pPr>
        <w:ind w:left="6786" w:hanging="180"/>
      </w:pPr>
    </w:lvl>
  </w:abstractNum>
  <w:abstractNum w:abstractNumId="10" w15:restartNumberingAfterBreak="0">
    <w:nsid w:val="5040623D"/>
    <w:multiLevelType w:val="hybridMultilevel"/>
    <w:tmpl w:val="467A3F5E"/>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597E0CEA"/>
    <w:multiLevelType w:val="hybridMultilevel"/>
    <w:tmpl w:val="3D9A8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170B33"/>
    <w:multiLevelType w:val="hybridMultilevel"/>
    <w:tmpl w:val="6B4C9B42"/>
    <w:lvl w:ilvl="0" w:tplc="BDA87F70">
      <w:start w:val="1"/>
      <w:numFmt w:val="decimal"/>
      <w:lvlText w:val="%1."/>
      <w:lvlJc w:val="left"/>
      <w:pPr>
        <w:ind w:left="720" w:hanging="360"/>
      </w:pPr>
      <w:rPr>
        <w:rFonts w:hint="default"/>
      </w:rPr>
    </w:lvl>
    <w:lvl w:ilvl="1" w:tplc="4C469B40" w:tentative="1">
      <w:start w:val="1"/>
      <w:numFmt w:val="lowerLetter"/>
      <w:lvlText w:val="%2."/>
      <w:lvlJc w:val="left"/>
      <w:pPr>
        <w:ind w:left="1440" w:hanging="360"/>
      </w:pPr>
    </w:lvl>
    <w:lvl w:ilvl="2" w:tplc="51D23D06" w:tentative="1">
      <w:start w:val="1"/>
      <w:numFmt w:val="lowerRoman"/>
      <w:lvlText w:val="%3."/>
      <w:lvlJc w:val="right"/>
      <w:pPr>
        <w:ind w:left="2160" w:hanging="180"/>
      </w:pPr>
    </w:lvl>
    <w:lvl w:ilvl="3" w:tplc="76B46ACA" w:tentative="1">
      <w:start w:val="1"/>
      <w:numFmt w:val="decimal"/>
      <w:lvlText w:val="%4."/>
      <w:lvlJc w:val="left"/>
      <w:pPr>
        <w:ind w:left="2880" w:hanging="360"/>
      </w:pPr>
    </w:lvl>
    <w:lvl w:ilvl="4" w:tplc="533A45A2" w:tentative="1">
      <w:start w:val="1"/>
      <w:numFmt w:val="lowerLetter"/>
      <w:lvlText w:val="%5."/>
      <w:lvlJc w:val="left"/>
      <w:pPr>
        <w:ind w:left="3600" w:hanging="360"/>
      </w:pPr>
    </w:lvl>
    <w:lvl w:ilvl="5" w:tplc="B96ABA7E" w:tentative="1">
      <w:start w:val="1"/>
      <w:numFmt w:val="lowerRoman"/>
      <w:lvlText w:val="%6."/>
      <w:lvlJc w:val="right"/>
      <w:pPr>
        <w:ind w:left="4320" w:hanging="180"/>
      </w:pPr>
    </w:lvl>
    <w:lvl w:ilvl="6" w:tplc="060C6784" w:tentative="1">
      <w:start w:val="1"/>
      <w:numFmt w:val="decimal"/>
      <w:lvlText w:val="%7."/>
      <w:lvlJc w:val="left"/>
      <w:pPr>
        <w:ind w:left="5040" w:hanging="360"/>
      </w:pPr>
    </w:lvl>
    <w:lvl w:ilvl="7" w:tplc="95AC4F14" w:tentative="1">
      <w:start w:val="1"/>
      <w:numFmt w:val="lowerLetter"/>
      <w:lvlText w:val="%8."/>
      <w:lvlJc w:val="left"/>
      <w:pPr>
        <w:ind w:left="5760" w:hanging="360"/>
      </w:pPr>
    </w:lvl>
    <w:lvl w:ilvl="8" w:tplc="1C8A4A72" w:tentative="1">
      <w:start w:val="1"/>
      <w:numFmt w:val="lowerRoman"/>
      <w:lvlText w:val="%9."/>
      <w:lvlJc w:val="right"/>
      <w:pPr>
        <w:ind w:left="6480" w:hanging="180"/>
      </w:pPr>
    </w:lvl>
  </w:abstractNum>
  <w:abstractNum w:abstractNumId="13" w15:restartNumberingAfterBreak="0">
    <w:nsid w:val="67654965"/>
    <w:multiLevelType w:val="hybridMultilevel"/>
    <w:tmpl w:val="F7E6E108"/>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6B18540B"/>
    <w:multiLevelType w:val="multilevel"/>
    <w:tmpl w:val="E1E83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0"/>
  </w:num>
  <w:num w:numId="3">
    <w:abstractNumId w:val="0"/>
  </w:num>
  <w:num w:numId="4">
    <w:abstractNumId w:val="13"/>
  </w:num>
  <w:num w:numId="5">
    <w:abstractNumId w:val="4"/>
  </w:num>
  <w:num w:numId="6">
    <w:abstractNumId w:val="3"/>
  </w:num>
  <w:num w:numId="7">
    <w:abstractNumId w:val="1"/>
  </w:num>
  <w:num w:numId="8">
    <w:abstractNumId w:val="12"/>
  </w:num>
  <w:num w:numId="9">
    <w:abstractNumId w:val="9"/>
  </w:num>
  <w:num w:numId="10">
    <w:abstractNumId w:val="11"/>
  </w:num>
  <w:num w:numId="11">
    <w:abstractNumId w:val="6"/>
  </w:num>
  <w:num w:numId="12">
    <w:abstractNumId w:val="2"/>
  </w:num>
  <w:num w:numId="13">
    <w:abstractNumId w:val="14"/>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FD0"/>
    <w:rsid w:val="00000833"/>
    <w:rsid w:val="00001E52"/>
    <w:rsid w:val="000049E0"/>
    <w:rsid w:val="00015446"/>
    <w:rsid w:val="00020095"/>
    <w:rsid w:val="0002782B"/>
    <w:rsid w:val="00031E94"/>
    <w:rsid w:val="00034185"/>
    <w:rsid w:val="0005099C"/>
    <w:rsid w:val="00052AE6"/>
    <w:rsid w:val="00053451"/>
    <w:rsid w:val="00056679"/>
    <w:rsid w:val="00057D96"/>
    <w:rsid w:val="000665B5"/>
    <w:rsid w:val="00086ED2"/>
    <w:rsid w:val="00090C88"/>
    <w:rsid w:val="000943C9"/>
    <w:rsid w:val="000964BF"/>
    <w:rsid w:val="000A21D3"/>
    <w:rsid w:val="000A47EB"/>
    <w:rsid w:val="000C04FA"/>
    <w:rsid w:val="000C32CC"/>
    <w:rsid w:val="000C36BF"/>
    <w:rsid w:val="000C620C"/>
    <w:rsid w:val="000D34AF"/>
    <w:rsid w:val="000E7E46"/>
    <w:rsid w:val="000F50AC"/>
    <w:rsid w:val="001023EB"/>
    <w:rsid w:val="001106B9"/>
    <w:rsid w:val="0012473C"/>
    <w:rsid w:val="00131236"/>
    <w:rsid w:val="0013696A"/>
    <w:rsid w:val="00141207"/>
    <w:rsid w:val="001414C2"/>
    <w:rsid w:val="00154823"/>
    <w:rsid w:val="00154D4C"/>
    <w:rsid w:val="0016054E"/>
    <w:rsid w:val="001650BB"/>
    <w:rsid w:val="00166143"/>
    <w:rsid w:val="0017788B"/>
    <w:rsid w:val="00181AC1"/>
    <w:rsid w:val="00186445"/>
    <w:rsid w:val="0019755B"/>
    <w:rsid w:val="00197613"/>
    <w:rsid w:val="001A4EBB"/>
    <w:rsid w:val="001B3271"/>
    <w:rsid w:val="001B6494"/>
    <w:rsid w:val="001B6694"/>
    <w:rsid w:val="001B795D"/>
    <w:rsid w:val="001C02EF"/>
    <w:rsid w:val="001C11DF"/>
    <w:rsid w:val="001D1AC7"/>
    <w:rsid w:val="001D53F9"/>
    <w:rsid w:val="001E206F"/>
    <w:rsid w:val="001E22D7"/>
    <w:rsid w:val="001E2F92"/>
    <w:rsid w:val="001F780E"/>
    <w:rsid w:val="00206E42"/>
    <w:rsid w:val="002077BB"/>
    <w:rsid w:val="00207F29"/>
    <w:rsid w:val="00210D72"/>
    <w:rsid w:val="00215895"/>
    <w:rsid w:val="002168B5"/>
    <w:rsid w:val="00227F81"/>
    <w:rsid w:val="00230E68"/>
    <w:rsid w:val="00232200"/>
    <w:rsid w:val="00232374"/>
    <w:rsid w:val="0023317F"/>
    <w:rsid w:val="00233A01"/>
    <w:rsid w:val="00234C08"/>
    <w:rsid w:val="00234F88"/>
    <w:rsid w:val="00250724"/>
    <w:rsid w:val="00252ADE"/>
    <w:rsid w:val="00266D02"/>
    <w:rsid w:val="00274A1A"/>
    <w:rsid w:val="002778C2"/>
    <w:rsid w:val="00282A24"/>
    <w:rsid w:val="00283867"/>
    <w:rsid w:val="00290D81"/>
    <w:rsid w:val="00292AD9"/>
    <w:rsid w:val="002A2B6D"/>
    <w:rsid w:val="002B5230"/>
    <w:rsid w:val="002C143F"/>
    <w:rsid w:val="002C1465"/>
    <w:rsid w:val="002C175D"/>
    <w:rsid w:val="002C3E96"/>
    <w:rsid w:val="002C41EF"/>
    <w:rsid w:val="002C7C6C"/>
    <w:rsid w:val="002D1735"/>
    <w:rsid w:val="002D2FE7"/>
    <w:rsid w:val="002D339A"/>
    <w:rsid w:val="002E5CFF"/>
    <w:rsid w:val="002E6769"/>
    <w:rsid w:val="0030319A"/>
    <w:rsid w:val="0031470D"/>
    <w:rsid w:val="00322E9D"/>
    <w:rsid w:val="00326BD4"/>
    <w:rsid w:val="00331BB7"/>
    <w:rsid w:val="00333137"/>
    <w:rsid w:val="00337543"/>
    <w:rsid w:val="00340731"/>
    <w:rsid w:val="00344D4A"/>
    <w:rsid w:val="003459A8"/>
    <w:rsid w:val="00351B97"/>
    <w:rsid w:val="0035248D"/>
    <w:rsid w:val="00352967"/>
    <w:rsid w:val="003610AF"/>
    <w:rsid w:val="00363BEB"/>
    <w:rsid w:val="00371AB0"/>
    <w:rsid w:val="0038546A"/>
    <w:rsid w:val="003913A5"/>
    <w:rsid w:val="0039596C"/>
    <w:rsid w:val="003B0E0D"/>
    <w:rsid w:val="003B3FFF"/>
    <w:rsid w:val="003C668C"/>
    <w:rsid w:val="003D20FC"/>
    <w:rsid w:val="003D2A9E"/>
    <w:rsid w:val="003D3229"/>
    <w:rsid w:val="003E0CDA"/>
    <w:rsid w:val="003E2A11"/>
    <w:rsid w:val="003F299B"/>
    <w:rsid w:val="003F69CC"/>
    <w:rsid w:val="0040567F"/>
    <w:rsid w:val="0041382A"/>
    <w:rsid w:val="0043060B"/>
    <w:rsid w:val="00435606"/>
    <w:rsid w:val="004450FB"/>
    <w:rsid w:val="00456E4D"/>
    <w:rsid w:val="00457F3E"/>
    <w:rsid w:val="00470ABD"/>
    <w:rsid w:val="00481C5C"/>
    <w:rsid w:val="00492E0B"/>
    <w:rsid w:val="004A42A4"/>
    <w:rsid w:val="004C0A65"/>
    <w:rsid w:val="004C10A4"/>
    <w:rsid w:val="004D1CB8"/>
    <w:rsid w:val="004D464C"/>
    <w:rsid w:val="004D4BEE"/>
    <w:rsid w:val="004D7858"/>
    <w:rsid w:val="004E47A4"/>
    <w:rsid w:val="00513345"/>
    <w:rsid w:val="0052498E"/>
    <w:rsid w:val="00525EFB"/>
    <w:rsid w:val="00526A4D"/>
    <w:rsid w:val="00540A1F"/>
    <w:rsid w:val="0055644B"/>
    <w:rsid w:val="00560742"/>
    <w:rsid w:val="005702A6"/>
    <w:rsid w:val="005777FA"/>
    <w:rsid w:val="005848B8"/>
    <w:rsid w:val="00584D50"/>
    <w:rsid w:val="00585D31"/>
    <w:rsid w:val="00594F31"/>
    <w:rsid w:val="005B0430"/>
    <w:rsid w:val="005C2D09"/>
    <w:rsid w:val="005D4838"/>
    <w:rsid w:val="005E0132"/>
    <w:rsid w:val="005E1E1E"/>
    <w:rsid w:val="005F2E25"/>
    <w:rsid w:val="005F7DC6"/>
    <w:rsid w:val="00603EF7"/>
    <w:rsid w:val="00612782"/>
    <w:rsid w:val="00612C95"/>
    <w:rsid w:val="00614B4B"/>
    <w:rsid w:val="0063449C"/>
    <w:rsid w:val="0063776F"/>
    <w:rsid w:val="0064067E"/>
    <w:rsid w:val="00641FB4"/>
    <w:rsid w:val="00642389"/>
    <w:rsid w:val="00642823"/>
    <w:rsid w:val="00650884"/>
    <w:rsid w:val="00651449"/>
    <w:rsid w:val="00652069"/>
    <w:rsid w:val="006674B9"/>
    <w:rsid w:val="00667753"/>
    <w:rsid w:val="0067631D"/>
    <w:rsid w:val="0068137E"/>
    <w:rsid w:val="006A0EF1"/>
    <w:rsid w:val="006A54E1"/>
    <w:rsid w:val="006A7F91"/>
    <w:rsid w:val="006B0E14"/>
    <w:rsid w:val="006B3B0C"/>
    <w:rsid w:val="006B5E5B"/>
    <w:rsid w:val="006B6845"/>
    <w:rsid w:val="006C2130"/>
    <w:rsid w:val="006C65DB"/>
    <w:rsid w:val="006E4B6B"/>
    <w:rsid w:val="006E7916"/>
    <w:rsid w:val="006F08E5"/>
    <w:rsid w:val="007047B2"/>
    <w:rsid w:val="00705F0E"/>
    <w:rsid w:val="00705FF6"/>
    <w:rsid w:val="00711F86"/>
    <w:rsid w:val="0071226F"/>
    <w:rsid w:val="007151AB"/>
    <w:rsid w:val="00716985"/>
    <w:rsid w:val="007174B6"/>
    <w:rsid w:val="00732596"/>
    <w:rsid w:val="0074013F"/>
    <w:rsid w:val="00741A86"/>
    <w:rsid w:val="007479BE"/>
    <w:rsid w:val="007536FF"/>
    <w:rsid w:val="0075399D"/>
    <w:rsid w:val="00764633"/>
    <w:rsid w:val="0077004B"/>
    <w:rsid w:val="007712B9"/>
    <w:rsid w:val="007731E1"/>
    <w:rsid w:val="00773D4E"/>
    <w:rsid w:val="00774986"/>
    <w:rsid w:val="007753B0"/>
    <w:rsid w:val="007774C3"/>
    <w:rsid w:val="007A1DC4"/>
    <w:rsid w:val="007A6731"/>
    <w:rsid w:val="007A719F"/>
    <w:rsid w:val="007B3A06"/>
    <w:rsid w:val="007C486B"/>
    <w:rsid w:val="007D1EF5"/>
    <w:rsid w:val="007D45AB"/>
    <w:rsid w:val="007D4D84"/>
    <w:rsid w:val="007D4F79"/>
    <w:rsid w:val="007E7382"/>
    <w:rsid w:val="00803EDC"/>
    <w:rsid w:val="008105BA"/>
    <w:rsid w:val="008152F5"/>
    <w:rsid w:val="0081663F"/>
    <w:rsid w:val="00816A4C"/>
    <w:rsid w:val="00837F22"/>
    <w:rsid w:val="00855FEF"/>
    <w:rsid w:val="00856388"/>
    <w:rsid w:val="00881705"/>
    <w:rsid w:val="008859B2"/>
    <w:rsid w:val="00890814"/>
    <w:rsid w:val="00893F8C"/>
    <w:rsid w:val="008943B9"/>
    <w:rsid w:val="008A33D8"/>
    <w:rsid w:val="008A354E"/>
    <w:rsid w:val="008A5C5F"/>
    <w:rsid w:val="008B4616"/>
    <w:rsid w:val="008C7189"/>
    <w:rsid w:val="008E3343"/>
    <w:rsid w:val="00910C5C"/>
    <w:rsid w:val="00913EF0"/>
    <w:rsid w:val="0091546A"/>
    <w:rsid w:val="00923A1C"/>
    <w:rsid w:val="00936ABE"/>
    <w:rsid w:val="00940F55"/>
    <w:rsid w:val="00941792"/>
    <w:rsid w:val="00941FF0"/>
    <w:rsid w:val="009426E7"/>
    <w:rsid w:val="0094473C"/>
    <w:rsid w:val="00945447"/>
    <w:rsid w:val="00952866"/>
    <w:rsid w:val="0095528D"/>
    <w:rsid w:val="0096216A"/>
    <w:rsid w:val="00973BC3"/>
    <w:rsid w:val="00982101"/>
    <w:rsid w:val="0098236B"/>
    <w:rsid w:val="0099030B"/>
    <w:rsid w:val="009935B2"/>
    <w:rsid w:val="009A20AD"/>
    <w:rsid w:val="009A2E52"/>
    <w:rsid w:val="009A3DEF"/>
    <w:rsid w:val="009B1936"/>
    <w:rsid w:val="009B3337"/>
    <w:rsid w:val="009B555B"/>
    <w:rsid w:val="009C0135"/>
    <w:rsid w:val="009C2A62"/>
    <w:rsid w:val="009C3D04"/>
    <w:rsid w:val="009C45D4"/>
    <w:rsid w:val="009C67E9"/>
    <w:rsid w:val="009D03C3"/>
    <w:rsid w:val="009D0446"/>
    <w:rsid w:val="009D27C2"/>
    <w:rsid w:val="009D4E48"/>
    <w:rsid w:val="009F47C0"/>
    <w:rsid w:val="00A069D5"/>
    <w:rsid w:val="00A07155"/>
    <w:rsid w:val="00A10C91"/>
    <w:rsid w:val="00A14817"/>
    <w:rsid w:val="00A14F3D"/>
    <w:rsid w:val="00A2267D"/>
    <w:rsid w:val="00A26F62"/>
    <w:rsid w:val="00A70B69"/>
    <w:rsid w:val="00A847BC"/>
    <w:rsid w:val="00A90FAB"/>
    <w:rsid w:val="00A95716"/>
    <w:rsid w:val="00A95B94"/>
    <w:rsid w:val="00AA3A12"/>
    <w:rsid w:val="00AA6563"/>
    <w:rsid w:val="00AA6712"/>
    <w:rsid w:val="00AA7E99"/>
    <w:rsid w:val="00AC0E8E"/>
    <w:rsid w:val="00AC4D01"/>
    <w:rsid w:val="00AC5F0B"/>
    <w:rsid w:val="00AD3201"/>
    <w:rsid w:val="00AD689A"/>
    <w:rsid w:val="00AE0589"/>
    <w:rsid w:val="00AE2B2E"/>
    <w:rsid w:val="00B20552"/>
    <w:rsid w:val="00B235DE"/>
    <w:rsid w:val="00B31E13"/>
    <w:rsid w:val="00B4311D"/>
    <w:rsid w:val="00B45B0E"/>
    <w:rsid w:val="00B5078C"/>
    <w:rsid w:val="00B50EDD"/>
    <w:rsid w:val="00B55B37"/>
    <w:rsid w:val="00B706CC"/>
    <w:rsid w:val="00B73665"/>
    <w:rsid w:val="00B864BC"/>
    <w:rsid w:val="00B8684E"/>
    <w:rsid w:val="00B97560"/>
    <w:rsid w:val="00BA64F8"/>
    <w:rsid w:val="00BB06CA"/>
    <w:rsid w:val="00BB15A6"/>
    <w:rsid w:val="00BC1BF1"/>
    <w:rsid w:val="00BC59FE"/>
    <w:rsid w:val="00BD0AD4"/>
    <w:rsid w:val="00BE05ED"/>
    <w:rsid w:val="00BE1339"/>
    <w:rsid w:val="00BE23C6"/>
    <w:rsid w:val="00BF53FD"/>
    <w:rsid w:val="00C05B6F"/>
    <w:rsid w:val="00C135BC"/>
    <w:rsid w:val="00C203FD"/>
    <w:rsid w:val="00C25BAA"/>
    <w:rsid w:val="00C2750D"/>
    <w:rsid w:val="00C31C56"/>
    <w:rsid w:val="00C33BEB"/>
    <w:rsid w:val="00C33C72"/>
    <w:rsid w:val="00C365DF"/>
    <w:rsid w:val="00C46AAD"/>
    <w:rsid w:val="00C54D47"/>
    <w:rsid w:val="00C55DC4"/>
    <w:rsid w:val="00C61073"/>
    <w:rsid w:val="00C61458"/>
    <w:rsid w:val="00C6412F"/>
    <w:rsid w:val="00C909F7"/>
    <w:rsid w:val="00CA1AD5"/>
    <w:rsid w:val="00CA3603"/>
    <w:rsid w:val="00CA4E43"/>
    <w:rsid w:val="00CA781B"/>
    <w:rsid w:val="00CB04D8"/>
    <w:rsid w:val="00CC5176"/>
    <w:rsid w:val="00CD247C"/>
    <w:rsid w:val="00CD3162"/>
    <w:rsid w:val="00CE3F60"/>
    <w:rsid w:val="00CE6E6F"/>
    <w:rsid w:val="00CF19B6"/>
    <w:rsid w:val="00CF38DC"/>
    <w:rsid w:val="00CF4C4A"/>
    <w:rsid w:val="00D03C95"/>
    <w:rsid w:val="00D1501A"/>
    <w:rsid w:val="00D17D67"/>
    <w:rsid w:val="00D24F19"/>
    <w:rsid w:val="00D30BB9"/>
    <w:rsid w:val="00D31773"/>
    <w:rsid w:val="00D54363"/>
    <w:rsid w:val="00D5681D"/>
    <w:rsid w:val="00D73B78"/>
    <w:rsid w:val="00D76805"/>
    <w:rsid w:val="00D7750C"/>
    <w:rsid w:val="00D8790E"/>
    <w:rsid w:val="00DA1FB4"/>
    <w:rsid w:val="00DA207C"/>
    <w:rsid w:val="00DB226B"/>
    <w:rsid w:val="00DC440F"/>
    <w:rsid w:val="00DE5EC2"/>
    <w:rsid w:val="00DE70A8"/>
    <w:rsid w:val="00DF08FE"/>
    <w:rsid w:val="00DF1FD0"/>
    <w:rsid w:val="00DF3FFA"/>
    <w:rsid w:val="00DF7E90"/>
    <w:rsid w:val="00E05528"/>
    <w:rsid w:val="00E10A91"/>
    <w:rsid w:val="00E128F0"/>
    <w:rsid w:val="00E22967"/>
    <w:rsid w:val="00E26250"/>
    <w:rsid w:val="00E312B0"/>
    <w:rsid w:val="00E33335"/>
    <w:rsid w:val="00E35FD1"/>
    <w:rsid w:val="00E370B0"/>
    <w:rsid w:val="00E413FB"/>
    <w:rsid w:val="00E51A8A"/>
    <w:rsid w:val="00E53298"/>
    <w:rsid w:val="00E76F1A"/>
    <w:rsid w:val="00E775B6"/>
    <w:rsid w:val="00E85BD9"/>
    <w:rsid w:val="00E90C9D"/>
    <w:rsid w:val="00E948EA"/>
    <w:rsid w:val="00E97316"/>
    <w:rsid w:val="00EA4762"/>
    <w:rsid w:val="00EA6566"/>
    <w:rsid w:val="00EB1EC9"/>
    <w:rsid w:val="00EC07BE"/>
    <w:rsid w:val="00EC0BC7"/>
    <w:rsid w:val="00EC1BA0"/>
    <w:rsid w:val="00EC6EA8"/>
    <w:rsid w:val="00ED7CA2"/>
    <w:rsid w:val="00EE3D52"/>
    <w:rsid w:val="00EE5226"/>
    <w:rsid w:val="00EF323F"/>
    <w:rsid w:val="00EF489F"/>
    <w:rsid w:val="00F00441"/>
    <w:rsid w:val="00F06536"/>
    <w:rsid w:val="00F14D2D"/>
    <w:rsid w:val="00F15A1C"/>
    <w:rsid w:val="00F2474A"/>
    <w:rsid w:val="00F27153"/>
    <w:rsid w:val="00F42A69"/>
    <w:rsid w:val="00F42C14"/>
    <w:rsid w:val="00F473BC"/>
    <w:rsid w:val="00F51C41"/>
    <w:rsid w:val="00F56636"/>
    <w:rsid w:val="00F60B44"/>
    <w:rsid w:val="00F62250"/>
    <w:rsid w:val="00F65A2B"/>
    <w:rsid w:val="00F74FE9"/>
    <w:rsid w:val="00F815C2"/>
    <w:rsid w:val="00F84DB1"/>
    <w:rsid w:val="00F91D45"/>
    <w:rsid w:val="00FA1676"/>
    <w:rsid w:val="00FA2A21"/>
    <w:rsid w:val="00FA58E7"/>
    <w:rsid w:val="00FA7A4D"/>
    <w:rsid w:val="00FB13D0"/>
    <w:rsid w:val="00FB2730"/>
    <w:rsid w:val="00FC56B6"/>
    <w:rsid w:val="00FC580D"/>
    <w:rsid w:val="00FD2D16"/>
    <w:rsid w:val="00FD4065"/>
    <w:rsid w:val="00FD69D9"/>
    <w:rsid w:val="00FE4C83"/>
    <w:rsid w:val="00FF21D8"/>
    <w:rsid w:val="00FF6FD0"/>
    <w:rsid w:val="00FF79B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A358B6"/>
  <w15:docId w15:val="{09CF1F07-87D2-43BE-A92D-40ABCF1A6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F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90D81"/>
    <w:pPr>
      <w:spacing w:after="0" w:line="240" w:lineRule="auto"/>
    </w:pPr>
    <w:rPr>
      <w:rFonts w:ascii="Times New Roman" w:eastAsia="Times New Roman" w:hAnsi="Times New Roman" w:cs="Times New Roman"/>
      <w:sz w:val="24"/>
      <w:szCs w:val="24"/>
      <w:lang w:eastAsia="en-MY"/>
    </w:rPr>
  </w:style>
  <w:style w:type="table" w:styleId="TableGrid">
    <w:name w:val="Table Grid"/>
    <w:basedOn w:val="TableNormal"/>
    <w:uiPriority w:val="59"/>
    <w:rsid w:val="00290D81"/>
    <w:pPr>
      <w:spacing w:after="0" w:line="240" w:lineRule="auto"/>
    </w:pPr>
    <w:rPr>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6636"/>
    <w:pPr>
      <w:ind w:left="720"/>
      <w:contextualSpacing/>
    </w:pPr>
  </w:style>
  <w:style w:type="paragraph" w:styleId="Header">
    <w:name w:val="header"/>
    <w:basedOn w:val="Normal"/>
    <w:link w:val="HeaderChar"/>
    <w:uiPriority w:val="99"/>
    <w:unhideWhenUsed/>
    <w:rsid w:val="008B46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4616"/>
  </w:style>
  <w:style w:type="paragraph" w:styleId="Footer">
    <w:name w:val="footer"/>
    <w:basedOn w:val="Normal"/>
    <w:link w:val="FooterChar"/>
    <w:uiPriority w:val="99"/>
    <w:unhideWhenUsed/>
    <w:rsid w:val="008B46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4616"/>
  </w:style>
  <w:style w:type="character" w:styleId="Hyperlink">
    <w:name w:val="Hyperlink"/>
    <w:basedOn w:val="DefaultParagraphFont"/>
    <w:uiPriority w:val="99"/>
    <w:unhideWhenUsed/>
    <w:rsid w:val="00230E68"/>
    <w:rPr>
      <w:color w:val="0000FF" w:themeColor="hyperlink"/>
      <w:u w:val="single"/>
    </w:rPr>
  </w:style>
  <w:style w:type="paragraph" w:styleId="BalloonText">
    <w:name w:val="Balloon Text"/>
    <w:basedOn w:val="Normal"/>
    <w:link w:val="BalloonTextChar"/>
    <w:uiPriority w:val="99"/>
    <w:semiHidden/>
    <w:unhideWhenUsed/>
    <w:rsid w:val="00DA20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07C"/>
    <w:rPr>
      <w:rFonts w:ascii="Tahoma" w:hAnsi="Tahoma" w:cs="Tahoma"/>
      <w:sz w:val="16"/>
      <w:szCs w:val="16"/>
    </w:rPr>
  </w:style>
  <w:style w:type="character" w:customStyle="1" w:styleId="NoSpacingChar">
    <w:name w:val="No Spacing Char"/>
    <w:link w:val="NoSpacing"/>
    <w:uiPriority w:val="1"/>
    <w:rsid w:val="00764633"/>
    <w:rPr>
      <w:rFonts w:ascii="Times New Roman" w:eastAsia="Times New Roman" w:hAnsi="Times New Roman" w:cs="Times New Roman"/>
      <w:sz w:val="24"/>
      <w:szCs w:val="24"/>
      <w:lang w:eastAsia="en-MY"/>
    </w:rPr>
  </w:style>
  <w:style w:type="character" w:styleId="UnresolvedMention">
    <w:name w:val="Unresolved Mention"/>
    <w:basedOn w:val="DefaultParagraphFont"/>
    <w:uiPriority w:val="99"/>
    <w:semiHidden/>
    <w:unhideWhenUsed/>
    <w:rsid w:val="00D24F19"/>
    <w:rPr>
      <w:color w:val="605E5C"/>
      <w:shd w:val="clear" w:color="auto" w:fill="E1DFDD"/>
    </w:rPr>
  </w:style>
  <w:style w:type="table" w:customStyle="1" w:styleId="TableGrid1">
    <w:name w:val="Table Grid1"/>
    <w:basedOn w:val="TableNormal"/>
    <w:next w:val="TableGrid"/>
    <w:uiPriority w:val="59"/>
    <w:rsid w:val="0052498E"/>
    <w:pPr>
      <w:spacing w:after="0" w:line="240" w:lineRule="auto"/>
    </w:pPr>
    <w:rPr>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acters">
    <w:name w:val="Footnote Characters"/>
    <w:rsid w:val="0095528D"/>
    <w:rPr>
      <w:vertAlign w:val="superscript"/>
      <w:lang w:val="es-ES_tradnl"/>
    </w:rPr>
  </w:style>
  <w:style w:type="paragraph" w:styleId="NormalWeb">
    <w:name w:val="Normal (Web)"/>
    <w:basedOn w:val="Normal"/>
    <w:uiPriority w:val="99"/>
    <w:unhideWhenUsed/>
    <w:rsid w:val="003913A5"/>
    <w:rPr>
      <w:rFonts w:ascii="Times New Roman" w:hAnsi="Times New Roman" w:cs="Times New Roman"/>
      <w:sz w:val="24"/>
      <w:szCs w:val="24"/>
    </w:rPr>
  </w:style>
  <w:style w:type="table" w:customStyle="1" w:styleId="TableGrid2">
    <w:name w:val="Table Grid2"/>
    <w:basedOn w:val="TableNormal"/>
    <w:next w:val="TableGrid"/>
    <w:uiPriority w:val="39"/>
    <w:rsid w:val="003913A5"/>
    <w:pPr>
      <w:spacing w:after="0" w:line="240" w:lineRule="auto"/>
    </w:pPr>
    <w:rPr>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775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8704">
      <w:bodyDiv w:val="1"/>
      <w:marLeft w:val="0"/>
      <w:marRight w:val="0"/>
      <w:marTop w:val="0"/>
      <w:marBottom w:val="0"/>
      <w:divBdr>
        <w:top w:val="none" w:sz="0" w:space="0" w:color="auto"/>
        <w:left w:val="none" w:sz="0" w:space="0" w:color="auto"/>
        <w:bottom w:val="none" w:sz="0" w:space="0" w:color="auto"/>
        <w:right w:val="none" w:sz="0" w:space="0" w:color="auto"/>
      </w:divBdr>
      <w:divsChild>
        <w:div w:id="1721123945">
          <w:marLeft w:val="0"/>
          <w:marRight w:val="0"/>
          <w:marTop w:val="0"/>
          <w:marBottom w:val="0"/>
          <w:divBdr>
            <w:top w:val="none" w:sz="0" w:space="0" w:color="auto"/>
            <w:left w:val="none" w:sz="0" w:space="0" w:color="auto"/>
            <w:bottom w:val="none" w:sz="0" w:space="0" w:color="auto"/>
            <w:right w:val="none" w:sz="0" w:space="0" w:color="auto"/>
          </w:divBdr>
        </w:div>
      </w:divsChild>
    </w:div>
    <w:div w:id="7340273">
      <w:bodyDiv w:val="1"/>
      <w:marLeft w:val="0"/>
      <w:marRight w:val="0"/>
      <w:marTop w:val="0"/>
      <w:marBottom w:val="0"/>
      <w:divBdr>
        <w:top w:val="none" w:sz="0" w:space="0" w:color="auto"/>
        <w:left w:val="none" w:sz="0" w:space="0" w:color="auto"/>
        <w:bottom w:val="none" w:sz="0" w:space="0" w:color="auto"/>
        <w:right w:val="none" w:sz="0" w:space="0" w:color="auto"/>
      </w:divBdr>
    </w:div>
    <w:div w:id="31267950">
      <w:bodyDiv w:val="1"/>
      <w:marLeft w:val="0"/>
      <w:marRight w:val="0"/>
      <w:marTop w:val="0"/>
      <w:marBottom w:val="0"/>
      <w:divBdr>
        <w:top w:val="none" w:sz="0" w:space="0" w:color="auto"/>
        <w:left w:val="none" w:sz="0" w:space="0" w:color="auto"/>
        <w:bottom w:val="none" w:sz="0" w:space="0" w:color="auto"/>
        <w:right w:val="none" w:sz="0" w:space="0" w:color="auto"/>
      </w:divBdr>
      <w:divsChild>
        <w:div w:id="2093356911">
          <w:marLeft w:val="0"/>
          <w:marRight w:val="0"/>
          <w:marTop w:val="0"/>
          <w:marBottom w:val="0"/>
          <w:divBdr>
            <w:top w:val="none" w:sz="0" w:space="0" w:color="auto"/>
            <w:left w:val="none" w:sz="0" w:space="0" w:color="auto"/>
            <w:bottom w:val="none" w:sz="0" w:space="0" w:color="auto"/>
            <w:right w:val="none" w:sz="0" w:space="0" w:color="auto"/>
          </w:divBdr>
        </w:div>
      </w:divsChild>
    </w:div>
    <w:div w:id="53553688">
      <w:bodyDiv w:val="1"/>
      <w:marLeft w:val="0"/>
      <w:marRight w:val="0"/>
      <w:marTop w:val="0"/>
      <w:marBottom w:val="0"/>
      <w:divBdr>
        <w:top w:val="none" w:sz="0" w:space="0" w:color="auto"/>
        <w:left w:val="none" w:sz="0" w:space="0" w:color="auto"/>
        <w:bottom w:val="none" w:sz="0" w:space="0" w:color="auto"/>
        <w:right w:val="none" w:sz="0" w:space="0" w:color="auto"/>
      </w:divBdr>
      <w:divsChild>
        <w:div w:id="436407100">
          <w:marLeft w:val="0"/>
          <w:marRight w:val="0"/>
          <w:marTop w:val="0"/>
          <w:marBottom w:val="0"/>
          <w:divBdr>
            <w:top w:val="none" w:sz="0" w:space="0" w:color="auto"/>
            <w:left w:val="none" w:sz="0" w:space="0" w:color="auto"/>
            <w:bottom w:val="none" w:sz="0" w:space="0" w:color="auto"/>
            <w:right w:val="none" w:sz="0" w:space="0" w:color="auto"/>
          </w:divBdr>
        </w:div>
      </w:divsChild>
    </w:div>
    <w:div w:id="99035989">
      <w:bodyDiv w:val="1"/>
      <w:marLeft w:val="0"/>
      <w:marRight w:val="0"/>
      <w:marTop w:val="0"/>
      <w:marBottom w:val="0"/>
      <w:divBdr>
        <w:top w:val="none" w:sz="0" w:space="0" w:color="auto"/>
        <w:left w:val="none" w:sz="0" w:space="0" w:color="auto"/>
        <w:bottom w:val="none" w:sz="0" w:space="0" w:color="auto"/>
        <w:right w:val="none" w:sz="0" w:space="0" w:color="auto"/>
      </w:divBdr>
    </w:div>
    <w:div w:id="112023638">
      <w:bodyDiv w:val="1"/>
      <w:marLeft w:val="0"/>
      <w:marRight w:val="0"/>
      <w:marTop w:val="0"/>
      <w:marBottom w:val="0"/>
      <w:divBdr>
        <w:top w:val="none" w:sz="0" w:space="0" w:color="auto"/>
        <w:left w:val="none" w:sz="0" w:space="0" w:color="auto"/>
        <w:bottom w:val="none" w:sz="0" w:space="0" w:color="auto"/>
        <w:right w:val="none" w:sz="0" w:space="0" w:color="auto"/>
      </w:divBdr>
    </w:div>
    <w:div w:id="140120785">
      <w:bodyDiv w:val="1"/>
      <w:marLeft w:val="0"/>
      <w:marRight w:val="0"/>
      <w:marTop w:val="0"/>
      <w:marBottom w:val="0"/>
      <w:divBdr>
        <w:top w:val="none" w:sz="0" w:space="0" w:color="auto"/>
        <w:left w:val="none" w:sz="0" w:space="0" w:color="auto"/>
        <w:bottom w:val="none" w:sz="0" w:space="0" w:color="auto"/>
        <w:right w:val="none" w:sz="0" w:space="0" w:color="auto"/>
      </w:divBdr>
    </w:div>
    <w:div w:id="140927296">
      <w:bodyDiv w:val="1"/>
      <w:marLeft w:val="0"/>
      <w:marRight w:val="0"/>
      <w:marTop w:val="0"/>
      <w:marBottom w:val="0"/>
      <w:divBdr>
        <w:top w:val="none" w:sz="0" w:space="0" w:color="auto"/>
        <w:left w:val="none" w:sz="0" w:space="0" w:color="auto"/>
        <w:bottom w:val="none" w:sz="0" w:space="0" w:color="auto"/>
        <w:right w:val="none" w:sz="0" w:space="0" w:color="auto"/>
      </w:divBdr>
    </w:div>
    <w:div w:id="188689393">
      <w:bodyDiv w:val="1"/>
      <w:marLeft w:val="0"/>
      <w:marRight w:val="0"/>
      <w:marTop w:val="0"/>
      <w:marBottom w:val="0"/>
      <w:divBdr>
        <w:top w:val="none" w:sz="0" w:space="0" w:color="auto"/>
        <w:left w:val="none" w:sz="0" w:space="0" w:color="auto"/>
        <w:bottom w:val="none" w:sz="0" w:space="0" w:color="auto"/>
        <w:right w:val="none" w:sz="0" w:space="0" w:color="auto"/>
      </w:divBdr>
    </w:div>
    <w:div w:id="193619796">
      <w:bodyDiv w:val="1"/>
      <w:marLeft w:val="0"/>
      <w:marRight w:val="0"/>
      <w:marTop w:val="0"/>
      <w:marBottom w:val="0"/>
      <w:divBdr>
        <w:top w:val="none" w:sz="0" w:space="0" w:color="auto"/>
        <w:left w:val="none" w:sz="0" w:space="0" w:color="auto"/>
        <w:bottom w:val="none" w:sz="0" w:space="0" w:color="auto"/>
        <w:right w:val="none" w:sz="0" w:space="0" w:color="auto"/>
      </w:divBdr>
    </w:div>
    <w:div w:id="235896243">
      <w:bodyDiv w:val="1"/>
      <w:marLeft w:val="0"/>
      <w:marRight w:val="0"/>
      <w:marTop w:val="0"/>
      <w:marBottom w:val="0"/>
      <w:divBdr>
        <w:top w:val="none" w:sz="0" w:space="0" w:color="auto"/>
        <w:left w:val="none" w:sz="0" w:space="0" w:color="auto"/>
        <w:bottom w:val="none" w:sz="0" w:space="0" w:color="auto"/>
        <w:right w:val="none" w:sz="0" w:space="0" w:color="auto"/>
      </w:divBdr>
    </w:div>
    <w:div w:id="277177521">
      <w:bodyDiv w:val="1"/>
      <w:marLeft w:val="0"/>
      <w:marRight w:val="0"/>
      <w:marTop w:val="0"/>
      <w:marBottom w:val="0"/>
      <w:divBdr>
        <w:top w:val="none" w:sz="0" w:space="0" w:color="auto"/>
        <w:left w:val="none" w:sz="0" w:space="0" w:color="auto"/>
        <w:bottom w:val="none" w:sz="0" w:space="0" w:color="auto"/>
        <w:right w:val="none" w:sz="0" w:space="0" w:color="auto"/>
      </w:divBdr>
    </w:div>
    <w:div w:id="311175475">
      <w:bodyDiv w:val="1"/>
      <w:marLeft w:val="0"/>
      <w:marRight w:val="0"/>
      <w:marTop w:val="0"/>
      <w:marBottom w:val="0"/>
      <w:divBdr>
        <w:top w:val="none" w:sz="0" w:space="0" w:color="auto"/>
        <w:left w:val="none" w:sz="0" w:space="0" w:color="auto"/>
        <w:bottom w:val="none" w:sz="0" w:space="0" w:color="auto"/>
        <w:right w:val="none" w:sz="0" w:space="0" w:color="auto"/>
      </w:divBdr>
      <w:divsChild>
        <w:div w:id="1907570105">
          <w:marLeft w:val="0"/>
          <w:marRight w:val="0"/>
          <w:marTop w:val="0"/>
          <w:marBottom w:val="0"/>
          <w:divBdr>
            <w:top w:val="none" w:sz="0" w:space="0" w:color="auto"/>
            <w:left w:val="none" w:sz="0" w:space="0" w:color="auto"/>
            <w:bottom w:val="none" w:sz="0" w:space="0" w:color="auto"/>
            <w:right w:val="none" w:sz="0" w:space="0" w:color="auto"/>
          </w:divBdr>
        </w:div>
      </w:divsChild>
    </w:div>
    <w:div w:id="332612528">
      <w:bodyDiv w:val="1"/>
      <w:marLeft w:val="0"/>
      <w:marRight w:val="0"/>
      <w:marTop w:val="0"/>
      <w:marBottom w:val="0"/>
      <w:divBdr>
        <w:top w:val="none" w:sz="0" w:space="0" w:color="auto"/>
        <w:left w:val="none" w:sz="0" w:space="0" w:color="auto"/>
        <w:bottom w:val="none" w:sz="0" w:space="0" w:color="auto"/>
        <w:right w:val="none" w:sz="0" w:space="0" w:color="auto"/>
      </w:divBdr>
    </w:div>
    <w:div w:id="335622546">
      <w:bodyDiv w:val="1"/>
      <w:marLeft w:val="0"/>
      <w:marRight w:val="0"/>
      <w:marTop w:val="0"/>
      <w:marBottom w:val="0"/>
      <w:divBdr>
        <w:top w:val="none" w:sz="0" w:space="0" w:color="auto"/>
        <w:left w:val="none" w:sz="0" w:space="0" w:color="auto"/>
        <w:bottom w:val="none" w:sz="0" w:space="0" w:color="auto"/>
        <w:right w:val="none" w:sz="0" w:space="0" w:color="auto"/>
      </w:divBdr>
    </w:div>
    <w:div w:id="342821312">
      <w:bodyDiv w:val="1"/>
      <w:marLeft w:val="0"/>
      <w:marRight w:val="0"/>
      <w:marTop w:val="0"/>
      <w:marBottom w:val="0"/>
      <w:divBdr>
        <w:top w:val="none" w:sz="0" w:space="0" w:color="auto"/>
        <w:left w:val="none" w:sz="0" w:space="0" w:color="auto"/>
        <w:bottom w:val="none" w:sz="0" w:space="0" w:color="auto"/>
        <w:right w:val="none" w:sz="0" w:space="0" w:color="auto"/>
      </w:divBdr>
    </w:div>
    <w:div w:id="362440354">
      <w:bodyDiv w:val="1"/>
      <w:marLeft w:val="0"/>
      <w:marRight w:val="0"/>
      <w:marTop w:val="0"/>
      <w:marBottom w:val="0"/>
      <w:divBdr>
        <w:top w:val="none" w:sz="0" w:space="0" w:color="auto"/>
        <w:left w:val="none" w:sz="0" w:space="0" w:color="auto"/>
        <w:bottom w:val="none" w:sz="0" w:space="0" w:color="auto"/>
        <w:right w:val="none" w:sz="0" w:space="0" w:color="auto"/>
      </w:divBdr>
      <w:divsChild>
        <w:div w:id="173032537">
          <w:marLeft w:val="0"/>
          <w:marRight w:val="0"/>
          <w:marTop w:val="0"/>
          <w:marBottom w:val="0"/>
          <w:divBdr>
            <w:top w:val="none" w:sz="0" w:space="0" w:color="auto"/>
            <w:left w:val="none" w:sz="0" w:space="0" w:color="auto"/>
            <w:bottom w:val="none" w:sz="0" w:space="0" w:color="auto"/>
            <w:right w:val="none" w:sz="0" w:space="0" w:color="auto"/>
          </w:divBdr>
        </w:div>
      </w:divsChild>
    </w:div>
    <w:div w:id="382680110">
      <w:bodyDiv w:val="1"/>
      <w:marLeft w:val="0"/>
      <w:marRight w:val="0"/>
      <w:marTop w:val="0"/>
      <w:marBottom w:val="0"/>
      <w:divBdr>
        <w:top w:val="none" w:sz="0" w:space="0" w:color="auto"/>
        <w:left w:val="none" w:sz="0" w:space="0" w:color="auto"/>
        <w:bottom w:val="none" w:sz="0" w:space="0" w:color="auto"/>
        <w:right w:val="none" w:sz="0" w:space="0" w:color="auto"/>
      </w:divBdr>
    </w:div>
    <w:div w:id="391082252">
      <w:bodyDiv w:val="1"/>
      <w:marLeft w:val="0"/>
      <w:marRight w:val="0"/>
      <w:marTop w:val="0"/>
      <w:marBottom w:val="0"/>
      <w:divBdr>
        <w:top w:val="none" w:sz="0" w:space="0" w:color="auto"/>
        <w:left w:val="none" w:sz="0" w:space="0" w:color="auto"/>
        <w:bottom w:val="none" w:sz="0" w:space="0" w:color="auto"/>
        <w:right w:val="none" w:sz="0" w:space="0" w:color="auto"/>
      </w:divBdr>
    </w:div>
    <w:div w:id="391737955">
      <w:bodyDiv w:val="1"/>
      <w:marLeft w:val="0"/>
      <w:marRight w:val="0"/>
      <w:marTop w:val="0"/>
      <w:marBottom w:val="0"/>
      <w:divBdr>
        <w:top w:val="none" w:sz="0" w:space="0" w:color="auto"/>
        <w:left w:val="none" w:sz="0" w:space="0" w:color="auto"/>
        <w:bottom w:val="none" w:sz="0" w:space="0" w:color="auto"/>
        <w:right w:val="none" w:sz="0" w:space="0" w:color="auto"/>
      </w:divBdr>
    </w:div>
    <w:div w:id="428430961">
      <w:bodyDiv w:val="1"/>
      <w:marLeft w:val="0"/>
      <w:marRight w:val="0"/>
      <w:marTop w:val="0"/>
      <w:marBottom w:val="0"/>
      <w:divBdr>
        <w:top w:val="none" w:sz="0" w:space="0" w:color="auto"/>
        <w:left w:val="none" w:sz="0" w:space="0" w:color="auto"/>
        <w:bottom w:val="none" w:sz="0" w:space="0" w:color="auto"/>
        <w:right w:val="none" w:sz="0" w:space="0" w:color="auto"/>
      </w:divBdr>
    </w:div>
    <w:div w:id="429161571">
      <w:bodyDiv w:val="1"/>
      <w:marLeft w:val="0"/>
      <w:marRight w:val="0"/>
      <w:marTop w:val="0"/>
      <w:marBottom w:val="0"/>
      <w:divBdr>
        <w:top w:val="none" w:sz="0" w:space="0" w:color="auto"/>
        <w:left w:val="none" w:sz="0" w:space="0" w:color="auto"/>
        <w:bottom w:val="none" w:sz="0" w:space="0" w:color="auto"/>
        <w:right w:val="none" w:sz="0" w:space="0" w:color="auto"/>
      </w:divBdr>
      <w:divsChild>
        <w:div w:id="2017344480">
          <w:marLeft w:val="0"/>
          <w:marRight w:val="0"/>
          <w:marTop w:val="0"/>
          <w:marBottom w:val="0"/>
          <w:divBdr>
            <w:top w:val="none" w:sz="0" w:space="0" w:color="auto"/>
            <w:left w:val="none" w:sz="0" w:space="0" w:color="auto"/>
            <w:bottom w:val="none" w:sz="0" w:space="0" w:color="auto"/>
            <w:right w:val="none" w:sz="0" w:space="0" w:color="auto"/>
          </w:divBdr>
        </w:div>
      </w:divsChild>
    </w:div>
    <w:div w:id="445933253">
      <w:bodyDiv w:val="1"/>
      <w:marLeft w:val="0"/>
      <w:marRight w:val="0"/>
      <w:marTop w:val="0"/>
      <w:marBottom w:val="0"/>
      <w:divBdr>
        <w:top w:val="none" w:sz="0" w:space="0" w:color="auto"/>
        <w:left w:val="none" w:sz="0" w:space="0" w:color="auto"/>
        <w:bottom w:val="none" w:sz="0" w:space="0" w:color="auto"/>
        <w:right w:val="none" w:sz="0" w:space="0" w:color="auto"/>
      </w:divBdr>
    </w:div>
    <w:div w:id="527565153">
      <w:bodyDiv w:val="1"/>
      <w:marLeft w:val="0"/>
      <w:marRight w:val="0"/>
      <w:marTop w:val="0"/>
      <w:marBottom w:val="0"/>
      <w:divBdr>
        <w:top w:val="none" w:sz="0" w:space="0" w:color="auto"/>
        <w:left w:val="none" w:sz="0" w:space="0" w:color="auto"/>
        <w:bottom w:val="none" w:sz="0" w:space="0" w:color="auto"/>
        <w:right w:val="none" w:sz="0" w:space="0" w:color="auto"/>
      </w:divBdr>
      <w:divsChild>
        <w:div w:id="1893811152">
          <w:marLeft w:val="0"/>
          <w:marRight w:val="0"/>
          <w:marTop w:val="0"/>
          <w:marBottom w:val="0"/>
          <w:divBdr>
            <w:top w:val="none" w:sz="0" w:space="0" w:color="auto"/>
            <w:left w:val="none" w:sz="0" w:space="0" w:color="auto"/>
            <w:bottom w:val="none" w:sz="0" w:space="0" w:color="auto"/>
            <w:right w:val="none" w:sz="0" w:space="0" w:color="auto"/>
          </w:divBdr>
          <w:divsChild>
            <w:div w:id="785078885">
              <w:marLeft w:val="0"/>
              <w:marRight w:val="0"/>
              <w:marTop w:val="0"/>
              <w:marBottom w:val="0"/>
              <w:divBdr>
                <w:top w:val="none" w:sz="0" w:space="0" w:color="auto"/>
                <w:left w:val="none" w:sz="0" w:space="0" w:color="auto"/>
                <w:bottom w:val="none" w:sz="0" w:space="0" w:color="auto"/>
                <w:right w:val="none" w:sz="0" w:space="0" w:color="auto"/>
              </w:divBdr>
              <w:divsChild>
                <w:div w:id="369183670">
                  <w:marLeft w:val="0"/>
                  <w:marRight w:val="0"/>
                  <w:marTop w:val="0"/>
                  <w:marBottom w:val="0"/>
                  <w:divBdr>
                    <w:top w:val="none" w:sz="0" w:space="0" w:color="auto"/>
                    <w:left w:val="none" w:sz="0" w:space="0" w:color="auto"/>
                    <w:bottom w:val="none" w:sz="0" w:space="0" w:color="auto"/>
                    <w:right w:val="none" w:sz="0" w:space="0" w:color="auto"/>
                  </w:divBdr>
                  <w:divsChild>
                    <w:div w:id="245504012">
                      <w:marLeft w:val="0"/>
                      <w:marRight w:val="0"/>
                      <w:marTop w:val="0"/>
                      <w:marBottom w:val="0"/>
                      <w:divBdr>
                        <w:top w:val="none" w:sz="0" w:space="0" w:color="auto"/>
                        <w:left w:val="none" w:sz="0" w:space="0" w:color="auto"/>
                        <w:bottom w:val="none" w:sz="0" w:space="0" w:color="auto"/>
                        <w:right w:val="none" w:sz="0" w:space="0" w:color="auto"/>
                      </w:divBdr>
                      <w:divsChild>
                        <w:div w:id="1843884991">
                          <w:marLeft w:val="0"/>
                          <w:marRight w:val="0"/>
                          <w:marTop w:val="0"/>
                          <w:marBottom w:val="0"/>
                          <w:divBdr>
                            <w:top w:val="none" w:sz="0" w:space="0" w:color="auto"/>
                            <w:left w:val="none" w:sz="0" w:space="0" w:color="auto"/>
                            <w:bottom w:val="none" w:sz="0" w:space="0" w:color="auto"/>
                            <w:right w:val="none" w:sz="0" w:space="0" w:color="auto"/>
                          </w:divBdr>
                          <w:divsChild>
                            <w:div w:id="112406137">
                              <w:marLeft w:val="0"/>
                              <w:marRight w:val="0"/>
                              <w:marTop w:val="0"/>
                              <w:marBottom w:val="0"/>
                              <w:divBdr>
                                <w:top w:val="none" w:sz="0" w:space="0" w:color="auto"/>
                                <w:left w:val="none" w:sz="0" w:space="0" w:color="auto"/>
                                <w:bottom w:val="none" w:sz="0" w:space="0" w:color="auto"/>
                                <w:right w:val="none" w:sz="0" w:space="0" w:color="auto"/>
                              </w:divBdr>
                              <w:divsChild>
                                <w:div w:id="86902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528545">
      <w:bodyDiv w:val="1"/>
      <w:marLeft w:val="0"/>
      <w:marRight w:val="0"/>
      <w:marTop w:val="0"/>
      <w:marBottom w:val="0"/>
      <w:divBdr>
        <w:top w:val="none" w:sz="0" w:space="0" w:color="auto"/>
        <w:left w:val="none" w:sz="0" w:space="0" w:color="auto"/>
        <w:bottom w:val="none" w:sz="0" w:space="0" w:color="auto"/>
        <w:right w:val="none" w:sz="0" w:space="0" w:color="auto"/>
      </w:divBdr>
      <w:divsChild>
        <w:div w:id="921641357">
          <w:marLeft w:val="0"/>
          <w:marRight w:val="0"/>
          <w:marTop w:val="0"/>
          <w:marBottom w:val="0"/>
          <w:divBdr>
            <w:top w:val="none" w:sz="0" w:space="0" w:color="auto"/>
            <w:left w:val="none" w:sz="0" w:space="0" w:color="auto"/>
            <w:bottom w:val="none" w:sz="0" w:space="0" w:color="auto"/>
            <w:right w:val="none" w:sz="0" w:space="0" w:color="auto"/>
          </w:divBdr>
        </w:div>
      </w:divsChild>
    </w:div>
    <w:div w:id="654531973">
      <w:bodyDiv w:val="1"/>
      <w:marLeft w:val="0"/>
      <w:marRight w:val="0"/>
      <w:marTop w:val="0"/>
      <w:marBottom w:val="0"/>
      <w:divBdr>
        <w:top w:val="none" w:sz="0" w:space="0" w:color="auto"/>
        <w:left w:val="none" w:sz="0" w:space="0" w:color="auto"/>
        <w:bottom w:val="none" w:sz="0" w:space="0" w:color="auto"/>
        <w:right w:val="none" w:sz="0" w:space="0" w:color="auto"/>
      </w:divBdr>
      <w:divsChild>
        <w:div w:id="783614380">
          <w:marLeft w:val="0"/>
          <w:marRight w:val="0"/>
          <w:marTop w:val="0"/>
          <w:marBottom w:val="0"/>
          <w:divBdr>
            <w:top w:val="none" w:sz="0" w:space="0" w:color="auto"/>
            <w:left w:val="none" w:sz="0" w:space="0" w:color="auto"/>
            <w:bottom w:val="none" w:sz="0" w:space="0" w:color="auto"/>
            <w:right w:val="none" w:sz="0" w:space="0" w:color="auto"/>
          </w:divBdr>
        </w:div>
      </w:divsChild>
    </w:div>
    <w:div w:id="725419682">
      <w:bodyDiv w:val="1"/>
      <w:marLeft w:val="0"/>
      <w:marRight w:val="0"/>
      <w:marTop w:val="0"/>
      <w:marBottom w:val="0"/>
      <w:divBdr>
        <w:top w:val="none" w:sz="0" w:space="0" w:color="auto"/>
        <w:left w:val="none" w:sz="0" w:space="0" w:color="auto"/>
        <w:bottom w:val="none" w:sz="0" w:space="0" w:color="auto"/>
        <w:right w:val="none" w:sz="0" w:space="0" w:color="auto"/>
      </w:divBdr>
    </w:div>
    <w:div w:id="731343633">
      <w:bodyDiv w:val="1"/>
      <w:marLeft w:val="0"/>
      <w:marRight w:val="0"/>
      <w:marTop w:val="0"/>
      <w:marBottom w:val="0"/>
      <w:divBdr>
        <w:top w:val="none" w:sz="0" w:space="0" w:color="auto"/>
        <w:left w:val="none" w:sz="0" w:space="0" w:color="auto"/>
        <w:bottom w:val="none" w:sz="0" w:space="0" w:color="auto"/>
        <w:right w:val="none" w:sz="0" w:space="0" w:color="auto"/>
      </w:divBdr>
    </w:div>
    <w:div w:id="745879344">
      <w:bodyDiv w:val="1"/>
      <w:marLeft w:val="0"/>
      <w:marRight w:val="0"/>
      <w:marTop w:val="0"/>
      <w:marBottom w:val="0"/>
      <w:divBdr>
        <w:top w:val="none" w:sz="0" w:space="0" w:color="auto"/>
        <w:left w:val="none" w:sz="0" w:space="0" w:color="auto"/>
        <w:bottom w:val="none" w:sz="0" w:space="0" w:color="auto"/>
        <w:right w:val="none" w:sz="0" w:space="0" w:color="auto"/>
      </w:divBdr>
      <w:divsChild>
        <w:div w:id="2035957876">
          <w:marLeft w:val="0"/>
          <w:marRight w:val="0"/>
          <w:marTop w:val="0"/>
          <w:marBottom w:val="0"/>
          <w:divBdr>
            <w:top w:val="none" w:sz="0" w:space="0" w:color="auto"/>
            <w:left w:val="none" w:sz="0" w:space="0" w:color="auto"/>
            <w:bottom w:val="none" w:sz="0" w:space="0" w:color="auto"/>
            <w:right w:val="none" w:sz="0" w:space="0" w:color="auto"/>
          </w:divBdr>
          <w:divsChild>
            <w:div w:id="1763842753">
              <w:marLeft w:val="0"/>
              <w:marRight w:val="0"/>
              <w:marTop w:val="0"/>
              <w:marBottom w:val="0"/>
              <w:divBdr>
                <w:top w:val="none" w:sz="0" w:space="0" w:color="auto"/>
                <w:left w:val="none" w:sz="0" w:space="0" w:color="auto"/>
                <w:bottom w:val="none" w:sz="0" w:space="0" w:color="auto"/>
                <w:right w:val="none" w:sz="0" w:space="0" w:color="auto"/>
              </w:divBdr>
              <w:divsChild>
                <w:div w:id="1102409431">
                  <w:marLeft w:val="0"/>
                  <w:marRight w:val="0"/>
                  <w:marTop w:val="0"/>
                  <w:marBottom w:val="0"/>
                  <w:divBdr>
                    <w:top w:val="none" w:sz="0" w:space="0" w:color="auto"/>
                    <w:left w:val="none" w:sz="0" w:space="0" w:color="auto"/>
                    <w:bottom w:val="none" w:sz="0" w:space="0" w:color="auto"/>
                    <w:right w:val="none" w:sz="0" w:space="0" w:color="auto"/>
                  </w:divBdr>
                  <w:divsChild>
                    <w:div w:id="711223999">
                      <w:marLeft w:val="0"/>
                      <w:marRight w:val="0"/>
                      <w:marTop w:val="0"/>
                      <w:marBottom w:val="0"/>
                      <w:divBdr>
                        <w:top w:val="none" w:sz="0" w:space="0" w:color="auto"/>
                        <w:left w:val="none" w:sz="0" w:space="0" w:color="auto"/>
                        <w:bottom w:val="none" w:sz="0" w:space="0" w:color="auto"/>
                        <w:right w:val="none" w:sz="0" w:space="0" w:color="auto"/>
                      </w:divBdr>
                      <w:divsChild>
                        <w:div w:id="1038046071">
                          <w:marLeft w:val="0"/>
                          <w:marRight w:val="0"/>
                          <w:marTop w:val="0"/>
                          <w:marBottom w:val="0"/>
                          <w:divBdr>
                            <w:top w:val="none" w:sz="0" w:space="0" w:color="auto"/>
                            <w:left w:val="none" w:sz="0" w:space="0" w:color="auto"/>
                            <w:bottom w:val="none" w:sz="0" w:space="0" w:color="auto"/>
                            <w:right w:val="none" w:sz="0" w:space="0" w:color="auto"/>
                          </w:divBdr>
                          <w:divsChild>
                            <w:div w:id="479929201">
                              <w:marLeft w:val="0"/>
                              <w:marRight w:val="0"/>
                              <w:marTop w:val="0"/>
                              <w:marBottom w:val="0"/>
                              <w:divBdr>
                                <w:top w:val="none" w:sz="0" w:space="0" w:color="auto"/>
                                <w:left w:val="none" w:sz="0" w:space="0" w:color="auto"/>
                                <w:bottom w:val="none" w:sz="0" w:space="0" w:color="auto"/>
                                <w:right w:val="none" w:sz="0" w:space="0" w:color="auto"/>
                              </w:divBdr>
                              <w:divsChild>
                                <w:div w:id="83757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8138899">
      <w:bodyDiv w:val="1"/>
      <w:marLeft w:val="0"/>
      <w:marRight w:val="0"/>
      <w:marTop w:val="0"/>
      <w:marBottom w:val="0"/>
      <w:divBdr>
        <w:top w:val="none" w:sz="0" w:space="0" w:color="auto"/>
        <w:left w:val="none" w:sz="0" w:space="0" w:color="auto"/>
        <w:bottom w:val="none" w:sz="0" w:space="0" w:color="auto"/>
        <w:right w:val="none" w:sz="0" w:space="0" w:color="auto"/>
      </w:divBdr>
    </w:div>
    <w:div w:id="786241989">
      <w:bodyDiv w:val="1"/>
      <w:marLeft w:val="0"/>
      <w:marRight w:val="0"/>
      <w:marTop w:val="0"/>
      <w:marBottom w:val="0"/>
      <w:divBdr>
        <w:top w:val="none" w:sz="0" w:space="0" w:color="auto"/>
        <w:left w:val="none" w:sz="0" w:space="0" w:color="auto"/>
        <w:bottom w:val="none" w:sz="0" w:space="0" w:color="auto"/>
        <w:right w:val="none" w:sz="0" w:space="0" w:color="auto"/>
      </w:divBdr>
      <w:divsChild>
        <w:div w:id="2067871122">
          <w:marLeft w:val="0"/>
          <w:marRight w:val="0"/>
          <w:marTop w:val="0"/>
          <w:marBottom w:val="0"/>
          <w:divBdr>
            <w:top w:val="none" w:sz="0" w:space="0" w:color="auto"/>
            <w:left w:val="none" w:sz="0" w:space="0" w:color="auto"/>
            <w:bottom w:val="none" w:sz="0" w:space="0" w:color="auto"/>
            <w:right w:val="none" w:sz="0" w:space="0" w:color="auto"/>
          </w:divBdr>
        </w:div>
      </w:divsChild>
    </w:div>
    <w:div w:id="818375971">
      <w:bodyDiv w:val="1"/>
      <w:marLeft w:val="0"/>
      <w:marRight w:val="0"/>
      <w:marTop w:val="0"/>
      <w:marBottom w:val="0"/>
      <w:divBdr>
        <w:top w:val="none" w:sz="0" w:space="0" w:color="auto"/>
        <w:left w:val="none" w:sz="0" w:space="0" w:color="auto"/>
        <w:bottom w:val="none" w:sz="0" w:space="0" w:color="auto"/>
        <w:right w:val="none" w:sz="0" w:space="0" w:color="auto"/>
      </w:divBdr>
    </w:div>
    <w:div w:id="824275158">
      <w:bodyDiv w:val="1"/>
      <w:marLeft w:val="0"/>
      <w:marRight w:val="0"/>
      <w:marTop w:val="0"/>
      <w:marBottom w:val="0"/>
      <w:divBdr>
        <w:top w:val="none" w:sz="0" w:space="0" w:color="auto"/>
        <w:left w:val="none" w:sz="0" w:space="0" w:color="auto"/>
        <w:bottom w:val="none" w:sz="0" w:space="0" w:color="auto"/>
        <w:right w:val="none" w:sz="0" w:space="0" w:color="auto"/>
      </w:divBdr>
      <w:divsChild>
        <w:div w:id="1874994427">
          <w:marLeft w:val="0"/>
          <w:marRight w:val="0"/>
          <w:marTop w:val="0"/>
          <w:marBottom w:val="0"/>
          <w:divBdr>
            <w:top w:val="none" w:sz="0" w:space="0" w:color="auto"/>
            <w:left w:val="none" w:sz="0" w:space="0" w:color="auto"/>
            <w:bottom w:val="none" w:sz="0" w:space="0" w:color="auto"/>
            <w:right w:val="none" w:sz="0" w:space="0" w:color="auto"/>
          </w:divBdr>
        </w:div>
      </w:divsChild>
    </w:div>
    <w:div w:id="836963485">
      <w:bodyDiv w:val="1"/>
      <w:marLeft w:val="0"/>
      <w:marRight w:val="0"/>
      <w:marTop w:val="0"/>
      <w:marBottom w:val="0"/>
      <w:divBdr>
        <w:top w:val="none" w:sz="0" w:space="0" w:color="auto"/>
        <w:left w:val="none" w:sz="0" w:space="0" w:color="auto"/>
        <w:bottom w:val="none" w:sz="0" w:space="0" w:color="auto"/>
        <w:right w:val="none" w:sz="0" w:space="0" w:color="auto"/>
      </w:divBdr>
    </w:div>
    <w:div w:id="853032042">
      <w:bodyDiv w:val="1"/>
      <w:marLeft w:val="0"/>
      <w:marRight w:val="0"/>
      <w:marTop w:val="0"/>
      <w:marBottom w:val="0"/>
      <w:divBdr>
        <w:top w:val="none" w:sz="0" w:space="0" w:color="auto"/>
        <w:left w:val="none" w:sz="0" w:space="0" w:color="auto"/>
        <w:bottom w:val="none" w:sz="0" w:space="0" w:color="auto"/>
        <w:right w:val="none" w:sz="0" w:space="0" w:color="auto"/>
      </w:divBdr>
      <w:divsChild>
        <w:div w:id="1000473264">
          <w:marLeft w:val="0"/>
          <w:marRight w:val="0"/>
          <w:marTop w:val="0"/>
          <w:marBottom w:val="0"/>
          <w:divBdr>
            <w:top w:val="none" w:sz="0" w:space="0" w:color="auto"/>
            <w:left w:val="none" w:sz="0" w:space="0" w:color="auto"/>
            <w:bottom w:val="none" w:sz="0" w:space="0" w:color="auto"/>
            <w:right w:val="none" w:sz="0" w:space="0" w:color="auto"/>
          </w:divBdr>
        </w:div>
      </w:divsChild>
    </w:div>
    <w:div w:id="865289250">
      <w:bodyDiv w:val="1"/>
      <w:marLeft w:val="0"/>
      <w:marRight w:val="0"/>
      <w:marTop w:val="0"/>
      <w:marBottom w:val="0"/>
      <w:divBdr>
        <w:top w:val="none" w:sz="0" w:space="0" w:color="auto"/>
        <w:left w:val="none" w:sz="0" w:space="0" w:color="auto"/>
        <w:bottom w:val="none" w:sz="0" w:space="0" w:color="auto"/>
        <w:right w:val="none" w:sz="0" w:space="0" w:color="auto"/>
      </w:divBdr>
      <w:divsChild>
        <w:div w:id="1337732714">
          <w:marLeft w:val="0"/>
          <w:marRight w:val="0"/>
          <w:marTop w:val="0"/>
          <w:marBottom w:val="0"/>
          <w:divBdr>
            <w:top w:val="none" w:sz="0" w:space="0" w:color="auto"/>
            <w:left w:val="none" w:sz="0" w:space="0" w:color="auto"/>
            <w:bottom w:val="none" w:sz="0" w:space="0" w:color="auto"/>
            <w:right w:val="none" w:sz="0" w:space="0" w:color="auto"/>
          </w:divBdr>
        </w:div>
      </w:divsChild>
    </w:div>
    <w:div w:id="901982794">
      <w:bodyDiv w:val="1"/>
      <w:marLeft w:val="0"/>
      <w:marRight w:val="0"/>
      <w:marTop w:val="0"/>
      <w:marBottom w:val="0"/>
      <w:divBdr>
        <w:top w:val="none" w:sz="0" w:space="0" w:color="auto"/>
        <w:left w:val="none" w:sz="0" w:space="0" w:color="auto"/>
        <w:bottom w:val="none" w:sz="0" w:space="0" w:color="auto"/>
        <w:right w:val="none" w:sz="0" w:space="0" w:color="auto"/>
      </w:divBdr>
    </w:div>
    <w:div w:id="902720389">
      <w:bodyDiv w:val="1"/>
      <w:marLeft w:val="0"/>
      <w:marRight w:val="0"/>
      <w:marTop w:val="0"/>
      <w:marBottom w:val="0"/>
      <w:divBdr>
        <w:top w:val="none" w:sz="0" w:space="0" w:color="auto"/>
        <w:left w:val="none" w:sz="0" w:space="0" w:color="auto"/>
        <w:bottom w:val="none" w:sz="0" w:space="0" w:color="auto"/>
        <w:right w:val="none" w:sz="0" w:space="0" w:color="auto"/>
      </w:divBdr>
    </w:div>
    <w:div w:id="926230329">
      <w:bodyDiv w:val="1"/>
      <w:marLeft w:val="0"/>
      <w:marRight w:val="0"/>
      <w:marTop w:val="0"/>
      <w:marBottom w:val="0"/>
      <w:divBdr>
        <w:top w:val="none" w:sz="0" w:space="0" w:color="auto"/>
        <w:left w:val="none" w:sz="0" w:space="0" w:color="auto"/>
        <w:bottom w:val="none" w:sz="0" w:space="0" w:color="auto"/>
        <w:right w:val="none" w:sz="0" w:space="0" w:color="auto"/>
      </w:divBdr>
      <w:divsChild>
        <w:div w:id="764837148">
          <w:marLeft w:val="0"/>
          <w:marRight w:val="0"/>
          <w:marTop w:val="0"/>
          <w:marBottom w:val="0"/>
          <w:divBdr>
            <w:top w:val="none" w:sz="0" w:space="0" w:color="auto"/>
            <w:left w:val="none" w:sz="0" w:space="0" w:color="auto"/>
            <w:bottom w:val="none" w:sz="0" w:space="0" w:color="auto"/>
            <w:right w:val="none" w:sz="0" w:space="0" w:color="auto"/>
          </w:divBdr>
        </w:div>
      </w:divsChild>
    </w:div>
    <w:div w:id="927345645">
      <w:bodyDiv w:val="1"/>
      <w:marLeft w:val="0"/>
      <w:marRight w:val="0"/>
      <w:marTop w:val="0"/>
      <w:marBottom w:val="0"/>
      <w:divBdr>
        <w:top w:val="none" w:sz="0" w:space="0" w:color="auto"/>
        <w:left w:val="none" w:sz="0" w:space="0" w:color="auto"/>
        <w:bottom w:val="none" w:sz="0" w:space="0" w:color="auto"/>
        <w:right w:val="none" w:sz="0" w:space="0" w:color="auto"/>
      </w:divBdr>
    </w:div>
    <w:div w:id="958492896">
      <w:bodyDiv w:val="1"/>
      <w:marLeft w:val="0"/>
      <w:marRight w:val="0"/>
      <w:marTop w:val="0"/>
      <w:marBottom w:val="0"/>
      <w:divBdr>
        <w:top w:val="none" w:sz="0" w:space="0" w:color="auto"/>
        <w:left w:val="none" w:sz="0" w:space="0" w:color="auto"/>
        <w:bottom w:val="none" w:sz="0" w:space="0" w:color="auto"/>
        <w:right w:val="none" w:sz="0" w:space="0" w:color="auto"/>
      </w:divBdr>
      <w:divsChild>
        <w:div w:id="2105026331">
          <w:marLeft w:val="0"/>
          <w:marRight w:val="0"/>
          <w:marTop w:val="0"/>
          <w:marBottom w:val="0"/>
          <w:divBdr>
            <w:top w:val="none" w:sz="0" w:space="0" w:color="auto"/>
            <w:left w:val="none" w:sz="0" w:space="0" w:color="auto"/>
            <w:bottom w:val="none" w:sz="0" w:space="0" w:color="auto"/>
            <w:right w:val="none" w:sz="0" w:space="0" w:color="auto"/>
          </w:divBdr>
        </w:div>
      </w:divsChild>
    </w:div>
    <w:div w:id="1027947581">
      <w:bodyDiv w:val="1"/>
      <w:marLeft w:val="0"/>
      <w:marRight w:val="0"/>
      <w:marTop w:val="0"/>
      <w:marBottom w:val="0"/>
      <w:divBdr>
        <w:top w:val="none" w:sz="0" w:space="0" w:color="auto"/>
        <w:left w:val="none" w:sz="0" w:space="0" w:color="auto"/>
        <w:bottom w:val="none" w:sz="0" w:space="0" w:color="auto"/>
        <w:right w:val="none" w:sz="0" w:space="0" w:color="auto"/>
      </w:divBdr>
      <w:divsChild>
        <w:div w:id="881138738">
          <w:marLeft w:val="0"/>
          <w:marRight w:val="0"/>
          <w:marTop w:val="0"/>
          <w:marBottom w:val="0"/>
          <w:divBdr>
            <w:top w:val="none" w:sz="0" w:space="0" w:color="auto"/>
            <w:left w:val="none" w:sz="0" w:space="0" w:color="auto"/>
            <w:bottom w:val="none" w:sz="0" w:space="0" w:color="auto"/>
            <w:right w:val="none" w:sz="0" w:space="0" w:color="auto"/>
          </w:divBdr>
        </w:div>
      </w:divsChild>
    </w:div>
    <w:div w:id="1072316701">
      <w:bodyDiv w:val="1"/>
      <w:marLeft w:val="0"/>
      <w:marRight w:val="0"/>
      <w:marTop w:val="0"/>
      <w:marBottom w:val="0"/>
      <w:divBdr>
        <w:top w:val="none" w:sz="0" w:space="0" w:color="auto"/>
        <w:left w:val="none" w:sz="0" w:space="0" w:color="auto"/>
        <w:bottom w:val="none" w:sz="0" w:space="0" w:color="auto"/>
        <w:right w:val="none" w:sz="0" w:space="0" w:color="auto"/>
      </w:divBdr>
      <w:divsChild>
        <w:div w:id="866258286">
          <w:marLeft w:val="0"/>
          <w:marRight w:val="0"/>
          <w:marTop w:val="0"/>
          <w:marBottom w:val="0"/>
          <w:divBdr>
            <w:top w:val="none" w:sz="0" w:space="0" w:color="auto"/>
            <w:left w:val="none" w:sz="0" w:space="0" w:color="auto"/>
            <w:bottom w:val="none" w:sz="0" w:space="0" w:color="auto"/>
            <w:right w:val="none" w:sz="0" w:space="0" w:color="auto"/>
          </w:divBdr>
          <w:divsChild>
            <w:div w:id="989601902">
              <w:marLeft w:val="0"/>
              <w:marRight w:val="0"/>
              <w:marTop w:val="0"/>
              <w:marBottom w:val="0"/>
              <w:divBdr>
                <w:top w:val="none" w:sz="0" w:space="0" w:color="auto"/>
                <w:left w:val="none" w:sz="0" w:space="0" w:color="auto"/>
                <w:bottom w:val="none" w:sz="0" w:space="0" w:color="auto"/>
                <w:right w:val="none" w:sz="0" w:space="0" w:color="auto"/>
              </w:divBdr>
              <w:divsChild>
                <w:div w:id="1277179175">
                  <w:marLeft w:val="0"/>
                  <w:marRight w:val="0"/>
                  <w:marTop w:val="0"/>
                  <w:marBottom w:val="0"/>
                  <w:divBdr>
                    <w:top w:val="none" w:sz="0" w:space="0" w:color="auto"/>
                    <w:left w:val="none" w:sz="0" w:space="0" w:color="auto"/>
                    <w:bottom w:val="none" w:sz="0" w:space="0" w:color="auto"/>
                    <w:right w:val="none" w:sz="0" w:space="0" w:color="auto"/>
                  </w:divBdr>
                  <w:divsChild>
                    <w:div w:id="631328192">
                      <w:marLeft w:val="0"/>
                      <w:marRight w:val="0"/>
                      <w:marTop w:val="0"/>
                      <w:marBottom w:val="0"/>
                      <w:divBdr>
                        <w:top w:val="none" w:sz="0" w:space="0" w:color="auto"/>
                        <w:left w:val="none" w:sz="0" w:space="0" w:color="auto"/>
                        <w:bottom w:val="none" w:sz="0" w:space="0" w:color="auto"/>
                        <w:right w:val="none" w:sz="0" w:space="0" w:color="auto"/>
                      </w:divBdr>
                      <w:divsChild>
                        <w:div w:id="1719626140">
                          <w:marLeft w:val="0"/>
                          <w:marRight w:val="0"/>
                          <w:marTop w:val="0"/>
                          <w:marBottom w:val="0"/>
                          <w:divBdr>
                            <w:top w:val="none" w:sz="0" w:space="0" w:color="auto"/>
                            <w:left w:val="none" w:sz="0" w:space="0" w:color="auto"/>
                            <w:bottom w:val="none" w:sz="0" w:space="0" w:color="auto"/>
                            <w:right w:val="none" w:sz="0" w:space="0" w:color="auto"/>
                          </w:divBdr>
                          <w:divsChild>
                            <w:div w:id="998845139">
                              <w:marLeft w:val="0"/>
                              <w:marRight w:val="0"/>
                              <w:marTop w:val="0"/>
                              <w:marBottom w:val="0"/>
                              <w:divBdr>
                                <w:top w:val="none" w:sz="0" w:space="0" w:color="auto"/>
                                <w:left w:val="none" w:sz="0" w:space="0" w:color="auto"/>
                                <w:bottom w:val="none" w:sz="0" w:space="0" w:color="auto"/>
                                <w:right w:val="none" w:sz="0" w:space="0" w:color="auto"/>
                              </w:divBdr>
                              <w:divsChild>
                                <w:div w:id="25729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2896387">
      <w:bodyDiv w:val="1"/>
      <w:marLeft w:val="0"/>
      <w:marRight w:val="0"/>
      <w:marTop w:val="0"/>
      <w:marBottom w:val="0"/>
      <w:divBdr>
        <w:top w:val="none" w:sz="0" w:space="0" w:color="auto"/>
        <w:left w:val="none" w:sz="0" w:space="0" w:color="auto"/>
        <w:bottom w:val="none" w:sz="0" w:space="0" w:color="auto"/>
        <w:right w:val="none" w:sz="0" w:space="0" w:color="auto"/>
      </w:divBdr>
      <w:divsChild>
        <w:div w:id="608390688">
          <w:marLeft w:val="0"/>
          <w:marRight w:val="0"/>
          <w:marTop w:val="0"/>
          <w:marBottom w:val="0"/>
          <w:divBdr>
            <w:top w:val="none" w:sz="0" w:space="0" w:color="auto"/>
            <w:left w:val="none" w:sz="0" w:space="0" w:color="auto"/>
            <w:bottom w:val="none" w:sz="0" w:space="0" w:color="auto"/>
            <w:right w:val="none" w:sz="0" w:space="0" w:color="auto"/>
          </w:divBdr>
        </w:div>
      </w:divsChild>
    </w:div>
    <w:div w:id="1093165466">
      <w:bodyDiv w:val="1"/>
      <w:marLeft w:val="0"/>
      <w:marRight w:val="0"/>
      <w:marTop w:val="0"/>
      <w:marBottom w:val="0"/>
      <w:divBdr>
        <w:top w:val="none" w:sz="0" w:space="0" w:color="auto"/>
        <w:left w:val="none" w:sz="0" w:space="0" w:color="auto"/>
        <w:bottom w:val="none" w:sz="0" w:space="0" w:color="auto"/>
        <w:right w:val="none" w:sz="0" w:space="0" w:color="auto"/>
      </w:divBdr>
      <w:divsChild>
        <w:div w:id="288364184">
          <w:marLeft w:val="0"/>
          <w:marRight w:val="0"/>
          <w:marTop w:val="0"/>
          <w:marBottom w:val="0"/>
          <w:divBdr>
            <w:top w:val="none" w:sz="0" w:space="0" w:color="auto"/>
            <w:left w:val="none" w:sz="0" w:space="0" w:color="auto"/>
            <w:bottom w:val="none" w:sz="0" w:space="0" w:color="auto"/>
            <w:right w:val="none" w:sz="0" w:space="0" w:color="auto"/>
          </w:divBdr>
        </w:div>
      </w:divsChild>
    </w:div>
    <w:div w:id="1114249988">
      <w:bodyDiv w:val="1"/>
      <w:marLeft w:val="0"/>
      <w:marRight w:val="0"/>
      <w:marTop w:val="0"/>
      <w:marBottom w:val="0"/>
      <w:divBdr>
        <w:top w:val="none" w:sz="0" w:space="0" w:color="auto"/>
        <w:left w:val="none" w:sz="0" w:space="0" w:color="auto"/>
        <w:bottom w:val="none" w:sz="0" w:space="0" w:color="auto"/>
        <w:right w:val="none" w:sz="0" w:space="0" w:color="auto"/>
      </w:divBdr>
    </w:div>
    <w:div w:id="1217472243">
      <w:bodyDiv w:val="1"/>
      <w:marLeft w:val="0"/>
      <w:marRight w:val="0"/>
      <w:marTop w:val="0"/>
      <w:marBottom w:val="0"/>
      <w:divBdr>
        <w:top w:val="none" w:sz="0" w:space="0" w:color="auto"/>
        <w:left w:val="none" w:sz="0" w:space="0" w:color="auto"/>
        <w:bottom w:val="none" w:sz="0" w:space="0" w:color="auto"/>
        <w:right w:val="none" w:sz="0" w:space="0" w:color="auto"/>
      </w:divBdr>
    </w:div>
    <w:div w:id="1231966622">
      <w:bodyDiv w:val="1"/>
      <w:marLeft w:val="0"/>
      <w:marRight w:val="0"/>
      <w:marTop w:val="0"/>
      <w:marBottom w:val="0"/>
      <w:divBdr>
        <w:top w:val="none" w:sz="0" w:space="0" w:color="auto"/>
        <w:left w:val="none" w:sz="0" w:space="0" w:color="auto"/>
        <w:bottom w:val="none" w:sz="0" w:space="0" w:color="auto"/>
        <w:right w:val="none" w:sz="0" w:space="0" w:color="auto"/>
      </w:divBdr>
    </w:div>
    <w:div w:id="1249659196">
      <w:bodyDiv w:val="1"/>
      <w:marLeft w:val="0"/>
      <w:marRight w:val="0"/>
      <w:marTop w:val="0"/>
      <w:marBottom w:val="0"/>
      <w:divBdr>
        <w:top w:val="none" w:sz="0" w:space="0" w:color="auto"/>
        <w:left w:val="none" w:sz="0" w:space="0" w:color="auto"/>
        <w:bottom w:val="none" w:sz="0" w:space="0" w:color="auto"/>
        <w:right w:val="none" w:sz="0" w:space="0" w:color="auto"/>
      </w:divBdr>
      <w:divsChild>
        <w:div w:id="1641038961">
          <w:marLeft w:val="0"/>
          <w:marRight w:val="0"/>
          <w:marTop w:val="0"/>
          <w:marBottom w:val="0"/>
          <w:divBdr>
            <w:top w:val="none" w:sz="0" w:space="0" w:color="auto"/>
            <w:left w:val="none" w:sz="0" w:space="0" w:color="auto"/>
            <w:bottom w:val="none" w:sz="0" w:space="0" w:color="auto"/>
            <w:right w:val="none" w:sz="0" w:space="0" w:color="auto"/>
          </w:divBdr>
        </w:div>
      </w:divsChild>
    </w:div>
    <w:div w:id="1313751449">
      <w:bodyDiv w:val="1"/>
      <w:marLeft w:val="0"/>
      <w:marRight w:val="0"/>
      <w:marTop w:val="0"/>
      <w:marBottom w:val="0"/>
      <w:divBdr>
        <w:top w:val="none" w:sz="0" w:space="0" w:color="auto"/>
        <w:left w:val="none" w:sz="0" w:space="0" w:color="auto"/>
        <w:bottom w:val="none" w:sz="0" w:space="0" w:color="auto"/>
        <w:right w:val="none" w:sz="0" w:space="0" w:color="auto"/>
      </w:divBdr>
      <w:divsChild>
        <w:div w:id="1186791793">
          <w:marLeft w:val="0"/>
          <w:marRight w:val="0"/>
          <w:marTop w:val="0"/>
          <w:marBottom w:val="0"/>
          <w:divBdr>
            <w:top w:val="none" w:sz="0" w:space="0" w:color="auto"/>
            <w:left w:val="none" w:sz="0" w:space="0" w:color="auto"/>
            <w:bottom w:val="none" w:sz="0" w:space="0" w:color="auto"/>
            <w:right w:val="none" w:sz="0" w:space="0" w:color="auto"/>
          </w:divBdr>
        </w:div>
      </w:divsChild>
    </w:div>
    <w:div w:id="1344085334">
      <w:bodyDiv w:val="1"/>
      <w:marLeft w:val="0"/>
      <w:marRight w:val="0"/>
      <w:marTop w:val="0"/>
      <w:marBottom w:val="0"/>
      <w:divBdr>
        <w:top w:val="none" w:sz="0" w:space="0" w:color="auto"/>
        <w:left w:val="none" w:sz="0" w:space="0" w:color="auto"/>
        <w:bottom w:val="none" w:sz="0" w:space="0" w:color="auto"/>
        <w:right w:val="none" w:sz="0" w:space="0" w:color="auto"/>
      </w:divBdr>
      <w:divsChild>
        <w:div w:id="14504351">
          <w:marLeft w:val="0"/>
          <w:marRight w:val="0"/>
          <w:marTop w:val="0"/>
          <w:marBottom w:val="0"/>
          <w:divBdr>
            <w:top w:val="none" w:sz="0" w:space="0" w:color="auto"/>
            <w:left w:val="none" w:sz="0" w:space="0" w:color="auto"/>
            <w:bottom w:val="none" w:sz="0" w:space="0" w:color="auto"/>
            <w:right w:val="none" w:sz="0" w:space="0" w:color="auto"/>
          </w:divBdr>
        </w:div>
      </w:divsChild>
    </w:div>
    <w:div w:id="1360550561">
      <w:bodyDiv w:val="1"/>
      <w:marLeft w:val="0"/>
      <w:marRight w:val="0"/>
      <w:marTop w:val="0"/>
      <w:marBottom w:val="0"/>
      <w:divBdr>
        <w:top w:val="none" w:sz="0" w:space="0" w:color="auto"/>
        <w:left w:val="none" w:sz="0" w:space="0" w:color="auto"/>
        <w:bottom w:val="none" w:sz="0" w:space="0" w:color="auto"/>
        <w:right w:val="none" w:sz="0" w:space="0" w:color="auto"/>
      </w:divBdr>
    </w:div>
    <w:div w:id="1394040581">
      <w:bodyDiv w:val="1"/>
      <w:marLeft w:val="0"/>
      <w:marRight w:val="0"/>
      <w:marTop w:val="0"/>
      <w:marBottom w:val="0"/>
      <w:divBdr>
        <w:top w:val="none" w:sz="0" w:space="0" w:color="auto"/>
        <w:left w:val="none" w:sz="0" w:space="0" w:color="auto"/>
        <w:bottom w:val="none" w:sz="0" w:space="0" w:color="auto"/>
        <w:right w:val="none" w:sz="0" w:space="0" w:color="auto"/>
      </w:divBdr>
      <w:divsChild>
        <w:div w:id="141512238">
          <w:marLeft w:val="0"/>
          <w:marRight w:val="0"/>
          <w:marTop w:val="0"/>
          <w:marBottom w:val="0"/>
          <w:divBdr>
            <w:top w:val="none" w:sz="0" w:space="0" w:color="auto"/>
            <w:left w:val="none" w:sz="0" w:space="0" w:color="auto"/>
            <w:bottom w:val="none" w:sz="0" w:space="0" w:color="auto"/>
            <w:right w:val="none" w:sz="0" w:space="0" w:color="auto"/>
          </w:divBdr>
        </w:div>
      </w:divsChild>
    </w:div>
    <w:div w:id="1395591944">
      <w:bodyDiv w:val="1"/>
      <w:marLeft w:val="0"/>
      <w:marRight w:val="0"/>
      <w:marTop w:val="0"/>
      <w:marBottom w:val="0"/>
      <w:divBdr>
        <w:top w:val="none" w:sz="0" w:space="0" w:color="auto"/>
        <w:left w:val="none" w:sz="0" w:space="0" w:color="auto"/>
        <w:bottom w:val="none" w:sz="0" w:space="0" w:color="auto"/>
        <w:right w:val="none" w:sz="0" w:space="0" w:color="auto"/>
      </w:divBdr>
      <w:divsChild>
        <w:div w:id="1415542948">
          <w:marLeft w:val="0"/>
          <w:marRight w:val="0"/>
          <w:marTop w:val="0"/>
          <w:marBottom w:val="0"/>
          <w:divBdr>
            <w:top w:val="none" w:sz="0" w:space="0" w:color="auto"/>
            <w:left w:val="none" w:sz="0" w:space="0" w:color="auto"/>
            <w:bottom w:val="none" w:sz="0" w:space="0" w:color="auto"/>
            <w:right w:val="none" w:sz="0" w:space="0" w:color="auto"/>
          </w:divBdr>
        </w:div>
      </w:divsChild>
    </w:div>
    <w:div w:id="1400515762">
      <w:bodyDiv w:val="1"/>
      <w:marLeft w:val="0"/>
      <w:marRight w:val="0"/>
      <w:marTop w:val="0"/>
      <w:marBottom w:val="0"/>
      <w:divBdr>
        <w:top w:val="none" w:sz="0" w:space="0" w:color="auto"/>
        <w:left w:val="none" w:sz="0" w:space="0" w:color="auto"/>
        <w:bottom w:val="none" w:sz="0" w:space="0" w:color="auto"/>
        <w:right w:val="none" w:sz="0" w:space="0" w:color="auto"/>
      </w:divBdr>
      <w:divsChild>
        <w:div w:id="1243026192">
          <w:marLeft w:val="0"/>
          <w:marRight w:val="0"/>
          <w:marTop w:val="0"/>
          <w:marBottom w:val="0"/>
          <w:divBdr>
            <w:top w:val="none" w:sz="0" w:space="0" w:color="auto"/>
            <w:left w:val="none" w:sz="0" w:space="0" w:color="auto"/>
            <w:bottom w:val="none" w:sz="0" w:space="0" w:color="auto"/>
            <w:right w:val="none" w:sz="0" w:space="0" w:color="auto"/>
          </w:divBdr>
        </w:div>
      </w:divsChild>
    </w:div>
    <w:div w:id="1420565990">
      <w:bodyDiv w:val="1"/>
      <w:marLeft w:val="0"/>
      <w:marRight w:val="0"/>
      <w:marTop w:val="0"/>
      <w:marBottom w:val="0"/>
      <w:divBdr>
        <w:top w:val="none" w:sz="0" w:space="0" w:color="auto"/>
        <w:left w:val="none" w:sz="0" w:space="0" w:color="auto"/>
        <w:bottom w:val="none" w:sz="0" w:space="0" w:color="auto"/>
        <w:right w:val="none" w:sz="0" w:space="0" w:color="auto"/>
      </w:divBdr>
      <w:divsChild>
        <w:div w:id="1890534010">
          <w:marLeft w:val="0"/>
          <w:marRight w:val="0"/>
          <w:marTop w:val="0"/>
          <w:marBottom w:val="0"/>
          <w:divBdr>
            <w:top w:val="none" w:sz="0" w:space="0" w:color="auto"/>
            <w:left w:val="none" w:sz="0" w:space="0" w:color="auto"/>
            <w:bottom w:val="none" w:sz="0" w:space="0" w:color="auto"/>
            <w:right w:val="none" w:sz="0" w:space="0" w:color="auto"/>
          </w:divBdr>
          <w:divsChild>
            <w:div w:id="877477508">
              <w:marLeft w:val="0"/>
              <w:marRight w:val="0"/>
              <w:marTop w:val="0"/>
              <w:marBottom w:val="0"/>
              <w:divBdr>
                <w:top w:val="none" w:sz="0" w:space="0" w:color="auto"/>
                <w:left w:val="none" w:sz="0" w:space="0" w:color="auto"/>
                <w:bottom w:val="none" w:sz="0" w:space="0" w:color="auto"/>
                <w:right w:val="none" w:sz="0" w:space="0" w:color="auto"/>
              </w:divBdr>
              <w:divsChild>
                <w:div w:id="2097482133">
                  <w:marLeft w:val="0"/>
                  <w:marRight w:val="0"/>
                  <w:marTop w:val="0"/>
                  <w:marBottom w:val="0"/>
                  <w:divBdr>
                    <w:top w:val="none" w:sz="0" w:space="0" w:color="auto"/>
                    <w:left w:val="none" w:sz="0" w:space="0" w:color="auto"/>
                    <w:bottom w:val="none" w:sz="0" w:space="0" w:color="auto"/>
                    <w:right w:val="none" w:sz="0" w:space="0" w:color="auto"/>
                  </w:divBdr>
                  <w:divsChild>
                    <w:div w:id="658656084">
                      <w:marLeft w:val="0"/>
                      <w:marRight w:val="0"/>
                      <w:marTop w:val="0"/>
                      <w:marBottom w:val="0"/>
                      <w:divBdr>
                        <w:top w:val="none" w:sz="0" w:space="0" w:color="auto"/>
                        <w:left w:val="none" w:sz="0" w:space="0" w:color="auto"/>
                        <w:bottom w:val="none" w:sz="0" w:space="0" w:color="auto"/>
                        <w:right w:val="none" w:sz="0" w:space="0" w:color="auto"/>
                      </w:divBdr>
                      <w:divsChild>
                        <w:div w:id="927269946">
                          <w:marLeft w:val="0"/>
                          <w:marRight w:val="0"/>
                          <w:marTop w:val="0"/>
                          <w:marBottom w:val="0"/>
                          <w:divBdr>
                            <w:top w:val="none" w:sz="0" w:space="0" w:color="auto"/>
                            <w:left w:val="none" w:sz="0" w:space="0" w:color="auto"/>
                            <w:bottom w:val="none" w:sz="0" w:space="0" w:color="auto"/>
                            <w:right w:val="none" w:sz="0" w:space="0" w:color="auto"/>
                          </w:divBdr>
                          <w:divsChild>
                            <w:div w:id="51885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186494">
      <w:bodyDiv w:val="1"/>
      <w:marLeft w:val="0"/>
      <w:marRight w:val="0"/>
      <w:marTop w:val="0"/>
      <w:marBottom w:val="0"/>
      <w:divBdr>
        <w:top w:val="none" w:sz="0" w:space="0" w:color="auto"/>
        <w:left w:val="none" w:sz="0" w:space="0" w:color="auto"/>
        <w:bottom w:val="none" w:sz="0" w:space="0" w:color="auto"/>
        <w:right w:val="none" w:sz="0" w:space="0" w:color="auto"/>
      </w:divBdr>
    </w:div>
    <w:div w:id="1445810015">
      <w:bodyDiv w:val="1"/>
      <w:marLeft w:val="0"/>
      <w:marRight w:val="0"/>
      <w:marTop w:val="0"/>
      <w:marBottom w:val="0"/>
      <w:divBdr>
        <w:top w:val="none" w:sz="0" w:space="0" w:color="auto"/>
        <w:left w:val="none" w:sz="0" w:space="0" w:color="auto"/>
        <w:bottom w:val="none" w:sz="0" w:space="0" w:color="auto"/>
        <w:right w:val="none" w:sz="0" w:space="0" w:color="auto"/>
      </w:divBdr>
    </w:div>
    <w:div w:id="1479296474">
      <w:bodyDiv w:val="1"/>
      <w:marLeft w:val="0"/>
      <w:marRight w:val="0"/>
      <w:marTop w:val="0"/>
      <w:marBottom w:val="0"/>
      <w:divBdr>
        <w:top w:val="none" w:sz="0" w:space="0" w:color="auto"/>
        <w:left w:val="none" w:sz="0" w:space="0" w:color="auto"/>
        <w:bottom w:val="none" w:sz="0" w:space="0" w:color="auto"/>
        <w:right w:val="none" w:sz="0" w:space="0" w:color="auto"/>
      </w:divBdr>
      <w:divsChild>
        <w:div w:id="1606421347">
          <w:marLeft w:val="0"/>
          <w:marRight w:val="0"/>
          <w:marTop w:val="0"/>
          <w:marBottom w:val="0"/>
          <w:divBdr>
            <w:top w:val="none" w:sz="0" w:space="0" w:color="auto"/>
            <w:left w:val="none" w:sz="0" w:space="0" w:color="auto"/>
            <w:bottom w:val="none" w:sz="0" w:space="0" w:color="auto"/>
            <w:right w:val="none" w:sz="0" w:space="0" w:color="auto"/>
          </w:divBdr>
        </w:div>
      </w:divsChild>
    </w:div>
    <w:div w:id="1606034969">
      <w:bodyDiv w:val="1"/>
      <w:marLeft w:val="0"/>
      <w:marRight w:val="0"/>
      <w:marTop w:val="0"/>
      <w:marBottom w:val="0"/>
      <w:divBdr>
        <w:top w:val="none" w:sz="0" w:space="0" w:color="auto"/>
        <w:left w:val="none" w:sz="0" w:space="0" w:color="auto"/>
        <w:bottom w:val="none" w:sz="0" w:space="0" w:color="auto"/>
        <w:right w:val="none" w:sz="0" w:space="0" w:color="auto"/>
      </w:divBdr>
      <w:divsChild>
        <w:div w:id="1959677913">
          <w:marLeft w:val="0"/>
          <w:marRight w:val="0"/>
          <w:marTop w:val="0"/>
          <w:marBottom w:val="0"/>
          <w:divBdr>
            <w:top w:val="none" w:sz="0" w:space="0" w:color="auto"/>
            <w:left w:val="none" w:sz="0" w:space="0" w:color="auto"/>
            <w:bottom w:val="none" w:sz="0" w:space="0" w:color="auto"/>
            <w:right w:val="none" w:sz="0" w:space="0" w:color="auto"/>
          </w:divBdr>
        </w:div>
      </w:divsChild>
    </w:div>
    <w:div w:id="1608075590">
      <w:bodyDiv w:val="1"/>
      <w:marLeft w:val="0"/>
      <w:marRight w:val="0"/>
      <w:marTop w:val="0"/>
      <w:marBottom w:val="0"/>
      <w:divBdr>
        <w:top w:val="none" w:sz="0" w:space="0" w:color="auto"/>
        <w:left w:val="none" w:sz="0" w:space="0" w:color="auto"/>
        <w:bottom w:val="none" w:sz="0" w:space="0" w:color="auto"/>
        <w:right w:val="none" w:sz="0" w:space="0" w:color="auto"/>
      </w:divBdr>
      <w:divsChild>
        <w:div w:id="1443108518">
          <w:marLeft w:val="0"/>
          <w:marRight w:val="0"/>
          <w:marTop w:val="0"/>
          <w:marBottom w:val="0"/>
          <w:divBdr>
            <w:top w:val="none" w:sz="0" w:space="0" w:color="auto"/>
            <w:left w:val="none" w:sz="0" w:space="0" w:color="auto"/>
            <w:bottom w:val="none" w:sz="0" w:space="0" w:color="auto"/>
            <w:right w:val="none" w:sz="0" w:space="0" w:color="auto"/>
          </w:divBdr>
        </w:div>
      </w:divsChild>
    </w:div>
    <w:div w:id="1608778519">
      <w:bodyDiv w:val="1"/>
      <w:marLeft w:val="0"/>
      <w:marRight w:val="0"/>
      <w:marTop w:val="0"/>
      <w:marBottom w:val="0"/>
      <w:divBdr>
        <w:top w:val="none" w:sz="0" w:space="0" w:color="auto"/>
        <w:left w:val="none" w:sz="0" w:space="0" w:color="auto"/>
        <w:bottom w:val="none" w:sz="0" w:space="0" w:color="auto"/>
        <w:right w:val="none" w:sz="0" w:space="0" w:color="auto"/>
      </w:divBdr>
      <w:divsChild>
        <w:div w:id="2119986129">
          <w:marLeft w:val="0"/>
          <w:marRight w:val="0"/>
          <w:marTop w:val="0"/>
          <w:marBottom w:val="0"/>
          <w:divBdr>
            <w:top w:val="none" w:sz="0" w:space="0" w:color="auto"/>
            <w:left w:val="none" w:sz="0" w:space="0" w:color="auto"/>
            <w:bottom w:val="none" w:sz="0" w:space="0" w:color="auto"/>
            <w:right w:val="none" w:sz="0" w:space="0" w:color="auto"/>
          </w:divBdr>
        </w:div>
      </w:divsChild>
    </w:div>
    <w:div w:id="1622767240">
      <w:bodyDiv w:val="1"/>
      <w:marLeft w:val="0"/>
      <w:marRight w:val="0"/>
      <w:marTop w:val="0"/>
      <w:marBottom w:val="0"/>
      <w:divBdr>
        <w:top w:val="none" w:sz="0" w:space="0" w:color="auto"/>
        <w:left w:val="none" w:sz="0" w:space="0" w:color="auto"/>
        <w:bottom w:val="none" w:sz="0" w:space="0" w:color="auto"/>
        <w:right w:val="none" w:sz="0" w:space="0" w:color="auto"/>
      </w:divBdr>
    </w:div>
    <w:div w:id="1643730739">
      <w:bodyDiv w:val="1"/>
      <w:marLeft w:val="0"/>
      <w:marRight w:val="0"/>
      <w:marTop w:val="0"/>
      <w:marBottom w:val="0"/>
      <w:divBdr>
        <w:top w:val="none" w:sz="0" w:space="0" w:color="auto"/>
        <w:left w:val="none" w:sz="0" w:space="0" w:color="auto"/>
        <w:bottom w:val="none" w:sz="0" w:space="0" w:color="auto"/>
        <w:right w:val="none" w:sz="0" w:space="0" w:color="auto"/>
      </w:divBdr>
      <w:divsChild>
        <w:div w:id="704334839">
          <w:marLeft w:val="0"/>
          <w:marRight w:val="0"/>
          <w:marTop w:val="0"/>
          <w:marBottom w:val="0"/>
          <w:divBdr>
            <w:top w:val="none" w:sz="0" w:space="0" w:color="auto"/>
            <w:left w:val="none" w:sz="0" w:space="0" w:color="auto"/>
            <w:bottom w:val="none" w:sz="0" w:space="0" w:color="auto"/>
            <w:right w:val="none" w:sz="0" w:space="0" w:color="auto"/>
          </w:divBdr>
        </w:div>
      </w:divsChild>
    </w:div>
    <w:div w:id="1675494218">
      <w:bodyDiv w:val="1"/>
      <w:marLeft w:val="0"/>
      <w:marRight w:val="0"/>
      <w:marTop w:val="0"/>
      <w:marBottom w:val="0"/>
      <w:divBdr>
        <w:top w:val="none" w:sz="0" w:space="0" w:color="auto"/>
        <w:left w:val="none" w:sz="0" w:space="0" w:color="auto"/>
        <w:bottom w:val="none" w:sz="0" w:space="0" w:color="auto"/>
        <w:right w:val="none" w:sz="0" w:space="0" w:color="auto"/>
      </w:divBdr>
      <w:divsChild>
        <w:div w:id="596133592">
          <w:marLeft w:val="0"/>
          <w:marRight w:val="0"/>
          <w:marTop w:val="0"/>
          <w:marBottom w:val="0"/>
          <w:divBdr>
            <w:top w:val="none" w:sz="0" w:space="0" w:color="auto"/>
            <w:left w:val="none" w:sz="0" w:space="0" w:color="auto"/>
            <w:bottom w:val="none" w:sz="0" w:space="0" w:color="auto"/>
            <w:right w:val="none" w:sz="0" w:space="0" w:color="auto"/>
          </w:divBdr>
        </w:div>
      </w:divsChild>
    </w:div>
    <w:div w:id="1691026069">
      <w:bodyDiv w:val="1"/>
      <w:marLeft w:val="0"/>
      <w:marRight w:val="0"/>
      <w:marTop w:val="0"/>
      <w:marBottom w:val="0"/>
      <w:divBdr>
        <w:top w:val="none" w:sz="0" w:space="0" w:color="auto"/>
        <w:left w:val="none" w:sz="0" w:space="0" w:color="auto"/>
        <w:bottom w:val="none" w:sz="0" w:space="0" w:color="auto"/>
        <w:right w:val="none" w:sz="0" w:space="0" w:color="auto"/>
      </w:divBdr>
      <w:divsChild>
        <w:div w:id="527305004">
          <w:marLeft w:val="0"/>
          <w:marRight w:val="0"/>
          <w:marTop w:val="0"/>
          <w:marBottom w:val="0"/>
          <w:divBdr>
            <w:top w:val="none" w:sz="0" w:space="0" w:color="auto"/>
            <w:left w:val="none" w:sz="0" w:space="0" w:color="auto"/>
            <w:bottom w:val="none" w:sz="0" w:space="0" w:color="auto"/>
            <w:right w:val="none" w:sz="0" w:space="0" w:color="auto"/>
          </w:divBdr>
        </w:div>
      </w:divsChild>
    </w:div>
    <w:div w:id="1700353485">
      <w:bodyDiv w:val="1"/>
      <w:marLeft w:val="0"/>
      <w:marRight w:val="0"/>
      <w:marTop w:val="0"/>
      <w:marBottom w:val="0"/>
      <w:divBdr>
        <w:top w:val="none" w:sz="0" w:space="0" w:color="auto"/>
        <w:left w:val="none" w:sz="0" w:space="0" w:color="auto"/>
        <w:bottom w:val="none" w:sz="0" w:space="0" w:color="auto"/>
        <w:right w:val="none" w:sz="0" w:space="0" w:color="auto"/>
      </w:divBdr>
      <w:divsChild>
        <w:div w:id="430320739">
          <w:marLeft w:val="0"/>
          <w:marRight w:val="0"/>
          <w:marTop w:val="0"/>
          <w:marBottom w:val="0"/>
          <w:divBdr>
            <w:top w:val="none" w:sz="0" w:space="0" w:color="auto"/>
            <w:left w:val="none" w:sz="0" w:space="0" w:color="auto"/>
            <w:bottom w:val="none" w:sz="0" w:space="0" w:color="auto"/>
            <w:right w:val="none" w:sz="0" w:space="0" w:color="auto"/>
          </w:divBdr>
        </w:div>
      </w:divsChild>
    </w:div>
    <w:div w:id="1700423715">
      <w:bodyDiv w:val="1"/>
      <w:marLeft w:val="0"/>
      <w:marRight w:val="0"/>
      <w:marTop w:val="0"/>
      <w:marBottom w:val="0"/>
      <w:divBdr>
        <w:top w:val="none" w:sz="0" w:space="0" w:color="auto"/>
        <w:left w:val="none" w:sz="0" w:space="0" w:color="auto"/>
        <w:bottom w:val="none" w:sz="0" w:space="0" w:color="auto"/>
        <w:right w:val="none" w:sz="0" w:space="0" w:color="auto"/>
      </w:divBdr>
    </w:div>
    <w:div w:id="1722513300">
      <w:bodyDiv w:val="1"/>
      <w:marLeft w:val="0"/>
      <w:marRight w:val="0"/>
      <w:marTop w:val="0"/>
      <w:marBottom w:val="0"/>
      <w:divBdr>
        <w:top w:val="none" w:sz="0" w:space="0" w:color="auto"/>
        <w:left w:val="none" w:sz="0" w:space="0" w:color="auto"/>
        <w:bottom w:val="none" w:sz="0" w:space="0" w:color="auto"/>
        <w:right w:val="none" w:sz="0" w:space="0" w:color="auto"/>
      </w:divBdr>
    </w:div>
    <w:div w:id="1760129488">
      <w:bodyDiv w:val="1"/>
      <w:marLeft w:val="0"/>
      <w:marRight w:val="0"/>
      <w:marTop w:val="0"/>
      <w:marBottom w:val="0"/>
      <w:divBdr>
        <w:top w:val="none" w:sz="0" w:space="0" w:color="auto"/>
        <w:left w:val="none" w:sz="0" w:space="0" w:color="auto"/>
        <w:bottom w:val="none" w:sz="0" w:space="0" w:color="auto"/>
        <w:right w:val="none" w:sz="0" w:space="0" w:color="auto"/>
      </w:divBdr>
    </w:div>
    <w:div w:id="1765832870">
      <w:bodyDiv w:val="1"/>
      <w:marLeft w:val="0"/>
      <w:marRight w:val="0"/>
      <w:marTop w:val="0"/>
      <w:marBottom w:val="0"/>
      <w:divBdr>
        <w:top w:val="none" w:sz="0" w:space="0" w:color="auto"/>
        <w:left w:val="none" w:sz="0" w:space="0" w:color="auto"/>
        <w:bottom w:val="none" w:sz="0" w:space="0" w:color="auto"/>
        <w:right w:val="none" w:sz="0" w:space="0" w:color="auto"/>
      </w:divBdr>
    </w:div>
    <w:div w:id="1786534717">
      <w:bodyDiv w:val="1"/>
      <w:marLeft w:val="0"/>
      <w:marRight w:val="0"/>
      <w:marTop w:val="0"/>
      <w:marBottom w:val="0"/>
      <w:divBdr>
        <w:top w:val="none" w:sz="0" w:space="0" w:color="auto"/>
        <w:left w:val="none" w:sz="0" w:space="0" w:color="auto"/>
        <w:bottom w:val="none" w:sz="0" w:space="0" w:color="auto"/>
        <w:right w:val="none" w:sz="0" w:space="0" w:color="auto"/>
      </w:divBdr>
      <w:divsChild>
        <w:div w:id="1079013533">
          <w:marLeft w:val="0"/>
          <w:marRight w:val="0"/>
          <w:marTop w:val="0"/>
          <w:marBottom w:val="0"/>
          <w:divBdr>
            <w:top w:val="none" w:sz="0" w:space="0" w:color="auto"/>
            <w:left w:val="none" w:sz="0" w:space="0" w:color="auto"/>
            <w:bottom w:val="none" w:sz="0" w:space="0" w:color="auto"/>
            <w:right w:val="none" w:sz="0" w:space="0" w:color="auto"/>
          </w:divBdr>
        </w:div>
      </w:divsChild>
    </w:div>
    <w:div w:id="1794250413">
      <w:bodyDiv w:val="1"/>
      <w:marLeft w:val="0"/>
      <w:marRight w:val="0"/>
      <w:marTop w:val="0"/>
      <w:marBottom w:val="0"/>
      <w:divBdr>
        <w:top w:val="none" w:sz="0" w:space="0" w:color="auto"/>
        <w:left w:val="none" w:sz="0" w:space="0" w:color="auto"/>
        <w:bottom w:val="none" w:sz="0" w:space="0" w:color="auto"/>
        <w:right w:val="none" w:sz="0" w:space="0" w:color="auto"/>
      </w:divBdr>
      <w:divsChild>
        <w:div w:id="2140763354">
          <w:marLeft w:val="0"/>
          <w:marRight w:val="0"/>
          <w:marTop w:val="0"/>
          <w:marBottom w:val="0"/>
          <w:divBdr>
            <w:top w:val="none" w:sz="0" w:space="0" w:color="auto"/>
            <w:left w:val="none" w:sz="0" w:space="0" w:color="auto"/>
            <w:bottom w:val="none" w:sz="0" w:space="0" w:color="auto"/>
            <w:right w:val="none" w:sz="0" w:space="0" w:color="auto"/>
          </w:divBdr>
        </w:div>
      </w:divsChild>
    </w:div>
    <w:div w:id="1811090464">
      <w:bodyDiv w:val="1"/>
      <w:marLeft w:val="0"/>
      <w:marRight w:val="0"/>
      <w:marTop w:val="0"/>
      <w:marBottom w:val="0"/>
      <w:divBdr>
        <w:top w:val="none" w:sz="0" w:space="0" w:color="auto"/>
        <w:left w:val="none" w:sz="0" w:space="0" w:color="auto"/>
        <w:bottom w:val="none" w:sz="0" w:space="0" w:color="auto"/>
        <w:right w:val="none" w:sz="0" w:space="0" w:color="auto"/>
      </w:divBdr>
    </w:div>
    <w:div w:id="1856192199">
      <w:bodyDiv w:val="1"/>
      <w:marLeft w:val="0"/>
      <w:marRight w:val="0"/>
      <w:marTop w:val="0"/>
      <w:marBottom w:val="0"/>
      <w:divBdr>
        <w:top w:val="none" w:sz="0" w:space="0" w:color="auto"/>
        <w:left w:val="none" w:sz="0" w:space="0" w:color="auto"/>
        <w:bottom w:val="none" w:sz="0" w:space="0" w:color="auto"/>
        <w:right w:val="none" w:sz="0" w:space="0" w:color="auto"/>
      </w:divBdr>
    </w:div>
    <w:div w:id="1869876520">
      <w:bodyDiv w:val="1"/>
      <w:marLeft w:val="0"/>
      <w:marRight w:val="0"/>
      <w:marTop w:val="0"/>
      <w:marBottom w:val="0"/>
      <w:divBdr>
        <w:top w:val="none" w:sz="0" w:space="0" w:color="auto"/>
        <w:left w:val="none" w:sz="0" w:space="0" w:color="auto"/>
        <w:bottom w:val="none" w:sz="0" w:space="0" w:color="auto"/>
        <w:right w:val="none" w:sz="0" w:space="0" w:color="auto"/>
      </w:divBdr>
    </w:div>
    <w:div w:id="1932161413">
      <w:bodyDiv w:val="1"/>
      <w:marLeft w:val="0"/>
      <w:marRight w:val="0"/>
      <w:marTop w:val="0"/>
      <w:marBottom w:val="0"/>
      <w:divBdr>
        <w:top w:val="none" w:sz="0" w:space="0" w:color="auto"/>
        <w:left w:val="none" w:sz="0" w:space="0" w:color="auto"/>
        <w:bottom w:val="none" w:sz="0" w:space="0" w:color="auto"/>
        <w:right w:val="none" w:sz="0" w:space="0" w:color="auto"/>
      </w:divBdr>
      <w:divsChild>
        <w:div w:id="1298293356">
          <w:marLeft w:val="0"/>
          <w:marRight w:val="0"/>
          <w:marTop w:val="0"/>
          <w:marBottom w:val="0"/>
          <w:divBdr>
            <w:top w:val="none" w:sz="0" w:space="0" w:color="auto"/>
            <w:left w:val="none" w:sz="0" w:space="0" w:color="auto"/>
            <w:bottom w:val="none" w:sz="0" w:space="0" w:color="auto"/>
            <w:right w:val="none" w:sz="0" w:space="0" w:color="auto"/>
          </w:divBdr>
        </w:div>
      </w:divsChild>
    </w:div>
    <w:div w:id="1963028620">
      <w:bodyDiv w:val="1"/>
      <w:marLeft w:val="0"/>
      <w:marRight w:val="0"/>
      <w:marTop w:val="0"/>
      <w:marBottom w:val="0"/>
      <w:divBdr>
        <w:top w:val="none" w:sz="0" w:space="0" w:color="auto"/>
        <w:left w:val="none" w:sz="0" w:space="0" w:color="auto"/>
        <w:bottom w:val="none" w:sz="0" w:space="0" w:color="auto"/>
        <w:right w:val="none" w:sz="0" w:space="0" w:color="auto"/>
      </w:divBdr>
      <w:divsChild>
        <w:div w:id="1192112761">
          <w:marLeft w:val="0"/>
          <w:marRight w:val="0"/>
          <w:marTop w:val="0"/>
          <w:marBottom w:val="0"/>
          <w:divBdr>
            <w:top w:val="none" w:sz="0" w:space="0" w:color="auto"/>
            <w:left w:val="none" w:sz="0" w:space="0" w:color="auto"/>
            <w:bottom w:val="none" w:sz="0" w:space="0" w:color="auto"/>
            <w:right w:val="none" w:sz="0" w:space="0" w:color="auto"/>
          </w:divBdr>
        </w:div>
      </w:divsChild>
    </w:div>
    <w:div w:id="1968244454">
      <w:bodyDiv w:val="1"/>
      <w:marLeft w:val="0"/>
      <w:marRight w:val="0"/>
      <w:marTop w:val="0"/>
      <w:marBottom w:val="0"/>
      <w:divBdr>
        <w:top w:val="none" w:sz="0" w:space="0" w:color="auto"/>
        <w:left w:val="none" w:sz="0" w:space="0" w:color="auto"/>
        <w:bottom w:val="none" w:sz="0" w:space="0" w:color="auto"/>
        <w:right w:val="none" w:sz="0" w:space="0" w:color="auto"/>
      </w:divBdr>
    </w:div>
    <w:div w:id="1982686756">
      <w:bodyDiv w:val="1"/>
      <w:marLeft w:val="0"/>
      <w:marRight w:val="0"/>
      <w:marTop w:val="0"/>
      <w:marBottom w:val="0"/>
      <w:divBdr>
        <w:top w:val="none" w:sz="0" w:space="0" w:color="auto"/>
        <w:left w:val="none" w:sz="0" w:space="0" w:color="auto"/>
        <w:bottom w:val="none" w:sz="0" w:space="0" w:color="auto"/>
        <w:right w:val="none" w:sz="0" w:space="0" w:color="auto"/>
      </w:divBdr>
    </w:div>
    <w:div w:id="2010257471">
      <w:bodyDiv w:val="1"/>
      <w:marLeft w:val="0"/>
      <w:marRight w:val="0"/>
      <w:marTop w:val="0"/>
      <w:marBottom w:val="0"/>
      <w:divBdr>
        <w:top w:val="none" w:sz="0" w:space="0" w:color="auto"/>
        <w:left w:val="none" w:sz="0" w:space="0" w:color="auto"/>
        <w:bottom w:val="none" w:sz="0" w:space="0" w:color="auto"/>
        <w:right w:val="none" w:sz="0" w:space="0" w:color="auto"/>
      </w:divBdr>
    </w:div>
    <w:div w:id="2072344995">
      <w:bodyDiv w:val="1"/>
      <w:marLeft w:val="0"/>
      <w:marRight w:val="0"/>
      <w:marTop w:val="0"/>
      <w:marBottom w:val="0"/>
      <w:divBdr>
        <w:top w:val="none" w:sz="0" w:space="0" w:color="auto"/>
        <w:left w:val="none" w:sz="0" w:space="0" w:color="auto"/>
        <w:bottom w:val="none" w:sz="0" w:space="0" w:color="auto"/>
        <w:right w:val="none" w:sz="0" w:space="0" w:color="auto"/>
      </w:divBdr>
      <w:divsChild>
        <w:div w:id="861675727">
          <w:marLeft w:val="0"/>
          <w:marRight w:val="0"/>
          <w:marTop w:val="0"/>
          <w:marBottom w:val="0"/>
          <w:divBdr>
            <w:top w:val="none" w:sz="0" w:space="0" w:color="auto"/>
            <w:left w:val="none" w:sz="0" w:space="0" w:color="auto"/>
            <w:bottom w:val="none" w:sz="0" w:space="0" w:color="auto"/>
            <w:right w:val="none" w:sz="0" w:space="0" w:color="auto"/>
          </w:divBdr>
          <w:divsChild>
            <w:div w:id="416708084">
              <w:marLeft w:val="0"/>
              <w:marRight w:val="0"/>
              <w:marTop w:val="0"/>
              <w:marBottom w:val="0"/>
              <w:divBdr>
                <w:top w:val="none" w:sz="0" w:space="0" w:color="auto"/>
                <w:left w:val="none" w:sz="0" w:space="0" w:color="auto"/>
                <w:bottom w:val="none" w:sz="0" w:space="0" w:color="auto"/>
                <w:right w:val="none" w:sz="0" w:space="0" w:color="auto"/>
              </w:divBdr>
              <w:divsChild>
                <w:div w:id="2102145341">
                  <w:marLeft w:val="0"/>
                  <w:marRight w:val="0"/>
                  <w:marTop w:val="0"/>
                  <w:marBottom w:val="0"/>
                  <w:divBdr>
                    <w:top w:val="none" w:sz="0" w:space="0" w:color="auto"/>
                    <w:left w:val="none" w:sz="0" w:space="0" w:color="auto"/>
                    <w:bottom w:val="none" w:sz="0" w:space="0" w:color="auto"/>
                    <w:right w:val="none" w:sz="0" w:space="0" w:color="auto"/>
                  </w:divBdr>
                  <w:divsChild>
                    <w:div w:id="486363889">
                      <w:marLeft w:val="0"/>
                      <w:marRight w:val="0"/>
                      <w:marTop w:val="0"/>
                      <w:marBottom w:val="0"/>
                      <w:divBdr>
                        <w:top w:val="none" w:sz="0" w:space="0" w:color="auto"/>
                        <w:left w:val="none" w:sz="0" w:space="0" w:color="auto"/>
                        <w:bottom w:val="none" w:sz="0" w:space="0" w:color="auto"/>
                        <w:right w:val="none" w:sz="0" w:space="0" w:color="auto"/>
                      </w:divBdr>
                      <w:divsChild>
                        <w:div w:id="755592837">
                          <w:marLeft w:val="0"/>
                          <w:marRight w:val="0"/>
                          <w:marTop w:val="0"/>
                          <w:marBottom w:val="0"/>
                          <w:divBdr>
                            <w:top w:val="none" w:sz="0" w:space="0" w:color="auto"/>
                            <w:left w:val="none" w:sz="0" w:space="0" w:color="auto"/>
                            <w:bottom w:val="none" w:sz="0" w:space="0" w:color="auto"/>
                            <w:right w:val="none" w:sz="0" w:space="0" w:color="auto"/>
                          </w:divBdr>
                          <w:divsChild>
                            <w:div w:id="539755161">
                              <w:marLeft w:val="0"/>
                              <w:marRight w:val="0"/>
                              <w:marTop w:val="0"/>
                              <w:marBottom w:val="0"/>
                              <w:divBdr>
                                <w:top w:val="none" w:sz="0" w:space="0" w:color="auto"/>
                                <w:left w:val="none" w:sz="0" w:space="0" w:color="auto"/>
                                <w:bottom w:val="none" w:sz="0" w:space="0" w:color="auto"/>
                                <w:right w:val="none" w:sz="0" w:space="0" w:color="auto"/>
                              </w:divBdr>
                              <w:divsChild>
                                <w:div w:id="21465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064259">
          <w:marLeft w:val="0"/>
          <w:marRight w:val="0"/>
          <w:marTop w:val="0"/>
          <w:marBottom w:val="0"/>
          <w:divBdr>
            <w:top w:val="none" w:sz="0" w:space="0" w:color="auto"/>
            <w:left w:val="none" w:sz="0" w:space="0" w:color="auto"/>
            <w:bottom w:val="none" w:sz="0" w:space="0" w:color="auto"/>
            <w:right w:val="none" w:sz="0" w:space="0" w:color="auto"/>
          </w:divBdr>
          <w:divsChild>
            <w:div w:id="111828894">
              <w:marLeft w:val="0"/>
              <w:marRight w:val="0"/>
              <w:marTop w:val="0"/>
              <w:marBottom w:val="0"/>
              <w:divBdr>
                <w:top w:val="none" w:sz="0" w:space="0" w:color="auto"/>
                <w:left w:val="none" w:sz="0" w:space="0" w:color="auto"/>
                <w:bottom w:val="none" w:sz="0" w:space="0" w:color="auto"/>
                <w:right w:val="none" w:sz="0" w:space="0" w:color="auto"/>
              </w:divBdr>
              <w:divsChild>
                <w:div w:id="1928732351">
                  <w:marLeft w:val="0"/>
                  <w:marRight w:val="0"/>
                  <w:marTop w:val="0"/>
                  <w:marBottom w:val="0"/>
                  <w:divBdr>
                    <w:top w:val="none" w:sz="0" w:space="0" w:color="auto"/>
                    <w:left w:val="none" w:sz="0" w:space="0" w:color="auto"/>
                    <w:bottom w:val="none" w:sz="0" w:space="0" w:color="auto"/>
                    <w:right w:val="none" w:sz="0" w:space="0" w:color="auto"/>
                  </w:divBdr>
                  <w:divsChild>
                    <w:div w:id="1266769559">
                      <w:marLeft w:val="0"/>
                      <w:marRight w:val="0"/>
                      <w:marTop w:val="0"/>
                      <w:marBottom w:val="0"/>
                      <w:divBdr>
                        <w:top w:val="none" w:sz="0" w:space="0" w:color="auto"/>
                        <w:left w:val="none" w:sz="0" w:space="0" w:color="auto"/>
                        <w:bottom w:val="none" w:sz="0" w:space="0" w:color="auto"/>
                        <w:right w:val="none" w:sz="0" w:space="0" w:color="auto"/>
                      </w:divBdr>
                      <w:divsChild>
                        <w:div w:id="1094210968">
                          <w:marLeft w:val="0"/>
                          <w:marRight w:val="0"/>
                          <w:marTop w:val="0"/>
                          <w:marBottom w:val="0"/>
                          <w:divBdr>
                            <w:top w:val="none" w:sz="0" w:space="0" w:color="auto"/>
                            <w:left w:val="none" w:sz="0" w:space="0" w:color="auto"/>
                            <w:bottom w:val="none" w:sz="0" w:space="0" w:color="auto"/>
                            <w:right w:val="none" w:sz="0" w:space="0" w:color="auto"/>
                          </w:divBdr>
                          <w:divsChild>
                            <w:div w:id="1874884261">
                              <w:marLeft w:val="0"/>
                              <w:marRight w:val="0"/>
                              <w:marTop w:val="0"/>
                              <w:marBottom w:val="0"/>
                              <w:divBdr>
                                <w:top w:val="none" w:sz="0" w:space="0" w:color="auto"/>
                                <w:left w:val="none" w:sz="0" w:space="0" w:color="auto"/>
                                <w:bottom w:val="none" w:sz="0" w:space="0" w:color="auto"/>
                                <w:right w:val="none" w:sz="0" w:space="0" w:color="auto"/>
                              </w:divBdr>
                              <w:divsChild>
                                <w:div w:id="822817144">
                                  <w:marLeft w:val="0"/>
                                  <w:marRight w:val="0"/>
                                  <w:marTop w:val="0"/>
                                  <w:marBottom w:val="0"/>
                                  <w:divBdr>
                                    <w:top w:val="none" w:sz="0" w:space="0" w:color="auto"/>
                                    <w:left w:val="none" w:sz="0" w:space="0" w:color="auto"/>
                                    <w:bottom w:val="none" w:sz="0" w:space="0" w:color="auto"/>
                                    <w:right w:val="none" w:sz="0" w:space="0" w:color="auto"/>
                                  </w:divBdr>
                                  <w:divsChild>
                                    <w:div w:id="701396748">
                                      <w:marLeft w:val="0"/>
                                      <w:marRight w:val="0"/>
                                      <w:marTop w:val="0"/>
                                      <w:marBottom w:val="0"/>
                                      <w:divBdr>
                                        <w:top w:val="none" w:sz="0" w:space="0" w:color="auto"/>
                                        <w:left w:val="none" w:sz="0" w:space="0" w:color="auto"/>
                                        <w:bottom w:val="none" w:sz="0" w:space="0" w:color="auto"/>
                                        <w:right w:val="none" w:sz="0" w:space="0" w:color="auto"/>
                                      </w:divBdr>
                                      <w:divsChild>
                                        <w:div w:id="692078264">
                                          <w:marLeft w:val="0"/>
                                          <w:marRight w:val="0"/>
                                          <w:marTop w:val="0"/>
                                          <w:marBottom w:val="0"/>
                                          <w:divBdr>
                                            <w:top w:val="none" w:sz="0" w:space="0" w:color="auto"/>
                                            <w:left w:val="none" w:sz="0" w:space="0" w:color="auto"/>
                                            <w:bottom w:val="none" w:sz="0" w:space="0" w:color="auto"/>
                                            <w:right w:val="none" w:sz="0" w:space="0" w:color="auto"/>
                                          </w:divBdr>
                                          <w:divsChild>
                                            <w:div w:id="1909030848">
                                              <w:marLeft w:val="0"/>
                                              <w:marRight w:val="0"/>
                                              <w:marTop w:val="0"/>
                                              <w:marBottom w:val="0"/>
                                              <w:divBdr>
                                                <w:top w:val="none" w:sz="0" w:space="0" w:color="auto"/>
                                                <w:left w:val="none" w:sz="0" w:space="0" w:color="auto"/>
                                                <w:bottom w:val="none" w:sz="0" w:space="0" w:color="auto"/>
                                                <w:right w:val="none" w:sz="0" w:space="0" w:color="auto"/>
                                              </w:divBdr>
                                              <w:divsChild>
                                                <w:div w:id="71724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4278011">
      <w:bodyDiv w:val="1"/>
      <w:marLeft w:val="0"/>
      <w:marRight w:val="0"/>
      <w:marTop w:val="0"/>
      <w:marBottom w:val="0"/>
      <w:divBdr>
        <w:top w:val="none" w:sz="0" w:space="0" w:color="auto"/>
        <w:left w:val="none" w:sz="0" w:space="0" w:color="auto"/>
        <w:bottom w:val="none" w:sz="0" w:space="0" w:color="auto"/>
        <w:right w:val="none" w:sz="0" w:space="0" w:color="auto"/>
      </w:divBdr>
      <w:divsChild>
        <w:div w:id="1980651449">
          <w:marLeft w:val="0"/>
          <w:marRight w:val="0"/>
          <w:marTop w:val="0"/>
          <w:marBottom w:val="0"/>
          <w:divBdr>
            <w:top w:val="none" w:sz="0" w:space="0" w:color="auto"/>
            <w:left w:val="none" w:sz="0" w:space="0" w:color="auto"/>
            <w:bottom w:val="none" w:sz="0" w:space="0" w:color="auto"/>
            <w:right w:val="none" w:sz="0" w:space="0" w:color="auto"/>
          </w:divBdr>
        </w:div>
      </w:divsChild>
    </w:div>
    <w:div w:id="2136479220">
      <w:bodyDiv w:val="1"/>
      <w:marLeft w:val="0"/>
      <w:marRight w:val="0"/>
      <w:marTop w:val="0"/>
      <w:marBottom w:val="0"/>
      <w:divBdr>
        <w:top w:val="none" w:sz="0" w:space="0" w:color="auto"/>
        <w:left w:val="none" w:sz="0" w:space="0" w:color="auto"/>
        <w:bottom w:val="none" w:sz="0" w:space="0" w:color="auto"/>
        <w:right w:val="none" w:sz="0" w:space="0" w:color="auto"/>
      </w:divBdr>
      <w:divsChild>
        <w:div w:id="1778910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7/ocp0000056" TargetMode="External"/><Relationship Id="rId13" Type="http://schemas.openxmlformats.org/officeDocument/2006/relationships/hyperlink" Target="https://doi.org/10.1111/j.1540-6210.2010.02371.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233/WOR-17251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837/pm.v21i30.139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002/9781118133880.hop212005" TargetMode="External"/><Relationship Id="rId4" Type="http://schemas.openxmlformats.org/officeDocument/2006/relationships/settings" Target="settings.xml"/><Relationship Id="rId9" Type="http://schemas.openxmlformats.org/officeDocument/2006/relationships/hyperlink" Target="https://bernama.com/en/news.php?id=2495777"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36630-579C-422A-95AC-97A8A2CE9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1449</TotalTime>
  <Pages>11</Pages>
  <Words>5573</Words>
  <Characters>31771</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NIK SARINA BINTI NIK MD SALLEH</cp:lastModifiedBy>
  <cp:revision>240</cp:revision>
  <cp:lastPrinted>2020-06-26T21:27:00Z</cp:lastPrinted>
  <dcterms:created xsi:type="dcterms:W3CDTF">2022-07-26T07:56:00Z</dcterms:created>
  <dcterms:modified xsi:type="dcterms:W3CDTF">2026-06-20T01:58:00Z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7073f673-da83-4fbd-b8a1-e4c50e346c01</vt:lpwstr>
  </property>
</Properties>
</file>