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85BD" w14:textId="77777777" w:rsidR="00947047" w:rsidRPr="00947047" w:rsidRDefault="00947047" w:rsidP="00947047">
      <w:pPr>
        <w:pStyle w:val="Heading2"/>
        <w:spacing w:line="360" w:lineRule="auto"/>
        <w:jc w:val="center"/>
        <w:rPr>
          <w:rFonts w:ascii="Times New Roman" w:eastAsia="Google Sans" w:hAnsi="Times New Roman" w:cs="Times New Roman"/>
          <w:b/>
          <w:bCs/>
          <w:color w:val="000000" w:themeColor="text1"/>
          <w:sz w:val="28"/>
          <w:szCs w:val="28"/>
        </w:rPr>
      </w:pPr>
      <w:r w:rsidRPr="00947047">
        <w:rPr>
          <w:rFonts w:ascii="Times New Roman" w:eastAsia="Google Sans" w:hAnsi="Times New Roman" w:cs="Times New Roman"/>
          <w:b/>
          <w:bCs/>
          <w:color w:val="000000" w:themeColor="text1"/>
          <w:sz w:val="28"/>
          <w:szCs w:val="28"/>
        </w:rPr>
        <w:t>The Legal Lacunae in Protecting Children from Cyber-Bullying and Grooming in India</w:t>
      </w:r>
    </w:p>
    <w:p w14:paraId="532388E3" w14:textId="77777777" w:rsidR="00947047" w:rsidRPr="00947047" w:rsidRDefault="00947047" w:rsidP="00947047">
      <w:pPr>
        <w:pStyle w:val="NoSpacing"/>
        <w:jc w:val="right"/>
        <w:rPr>
          <w:rFonts w:ascii="Times New Roman" w:hAnsi="Times New Roman" w:cs="Times New Roman"/>
          <w:color w:val="000000" w:themeColor="text1"/>
          <w:sz w:val="24"/>
          <w:szCs w:val="24"/>
        </w:rPr>
      </w:pPr>
      <w:r w:rsidRPr="00947047">
        <w:rPr>
          <w:rFonts w:ascii="Times New Roman" w:hAnsi="Times New Roman" w:cs="Times New Roman"/>
          <w:color w:val="000000" w:themeColor="text1"/>
          <w:sz w:val="24"/>
          <w:szCs w:val="24"/>
        </w:rPr>
        <w:t>Dr Ankit Sourav Sahoo</w:t>
      </w:r>
    </w:p>
    <w:p w14:paraId="15475584" w14:textId="77777777" w:rsidR="00947047" w:rsidRPr="00947047" w:rsidRDefault="00947047" w:rsidP="00947047">
      <w:pPr>
        <w:pStyle w:val="NoSpacing"/>
        <w:jc w:val="right"/>
        <w:rPr>
          <w:rFonts w:ascii="Times New Roman" w:hAnsi="Times New Roman" w:cs="Times New Roman"/>
          <w:color w:val="000000" w:themeColor="text1"/>
          <w:sz w:val="24"/>
          <w:szCs w:val="24"/>
        </w:rPr>
      </w:pPr>
      <w:r w:rsidRPr="00947047">
        <w:rPr>
          <w:rFonts w:ascii="Times New Roman" w:hAnsi="Times New Roman" w:cs="Times New Roman"/>
          <w:color w:val="000000" w:themeColor="text1"/>
          <w:sz w:val="24"/>
          <w:szCs w:val="24"/>
        </w:rPr>
        <w:t>Assistant Professor (S-II)</w:t>
      </w:r>
    </w:p>
    <w:p w14:paraId="6CA875C1" w14:textId="77777777" w:rsidR="00947047" w:rsidRPr="00947047" w:rsidRDefault="00947047" w:rsidP="00947047">
      <w:pPr>
        <w:pStyle w:val="NoSpacing"/>
        <w:jc w:val="right"/>
        <w:rPr>
          <w:rFonts w:ascii="Times New Roman" w:hAnsi="Times New Roman" w:cs="Times New Roman"/>
          <w:color w:val="000000" w:themeColor="text1"/>
          <w:sz w:val="24"/>
          <w:szCs w:val="24"/>
        </w:rPr>
      </w:pPr>
      <w:r w:rsidRPr="00947047">
        <w:rPr>
          <w:rFonts w:ascii="Times New Roman" w:hAnsi="Times New Roman" w:cs="Times New Roman"/>
          <w:color w:val="000000" w:themeColor="text1"/>
          <w:sz w:val="24"/>
          <w:szCs w:val="24"/>
        </w:rPr>
        <w:t>Lajpat Rai Law College, Sambalpur</w:t>
      </w:r>
    </w:p>
    <w:p w14:paraId="15BA4DEC" w14:textId="77777777" w:rsidR="00947047"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b/>
          <w:bCs/>
          <w:color w:val="000000" w:themeColor="text1"/>
          <w:sz w:val="24"/>
          <w:szCs w:val="24"/>
        </w:rPr>
        <w:t>Abstract:</w:t>
      </w:r>
    </w:p>
    <w:p w14:paraId="41E626E1" w14:textId="77777777" w:rsidR="007134E3" w:rsidRDefault="00947047" w:rsidP="007134E3">
      <w:pPr>
        <w:widowControl/>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947047">
        <w:rPr>
          <w:rFonts w:ascii="Times New Roman" w:eastAsia="Times New Roman" w:hAnsi="Times New Roman" w:cs="Times New Roman"/>
          <w:color w:val="000000" w:themeColor="text1"/>
          <w:sz w:val="24"/>
          <w:szCs w:val="24"/>
          <w:lang w:eastAsia="en-GB"/>
        </w:rPr>
        <w:t>The rapid expansion of digital technology has fundamentally transformed childhood experiences in India, where smartphones, social media, and online gaming platforms have become integral to education, communication, and social interaction. While these technological developments provide significant opportunities for learning and connectivity, they have also exposed children to new online risks such as cyber-bullying, grooming by online predators, and digital harassment. This article examines the concept of the “digital orphan,” referring to children who navigate the internet with minimal supervision or guidance due to the technological gap between them and their guardians. The study analyses the existing legal framework in India that aims to protect children in cyberspace, including the Information Technology Act, the Protection of Children from Sexual Offences (POCSO) Act, the Juvenile Justice Act, and recent regulatory measures concerning online platforms and data protection. Although these laws address various aspects of child protection, the article highlights significant legal lacunae that limit their effectiveness in tackling modern digital threats such as cyber-bullying, cross-border online grooming, anonymous harassment, and the misuse of artificial intelligence technologies. Furthermore, the article discusses the challenges of age verification, jurisdictional limitations, and the absence of clear legal definitions for certain cyber offences against children. It argues that India’s current regulatory approach is largely reactive and fragmented, often addressing harm only after it occurs. The study concludes by emphasizing the need for comprehensive legal reforms, stronger platform accountability, improved digital literacy, and proactive governance strategies to ensure that children can safely participate in the digital environment.</w:t>
      </w:r>
    </w:p>
    <w:p w14:paraId="59CD8813" w14:textId="77777777" w:rsidR="007134E3" w:rsidRDefault="00947047"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r w:rsidRPr="004620FD">
        <w:rPr>
          <w:rFonts w:ascii="Times New Roman" w:eastAsia="Google Sans" w:hAnsi="Times New Roman" w:cs="Times New Roman"/>
          <w:b/>
          <w:bCs/>
          <w:color w:val="000000" w:themeColor="text1"/>
          <w:sz w:val="24"/>
          <w:szCs w:val="24"/>
        </w:rPr>
        <w:t>Keywords:</w:t>
      </w:r>
      <w:r w:rsidRPr="00947047">
        <w:rPr>
          <w:rFonts w:ascii="Times New Roman" w:eastAsia="Google Sans" w:hAnsi="Times New Roman" w:cs="Times New Roman"/>
          <w:color w:val="000000" w:themeColor="text1"/>
          <w:sz w:val="24"/>
          <w:szCs w:val="24"/>
        </w:rPr>
        <w:t xml:space="preserve"> Child Rights, Internet Safety, Digital Space, Exploitation, Grooming</w:t>
      </w:r>
    </w:p>
    <w:p w14:paraId="7CC014CE" w14:textId="77777777" w:rsidR="007134E3" w:rsidRDefault="007134E3"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p>
    <w:p w14:paraId="66A77EF3" w14:textId="77777777" w:rsidR="007134E3" w:rsidRDefault="00947047"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r w:rsidRPr="007134E3">
        <w:rPr>
          <w:rFonts w:ascii="Times New Roman" w:eastAsia="Google Sans" w:hAnsi="Times New Roman" w:cs="Times New Roman"/>
          <w:b/>
          <w:bCs/>
          <w:color w:val="000000" w:themeColor="text1"/>
          <w:sz w:val="24"/>
          <w:szCs w:val="24"/>
        </w:rPr>
        <w:lastRenderedPageBreak/>
        <w:t>Introduction:</w:t>
      </w:r>
      <w:r w:rsidRPr="00947047">
        <w:rPr>
          <w:rFonts w:ascii="Times New Roman" w:eastAsia="Google Sans" w:hAnsi="Times New Roman" w:cs="Times New Roman"/>
          <w:color w:val="000000" w:themeColor="text1"/>
          <w:sz w:val="24"/>
          <w:szCs w:val="24"/>
        </w:rPr>
        <w:br/>
        <w:t>The swift advancement of digital technology has reshaped almost every aspect of contemporary childhood. In the last ten years, smartphones, social media platforms, online gaming environments, and instant messaging applications have established themselves as essential components of the daily experiences of youth.</w:t>
      </w:r>
      <w:r w:rsidRPr="00947047">
        <w:rPr>
          <w:rStyle w:val="FootnoteReference"/>
          <w:rFonts w:ascii="Times New Roman" w:eastAsia="Google Sans" w:hAnsi="Times New Roman" w:cs="Times New Roman"/>
          <w:color w:val="000000" w:themeColor="text1"/>
          <w:sz w:val="24"/>
          <w:szCs w:val="24"/>
        </w:rPr>
        <w:footnoteReference w:id="1"/>
      </w:r>
      <w:r w:rsidRPr="00947047">
        <w:rPr>
          <w:rFonts w:ascii="Times New Roman" w:eastAsia="Google Sans" w:hAnsi="Times New Roman" w:cs="Times New Roman"/>
          <w:color w:val="000000" w:themeColor="text1"/>
          <w:sz w:val="24"/>
          <w:szCs w:val="24"/>
        </w:rPr>
        <w:t xml:space="preserve"> For today's youth especially those of the cohort born after 2010, often referred to as Generation Alpha</w:t>
      </w:r>
      <w:r w:rsidRPr="00947047">
        <w:rPr>
          <w:rStyle w:val="FootnoteReference"/>
          <w:rFonts w:ascii="Times New Roman" w:eastAsia="Google Sans" w:hAnsi="Times New Roman" w:cs="Times New Roman"/>
          <w:color w:val="000000" w:themeColor="text1"/>
          <w:sz w:val="24"/>
          <w:szCs w:val="24"/>
        </w:rPr>
        <w:footnoteReference w:id="2"/>
      </w:r>
      <w:r w:rsidRPr="00947047">
        <w:rPr>
          <w:rFonts w:ascii="Times New Roman" w:eastAsia="Google Sans" w:hAnsi="Times New Roman" w:cs="Times New Roman"/>
          <w:color w:val="000000" w:themeColor="text1"/>
          <w:sz w:val="24"/>
          <w:szCs w:val="24"/>
        </w:rPr>
        <w:t xml:space="preserve"> the internet transcends its role as a mere communication or entertainment medium; it serves as a fundamental arena for social engagement, education, and the development of personal identity. Academic submissions occur in a virtual space, connections are fostered via messaging applications, and recreational activities are predominantly engaged in through digital realms like online gaming, streaming services, and social media networks. Although these advancements have created remarkable possibilities for learning, innovation, and communication, they have simultaneously brought forth a range of challenges that current legal structures are just starting to tackle.</w:t>
      </w:r>
    </w:p>
    <w:p w14:paraId="41AC92F6" w14:textId="77777777" w:rsidR="007134E3" w:rsidRDefault="00947047"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 xml:space="preserve">In the context of our rapidly changing digital environment, a concerning trend has surfaced one that can be characterised as the “Digital Orphan.” Traditionally, an orphan is defined as a child who has been deprived of parental care or oversight. In the contemporary landscape, a new type of susceptibility is coming to light. Numerous young individuals in contemporary society traverse intricate digital landscapes with scant direction or comprehension from the guardians tasked with their well-being. While parents and guardians may be present in a child's life, they frequently lack the technological knowledge required to understand the platforms their children engage with or the potential risks involved. Consequently, minors may experience a lack of supervision in the online environment, leaving them vulnerable to dangers that function covertly through screens and algorithms. </w:t>
      </w:r>
      <w:r w:rsidRPr="00947047">
        <w:rPr>
          <w:rFonts w:ascii="Times New Roman" w:eastAsia="Google Sans" w:hAnsi="Times New Roman" w:cs="Times New Roman"/>
          <w:color w:val="000000" w:themeColor="text1"/>
          <w:sz w:val="24"/>
          <w:szCs w:val="24"/>
        </w:rPr>
        <w:br/>
        <w:t xml:space="preserve">The swift growth of digital infrastructure in India has heightened this challenge. Thanks to the availability of budget-friendly smartphones, extensive internet access, and significant efforts to modernise governance and education, a growing number of children from both urban and rural areas are accessing online platforms at younger and younger ages. </w:t>
      </w:r>
      <w:r w:rsidRPr="00947047">
        <w:rPr>
          <w:rStyle w:val="FootnoteReference"/>
          <w:rFonts w:ascii="Times New Roman" w:eastAsia="Google Sans" w:hAnsi="Times New Roman" w:cs="Times New Roman"/>
          <w:color w:val="000000" w:themeColor="text1"/>
          <w:sz w:val="24"/>
          <w:szCs w:val="24"/>
        </w:rPr>
        <w:footnoteReference w:id="3"/>
      </w:r>
      <w:r w:rsidRPr="00947047">
        <w:rPr>
          <w:rFonts w:ascii="Times New Roman" w:eastAsia="Google Sans" w:hAnsi="Times New Roman" w:cs="Times New Roman"/>
          <w:color w:val="000000" w:themeColor="text1"/>
          <w:sz w:val="24"/>
          <w:szCs w:val="24"/>
        </w:rPr>
        <w:t xml:space="preserve">Although digital access can provide children with valuable knowledge and a connection to the world, it also presents serious </w:t>
      </w:r>
      <w:r w:rsidRPr="00947047">
        <w:rPr>
          <w:rFonts w:ascii="Times New Roman" w:eastAsia="Google Sans" w:hAnsi="Times New Roman" w:cs="Times New Roman"/>
          <w:color w:val="000000" w:themeColor="text1"/>
          <w:sz w:val="24"/>
          <w:szCs w:val="24"/>
        </w:rPr>
        <w:lastRenderedPageBreak/>
        <w:t>risks, such as cyber-bullying, online harassment, exploitation by predators, and the spread of misleading or harmful information. In contrast to conventional types of victimisation, these offences frequently take place without identification, cross geographical limits, and have the potential to disseminate swiftly among user networks in a matter of minutes.</w:t>
      </w:r>
    </w:p>
    <w:p w14:paraId="32E092D0" w14:textId="6C6D0D9A" w:rsidR="007134E3" w:rsidRDefault="00947047"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Cyber-bullying has emerged as a widespread source of psychological distress among young people.</w:t>
      </w:r>
      <w:r w:rsidRPr="00947047">
        <w:rPr>
          <w:rStyle w:val="FootnoteReference"/>
          <w:rFonts w:ascii="Times New Roman" w:eastAsia="Google Sans" w:hAnsi="Times New Roman" w:cs="Times New Roman"/>
          <w:color w:val="000000" w:themeColor="text1"/>
          <w:sz w:val="24"/>
          <w:szCs w:val="24"/>
        </w:rPr>
        <w:footnoteReference w:id="4"/>
      </w:r>
      <w:r w:rsidRPr="00947047">
        <w:rPr>
          <w:rFonts w:ascii="Times New Roman" w:eastAsia="Google Sans" w:hAnsi="Times New Roman" w:cs="Times New Roman"/>
          <w:color w:val="000000" w:themeColor="text1"/>
          <w:sz w:val="24"/>
          <w:szCs w:val="24"/>
        </w:rPr>
        <w:t xml:space="preserve"> Via messaging platforms, gaming chats, or social media posts, young individuals can face mockery, intimidation, social ostracism, or the unauthorised dissemination of personal information. The repercussions can be severe, leading to heightened anxiety, depression, and in the most extreme situations, self-harm. In a comparable manner, online grooming stands as a particularly nefarious danger confronting minors within digital spaces.</w:t>
      </w:r>
      <w:r w:rsidRPr="00947047">
        <w:rPr>
          <w:rStyle w:val="FootnoteReference"/>
          <w:rFonts w:ascii="Times New Roman" w:eastAsia="Google Sans" w:hAnsi="Times New Roman" w:cs="Times New Roman"/>
          <w:color w:val="000000" w:themeColor="text1"/>
          <w:sz w:val="24"/>
          <w:szCs w:val="24"/>
        </w:rPr>
        <w:footnoteReference w:id="5"/>
      </w:r>
      <w:r w:rsidRPr="00947047">
        <w:rPr>
          <w:rFonts w:ascii="Times New Roman" w:eastAsia="Google Sans" w:hAnsi="Times New Roman" w:cs="Times New Roman"/>
          <w:color w:val="000000" w:themeColor="text1"/>
          <w:sz w:val="24"/>
          <w:szCs w:val="24"/>
        </w:rPr>
        <w:t xml:space="preserve"> The act of grooming is a deliberate strategy employed by an adult predator to incrementally establish trust with a child. This is achieved through dialogues, common interests, or emotional manipulation, with the ultimate aim of exploiting or abusing the child. The gradual nature of this process, often occurring within private digital communications, presents significant challenges for families and law enforcement agencies in terms of detection and prevention.</w:t>
      </w:r>
      <w:r w:rsidR="007134E3">
        <w:rPr>
          <w:rFonts w:ascii="Times New Roman" w:eastAsia="Google Sans" w:hAnsi="Times New Roman" w:cs="Times New Roman"/>
          <w:color w:val="000000" w:themeColor="text1"/>
          <w:sz w:val="24"/>
          <w:szCs w:val="24"/>
        </w:rPr>
        <w:t xml:space="preserve"> </w:t>
      </w:r>
      <w:r w:rsidRPr="00947047">
        <w:rPr>
          <w:rFonts w:ascii="Times New Roman" w:eastAsia="Google Sans" w:hAnsi="Times New Roman" w:cs="Times New Roman"/>
          <w:color w:val="000000" w:themeColor="text1"/>
          <w:sz w:val="24"/>
          <w:szCs w:val="24"/>
        </w:rPr>
        <w:t>In light of the increasing prevalence of these risks, the legal framework in India aimed at safeguarding children in the online environment appears to be disjointed and lacking in comprehensiveness. Current legislation including regulations concerning sexual offences, juvenile justice, and information technology was primarily crafted for crimes taking place in physical settings or during the nascent phase of the internet age. As a result, they find it challenging to address the rising digital dangers, including harassment driven by algorithms, manipulated imagery, anonymous trolling, and online exploitation that crosses borders. The existing legal framework lacks a cohesive approach to digital child protection, instead resembling a fragmented collection of measures that respond to particular issues only after they have manifested.</w:t>
      </w:r>
    </w:p>
    <w:p w14:paraId="70D1FD23" w14:textId="0F14FAA7" w:rsidR="00947047" w:rsidRPr="007134E3" w:rsidRDefault="00947047" w:rsidP="007134E3">
      <w:pPr>
        <w:widowControl/>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947047">
        <w:rPr>
          <w:rFonts w:ascii="Times New Roman" w:eastAsia="Google Sans" w:hAnsi="Times New Roman" w:cs="Times New Roman"/>
          <w:color w:val="000000" w:themeColor="text1"/>
          <w:sz w:val="24"/>
          <w:szCs w:val="24"/>
        </w:rPr>
        <w:t xml:space="preserve">This piece explores the gaps in the law that expose numerous children to risks in India's digital landscape. The analysis focuses on current legislation, new types of online threats, and international comparisons to assess if India's legal framework sufficiently protects children from </w:t>
      </w:r>
      <w:r w:rsidRPr="00947047">
        <w:rPr>
          <w:rFonts w:ascii="Times New Roman" w:eastAsia="Google Sans" w:hAnsi="Times New Roman" w:cs="Times New Roman"/>
          <w:color w:val="000000" w:themeColor="text1"/>
          <w:sz w:val="24"/>
          <w:szCs w:val="24"/>
        </w:rPr>
        <w:lastRenderedPageBreak/>
        <w:t>cyber-bullying and grooming. In conclusion, it contends that safeguarding children in online environments necessitates not just enhanced laws but also a transition towards proactive management, accountability in technology, and improved digital understanding, guaranteeing that young individuals are not abandoned to traverse the internet independently.</w:t>
      </w:r>
    </w:p>
    <w:p w14:paraId="42E928F7" w14:textId="77777777" w:rsidR="00947047" w:rsidRPr="00947047" w:rsidRDefault="00947047" w:rsidP="00947047">
      <w:pPr>
        <w:spacing w:line="360" w:lineRule="auto"/>
        <w:jc w:val="both"/>
        <w:rPr>
          <w:rFonts w:ascii="Times New Roman" w:hAnsi="Times New Roman" w:cs="Times New Roman"/>
          <w:b/>
          <w:bCs/>
          <w:color w:val="000000" w:themeColor="text1"/>
          <w:sz w:val="24"/>
          <w:szCs w:val="24"/>
        </w:rPr>
      </w:pPr>
      <w:r w:rsidRPr="00947047">
        <w:rPr>
          <w:rFonts w:ascii="Times New Roman" w:hAnsi="Times New Roman" w:cs="Times New Roman"/>
          <w:b/>
          <w:bCs/>
          <w:color w:val="000000" w:themeColor="text1"/>
          <w:sz w:val="24"/>
          <w:szCs w:val="24"/>
        </w:rPr>
        <w:t>The Significance of Protection of Children in Cyberspace:</w:t>
      </w:r>
    </w:p>
    <w:p w14:paraId="05D57250" w14:textId="77777777" w:rsidR="00947047" w:rsidRPr="00947047" w:rsidRDefault="00947047" w:rsidP="00947047">
      <w:pPr>
        <w:spacing w:line="360" w:lineRule="auto"/>
        <w:jc w:val="both"/>
        <w:rPr>
          <w:rFonts w:ascii="Times New Roman" w:hAnsi="Times New Roman" w:cs="Times New Roman"/>
          <w:b/>
          <w:bCs/>
          <w:color w:val="000000" w:themeColor="text1"/>
          <w:sz w:val="24"/>
          <w:szCs w:val="24"/>
        </w:rPr>
      </w:pPr>
    </w:p>
    <w:p w14:paraId="688F0DB9" w14:textId="77777777" w:rsidR="00947047" w:rsidRPr="00947047" w:rsidRDefault="00947047" w:rsidP="00947047">
      <w:pPr>
        <w:spacing w:line="360" w:lineRule="auto"/>
        <w:jc w:val="both"/>
        <w:rPr>
          <w:rFonts w:ascii="Times New Roman" w:hAnsi="Times New Roman" w:cs="Times New Roman"/>
          <w:color w:val="000000" w:themeColor="text1"/>
          <w:sz w:val="24"/>
          <w:szCs w:val="24"/>
        </w:rPr>
      </w:pPr>
      <w:r w:rsidRPr="00947047">
        <w:rPr>
          <w:rFonts w:ascii="Times New Roman" w:hAnsi="Times New Roman" w:cs="Times New Roman"/>
          <w:color w:val="000000" w:themeColor="text1"/>
          <w:sz w:val="24"/>
          <w:szCs w:val="24"/>
        </w:rPr>
        <w:t>The internet has become a massive playground, classroom, and library for children across India, offering incredible opportunities to learn and connect while also hiding serious dangers like cyber-bullying and online grooming. Cyber-bullying involves harassing or shaming someone online, while grooming occurs when an adult trickily builds a relationship with a child to harm them later. In the legal world, a "lacuna" refers to a hole or gap in the law, and despite having several rules, India still faces significant legal lacunae that make it difficult to keep children 100% safe online. This topic is critical because children are more vulnerable than adults; they are naturally trusting and may not realize when they are being manipulated. Since cyber-bullying can lead to deep sadness and grooming acts as a silent trap for exploitation, the law must act as a strong shield in a country where millions of kids are getting their first smartphones.</w:t>
      </w:r>
      <w:r w:rsidRPr="00947047">
        <w:rPr>
          <w:rStyle w:val="FootnoteReference"/>
          <w:rFonts w:ascii="Times New Roman" w:hAnsi="Times New Roman" w:cs="Times New Roman"/>
          <w:color w:val="000000" w:themeColor="text1"/>
          <w:sz w:val="24"/>
          <w:szCs w:val="24"/>
        </w:rPr>
        <w:footnoteReference w:id="6"/>
      </w:r>
    </w:p>
    <w:p w14:paraId="530E67EB" w14:textId="77777777" w:rsidR="00947047" w:rsidRPr="00947047" w:rsidRDefault="00947047" w:rsidP="00947047">
      <w:pPr>
        <w:spacing w:line="360" w:lineRule="auto"/>
        <w:jc w:val="both"/>
        <w:rPr>
          <w:rFonts w:ascii="Times New Roman" w:hAnsi="Times New Roman" w:cs="Times New Roman"/>
          <w:color w:val="000000" w:themeColor="text1"/>
          <w:sz w:val="24"/>
          <w:szCs w:val="24"/>
        </w:rPr>
      </w:pPr>
    </w:p>
    <w:p w14:paraId="6AB589EB" w14:textId="77777777" w:rsidR="00947047" w:rsidRPr="00947047" w:rsidRDefault="00947047" w:rsidP="00947047">
      <w:pPr>
        <w:spacing w:line="360" w:lineRule="auto"/>
        <w:jc w:val="both"/>
        <w:rPr>
          <w:rFonts w:ascii="Times New Roman" w:hAnsi="Times New Roman" w:cs="Times New Roman"/>
          <w:color w:val="000000" w:themeColor="text1"/>
          <w:sz w:val="24"/>
          <w:szCs w:val="24"/>
        </w:rPr>
      </w:pPr>
      <w:r w:rsidRPr="00947047">
        <w:rPr>
          <w:rFonts w:ascii="Times New Roman" w:hAnsi="Times New Roman" w:cs="Times New Roman"/>
          <w:color w:val="000000" w:themeColor="text1"/>
          <w:sz w:val="24"/>
          <w:szCs w:val="24"/>
        </w:rPr>
        <w:t>Currently, India uses a combination of laws to fight these crimes, such as the IT Act of 2000 for computer crimes and the POCSO Act of 2012, which was specifically made to protect children from sexual offenses and now includes digital crimes. Additionally, the Bharatiya Nyaya Sanhita (BNS) of 2023 provides sections for stalking and criminal intimidation, while the Digital Personal Data Protection (DPDP) Act of 2023 requires apps to get "verifiable parental consent" before using a child’s data. However, even with these laws, several "holes" remain. There is a Definition Gap because our laws don't always clearly define "cyber-bullying" as a specific crime, forcing lawyers to use general terms like "defamation," which can confuse the police and delay justice.</w:t>
      </w:r>
      <w:r w:rsidRPr="00947047">
        <w:rPr>
          <w:rStyle w:val="FootnoteReference"/>
          <w:rFonts w:ascii="Times New Roman" w:hAnsi="Times New Roman" w:cs="Times New Roman"/>
          <w:color w:val="000000" w:themeColor="text1"/>
          <w:sz w:val="24"/>
          <w:szCs w:val="24"/>
        </w:rPr>
        <w:footnoteReference w:id="7"/>
      </w:r>
    </w:p>
    <w:p w14:paraId="5178FD9F" w14:textId="77777777" w:rsidR="00947047" w:rsidRPr="00947047" w:rsidRDefault="00947047" w:rsidP="00947047">
      <w:pPr>
        <w:spacing w:line="360" w:lineRule="auto"/>
        <w:jc w:val="both"/>
        <w:rPr>
          <w:rFonts w:ascii="Times New Roman" w:hAnsi="Times New Roman" w:cs="Times New Roman"/>
          <w:color w:val="000000" w:themeColor="text1"/>
          <w:sz w:val="24"/>
          <w:szCs w:val="24"/>
        </w:rPr>
      </w:pPr>
    </w:p>
    <w:p w14:paraId="5F147BBE" w14:textId="77777777" w:rsidR="007134E3" w:rsidRDefault="00947047" w:rsidP="007134E3">
      <w:pPr>
        <w:spacing w:line="360" w:lineRule="auto"/>
        <w:jc w:val="both"/>
        <w:rPr>
          <w:rFonts w:ascii="Times New Roman" w:hAnsi="Times New Roman" w:cs="Times New Roman"/>
          <w:color w:val="000000" w:themeColor="text1"/>
          <w:sz w:val="24"/>
          <w:szCs w:val="24"/>
        </w:rPr>
      </w:pPr>
      <w:r w:rsidRPr="00947047">
        <w:rPr>
          <w:rFonts w:ascii="Times New Roman" w:hAnsi="Times New Roman" w:cs="Times New Roman"/>
          <w:color w:val="000000" w:themeColor="text1"/>
          <w:sz w:val="24"/>
          <w:szCs w:val="24"/>
        </w:rPr>
        <w:t xml:space="preserve">There is also a significant Age Verification Gap; while the DPDP Act requires parental permission, </w:t>
      </w:r>
      <w:r w:rsidRPr="00947047">
        <w:rPr>
          <w:rFonts w:ascii="Times New Roman" w:hAnsi="Times New Roman" w:cs="Times New Roman"/>
          <w:color w:val="000000" w:themeColor="text1"/>
          <w:sz w:val="24"/>
          <w:szCs w:val="24"/>
        </w:rPr>
        <w:lastRenderedPageBreak/>
        <w:t>most social media apps still rely on a "self-declaration" system where a child can simply lie about their birth year, making the law easy to bypass. Furthermore, a Jurisdiction Gap exists because the internet has no borders. A bully or groomer might be sitting in a different country, making it very hard for Indian police to catch them since our laws work best inside our own territory. To fix these gaps, India needs more than just laws; it needs real action. Schools should teach "digital hygiene" to help students spot signs of grooming, and the government should create specialized "Cyber Prosecutor" teams lawyers who are experts in technology to ensure criminals can't hide behind technicalities. Finally, there must be greater platform accountability, holding tech companies responsible if their apps are used to target children, ensuring the internet remains a place of joy rather than fear.</w:t>
      </w:r>
    </w:p>
    <w:p w14:paraId="2EB9D10E" w14:textId="77777777" w:rsidR="007134E3" w:rsidRDefault="007134E3" w:rsidP="007134E3">
      <w:pPr>
        <w:spacing w:line="360" w:lineRule="auto"/>
        <w:jc w:val="both"/>
        <w:rPr>
          <w:rFonts w:ascii="Times New Roman" w:eastAsia="Google Sans" w:hAnsi="Times New Roman" w:cs="Times New Roman"/>
          <w:b/>
          <w:bCs/>
          <w:color w:val="000000" w:themeColor="text1"/>
          <w:sz w:val="24"/>
          <w:szCs w:val="24"/>
        </w:rPr>
      </w:pPr>
    </w:p>
    <w:p w14:paraId="698E3598" w14:textId="0FAB03B4" w:rsidR="007134E3" w:rsidRDefault="00947047" w:rsidP="007134E3">
      <w:pPr>
        <w:spacing w:line="360" w:lineRule="auto"/>
        <w:jc w:val="both"/>
        <w:rPr>
          <w:rFonts w:ascii="Times New Roman" w:eastAsia="Google Sans" w:hAnsi="Times New Roman" w:cs="Times New Roman"/>
          <w:b/>
          <w:bCs/>
          <w:color w:val="000000" w:themeColor="text1"/>
          <w:sz w:val="24"/>
          <w:szCs w:val="24"/>
        </w:rPr>
      </w:pPr>
      <w:r w:rsidRPr="007134E3">
        <w:rPr>
          <w:rFonts w:ascii="Times New Roman" w:eastAsia="Google Sans" w:hAnsi="Times New Roman" w:cs="Times New Roman"/>
          <w:b/>
          <w:bCs/>
          <w:color w:val="000000" w:themeColor="text1"/>
          <w:sz w:val="24"/>
          <w:szCs w:val="24"/>
        </w:rPr>
        <w:t>The Existing Regulatory Framework:</w:t>
      </w:r>
    </w:p>
    <w:p w14:paraId="7D44A29F"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India lacks a singular "Child Cyber-Safety Act." Instead, we employ a "patchwork" of many statutes. Let us deconstruct them.</w:t>
      </w:r>
    </w:p>
    <w:p w14:paraId="73B883FA"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Protection of Children from Sexual Offences Act, 2012</w:t>
      </w:r>
      <w:r w:rsidRPr="00947047">
        <w:rPr>
          <w:rStyle w:val="FootnoteReference"/>
          <w:rFonts w:ascii="Times New Roman" w:eastAsia="Google Sans" w:hAnsi="Times New Roman" w:cs="Times New Roman"/>
          <w:color w:val="000000" w:themeColor="text1"/>
          <w:sz w:val="24"/>
          <w:szCs w:val="24"/>
        </w:rPr>
        <w:footnoteReference w:id="8"/>
      </w:r>
      <w:r w:rsidRPr="00947047">
        <w:rPr>
          <w:rFonts w:ascii="Times New Roman" w:eastAsia="Google Sans" w:hAnsi="Times New Roman" w:cs="Times New Roman"/>
          <w:color w:val="000000" w:themeColor="text1"/>
          <w:sz w:val="24"/>
          <w:szCs w:val="24"/>
        </w:rPr>
        <w:t>: The Protection of Children from Sexual Offences (POCSO) Act is among India's most robust legislations. It was groundbreaking as it acknowledged that children can be victims of sexual offences irrespective of gender.</w:t>
      </w:r>
    </w:p>
    <w:p w14:paraId="37E912FD"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Digital Divide: POCSO was predominantly formulated for the "tangible" realm. Although it addresses "pornographic purposes," it grapples with contemporary digital threats such as grooming.</w:t>
      </w:r>
    </w:p>
    <w:p w14:paraId="5E0E873D"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Issue of Evidence: In the tangible realm, there exist medical examinations and corporeal witnesses. In the digital realm, evidence comprises erased conversations, encrypted communications, and ephemeral images. Our legal system is still adapting to the treatment of digital data as "proof" beyond a reasonable doubt.</w:t>
      </w:r>
    </w:p>
    <w:p w14:paraId="1E25C207"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Juvenile Justice Act of 2015</w:t>
      </w:r>
      <w:r w:rsidRPr="00947047">
        <w:rPr>
          <w:rStyle w:val="FootnoteReference"/>
          <w:rFonts w:ascii="Times New Roman" w:eastAsia="Google Sans" w:hAnsi="Times New Roman" w:cs="Times New Roman"/>
          <w:color w:val="000000" w:themeColor="text1"/>
          <w:sz w:val="24"/>
          <w:szCs w:val="24"/>
        </w:rPr>
        <w:footnoteReference w:id="9"/>
      </w:r>
      <w:r w:rsidRPr="00947047">
        <w:rPr>
          <w:rFonts w:ascii="Times New Roman" w:eastAsia="Google Sans" w:hAnsi="Times New Roman" w:cs="Times New Roman"/>
          <w:color w:val="000000" w:themeColor="text1"/>
          <w:sz w:val="24"/>
          <w:szCs w:val="24"/>
        </w:rPr>
        <w:t xml:space="preserve">:What occurs when the perpetrator is also a minor? A 14-year-old who produces a "deepfake" of a peer for the purpose of harassment is classified as a "Child in Conflict with the Law." The JJ Act emphasises rehabilitation, prioritising the transformation of the child over punitive measures. The legislation is inadequately prepared to address cyber-crimes. Counselling for a physical altercation differs from counselling a youngster who has developed an </w:t>
      </w:r>
      <w:r w:rsidRPr="00947047">
        <w:rPr>
          <w:rFonts w:ascii="Times New Roman" w:eastAsia="Google Sans" w:hAnsi="Times New Roman" w:cs="Times New Roman"/>
          <w:color w:val="000000" w:themeColor="text1"/>
          <w:sz w:val="24"/>
          <w:szCs w:val="24"/>
        </w:rPr>
        <w:lastRenderedPageBreak/>
        <w:t>addiction to the influence of internet harassment.</w:t>
      </w:r>
    </w:p>
    <w:p w14:paraId="00C9DF23"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Information Technology Rules, 2021</w:t>
      </w:r>
      <w:r w:rsidRPr="00947047">
        <w:rPr>
          <w:rStyle w:val="FootnoteReference"/>
          <w:rFonts w:ascii="Times New Roman" w:eastAsia="Google Sans" w:hAnsi="Times New Roman" w:cs="Times New Roman"/>
          <w:color w:val="000000" w:themeColor="text1"/>
          <w:sz w:val="24"/>
          <w:szCs w:val="24"/>
        </w:rPr>
        <w:footnoteReference w:id="10"/>
      </w:r>
      <w:r w:rsidRPr="00947047">
        <w:rPr>
          <w:rFonts w:ascii="Times New Roman" w:eastAsia="Google Sans" w:hAnsi="Times New Roman" w:cs="Times New Roman"/>
          <w:color w:val="000000" w:themeColor="text1"/>
          <w:sz w:val="24"/>
          <w:szCs w:val="24"/>
        </w:rPr>
        <w:t>: The government implemented the Information Technology (Intermediary Guidelines and Digital Media Ethics Code) Rules, 2021 to ensure accountability among social media firms (Intermediaries). Companies are required to appoint a Grievance Officer to address complaints. They are required to eliminate non-consensual private photographs, such as "revenge porn," within 24 hours.</w:t>
      </w:r>
    </w:p>
    <w:p w14:paraId="4A3382F8"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Gap: Predominantly, these regulations emphasise "content removal" subsequent to the occurrence of harm. They do not compel firms to prevent harm from occurring initially.</w:t>
      </w:r>
    </w:p>
    <w:p w14:paraId="099963F9"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DPDP Act and Minors: The Digital Personal Data Protection (DPDP) Act, 2023, contains a designated section (Section 9) pertaining to minors. The Act stipulates that any organization gathering data from a minor (individuals under 18) must obtain verifiable parental consent. In India, numerous parents lack technological proficiency. A child may easily seize their parent's phone, select "Accept," and the corporation interprets this as "consent." Numerous adolescents perceive this as an infringement on their privacy. Should a 17-year-old be required to obtain parental consent prior to seeking mental health treatment or LGBTQ+ resources?</w:t>
      </w:r>
    </w:p>
    <w:p w14:paraId="6EBFF1AD"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 xml:space="preserve">The "Harm-Centric" Approach: The Act prohibits organisations from processing data that adversely affects a child's well-being. Nevertheless, the law fails to provide a clear definition of "detrimental." Does it incorporate "addictive algorithms" that compel children to scroll for extended periods? Does it incorporate "beauty filters" that induce bodily dysmorphia? These are the enquiries that courts must address. </w:t>
      </w:r>
    </w:p>
    <w:p w14:paraId="40A1896E" w14:textId="77777777" w:rsidR="007134E3" w:rsidRDefault="007134E3" w:rsidP="007134E3">
      <w:pPr>
        <w:spacing w:line="360" w:lineRule="auto"/>
        <w:jc w:val="both"/>
        <w:rPr>
          <w:rFonts w:ascii="Times New Roman" w:eastAsia="Google Sans" w:hAnsi="Times New Roman" w:cs="Times New Roman"/>
          <w:b/>
          <w:bCs/>
          <w:color w:val="000000" w:themeColor="text1"/>
          <w:sz w:val="24"/>
          <w:szCs w:val="24"/>
        </w:rPr>
      </w:pPr>
    </w:p>
    <w:p w14:paraId="54131411" w14:textId="7AF5BEB1" w:rsidR="007134E3" w:rsidRDefault="00947047" w:rsidP="007134E3">
      <w:pPr>
        <w:spacing w:line="360" w:lineRule="auto"/>
        <w:jc w:val="both"/>
        <w:rPr>
          <w:rFonts w:ascii="Times New Roman" w:eastAsia="Google Sans" w:hAnsi="Times New Roman" w:cs="Times New Roman"/>
          <w:b/>
          <w:bCs/>
          <w:color w:val="000000" w:themeColor="text1"/>
          <w:sz w:val="24"/>
          <w:szCs w:val="24"/>
        </w:rPr>
      </w:pPr>
      <w:r w:rsidRPr="007134E3">
        <w:rPr>
          <w:rFonts w:ascii="Times New Roman" w:eastAsia="Google Sans" w:hAnsi="Times New Roman" w:cs="Times New Roman"/>
          <w:b/>
          <w:bCs/>
          <w:color w:val="000000" w:themeColor="text1"/>
          <w:sz w:val="24"/>
          <w:szCs w:val="24"/>
        </w:rPr>
        <w:t>Identifying the Lacunae and the way forward</w:t>
      </w:r>
    </w:p>
    <w:p w14:paraId="2233E9CF"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 xml:space="preserve">The term lacuna denotes a void or an absent segment. The most significant deficiencies in Indian legislation pertaining to children are as follows: Grooming like a gradual toxin. A predator may engage in conversation with a child about video games for six months prior to requesting a photograph. Under existing legislation, it is challenging to apprehend an individual solely for verbal communication. By the time a "crime" occurs, the child has already been subjected to emotional manipulation. We require legislation that criminalises grooming as an act, prior to any physical harm transpiring. In contrast to nations such as Singapore or the United Kingdom, India </w:t>
      </w:r>
      <w:r w:rsidRPr="00947047">
        <w:rPr>
          <w:rFonts w:ascii="Times New Roman" w:eastAsia="Google Sans" w:hAnsi="Times New Roman" w:cs="Times New Roman"/>
          <w:color w:val="000000" w:themeColor="text1"/>
          <w:sz w:val="24"/>
          <w:szCs w:val="24"/>
        </w:rPr>
        <w:lastRenderedPageBreak/>
        <w:t>lacks a distinct legal framework that delineates "Cyber-Bullying." Lawyers are presently required to invoke Section 509 of the IPC (insulting the modesty of a woman) or Section 67 of the IT Act (posting obscene material). These statutes are antiquated and fail to address "Relational Aggression," such as exclusion from WhatsApp groups, doxxing (the unauthorised disclosure of private information), or social ostracism by peers. AI enables individuals to superimpose a child's visage onto a detrimental video.</w:t>
      </w:r>
      <w:r w:rsidRPr="00947047">
        <w:rPr>
          <w:rStyle w:val="FootnoteReference"/>
          <w:rFonts w:ascii="Times New Roman" w:eastAsia="Google Sans" w:hAnsi="Times New Roman" w:cs="Times New Roman"/>
          <w:color w:val="000000" w:themeColor="text1"/>
          <w:sz w:val="24"/>
          <w:szCs w:val="24"/>
        </w:rPr>
        <w:footnoteReference w:id="11"/>
      </w:r>
      <w:r w:rsidRPr="00947047">
        <w:rPr>
          <w:rFonts w:ascii="Times New Roman" w:eastAsia="Google Sans" w:hAnsi="Times New Roman" w:cs="Times New Roman"/>
          <w:color w:val="000000" w:themeColor="text1"/>
          <w:sz w:val="24"/>
          <w:szCs w:val="24"/>
        </w:rPr>
        <w:t xml:space="preserve"> Our existing legislation is insufficiently rapid to keep pace with the velocity of artificial intelligence. By the time a police report is submitted, the video has been disseminated a thousand times.</w:t>
      </w:r>
    </w:p>
    <w:p w14:paraId="5274CA82"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To transition from "Digital Orphans" to "Digitally Protected," a paradigm shift in mindset is required. Applications should be developed with distinct features for children, rather than relying on parental consent. For instance, direct messaging (DMs) between adults and children who do not follow one another should be automatically restricted. Digital Literacy at Educational Institutions: Similar to instructing students about "Stranger Danger" in the real world, it is imperative to educate them on "Phishing," "Grooming," and "Digital Footprints" throughout middle school. We require "Child-Friendly Cyber Cells" that enable children to report bullying in a non-intimidating environment, apart from a conventional police station. Children should possess a legal entitlement to erase all content they uploaded prior to becoming 18, ensuring that their youthful indiscretions do not adversely affect their adult employment.</w:t>
      </w:r>
    </w:p>
    <w:p w14:paraId="73B23EDB" w14:textId="77777777" w:rsidR="007134E3" w:rsidRDefault="007134E3" w:rsidP="007134E3">
      <w:pPr>
        <w:spacing w:line="360" w:lineRule="auto"/>
        <w:jc w:val="both"/>
        <w:rPr>
          <w:rFonts w:ascii="Times New Roman" w:eastAsia="Google Sans" w:hAnsi="Times New Roman" w:cs="Times New Roman"/>
          <w:color w:val="000000" w:themeColor="text1"/>
          <w:sz w:val="24"/>
          <w:szCs w:val="24"/>
        </w:rPr>
      </w:pPr>
    </w:p>
    <w:p w14:paraId="0D83C82D" w14:textId="13A31D93" w:rsidR="007134E3" w:rsidRPr="007134E3" w:rsidRDefault="00947047" w:rsidP="007134E3">
      <w:pPr>
        <w:spacing w:line="360" w:lineRule="auto"/>
        <w:jc w:val="both"/>
        <w:rPr>
          <w:rFonts w:ascii="Times New Roman" w:eastAsia="Google Sans" w:hAnsi="Times New Roman" w:cs="Times New Roman"/>
          <w:b/>
          <w:bCs/>
          <w:color w:val="000000" w:themeColor="text1"/>
          <w:sz w:val="24"/>
          <w:szCs w:val="24"/>
        </w:rPr>
      </w:pPr>
      <w:r w:rsidRPr="007134E3">
        <w:rPr>
          <w:rFonts w:ascii="Times New Roman" w:eastAsia="Google Sans" w:hAnsi="Times New Roman" w:cs="Times New Roman"/>
          <w:b/>
          <w:bCs/>
          <w:color w:val="000000" w:themeColor="text1"/>
          <w:sz w:val="24"/>
          <w:szCs w:val="24"/>
        </w:rPr>
        <w:t>Conclusion:</w:t>
      </w:r>
    </w:p>
    <w:p w14:paraId="3D2975DB" w14:textId="73292BD7" w:rsidR="00947047" w:rsidRPr="007134E3" w:rsidRDefault="00947047" w:rsidP="007134E3">
      <w:pPr>
        <w:spacing w:line="360" w:lineRule="auto"/>
        <w:jc w:val="both"/>
        <w:rPr>
          <w:rFonts w:ascii="Times New Roman"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t xml:space="preserve">The swift advancement of digital technology has significantly transformed the landscape in which children are raised, interact, and shape their identities. What was previously an ancillary domain of engagement has now evolved into a pivotal stage of societal existence. For countless young individuals in India, digital platforms function as educational spaces, recreational areas, and social hubs all at once. Although these technologies present significant educational and social benefits, they simultaneously subject children to novel risks that existing legal structures were not intended to address. The phenomena of cyber-bullying, online grooming, deepfake exploitation, and algorithm-driven manipulation exemplify the ways in which the digital landscape can exacerbate typical childhood vulnerabilities, turning them into significant risks to mental health and personal </w:t>
      </w:r>
      <w:r w:rsidRPr="00947047">
        <w:rPr>
          <w:rFonts w:ascii="Times New Roman" w:eastAsia="Google Sans" w:hAnsi="Times New Roman" w:cs="Times New Roman"/>
          <w:color w:val="000000" w:themeColor="text1"/>
          <w:sz w:val="24"/>
          <w:szCs w:val="24"/>
        </w:rPr>
        <w:lastRenderedPageBreak/>
        <w:t>security.</w:t>
      </w:r>
      <w:r w:rsidRPr="00947047">
        <w:rPr>
          <w:rFonts w:ascii="Times New Roman" w:eastAsia="Google Sans" w:hAnsi="Times New Roman" w:cs="Times New Roman"/>
          <w:color w:val="000000" w:themeColor="text1"/>
          <w:sz w:val="24"/>
          <w:szCs w:val="24"/>
        </w:rPr>
        <w:br/>
        <w:t>The current legal structure in India reflects a sincere dedication to safeguarding children against abuse and exploitation. Legislation like the Protection of Children from Sexual Offences Act, the Juvenile Justice Act, and elements of the Information Technology framework work together to tackle the different aspects of harm that minors might face. Nonetheless, these regulations function mainly within frameworks that were influenced by tangible-world violations. The emphasis is often placed on specific offenders, concrete proof, and damage that has already taken place. Conversely, the emergence of digital harms typically occurs in a gradual manner, often shrouded in anonymity and spanning various jurisdictions, which significantly complicates both detection and enforcement efforts. The existing legal framework often steps in only after a child has endured emotional, psychological, or reputational harm.</w:t>
      </w:r>
    </w:p>
    <w:p w14:paraId="7A9B31F0" w14:textId="77777777" w:rsidR="00947047"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lastRenderedPageBreak/>
        <w:t>The introduction of data protection laws, especially the Digital Personal Data Protection Act, marks a significant advancement in acknowledging the rights of children in the digital landscape. The requirement for parental consent in handling children’s personal data, along with a focus on harm prevention, adds a significant layer of responsibility for entities that gather and manage information regarding minors. Nonetheless, the practical constraints of regulation based on consent underscore the challenges of depending exclusively on parental supervision in a landscape characterised by significant disparities in technological proficiency. A significant number of parents continue to lack understanding of the workings of contemporary digital platforms, whereas teenagers are progressively pursuing environments that offer them privacy and independence in the online realm.</w:t>
      </w:r>
    </w:p>
    <w:p w14:paraId="2ED7CD28" w14:textId="77777777" w:rsidR="00947047"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t>These challenges highlight a more profound structural concern: safeguarding children in digital spaces must not rely exclusively on reactive legal solutions or the oversight of individual parents. Rather, it necessitates an all-encompassing framework of anticipatory digital stewardship. It is essential for governments to establish more precise legal definitions for offences like cyber-bullying and online grooming, so that harmful behaviours can be tackled proactively, preventing them from escalating into exploitation or abuse. It is essential for law enforcement agencies to have specialised cyber units that can investigate online crimes involving minors with both sensitivity and technical expertise. It is imperative for educational institutions to assume a pivotal role by incorporating digital literacy into their curricula, thereby equipping students to identify threats including phishing, manipulation, and online harassment.</w:t>
      </w:r>
    </w:p>
    <w:p w14:paraId="27E652DF" w14:textId="77777777" w:rsidR="00947047"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t>Equally significant is the obligation of technology firms themselves. Digital platforms are becoming significant social frameworks, influencing the ways in which children engage, communicate, and build relationships. As a result, it is imperative for technology firms to implement principles that emphasise safety from the outset, ensuring that child protection is integrated into the foundational structure of their services. Implementing high-privacy default settings, imposing restrictions on unsolicited adult interactions with minors, establishing transparent reporting mechanisms, and utilising algorithmic safeguards against harmful content can greatly mitigate the dangers that children face in the online environment.</w:t>
      </w:r>
    </w:p>
    <w:p w14:paraId="5571D8E2" w14:textId="6AAF0858" w:rsidR="00664504"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lastRenderedPageBreak/>
        <w:t>Ultimately, the notion of the “Digital Orphan” highlights a fundamental contradiction of our contemporary era: young individuals are more interconnected than at any previous time, yet they may still be devoid of substantial safeguards in the environments where they engage most frequently. Confronting this issue necessitates a collaborative approach that includes legislators, educators, parents, and technology firms working together. A unified strategy that integrates legal changes, technological responsibility, and heightened public consciousness is essential for India to guarantee that its youngest internet users develop not as isolated digital entities, but as empowered and securely safeguarded members of society.</w:t>
      </w:r>
    </w:p>
    <w:sectPr w:rsidR="00664504" w:rsidRPr="00947047" w:rsidSect="0094704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0767" w14:textId="77777777" w:rsidR="001C3686" w:rsidRDefault="001C3686" w:rsidP="00947047">
      <w:r>
        <w:separator/>
      </w:r>
    </w:p>
  </w:endnote>
  <w:endnote w:type="continuationSeparator" w:id="0">
    <w:p w14:paraId="26C34FD6" w14:textId="77777777" w:rsidR="001C3686" w:rsidRDefault="001C3686" w:rsidP="0094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ogle San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CA57" w14:textId="77777777" w:rsidR="001C3686" w:rsidRDefault="001C3686" w:rsidP="00947047">
      <w:r>
        <w:separator/>
      </w:r>
    </w:p>
  </w:footnote>
  <w:footnote w:type="continuationSeparator" w:id="0">
    <w:p w14:paraId="7D617BE0" w14:textId="77777777" w:rsidR="001C3686" w:rsidRDefault="001C3686" w:rsidP="00947047">
      <w:r>
        <w:continuationSeparator/>
      </w:r>
    </w:p>
  </w:footnote>
  <w:footnote w:id="1">
    <w:p w14:paraId="621ED946"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UNICEF, </w:t>
      </w:r>
      <w:r w:rsidRPr="009E6F1A">
        <w:rPr>
          <w:rFonts w:ascii="Times New Roman" w:hAnsi="Times New Roman" w:cs="Times New Roman"/>
          <w:i/>
          <w:iCs/>
        </w:rPr>
        <w:t>Children in a Digital World</w:t>
      </w:r>
      <w:r w:rsidRPr="009E6F1A">
        <w:rPr>
          <w:rFonts w:ascii="Times New Roman" w:hAnsi="Times New Roman" w:cs="Times New Roman"/>
        </w:rPr>
        <w:t xml:space="preserve"> (2017)</w:t>
      </w:r>
    </w:p>
  </w:footnote>
  <w:footnote w:id="2">
    <w:p w14:paraId="54824E83"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Mark McCrindle &amp; Ashley Fell, </w:t>
      </w:r>
      <w:r w:rsidRPr="009E6F1A">
        <w:rPr>
          <w:rFonts w:ascii="Times New Roman" w:hAnsi="Times New Roman" w:cs="Times New Roman"/>
          <w:i/>
          <w:iCs/>
        </w:rPr>
        <w:t>Understanding Generation Alpha</w:t>
      </w:r>
      <w:r w:rsidRPr="009E6F1A">
        <w:rPr>
          <w:rFonts w:ascii="Times New Roman" w:hAnsi="Times New Roman" w:cs="Times New Roman"/>
        </w:rPr>
        <w:t xml:space="preserve"> (McCrindle Research 2020)</w:t>
      </w:r>
    </w:p>
  </w:footnote>
  <w:footnote w:id="3">
    <w:p w14:paraId="260AC9A3"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OECD, </w:t>
      </w:r>
      <w:r w:rsidRPr="009E6F1A">
        <w:rPr>
          <w:rFonts w:ascii="Times New Roman" w:hAnsi="Times New Roman" w:cs="Times New Roman"/>
          <w:i/>
          <w:iCs/>
        </w:rPr>
        <w:t>Children in the Digital Environment: Revised Typology of Risks</w:t>
      </w:r>
      <w:r w:rsidRPr="009E6F1A">
        <w:rPr>
          <w:rFonts w:ascii="Times New Roman" w:hAnsi="Times New Roman" w:cs="Times New Roman"/>
        </w:rPr>
        <w:t xml:space="preserve"> (2021)</w:t>
      </w:r>
    </w:p>
  </w:footnote>
  <w:footnote w:id="4">
    <w:p w14:paraId="06E64816"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Sameer Hinduja &amp; Justin W. Patchin, </w:t>
      </w:r>
      <w:r w:rsidRPr="009E6F1A">
        <w:rPr>
          <w:rFonts w:ascii="Times New Roman" w:hAnsi="Times New Roman" w:cs="Times New Roman"/>
          <w:i/>
          <w:iCs/>
        </w:rPr>
        <w:t>Cyberbullying: Identification, Prevention, and Response</w:t>
      </w:r>
      <w:r w:rsidRPr="009E6F1A">
        <w:rPr>
          <w:rFonts w:ascii="Times New Roman" w:hAnsi="Times New Roman" w:cs="Times New Roman"/>
        </w:rPr>
        <w:t xml:space="preserve"> (Cyberbullying Research </w:t>
      </w:r>
      <w:proofErr w:type="spellStart"/>
      <w:r w:rsidRPr="009E6F1A">
        <w:rPr>
          <w:rFonts w:ascii="Times New Roman" w:hAnsi="Times New Roman" w:cs="Times New Roman"/>
        </w:rPr>
        <w:t>Center</w:t>
      </w:r>
      <w:proofErr w:type="spellEnd"/>
      <w:r w:rsidRPr="009E6F1A">
        <w:rPr>
          <w:rFonts w:ascii="Times New Roman" w:hAnsi="Times New Roman" w:cs="Times New Roman"/>
        </w:rPr>
        <w:t xml:space="preserve"> 2020</w:t>
      </w:r>
    </w:p>
  </w:footnote>
  <w:footnote w:id="5">
    <w:p w14:paraId="4B682D9D"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Janis Wolak, David </w:t>
      </w:r>
      <w:proofErr w:type="spellStart"/>
      <w:r w:rsidRPr="009E6F1A">
        <w:rPr>
          <w:rFonts w:ascii="Times New Roman" w:hAnsi="Times New Roman" w:cs="Times New Roman"/>
        </w:rPr>
        <w:t>Finkelhor</w:t>
      </w:r>
      <w:proofErr w:type="spellEnd"/>
      <w:r w:rsidRPr="009E6F1A">
        <w:rPr>
          <w:rFonts w:ascii="Times New Roman" w:hAnsi="Times New Roman" w:cs="Times New Roman"/>
        </w:rPr>
        <w:t xml:space="preserve"> &amp; Kimberly Mitchell, </w:t>
      </w:r>
      <w:r w:rsidRPr="009E6F1A">
        <w:rPr>
          <w:rFonts w:ascii="Times New Roman" w:hAnsi="Times New Roman" w:cs="Times New Roman"/>
          <w:i/>
          <w:iCs/>
        </w:rPr>
        <w:t>Online Victimization of Youth: Five Years Later</w:t>
      </w:r>
      <w:r w:rsidRPr="009E6F1A">
        <w:rPr>
          <w:rFonts w:ascii="Times New Roman" w:hAnsi="Times New Roman" w:cs="Times New Roman"/>
        </w:rPr>
        <w:t xml:space="preserve">, </w:t>
      </w:r>
      <w:proofErr w:type="spellStart"/>
      <w:r w:rsidRPr="009E6F1A">
        <w:rPr>
          <w:rFonts w:ascii="Times New Roman" w:hAnsi="Times New Roman" w:cs="Times New Roman"/>
        </w:rPr>
        <w:t>Nat’l</w:t>
      </w:r>
      <w:proofErr w:type="spellEnd"/>
      <w:r w:rsidRPr="009E6F1A">
        <w:rPr>
          <w:rFonts w:ascii="Times New Roman" w:hAnsi="Times New Roman" w:cs="Times New Roman"/>
        </w:rPr>
        <w:t xml:space="preserve"> Ctr. for Missing &amp; Exploited Children (2006)</w:t>
      </w:r>
    </w:p>
  </w:footnote>
  <w:footnote w:id="6">
    <w:p w14:paraId="76AAADA8" w14:textId="77777777" w:rsidR="00947047" w:rsidRPr="009E6F1A" w:rsidRDefault="00947047" w:rsidP="00947047">
      <w:pPr>
        <w:pStyle w:val="FootnoteText"/>
        <w:rPr>
          <w:rFonts w:ascii="Times New Roman" w:hAnsi="Times New Roman" w:cs="Times New Roman"/>
          <w:lang w:val="en-US"/>
        </w:rPr>
      </w:pPr>
      <w:r w:rsidRPr="009E6F1A">
        <w:rPr>
          <w:rStyle w:val="FootnoteReference"/>
          <w:rFonts w:ascii="Times New Roman" w:hAnsi="Times New Roman" w:cs="Times New Roman"/>
        </w:rPr>
        <w:footnoteRef/>
      </w:r>
      <w:r w:rsidRPr="009E6F1A">
        <w:rPr>
          <w:rFonts w:ascii="Times New Roman" w:hAnsi="Times New Roman" w:cs="Times New Roman"/>
        </w:rPr>
        <w:t xml:space="preserve"> </w:t>
      </w:r>
      <w:r w:rsidRPr="009E6F1A">
        <w:rPr>
          <w:rFonts w:ascii="Times New Roman" w:hAnsi="Times New Roman" w:cs="Times New Roman"/>
          <w:color w:val="1B1B1B"/>
          <w:shd w:val="clear" w:color="auto" w:fill="FFFFFF"/>
        </w:rPr>
        <w:t xml:space="preserve">M V, Balamurugan G, Sevak S, Gurung K, G B, X S, P T, S T. Silent Screams: A Narrative Review of Cyberbullying Among Indian Adolescents. </w:t>
      </w:r>
      <w:proofErr w:type="spellStart"/>
      <w:r w:rsidRPr="009E6F1A">
        <w:rPr>
          <w:rFonts w:ascii="Times New Roman" w:hAnsi="Times New Roman" w:cs="Times New Roman"/>
          <w:color w:val="1B1B1B"/>
          <w:shd w:val="clear" w:color="auto" w:fill="FFFFFF"/>
        </w:rPr>
        <w:t>Cureus</w:t>
      </w:r>
      <w:proofErr w:type="spellEnd"/>
      <w:r w:rsidRPr="009E6F1A">
        <w:rPr>
          <w:rFonts w:ascii="Times New Roman" w:hAnsi="Times New Roman" w:cs="Times New Roman"/>
          <w:color w:val="1B1B1B"/>
          <w:shd w:val="clear" w:color="auto" w:fill="FFFFFF"/>
        </w:rPr>
        <w:t xml:space="preserve">. 2024 Aug 6;16(8):e66292. </w:t>
      </w:r>
      <w:proofErr w:type="spellStart"/>
      <w:r w:rsidRPr="009E6F1A">
        <w:rPr>
          <w:rFonts w:ascii="Times New Roman" w:hAnsi="Times New Roman" w:cs="Times New Roman"/>
          <w:color w:val="1B1B1B"/>
          <w:shd w:val="clear" w:color="auto" w:fill="FFFFFF"/>
        </w:rPr>
        <w:t>doi</w:t>
      </w:r>
      <w:proofErr w:type="spellEnd"/>
      <w:r w:rsidRPr="009E6F1A">
        <w:rPr>
          <w:rFonts w:ascii="Times New Roman" w:hAnsi="Times New Roman" w:cs="Times New Roman"/>
          <w:color w:val="1B1B1B"/>
          <w:shd w:val="clear" w:color="auto" w:fill="FFFFFF"/>
        </w:rPr>
        <w:t>: 10.7759/cureus.66292. PMID: 39238690; PMCID: PMC11376467.</w:t>
      </w:r>
    </w:p>
  </w:footnote>
  <w:footnote w:id="7">
    <w:p w14:paraId="0CD50D21" w14:textId="77777777" w:rsidR="00947047" w:rsidRPr="009E6F1A" w:rsidRDefault="00947047" w:rsidP="00947047">
      <w:pPr>
        <w:pStyle w:val="NormalWeb"/>
        <w:shd w:val="clear" w:color="auto" w:fill="FFFFFF"/>
        <w:rPr>
          <w:rFonts w:eastAsia="Times New Roman"/>
          <w:color w:val="000000"/>
          <w:sz w:val="20"/>
          <w:szCs w:val="20"/>
          <w:lang w:eastAsia="en-GB"/>
        </w:rPr>
      </w:pPr>
      <w:r w:rsidRPr="009E6F1A">
        <w:rPr>
          <w:rStyle w:val="FootnoteReference"/>
          <w:sz w:val="20"/>
          <w:szCs w:val="20"/>
        </w:rPr>
        <w:footnoteRef/>
      </w:r>
      <w:r w:rsidRPr="009E6F1A">
        <w:rPr>
          <w:sz w:val="20"/>
          <w:szCs w:val="20"/>
        </w:rPr>
        <w:t xml:space="preserve"> </w:t>
      </w:r>
      <w:r w:rsidRPr="009E6F1A">
        <w:rPr>
          <w:rFonts w:eastAsia="Times New Roman"/>
          <w:i/>
          <w:iCs/>
          <w:color w:val="000000"/>
          <w:sz w:val="20"/>
          <w:szCs w:val="20"/>
          <w:lang w:eastAsia="en-GB"/>
        </w:rPr>
        <w:t>Legal safeguards in place to prevent potential harms that may arise from AI and related technologies</w:t>
      </w:r>
      <w:r w:rsidRPr="009E6F1A">
        <w:rPr>
          <w:rFonts w:eastAsia="Times New Roman"/>
          <w:color w:val="000000"/>
          <w:sz w:val="20"/>
          <w:szCs w:val="20"/>
          <w:lang w:eastAsia="en-GB"/>
        </w:rPr>
        <w:t>. (2026). Pib.gov.in. https://www.pib.gov.in/PressReleasePage.aspx?PRID=2238191</w:t>
      </w:r>
    </w:p>
  </w:footnote>
  <w:footnote w:id="8">
    <w:p w14:paraId="646571A5"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Protection of Children from Sexual Offences Act, No. 32 of 2012, Acts of Parliament, 2012 (India)</w:t>
      </w:r>
    </w:p>
  </w:footnote>
  <w:footnote w:id="9">
    <w:p w14:paraId="22C5ABCC"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Juvenile Justice (Care and Protection of Children) Act, No. 2 of 2016, Acts of Parliament, 2016 (India)</w:t>
      </w:r>
    </w:p>
  </w:footnote>
  <w:footnote w:id="10">
    <w:p w14:paraId="145C7752"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Information Technology (Intermediary Guidelines and Digital Media Ethics Code) Rules, 2021, G.S.R. 139(E) (Feb. 25, 2021)</w:t>
      </w:r>
    </w:p>
  </w:footnote>
  <w:footnote w:id="11">
    <w:p w14:paraId="3A5A3FD5"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Europol, </w:t>
      </w:r>
      <w:r w:rsidRPr="009E6F1A">
        <w:rPr>
          <w:rFonts w:ascii="Times New Roman" w:hAnsi="Times New Roman" w:cs="Times New Roman"/>
          <w:i/>
          <w:iCs/>
        </w:rPr>
        <w:t>Facing Reality? Law Enforcement and the Challenge of Deepfakes</w:t>
      </w:r>
      <w:r w:rsidRPr="009E6F1A">
        <w:rPr>
          <w:rFonts w:ascii="Times New Roman" w:hAnsi="Times New Roman" w:cs="Times New Roman"/>
        </w:rPr>
        <w:t xml:space="preserve"> (2022)</w:t>
      </w:r>
    </w:p>
    <w:p w14:paraId="334FAD50" w14:textId="77777777" w:rsidR="00947047" w:rsidRPr="009E6F1A" w:rsidRDefault="00947047" w:rsidP="00947047">
      <w:pPr>
        <w:pStyle w:val="FootnoteText"/>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47"/>
    <w:rsid w:val="001C3686"/>
    <w:rsid w:val="002C2C90"/>
    <w:rsid w:val="004620FD"/>
    <w:rsid w:val="00664504"/>
    <w:rsid w:val="007134E3"/>
    <w:rsid w:val="008467C9"/>
    <w:rsid w:val="009310B7"/>
    <w:rsid w:val="00947047"/>
    <w:rsid w:val="00AB624E"/>
    <w:rsid w:val="00C05F95"/>
    <w:rsid w:val="00F57B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5F4B5C8"/>
  <w15:chartTrackingRefBased/>
  <w15:docId w15:val="{7AB815E6-8BF7-E542-8FA9-06BB6A07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47"/>
    <w:pPr>
      <w:widowControl w:val="0"/>
    </w:pPr>
    <w:rPr>
      <w:rFonts w:ascii="Arial" w:eastAsia="Arial" w:hAnsi="Arial" w:cs="Arial"/>
      <w:kern w:val="0"/>
      <w:sz w:val="22"/>
      <w:szCs w:val="22"/>
      <w:lang w:eastAsia="en-IN"/>
      <w14:ligatures w14:val="none"/>
    </w:rPr>
  </w:style>
  <w:style w:type="paragraph" w:styleId="Heading1">
    <w:name w:val="heading 1"/>
    <w:basedOn w:val="Normal"/>
    <w:next w:val="Normal"/>
    <w:link w:val="Heading1Char"/>
    <w:uiPriority w:val="9"/>
    <w:qFormat/>
    <w:rsid w:val="00947047"/>
    <w:pPr>
      <w:keepNext/>
      <w:keepLines/>
      <w:widowControl/>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47047"/>
    <w:pPr>
      <w:keepNext/>
      <w:keepLines/>
      <w:widowControl/>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7047"/>
    <w:pPr>
      <w:keepNext/>
      <w:keepLines/>
      <w:widowControl/>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7047"/>
    <w:pPr>
      <w:keepNext/>
      <w:keepLines/>
      <w:widowControl/>
      <w:spacing w:before="80" w:after="40"/>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47047"/>
    <w:pPr>
      <w:keepNext/>
      <w:keepLines/>
      <w:widowControl/>
      <w:spacing w:before="80" w:after="40"/>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47047"/>
    <w:pPr>
      <w:keepNext/>
      <w:keepLines/>
      <w:widowControl/>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47047"/>
    <w:pPr>
      <w:keepNext/>
      <w:keepLines/>
      <w:widowControl/>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47047"/>
    <w:pPr>
      <w:keepNext/>
      <w:keepLines/>
      <w:widowControl/>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47047"/>
    <w:pPr>
      <w:keepNext/>
      <w:keepLines/>
      <w:widowControl/>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047"/>
    <w:rPr>
      <w:rFonts w:eastAsiaTheme="majorEastAsia" w:cstheme="majorBidi"/>
      <w:color w:val="272727" w:themeColor="text1" w:themeTint="D8"/>
    </w:rPr>
  </w:style>
  <w:style w:type="paragraph" w:styleId="Title">
    <w:name w:val="Title"/>
    <w:basedOn w:val="Normal"/>
    <w:next w:val="Normal"/>
    <w:link w:val="TitleChar"/>
    <w:uiPriority w:val="10"/>
    <w:qFormat/>
    <w:rsid w:val="00947047"/>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47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047"/>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47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047"/>
    <w:pPr>
      <w:widowControl/>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47047"/>
    <w:rPr>
      <w:i/>
      <w:iCs/>
      <w:color w:val="404040" w:themeColor="text1" w:themeTint="BF"/>
    </w:rPr>
  </w:style>
  <w:style w:type="paragraph" w:styleId="ListParagraph">
    <w:name w:val="List Paragraph"/>
    <w:basedOn w:val="Normal"/>
    <w:uiPriority w:val="34"/>
    <w:qFormat/>
    <w:rsid w:val="00947047"/>
    <w:pPr>
      <w:widowControl/>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47047"/>
    <w:rPr>
      <w:i/>
      <w:iCs/>
      <w:color w:val="2F5496" w:themeColor="accent1" w:themeShade="BF"/>
    </w:rPr>
  </w:style>
  <w:style w:type="paragraph" w:styleId="IntenseQuote">
    <w:name w:val="Intense Quote"/>
    <w:basedOn w:val="Normal"/>
    <w:next w:val="Normal"/>
    <w:link w:val="IntenseQuoteChar"/>
    <w:uiPriority w:val="30"/>
    <w:qFormat/>
    <w:rsid w:val="00947047"/>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47047"/>
    <w:rPr>
      <w:i/>
      <w:iCs/>
      <w:color w:val="2F5496" w:themeColor="accent1" w:themeShade="BF"/>
    </w:rPr>
  </w:style>
  <w:style w:type="character" w:styleId="IntenseReference">
    <w:name w:val="Intense Reference"/>
    <w:basedOn w:val="DefaultParagraphFont"/>
    <w:uiPriority w:val="32"/>
    <w:qFormat/>
    <w:rsid w:val="00947047"/>
    <w:rPr>
      <w:b/>
      <w:bCs/>
      <w:smallCaps/>
      <w:color w:val="2F5496" w:themeColor="accent1" w:themeShade="BF"/>
      <w:spacing w:val="5"/>
    </w:rPr>
  </w:style>
  <w:style w:type="paragraph" w:styleId="FootnoteText">
    <w:name w:val="footnote text"/>
    <w:basedOn w:val="Normal"/>
    <w:link w:val="FootnoteTextChar"/>
    <w:uiPriority w:val="99"/>
    <w:semiHidden/>
    <w:unhideWhenUsed/>
    <w:rsid w:val="00947047"/>
    <w:rPr>
      <w:sz w:val="20"/>
      <w:szCs w:val="20"/>
    </w:rPr>
  </w:style>
  <w:style w:type="character" w:customStyle="1" w:styleId="FootnoteTextChar">
    <w:name w:val="Footnote Text Char"/>
    <w:basedOn w:val="DefaultParagraphFont"/>
    <w:link w:val="FootnoteText"/>
    <w:uiPriority w:val="99"/>
    <w:semiHidden/>
    <w:rsid w:val="00947047"/>
    <w:rPr>
      <w:rFonts w:ascii="Arial" w:eastAsia="Arial" w:hAnsi="Arial" w:cs="Arial"/>
      <w:kern w:val="0"/>
      <w:sz w:val="20"/>
      <w:szCs w:val="20"/>
      <w:lang w:eastAsia="en-IN"/>
      <w14:ligatures w14:val="none"/>
    </w:rPr>
  </w:style>
  <w:style w:type="character" w:styleId="FootnoteReference">
    <w:name w:val="footnote reference"/>
    <w:basedOn w:val="DefaultParagraphFont"/>
    <w:uiPriority w:val="99"/>
    <w:semiHidden/>
    <w:unhideWhenUsed/>
    <w:rsid w:val="00947047"/>
    <w:rPr>
      <w:vertAlign w:val="superscript"/>
    </w:rPr>
  </w:style>
  <w:style w:type="paragraph" w:styleId="NormalWeb">
    <w:name w:val="Normal (Web)"/>
    <w:basedOn w:val="Normal"/>
    <w:uiPriority w:val="99"/>
    <w:unhideWhenUsed/>
    <w:rsid w:val="00947047"/>
    <w:rPr>
      <w:rFonts w:ascii="Times New Roman" w:hAnsi="Times New Roman" w:cs="Times New Roman"/>
      <w:sz w:val="24"/>
      <w:szCs w:val="24"/>
    </w:rPr>
  </w:style>
  <w:style w:type="paragraph" w:styleId="NoSpacing">
    <w:name w:val="No Spacing"/>
    <w:uiPriority w:val="1"/>
    <w:qFormat/>
    <w:rsid w:val="00947047"/>
    <w:pPr>
      <w:widowControl w:val="0"/>
    </w:pPr>
    <w:rPr>
      <w:rFonts w:ascii="Arial" w:eastAsia="Arial" w:hAnsi="Arial" w:cs="Arial"/>
      <w:kern w:val="0"/>
      <w:sz w:val="22"/>
      <w:szCs w:val="2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Sourav Sahoo</dc:creator>
  <cp:keywords/>
  <dc:description/>
  <cp:lastModifiedBy>Ankit Sourav Sahoo</cp:lastModifiedBy>
  <cp:revision>2</cp:revision>
  <dcterms:created xsi:type="dcterms:W3CDTF">2026-03-17T06:06:00Z</dcterms:created>
  <dcterms:modified xsi:type="dcterms:W3CDTF">2026-03-17T07:07:00Z</dcterms:modified>
</cp:coreProperties>
</file>