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7BAE" w14:textId="40F24B41" w:rsidR="00CE2CC4" w:rsidRPr="00F02986" w:rsidRDefault="007E47A0" w:rsidP="00960E8B">
      <w:pPr>
        <w:pStyle w:val="NoSpacing"/>
        <w:spacing w:after="82"/>
        <w:ind w:left="14"/>
        <w:jc w:val="center"/>
        <w:rPr>
          <w:rFonts w:ascii="Times New Roman" w:hAnsi="Times New Roman" w:cs="Times New Roman"/>
          <w:b/>
          <w:bCs/>
          <w:sz w:val="36"/>
          <w:szCs w:val="36"/>
        </w:rPr>
      </w:pPr>
      <w:r w:rsidRPr="00F02986">
        <w:rPr>
          <w:rFonts w:ascii="Times New Roman" w:hAnsi="Times New Roman" w:cs="Times New Roman"/>
          <w:b/>
          <w:bCs/>
          <w:sz w:val="36"/>
          <w:szCs w:val="36"/>
        </w:rPr>
        <w:t xml:space="preserve">Disaster Response </w:t>
      </w:r>
      <w:r w:rsidR="00D31D41" w:rsidRPr="00F02986">
        <w:rPr>
          <w:rFonts w:ascii="Times New Roman" w:hAnsi="Times New Roman" w:cs="Times New Roman"/>
          <w:b/>
          <w:bCs/>
          <w:sz w:val="36"/>
          <w:szCs w:val="36"/>
        </w:rPr>
        <w:t>Implementation and Effectiveness in Coastal BARMM, Philippines: A Study of Typhoon Survivors</w:t>
      </w:r>
    </w:p>
    <w:p w14:paraId="120E11E9" w14:textId="77777777" w:rsidR="005271A8" w:rsidRDefault="005271A8" w:rsidP="00F3369F">
      <w:pPr>
        <w:pStyle w:val="NoSpacing"/>
        <w:spacing w:after="82"/>
        <w:ind w:left="14"/>
        <w:rPr>
          <w:rFonts w:ascii="Times New Roman" w:hAnsi="Times New Roman" w:cs="Times New Roman"/>
          <w:b/>
          <w:bCs/>
          <w:sz w:val="24"/>
          <w:szCs w:val="24"/>
        </w:rPr>
      </w:pPr>
    </w:p>
    <w:p w14:paraId="002B3C22" w14:textId="216B7F66" w:rsidR="00B56B06" w:rsidRPr="00D76981" w:rsidRDefault="00BB09F0" w:rsidP="00960E8B">
      <w:pPr>
        <w:pStyle w:val="NoSpacing"/>
        <w:spacing w:after="82"/>
        <w:ind w:left="14"/>
        <w:jc w:val="center"/>
        <w:rPr>
          <w:rFonts w:ascii="Times New Roman" w:hAnsi="Times New Roman" w:cs="Times New Roman"/>
          <w:sz w:val="24"/>
          <w:szCs w:val="24"/>
        </w:rPr>
      </w:pPr>
      <w:r w:rsidRPr="00D76981">
        <w:rPr>
          <w:rFonts w:ascii="Times New Roman" w:hAnsi="Times New Roman" w:cs="Times New Roman"/>
          <w:sz w:val="24"/>
          <w:szCs w:val="24"/>
        </w:rPr>
        <w:t/>
      </w:r>
      <w:r w:rsidRPr="00D76981">
        <w:rPr>
          <w:rFonts w:ascii="Times New Roman" w:hAnsi="Times New Roman" w:cs="Times New Roman"/>
          <w:sz w:val="24"/>
          <w:szCs w:val="24"/>
          <w:vertAlign w:val="superscript"/>
        </w:rPr>
        <w:t/>
      </w:r>
      <w:r w:rsidR="00EE78DA">
        <w:rPr>
          <w:rFonts w:ascii="Times New Roman" w:hAnsi="Times New Roman" w:cs="Times New Roman"/>
          <w:sz w:val="24"/>
          <w:szCs w:val="24"/>
          <w:vertAlign w:val="superscript"/>
        </w:rPr>
        <w:t/>
      </w:r>
      <w:r w:rsidR="000046F4">
        <w:rPr>
          <w:rFonts w:ascii="Times New Roman" w:hAnsi="Times New Roman" w:cs="Times New Roman"/>
          <w:sz w:val="24"/>
          <w:szCs w:val="24"/>
        </w:rPr>
        <w:t/>
      </w:r>
      <w:r w:rsidR="00EE78DA">
        <w:rPr>
          <w:rFonts w:ascii="Times New Roman" w:hAnsi="Times New Roman" w:cs="Times New Roman"/>
          <w:sz w:val="24"/>
          <w:szCs w:val="24"/>
          <w:vertAlign w:val="superscript"/>
        </w:rPr>
        <w:t/>
      </w:r>
    </w:p>
    <w:p w14:paraId="62ADB819" w14:textId="753F3905" w:rsidR="00B56B06" w:rsidRDefault="003F1571" w:rsidP="00960E8B">
      <w:pPr>
        <w:pStyle w:val="NoSpacing"/>
        <w:spacing w:after="82"/>
        <w:ind w:left="14"/>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r w:rsidR="004B55A3">
        <w:rPr>
          <w:rFonts w:ascii="Times New Roman" w:hAnsi="Times New Roman" w:cs="Times New Roman"/>
          <w:sz w:val="24"/>
          <w:szCs w:val="24"/>
        </w:rPr>
        <w:t/>
      </w:r>
    </w:p>
    <w:p w14:paraId="7C5A878A" w14:textId="3BD87A6F" w:rsidR="00EE78DA" w:rsidRPr="00EE78DA" w:rsidRDefault="00EE78DA" w:rsidP="00960E8B">
      <w:pPr>
        <w:pStyle w:val="NoSpacing"/>
        <w:spacing w:after="82"/>
        <w:ind w:left="14"/>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p>
    <w:p w14:paraId="7E59FC60" w14:textId="34032706" w:rsidR="00EF6267" w:rsidRPr="004B55A3" w:rsidRDefault="00EF6267" w:rsidP="00960E8B">
      <w:pPr>
        <w:pStyle w:val="NoSpacing"/>
        <w:spacing w:after="82"/>
        <w:ind w:left="14"/>
        <w:jc w:val="center"/>
        <w:rPr>
          <w:rFonts w:ascii="Times New Roman" w:hAnsi="Times New Roman" w:cs="Times New Roman"/>
          <w:sz w:val="24"/>
          <w:szCs w:val="24"/>
        </w:rPr>
      </w:pPr>
      <w:r>
        <w:rPr>
          <w:rFonts w:ascii="Times New Roman" w:hAnsi="Times New Roman" w:cs="Times New Roman"/>
          <w:sz w:val="24"/>
          <w:szCs w:val="24"/>
        </w:rPr>
        <w:t/>
      </w:r>
      <w:r w:rsidR="00FB2E21">
        <w:rPr>
          <w:rFonts w:ascii="Times New Roman" w:hAnsi="Times New Roman" w:cs="Times New Roman"/>
          <w:sz w:val="24"/>
          <w:szCs w:val="24"/>
        </w:rPr>
        <w:t xml:space="preserve"/>
      </w:r>
      <w:hyperlink r:id="rId7" w:history="1">
        <w:r w:rsidR="00FB2E21" w:rsidRPr="004D6146">
          <w:rPr>
            <w:rStyle w:val="Hyperlink"/>
            <w:rFonts w:ascii="Times New Roman" w:hAnsi="Times New Roman" w:cs="Times New Roman"/>
            <w:sz w:val="24"/>
            <w:szCs w:val="24"/>
          </w:rPr>
          <w:t/>
        </w:r>
      </w:hyperlink>
    </w:p>
    <w:p w14:paraId="668DA067" w14:textId="77777777" w:rsidR="003F1571" w:rsidRPr="003F1571" w:rsidRDefault="003F1571" w:rsidP="00F3369F">
      <w:pPr>
        <w:pStyle w:val="NoSpacing"/>
        <w:spacing w:after="82"/>
        <w:ind w:left="14"/>
        <w:rPr>
          <w:rFonts w:ascii="Times New Roman" w:hAnsi="Times New Roman" w:cs="Times New Roman"/>
          <w:b/>
          <w:bCs/>
          <w:sz w:val="24"/>
          <w:szCs w:val="24"/>
        </w:rPr>
      </w:pPr>
    </w:p>
    <w:p w14:paraId="17C7648C" w14:textId="63211127" w:rsidR="00300F4B" w:rsidRDefault="0038197B" w:rsidP="00F3369F">
      <w:pPr>
        <w:pStyle w:val="NoSpacing"/>
        <w:spacing w:after="82"/>
        <w:ind w:left="14"/>
        <w:rPr>
          <w:rFonts w:ascii="Times New Roman" w:hAnsi="Times New Roman" w:cs="Times New Roman"/>
          <w:sz w:val="24"/>
          <w:szCs w:val="24"/>
        </w:rPr>
      </w:pPr>
      <w:r w:rsidRPr="00F55B06">
        <w:rPr>
          <w:rFonts w:ascii="Times New Roman" w:hAnsi="Times New Roman" w:cs="Times New Roman"/>
          <w:b/>
          <w:bCs/>
          <w:sz w:val="24"/>
          <w:szCs w:val="24"/>
        </w:rPr>
        <w:t>ABSTRACT</w:t>
      </w:r>
    </w:p>
    <w:p w14:paraId="0E02CFFF" w14:textId="4BA3C36E" w:rsidR="00F452D8" w:rsidRPr="00F92CE6" w:rsidRDefault="00871D18" w:rsidP="00F3369F">
      <w:pPr>
        <w:pStyle w:val="NoSpacing"/>
        <w:spacing w:after="82"/>
        <w:ind w:left="14"/>
        <w:jc w:val="both"/>
        <w:rPr>
          <w:rFonts w:ascii="Times New Roman" w:hAnsi="Times New Roman" w:cs="Times New Roman"/>
          <w:sz w:val="24"/>
          <w:szCs w:val="24"/>
        </w:rPr>
      </w:pPr>
      <w:r w:rsidRPr="00871D18">
        <w:rPr>
          <w:rFonts w:ascii="Times New Roman" w:hAnsi="Times New Roman" w:cs="Times New Roman"/>
          <w:sz w:val="24"/>
          <w:szCs w:val="24"/>
        </w:rPr>
        <w:t>The Philippines experiences frequent typhoons that threaten lives and disrupt the livelihoods of coastal communities</w:t>
      </w:r>
      <w:r w:rsidR="00464CFE">
        <w:rPr>
          <w:rFonts w:ascii="Times New Roman" w:hAnsi="Times New Roman" w:cs="Times New Roman"/>
          <w:sz w:val="24"/>
          <w:szCs w:val="24"/>
        </w:rPr>
        <w:t>, particularly those who are</w:t>
      </w:r>
      <w:r w:rsidRPr="00871D18">
        <w:rPr>
          <w:rFonts w:ascii="Times New Roman" w:hAnsi="Times New Roman" w:cs="Times New Roman"/>
          <w:sz w:val="24"/>
          <w:szCs w:val="24"/>
        </w:rPr>
        <w:t xml:space="preserve"> dependent on fishing, small-scale enterprises, and agriculture. </w:t>
      </w:r>
      <w:r w:rsidR="009D1D92" w:rsidRPr="009D1D92">
        <w:rPr>
          <w:rFonts w:ascii="Times New Roman" w:hAnsi="Times New Roman" w:cs="Times New Roman"/>
          <w:sz w:val="24"/>
          <w:szCs w:val="24"/>
        </w:rPr>
        <w:t>In the BARMM region, coastal communities are highly vulnerable to recurring typhoons due to their geographic location and various socio-economic challenges. These conditions greatly influence the effectiveness of disaster response mechanisms in the area, as communities often face difficulties in accessing resources, services, and timely assistance during and after disasters.</w:t>
      </w:r>
      <w:r w:rsidR="00514A12">
        <w:rPr>
          <w:rFonts w:ascii="Times New Roman" w:hAnsi="Times New Roman" w:cs="Times New Roman"/>
          <w:sz w:val="24"/>
          <w:szCs w:val="24"/>
        </w:rPr>
        <w:t xml:space="preserve"> </w:t>
      </w:r>
      <w:r w:rsidRPr="00871D18">
        <w:rPr>
          <w:rFonts w:ascii="Times New Roman" w:hAnsi="Times New Roman" w:cs="Times New Roman"/>
          <w:sz w:val="24"/>
          <w:szCs w:val="24"/>
        </w:rPr>
        <w:t xml:space="preserve">This study </w:t>
      </w:r>
      <w:r w:rsidR="00F571DC">
        <w:rPr>
          <w:rFonts w:ascii="Times New Roman" w:hAnsi="Times New Roman" w:cs="Times New Roman"/>
          <w:sz w:val="24"/>
          <w:szCs w:val="24"/>
        </w:rPr>
        <w:t>examines</w:t>
      </w:r>
      <w:r w:rsidRPr="00871D18">
        <w:rPr>
          <w:rFonts w:ascii="Times New Roman" w:hAnsi="Times New Roman" w:cs="Times New Roman"/>
          <w:sz w:val="24"/>
          <w:szCs w:val="24"/>
        </w:rPr>
        <w:t xml:space="preserve"> the implementation and effectiveness of disaster response</w:t>
      </w:r>
      <w:r w:rsidR="00F66BDC">
        <w:rPr>
          <w:rFonts w:ascii="Times New Roman" w:hAnsi="Times New Roman" w:cs="Times New Roman"/>
          <w:sz w:val="24"/>
          <w:szCs w:val="24"/>
        </w:rPr>
        <w:t>. It identifies</w:t>
      </w:r>
      <w:r w:rsidRPr="00871D18">
        <w:rPr>
          <w:rFonts w:ascii="Times New Roman" w:hAnsi="Times New Roman" w:cs="Times New Roman"/>
          <w:sz w:val="24"/>
          <w:szCs w:val="24"/>
        </w:rPr>
        <w:t xml:space="preserve"> key challenges</w:t>
      </w:r>
      <w:r w:rsidR="00C06780">
        <w:rPr>
          <w:rFonts w:ascii="Times New Roman" w:hAnsi="Times New Roman" w:cs="Times New Roman"/>
          <w:sz w:val="24"/>
          <w:szCs w:val="24"/>
        </w:rPr>
        <w:t xml:space="preserve"> </w:t>
      </w:r>
      <w:r w:rsidR="00F66BDC">
        <w:rPr>
          <w:rFonts w:ascii="Times New Roman" w:hAnsi="Times New Roman" w:cs="Times New Roman"/>
          <w:sz w:val="24"/>
          <w:szCs w:val="24"/>
        </w:rPr>
        <w:t xml:space="preserve">faced by typhoon survivors and the strategies they proposed </w:t>
      </w:r>
      <w:r w:rsidR="00C75F17">
        <w:rPr>
          <w:rFonts w:ascii="Times New Roman" w:hAnsi="Times New Roman" w:cs="Times New Roman"/>
          <w:sz w:val="24"/>
          <w:szCs w:val="24"/>
        </w:rPr>
        <w:t>to strengthen resilience in 12</w:t>
      </w:r>
      <w:r w:rsidRPr="00871D18">
        <w:rPr>
          <w:rFonts w:ascii="Times New Roman" w:hAnsi="Times New Roman" w:cs="Times New Roman"/>
          <w:sz w:val="24"/>
          <w:szCs w:val="24"/>
        </w:rPr>
        <w:t xml:space="preserve"> coastal barangays in Maguindanao del Norte and Lanao del Sur, Philippines. A convergent mixed-methods design was employed</w:t>
      </w:r>
      <w:r w:rsidR="00A2102C">
        <w:rPr>
          <w:rFonts w:ascii="Times New Roman" w:hAnsi="Times New Roman" w:cs="Times New Roman"/>
          <w:sz w:val="24"/>
          <w:szCs w:val="24"/>
        </w:rPr>
        <w:t>,</w:t>
      </w:r>
      <w:r w:rsidRPr="00871D18">
        <w:rPr>
          <w:rFonts w:ascii="Times New Roman" w:hAnsi="Times New Roman" w:cs="Times New Roman"/>
          <w:sz w:val="24"/>
          <w:szCs w:val="24"/>
        </w:rPr>
        <w:t xml:space="preserve"> </w:t>
      </w:r>
      <w:r w:rsidR="00C472C2">
        <w:rPr>
          <w:rFonts w:ascii="Times New Roman" w:hAnsi="Times New Roman" w:cs="Times New Roman"/>
          <w:sz w:val="24"/>
          <w:szCs w:val="24"/>
        </w:rPr>
        <w:t>using</w:t>
      </w:r>
      <w:r w:rsidRPr="00871D18">
        <w:rPr>
          <w:rFonts w:ascii="Times New Roman" w:hAnsi="Times New Roman" w:cs="Times New Roman"/>
          <w:sz w:val="24"/>
          <w:szCs w:val="24"/>
        </w:rPr>
        <w:t xml:space="preserve"> a structured survey of 240 typhoon survivors and qualitative responses analyzed through thematic analysis. Quantitative data were analyzed using descriptive statistics and </w:t>
      </w:r>
      <w:r w:rsidR="00B2364B">
        <w:rPr>
          <w:rFonts w:ascii="Times New Roman" w:hAnsi="Times New Roman" w:cs="Times New Roman"/>
          <w:sz w:val="24"/>
          <w:szCs w:val="24"/>
        </w:rPr>
        <w:t>Spearman's</w:t>
      </w:r>
      <w:r w:rsidRPr="00871D18">
        <w:rPr>
          <w:rFonts w:ascii="Times New Roman" w:hAnsi="Times New Roman" w:cs="Times New Roman"/>
          <w:sz w:val="24"/>
          <w:szCs w:val="24"/>
        </w:rPr>
        <w:t xml:space="preserve"> rank correlation</w:t>
      </w:r>
      <w:r w:rsidR="00E94D5A">
        <w:rPr>
          <w:rFonts w:ascii="Times New Roman" w:hAnsi="Times New Roman" w:cs="Times New Roman"/>
          <w:sz w:val="24"/>
          <w:szCs w:val="24"/>
        </w:rPr>
        <w:t xml:space="preserve"> and </w:t>
      </w:r>
      <w:r w:rsidR="002E17A9">
        <w:rPr>
          <w:rFonts w:ascii="Times New Roman" w:hAnsi="Times New Roman" w:cs="Times New Roman"/>
          <w:sz w:val="24"/>
          <w:szCs w:val="24"/>
        </w:rPr>
        <w:t>complemented</w:t>
      </w:r>
      <w:r w:rsidR="0094240D">
        <w:rPr>
          <w:rFonts w:ascii="Times New Roman" w:hAnsi="Times New Roman" w:cs="Times New Roman"/>
          <w:sz w:val="24"/>
          <w:szCs w:val="24"/>
        </w:rPr>
        <w:t xml:space="preserve"> with </w:t>
      </w:r>
      <w:r w:rsidR="00A456AF">
        <w:rPr>
          <w:rFonts w:ascii="Times New Roman" w:hAnsi="Times New Roman" w:cs="Times New Roman"/>
          <w:sz w:val="24"/>
          <w:szCs w:val="24"/>
        </w:rPr>
        <w:t>qualitative responses analyzed throug</w:t>
      </w:r>
      <w:r w:rsidR="00C71B68">
        <w:rPr>
          <w:rFonts w:ascii="Times New Roman" w:hAnsi="Times New Roman" w:cs="Times New Roman"/>
          <w:sz w:val="24"/>
          <w:szCs w:val="24"/>
        </w:rPr>
        <w:t>h thematic analysis</w:t>
      </w:r>
      <w:r w:rsidRPr="00871D18">
        <w:rPr>
          <w:rFonts w:ascii="Times New Roman" w:hAnsi="Times New Roman" w:cs="Times New Roman"/>
          <w:sz w:val="24"/>
          <w:szCs w:val="24"/>
        </w:rPr>
        <w:t xml:space="preserve">. </w:t>
      </w:r>
      <w:r w:rsidR="00A2102C">
        <w:rPr>
          <w:rFonts w:ascii="Times New Roman" w:hAnsi="Times New Roman" w:cs="Times New Roman"/>
          <w:sz w:val="24"/>
          <w:szCs w:val="24"/>
        </w:rPr>
        <w:t>The</w:t>
      </w:r>
      <w:r w:rsidR="00E0180E">
        <w:rPr>
          <w:rFonts w:ascii="Times New Roman" w:hAnsi="Times New Roman" w:cs="Times New Roman"/>
          <w:sz w:val="24"/>
          <w:szCs w:val="24"/>
        </w:rPr>
        <w:t xml:space="preserve"> relationship of the variables </w:t>
      </w:r>
      <w:r w:rsidR="008E769D">
        <w:rPr>
          <w:rFonts w:ascii="Times New Roman" w:hAnsi="Times New Roman" w:cs="Times New Roman"/>
          <w:sz w:val="24"/>
          <w:szCs w:val="24"/>
        </w:rPr>
        <w:t>was</w:t>
      </w:r>
      <w:r w:rsidR="00E0180E">
        <w:rPr>
          <w:rFonts w:ascii="Times New Roman" w:hAnsi="Times New Roman" w:cs="Times New Roman"/>
          <w:sz w:val="24"/>
          <w:szCs w:val="24"/>
        </w:rPr>
        <w:t xml:space="preserve"> measured by </w:t>
      </w:r>
      <w:r w:rsidR="008E769D">
        <w:rPr>
          <w:rFonts w:ascii="Times New Roman" w:hAnsi="Times New Roman" w:cs="Times New Roman"/>
          <w:sz w:val="24"/>
          <w:szCs w:val="24"/>
        </w:rPr>
        <w:t xml:space="preserve">numerical data </w:t>
      </w:r>
      <w:r w:rsidR="002B3645">
        <w:rPr>
          <w:rFonts w:ascii="Times New Roman" w:hAnsi="Times New Roman" w:cs="Times New Roman"/>
          <w:sz w:val="24"/>
          <w:szCs w:val="24"/>
        </w:rPr>
        <w:t xml:space="preserve">supported </w:t>
      </w:r>
      <w:r w:rsidR="008E769D">
        <w:rPr>
          <w:rFonts w:ascii="Times New Roman" w:hAnsi="Times New Roman" w:cs="Times New Roman"/>
          <w:sz w:val="24"/>
          <w:szCs w:val="24"/>
        </w:rPr>
        <w:t>by</w:t>
      </w:r>
      <w:r w:rsidR="002B3645">
        <w:rPr>
          <w:rFonts w:ascii="Times New Roman" w:hAnsi="Times New Roman" w:cs="Times New Roman"/>
          <w:sz w:val="24"/>
          <w:szCs w:val="24"/>
        </w:rPr>
        <w:t xml:space="preserve"> real-life experiences. </w:t>
      </w:r>
      <w:r w:rsidRPr="00871D18">
        <w:rPr>
          <w:rFonts w:ascii="Times New Roman" w:hAnsi="Times New Roman" w:cs="Times New Roman"/>
          <w:sz w:val="24"/>
          <w:szCs w:val="24"/>
        </w:rPr>
        <w:t>Results revealed a strong positive relationship between disaster response implementation and effectiveness (ρ = 0.8997, p &lt; 0.001). Key determinants of effectiveness include communication systems, availability of flood-adapted rescue vehicles, and the provision of essential needs. Qualitative findings highlight operational constraints</w:t>
      </w:r>
      <w:r w:rsidR="0057344F">
        <w:rPr>
          <w:rFonts w:ascii="Times New Roman" w:hAnsi="Times New Roman" w:cs="Times New Roman"/>
          <w:sz w:val="24"/>
          <w:szCs w:val="24"/>
        </w:rPr>
        <w:t>, including communication barriers and limited access in remote areas, as well as</w:t>
      </w:r>
      <w:r w:rsidRPr="00871D18">
        <w:rPr>
          <w:rFonts w:ascii="Times New Roman" w:hAnsi="Times New Roman" w:cs="Times New Roman"/>
          <w:sz w:val="24"/>
          <w:szCs w:val="24"/>
        </w:rPr>
        <w:t xml:space="preserve"> the need for improved coordination, community participation, and DRRM training. </w:t>
      </w:r>
      <w:r w:rsidR="00A030B1">
        <w:rPr>
          <w:rFonts w:ascii="Times New Roman" w:hAnsi="Times New Roman" w:cs="Times New Roman"/>
          <w:sz w:val="24"/>
          <w:szCs w:val="24"/>
        </w:rPr>
        <w:t xml:space="preserve">Drawing on the typhoon survivors’ perspectives, the study provides </w:t>
      </w:r>
      <w:r w:rsidR="003D7A02">
        <w:rPr>
          <w:rFonts w:ascii="Times New Roman" w:hAnsi="Times New Roman" w:cs="Times New Roman"/>
          <w:sz w:val="24"/>
          <w:szCs w:val="24"/>
        </w:rPr>
        <w:t>experience-based</w:t>
      </w:r>
      <w:r w:rsidR="00526884">
        <w:rPr>
          <w:rFonts w:ascii="Times New Roman" w:hAnsi="Times New Roman" w:cs="Times New Roman"/>
          <w:sz w:val="24"/>
          <w:szCs w:val="24"/>
        </w:rPr>
        <w:t xml:space="preserve"> insights into the gaps between institutional response capacity and </w:t>
      </w:r>
      <w:r w:rsidR="00713602">
        <w:rPr>
          <w:rFonts w:ascii="Times New Roman" w:hAnsi="Times New Roman" w:cs="Times New Roman"/>
          <w:sz w:val="24"/>
          <w:szCs w:val="24"/>
        </w:rPr>
        <w:t>l</w:t>
      </w:r>
      <w:r w:rsidR="0057344F">
        <w:rPr>
          <w:rFonts w:ascii="Times New Roman" w:hAnsi="Times New Roman" w:cs="Times New Roman"/>
          <w:sz w:val="24"/>
          <w:szCs w:val="24"/>
        </w:rPr>
        <w:t xml:space="preserve">ocal-level realities. </w:t>
      </w:r>
      <w:r w:rsidRPr="00871D18">
        <w:rPr>
          <w:rFonts w:ascii="Times New Roman" w:hAnsi="Times New Roman" w:cs="Times New Roman"/>
          <w:sz w:val="24"/>
          <w:szCs w:val="24"/>
        </w:rPr>
        <w:t>The findings emphasize the importance of strengthening local government capacity, infrastructure, and community engagement to enhance disaster response systems and build resilience in vulnerable coastal communities.</w:t>
      </w:r>
    </w:p>
    <w:p w14:paraId="1213DBD2" w14:textId="77777777" w:rsidR="00D11D71" w:rsidRDefault="00D11D71" w:rsidP="00F3369F">
      <w:pPr>
        <w:pStyle w:val="NoSpacing"/>
        <w:spacing w:after="82"/>
        <w:ind w:left="14"/>
        <w:rPr>
          <w:rFonts w:ascii="Times New Roman" w:hAnsi="Times New Roman" w:cs="Times New Roman"/>
          <w:b/>
          <w:bCs/>
          <w:sz w:val="24"/>
          <w:szCs w:val="24"/>
        </w:rPr>
      </w:pPr>
    </w:p>
    <w:p w14:paraId="24B55832" w14:textId="2FC2750E" w:rsidR="00450F3B" w:rsidRDefault="00450F3B" w:rsidP="00F3369F">
      <w:pPr>
        <w:pStyle w:val="NoSpacing"/>
        <w:spacing w:after="82"/>
        <w:ind w:left="14"/>
        <w:rPr>
          <w:rFonts w:ascii="Times New Roman" w:hAnsi="Times New Roman" w:cs="Times New Roman"/>
          <w:sz w:val="24"/>
          <w:szCs w:val="24"/>
        </w:rPr>
      </w:pPr>
      <w:r w:rsidRPr="001247F4">
        <w:rPr>
          <w:rFonts w:ascii="Times New Roman" w:hAnsi="Times New Roman" w:cs="Times New Roman"/>
          <w:b/>
          <w:bCs/>
          <w:sz w:val="24"/>
          <w:szCs w:val="24"/>
        </w:rPr>
        <w:t>Keywords:</w:t>
      </w:r>
      <w:r>
        <w:rPr>
          <w:rFonts w:ascii="Times New Roman" w:hAnsi="Times New Roman" w:cs="Times New Roman"/>
          <w:sz w:val="24"/>
          <w:szCs w:val="24"/>
        </w:rPr>
        <w:t xml:space="preserve"> </w:t>
      </w:r>
      <w:r w:rsidR="0015077F" w:rsidRPr="0015077F">
        <w:rPr>
          <w:rFonts w:ascii="Times New Roman" w:hAnsi="Times New Roman" w:cs="Times New Roman"/>
          <w:sz w:val="24"/>
          <w:szCs w:val="24"/>
        </w:rPr>
        <w:t>disaster response</w:t>
      </w:r>
      <w:r w:rsidR="00433126">
        <w:rPr>
          <w:rFonts w:ascii="Times New Roman" w:hAnsi="Times New Roman" w:cs="Times New Roman"/>
          <w:sz w:val="24"/>
          <w:szCs w:val="24"/>
        </w:rPr>
        <w:t>,</w:t>
      </w:r>
      <w:r w:rsidR="0015077F" w:rsidRPr="0015077F">
        <w:rPr>
          <w:rFonts w:ascii="Times New Roman" w:hAnsi="Times New Roman" w:cs="Times New Roman"/>
          <w:sz w:val="24"/>
          <w:szCs w:val="24"/>
        </w:rPr>
        <w:t xml:space="preserve"> community resilience</w:t>
      </w:r>
      <w:r w:rsidR="00433126">
        <w:rPr>
          <w:rFonts w:ascii="Times New Roman" w:hAnsi="Times New Roman" w:cs="Times New Roman"/>
          <w:sz w:val="24"/>
          <w:szCs w:val="24"/>
        </w:rPr>
        <w:t xml:space="preserve">, </w:t>
      </w:r>
      <w:r w:rsidR="0015077F" w:rsidRPr="0015077F">
        <w:rPr>
          <w:rFonts w:ascii="Times New Roman" w:hAnsi="Times New Roman" w:cs="Times New Roman"/>
          <w:sz w:val="24"/>
          <w:szCs w:val="24"/>
        </w:rPr>
        <w:t>coastal vulnerability</w:t>
      </w:r>
      <w:r w:rsidR="00433126">
        <w:rPr>
          <w:rFonts w:ascii="Times New Roman" w:hAnsi="Times New Roman" w:cs="Times New Roman"/>
          <w:sz w:val="24"/>
          <w:szCs w:val="24"/>
        </w:rPr>
        <w:t>,</w:t>
      </w:r>
      <w:r w:rsidR="0015077F" w:rsidRPr="0015077F">
        <w:rPr>
          <w:rFonts w:ascii="Times New Roman" w:hAnsi="Times New Roman" w:cs="Times New Roman"/>
          <w:sz w:val="24"/>
          <w:szCs w:val="24"/>
        </w:rPr>
        <w:t xml:space="preserve"> disaster risk reduction</w:t>
      </w:r>
      <w:r w:rsidR="00433126">
        <w:rPr>
          <w:rFonts w:ascii="Times New Roman" w:hAnsi="Times New Roman" w:cs="Times New Roman"/>
          <w:sz w:val="24"/>
          <w:szCs w:val="24"/>
        </w:rPr>
        <w:t xml:space="preserve">, </w:t>
      </w:r>
      <w:r w:rsidR="00514A12">
        <w:rPr>
          <w:rFonts w:ascii="Times New Roman" w:hAnsi="Times New Roman" w:cs="Times New Roman"/>
          <w:sz w:val="24"/>
          <w:szCs w:val="24"/>
        </w:rPr>
        <w:t>BARMM</w:t>
      </w:r>
    </w:p>
    <w:p w14:paraId="230DCC91" w14:textId="77777777" w:rsidR="0028689A" w:rsidRDefault="0028689A" w:rsidP="00F3369F">
      <w:pPr>
        <w:pStyle w:val="NoSpacing"/>
        <w:spacing w:after="82"/>
        <w:ind w:left="14"/>
        <w:rPr>
          <w:rFonts w:ascii="Times New Roman" w:hAnsi="Times New Roman" w:cs="Times New Roman"/>
          <w:sz w:val="24"/>
          <w:szCs w:val="24"/>
        </w:rPr>
      </w:pPr>
    </w:p>
    <w:p w14:paraId="7CE084DF" w14:textId="39485E6C" w:rsidR="00450F3B" w:rsidRPr="00FB4436" w:rsidRDefault="005662CD" w:rsidP="00F3369F">
      <w:pPr>
        <w:pStyle w:val="NoSpacing"/>
        <w:spacing w:after="82"/>
        <w:ind w:left="14"/>
        <w:rPr>
          <w:rFonts w:ascii="Times New Roman" w:hAnsi="Times New Roman" w:cs="Times New Roman"/>
          <w:b/>
          <w:bCs/>
          <w:sz w:val="28"/>
        </w:rPr>
      </w:pPr>
      <w:r w:rsidRPr="00FB4436">
        <w:rPr>
          <w:rFonts w:ascii="Times New Roman" w:hAnsi="Times New Roman" w:cs="Times New Roman"/>
          <w:b/>
          <w:bCs/>
          <w:sz w:val="28"/>
        </w:rPr>
        <w:t>INTRODUCTION</w:t>
      </w:r>
    </w:p>
    <w:p w14:paraId="0EC1114F" w14:textId="77777777" w:rsidR="00FC1498" w:rsidRDefault="00FC1498" w:rsidP="00FC1498">
      <w:pPr>
        <w:pStyle w:val="NoSpacing"/>
        <w:spacing w:after="82"/>
        <w:ind w:left="14"/>
        <w:jc w:val="both"/>
        <w:rPr>
          <w:rFonts w:ascii="Times New Roman" w:hAnsi="Times New Roman" w:cs="Times New Roman"/>
          <w:sz w:val="24"/>
          <w:szCs w:val="24"/>
        </w:rPr>
      </w:pPr>
    </w:p>
    <w:p w14:paraId="519B9EF7" w14:textId="520B18BE" w:rsidR="00CA7ED2" w:rsidRDefault="00871D18" w:rsidP="002543A1">
      <w:pPr>
        <w:pStyle w:val="NoSpacing"/>
        <w:spacing w:after="82"/>
        <w:ind w:left="14"/>
        <w:jc w:val="both"/>
        <w:rPr>
          <w:rFonts w:ascii="Times New Roman" w:hAnsi="Times New Roman" w:cs="Times New Roman"/>
          <w:sz w:val="24"/>
          <w:szCs w:val="24"/>
        </w:rPr>
      </w:pPr>
      <w:r w:rsidRPr="00871D18">
        <w:rPr>
          <w:rFonts w:ascii="Times New Roman" w:hAnsi="Times New Roman" w:cs="Times New Roman"/>
          <w:sz w:val="24"/>
          <w:szCs w:val="24"/>
        </w:rPr>
        <w:t>The Philippines is highly vulnerable to typhoons due to its geographic location in the western Pacific Ocean and its archipelagic structure. These hazards pose significant risks to coastal communities, particularly those dependent on fishing, agriculture, and small-scale enterprises. In recent years, changing climate patterns have contributed to the increasing intensity and unpredictability of tropical cyclones, further exacerbating community vulnerability</w:t>
      </w:r>
      <w:r w:rsidR="00ED18FB">
        <w:rPr>
          <w:rFonts w:ascii="Times New Roman" w:hAnsi="Times New Roman" w:cs="Times New Roman"/>
          <w:sz w:val="24"/>
          <w:szCs w:val="24"/>
        </w:rPr>
        <w:t>, par</w:t>
      </w:r>
      <w:r w:rsidR="00572CA7">
        <w:rPr>
          <w:rFonts w:ascii="Times New Roman" w:hAnsi="Times New Roman" w:cs="Times New Roman"/>
          <w:sz w:val="24"/>
          <w:szCs w:val="24"/>
        </w:rPr>
        <w:t>ticularly in</w:t>
      </w:r>
      <w:r w:rsidR="009C0ABD">
        <w:rPr>
          <w:rFonts w:ascii="Times New Roman" w:hAnsi="Times New Roman" w:cs="Times New Roman"/>
          <w:sz w:val="24"/>
          <w:szCs w:val="24"/>
        </w:rPr>
        <w:t xml:space="preserve"> </w:t>
      </w:r>
      <w:r w:rsidR="003C7614">
        <w:rPr>
          <w:rFonts w:ascii="Times New Roman" w:hAnsi="Times New Roman" w:cs="Times New Roman"/>
          <w:sz w:val="24"/>
          <w:szCs w:val="24"/>
        </w:rPr>
        <w:t>isolated and resource-constrained regions.</w:t>
      </w:r>
    </w:p>
    <w:p w14:paraId="7784CB4F" w14:textId="77777777" w:rsidR="002543A1" w:rsidRDefault="002543A1" w:rsidP="002543A1">
      <w:pPr>
        <w:pStyle w:val="NoSpacing"/>
        <w:spacing w:after="82"/>
        <w:ind w:left="14"/>
        <w:jc w:val="both"/>
        <w:rPr>
          <w:rFonts w:ascii="Times New Roman" w:hAnsi="Times New Roman" w:cs="Times New Roman"/>
          <w:sz w:val="24"/>
          <w:szCs w:val="24"/>
        </w:rPr>
      </w:pPr>
    </w:p>
    <w:p w14:paraId="74175C3C" w14:textId="337DADE4" w:rsidR="006F1180" w:rsidRDefault="005217B0" w:rsidP="002543A1">
      <w:pPr>
        <w:pStyle w:val="NoSpacing"/>
        <w:spacing w:after="82"/>
        <w:ind w:left="14"/>
        <w:jc w:val="both"/>
        <w:rPr>
          <w:rFonts w:ascii="Times New Roman" w:hAnsi="Times New Roman" w:cs="Times New Roman"/>
          <w:sz w:val="24"/>
          <w:szCs w:val="24"/>
        </w:rPr>
      </w:pPr>
      <w:r w:rsidRPr="005217B0">
        <w:rPr>
          <w:rFonts w:ascii="Times New Roman" w:hAnsi="Times New Roman" w:cs="Times New Roman"/>
          <w:sz w:val="24"/>
          <w:szCs w:val="24"/>
        </w:rPr>
        <w:t>Despite ongoing efforts to strengthen disaster risk reduction and management (DRRM), many coastal communities, especially in resource-constrained and conflict-affected regions such as the Bangsamoro Autonomous Region in Muslim Mindanao (BARMM), continue to face challenges in disaster response implementation and effectiveness.</w:t>
      </w:r>
      <w:r>
        <w:rPr>
          <w:rFonts w:ascii="Times New Roman" w:hAnsi="Times New Roman" w:cs="Times New Roman"/>
          <w:sz w:val="24"/>
          <w:szCs w:val="24"/>
        </w:rPr>
        <w:t xml:space="preserve"> </w:t>
      </w:r>
      <w:r w:rsidR="006F7592">
        <w:rPr>
          <w:rFonts w:ascii="Times New Roman" w:hAnsi="Times New Roman" w:cs="Times New Roman"/>
          <w:sz w:val="24"/>
          <w:szCs w:val="24"/>
        </w:rPr>
        <w:t xml:space="preserve">These challenges are often reflected in </w:t>
      </w:r>
      <w:r w:rsidR="008A6A57">
        <w:rPr>
          <w:rFonts w:ascii="Times New Roman" w:hAnsi="Times New Roman" w:cs="Times New Roman"/>
          <w:sz w:val="24"/>
          <w:szCs w:val="24"/>
        </w:rPr>
        <w:t xml:space="preserve">inadequate </w:t>
      </w:r>
      <w:r w:rsidR="008452DB">
        <w:rPr>
          <w:rFonts w:ascii="Times New Roman" w:hAnsi="Times New Roman" w:cs="Times New Roman"/>
          <w:sz w:val="24"/>
          <w:szCs w:val="24"/>
        </w:rPr>
        <w:t>infrastructure</w:t>
      </w:r>
      <w:r w:rsidR="008A6A57">
        <w:rPr>
          <w:rFonts w:ascii="Times New Roman" w:hAnsi="Times New Roman" w:cs="Times New Roman"/>
          <w:sz w:val="24"/>
          <w:szCs w:val="24"/>
        </w:rPr>
        <w:t xml:space="preserve">, </w:t>
      </w:r>
      <w:r w:rsidR="00E6318D">
        <w:rPr>
          <w:rFonts w:ascii="Times New Roman" w:hAnsi="Times New Roman" w:cs="Times New Roman"/>
          <w:sz w:val="24"/>
          <w:szCs w:val="24"/>
        </w:rPr>
        <w:t xml:space="preserve">limited accessibility to resources, </w:t>
      </w:r>
      <w:r w:rsidR="00A16302">
        <w:rPr>
          <w:rFonts w:ascii="Times New Roman" w:hAnsi="Times New Roman" w:cs="Times New Roman"/>
          <w:sz w:val="24"/>
          <w:szCs w:val="24"/>
        </w:rPr>
        <w:t>and weak coordination among local government units (LGUs) and other stakeholders.</w:t>
      </w:r>
    </w:p>
    <w:p w14:paraId="74FF7FFF" w14:textId="77777777" w:rsidR="002543A1" w:rsidRDefault="002543A1" w:rsidP="002543A1">
      <w:pPr>
        <w:pStyle w:val="NoSpacing"/>
        <w:spacing w:after="82"/>
        <w:ind w:left="14"/>
        <w:jc w:val="both"/>
        <w:rPr>
          <w:rFonts w:ascii="Times New Roman" w:hAnsi="Times New Roman" w:cs="Times New Roman"/>
          <w:sz w:val="24"/>
          <w:szCs w:val="24"/>
        </w:rPr>
      </w:pPr>
    </w:p>
    <w:p w14:paraId="1272A248" w14:textId="3C787A7A" w:rsidR="005217B0" w:rsidRDefault="005217B0" w:rsidP="002543A1">
      <w:pPr>
        <w:pStyle w:val="NoSpacing"/>
        <w:spacing w:after="82"/>
        <w:ind w:left="14"/>
        <w:jc w:val="both"/>
        <w:rPr>
          <w:rFonts w:ascii="Times New Roman" w:hAnsi="Times New Roman" w:cs="Times New Roman"/>
          <w:sz w:val="24"/>
          <w:szCs w:val="24"/>
        </w:rPr>
      </w:pPr>
      <w:r>
        <w:rPr>
          <w:rFonts w:ascii="Times New Roman" w:hAnsi="Times New Roman" w:cs="Times New Roman"/>
          <w:sz w:val="24"/>
          <w:szCs w:val="24"/>
        </w:rPr>
        <w:lastRenderedPageBreak/>
        <w:t>Existing studies</w:t>
      </w:r>
      <w:r w:rsidR="009C6A71">
        <w:rPr>
          <w:rFonts w:ascii="Times New Roman" w:hAnsi="Times New Roman" w:cs="Times New Roman"/>
          <w:sz w:val="24"/>
          <w:szCs w:val="24"/>
        </w:rPr>
        <w:t xml:space="preserve"> </w:t>
      </w:r>
      <w:r w:rsidR="000F6543">
        <w:rPr>
          <w:rFonts w:ascii="Times New Roman" w:hAnsi="Times New Roman" w:cs="Times New Roman"/>
          <w:sz w:val="24"/>
          <w:szCs w:val="24"/>
        </w:rPr>
        <w:t xml:space="preserve">have examined disaster preparedness, yet there </w:t>
      </w:r>
      <w:r w:rsidR="00BC0BD2">
        <w:rPr>
          <w:rFonts w:ascii="Times New Roman" w:hAnsi="Times New Roman" w:cs="Times New Roman"/>
          <w:sz w:val="24"/>
          <w:szCs w:val="24"/>
        </w:rPr>
        <w:t xml:space="preserve">remains </w:t>
      </w:r>
      <w:r w:rsidR="000F6543">
        <w:rPr>
          <w:rFonts w:ascii="Times New Roman" w:hAnsi="Times New Roman" w:cs="Times New Roman"/>
          <w:sz w:val="24"/>
          <w:szCs w:val="24"/>
        </w:rPr>
        <w:t xml:space="preserve">a </w:t>
      </w:r>
      <w:r w:rsidR="00A277E2">
        <w:rPr>
          <w:rFonts w:ascii="Times New Roman" w:hAnsi="Times New Roman" w:cs="Times New Roman"/>
          <w:sz w:val="24"/>
          <w:szCs w:val="24"/>
        </w:rPr>
        <w:t xml:space="preserve">lack of empirical evidence on </w:t>
      </w:r>
      <w:r w:rsidR="00817BEF">
        <w:rPr>
          <w:rFonts w:ascii="Times New Roman" w:hAnsi="Times New Roman" w:cs="Times New Roman"/>
          <w:sz w:val="24"/>
          <w:szCs w:val="24"/>
        </w:rPr>
        <w:t xml:space="preserve">the implementation of disaster response and </w:t>
      </w:r>
      <w:r w:rsidR="005403EA">
        <w:rPr>
          <w:rFonts w:ascii="Times New Roman" w:hAnsi="Times New Roman" w:cs="Times New Roman"/>
          <w:sz w:val="24"/>
          <w:szCs w:val="24"/>
        </w:rPr>
        <w:t xml:space="preserve">perceived effectiveness at the </w:t>
      </w:r>
      <w:r w:rsidR="00FA7BAA">
        <w:rPr>
          <w:rFonts w:ascii="Times New Roman" w:hAnsi="Times New Roman" w:cs="Times New Roman"/>
          <w:sz w:val="24"/>
          <w:szCs w:val="24"/>
        </w:rPr>
        <w:t>high-risk and conflict-affected settings</w:t>
      </w:r>
      <w:r w:rsidR="005403EA">
        <w:rPr>
          <w:rFonts w:ascii="Times New Roman" w:hAnsi="Times New Roman" w:cs="Times New Roman"/>
          <w:sz w:val="24"/>
          <w:szCs w:val="24"/>
        </w:rPr>
        <w:t xml:space="preserve">, particularly from the perspectives of </w:t>
      </w:r>
      <w:r w:rsidR="00FA7BAA">
        <w:rPr>
          <w:rFonts w:ascii="Times New Roman" w:hAnsi="Times New Roman" w:cs="Times New Roman"/>
          <w:sz w:val="24"/>
          <w:szCs w:val="24"/>
        </w:rPr>
        <w:t xml:space="preserve">typhoon survivors in </w:t>
      </w:r>
      <w:r w:rsidR="00FA1FE5">
        <w:rPr>
          <w:rFonts w:ascii="Times New Roman" w:hAnsi="Times New Roman" w:cs="Times New Roman"/>
          <w:sz w:val="24"/>
          <w:szCs w:val="24"/>
        </w:rPr>
        <w:t>coastal communities.</w:t>
      </w:r>
      <w:r w:rsidR="00287C8C">
        <w:rPr>
          <w:rFonts w:ascii="Times New Roman" w:hAnsi="Times New Roman" w:cs="Times New Roman"/>
          <w:sz w:val="24"/>
          <w:szCs w:val="24"/>
        </w:rPr>
        <w:t xml:space="preserve"> </w:t>
      </w:r>
      <w:r w:rsidR="00B4501D">
        <w:rPr>
          <w:rFonts w:ascii="Times New Roman" w:hAnsi="Times New Roman" w:cs="Times New Roman"/>
          <w:sz w:val="24"/>
          <w:szCs w:val="24"/>
        </w:rPr>
        <w:t xml:space="preserve">Addressing this gap is necessary </w:t>
      </w:r>
      <w:r w:rsidR="00720203">
        <w:rPr>
          <w:rFonts w:ascii="Times New Roman" w:hAnsi="Times New Roman" w:cs="Times New Roman"/>
          <w:sz w:val="24"/>
          <w:szCs w:val="24"/>
        </w:rPr>
        <w:t>to</w:t>
      </w:r>
      <w:r w:rsidR="00B4501D">
        <w:rPr>
          <w:rFonts w:ascii="Times New Roman" w:hAnsi="Times New Roman" w:cs="Times New Roman"/>
          <w:sz w:val="24"/>
          <w:szCs w:val="24"/>
        </w:rPr>
        <w:t xml:space="preserve"> </w:t>
      </w:r>
      <w:r w:rsidR="004E6E9C">
        <w:rPr>
          <w:rFonts w:ascii="Times New Roman" w:hAnsi="Times New Roman" w:cs="Times New Roman"/>
          <w:sz w:val="24"/>
          <w:szCs w:val="24"/>
        </w:rPr>
        <w:t xml:space="preserve">determine how operational capacities and institutional </w:t>
      </w:r>
      <w:r w:rsidR="009A0989">
        <w:rPr>
          <w:rFonts w:ascii="Times New Roman" w:hAnsi="Times New Roman" w:cs="Times New Roman"/>
          <w:sz w:val="24"/>
          <w:szCs w:val="24"/>
        </w:rPr>
        <w:t xml:space="preserve">arrangements </w:t>
      </w:r>
      <w:r w:rsidR="00720203">
        <w:rPr>
          <w:rFonts w:ascii="Times New Roman" w:hAnsi="Times New Roman" w:cs="Times New Roman"/>
          <w:sz w:val="24"/>
          <w:szCs w:val="24"/>
        </w:rPr>
        <w:t>contribute</w:t>
      </w:r>
      <w:r w:rsidR="009A0989">
        <w:rPr>
          <w:rFonts w:ascii="Times New Roman" w:hAnsi="Times New Roman" w:cs="Times New Roman"/>
          <w:sz w:val="24"/>
          <w:szCs w:val="24"/>
        </w:rPr>
        <w:t xml:space="preserve"> to disaster outcomes.</w:t>
      </w:r>
    </w:p>
    <w:p w14:paraId="4891AE5A" w14:textId="77777777" w:rsidR="00695ADA" w:rsidRDefault="00695ADA" w:rsidP="00F3369F">
      <w:pPr>
        <w:pStyle w:val="NoSpacing"/>
        <w:spacing w:after="82"/>
        <w:ind w:left="14"/>
        <w:jc w:val="both"/>
        <w:rPr>
          <w:rFonts w:ascii="Times New Roman" w:hAnsi="Times New Roman" w:cs="Times New Roman"/>
          <w:sz w:val="24"/>
          <w:szCs w:val="24"/>
        </w:rPr>
      </w:pPr>
    </w:p>
    <w:p w14:paraId="2ED283F0" w14:textId="0F83A65B" w:rsidR="003756B2" w:rsidRDefault="0000141F" w:rsidP="00F3369F">
      <w:pPr>
        <w:pStyle w:val="NoSpacing"/>
        <w:spacing w:after="82"/>
        <w:ind w:left="14"/>
        <w:jc w:val="both"/>
        <w:rPr>
          <w:rFonts w:ascii="Times New Roman" w:hAnsi="Times New Roman" w:cs="Times New Roman"/>
          <w:sz w:val="24"/>
          <w:szCs w:val="24"/>
        </w:rPr>
      </w:pPr>
      <w:r>
        <w:rPr>
          <w:rFonts w:ascii="Times New Roman" w:hAnsi="Times New Roman" w:cs="Times New Roman"/>
          <w:sz w:val="24"/>
          <w:szCs w:val="24"/>
        </w:rPr>
        <w:t>This study</w:t>
      </w:r>
      <w:r w:rsidR="000828AA">
        <w:rPr>
          <w:rFonts w:ascii="Times New Roman" w:hAnsi="Times New Roman" w:cs="Times New Roman"/>
          <w:sz w:val="24"/>
          <w:szCs w:val="24"/>
        </w:rPr>
        <w:t xml:space="preserve"> examines the implementation of disaster response and the perceived effectiveness of typhoon survivors in coastal communities in BARMM</w:t>
      </w:r>
      <w:r w:rsidR="00C049F1">
        <w:rPr>
          <w:rFonts w:ascii="Times New Roman" w:hAnsi="Times New Roman" w:cs="Times New Roman"/>
          <w:sz w:val="24"/>
          <w:szCs w:val="24"/>
        </w:rPr>
        <w:t xml:space="preserve">. </w:t>
      </w:r>
    </w:p>
    <w:p w14:paraId="3A47C9CF" w14:textId="77777777" w:rsidR="008F26C9" w:rsidRDefault="008F26C9" w:rsidP="00F3369F">
      <w:pPr>
        <w:pStyle w:val="NoSpacing"/>
        <w:spacing w:after="82"/>
        <w:ind w:left="14"/>
        <w:jc w:val="both"/>
        <w:rPr>
          <w:rFonts w:ascii="Times New Roman" w:hAnsi="Times New Roman" w:cs="Times New Roman"/>
          <w:sz w:val="24"/>
          <w:szCs w:val="24"/>
        </w:rPr>
      </w:pPr>
    </w:p>
    <w:p w14:paraId="21A958F3" w14:textId="7F6D8D3E" w:rsidR="004B76AF" w:rsidRPr="00FB4436" w:rsidRDefault="0076305C" w:rsidP="00F3369F">
      <w:pPr>
        <w:pStyle w:val="NoSpacing"/>
        <w:spacing w:after="82"/>
        <w:ind w:left="14"/>
        <w:jc w:val="both"/>
        <w:rPr>
          <w:rFonts w:ascii="Times New Roman" w:hAnsi="Times New Roman" w:cs="Times New Roman"/>
          <w:b/>
          <w:bCs/>
          <w:sz w:val="28"/>
        </w:rPr>
      </w:pPr>
      <w:r w:rsidRPr="00FB4436">
        <w:rPr>
          <w:rFonts w:ascii="Times New Roman" w:hAnsi="Times New Roman" w:cs="Times New Roman"/>
          <w:b/>
          <w:bCs/>
          <w:sz w:val="28"/>
        </w:rPr>
        <w:t>METHODOLOGY</w:t>
      </w:r>
    </w:p>
    <w:p w14:paraId="33E7111E" w14:textId="77777777" w:rsidR="00695ADA" w:rsidRDefault="00695ADA" w:rsidP="00695ADA">
      <w:pPr>
        <w:pStyle w:val="NoSpacing"/>
        <w:spacing w:after="82"/>
        <w:ind w:left="14"/>
        <w:jc w:val="both"/>
        <w:rPr>
          <w:rFonts w:ascii="Times New Roman" w:hAnsi="Times New Roman" w:cs="Times New Roman"/>
          <w:sz w:val="24"/>
          <w:szCs w:val="24"/>
        </w:rPr>
      </w:pPr>
    </w:p>
    <w:p w14:paraId="444204BC" w14:textId="17DA7C81"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This study employed a convergent mixed-methods design to examine disaster response implementation and effectiveness in twelve coastal barangays in Maguindanao del Norte and Lanao del Sur, Philippines. A total of 240 typhoon survivors were selected using purposive sampling based on their direct experience with recent typhoon events.</w:t>
      </w:r>
    </w:p>
    <w:p w14:paraId="0A5CF6E3" w14:textId="77777777" w:rsidR="00695ADA" w:rsidRDefault="00695ADA" w:rsidP="00695ADA">
      <w:pPr>
        <w:pStyle w:val="NoSpacing"/>
        <w:spacing w:after="82"/>
        <w:ind w:left="14"/>
        <w:jc w:val="both"/>
        <w:rPr>
          <w:rFonts w:ascii="Times New Roman" w:hAnsi="Times New Roman" w:cs="Times New Roman"/>
          <w:sz w:val="24"/>
          <w:szCs w:val="24"/>
        </w:rPr>
      </w:pPr>
    </w:p>
    <w:p w14:paraId="33BC7258" w14:textId="428884D7"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Data were collected using a structured survey questionnaire consisting of four sections: socio-demographic profile, level of disaster response implementation, level of effectiveness, and open-ended questions on challenges and strategies. The instrument was validated by five experts in disaster risk reduction and management (DRRM) and pilot-tested </w:t>
      </w:r>
      <w:r w:rsidR="004B76AF">
        <w:rPr>
          <w:rFonts w:ascii="Times New Roman" w:hAnsi="Times New Roman" w:cs="Times New Roman"/>
          <w:sz w:val="24"/>
          <w:szCs w:val="24"/>
        </w:rPr>
        <w:t>before</w:t>
      </w:r>
      <w:r w:rsidRPr="0015077F">
        <w:rPr>
          <w:rFonts w:ascii="Times New Roman" w:hAnsi="Times New Roman" w:cs="Times New Roman"/>
          <w:sz w:val="24"/>
          <w:szCs w:val="24"/>
        </w:rPr>
        <w:t xml:space="preserve"> data collection. The questionnaire was translated into Filipino to ensure clarity and comprehension among respondents.</w:t>
      </w:r>
    </w:p>
    <w:p w14:paraId="3A86BDDC" w14:textId="77777777" w:rsidR="00695ADA" w:rsidRDefault="00695ADA" w:rsidP="00695ADA">
      <w:pPr>
        <w:pStyle w:val="NoSpacing"/>
        <w:spacing w:after="82"/>
        <w:ind w:left="14"/>
        <w:jc w:val="both"/>
        <w:rPr>
          <w:rFonts w:ascii="Times New Roman" w:hAnsi="Times New Roman" w:cs="Times New Roman"/>
          <w:sz w:val="24"/>
          <w:szCs w:val="24"/>
        </w:rPr>
      </w:pPr>
    </w:p>
    <w:p w14:paraId="5F7B6FD6" w14:textId="2B782095" w:rsid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Quantitative data were analyzed using descriptive statistics and </w:t>
      </w:r>
      <w:r w:rsidR="004B76AF">
        <w:rPr>
          <w:rFonts w:ascii="Times New Roman" w:hAnsi="Times New Roman" w:cs="Times New Roman"/>
          <w:sz w:val="24"/>
          <w:szCs w:val="24"/>
        </w:rPr>
        <w:t>Spearman's</w:t>
      </w:r>
      <w:r w:rsidRPr="0015077F">
        <w:rPr>
          <w:rFonts w:ascii="Times New Roman" w:hAnsi="Times New Roman" w:cs="Times New Roman"/>
          <w:sz w:val="24"/>
          <w:szCs w:val="24"/>
        </w:rPr>
        <w:t xml:space="preserve"> rank correlation to determine the relationship between disaster response implementation and effectiveness. Qualitative responses were analyzed using thematic analysis to identify recurring patterns related to disaster response challenges and improvement strategies. Participation was voluntary, and informed consent was obtained from all respondents.</w:t>
      </w:r>
    </w:p>
    <w:p w14:paraId="36A16E1A" w14:textId="77777777" w:rsidR="00695ADA" w:rsidRDefault="00695ADA" w:rsidP="00695ADA">
      <w:pPr>
        <w:pStyle w:val="NoSpacing"/>
        <w:spacing w:after="82"/>
        <w:ind w:left="14"/>
        <w:jc w:val="both"/>
        <w:rPr>
          <w:rFonts w:ascii="Times New Roman" w:hAnsi="Times New Roman" w:cs="Times New Roman"/>
          <w:sz w:val="24"/>
          <w:szCs w:val="24"/>
        </w:rPr>
      </w:pPr>
    </w:p>
    <w:p w14:paraId="306F5F28" w14:textId="5E2E7092" w:rsidR="00BA1D48" w:rsidRDefault="00BA1D48" w:rsidP="00695ADA">
      <w:pPr>
        <w:pStyle w:val="NoSpacing"/>
        <w:spacing w:after="82"/>
        <w:ind w:left="14"/>
        <w:jc w:val="both"/>
        <w:rPr>
          <w:rFonts w:ascii="Times New Roman" w:hAnsi="Times New Roman" w:cs="Times New Roman"/>
          <w:sz w:val="24"/>
          <w:szCs w:val="24"/>
        </w:rPr>
      </w:pPr>
      <w:r>
        <w:rPr>
          <w:rFonts w:ascii="Times New Roman" w:hAnsi="Times New Roman" w:cs="Times New Roman"/>
          <w:sz w:val="24"/>
          <w:szCs w:val="24"/>
        </w:rPr>
        <w:t>Furthermore,</w:t>
      </w:r>
      <w:r w:rsidR="004F68CB">
        <w:rPr>
          <w:rFonts w:ascii="Times New Roman" w:hAnsi="Times New Roman" w:cs="Times New Roman"/>
          <w:sz w:val="24"/>
          <w:szCs w:val="24"/>
        </w:rPr>
        <w:t xml:space="preserve"> </w:t>
      </w:r>
      <w:r w:rsidR="001E429D">
        <w:rPr>
          <w:rFonts w:ascii="Times New Roman" w:hAnsi="Times New Roman" w:cs="Times New Roman"/>
          <w:sz w:val="24"/>
          <w:szCs w:val="24"/>
        </w:rPr>
        <w:t xml:space="preserve">the </w:t>
      </w:r>
      <w:r w:rsidRPr="00BA1D48">
        <w:rPr>
          <w:rFonts w:ascii="Times New Roman" w:hAnsi="Times New Roman" w:cs="Times New Roman"/>
          <w:sz w:val="24"/>
          <w:szCs w:val="24"/>
        </w:rPr>
        <w:t>study focuses on perceived implementation and effectiveness based on the lived experiences of typhoon survivors, which is essential in understanding community-level satisfaction and gaps in disaster response delivery.</w:t>
      </w:r>
    </w:p>
    <w:p w14:paraId="62582A38" w14:textId="77777777" w:rsidR="000B50E9" w:rsidRDefault="000B50E9" w:rsidP="00695ADA">
      <w:pPr>
        <w:pStyle w:val="NoSpacing"/>
        <w:spacing w:after="82"/>
        <w:ind w:left="14"/>
        <w:jc w:val="both"/>
        <w:rPr>
          <w:rFonts w:ascii="Times New Roman" w:hAnsi="Times New Roman" w:cs="Times New Roman"/>
          <w:sz w:val="24"/>
          <w:szCs w:val="24"/>
        </w:rPr>
      </w:pPr>
    </w:p>
    <w:p w14:paraId="4139AEB5" w14:textId="5D012113" w:rsidR="000B50E9" w:rsidRPr="00890BB0" w:rsidRDefault="000B50E9" w:rsidP="00695ADA">
      <w:pPr>
        <w:pStyle w:val="NoSpacing"/>
        <w:spacing w:after="82"/>
        <w:ind w:left="14"/>
        <w:jc w:val="both"/>
        <w:rPr>
          <w:rFonts w:ascii="Times New Roman" w:hAnsi="Times New Roman" w:cs="Times New Roman"/>
          <w:b/>
          <w:bCs/>
          <w:sz w:val="24"/>
          <w:szCs w:val="24"/>
        </w:rPr>
      </w:pPr>
      <w:r w:rsidRPr="00890BB0">
        <w:rPr>
          <w:rFonts w:ascii="Times New Roman" w:hAnsi="Times New Roman" w:cs="Times New Roman"/>
          <w:b/>
          <w:bCs/>
          <w:sz w:val="24"/>
          <w:szCs w:val="24"/>
        </w:rPr>
        <w:t>Ethical Considerations</w:t>
      </w:r>
    </w:p>
    <w:p w14:paraId="4D89E12B" w14:textId="77777777" w:rsidR="00890BB0" w:rsidRDefault="00890BB0" w:rsidP="00695ADA">
      <w:pPr>
        <w:pStyle w:val="NoSpacing"/>
        <w:spacing w:after="82"/>
        <w:ind w:left="14"/>
        <w:jc w:val="both"/>
        <w:rPr>
          <w:rFonts w:ascii="Times New Roman" w:hAnsi="Times New Roman" w:cs="Times New Roman"/>
          <w:sz w:val="24"/>
          <w:szCs w:val="24"/>
        </w:rPr>
      </w:pPr>
    </w:p>
    <w:p w14:paraId="41BC18D6" w14:textId="2A6DD341" w:rsidR="000B50E9" w:rsidRPr="0015077F" w:rsidRDefault="00890BB0" w:rsidP="00695ADA">
      <w:pPr>
        <w:pStyle w:val="NoSpacing"/>
        <w:spacing w:after="82"/>
        <w:ind w:left="14"/>
        <w:jc w:val="both"/>
        <w:rPr>
          <w:rFonts w:ascii="Times New Roman" w:hAnsi="Times New Roman" w:cs="Times New Roman"/>
          <w:sz w:val="24"/>
          <w:szCs w:val="24"/>
        </w:rPr>
      </w:pPr>
      <w:r w:rsidRPr="00890BB0">
        <w:rPr>
          <w:rFonts w:ascii="Times New Roman" w:hAnsi="Times New Roman" w:cs="Times New Roman"/>
          <w:sz w:val="24"/>
          <w:szCs w:val="24"/>
        </w:rPr>
        <w:t xml:space="preserve">This study was reviewed and approved by the Mindanao State University-General Santos Institutional Ethics Review Committee (Approval No. 276-2025-MSUGSC-IERC). </w:t>
      </w:r>
      <w:r w:rsidR="009531F1">
        <w:rPr>
          <w:rFonts w:ascii="Times New Roman" w:hAnsi="Times New Roman" w:cs="Times New Roman"/>
          <w:sz w:val="24"/>
          <w:szCs w:val="24"/>
        </w:rPr>
        <w:t>The researcher</w:t>
      </w:r>
      <w:r w:rsidR="006067DD">
        <w:rPr>
          <w:rFonts w:ascii="Times New Roman" w:hAnsi="Times New Roman" w:cs="Times New Roman"/>
          <w:sz w:val="24"/>
          <w:szCs w:val="24"/>
        </w:rPr>
        <w:t xml:space="preserve"> strictly</w:t>
      </w:r>
      <w:r w:rsidR="009531F1">
        <w:rPr>
          <w:rFonts w:ascii="Times New Roman" w:hAnsi="Times New Roman" w:cs="Times New Roman"/>
          <w:sz w:val="24"/>
          <w:szCs w:val="24"/>
        </w:rPr>
        <w:t xml:space="preserve"> followed</w:t>
      </w:r>
      <w:r w:rsidR="006067DD">
        <w:rPr>
          <w:rFonts w:ascii="Times New Roman" w:hAnsi="Times New Roman" w:cs="Times New Roman"/>
          <w:sz w:val="24"/>
          <w:szCs w:val="24"/>
        </w:rPr>
        <w:t xml:space="preserve"> the ethical standards </w:t>
      </w:r>
      <w:r w:rsidR="00CA6A05">
        <w:rPr>
          <w:rFonts w:ascii="Times New Roman" w:hAnsi="Times New Roman" w:cs="Times New Roman"/>
          <w:sz w:val="24"/>
          <w:szCs w:val="24"/>
        </w:rPr>
        <w:t xml:space="preserve">in accordance with the </w:t>
      </w:r>
      <w:r w:rsidR="00DB1874">
        <w:rPr>
          <w:rFonts w:ascii="Times New Roman" w:hAnsi="Times New Roman" w:cs="Times New Roman"/>
          <w:sz w:val="24"/>
          <w:szCs w:val="24"/>
        </w:rPr>
        <w:t>university and social science research</w:t>
      </w:r>
      <w:r w:rsidR="00193A47">
        <w:rPr>
          <w:rFonts w:ascii="Times New Roman" w:hAnsi="Times New Roman" w:cs="Times New Roman"/>
          <w:sz w:val="24"/>
          <w:szCs w:val="24"/>
        </w:rPr>
        <w:t xml:space="preserve">, providing all the necessary documents before conducting the study. Communication letters were provided to the municipal mayors, barangay officials, and participants, </w:t>
      </w:r>
      <w:r w:rsidR="00E758E3">
        <w:rPr>
          <w:rFonts w:ascii="Times New Roman" w:hAnsi="Times New Roman" w:cs="Times New Roman"/>
          <w:sz w:val="24"/>
          <w:szCs w:val="24"/>
        </w:rPr>
        <w:t xml:space="preserve">informing them </w:t>
      </w:r>
      <w:r w:rsidR="00935BFF">
        <w:rPr>
          <w:rFonts w:ascii="Times New Roman" w:hAnsi="Times New Roman" w:cs="Times New Roman"/>
          <w:sz w:val="24"/>
          <w:szCs w:val="24"/>
        </w:rPr>
        <w:t>of</w:t>
      </w:r>
      <w:r w:rsidR="00E758E3">
        <w:rPr>
          <w:rFonts w:ascii="Times New Roman" w:hAnsi="Times New Roman" w:cs="Times New Roman"/>
          <w:sz w:val="24"/>
          <w:szCs w:val="24"/>
        </w:rPr>
        <w:t xml:space="preserve"> the purpose and objectives of the study</w:t>
      </w:r>
      <w:r w:rsidR="00193A47">
        <w:rPr>
          <w:rFonts w:ascii="Times New Roman" w:hAnsi="Times New Roman" w:cs="Times New Roman"/>
          <w:sz w:val="24"/>
          <w:szCs w:val="24"/>
        </w:rPr>
        <w:t>.</w:t>
      </w:r>
      <w:r w:rsidR="009D7E93">
        <w:rPr>
          <w:rFonts w:ascii="Times New Roman" w:hAnsi="Times New Roman" w:cs="Times New Roman"/>
          <w:sz w:val="24"/>
          <w:szCs w:val="24"/>
        </w:rPr>
        <w:t xml:space="preserve"> The researcher secured informed consent from all the respondents, ensuring that the participation is voluntary and they can withdraw anytime they feel </w:t>
      </w:r>
      <w:r w:rsidR="00C808A9">
        <w:rPr>
          <w:rFonts w:ascii="Times New Roman" w:hAnsi="Times New Roman" w:cs="Times New Roman"/>
          <w:sz w:val="24"/>
          <w:szCs w:val="24"/>
        </w:rPr>
        <w:t>uncomfortable</w:t>
      </w:r>
      <w:r w:rsidR="00193A47">
        <w:rPr>
          <w:rFonts w:ascii="Times New Roman" w:hAnsi="Times New Roman" w:cs="Times New Roman"/>
          <w:sz w:val="24"/>
          <w:szCs w:val="24"/>
        </w:rPr>
        <w:t xml:space="preserve"> </w:t>
      </w:r>
      <w:r w:rsidR="00182E50">
        <w:rPr>
          <w:rFonts w:ascii="Times New Roman" w:hAnsi="Times New Roman" w:cs="Times New Roman"/>
          <w:sz w:val="24"/>
          <w:szCs w:val="24"/>
        </w:rPr>
        <w:t xml:space="preserve">without judgment. </w:t>
      </w:r>
      <w:r w:rsidRPr="00890BB0">
        <w:rPr>
          <w:rFonts w:ascii="Times New Roman" w:hAnsi="Times New Roman" w:cs="Times New Roman"/>
          <w:sz w:val="24"/>
          <w:szCs w:val="24"/>
        </w:rPr>
        <w:t>Participant anonymity and confidentiality were maintained by assigning codes to responses and securely storing all data.</w:t>
      </w:r>
      <w:r w:rsidR="00600AE3">
        <w:rPr>
          <w:rFonts w:ascii="Times New Roman" w:hAnsi="Times New Roman" w:cs="Times New Roman"/>
          <w:sz w:val="24"/>
          <w:szCs w:val="24"/>
        </w:rPr>
        <w:t xml:space="preserve"> </w:t>
      </w:r>
      <w:r w:rsidR="00DB1874">
        <w:rPr>
          <w:rFonts w:ascii="Times New Roman" w:hAnsi="Times New Roman" w:cs="Times New Roman"/>
          <w:sz w:val="24"/>
          <w:szCs w:val="24"/>
        </w:rPr>
        <w:t>=</w:t>
      </w:r>
    </w:p>
    <w:p w14:paraId="1EE9E4D4" w14:textId="77777777" w:rsidR="00871D18" w:rsidRDefault="00871D18" w:rsidP="00F3369F">
      <w:pPr>
        <w:pStyle w:val="NoSpacing"/>
        <w:spacing w:after="82"/>
        <w:ind w:left="14"/>
        <w:jc w:val="both"/>
        <w:rPr>
          <w:rFonts w:ascii="Times New Roman" w:hAnsi="Times New Roman" w:cs="Times New Roman"/>
          <w:sz w:val="24"/>
          <w:szCs w:val="24"/>
        </w:rPr>
      </w:pPr>
    </w:p>
    <w:p w14:paraId="5148343F" w14:textId="77777777" w:rsidR="00B601DC" w:rsidRDefault="00B601DC" w:rsidP="00F3369F">
      <w:pPr>
        <w:pStyle w:val="NoSpacing"/>
        <w:spacing w:after="82"/>
        <w:ind w:left="14"/>
        <w:jc w:val="both"/>
        <w:rPr>
          <w:rFonts w:ascii="Times New Roman" w:hAnsi="Times New Roman" w:cs="Times New Roman"/>
          <w:sz w:val="24"/>
          <w:szCs w:val="24"/>
        </w:rPr>
      </w:pPr>
    </w:p>
    <w:p w14:paraId="2C8090AF" w14:textId="77777777" w:rsidR="00B601DC" w:rsidRDefault="00B601DC" w:rsidP="00F3369F">
      <w:pPr>
        <w:pStyle w:val="NoSpacing"/>
        <w:spacing w:after="82"/>
        <w:ind w:left="14"/>
        <w:jc w:val="both"/>
        <w:rPr>
          <w:rFonts w:ascii="Times New Roman" w:hAnsi="Times New Roman" w:cs="Times New Roman"/>
          <w:sz w:val="24"/>
          <w:szCs w:val="24"/>
        </w:rPr>
      </w:pPr>
    </w:p>
    <w:p w14:paraId="0F67966F" w14:textId="77777777" w:rsidR="00B601DC" w:rsidRDefault="00B601DC" w:rsidP="00F3369F">
      <w:pPr>
        <w:pStyle w:val="NoSpacing"/>
        <w:spacing w:after="82"/>
        <w:ind w:left="14"/>
        <w:jc w:val="both"/>
        <w:rPr>
          <w:rFonts w:ascii="Times New Roman" w:hAnsi="Times New Roman" w:cs="Times New Roman"/>
          <w:sz w:val="24"/>
          <w:szCs w:val="24"/>
        </w:rPr>
      </w:pPr>
    </w:p>
    <w:p w14:paraId="4D6FBB07" w14:textId="77777777" w:rsidR="00B601DC" w:rsidRDefault="00B601DC" w:rsidP="00F3369F">
      <w:pPr>
        <w:pStyle w:val="NoSpacing"/>
        <w:spacing w:after="82"/>
        <w:ind w:left="14"/>
        <w:jc w:val="both"/>
        <w:rPr>
          <w:rFonts w:ascii="Times New Roman" w:hAnsi="Times New Roman" w:cs="Times New Roman"/>
          <w:sz w:val="24"/>
          <w:szCs w:val="24"/>
        </w:rPr>
      </w:pPr>
    </w:p>
    <w:p w14:paraId="51A41947" w14:textId="77777777" w:rsidR="00B601DC" w:rsidRDefault="00B601DC" w:rsidP="00F3369F">
      <w:pPr>
        <w:pStyle w:val="NoSpacing"/>
        <w:spacing w:after="82"/>
        <w:ind w:left="14"/>
        <w:jc w:val="both"/>
        <w:rPr>
          <w:rFonts w:ascii="Times New Roman" w:hAnsi="Times New Roman" w:cs="Times New Roman"/>
          <w:sz w:val="24"/>
          <w:szCs w:val="24"/>
        </w:rPr>
      </w:pPr>
    </w:p>
    <w:p w14:paraId="562946CA" w14:textId="77777777" w:rsidR="00B601DC" w:rsidRDefault="00B601DC" w:rsidP="00F3369F">
      <w:pPr>
        <w:pStyle w:val="NoSpacing"/>
        <w:spacing w:after="82"/>
        <w:ind w:left="14"/>
        <w:jc w:val="both"/>
        <w:rPr>
          <w:rFonts w:ascii="Times New Roman" w:hAnsi="Times New Roman" w:cs="Times New Roman"/>
          <w:sz w:val="24"/>
          <w:szCs w:val="24"/>
        </w:rPr>
      </w:pPr>
    </w:p>
    <w:p w14:paraId="2DE6D05F" w14:textId="2BDF74D9" w:rsidR="0015077F" w:rsidRDefault="00D86FDA" w:rsidP="00F3369F">
      <w:pPr>
        <w:pStyle w:val="NoSpacing"/>
        <w:spacing w:after="82"/>
        <w:ind w:left="14"/>
        <w:jc w:val="both"/>
        <w:rPr>
          <w:rFonts w:ascii="Times New Roman" w:hAnsi="Times New Roman" w:cs="Times New Roman"/>
          <w:b/>
          <w:bCs/>
          <w:sz w:val="28"/>
        </w:rPr>
      </w:pPr>
      <w:r w:rsidRPr="00FB4436">
        <w:rPr>
          <w:rFonts w:ascii="Times New Roman" w:hAnsi="Times New Roman" w:cs="Times New Roman"/>
          <w:b/>
          <w:bCs/>
          <w:sz w:val="28"/>
        </w:rPr>
        <w:lastRenderedPageBreak/>
        <w:t>RESULTS</w:t>
      </w:r>
      <w:r w:rsidR="009471EC">
        <w:rPr>
          <w:rFonts w:ascii="Times New Roman" w:hAnsi="Times New Roman" w:cs="Times New Roman"/>
          <w:b/>
          <w:bCs/>
          <w:sz w:val="28"/>
        </w:rPr>
        <w:t xml:space="preserve"> </w:t>
      </w:r>
    </w:p>
    <w:p w14:paraId="7966F8D1" w14:textId="77777777" w:rsidR="00166638" w:rsidRPr="00FB4436" w:rsidRDefault="00166638" w:rsidP="00F3369F">
      <w:pPr>
        <w:pStyle w:val="NoSpacing"/>
        <w:spacing w:after="82"/>
        <w:ind w:left="14"/>
        <w:jc w:val="both"/>
        <w:rPr>
          <w:rFonts w:ascii="Times New Roman" w:hAnsi="Times New Roman" w:cs="Times New Roman"/>
          <w:b/>
          <w:bCs/>
          <w:sz w:val="28"/>
        </w:rPr>
      </w:pPr>
    </w:p>
    <w:p w14:paraId="1D8C3FA7" w14:textId="77777777" w:rsidR="004578E7" w:rsidRPr="001E429D" w:rsidRDefault="0015077F" w:rsidP="00166638">
      <w:pPr>
        <w:pStyle w:val="NoSpacing"/>
        <w:spacing w:after="82"/>
        <w:ind w:left="14"/>
        <w:jc w:val="both"/>
        <w:rPr>
          <w:rFonts w:ascii="Times New Roman" w:hAnsi="Times New Roman" w:cs="Times New Roman"/>
          <w:b/>
          <w:bCs/>
          <w:sz w:val="24"/>
          <w:szCs w:val="24"/>
        </w:rPr>
      </w:pPr>
      <w:r w:rsidRPr="001E429D">
        <w:rPr>
          <w:rFonts w:ascii="Times New Roman" w:hAnsi="Times New Roman" w:cs="Times New Roman"/>
          <w:b/>
          <w:bCs/>
          <w:sz w:val="24"/>
          <w:szCs w:val="24"/>
          <w:lang w:val="en-US"/>
        </w:rPr>
        <w:t xml:space="preserve">Table 1. Perceived </w:t>
      </w:r>
      <w:r w:rsidRPr="001E429D">
        <w:rPr>
          <w:rFonts w:ascii="Times New Roman" w:hAnsi="Times New Roman" w:cs="Times New Roman"/>
          <w:b/>
          <w:bCs/>
          <w:sz w:val="24"/>
          <w:szCs w:val="24"/>
        </w:rPr>
        <w:t>Implementation of Disaster Response</w:t>
      </w:r>
    </w:p>
    <w:p w14:paraId="1AFBBC80" w14:textId="0E6D98D1" w:rsidR="0015077F" w:rsidRPr="00166638" w:rsidRDefault="0015077F" w:rsidP="00166638">
      <w:pPr>
        <w:pStyle w:val="NoSpacing"/>
        <w:spacing w:after="82"/>
        <w:ind w:left="14"/>
        <w:jc w:val="both"/>
        <w:rPr>
          <w:rFonts w:ascii="Times New Roman" w:hAnsi="Times New Roman" w:cs="Times New Roman"/>
          <w:i/>
          <w:iCs/>
          <w:sz w:val="24"/>
          <w:szCs w:val="24"/>
        </w:rPr>
      </w:pPr>
      <w:r w:rsidRPr="0015077F">
        <w:rPr>
          <w:rFonts w:ascii="Times New Roman" w:hAnsi="Times New Roman" w:cs="Times New Roman"/>
          <w:i/>
          <w:iCs/>
          <w:sz w:val="24"/>
          <w:szCs w:val="24"/>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5"/>
        <w:gridCol w:w="810"/>
        <w:gridCol w:w="929"/>
      </w:tblGrid>
      <w:tr w:rsidR="0015077F" w:rsidRPr="0015077F" w14:paraId="3129CB92" w14:textId="77777777" w:rsidTr="00997318">
        <w:trPr>
          <w:tblHeader/>
          <w:tblCellSpacing w:w="15" w:type="dxa"/>
        </w:trPr>
        <w:tc>
          <w:tcPr>
            <w:tcW w:w="5980" w:type="dxa"/>
            <w:vAlign w:val="center"/>
            <w:hideMark/>
          </w:tcPr>
          <w:p w14:paraId="467B31A6" w14:textId="77777777" w:rsidR="0015077F" w:rsidRPr="0015077F" w:rsidRDefault="0015077F" w:rsidP="00F3369F">
            <w:pPr>
              <w:pStyle w:val="NoSpacing"/>
              <w:spacing w:after="82"/>
              <w:ind w:left="14"/>
              <w:rPr>
                <w:rFonts w:ascii="Times New Roman" w:hAnsi="Times New Roman" w:cs="Times New Roman"/>
                <w:b/>
                <w:bCs/>
                <w:sz w:val="24"/>
                <w:szCs w:val="24"/>
              </w:rPr>
            </w:pPr>
            <w:r w:rsidRPr="0015077F">
              <w:rPr>
                <w:rFonts w:ascii="Times New Roman" w:hAnsi="Times New Roman" w:cs="Times New Roman"/>
                <w:b/>
                <w:bCs/>
                <w:sz w:val="24"/>
                <w:szCs w:val="24"/>
              </w:rPr>
              <w:t>Indicator</w:t>
            </w:r>
          </w:p>
        </w:tc>
        <w:tc>
          <w:tcPr>
            <w:tcW w:w="780" w:type="dxa"/>
            <w:vAlign w:val="center"/>
            <w:hideMark/>
          </w:tcPr>
          <w:p w14:paraId="7F2C7B27" w14:textId="77777777" w:rsidR="0015077F" w:rsidRPr="0015077F" w:rsidRDefault="0015077F" w:rsidP="00F3369F">
            <w:pPr>
              <w:pStyle w:val="NoSpacing"/>
              <w:spacing w:after="82"/>
              <w:ind w:left="14"/>
              <w:rPr>
                <w:rFonts w:ascii="Times New Roman" w:hAnsi="Times New Roman" w:cs="Times New Roman"/>
                <w:b/>
                <w:bCs/>
                <w:sz w:val="24"/>
                <w:szCs w:val="24"/>
              </w:rPr>
            </w:pPr>
            <w:r w:rsidRPr="0015077F">
              <w:rPr>
                <w:rFonts w:ascii="Times New Roman" w:hAnsi="Times New Roman" w:cs="Times New Roman"/>
                <w:b/>
                <w:bCs/>
                <w:sz w:val="24"/>
                <w:szCs w:val="24"/>
              </w:rPr>
              <w:t>Mean</w:t>
            </w:r>
          </w:p>
        </w:tc>
        <w:tc>
          <w:tcPr>
            <w:tcW w:w="884" w:type="dxa"/>
            <w:vAlign w:val="center"/>
            <w:hideMark/>
          </w:tcPr>
          <w:p w14:paraId="687D7CCE" w14:textId="77777777" w:rsidR="0015077F" w:rsidRPr="0015077F" w:rsidRDefault="0015077F" w:rsidP="00F3369F">
            <w:pPr>
              <w:pStyle w:val="NoSpacing"/>
              <w:spacing w:after="82"/>
              <w:ind w:left="14"/>
              <w:rPr>
                <w:rFonts w:ascii="Times New Roman" w:hAnsi="Times New Roman" w:cs="Times New Roman"/>
                <w:b/>
                <w:bCs/>
                <w:sz w:val="24"/>
                <w:szCs w:val="24"/>
              </w:rPr>
            </w:pPr>
            <w:r w:rsidRPr="0015077F">
              <w:rPr>
                <w:rFonts w:ascii="Times New Roman" w:hAnsi="Times New Roman" w:cs="Times New Roman"/>
                <w:b/>
                <w:bCs/>
                <w:sz w:val="24"/>
                <w:szCs w:val="24"/>
              </w:rPr>
              <w:t>SD</w:t>
            </w:r>
          </w:p>
        </w:tc>
      </w:tr>
      <w:tr w:rsidR="0015077F" w:rsidRPr="0015077F" w14:paraId="177CE0E3" w14:textId="77777777" w:rsidTr="00997318">
        <w:trPr>
          <w:tblCellSpacing w:w="15" w:type="dxa"/>
        </w:trPr>
        <w:tc>
          <w:tcPr>
            <w:tcW w:w="5980" w:type="dxa"/>
            <w:vAlign w:val="center"/>
            <w:hideMark/>
          </w:tcPr>
          <w:p w14:paraId="2B7366A0"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Rescuers are adequately trained</w:t>
            </w:r>
          </w:p>
        </w:tc>
        <w:tc>
          <w:tcPr>
            <w:tcW w:w="780" w:type="dxa"/>
            <w:vAlign w:val="center"/>
            <w:hideMark/>
          </w:tcPr>
          <w:p w14:paraId="0534BFA7"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3.29</w:t>
            </w:r>
          </w:p>
        </w:tc>
        <w:tc>
          <w:tcPr>
            <w:tcW w:w="884" w:type="dxa"/>
            <w:vAlign w:val="center"/>
            <w:hideMark/>
          </w:tcPr>
          <w:p w14:paraId="53A90DA2"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1.38</w:t>
            </w:r>
          </w:p>
        </w:tc>
      </w:tr>
      <w:tr w:rsidR="0015077F" w:rsidRPr="0015077F" w14:paraId="2BC902A0" w14:textId="77777777" w:rsidTr="00997318">
        <w:trPr>
          <w:tblCellSpacing w:w="15" w:type="dxa"/>
        </w:trPr>
        <w:tc>
          <w:tcPr>
            <w:tcW w:w="5980" w:type="dxa"/>
            <w:vAlign w:val="center"/>
            <w:hideMark/>
          </w:tcPr>
          <w:p w14:paraId="2CCC208F"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Rescuers respond promptly</w:t>
            </w:r>
          </w:p>
        </w:tc>
        <w:tc>
          <w:tcPr>
            <w:tcW w:w="780" w:type="dxa"/>
            <w:vAlign w:val="center"/>
            <w:hideMark/>
          </w:tcPr>
          <w:p w14:paraId="2E09DB5A"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2.74</w:t>
            </w:r>
          </w:p>
        </w:tc>
        <w:tc>
          <w:tcPr>
            <w:tcW w:w="884" w:type="dxa"/>
            <w:vAlign w:val="center"/>
            <w:hideMark/>
          </w:tcPr>
          <w:p w14:paraId="4B30D786"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1.28</w:t>
            </w:r>
          </w:p>
        </w:tc>
      </w:tr>
      <w:tr w:rsidR="0015077F" w:rsidRPr="0015077F" w14:paraId="4B9C3155" w14:textId="77777777" w:rsidTr="00997318">
        <w:trPr>
          <w:tblCellSpacing w:w="15" w:type="dxa"/>
        </w:trPr>
        <w:tc>
          <w:tcPr>
            <w:tcW w:w="5980" w:type="dxa"/>
            <w:vAlign w:val="center"/>
            <w:hideMark/>
          </w:tcPr>
          <w:p w14:paraId="597690E3"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Availability of flood-adapted rescue vehicles</w:t>
            </w:r>
          </w:p>
        </w:tc>
        <w:tc>
          <w:tcPr>
            <w:tcW w:w="780" w:type="dxa"/>
            <w:vAlign w:val="center"/>
            <w:hideMark/>
          </w:tcPr>
          <w:p w14:paraId="34A1295C"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2.25</w:t>
            </w:r>
          </w:p>
        </w:tc>
        <w:tc>
          <w:tcPr>
            <w:tcW w:w="884" w:type="dxa"/>
            <w:vAlign w:val="center"/>
            <w:hideMark/>
          </w:tcPr>
          <w:p w14:paraId="25BC808C"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1.14</w:t>
            </w:r>
          </w:p>
        </w:tc>
      </w:tr>
      <w:tr w:rsidR="0015077F" w:rsidRPr="0015077F" w14:paraId="405C63AB" w14:textId="77777777" w:rsidTr="00997318">
        <w:trPr>
          <w:tblCellSpacing w:w="15" w:type="dxa"/>
        </w:trPr>
        <w:tc>
          <w:tcPr>
            <w:tcW w:w="5980" w:type="dxa"/>
            <w:vAlign w:val="center"/>
            <w:hideMark/>
          </w:tcPr>
          <w:p w14:paraId="421D65BE"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Essential needs are adequately provided</w:t>
            </w:r>
          </w:p>
        </w:tc>
        <w:tc>
          <w:tcPr>
            <w:tcW w:w="780" w:type="dxa"/>
            <w:vAlign w:val="center"/>
            <w:hideMark/>
          </w:tcPr>
          <w:p w14:paraId="7CD4F805"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3.54</w:t>
            </w:r>
          </w:p>
        </w:tc>
        <w:tc>
          <w:tcPr>
            <w:tcW w:w="884" w:type="dxa"/>
            <w:vAlign w:val="center"/>
            <w:hideMark/>
          </w:tcPr>
          <w:p w14:paraId="113BDB65"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1.25</w:t>
            </w:r>
          </w:p>
        </w:tc>
      </w:tr>
      <w:tr w:rsidR="0015077F" w:rsidRPr="0015077F" w14:paraId="16C6606D" w14:textId="77777777" w:rsidTr="00997318">
        <w:trPr>
          <w:tblCellSpacing w:w="15" w:type="dxa"/>
        </w:trPr>
        <w:tc>
          <w:tcPr>
            <w:tcW w:w="5980" w:type="dxa"/>
            <w:vAlign w:val="center"/>
            <w:hideMark/>
          </w:tcPr>
          <w:p w14:paraId="336876E1"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Communication channels remain functional</w:t>
            </w:r>
          </w:p>
        </w:tc>
        <w:tc>
          <w:tcPr>
            <w:tcW w:w="780" w:type="dxa"/>
            <w:vAlign w:val="center"/>
            <w:hideMark/>
          </w:tcPr>
          <w:p w14:paraId="49A574D2"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2.93</w:t>
            </w:r>
          </w:p>
        </w:tc>
        <w:tc>
          <w:tcPr>
            <w:tcW w:w="884" w:type="dxa"/>
            <w:vAlign w:val="center"/>
            <w:hideMark/>
          </w:tcPr>
          <w:p w14:paraId="6B7F8962"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sz w:val="24"/>
                <w:szCs w:val="24"/>
              </w:rPr>
              <w:t>1.47</w:t>
            </w:r>
          </w:p>
        </w:tc>
      </w:tr>
      <w:tr w:rsidR="0015077F" w:rsidRPr="0015077F" w14:paraId="5A8008B6" w14:textId="77777777" w:rsidTr="00997318">
        <w:trPr>
          <w:tblCellSpacing w:w="15" w:type="dxa"/>
        </w:trPr>
        <w:tc>
          <w:tcPr>
            <w:tcW w:w="5980" w:type="dxa"/>
            <w:vAlign w:val="center"/>
            <w:hideMark/>
          </w:tcPr>
          <w:p w14:paraId="536DF7C2"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b/>
                <w:bCs/>
                <w:sz w:val="24"/>
                <w:szCs w:val="24"/>
              </w:rPr>
              <w:t>Composite Mean</w:t>
            </w:r>
          </w:p>
        </w:tc>
        <w:tc>
          <w:tcPr>
            <w:tcW w:w="780" w:type="dxa"/>
            <w:vAlign w:val="center"/>
            <w:hideMark/>
          </w:tcPr>
          <w:p w14:paraId="3CC6B63A"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b/>
                <w:bCs/>
                <w:sz w:val="24"/>
                <w:szCs w:val="24"/>
              </w:rPr>
              <w:t>2.95</w:t>
            </w:r>
          </w:p>
        </w:tc>
        <w:tc>
          <w:tcPr>
            <w:tcW w:w="884" w:type="dxa"/>
            <w:vAlign w:val="center"/>
            <w:hideMark/>
          </w:tcPr>
          <w:p w14:paraId="2E49A65D" w14:textId="77777777" w:rsidR="0015077F" w:rsidRPr="0015077F" w:rsidRDefault="0015077F" w:rsidP="00F3369F">
            <w:pPr>
              <w:pStyle w:val="NoSpacing"/>
              <w:spacing w:after="82"/>
              <w:ind w:left="14"/>
              <w:rPr>
                <w:rFonts w:ascii="Times New Roman" w:hAnsi="Times New Roman" w:cs="Times New Roman"/>
                <w:sz w:val="24"/>
                <w:szCs w:val="24"/>
              </w:rPr>
            </w:pPr>
            <w:r w:rsidRPr="0015077F">
              <w:rPr>
                <w:rFonts w:ascii="Times New Roman" w:hAnsi="Times New Roman" w:cs="Times New Roman"/>
                <w:b/>
                <w:bCs/>
                <w:sz w:val="24"/>
                <w:szCs w:val="24"/>
              </w:rPr>
              <w:t>1.30</w:t>
            </w:r>
          </w:p>
        </w:tc>
      </w:tr>
    </w:tbl>
    <w:p w14:paraId="2DC14442" w14:textId="77777777" w:rsidR="00695ADA" w:rsidRDefault="00695ADA" w:rsidP="00356181">
      <w:pPr>
        <w:pStyle w:val="NoSpacing"/>
        <w:spacing w:after="82"/>
        <w:jc w:val="both"/>
        <w:rPr>
          <w:rFonts w:ascii="Times New Roman" w:hAnsi="Times New Roman" w:cs="Times New Roman"/>
          <w:sz w:val="24"/>
          <w:szCs w:val="24"/>
        </w:rPr>
      </w:pPr>
    </w:p>
    <w:p w14:paraId="7D7BE941" w14:textId="341892B7"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Table 1 presents the perceived constraints of disaster response implementation in the surveyed coastal communities. The composite mean score of 2.95 (SD = 1.30) indicates a moderate level of agreement among respondents regarding the disaster response mechanism. </w:t>
      </w:r>
    </w:p>
    <w:p w14:paraId="27CE8EDD" w14:textId="77777777" w:rsidR="00695ADA" w:rsidRDefault="00695ADA" w:rsidP="00695ADA">
      <w:pPr>
        <w:pStyle w:val="NoSpacing"/>
        <w:spacing w:after="82"/>
        <w:ind w:left="14"/>
        <w:jc w:val="both"/>
        <w:rPr>
          <w:rFonts w:ascii="Times New Roman" w:hAnsi="Times New Roman" w:cs="Times New Roman"/>
          <w:sz w:val="24"/>
          <w:szCs w:val="24"/>
        </w:rPr>
      </w:pPr>
    </w:p>
    <w:p w14:paraId="15B05987" w14:textId="6A646048"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Among the listed indicators, the provision of essential needs obtained the highest mean score of 3.54 (SD = 1.25), which implies that affected families received the aid distribution needed for survival during the disaster.  The functionality of communication channels ranked </w:t>
      </w:r>
      <w:r w:rsidR="006C4D54">
        <w:rPr>
          <w:rFonts w:ascii="Times New Roman" w:hAnsi="Times New Roman" w:cs="Times New Roman"/>
          <w:sz w:val="24"/>
          <w:szCs w:val="24"/>
        </w:rPr>
        <w:t xml:space="preserve">as the </w:t>
      </w:r>
      <w:r w:rsidRPr="0015077F">
        <w:rPr>
          <w:rFonts w:ascii="Times New Roman" w:hAnsi="Times New Roman" w:cs="Times New Roman"/>
          <w:sz w:val="24"/>
          <w:szCs w:val="24"/>
        </w:rPr>
        <w:t>second-highest indicator with a mean score of 2.93 (SD 1.47), indicating that communication systems were working during and after disasters, allowing responders and affected families to coordinate with each other.</w:t>
      </w:r>
    </w:p>
    <w:p w14:paraId="7A906D3B" w14:textId="77777777" w:rsidR="00695ADA" w:rsidRDefault="00695ADA" w:rsidP="00695ADA">
      <w:pPr>
        <w:pStyle w:val="NoSpacing"/>
        <w:spacing w:after="82"/>
        <w:ind w:left="14"/>
        <w:jc w:val="both"/>
        <w:rPr>
          <w:rFonts w:ascii="Times New Roman" w:hAnsi="Times New Roman" w:cs="Times New Roman"/>
          <w:sz w:val="24"/>
          <w:szCs w:val="24"/>
        </w:rPr>
      </w:pPr>
    </w:p>
    <w:p w14:paraId="29674DB6" w14:textId="3A4B6C8F"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Rescuers are adequately trained and obtained a mean value of 3.29 (SD = 1.38). This indicates that respondents were satisfied with their operations but experienced limited manpower, equipment, or technical capability. </w:t>
      </w:r>
    </w:p>
    <w:p w14:paraId="5F83A776" w14:textId="77777777" w:rsidR="00695ADA" w:rsidRDefault="00695ADA" w:rsidP="00695ADA">
      <w:pPr>
        <w:pStyle w:val="NoSpacing"/>
        <w:spacing w:after="82"/>
        <w:ind w:left="14"/>
        <w:jc w:val="both"/>
        <w:rPr>
          <w:rFonts w:ascii="Times New Roman" w:hAnsi="Times New Roman" w:cs="Times New Roman"/>
          <w:sz w:val="24"/>
          <w:szCs w:val="24"/>
        </w:rPr>
      </w:pPr>
    </w:p>
    <w:p w14:paraId="7B1D0566" w14:textId="11BB74FC"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Meanwhile, the availability of flood-adapted rescue vehicles ranked the lowest with a mean score of 2.25 (</w:t>
      </w:r>
      <w:r w:rsidR="006C4D54">
        <w:rPr>
          <w:rFonts w:ascii="Times New Roman" w:hAnsi="Times New Roman" w:cs="Times New Roman"/>
          <w:sz w:val="24"/>
          <w:szCs w:val="24"/>
        </w:rPr>
        <w:t xml:space="preserve">SD = </w:t>
      </w:r>
      <w:r w:rsidRPr="0015077F">
        <w:rPr>
          <w:rFonts w:ascii="Times New Roman" w:hAnsi="Times New Roman" w:cs="Times New Roman"/>
          <w:sz w:val="24"/>
          <w:szCs w:val="24"/>
        </w:rPr>
        <w:t xml:space="preserve">1.14), highlighting the respondents' experiences on lack of rescue vehicles that can safely cross heavily flooded areas, which limits the ability of the responders to reach the affected families quickly. </w:t>
      </w:r>
    </w:p>
    <w:p w14:paraId="46BF5C6F" w14:textId="77777777" w:rsidR="00695ADA" w:rsidRDefault="00695ADA" w:rsidP="00695ADA">
      <w:pPr>
        <w:pStyle w:val="NoSpacing"/>
        <w:spacing w:after="82"/>
        <w:ind w:left="14"/>
        <w:jc w:val="both"/>
        <w:rPr>
          <w:rFonts w:ascii="Times New Roman" w:hAnsi="Times New Roman" w:cs="Times New Roman"/>
          <w:sz w:val="24"/>
          <w:szCs w:val="24"/>
        </w:rPr>
      </w:pPr>
    </w:p>
    <w:p w14:paraId="2365026F" w14:textId="58BC3162"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Overall, the findings highlight how constraints such as specialized rescue equipment and mobility during flood affects the components of disaster response. The limited availability of flood-adapted vehicles may hinder and delay disaster rescue operations for the vulnerable households.</w:t>
      </w:r>
    </w:p>
    <w:p w14:paraId="4E30EFD9" w14:textId="77777777" w:rsidR="00695ADA" w:rsidRDefault="00695ADA" w:rsidP="00695ADA">
      <w:pPr>
        <w:pStyle w:val="NoSpacing"/>
        <w:spacing w:after="82"/>
        <w:ind w:left="14"/>
        <w:jc w:val="both"/>
        <w:rPr>
          <w:rFonts w:ascii="Times New Roman" w:hAnsi="Times New Roman" w:cs="Times New Roman"/>
          <w:sz w:val="24"/>
          <w:szCs w:val="24"/>
        </w:rPr>
      </w:pPr>
    </w:p>
    <w:p w14:paraId="751B10D9" w14:textId="3649F461" w:rsidR="0015077F" w:rsidRPr="0015077F" w:rsidRDefault="0015077F" w:rsidP="00695ADA">
      <w:pPr>
        <w:pStyle w:val="NoSpacing"/>
        <w:spacing w:after="82"/>
        <w:ind w:left="14"/>
        <w:jc w:val="both"/>
        <w:rPr>
          <w:rFonts w:ascii="Times New Roman" w:hAnsi="Times New Roman" w:cs="Times New Roman"/>
          <w:sz w:val="24"/>
          <w:szCs w:val="24"/>
          <w:lang w:val="en-US"/>
        </w:rPr>
      </w:pPr>
      <w:r w:rsidRPr="0015077F">
        <w:rPr>
          <w:rFonts w:ascii="Times New Roman" w:hAnsi="Times New Roman" w:cs="Times New Roman"/>
          <w:sz w:val="24"/>
          <w:szCs w:val="24"/>
        </w:rPr>
        <w:t xml:space="preserve">According to Wisner et al. (2012), insufficient resources are a major barrier to achieving resilient communities. </w:t>
      </w:r>
      <w:r w:rsidRPr="0015077F">
        <w:rPr>
          <w:rFonts w:ascii="Times New Roman" w:hAnsi="Times New Roman" w:cs="Times New Roman"/>
          <w:sz w:val="24"/>
          <w:szCs w:val="24"/>
          <w:lang w:val="en-US"/>
        </w:rPr>
        <w:t xml:space="preserve">Their study on At Risk: Natural Hazards, People's Vulnerability and Disasters </w:t>
      </w:r>
      <w:proofErr w:type="gramStart"/>
      <w:r w:rsidRPr="0015077F">
        <w:rPr>
          <w:rFonts w:ascii="Times New Roman" w:hAnsi="Times New Roman" w:cs="Times New Roman"/>
          <w:sz w:val="24"/>
          <w:szCs w:val="24"/>
          <w:lang w:val="en-US"/>
        </w:rPr>
        <w:t>highlights</w:t>
      </w:r>
      <w:proofErr w:type="gramEnd"/>
      <w:r w:rsidRPr="0015077F">
        <w:rPr>
          <w:rFonts w:ascii="Times New Roman" w:hAnsi="Times New Roman" w:cs="Times New Roman"/>
          <w:sz w:val="24"/>
          <w:szCs w:val="24"/>
          <w:lang w:val="en-US"/>
        </w:rPr>
        <w:t xml:space="preserve"> the importance of logistical capacity and emergency resources to ensure effective disaster risk reduction initiatives. </w:t>
      </w:r>
    </w:p>
    <w:p w14:paraId="0F34A57A" w14:textId="77777777" w:rsidR="00695ADA" w:rsidRDefault="00695ADA" w:rsidP="00695ADA">
      <w:pPr>
        <w:pStyle w:val="NoSpacing"/>
        <w:spacing w:after="82"/>
        <w:ind w:left="14"/>
        <w:jc w:val="both"/>
        <w:rPr>
          <w:rFonts w:ascii="Times New Roman" w:hAnsi="Times New Roman" w:cs="Times New Roman"/>
          <w:sz w:val="24"/>
          <w:szCs w:val="24"/>
          <w:lang w:val="en-US"/>
        </w:rPr>
      </w:pPr>
    </w:p>
    <w:p w14:paraId="14301572" w14:textId="466E4407" w:rsidR="0015077F" w:rsidRDefault="0015077F" w:rsidP="00695ADA">
      <w:pPr>
        <w:pStyle w:val="NoSpacing"/>
        <w:spacing w:after="82"/>
        <w:ind w:left="14"/>
        <w:jc w:val="both"/>
        <w:rPr>
          <w:rFonts w:ascii="Times New Roman" w:hAnsi="Times New Roman" w:cs="Times New Roman"/>
          <w:sz w:val="24"/>
          <w:szCs w:val="24"/>
          <w:lang w:val="en-US"/>
        </w:rPr>
      </w:pPr>
      <w:r w:rsidRPr="0015077F">
        <w:rPr>
          <w:rFonts w:ascii="Times New Roman" w:hAnsi="Times New Roman" w:cs="Times New Roman"/>
          <w:sz w:val="24"/>
          <w:szCs w:val="24"/>
          <w:lang w:val="en-US"/>
        </w:rPr>
        <w:t>Similarly, limited resources can intensify disaster outcomes such as the number of casualties, damages, and displacements, as noted by Ewing et al. (2011). Moreover, sufficient and relevant rescue equipment and operational resources are essential to enhance and strengthen disaster response and maintain public trust in local authorities.</w:t>
      </w:r>
    </w:p>
    <w:p w14:paraId="7D550ED6" w14:textId="77777777" w:rsidR="00B601DC" w:rsidRDefault="00B601DC" w:rsidP="00695ADA">
      <w:pPr>
        <w:pStyle w:val="NoSpacing"/>
        <w:spacing w:after="82"/>
        <w:ind w:left="14"/>
        <w:jc w:val="both"/>
        <w:rPr>
          <w:rFonts w:ascii="Times New Roman" w:hAnsi="Times New Roman" w:cs="Times New Roman"/>
          <w:sz w:val="24"/>
          <w:szCs w:val="24"/>
        </w:rPr>
      </w:pPr>
    </w:p>
    <w:p w14:paraId="52675049" w14:textId="77777777" w:rsidR="00356181" w:rsidRDefault="00356181" w:rsidP="00695ADA">
      <w:pPr>
        <w:pStyle w:val="NoSpacing"/>
        <w:spacing w:after="82"/>
        <w:ind w:left="14"/>
        <w:jc w:val="both"/>
        <w:rPr>
          <w:rFonts w:ascii="Times New Roman" w:hAnsi="Times New Roman" w:cs="Times New Roman"/>
          <w:sz w:val="24"/>
          <w:szCs w:val="24"/>
        </w:rPr>
      </w:pPr>
    </w:p>
    <w:p w14:paraId="25FC952C" w14:textId="77777777" w:rsidR="00356181" w:rsidRPr="0015077F" w:rsidRDefault="00356181" w:rsidP="00695ADA">
      <w:pPr>
        <w:pStyle w:val="NoSpacing"/>
        <w:spacing w:after="82"/>
        <w:ind w:left="14"/>
        <w:jc w:val="both"/>
        <w:rPr>
          <w:rFonts w:ascii="Times New Roman" w:hAnsi="Times New Roman" w:cs="Times New Roman"/>
          <w:sz w:val="24"/>
          <w:szCs w:val="24"/>
        </w:rPr>
      </w:pPr>
    </w:p>
    <w:p w14:paraId="64F1A56D" w14:textId="2A8D1FB6" w:rsidR="0015077F" w:rsidRPr="001E429D" w:rsidRDefault="0015077F" w:rsidP="00695ADA">
      <w:pPr>
        <w:pStyle w:val="NoSpacing"/>
        <w:spacing w:after="82"/>
        <w:rPr>
          <w:rFonts w:ascii="Times New Roman" w:hAnsi="Times New Roman" w:cs="Times New Roman"/>
          <w:b/>
          <w:bCs/>
          <w:sz w:val="24"/>
          <w:szCs w:val="24"/>
          <w:lang w:val="en-US"/>
        </w:rPr>
      </w:pPr>
      <w:r w:rsidRPr="001E429D">
        <w:rPr>
          <w:rFonts w:ascii="Times New Roman" w:hAnsi="Times New Roman" w:cs="Times New Roman"/>
          <w:b/>
          <w:bCs/>
          <w:sz w:val="24"/>
          <w:szCs w:val="24"/>
          <w:lang w:val="en-US"/>
        </w:rPr>
        <w:lastRenderedPageBreak/>
        <w:t>Table 2. Perceived Effectiveness of Disaster Response</w:t>
      </w:r>
    </w:p>
    <w:p w14:paraId="515F3677" w14:textId="77777777" w:rsidR="004578E7" w:rsidRPr="006117FC" w:rsidRDefault="004578E7" w:rsidP="006117FC">
      <w:pPr>
        <w:pStyle w:val="NoSpacing"/>
        <w:spacing w:after="82"/>
        <w:ind w:left="14"/>
        <w:rPr>
          <w:rFonts w:ascii="Times New Roman" w:hAnsi="Times New Roman" w:cs="Times New Roman"/>
          <w:i/>
          <w:iCs/>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5"/>
        <w:gridCol w:w="810"/>
        <w:gridCol w:w="810"/>
      </w:tblGrid>
      <w:tr w:rsidR="0015077F" w:rsidRPr="0015077F" w14:paraId="26433B02" w14:textId="77777777" w:rsidTr="00997318">
        <w:trPr>
          <w:tblHeader/>
          <w:tblCellSpacing w:w="15" w:type="dxa"/>
        </w:trPr>
        <w:tc>
          <w:tcPr>
            <w:tcW w:w="5980" w:type="dxa"/>
            <w:vAlign w:val="center"/>
            <w:hideMark/>
          </w:tcPr>
          <w:p w14:paraId="25643126" w14:textId="77777777" w:rsidR="0015077F" w:rsidRPr="0015077F" w:rsidRDefault="0015077F" w:rsidP="00F3369F">
            <w:pPr>
              <w:pStyle w:val="NoSpacing"/>
              <w:spacing w:after="82"/>
              <w:ind w:left="14"/>
              <w:jc w:val="both"/>
              <w:rPr>
                <w:rFonts w:ascii="Times New Roman" w:hAnsi="Times New Roman" w:cs="Times New Roman"/>
                <w:b/>
                <w:bCs/>
                <w:sz w:val="24"/>
                <w:szCs w:val="24"/>
              </w:rPr>
            </w:pPr>
            <w:r w:rsidRPr="0015077F">
              <w:rPr>
                <w:rFonts w:ascii="Times New Roman" w:hAnsi="Times New Roman" w:cs="Times New Roman"/>
                <w:b/>
                <w:bCs/>
                <w:sz w:val="24"/>
                <w:szCs w:val="24"/>
              </w:rPr>
              <w:t>Indicator</w:t>
            </w:r>
          </w:p>
        </w:tc>
        <w:tc>
          <w:tcPr>
            <w:tcW w:w="780" w:type="dxa"/>
            <w:vAlign w:val="center"/>
            <w:hideMark/>
          </w:tcPr>
          <w:p w14:paraId="0FBE3D86" w14:textId="77777777" w:rsidR="0015077F" w:rsidRPr="0015077F" w:rsidRDefault="0015077F" w:rsidP="00F3369F">
            <w:pPr>
              <w:pStyle w:val="NoSpacing"/>
              <w:spacing w:after="82"/>
              <w:ind w:left="14"/>
              <w:jc w:val="both"/>
              <w:rPr>
                <w:rFonts w:ascii="Times New Roman" w:hAnsi="Times New Roman" w:cs="Times New Roman"/>
                <w:b/>
                <w:bCs/>
                <w:sz w:val="24"/>
                <w:szCs w:val="24"/>
              </w:rPr>
            </w:pPr>
            <w:r w:rsidRPr="0015077F">
              <w:rPr>
                <w:rFonts w:ascii="Times New Roman" w:hAnsi="Times New Roman" w:cs="Times New Roman"/>
                <w:b/>
                <w:bCs/>
                <w:sz w:val="24"/>
                <w:szCs w:val="24"/>
              </w:rPr>
              <w:t>Mean</w:t>
            </w:r>
          </w:p>
        </w:tc>
        <w:tc>
          <w:tcPr>
            <w:tcW w:w="765" w:type="dxa"/>
            <w:vAlign w:val="center"/>
            <w:hideMark/>
          </w:tcPr>
          <w:p w14:paraId="104AF26F" w14:textId="77777777" w:rsidR="0015077F" w:rsidRPr="0015077F" w:rsidRDefault="0015077F" w:rsidP="00F3369F">
            <w:pPr>
              <w:pStyle w:val="NoSpacing"/>
              <w:spacing w:after="82"/>
              <w:ind w:left="14"/>
              <w:jc w:val="both"/>
              <w:rPr>
                <w:rFonts w:ascii="Times New Roman" w:hAnsi="Times New Roman" w:cs="Times New Roman"/>
                <w:b/>
                <w:bCs/>
                <w:sz w:val="24"/>
                <w:szCs w:val="24"/>
              </w:rPr>
            </w:pPr>
            <w:r w:rsidRPr="0015077F">
              <w:rPr>
                <w:rFonts w:ascii="Times New Roman" w:hAnsi="Times New Roman" w:cs="Times New Roman"/>
                <w:b/>
                <w:bCs/>
                <w:sz w:val="24"/>
                <w:szCs w:val="24"/>
              </w:rPr>
              <w:t>SD</w:t>
            </w:r>
          </w:p>
        </w:tc>
      </w:tr>
      <w:tr w:rsidR="0015077F" w:rsidRPr="0015077F" w14:paraId="5BD3E851" w14:textId="77777777" w:rsidTr="00997318">
        <w:trPr>
          <w:tblCellSpacing w:w="15" w:type="dxa"/>
        </w:trPr>
        <w:tc>
          <w:tcPr>
            <w:tcW w:w="5980" w:type="dxa"/>
            <w:vAlign w:val="center"/>
            <w:hideMark/>
          </w:tcPr>
          <w:p w14:paraId="7C3B756B"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Rescuers’ ability to respond during calamities</w:t>
            </w:r>
          </w:p>
        </w:tc>
        <w:tc>
          <w:tcPr>
            <w:tcW w:w="780" w:type="dxa"/>
            <w:vAlign w:val="center"/>
            <w:hideMark/>
          </w:tcPr>
          <w:p w14:paraId="101484D5"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2.83</w:t>
            </w:r>
          </w:p>
        </w:tc>
        <w:tc>
          <w:tcPr>
            <w:tcW w:w="765" w:type="dxa"/>
            <w:vAlign w:val="center"/>
            <w:hideMark/>
          </w:tcPr>
          <w:p w14:paraId="7E3895B3"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1.20</w:t>
            </w:r>
          </w:p>
        </w:tc>
      </w:tr>
      <w:tr w:rsidR="0015077F" w:rsidRPr="0015077F" w14:paraId="6EA26BEF" w14:textId="77777777" w:rsidTr="00997318">
        <w:trPr>
          <w:tblCellSpacing w:w="15" w:type="dxa"/>
        </w:trPr>
        <w:tc>
          <w:tcPr>
            <w:tcW w:w="5980" w:type="dxa"/>
            <w:vAlign w:val="center"/>
            <w:hideMark/>
          </w:tcPr>
          <w:p w14:paraId="6B8441AA"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Availability of flood-adapted rescue vehicles</w:t>
            </w:r>
          </w:p>
        </w:tc>
        <w:tc>
          <w:tcPr>
            <w:tcW w:w="780" w:type="dxa"/>
            <w:vAlign w:val="center"/>
            <w:hideMark/>
          </w:tcPr>
          <w:p w14:paraId="4BD81995"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2.05</w:t>
            </w:r>
          </w:p>
        </w:tc>
        <w:tc>
          <w:tcPr>
            <w:tcW w:w="765" w:type="dxa"/>
            <w:vAlign w:val="center"/>
            <w:hideMark/>
          </w:tcPr>
          <w:p w14:paraId="3C5A48AA"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1.06</w:t>
            </w:r>
          </w:p>
        </w:tc>
      </w:tr>
      <w:tr w:rsidR="0015077F" w:rsidRPr="0015077F" w14:paraId="6F4C5B60" w14:textId="77777777" w:rsidTr="00997318">
        <w:trPr>
          <w:tblCellSpacing w:w="15" w:type="dxa"/>
        </w:trPr>
        <w:tc>
          <w:tcPr>
            <w:tcW w:w="5980" w:type="dxa"/>
            <w:vAlign w:val="center"/>
            <w:hideMark/>
          </w:tcPr>
          <w:p w14:paraId="6813A948"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Provision of essential needs during and after disasters</w:t>
            </w:r>
          </w:p>
        </w:tc>
        <w:tc>
          <w:tcPr>
            <w:tcW w:w="780" w:type="dxa"/>
            <w:vAlign w:val="center"/>
            <w:hideMark/>
          </w:tcPr>
          <w:p w14:paraId="555219EE"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2.88</w:t>
            </w:r>
          </w:p>
        </w:tc>
        <w:tc>
          <w:tcPr>
            <w:tcW w:w="765" w:type="dxa"/>
            <w:vAlign w:val="center"/>
            <w:hideMark/>
          </w:tcPr>
          <w:p w14:paraId="49B99315"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1.19</w:t>
            </w:r>
          </w:p>
        </w:tc>
      </w:tr>
      <w:tr w:rsidR="0015077F" w:rsidRPr="0015077F" w14:paraId="0D7E8FD7" w14:textId="77777777" w:rsidTr="00997318">
        <w:trPr>
          <w:tblCellSpacing w:w="15" w:type="dxa"/>
        </w:trPr>
        <w:tc>
          <w:tcPr>
            <w:tcW w:w="5980" w:type="dxa"/>
            <w:vAlign w:val="center"/>
            <w:hideMark/>
          </w:tcPr>
          <w:p w14:paraId="5F5A6E67"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Communication channels during and after disasters</w:t>
            </w:r>
          </w:p>
        </w:tc>
        <w:tc>
          <w:tcPr>
            <w:tcW w:w="780" w:type="dxa"/>
            <w:vAlign w:val="center"/>
            <w:hideMark/>
          </w:tcPr>
          <w:p w14:paraId="2B4A616D"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2.60</w:t>
            </w:r>
          </w:p>
        </w:tc>
        <w:tc>
          <w:tcPr>
            <w:tcW w:w="765" w:type="dxa"/>
            <w:vAlign w:val="center"/>
            <w:hideMark/>
          </w:tcPr>
          <w:p w14:paraId="5F885DAD"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1.29</w:t>
            </w:r>
          </w:p>
        </w:tc>
      </w:tr>
      <w:tr w:rsidR="0015077F" w:rsidRPr="0015077F" w14:paraId="6BB91C1F" w14:textId="77777777" w:rsidTr="00997318">
        <w:trPr>
          <w:tblCellSpacing w:w="15" w:type="dxa"/>
        </w:trPr>
        <w:tc>
          <w:tcPr>
            <w:tcW w:w="5980" w:type="dxa"/>
            <w:vAlign w:val="center"/>
            <w:hideMark/>
          </w:tcPr>
          <w:p w14:paraId="4B60E45A"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b/>
                <w:bCs/>
                <w:sz w:val="24"/>
                <w:szCs w:val="24"/>
              </w:rPr>
              <w:t>Composite Mean</w:t>
            </w:r>
          </w:p>
        </w:tc>
        <w:tc>
          <w:tcPr>
            <w:tcW w:w="780" w:type="dxa"/>
            <w:vAlign w:val="center"/>
            <w:hideMark/>
          </w:tcPr>
          <w:p w14:paraId="5F2521D7"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b/>
                <w:bCs/>
                <w:sz w:val="24"/>
                <w:szCs w:val="24"/>
              </w:rPr>
              <w:t>2.59</w:t>
            </w:r>
          </w:p>
        </w:tc>
        <w:tc>
          <w:tcPr>
            <w:tcW w:w="765" w:type="dxa"/>
            <w:vAlign w:val="center"/>
            <w:hideMark/>
          </w:tcPr>
          <w:p w14:paraId="2E902A72" w14:textId="77777777" w:rsidR="0015077F" w:rsidRPr="0015077F" w:rsidRDefault="0015077F" w:rsidP="00F3369F">
            <w:pPr>
              <w:pStyle w:val="NoSpacing"/>
              <w:spacing w:after="82"/>
              <w:ind w:left="14"/>
              <w:jc w:val="both"/>
              <w:rPr>
                <w:rFonts w:ascii="Times New Roman" w:hAnsi="Times New Roman" w:cs="Times New Roman"/>
                <w:sz w:val="24"/>
                <w:szCs w:val="24"/>
              </w:rPr>
            </w:pPr>
            <w:r w:rsidRPr="0015077F">
              <w:rPr>
                <w:rFonts w:ascii="Times New Roman" w:hAnsi="Times New Roman" w:cs="Times New Roman"/>
                <w:b/>
                <w:bCs/>
                <w:sz w:val="24"/>
                <w:szCs w:val="24"/>
              </w:rPr>
              <w:t>1.19</w:t>
            </w:r>
          </w:p>
        </w:tc>
      </w:tr>
    </w:tbl>
    <w:p w14:paraId="3778C0C2" w14:textId="77777777" w:rsidR="0015077F" w:rsidRPr="0015077F" w:rsidRDefault="0015077F" w:rsidP="00F3369F">
      <w:pPr>
        <w:pStyle w:val="NoSpacing"/>
        <w:spacing w:after="82"/>
        <w:ind w:left="14"/>
        <w:jc w:val="both"/>
        <w:rPr>
          <w:rFonts w:ascii="Times New Roman" w:hAnsi="Times New Roman" w:cs="Times New Roman"/>
          <w:sz w:val="24"/>
          <w:szCs w:val="24"/>
        </w:rPr>
      </w:pPr>
    </w:p>
    <w:p w14:paraId="2E8790BE" w14:textId="77777777"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Table 2 presents the perceived effectiveness and gaps in disaster response among the surveyed coastal communities. The composite mean of 2.59 (SD = 1.19) indicates that disaster response was generally perceived as slightly effective, suggesting the need to strengthen the operational performance.</w:t>
      </w:r>
    </w:p>
    <w:p w14:paraId="4D6AE17D" w14:textId="77777777" w:rsidR="00695ADA" w:rsidRDefault="00695ADA" w:rsidP="00695ADA">
      <w:pPr>
        <w:pStyle w:val="NoSpacing"/>
        <w:spacing w:after="82"/>
        <w:ind w:left="14"/>
        <w:jc w:val="both"/>
        <w:rPr>
          <w:rFonts w:ascii="Times New Roman" w:hAnsi="Times New Roman" w:cs="Times New Roman"/>
          <w:sz w:val="24"/>
          <w:szCs w:val="24"/>
        </w:rPr>
      </w:pPr>
    </w:p>
    <w:p w14:paraId="21C8A0B1" w14:textId="42A19F59"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Among the listed indicators, the provision of essential needs during and after disasters obtained the highest mean score of 2.88 (SD = 1.19), reflecting that relief operations are effective as perceived by the respondents. </w:t>
      </w:r>
    </w:p>
    <w:p w14:paraId="353F583A" w14:textId="77777777" w:rsidR="00695ADA" w:rsidRDefault="00695ADA" w:rsidP="00695ADA">
      <w:pPr>
        <w:pStyle w:val="NoSpacing"/>
        <w:spacing w:after="82"/>
        <w:ind w:left="14"/>
        <w:jc w:val="both"/>
        <w:rPr>
          <w:rFonts w:ascii="Times New Roman" w:hAnsi="Times New Roman" w:cs="Times New Roman"/>
          <w:sz w:val="24"/>
          <w:szCs w:val="24"/>
        </w:rPr>
      </w:pPr>
    </w:p>
    <w:p w14:paraId="28C96DB6" w14:textId="18594F2E"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The rescuers’ ability to respond during calamities ranked the second-highest with a mean score of 2.83 (SD = 1.20). This indicates respondents’ recognition of the rescuers’ efforts and their competency in responding during calamities. </w:t>
      </w:r>
    </w:p>
    <w:p w14:paraId="0F936318" w14:textId="77777777" w:rsidR="00695ADA" w:rsidRDefault="00695ADA" w:rsidP="00695ADA">
      <w:pPr>
        <w:pStyle w:val="NoSpacing"/>
        <w:spacing w:after="82"/>
        <w:ind w:left="14"/>
        <w:jc w:val="both"/>
        <w:rPr>
          <w:rFonts w:ascii="Times New Roman" w:hAnsi="Times New Roman" w:cs="Times New Roman"/>
          <w:sz w:val="24"/>
          <w:szCs w:val="24"/>
        </w:rPr>
      </w:pPr>
    </w:p>
    <w:p w14:paraId="52829690" w14:textId="4995B6D2"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On the contrary, communication channels during and after disasters obtained a mean value of 2.60 (SD = 1.29), indicating that communication systems are unstable and require strengthening to ensure effective disaster response. However, the indicator on rescue vehicles specifically designed to safely navigate flooded areas has the lowest mean value of 2.05, highlighting a critical infrastructure gap that affects the safe operation during flooding. </w:t>
      </w:r>
    </w:p>
    <w:p w14:paraId="4422FACF" w14:textId="77777777" w:rsidR="00695ADA" w:rsidRDefault="00695ADA" w:rsidP="00695ADA">
      <w:pPr>
        <w:pStyle w:val="NoSpacing"/>
        <w:spacing w:after="82"/>
        <w:ind w:left="14"/>
        <w:jc w:val="both"/>
        <w:rPr>
          <w:rFonts w:ascii="Times New Roman" w:hAnsi="Times New Roman" w:cs="Times New Roman"/>
          <w:sz w:val="24"/>
          <w:szCs w:val="24"/>
        </w:rPr>
      </w:pPr>
    </w:p>
    <w:p w14:paraId="76D6FC09" w14:textId="244D4A2A"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Generally, the respondents in coastal communities have not experienced comprehensive and flexible disaster responses. Although the highest mean pertains to the provision of essential needs, respondents acknowledged existing gaps that require a more careful and equitable distribution of assistance to affected families. Meanwhile, the lowest mean for rescue vehicles suggests that this remains a significant issue affecting the overall responsiveness and efficiency of rescue operations during disasters.</w:t>
      </w:r>
    </w:p>
    <w:p w14:paraId="551DBE6F" w14:textId="77777777" w:rsidR="00695ADA" w:rsidRDefault="00695ADA" w:rsidP="00695ADA">
      <w:pPr>
        <w:pStyle w:val="NoSpacing"/>
        <w:spacing w:after="82"/>
        <w:ind w:left="14"/>
        <w:jc w:val="both"/>
        <w:rPr>
          <w:rFonts w:ascii="Times New Roman" w:hAnsi="Times New Roman" w:cs="Times New Roman"/>
          <w:sz w:val="24"/>
          <w:szCs w:val="24"/>
        </w:rPr>
      </w:pPr>
    </w:p>
    <w:p w14:paraId="308FCA6D" w14:textId="0CFCB0F7"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 xml:space="preserve">According to Samson &amp; </w:t>
      </w:r>
      <w:proofErr w:type="spellStart"/>
      <w:r w:rsidRPr="0015077F">
        <w:rPr>
          <w:rFonts w:ascii="Times New Roman" w:hAnsi="Times New Roman" w:cs="Times New Roman"/>
          <w:sz w:val="24"/>
          <w:szCs w:val="24"/>
        </w:rPr>
        <w:t>Buot</w:t>
      </w:r>
      <w:proofErr w:type="spellEnd"/>
      <w:r w:rsidRPr="0015077F">
        <w:rPr>
          <w:rFonts w:ascii="Times New Roman" w:hAnsi="Times New Roman" w:cs="Times New Roman"/>
          <w:sz w:val="24"/>
          <w:szCs w:val="24"/>
        </w:rPr>
        <w:t xml:space="preserve"> (2023), one way of reducing disaster impacts and strengthening DRRM is to address limited resources, limited trained officials, and work inefficiencies. Limited resources hamper disaster planning, such as the provision of rescue vehicles, the improvement of evacuation centers, and the construction of accessible roads. Limited training and work inefficiencies are also pressing challenges, as they affect the services needed to cater to all affected communities. Having these issues results in a selective and limited number of rescued families. Moreover, maximizing DRRM efforts strengthens the effectiveness of disaster management.</w:t>
      </w:r>
    </w:p>
    <w:p w14:paraId="615E3097" w14:textId="77777777" w:rsidR="00695ADA" w:rsidRDefault="00695ADA" w:rsidP="00695ADA">
      <w:pPr>
        <w:pStyle w:val="NoSpacing"/>
        <w:spacing w:after="82"/>
        <w:ind w:left="14"/>
        <w:jc w:val="both"/>
        <w:rPr>
          <w:rFonts w:ascii="Times New Roman" w:hAnsi="Times New Roman" w:cs="Times New Roman"/>
          <w:sz w:val="24"/>
          <w:szCs w:val="24"/>
        </w:rPr>
      </w:pPr>
    </w:p>
    <w:p w14:paraId="17557378" w14:textId="711F85D5" w:rsidR="0015077F" w:rsidRPr="0015077F" w:rsidRDefault="0015077F" w:rsidP="00695ADA">
      <w:pPr>
        <w:pStyle w:val="NoSpacing"/>
        <w:spacing w:after="82"/>
        <w:ind w:left="14"/>
        <w:jc w:val="both"/>
        <w:rPr>
          <w:rFonts w:ascii="Times New Roman" w:hAnsi="Times New Roman" w:cs="Times New Roman"/>
          <w:sz w:val="24"/>
          <w:szCs w:val="24"/>
        </w:rPr>
      </w:pPr>
      <w:r w:rsidRPr="0015077F">
        <w:rPr>
          <w:rFonts w:ascii="Times New Roman" w:hAnsi="Times New Roman" w:cs="Times New Roman"/>
          <w:sz w:val="24"/>
          <w:szCs w:val="24"/>
        </w:rPr>
        <w:t>Despite these initiatives to enhance the effectiveness of DRRM, no country can be fully prepared to disasters. However, these help communities understand their vulnerabilities and be familiar with their rights and responsibilities when a disaster strikes. There will always be conflicts and challenges along the way of its implementation, which create opportunities for the LGUs to identify strategies to improve (Vicario-Merino et al., 2019).</w:t>
      </w:r>
    </w:p>
    <w:p w14:paraId="443B7B17" w14:textId="77777777" w:rsidR="0015077F" w:rsidRPr="0015077F" w:rsidRDefault="0015077F" w:rsidP="00F3369F">
      <w:pPr>
        <w:pStyle w:val="NoSpacing"/>
        <w:spacing w:after="82"/>
        <w:ind w:left="14"/>
        <w:jc w:val="both"/>
        <w:rPr>
          <w:rFonts w:ascii="Times New Roman" w:hAnsi="Times New Roman" w:cs="Times New Roman"/>
          <w:sz w:val="24"/>
          <w:szCs w:val="24"/>
        </w:rPr>
      </w:pPr>
    </w:p>
    <w:p w14:paraId="3C8F2C3F" w14:textId="77777777" w:rsidR="00695ADA" w:rsidRDefault="00695ADA" w:rsidP="006117FC">
      <w:pPr>
        <w:pStyle w:val="NoSpacing"/>
        <w:spacing w:after="82"/>
        <w:ind w:left="14"/>
        <w:rPr>
          <w:rFonts w:ascii="Times New Roman" w:hAnsi="Times New Roman" w:cs="Times New Roman"/>
          <w:b/>
          <w:bCs/>
          <w:sz w:val="24"/>
          <w:szCs w:val="24"/>
        </w:rPr>
      </w:pPr>
    </w:p>
    <w:p w14:paraId="1660D92B" w14:textId="25BC1C1C" w:rsidR="0015077F" w:rsidRDefault="0015077F" w:rsidP="006117FC">
      <w:pPr>
        <w:pStyle w:val="NoSpacing"/>
        <w:spacing w:after="82"/>
        <w:ind w:left="14"/>
        <w:rPr>
          <w:rFonts w:ascii="Times New Roman" w:hAnsi="Times New Roman" w:cs="Times New Roman"/>
          <w:b/>
          <w:bCs/>
          <w:sz w:val="24"/>
          <w:szCs w:val="24"/>
          <w:lang w:val="en-US"/>
        </w:rPr>
      </w:pPr>
      <w:r w:rsidRPr="001E429D">
        <w:rPr>
          <w:rFonts w:ascii="Times New Roman" w:hAnsi="Times New Roman" w:cs="Times New Roman"/>
          <w:b/>
          <w:bCs/>
          <w:sz w:val="24"/>
          <w:szCs w:val="24"/>
        </w:rPr>
        <w:lastRenderedPageBreak/>
        <w:t xml:space="preserve">Table 3. </w:t>
      </w:r>
      <w:r w:rsidRPr="001E429D">
        <w:rPr>
          <w:rFonts w:ascii="Times New Roman" w:hAnsi="Times New Roman" w:cs="Times New Roman"/>
          <w:b/>
          <w:bCs/>
          <w:sz w:val="24"/>
          <w:szCs w:val="24"/>
          <w:lang w:val="en-US"/>
        </w:rPr>
        <w:t>Correlation Between Disaster Response Implementation and Effectiveness</w:t>
      </w:r>
    </w:p>
    <w:p w14:paraId="1166393C" w14:textId="77777777" w:rsidR="001E429D" w:rsidRPr="001E429D" w:rsidRDefault="001E429D" w:rsidP="006117FC">
      <w:pPr>
        <w:pStyle w:val="NoSpacing"/>
        <w:spacing w:after="82"/>
        <w:ind w:left="14"/>
        <w:rPr>
          <w:rFonts w:ascii="Times New Roman" w:hAnsi="Times New Roman" w:cs="Times New Roman"/>
          <w:b/>
          <w:bCs/>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5"/>
        <w:gridCol w:w="835"/>
        <w:gridCol w:w="1530"/>
        <w:gridCol w:w="990"/>
        <w:gridCol w:w="2520"/>
      </w:tblGrid>
      <w:tr w:rsidR="006C4D54" w:rsidRPr="006C4D54" w14:paraId="4F0981FA" w14:textId="77777777" w:rsidTr="006117FC">
        <w:trPr>
          <w:tblHeader/>
          <w:tblCellSpacing w:w="15" w:type="dxa"/>
        </w:trPr>
        <w:tc>
          <w:tcPr>
            <w:tcW w:w="2000" w:type="dxa"/>
            <w:vAlign w:val="center"/>
            <w:hideMark/>
          </w:tcPr>
          <w:p w14:paraId="4F88ABB4" w14:textId="77777777" w:rsidR="006C4D54" w:rsidRPr="006C4D54" w:rsidRDefault="006C4D54" w:rsidP="00F3369F">
            <w:pPr>
              <w:pStyle w:val="NoSpacing"/>
              <w:spacing w:after="82"/>
              <w:ind w:left="14"/>
              <w:jc w:val="both"/>
              <w:rPr>
                <w:rFonts w:ascii="Times New Roman" w:hAnsi="Times New Roman" w:cs="Times New Roman"/>
                <w:b/>
                <w:bCs/>
                <w:sz w:val="24"/>
                <w:szCs w:val="24"/>
              </w:rPr>
            </w:pPr>
            <w:r w:rsidRPr="006C4D54">
              <w:rPr>
                <w:rFonts w:ascii="Times New Roman" w:hAnsi="Times New Roman" w:cs="Times New Roman"/>
                <w:b/>
                <w:bCs/>
                <w:sz w:val="24"/>
                <w:szCs w:val="24"/>
              </w:rPr>
              <w:t>Variables</w:t>
            </w:r>
          </w:p>
        </w:tc>
        <w:tc>
          <w:tcPr>
            <w:tcW w:w="805" w:type="dxa"/>
            <w:vAlign w:val="center"/>
            <w:hideMark/>
          </w:tcPr>
          <w:p w14:paraId="4930088F" w14:textId="77777777" w:rsidR="006C4D54" w:rsidRPr="006C4D54" w:rsidRDefault="006C4D54" w:rsidP="00F3369F">
            <w:pPr>
              <w:pStyle w:val="NoSpacing"/>
              <w:spacing w:after="82"/>
              <w:ind w:left="14"/>
              <w:jc w:val="both"/>
              <w:rPr>
                <w:rFonts w:ascii="Times New Roman" w:hAnsi="Times New Roman" w:cs="Times New Roman"/>
                <w:b/>
                <w:bCs/>
                <w:sz w:val="24"/>
                <w:szCs w:val="24"/>
              </w:rPr>
            </w:pPr>
            <w:r w:rsidRPr="006C4D54">
              <w:rPr>
                <w:rFonts w:ascii="Times New Roman" w:hAnsi="Times New Roman" w:cs="Times New Roman"/>
                <w:b/>
                <w:bCs/>
                <w:sz w:val="24"/>
                <w:szCs w:val="24"/>
              </w:rPr>
              <w:t>Mean</w:t>
            </w:r>
          </w:p>
        </w:tc>
        <w:tc>
          <w:tcPr>
            <w:tcW w:w="1500" w:type="dxa"/>
            <w:vAlign w:val="center"/>
            <w:hideMark/>
          </w:tcPr>
          <w:p w14:paraId="52C52C91" w14:textId="77777777" w:rsidR="006C4D54" w:rsidRPr="006C4D54" w:rsidRDefault="006C4D54" w:rsidP="00F3369F">
            <w:pPr>
              <w:pStyle w:val="NoSpacing"/>
              <w:spacing w:after="82"/>
              <w:ind w:left="14"/>
              <w:jc w:val="both"/>
              <w:rPr>
                <w:rFonts w:ascii="Times New Roman" w:hAnsi="Times New Roman" w:cs="Times New Roman"/>
                <w:b/>
                <w:bCs/>
                <w:sz w:val="24"/>
                <w:szCs w:val="24"/>
              </w:rPr>
            </w:pPr>
            <w:r w:rsidRPr="006C4D54">
              <w:rPr>
                <w:rFonts w:ascii="Times New Roman" w:hAnsi="Times New Roman" w:cs="Times New Roman"/>
                <w:b/>
                <w:bCs/>
                <w:sz w:val="24"/>
                <w:szCs w:val="24"/>
              </w:rPr>
              <w:t>Spearman’s ρ</w:t>
            </w:r>
          </w:p>
        </w:tc>
        <w:tc>
          <w:tcPr>
            <w:tcW w:w="960" w:type="dxa"/>
            <w:vAlign w:val="center"/>
            <w:hideMark/>
          </w:tcPr>
          <w:p w14:paraId="714B8F9D" w14:textId="77777777" w:rsidR="006C4D54" w:rsidRPr="006C4D54" w:rsidRDefault="006C4D54" w:rsidP="00F3369F">
            <w:pPr>
              <w:pStyle w:val="NoSpacing"/>
              <w:spacing w:after="82"/>
              <w:ind w:left="14"/>
              <w:jc w:val="both"/>
              <w:rPr>
                <w:rFonts w:ascii="Times New Roman" w:hAnsi="Times New Roman" w:cs="Times New Roman"/>
                <w:b/>
                <w:bCs/>
                <w:sz w:val="24"/>
                <w:szCs w:val="24"/>
              </w:rPr>
            </w:pPr>
            <w:r w:rsidRPr="006C4D54">
              <w:rPr>
                <w:rFonts w:ascii="Times New Roman" w:hAnsi="Times New Roman" w:cs="Times New Roman"/>
                <w:b/>
                <w:bCs/>
                <w:sz w:val="24"/>
                <w:szCs w:val="24"/>
              </w:rPr>
              <w:t>p-value</w:t>
            </w:r>
          </w:p>
        </w:tc>
        <w:tc>
          <w:tcPr>
            <w:tcW w:w="2475" w:type="dxa"/>
            <w:vAlign w:val="center"/>
            <w:hideMark/>
          </w:tcPr>
          <w:p w14:paraId="7AD16B2C" w14:textId="77777777" w:rsidR="006C4D54" w:rsidRPr="006C4D54" w:rsidRDefault="006C4D54" w:rsidP="00F3369F">
            <w:pPr>
              <w:pStyle w:val="NoSpacing"/>
              <w:spacing w:after="82"/>
              <w:ind w:left="14"/>
              <w:jc w:val="both"/>
              <w:rPr>
                <w:rFonts w:ascii="Times New Roman" w:hAnsi="Times New Roman" w:cs="Times New Roman"/>
                <w:b/>
                <w:bCs/>
                <w:sz w:val="24"/>
                <w:szCs w:val="24"/>
              </w:rPr>
            </w:pPr>
            <w:r w:rsidRPr="006C4D54">
              <w:rPr>
                <w:rFonts w:ascii="Times New Roman" w:hAnsi="Times New Roman" w:cs="Times New Roman"/>
                <w:b/>
                <w:bCs/>
                <w:sz w:val="24"/>
                <w:szCs w:val="24"/>
              </w:rPr>
              <w:t>Interpretation</w:t>
            </w:r>
          </w:p>
        </w:tc>
      </w:tr>
      <w:tr w:rsidR="006C4D54" w:rsidRPr="006C4D54" w14:paraId="44990515" w14:textId="77777777" w:rsidTr="006117FC">
        <w:trPr>
          <w:tblCellSpacing w:w="15" w:type="dxa"/>
        </w:trPr>
        <w:tc>
          <w:tcPr>
            <w:tcW w:w="2000" w:type="dxa"/>
            <w:vAlign w:val="center"/>
            <w:hideMark/>
          </w:tcPr>
          <w:p w14:paraId="3ACC2B90" w14:textId="77777777" w:rsidR="006C4D54" w:rsidRPr="006C4D54" w:rsidRDefault="006C4D54" w:rsidP="00F3369F">
            <w:pPr>
              <w:pStyle w:val="NoSpacing"/>
              <w:spacing w:after="82"/>
              <w:ind w:left="14"/>
              <w:jc w:val="both"/>
              <w:rPr>
                <w:rFonts w:ascii="Times New Roman" w:hAnsi="Times New Roman" w:cs="Times New Roman"/>
                <w:sz w:val="24"/>
                <w:szCs w:val="24"/>
              </w:rPr>
            </w:pPr>
            <w:r w:rsidRPr="006C4D54">
              <w:rPr>
                <w:rFonts w:ascii="Times New Roman" w:hAnsi="Times New Roman" w:cs="Times New Roman"/>
                <w:sz w:val="24"/>
                <w:szCs w:val="24"/>
              </w:rPr>
              <w:t>Implementation</w:t>
            </w:r>
          </w:p>
        </w:tc>
        <w:tc>
          <w:tcPr>
            <w:tcW w:w="805" w:type="dxa"/>
            <w:vAlign w:val="center"/>
            <w:hideMark/>
          </w:tcPr>
          <w:p w14:paraId="45B001B0" w14:textId="77777777" w:rsidR="006C4D54" w:rsidRPr="006C4D54" w:rsidRDefault="006C4D54" w:rsidP="00F3369F">
            <w:pPr>
              <w:pStyle w:val="NoSpacing"/>
              <w:spacing w:after="82"/>
              <w:ind w:left="14"/>
              <w:jc w:val="both"/>
              <w:rPr>
                <w:rFonts w:ascii="Times New Roman" w:hAnsi="Times New Roman" w:cs="Times New Roman"/>
                <w:sz w:val="24"/>
                <w:szCs w:val="24"/>
              </w:rPr>
            </w:pPr>
            <w:r w:rsidRPr="006C4D54">
              <w:rPr>
                <w:rFonts w:ascii="Times New Roman" w:hAnsi="Times New Roman" w:cs="Times New Roman"/>
                <w:sz w:val="24"/>
                <w:szCs w:val="24"/>
              </w:rPr>
              <w:t>2.70</w:t>
            </w:r>
          </w:p>
        </w:tc>
        <w:tc>
          <w:tcPr>
            <w:tcW w:w="1500" w:type="dxa"/>
            <w:vMerge w:val="restart"/>
            <w:vAlign w:val="center"/>
            <w:hideMark/>
          </w:tcPr>
          <w:p w14:paraId="0C3D96A1" w14:textId="77777777" w:rsidR="006C4D54" w:rsidRPr="006C4D54" w:rsidRDefault="006C4D54" w:rsidP="00F3369F">
            <w:pPr>
              <w:pStyle w:val="NoSpacing"/>
              <w:spacing w:after="82"/>
              <w:ind w:left="14"/>
              <w:jc w:val="center"/>
              <w:rPr>
                <w:rFonts w:ascii="Times New Roman" w:hAnsi="Times New Roman" w:cs="Times New Roman"/>
                <w:sz w:val="24"/>
                <w:szCs w:val="24"/>
              </w:rPr>
            </w:pPr>
            <w:r w:rsidRPr="006C4D54">
              <w:rPr>
                <w:rFonts w:ascii="Times New Roman" w:hAnsi="Times New Roman" w:cs="Times New Roman"/>
                <w:b/>
                <w:bCs/>
                <w:sz w:val="24"/>
                <w:szCs w:val="24"/>
              </w:rPr>
              <w:t>0.8997</w:t>
            </w:r>
          </w:p>
        </w:tc>
        <w:tc>
          <w:tcPr>
            <w:tcW w:w="960" w:type="dxa"/>
            <w:vMerge w:val="restart"/>
            <w:vAlign w:val="center"/>
            <w:hideMark/>
          </w:tcPr>
          <w:p w14:paraId="31C8623A" w14:textId="77777777" w:rsidR="006C4D54" w:rsidRPr="006C4D54" w:rsidRDefault="006C4D54" w:rsidP="00F3369F">
            <w:pPr>
              <w:pStyle w:val="NoSpacing"/>
              <w:spacing w:after="82"/>
              <w:ind w:left="14"/>
              <w:jc w:val="center"/>
              <w:rPr>
                <w:rFonts w:ascii="Times New Roman" w:hAnsi="Times New Roman" w:cs="Times New Roman"/>
                <w:sz w:val="24"/>
                <w:szCs w:val="24"/>
              </w:rPr>
            </w:pPr>
            <w:r w:rsidRPr="006C4D54">
              <w:rPr>
                <w:rFonts w:ascii="Times New Roman" w:hAnsi="Times New Roman" w:cs="Times New Roman"/>
                <w:b/>
                <w:bCs/>
                <w:sz w:val="24"/>
                <w:szCs w:val="24"/>
              </w:rPr>
              <w:t>&lt; 0.001</w:t>
            </w:r>
          </w:p>
        </w:tc>
        <w:tc>
          <w:tcPr>
            <w:tcW w:w="2475" w:type="dxa"/>
            <w:vMerge w:val="restart"/>
            <w:vAlign w:val="center"/>
            <w:hideMark/>
          </w:tcPr>
          <w:p w14:paraId="6F6D0656" w14:textId="77777777" w:rsidR="006C4D54" w:rsidRPr="006C4D54" w:rsidRDefault="006C4D54" w:rsidP="00F3369F">
            <w:pPr>
              <w:pStyle w:val="NoSpacing"/>
              <w:spacing w:after="82"/>
              <w:ind w:left="14"/>
              <w:rPr>
                <w:rFonts w:ascii="Times New Roman" w:hAnsi="Times New Roman" w:cs="Times New Roman"/>
                <w:sz w:val="24"/>
                <w:szCs w:val="24"/>
              </w:rPr>
            </w:pPr>
            <w:r w:rsidRPr="006C4D54">
              <w:rPr>
                <w:rFonts w:ascii="Times New Roman" w:hAnsi="Times New Roman" w:cs="Times New Roman"/>
                <w:sz w:val="24"/>
                <w:szCs w:val="24"/>
              </w:rPr>
              <w:t>Strong positive relationship</w:t>
            </w:r>
          </w:p>
        </w:tc>
      </w:tr>
      <w:tr w:rsidR="006C4D54" w:rsidRPr="006C4D54" w14:paraId="619908B4" w14:textId="77777777" w:rsidTr="006117FC">
        <w:trPr>
          <w:tblCellSpacing w:w="15" w:type="dxa"/>
        </w:trPr>
        <w:tc>
          <w:tcPr>
            <w:tcW w:w="2000" w:type="dxa"/>
            <w:vAlign w:val="center"/>
            <w:hideMark/>
          </w:tcPr>
          <w:p w14:paraId="3D64C993" w14:textId="77777777" w:rsidR="006C4D54" w:rsidRPr="006C4D54" w:rsidRDefault="006C4D54" w:rsidP="00F3369F">
            <w:pPr>
              <w:pStyle w:val="NoSpacing"/>
              <w:spacing w:after="82"/>
              <w:ind w:left="14"/>
              <w:jc w:val="both"/>
              <w:rPr>
                <w:rFonts w:ascii="Times New Roman" w:hAnsi="Times New Roman" w:cs="Times New Roman"/>
                <w:sz w:val="24"/>
                <w:szCs w:val="24"/>
              </w:rPr>
            </w:pPr>
            <w:r w:rsidRPr="006C4D54">
              <w:rPr>
                <w:rFonts w:ascii="Times New Roman" w:hAnsi="Times New Roman" w:cs="Times New Roman"/>
                <w:sz w:val="24"/>
                <w:szCs w:val="24"/>
              </w:rPr>
              <w:t>Effectiveness</w:t>
            </w:r>
          </w:p>
        </w:tc>
        <w:tc>
          <w:tcPr>
            <w:tcW w:w="805" w:type="dxa"/>
            <w:vAlign w:val="center"/>
            <w:hideMark/>
          </w:tcPr>
          <w:p w14:paraId="5E95E929" w14:textId="77777777" w:rsidR="006C4D54" w:rsidRPr="006C4D54" w:rsidRDefault="006C4D54" w:rsidP="00F3369F">
            <w:pPr>
              <w:pStyle w:val="NoSpacing"/>
              <w:spacing w:after="82"/>
              <w:ind w:left="14"/>
              <w:jc w:val="both"/>
              <w:rPr>
                <w:rFonts w:ascii="Times New Roman" w:hAnsi="Times New Roman" w:cs="Times New Roman"/>
                <w:sz w:val="24"/>
                <w:szCs w:val="24"/>
              </w:rPr>
            </w:pPr>
            <w:r w:rsidRPr="006C4D54">
              <w:rPr>
                <w:rFonts w:ascii="Times New Roman" w:hAnsi="Times New Roman" w:cs="Times New Roman"/>
                <w:sz w:val="24"/>
                <w:szCs w:val="24"/>
              </w:rPr>
              <w:t>2.31</w:t>
            </w:r>
          </w:p>
        </w:tc>
        <w:tc>
          <w:tcPr>
            <w:tcW w:w="1500" w:type="dxa"/>
            <w:vMerge/>
            <w:vAlign w:val="center"/>
            <w:hideMark/>
          </w:tcPr>
          <w:p w14:paraId="381EC527" w14:textId="77777777" w:rsidR="006C4D54" w:rsidRPr="006C4D54" w:rsidRDefault="006C4D54" w:rsidP="00F3369F">
            <w:pPr>
              <w:pStyle w:val="NoSpacing"/>
              <w:spacing w:after="82"/>
              <w:ind w:left="14"/>
              <w:jc w:val="both"/>
              <w:rPr>
                <w:rFonts w:ascii="Times New Roman" w:hAnsi="Times New Roman" w:cs="Times New Roman"/>
                <w:sz w:val="24"/>
                <w:szCs w:val="24"/>
              </w:rPr>
            </w:pPr>
          </w:p>
        </w:tc>
        <w:tc>
          <w:tcPr>
            <w:tcW w:w="960" w:type="dxa"/>
            <w:vMerge/>
            <w:vAlign w:val="center"/>
            <w:hideMark/>
          </w:tcPr>
          <w:p w14:paraId="0F7E3B4B" w14:textId="77777777" w:rsidR="006C4D54" w:rsidRPr="006C4D54" w:rsidRDefault="006C4D54" w:rsidP="00F3369F">
            <w:pPr>
              <w:pStyle w:val="NoSpacing"/>
              <w:spacing w:after="82"/>
              <w:ind w:left="14"/>
              <w:jc w:val="center"/>
              <w:rPr>
                <w:rFonts w:ascii="Times New Roman" w:hAnsi="Times New Roman" w:cs="Times New Roman"/>
                <w:sz w:val="24"/>
                <w:szCs w:val="24"/>
              </w:rPr>
            </w:pPr>
          </w:p>
        </w:tc>
        <w:tc>
          <w:tcPr>
            <w:tcW w:w="2475" w:type="dxa"/>
            <w:vMerge/>
            <w:vAlign w:val="center"/>
            <w:hideMark/>
          </w:tcPr>
          <w:p w14:paraId="78B562B7" w14:textId="77777777" w:rsidR="006C4D54" w:rsidRPr="006C4D54" w:rsidRDefault="006C4D54" w:rsidP="00F3369F">
            <w:pPr>
              <w:pStyle w:val="NoSpacing"/>
              <w:spacing w:after="82"/>
              <w:ind w:left="14"/>
              <w:jc w:val="both"/>
              <w:rPr>
                <w:rFonts w:ascii="Times New Roman" w:hAnsi="Times New Roman" w:cs="Times New Roman"/>
                <w:sz w:val="24"/>
                <w:szCs w:val="24"/>
              </w:rPr>
            </w:pPr>
          </w:p>
        </w:tc>
      </w:tr>
    </w:tbl>
    <w:p w14:paraId="369E6313" w14:textId="77777777" w:rsidR="0015077F" w:rsidRPr="0015077F" w:rsidRDefault="0015077F" w:rsidP="00F3369F">
      <w:pPr>
        <w:pStyle w:val="NoSpacing"/>
        <w:spacing w:after="82"/>
        <w:ind w:left="14"/>
        <w:jc w:val="both"/>
        <w:rPr>
          <w:rFonts w:ascii="Times New Roman" w:hAnsi="Times New Roman" w:cs="Times New Roman"/>
          <w:sz w:val="24"/>
          <w:szCs w:val="24"/>
        </w:rPr>
      </w:pPr>
    </w:p>
    <w:p w14:paraId="754BAE02" w14:textId="60D2CFDD" w:rsidR="0015077F" w:rsidRDefault="0015077F" w:rsidP="00F3369F">
      <w:pPr>
        <w:pStyle w:val="NoSpacing"/>
        <w:spacing w:after="82"/>
        <w:ind w:left="14"/>
        <w:jc w:val="both"/>
        <w:rPr>
          <w:rFonts w:ascii="Times New Roman" w:hAnsi="Times New Roman" w:cs="Times New Roman"/>
          <w:sz w:val="24"/>
          <w:szCs w:val="24"/>
          <w:lang w:val="en-US"/>
        </w:rPr>
      </w:pPr>
      <w:r w:rsidRPr="0015077F">
        <w:rPr>
          <w:rFonts w:ascii="Times New Roman" w:hAnsi="Times New Roman" w:cs="Times New Roman"/>
          <w:sz w:val="24"/>
          <w:szCs w:val="24"/>
        </w:rPr>
        <w:t xml:space="preserve">Table 3 </w:t>
      </w:r>
      <w:r w:rsidRPr="0015077F">
        <w:rPr>
          <w:rFonts w:ascii="Times New Roman" w:hAnsi="Times New Roman" w:cs="Times New Roman"/>
          <w:sz w:val="24"/>
          <w:szCs w:val="24"/>
          <w:lang w:val="en-US"/>
        </w:rPr>
        <w:t>presents the correlation analysis</w:t>
      </w:r>
      <w:r w:rsidR="00587ECD">
        <w:rPr>
          <w:rFonts w:ascii="Times New Roman" w:hAnsi="Times New Roman" w:cs="Times New Roman"/>
          <w:sz w:val="24"/>
          <w:szCs w:val="24"/>
          <w:lang w:val="en-US"/>
        </w:rPr>
        <w:t>,</w:t>
      </w:r>
      <w:r w:rsidRPr="0015077F">
        <w:rPr>
          <w:rFonts w:ascii="Times New Roman" w:hAnsi="Times New Roman" w:cs="Times New Roman"/>
          <w:sz w:val="24"/>
          <w:szCs w:val="24"/>
          <w:lang w:val="en-US"/>
        </w:rPr>
        <w:t xml:space="preserve"> </w:t>
      </w:r>
      <w:r>
        <w:rPr>
          <w:rFonts w:ascii="Times New Roman" w:hAnsi="Times New Roman" w:cs="Times New Roman"/>
          <w:sz w:val="24"/>
          <w:szCs w:val="24"/>
          <w:lang w:val="en-US"/>
        </w:rPr>
        <w:t>which shows</w:t>
      </w:r>
      <w:r w:rsidRPr="0015077F">
        <w:rPr>
          <w:rFonts w:ascii="Times New Roman" w:hAnsi="Times New Roman" w:cs="Times New Roman"/>
          <w:sz w:val="24"/>
          <w:szCs w:val="24"/>
          <w:lang w:val="en-US"/>
        </w:rPr>
        <w:t xml:space="preserve"> a strong positive relationship between disaster response implementation and effectiveness (ρ = 0.8997, p &lt; 0.001). This indicates that higher levels of implementation—particularly in terms of trained responders, functional communication systems, and the provision of essential needs—are associated with greater perceived effectiveness of disaster response in coastal communities. These findings suggest that strengthening operational components of disaster response can significantly enhance overall system performance during disaster events.</w:t>
      </w:r>
    </w:p>
    <w:p w14:paraId="599435F6" w14:textId="77777777" w:rsidR="000612A4" w:rsidRDefault="000612A4" w:rsidP="00F3369F">
      <w:pPr>
        <w:pStyle w:val="NoSpacing"/>
        <w:spacing w:after="82"/>
        <w:ind w:left="14"/>
        <w:jc w:val="both"/>
        <w:rPr>
          <w:rFonts w:ascii="Times New Roman" w:hAnsi="Times New Roman" w:cs="Times New Roman"/>
          <w:sz w:val="24"/>
          <w:szCs w:val="24"/>
          <w:lang w:val="en-US"/>
        </w:rPr>
      </w:pPr>
    </w:p>
    <w:p w14:paraId="2956D4B8" w14:textId="6240CA39" w:rsidR="000612A4" w:rsidRPr="004D4DF5" w:rsidRDefault="000612A4" w:rsidP="00F3369F">
      <w:pPr>
        <w:pStyle w:val="NoSpacing"/>
        <w:spacing w:after="82"/>
        <w:ind w:left="14"/>
        <w:jc w:val="both"/>
        <w:rPr>
          <w:rFonts w:ascii="Times New Roman" w:hAnsi="Times New Roman" w:cs="Times New Roman"/>
          <w:b/>
          <w:bCs/>
          <w:sz w:val="24"/>
          <w:szCs w:val="24"/>
          <w:lang w:val="en-US"/>
        </w:rPr>
      </w:pPr>
      <w:r w:rsidRPr="004D4DF5">
        <w:rPr>
          <w:rFonts w:ascii="Times New Roman" w:hAnsi="Times New Roman" w:cs="Times New Roman"/>
          <w:b/>
          <w:bCs/>
          <w:sz w:val="24"/>
          <w:szCs w:val="24"/>
          <w:lang w:val="en-US"/>
        </w:rPr>
        <w:t>Conceptual Framework</w:t>
      </w:r>
    </w:p>
    <w:p w14:paraId="56AFCD65" w14:textId="77777777" w:rsidR="00695ADA" w:rsidRDefault="00695ADA" w:rsidP="00695ADA">
      <w:pPr>
        <w:pStyle w:val="NoSpacing"/>
        <w:spacing w:after="82"/>
        <w:ind w:left="14"/>
        <w:jc w:val="both"/>
        <w:rPr>
          <w:rFonts w:ascii="Times New Roman" w:hAnsi="Times New Roman" w:cs="Times New Roman"/>
          <w:sz w:val="24"/>
          <w:szCs w:val="24"/>
        </w:rPr>
      </w:pPr>
    </w:p>
    <w:p w14:paraId="30CC6E42" w14:textId="701FD0DD" w:rsidR="00D55100" w:rsidRPr="00D55100" w:rsidRDefault="00D55100" w:rsidP="00695ADA">
      <w:pPr>
        <w:pStyle w:val="NoSpacing"/>
        <w:spacing w:after="82"/>
        <w:ind w:left="14"/>
        <w:jc w:val="both"/>
        <w:rPr>
          <w:rFonts w:ascii="Times New Roman" w:hAnsi="Times New Roman" w:cs="Times New Roman"/>
          <w:sz w:val="24"/>
          <w:szCs w:val="24"/>
        </w:rPr>
      </w:pPr>
      <w:r w:rsidRPr="00D55100">
        <w:rPr>
          <w:rFonts w:ascii="Times New Roman" w:hAnsi="Times New Roman" w:cs="Times New Roman"/>
          <w:sz w:val="24"/>
          <w:szCs w:val="24"/>
        </w:rPr>
        <w:t xml:space="preserve">This study is anchored in </w:t>
      </w:r>
      <w:r w:rsidR="007A76FE">
        <w:rPr>
          <w:rFonts w:ascii="Times New Roman" w:hAnsi="Times New Roman" w:cs="Times New Roman"/>
          <w:sz w:val="24"/>
          <w:szCs w:val="24"/>
        </w:rPr>
        <w:t xml:space="preserve">community resilience theory, highlighting the crucial role of </w:t>
      </w:r>
      <w:r w:rsidR="0094525E">
        <w:rPr>
          <w:rFonts w:ascii="Times New Roman" w:hAnsi="Times New Roman" w:cs="Times New Roman"/>
          <w:sz w:val="24"/>
          <w:szCs w:val="24"/>
        </w:rPr>
        <w:t xml:space="preserve">capacitating </w:t>
      </w:r>
      <w:r w:rsidR="00695ADA">
        <w:rPr>
          <w:rFonts w:ascii="Times New Roman" w:hAnsi="Times New Roman" w:cs="Times New Roman"/>
          <w:sz w:val="24"/>
          <w:szCs w:val="24"/>
        </w:rPr>
        <w:t xml:space="preserve">the </w:t>
      </w:r>
      <w:r w:rsidR="0094525E">
        <w:rPr>
          <w:rFonts w:ascii="Times New Roman" w:hAnsi="Times New Roman" w:cs="Times New Roman"/>
          <w:sz w:val="24"/>
          <w:szCs w:val="24"/>
        </w:rPr>
        <w:t xml:space="preserve">community in </w:t>
      </w:r>
      <w:r w:rsidRPr="00D55100">
        <w:rPr>
          <w:rFonts w:ascii="Times New Roman" w:hAnsi="Times New Roman" w:cs="Times New Roman"/>
          <w:sz w:val="24"/>
          <w:szCs w:val="24"/>
        </w:rPr>
        <w:t>disaster risk reduction and governance theory, emphasizing the critical role of institutional capacity, inter-agency coordination, and resource availability in shaping effective disaster rehabilitation and recovery. The framework assumes that limitations in these institutional components constrain recovery outcomes, while strengthened governance, coordination, and community engagement enhance disaster resilience.</w:t>
      </w:r>
    </w:p>
    <w:p w14:paraId="77DBA5B9" w14:textId="77777777" w:rsidR="00695ADA" w:rsidRDefault="00695ADA" w:rsidP="00F3369F">
      <w:pPr>
        <w:pStyle w:val="NoSpacing"/>
        <w:spacing w:after="82"/>
        <w:ind w:left="14"/>
        <w:jc w:val="both"/>
        <w:rPr>
          <w:rFonts w:ascii="Times New Roman" w:hAnsi="Times New Roman" w:cs="Times New Roman"/>
          <w:sz w:val="24"/>
          <w:szCs w:val="24"/>
        </w:rPr>
      </w:pPr>
    </w:p>
    <w:p w14:paraId="2DAEA32F" w14:textId="75271849" w:rsidR="00D55100" w:rsidRPr="00D55100" w:rsidRDefault="00D55100" w:rsidP="00F3369F">
      <w:pPr>
        <w:pStyle w:val="NoSpacing"/>
        <w:spacing w:after="82"/>
        <w:ind w:left="14"/>
        <w:jc w:val="both"/>
        <w:rPr>
          <w:rFonts w:ascii="Times New Roman" w:hAnsi="Times New Roman" w:cs="Times New Roman"/>
          <w:sz w:val="24"/>
          <w:szCs w:val="24"/>
        </w:rPr>
      </w:pPr>
      <w:r w:rsidRPr="00D55100">
        <w:rPr>
          <w:rFonts w:ascii="Times New Roman" w:hAnsi="Times New Roman" w:cs="Times New Roman"/>
          <w:sz w:val="24"/>
          <w:szCs w:val="24"/>
        </w:rPr>
        <w:t xml:space="preserve">The conceptual framework assumes that institutional challenges directly affect the effectiveness of disaster rehabilitation and recovery. Institutional challenges include limitations in accessibility, insufficient equipment and technology, weak communication systems, and issues in the identification of beneficiaries. These constraints reduce the capacity of Disaster Risk Reduction and Management (DRRM) offices and local government units (LGUs) to deliver efficient and effective recovery services. </w:t>
      </w:r>
    </w:p>
    <w:p w14:paraId="60E5EF72" w14:textId="77777777" w:rsidR="00695ADA" w:rsidRDefault="00695ADA" w:rsidP="00F3369F">
      <w:pPr>
        <w:pStyle w:val="NoSpacing"/>
        <w:spacing w:after="82"/>
        <w:ind w:left="14"/>
        <w:jc w:val="both"/>
        <w:rPr>
          <w:rFonts w:ascii="Times New Roman" w:hAnsi="Times New Roman" w:cs="Times New Roman"/>
          <w:sz w:val="24"/>
          <w:szCs w:val="24"/>
        </w:rPr>
      </w:pPr>
    </w:p>
    <w:p w14:paraId="1FB7074F" w14:textId="40719821" w:rsidR="00D55100" w:rsidRPr="00D55100" w:rsidRDefault="00D55100" w:rsidP="00F3369F">
      <w:pPr>
        <w:pStyle w:val="NoSpacing"/>
        <w:spacing w:after="82"/>
        <w:ind w:left="14"/>
        <w:jc w:val="both"/>
        <w:rPr>
          <w:rFonts w:ascii="Times New Roman" w:hAnsi="Times New Roman" w:cs="Times New Roman"/>
          <w:sz w:val="24"/>
          <w:szCs w:val="24"/>
        </w:rPr>
      </w:pPr>
      <w:r w:rsidRPr="00D55100">
        <w:rPr>
          <w:rFonts w:ascii="Times New Roman" w:hAnsi="Times New Roman" w:cs="Times New Roman"/>
          <w:sz w:val="24"/>
          <w:szCs w:val="24"/>
        </w:rPr>
        <w:t>To address these constraints, institutional and community-based strategies are proposed to strengthen and improve recovery outcomes. These strategies include enhancing communication systems, strengthening training and capacity-building programs, improving relocation planning, and encouraging active participation of both local authorities and community members. These proposed strategies aim to mitigate institutional limitations and strengthen operational effectiveness.</w:t>
      </w:r>
    </w:p>
    <w:p w14:paraId="2B18151E" w14:textId="77777777" w:rsidR="00695ADA" w:rsidRDefault="00695ADA" w:rsidP="00F3369F">
      <w:pPr>
        <w:pStyle w:val="NoSpacing"/>
        <w:spacing w:after="82"/>
        <w:ind w:left="14"/>
        <w:jc w:val="both"/>
        <w:rPr>
          <w:rFonts w:ascii="Times New Roman" w:hAnsi="Times New Roman" w:cs="Times New Roman"/>
          <w:sz w:val="24"/>
          <w:szCs w:val="24"/>
        </w:rPr>
      </w:pPr>
    </w:p>
    <w:p w14:paraId="4BA0353E" w14:textId="64FF2415" w:rsidR="00D55100" w:rsidRPr="00D55100" w:rsidRDefault="00D55100" w:rsidP="00F3369F">
      <w:pPr>
        <w:pStyle w:val="NoSpacing"/>
        <w:spacing w:after="82"/>
        <w:ind w:left="14"/>
        <w:jc w:val="both"/>
        <w:rPr>
          <w:rFonts w:ascii="Times New Roman" w:hAnsi="Times New Roman" w:cs="Times New Roman"/>
          <w:sz w:val="24"/>
          <w:szCs w:val="24"/>
        </w:rPr>
      </w:pPr>
      <w:r w:rsidRPr="00D55100">
        <w:rPr>
          <w:rFonts w:ascii="Times New Roman" w:hAnsi="Times New Roman" w:cs="Times New Roman"/>
          <w:sz w:val="24"/>
          <w:szCs w:val="24"/>
        </w:rPr>
        <w:t>Furthermore, the study integrates active community participation and involvement, and adaptive capacity, recognizing that sustainable recovery efforts depend not only on institutional efficiency and capacity but also on the active involvement of local communities. The interaction between institutional mechanisms and community engagement forms the basis for enhancing resilience in disaster-prone coastal areas.</w:t>
      </w:r>
    </w:p>
    <w:p w14:paraId="4221D24F" w14:textId="77777777" w:rsidR="00695ADA" w:rsidRDefault="00695ADA" w:rsidP="00F3369F">
      <w:pPr>
        <w:pStyle w:val="NoSpacing"/>
        <w:spacing w:after="82"/>
        <w:ind w:left="14"/>
        <w:jc w:val="both"/>
        <w:rPr>
          <w:rFonts w:ascii="Times New Roman" w:hAnsi="Times New Roman" w:cs="Times New Roman"/>
          <w:sz w:val="24"/>
          <w:szCs w:val="24"/>
        </w:rPr>
      </w:pPr>
    </w:p>
    <w:p w14:paraId="5C2779AB" w14:textId="5D4BDB1D" w:rsidR="00D55100" w:rsidRPr="00D55100" w:rsidRDefault="00D55100" w:rsidP="00F3369F">
      <w:pPr>
        <w:pStyle w:val="NoSpacing"/>
        <w:spacing w:after="82"/>
        <w:ind w:left="14"/>
        <w:jc w:val="both"/>
        <w:rPr>
          <w:rFonts w:ascii="Times New Roman" w:hAnsi="Times New Roman" w:cs="Times New Roman"/>
          <w:sz w:val="24"/>
          <w:szCs w:val="24"/>
        </w:rPr>
      </w:pPr>
      <w:r w:rsidRPr="00D55100">
        <w:rPr>
          <w:rFonts w:ascii="Times New Roman" w:hAnsi="Times New Roman" w:cs="Times New Roman"/>
          <w:sz w:val="24"/>
          <w:szCs w:val="24"/>
        </w:rPr>
        <w:t>Thus, the framework assumes that:</w:t>
      </w:r>
    </w:p>
    <w:p w14:paraId="47AED60A" w14:textId="77777777" w:rsidR="00695ADA" w:rsidRDefault="00D55100" w:rsidP="00695ADA">
      <w:pPr>
        <w:pStyle w:val="NoSpacing"/>
        <w:numPr>
          <w:ilvl w:val="0"/>
          <w:numId w:val="5"/>
        </w:numPr>
        <w:spacing w:after="82"/>
        <w:jc w:val="both"/>
        <w:rPr>
          <w:rFonts w:ascii="Times New Roman" w:hAnsi="Times New Roman" w:cs="Times New Roman"/>
          <w:sz w:val="24"/>
          <w:szCs w:val="24"/>
        </w:rPr>
      </w:pPr>
      <w:r w:rsidRPr="00D55100">
        <w:rPr>
          <w:rFonts w:ascii="Times New Roman" w:hAnsi="Times New Roman" w:cs="Times New Roman"/>
          <w:sz w:val="24"/>
          <w:szCs w:val="24"/>
        </w:rPr>
        <w:t>Institutional challenges negatively affect the effectiveness of disaster rehabilitation and recovery;</w:t>
      </w:r>
    </w:p>
    <w:p w14:paraId="1F310656" w14:textId="77777777" w:rsidR="00695ADA" w:rsidRDefault="00D55100" w:rsidP="00695ADA">
      <w:pPr>
        <w:pStyle w:val="NoSpacing"/>
        <w:numPr>
          <w:ilvl w:val="0"/>
          <w:numId w:val="5"/>
        </w:numPr>
        <w:spacing w:after="82"/>
        <w:jc w:val="both"/>
        <w:rPr>
          <w:rFonts w:ascii="Times New Roman" w:hAnsi="Times New Roman" w:cs="Times New Roman"/>
          <w:sz w:val="24"/>
          <w:szCs w:val="24"/>
        </w:rPr>
      </w:pPr>
      <w:r w:rsidRPr="00695ADA">
        <w:rPr>
          <w:rFonts w:ascii="Times New Roman" w:hAnsi="Times New Roman" w:cs="Times New Roman"/>
          <w:sz w:val="24"/>
          <w:szCs w:val="24"/>
        </w:rPr>
        <w:t xml:space="preserve">Implementation of proposed strategies is essential to improve recovery outcomes; and </w:t>
      </w:r>
    </w:p>
    <w:p w14:paraId="4F92C55E" w14:textId="11F92C9C" w:rsidR="00D55100" w:rsidRPr="00695ADA" w:rsidRDefault="00D55100" w:rsidP="00695ADA">
      <w:pPr>
        <w:pStyle w:val="NoSpacing"/>
        <w:numPr>
          <w:ilvl w:val="0"/>
          <w:numId w:val="5"/>
        </w:numPr>
        <w:spacing w:after="82"/>
        <w:jc w:val="both"/>
        <w:rPr>
          <w:rFonts w:ascii="Times New Roman" w:hAnsi="Times New Roman" w:cs="Times New Roman"/>
          <w:sz w:val="24"/>
          <w:szCs w:val="24"/>
        </w:rPr>
      </w:pPr>
      <w:r w:rsidRPr="00695ADA">
        <w:rPr>
          <w:rFonts w:ascii="Times New Roman" w:hAnsi="Times New Roman" w:cs="Times New Roman"/>
          <w:sz w:val="24"/>
          <w:szCs w:val="24"/>
        </w:rPr>
        <w:t>Community participation improves the effectiveness of institutional responses.</w:t>
      </w:r>
    </w:p>
    <w:p w14:paraId="68981908" w14:textId="77777777" w:rsidR="00695ADA" w:rsidRDefault="00695ADA" w:rsidP="00F3369F">
      <w:pPr>
        <w:pStyle w:val="NoSpacing"/>
        <w:spacing w:after="82"/>
        <w:ind w:left="14"/>
        <w:jc w:val="both"/>
        <w:rPr>
          <w:rFonts w:ascii="Times New Roman" w:hAnsi="Times New Roman" w:cs="Times New Roman"/>
          <w:sz w:val="24"/>
          <w:szCs w:val="24"/>
        </w:rPr>
      </w:pPr>
    </w:p>
    <w:p w14:paraId="18539263" w14:textId="77777777" w:rsidR="00695ADA" w:rsidRDefault="00695ADA" w:rsidP="00F3369F">
      <w:pPr>
        <w:pStyle w:val="NoSpacing"/>
        <w:spacing w:after="82"/>
        <w:ind w:left="14"/>
        <w:jc w:val="both"/>
        <w:rPr>
          <w:rFonts w:ascii="Times New Roman" w:hAnsi="Times New Roman" w:cs="Times New Roman"/>
          <w:sz w:val="24"/>
          <w:szCs w:val="24"/>
        </w:rPr>
      </w:pPr>
    </w:p>
    <w:p w14:paraId="4CAA77B2" w14:textId="2E0531C8" w:rsidR="00D55100" w:rsidRDefault="00D55100" w:rsidP="00F3369F">
      <w:pPr>
        <w:pStyle w:val="NoSpacing"/>
        <w:spacing w:after="82"/>
        <w:ind w:left="14"/>
        <w:jc w:val="both"/>
        <w:rPr>
          <w:rFonts w:ascii="Times New Roman" w:hAnsi="Times New Roman" w:cs="Times New Roman"/>
          <w:sz w:val="24"/>
          <w:szCs w:val="24"/>
        </w:rPr>
      </w:pPr>
      <w:r w:rsidRPr="00D55100">
        <w:rPr>
          <w:rFonts w:ascii="Times New Roman" w:hAnsi="Times New Roman" w:cs="Times New Roman"/>
          <w:sz w:val="24"/>
          <w:szCs w:val="24"/>
        </w:rPr>
        <w:lastRenderedPageBreak/>
        <w:t>Figure 1 shows the relationship between institutional challenges, proposed strategies, and disaster recovery outcomes in coastal communities.</w:t>
      </w:r>
    </w:p>
    <w:p w14:paraId="6F70F0D9" w14:textId="77777777" w:rsidR="00663211" w:rsidRPr="00D55100" w:rsidRDefault="00663211" w:rsidP="00F3369F">
      <w:pPr>
        <w:pStyle w:val="NoSpacing"/>
        <w:spacing w:after="82"/>
        <w:ind w:left="14"/>
        <w:jc w:val="both"/>
        <w:rPr>
          <w:rFonts w:ascii="Times New Roman" w:hAnsi="Times New Roman" w:cs="Times New Roman"/>
          <w:sz w:val="24"/>
          <w:szCs w:val="24"/>
        </w:rPr>
      </w:pPr>
    </w:p>
    <w:p w14:paraId="79CF8DF6" w14:textId="77777777" w:rsidR="00663211" w:rsidRPr="00663211" w:rsidRDefault="00663211" w:rsidP="00663211">
      <w:pPr>
        <w:pStyle w:val="NoSpacing"/>
        <w:jc w:val="both"/>
        <w:rPr>
          <w:rFonts w:ascii="Times New Roman" w:hAnsi="Times New Roman" w:cs="Times New Roman"/>
          <w:b/>
          <w:bCs/>
          <w:sz w:val="24"/>
          <w:szCs w:val="24"/>
          <w:lang w:val="en-US"/>
        </w:rPr>
      </w:pPr>
      <w:r w:rsidRPr="00663211">
        <w:rPr>
          <w:rFonts w:ascii="Times New Roman" w:hAnsi="Times New Roman" w:cs="Times New Roman"/>
          <w:b/>
          <w:bCs/>
          <w:sz w:val="24"/>
          <w:szCs w:val="24"/>
          <w:lang w:val="en-US"/>
        </w:rPr>
        <w:t>Fig. 1. Conceptual Illustration of Disaster Response and Effectiveness</w:t>
      </w:r>
    </w:p>
    <w:p w14:paraId="4AEF2381" w14:textId="77777777" w:rsidR="00695ADA" w:rsidRDefault="00695ADA" w:rsidP="00695ADA">
      <w:pPr>
        <w:pStyle w:val="NoSpacing"/>
        <w:spacing w:after="82"/>
        <w:jc w:val="both"/>
        <w:rPr>
          <w:rFonts w:ascii="Times New Roman" w:hAnsi="Times New Roman" w:cs="Times New Roman"/>
          <w:i/>
          <w:iCs/>
          <w:sz w:val="24"/>
          <w:szCs w:val="24"/>
          <w:lang w:val="en-US"/>
        </w:rPr>
      </w:pPr>
    </w:p>
    <w:p w14:paraId="735F8852" w14:textId="18F004A6" w:rsidR="0015077F" w:rsidRPr="0015077F" w:rsidRDefault="0015077F" w:rsidP="00695ADA">
      <w:pPr>
        <w:pStyle w:val="NoSpacing"/>
        <w:spacing w:after="82"/>
        <w:jc w:val="both"/>
        <w:rPr>
          <w:rFonts w:ascii="Times New Roman" w:hAnsi="Times New Roman" w:cs="Times New Roman"/>
          <w:sz w:val="24"/>
          <w:szCs w:val="24"/>
          <w:lang w:val="en-US"/>
        </w:rPr>
      </w:pPr>
      <w:r w:rsidRPr="0015077F">
        <w:rPr>
          <w:rFonts w:ascii="Times New Roman" w:hAnsi="Times New Roman" w:cs="Times New Roman"/>
          <w:noProof/>
          <w:sz w:val="24"/>
          <w:szCs w:val="24"/>
          <w:lang w:val="en-US"/>
        </w:rPr>
        <w:drawing>
          <wp:inline distT="0" distB="0" distL="0" distR="0" wp14:anchorId="3F110274" wp14:editId="013954D0">
            <wp:extent cx="4972508" cy="2572327"/>
            <wp:effectExtent l="0" t="0" r="0" b="0"/>
            <wp:docPr id="1727477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77042" name=""/>
                    <pic:cNvPicPr/>
                  </pic:nvPicPr>
                  <pic:blipFill>
                    <a:blip r:embed="rId8"/>
                    <a:stretch>
                      <a:fillRect/>
                    </a:stretch>
                  </pic:blipFill>
                  <pic:spPr>
                    <a:xfrm>
                      <a:off x="0" y="0"/>
                      <a:ext cx="5026583" cy="2600300"/>
                    </a:xfrm>
                    <a:prstGeom prst="rect">
                      <a:avLst/>
                    </a:prstGeom>
                  </pic:spPr>
                </pic:pic>
              </a:graphicData>
            </a:graphic>
          </wp:inline>
        </w:drawing>
      </w:r>
    </w:p>
    <w:p w14:paraId="48DEB7D0" w14:textId="77777777" w:rsidR="0015077F" w:rsidRPr="0015077F" w:rsidRDefault="0015077F" w:rsidP="00663211">
      <w:pPr>
        <w:pStyle w:val="NoSpacing"/>
        <w:spacing w:after="82"/>
        <w:jc w:val="both"/>
        <w:rPr>
          <w:rFonts w:ascii="Times New Roman" w:hAnsi="Times New Roman" w:cs="Times New Roman"/>
          <w:sz w:val="24"/>
          <w:szCs w:val="24"/>
          <w:lang w:val="en-US"/>
        </w:rPr>
      </w:pPr>
    </w:p>
    <w:p w14:paraId="328B41AA" w14:textId="6B4B9D4D" w:rsidR="0015077F" w:rsidRDefault="0015077F" w:rsidP="001E429D">
      <w:pPr>
        <w:pStyle w:val="NoSpacing"/>
        <w:spacing w:after="82"/>
        <w:ind w:left="14"/>
        <w:jc w:val="both"/>
        <w:rPr>
          <w:rFonts w:ascii="Times New Roman" w:hAnsi="Times New Roman" w:cs="Times New Roman"/>
          <w:sz w:val="24"/>
          <w:szCs w:val="24"/>
          <w:lang w:val="en-US"/>
        </w:rPr>
      </w:pPr>
      <w:r w:rsidRPr="0015077F">
        <w:rPr>
          <w:rFonts w:ascii="Times New Roman" w:hAnsi="Times New Roman" w:cs="Times New Roman"/>
          <w:sz w:val="24"/>
          <w:szCs w:val="24"/>
          <w:lang w:val="en-US"/>
        </w:rPr>
        <w:t xml:space="preserve">Figure 1 shows how disaster response inputs such as trained rescuers, rescue vehicles, communication channels, and </w:t>
      </w:r>
      <w:r w:rsidR="00FF0551">
        <w:rPr>
          <w:rFonts w:ascii="Times New Roman" w:hAnsi="Times New Roman" w:cs="Times New Roman"/>
          <w:sz w:val="24"/>
          <w:szCs w:val="24"/>
          <w:lang w:val="en-US"/>
        </w:rPr>
        <w:t xml:space="preserve">the </w:t>
      </w:r>
      <w:r w:rsidRPr="0015077F">
        <w:rPr>
          <w:rFonts w:ascii="Times New Roman" w:hAnsi="Times New Roman" w:cs="Times New Roman"/>
          <w:sz w:val="24"/>
          <w:szCs w:val="24"/>
          <w:lang w:val="en-US"/>
        </w:rPr>
        <w:t xml:space="preserve">provision of essential needs affect the implementation </w:t>
      </w:r>
      <w:r w:rsidR="001E429D">
        <w:rPr>
          <w:rFonts w:ascii="Times New Roman" w:hAnsi="Times New Roman" w:cs="Times New Roman"/>
          <w:sz w:val="24"/>
          <w:szCs w:val="24"/>
          <w:lang w:val="en-US"/>
        </w:rPr>
        <w:t xml:space="preserve">of </w:t>
      </w:r>
      <w:r w:rsidRPr="0015077F">
        <w:rPr>
          <w:rFonts w:ascii="Times New Roman" w:hAnsi="Times New Roman" w:cs="Times New Roman"/>
          <w:sz w:val="24"/>
          <w:szCs w:val="24"/>
          <w:lang w:val="en-US"/>
        </w:rPr>
        <w:t>disaster response operations. Resource limitations, particularly the flood-adapted rescue vehicles and communication systems</w:t>
      </w:r>
      <w:r w:rsidR="00FF0551">
        <w:rPr>
          <w:rFonts w:ascii="Times New Roman" w:hAnsi="Times New Roman" w:cs="Times New Roman"/>
          <w:sz w:val="24"/>
          <w:szCs w:val="24"/>
          <w:lang w:val="en-US"/>
        </w:rPr>
        <w:t>,</w:t>
      </w:r>
      <w:r w:rsidRPr="0015077F">
        <w:rPr>
          <w:rFonts w:ascii="Times New Roman" w:hAnsi="Times New Roman" w:cs="Times New Roman"/>
          <w:sz w:val="24"/>
          <w:szCs w:val="24"/>
          <w:lang w:val="en-US"/>
        </w:rPr>
        <w:t xml:space="preserve"> </w:t>
      </w:r>
      <w:r w:rsidR="006C4D54" w:rsidRPr="006C4D54">
        <w:rPr>
          <w:rFonts w:ascii="Times New Roman" w:hAnsi="Times New Roman" w:cs="Times New Roman"/>
          <w:sz w:val="24"/>
          <w:szCs w:val="24"/>
        </w:rPr>
        <w:t>limit rescue operations, thereby reducing</w:t>
      </w:r>
      <w:r w:rsidR="006C4D54">
        <w:rPr>
          <w:rFonts w:ascii="Times New Roman" w:hAnsi="Times New Roman" w:cs="Times New Roman"/>
          <w:b/>
          <w:bCs/>
          <w:sz w:val="24"/>
          <w:szCs w:val="24"/>
        </w:rPr>
        <w:t xml:space="preserve"> </w:t>
      </w:r>
      <w:r w:rsidRPr="0015077F">
        <w:rPr>
          <w:rFonts w:ascii="Times New Roman" w:hAnsi="Times New Roman" w:cs="Times New Roman"/>
          <w:sz w:val="24"/>
          <w:szCs w:val="24"/>
          <w:lang w:val="en-US"/>
        </w:rPr>
        <w:t xml:space="preserve">the overall disaster response effectiveness in vulnerable coastal communities. </w:t>
      </w:r>
    </w:p>
    <w:p w14:paraId="0EBF8F4C" w14:textId="77777777" w:rsidR="00663211" w:rsidRDefault="00663211" w:rsidP="001E429D">
      <w:pPr>
        <w:pStyle w:val="NoSpacing"/>
        <w:spacing w:after="82"/>
        <w:ind w:left="14"/>
        <w:jc w:val="both"/>
        <w:rPr>
          <w:rFonts w:ascii="Times New Roman" w:hAnsi="Times New Roman" w:cs="Times New Roman"/>
          <w:sz w:val="24"/>
          <w:szCs w:val="24"/>
          <w:lang w:val="en-US"/>
        </w:rPr>
      </w:pPr>
    </w:p>
    <w:p w14:paraId="511E8165" w14:textId="77777777" w:rsidR="00663211" w:rsidRPr="00663211" w:rsidRDefault="00663211" w:rsidP="00663211">
      <w:pPr>
        <w:pStyle w:val="NoSpacing"/>
        <w:jc w:val="both"/>
        <w:rPr>
          <w:rFonts w:ascii="Times New Roman" w:hAnsi="Times New Roman" w:cs="Times New Roman"/>
          <w:b/>
          <w:bCs/>
          <w:sz w:val="24"/>
          <w:szCs w:val="24"/>
          <w:lang w:val="en-US"/>
        </w:rPr>
      </w:pPr>
      <w:r w:rsidRPr="00663211">
        <w:rPr>
          <w:rFonts w:ascii="Times New Roman" w:hAnsi="Times New Roman" w:cs="Times New Roman"/>
          <w:b/>
          <w:bCs/>
          <w:sz w:val="24"/>
          <w:szCs w:val="24"/>
          <w:lang w:val="en-US"/>
        </w:rPr>
        <w:t>Figure 2. Key Themes on Disaster Response Challenges and Strategies Identified in Coastal Communities</w:t>
      </w:r>
    </w:p>
    <w:p w14:paraId="396E1191" w14:textId="77777777" w:rsidR="00663211" w:rsidRPr="0015077F" w:rsidRDefault="00663211" w:rsidP="001E429D">
      <w:pPr>
        <w:pStyle w:val="NoSpacing"/>
        <w:spacing w:after="82"/>
        <w:ind w:left="14"/>
        <w:jc w:val="both"/>
        <w:rPr>
          <w:rFonts w:ascii="Times New Roman" w:hAnsi="Times New Roman" w:cs="Times New Roman"/>
          <w:sz w:val="24"/>
          <w:szCs w:val="24"/>
          <w:lang w:val="en-US"/>
        </w:rPr>
      </w:pPr>
    </w:p>
    <w:p w14:paraId="772A4570" w14:textId="50D1C6AE" w:rsidR="00E01FEA" w:rsidRPr="0015077F" w:rsidRDefault="0015077F" w:rsidP="00695ADA">
      <w:pPr>
        <w:pStyle w:val="NoSpacing"/>
        <w:spacing w:after="82"/>
        <w:ind w:left="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01FEA">
        <w:rPr>
          <w:rFonts w:ascii="Times New Roman" w:hAnsi="Times New Roman" w:cs="Times New Roman"/>
          <w:noProof/>
          <w:sz w:val="24"/>
          <w:szCs w:val="24"/>
          <w:lang w:val="en-US"/>
        </w:rPr>
        <w:drawing>
          <wp:inline distT="0" distB="0" distL="0" distR="0" wp14:anchorId="7BD908A3" wp14:editId="33DDB472">
            <wp:extent cx="4558404" cy="3062771"/>
            <wp:effectExtent l="0" t="0" r="0" b="4445"/>
            <wp:docPr id="568396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2059" cy="3078665"/>
                    </a:xfrm>
                    <a:prstGeom prst="rect">
                      <a:avLst/>
                    </a:prstGeom>
                    <a:noFill/>
                  </pic:spPr>
                </pic:pic>
              </a:graphicData>
            </a:graphic>
          </wp:inline>
        </w:drawing>
      </w:r>
    </w:p>
    <w:p w14:paraId="47E030FE" w14:textId="77777777" w:rsidR="00E97AE8" w:rsidRDefault="00E97AE8" w:rsidP="00F3369F">
      <w:pPr>
        <w:pStyle w:val="NoSpacing"/>
        <w:spacing w:after="82"/>
        <w:ind w:left="14" w:firstLine="720"/>
        <w:jc w:val="both"/>
        <w:rPr>
          <w:rFonts w:ascii="Times New Roman" w:hAnsi="Times New Roman" w:cs="Times New Roman"/>
          <w:sz w:val="24"/>
          <w:szCs w:val="24"/>
          <w:lang w:val="en-US"/>
        </w:rPr>
      </w:pPr>
    </w:p>
    <w:p w14:paraId="7AC0FC80" w14:textId="5FA13E4E" w:rsidR="0015077F" w:rsidRDefault="0015077F" w:rsidP="00695ADA">
      <w:pPr>
        <w:pStyle w:val="NoSpacing"/>
        <w:spacing w:after="82"/>
        <w:ind w:left="14"/>
        <w:jc w:val="both"/>
        <w:rPr>
          <w:rFonts w:ascii="Times New Roman" w:hAnsi="Times New Roman" w:cs="Times New Roman"/>
          <w:sz w:val="24"/>
          <w:szCs w:val="24"/>
          <w:lang w:val="en-US"/>
        </w:rPr>
      </w:pPr>
      <w:r w:rsidRPr="0015077F">
        <w:rPr>
          <w:rFonts w:ascii="Times New Roman" w:hAnsi="Times New Roman" w:cs="Times New Roman"/>
          <w:sz w:val="24"/>
          <w:szCs w:val="24"/>
          <w:lang w:val="en-US"/>
        </w:rPr>
        <w:t xml:space="preserve">Figure 2 presents the key themes derived from the perceived challenges and strategies in disaster response among typhoon survivors. The thematic analysis revealed three major dimensions affecting disaster response: operational challenges, institutional and community participation, and capacity building. Difficulties in communication and access to remote areas were identified as operational challenges, whereas coordination among agencies and incentive-based participation were perceived as important governance factors. Training and </w:t>
      </w:r>
      <w:r w:rsidRPr="0015077F">
        <w:rPr>
          <w:rFonts w:ascii="Times New Roman" w:hAnsi="Times New Roman" w:cs="Times New Roman"/>
          <w:sz w:val="24"/>
          <w:szCs w:val="24"/>
          <w:lang w:val="en-US"/>
        </w:rPr>
        <w:lastRenderedPageBreak/>
        <w:t xml:space="preserve">workshops were highlighted to strengthen disaster response operations. </w:t>
      </w:r>
      <w:r w:rsidR="006C4D54" w:rsidRPr="006C4D54">
        <w:rPr>
          <w:rFonts w:ascii="Times New Roman" w:hAnsi="Times New Roman" w:cs="Times New Roman"/>
          <w:sz w:val="24"/>
          <w:szCs w:val="24"/>
        </w:rPr>
        <w:t>These themes contribute to long-term community resilience</w:t>
      </w:r>
      <w:r w:rsidRPr="0015077F">
        <w:rPr>
          <w:rFonts w:ascii="Times New Roman" w:hAnsi="Times New Roman" w:cs="Times New Roman"/>
          <w:sz w:val="24"/>
          <w:szCs w:val="24"/>
          <w:lang w:val="en-US"/>
        </w:rPr>
        <w:t xml:space="preserve"> among coastal communities in BARMM, particularly to better site assessment for relocation planning in vulnerable and typhoon-prone coastal communities.</w:t>
      </w:r>
    </w:p>
    <w:p w14:paraId="79ED6A17" w14:textId="77777777" w:rsidR="009A1C38" w:rsidRPr="0015077F" w:rsidRDefault="009A1C38" w:rsidP="00F3369F">
      <w:pPr>
        <w:pStyle w:val="NoSpacing"/>
        <w:spacing w:after="82"/>
        <w:ind w:left="14" w:firstLine="720"/>
        <w:jc w:val="both"/>
        <w:rPr>
          <w:rFonts w:ascii="Times New Roman" w:hAnsi="Times New Roman" w:cs="Times New Roman"/>
          <w:sz w:val="24"/>
          <w:szCs w:val="24"/>
          <w:lang w:val="en-US"/>
        </w:rPr>
      </w:pPr>
    </w:p>
    <w:p w14:paraId="5E3CC648" w14:textId="331A0B98" w:rsidR="008E75E8" w:rsidRPr="000B68E6" w:rsidRDefault="000B68E6" w:rsidP="00F3369F">
      <w:pPr>
        <w:pStyle w:val="NoSpacing"/>
        <w:spacing w:after="82"/>
        <w:ind w:left="14"/>
        <w:jc w:val="both"/>
        <w:rPr>
          <w:rFonts w:ascii="Times New Roman" w:hAnsi="Times New Roman" w:cs="Times New Roman"/>
          <w:b/>
          <w:bCs/>
          <w:sz w:val="28"/>
        </w:rPr>
      </w:pPr>
      <w:r w:rsidRPr="000B68E6">
        <w:rPr>
          <w:rFonts w:ascii="Times New Roman" w:hAnsi="Times New Roman" w:cs="Times New Roman"/>
          <w:b/>
          <w:bCs/>
          <w:sz w:val="28"/>
        </w:rPr>
        <w:t>DISCUSSION</w:t>
      </w:r>
    </w:p>
    <w:p w14:paraId="4B03028A" w14:textId="77777777" w:rsidR="007D0AB1" w:rsidRDefault="007D0AB1" w:rsidP="007D0AB1">
      <w:pPr>
        <w:pStyle w:val="NoSpacing"/>
        <w:spacing w:after="82"/>
        <w:ind w:left="14"/>
        <w:jc w:val="both"/>
        <w:rPr>
          <w:rFonts w:ascii="Times New Roman" w:hAnsi="Times New Roman" w:cs="Times New Roman"/>
          <w:sz w:val="24"/>
          <w:szCs w:val="24"/>
        </w:rPr>
      </w:pPr>
    </w:p>
    <w:p w14:paraId="7A2270C7" w14:textId="4961E109" w:rsidR="001E343A" w:rsidRPr="001E343A" w:rsidRDefault="00E55107" w:rsidP="007D0AB1">
      <w:pPr>
        <w:pStyle w:val="NoSpacing"/>
        <w:spacing w:after="82"/>
        <w:ind w:left="14"/>
        <w:jc w:val="both"/>
        <w:rPr>
          <w:rFonts w:ascii="Times New Roman" w:hAnsi="Times New Roman" w:cs="Times New Roman"/>
          <w:sz w:val="24"/>
          <w:szCs w:val="24"/>
        </w:rPr>
      </w:pPr>
      <w:r>
        <w:rPr>
          <w:rFonts w:ascii="Times New Roman" w:hAnsi="Times New Roman" w:cs="Times New Roman"/>
          <w:sz w:val="24"/>
          <w:szCs w:val="24"/>
        </w:rPr>
        <w:t>The findings highlight th</w:t>
      </w:r>
      <w:r w:rsidR="0028543D">
        <w:rPr>
          <w:rFonts w:ascii="Times New Roman" w:hAnsi="Times New Roman" w:cs="Times New Roman"/>
          <w:sz w:val="24"/>
          <w:szCs w:val="24"/>
        </w:rPr>
        <w:t xml:space="preserve">at in the coastal communities in BARMM, the </w:t>
      </w:r>
      <w:r w:rsidR="00D265A5">
        <w:rPr>
          <w:rFonts w:ascii="Times New Roman" w:hAnsi="Times New Roman" w:cs="Times New Roman"/>
          <w:sz w:val="24"/>
          <w:szCs w:val="24"/>
        </w:rPr>
        <w:t>implementation of disaster response was perceived as moderately implemented</w:t>
      </w:r>
      <w:r w:rsidR="001E343A" w:rsidRPr="001E343A">
        <w:rPr>
          <w:rFonts w:ascii="Times New Roman" w:hAnsi="Times New Roman" w:cs="Times New Roman"/>
          <w:sz w:val="24"/>
          <w:szCs w:val="24"/>
        </w:rPr>
        <w:t>.</w:t>
      </w:r>
      <w:r w:rsidR="00D265A5">
        <w:rPr>
          <w:rFonts w:ascii="Times New Roman" w:hAnsi="Times New Roman" w:cs="Times New Roman"/>
          <w:sz w:val="24"/>
          <w:szCs w:val="24"/>
        </w:rPr>
        <w:t xml:space="preserve"> The provision of essential needs during the </w:t>
      </w:r>
      <w:r w:rsidR="00132B3B">
        <w:rPr>
          <w:rFonts w:ascii="Times New Roman" w:hAnsi="Times New Roman" w:cs="Times New Roman"/>
          <w:sz w:val="24"/>
          <w:szCs w:val="24"/>
        </w:rPr>
        <w:t xml:space="preserve">disaster </w:t>
      </w:r>
      <w:r w:rsidR="0078054F">
        <w:rPr>
          <w:rFonts w:ascii="Times New Roman" w:hAnsi="Times New Roman" w:cs="Times New Roman"/>
          <w:sz w:val="24"/>
          <w:szCs w:val="24"/>
        </w:rPr>
        <w:t>was</w:t>
      </w:r>
      <w:r w:rsidR="00132B3B">
        <w:rPr>
          <w:rFonts w:ascii="Times New Roman" w:hAnsi="Times New Roman" w:cs="Times New Roman"/>
          <w:sz w:val="24"/>
          <w:szCs w:val="24"/>
        </w:rPr>
        <w:t xml:space="preserve"> appreciated</w:t>
      </w:r>
      <w:r w:rsidR="0078054F">
        <w:rPr>
          <w:rFonts w:ascii="Times New Roman" w:hAnsi="Times New Roman" w:cs="Times New Roman"/>
          <w:sz w:val="24"/>
          <w:szCs w:val="24"/>
        </w:rPr>
        <w:t>,</w:t>
      </w:r>
      <w:r w:rsidR="00132B3B">
        <w:rPr>
          <w:rFonts w:ascii="Times New Roman" w:hAnsi="Times New Roman" w:cs="Times New Roman"/>
          <w:sz w:val="24"/>
          <w:szCs w:val="24"/>
        </w:rPr>
        <w:t xml:space="preserve"> and the efforts of </w:t>
      </w:r>
      <w:r w:rsidR="0078054F">
        <w:rPr>
          <w:rFonts w:ascii="Times New Roman" w:hAnsi="Times New Roman" w:cs="Times New Roman"/>
          <w:sz w:val="24"/>
          <w:szCs w:val="24"/>
        </w:rPr>
        <w:t>trained responders are recognized.</w:t>
      </w:r>
      <w:r w:rsidR="001E343A" w:rsidRPr="001E343A">
        <w:rPr>
          <w:rFonts w:ascii="Times New Roman" w:hAnsi="Times New Roman" w:cs="Times New Roman"/>
          <w:sz w:val="24"/>
          <w:szCs w:val="24"/>
        </w:rPr>
        <w:t xml:space="preserve"> These results</w:t>
      </w:r>
      <w:r w:rsidR="0078054F">
        <w:rPr>
          <w:rFonts w:ascii="Times New Roman" w:hAnsi="Times New Roman" w:cs="Times New Roman"/>
          <w:sz w:val="24"/>
          <w:szCs w:val="24"/>
        </w:rPr>
        <w:t xml:space="preserve"> </w:t>
      </w:r>
      <w:r w:rsidR="004934BB">
        <w:rPr>
          <w:rFonts w:ascii="Times New Roman" w:hAnsi="Times New Roman" w:cs="Times New Roman"/>
          <w:sz w:val="24"/>
          <w:szCs w:val="24"/>
        </w:rPr>
        <w:t>imply</w:t>
      </w:r>
      <w:r w:rsidR="0078054F">
        <w:rPr>
          <w:rFonts w:ascii="Times New Roman" w:hAnsi="Times New Roman" w:cs="Times New Roman"/>
          <w:sz w:val="24"/>
          <w:szCs w:val="24"/>
        </w:rPr>
        <w:t xml:space="preserve"> that LGUs and disaster responders were able to </w:t>
      </w:r>
      <w:r w:rsidR="0065403E">
        <w:rPr>
          <w:rFonts w:ascii="Times New Roman" w:hAnsi="Times New Roman" w:cs="Times New Roman"/>
          <w:sz w:val="24"/>
          <w:szCs w:val="24"/>
        </w:rPr>
        <w:t>provide the basic services to the typhoon-affected families that help them cope with typhoon impacts.</w:t>
      </w:r>
    </w:p>
    <w:p w14:paraId="0EF57FF7" w14:textId="77777777" w:rsidR="007D0AB1" w:rsidRDefault="007D0AB1" w:rsidP="007D0AB1">
      <w:pPr>
        <w:pStyle w:val="NoSpacing"/>
        <w:spacing w:after="82"/>
        <w:ind w:left="14"/>
        <w:jc w:val="both"/>
        <w:rPr>
          <w:rFonts w:ascii="Times New Roman" w:hAnsi="Times New Roman" w:cs="Times New Roman"/>
          <w:sz w:val="24"/>
          <w:szCs w:val="24"/>
        </w:rPr>
      </w:pPr>
    </w:p>
    <w:p w14:paraId="164D7C21" w14:textId="4D855407" w:rsidR="001E343A" w:rsidRPr="001E343A" w:rsidRDefault="001E343A" w:rsidP="007D0AB1">
      <w:pPr>
        <w:pStyle w:val="NoSpacing"/>
        <w:spacing w:after="82"/>
        <w:ind w:left="14"/>
        <w:jc w:val="both"/>
        <w:rPr>
          <w:rFonts w:ascii="Times New Roman" w:hAnsi="Times New Roman" w:cs="Times New Roman"/>
          <w:sz w:val="24"/>
          <w:szCs w:val="24"/>
        </w:rPr>
      </w:pPr>
      <w:r w:rsidRPr="001E343A">
        <w:rPr>
          <w:rFonts w:ascii="Times New Roman" w:hAnsi="Times New Roman" w:cs="Times New Roman"/>
          <w:sz w:val="24"/>
          <w:szCs w:val="24"/>
        </w:rPr>
        <w:t>However, the availability of</w:t>
      </w:r>
      <w:r w:rsidR="00612417">
        <w:rPr>
          <w:rFonts w:ascii="Times New Roman" w:hAnsi="Times New Roman" w:cs="Times New Roman"/>
          <w:sz w:val="24"/>
          <w:szCs w:val="24"/>
        </w:rPr>
        <w:t xml:space="preserve"> rescue vehicles that can cross flooded areas</w:t>
      </w:r>
      <w:r w:rsidR="0074569F">
        <w:rPr>
          <w:rFonts w:ascii="Times New Roman" w:hAnsi="Times New Roman" w:cs="Times New Roman"/>
          <w:sz w:val="24"/>
          <w:szCs w:val="24"/>
        </w:rPr>
        <w:t xml:space="preserve"> was rated lowest in both implementation and effectiveness</w:t>
      </w:r>
      <w:r w:rsidR="001E6FEE">
        <w:rPr>
          <w:rFonts w:ascii="Times New Roman" w:hAnsi="Times New Roman" w:cs="Times New Roman"/>
          <w:sz w:val="24"/>
          <w:szCs w:val="24"/>
        </w:rPr>
        <w:t xml:space="preserve">, </w:t>
      </w:r>
      <w:r w:rsidR="004962E1">
        <w:rPr>
          <w:rFonts w:ascii="Times New Roman" w:hAnsi="Times New Roman" w:cs="Times New Roman"/>
          <w:sz w:val="24"/>
          <w:szCs w:val="24"/>
        </w:rPr>
        <w:t>highlight</w:t>
      </w:r>
      <w:r w:rsidR="001E6FEE">
        <w:rPr>
          <w:rFonts w:ascii="Times New Roman" w:hAnsi="Times New Roman" w:cs="Times New Roman"/>
          <w:sz w:val="24"/>
          <w:szCs w:val="24"/>
        </w:rPr>
        <w:t>ing how</w:t>
      </w:r>
      <w:r w:rsidR="00476609">
        <w:rPr>
          <w:rFonts w:ascii="Times New Roman" w:hAnsi="Times New Roman" w:cs="Times New Roman"/>
          <w:sz w:val="24"/>
          <w:szCs w:val="24"/>
        </w:rPr>
        <w:t xml:space="preserve"> limited equipment </w:t>
      </w:r>
      <w:r w:rsidR="001E6FEE">
        <w:rPr>
          <w:rFonts w:ascii="Times New Roman" w:hAnsi="Times New Roman" w:cs="Times New Roman"/>
          <w:sz w:val="24"/>
          <w:szCs w:val="24"/>
        </w:rPr>
        <w:t xml:space="preserve">is </w:t>
      </w:r>
      <w:r w:rsidR="00476609">
        <w:rPr>
          <w:rFonts w:ascii="Times New Roman" w:hAnsi="Times New Roman" w:cs="Times New Roman"/>
          <w:sz w:val="24"/>
          <w:szCs w:val="24"/>
        </w:rPr>
        <w:t>a major challenge t</w:t>
      </w:r>
      <w:r w:rsidR="001E6FEE">
        <w:rPr>
          <w:rFonts w:ascii="Times New Roman" w:hAnsi="Times New Roman" w:cs="Times New Roman"/>
          <w:sz w:val="24"/>
          <w:szCs w:val="24"/>
        </w:rPr>
        <w:t>o disaster response</w:t>
      </w:r>
      <w:r w:rsidR="00330B93">
        <w:rPr>
          <w:rFonts w:ascii="Times New Roman" w:hAnsi="Times New Roman" w:cs="Times New Roman"/>
          <w:sz w:val="24"/>
          <w:szCs w:val="24"/>
        </w:rPr>
        <w:t>.</w:t>
      </w:r>
      <w:r w:rsidR="00FF03BC">
        <w:rPr>
          <w:rFonts w:ascii="Times New Roman" w:hAnsi="Times New Roman" w:cs="Times New Roman"/>
          <w:sz w:val="24"/>
          <w:szCs w:val="24"/>
        </w:rPr>
        <w:t xml:space="preserve"> </w:t>
      </w:r>
      <w:r w:rsidRPr="001E343A">
        <w:rPr>
          <w:rFonts w:ascii="Times New Roman" w:hAnsi="Times New Roman" w:cs="Times New Roman"/>
          <w:sz w:val="24"/>
          <w:szCs w:val="24"/>
        </w:rPr>
        <w:t>Communication systems</w:t>
      </w:r>
      <w:r w:rsidR="00057A1D">
        <w:rPr>
          <w:rFonts w:ascii="Times New Roman" w:hAnsi="Times New Roman" w:cs="Times New Roman"/>
          <w:sz w:val="24"/>
          <w:szCs w:val="24"/>
        </w:rPr>
        <w:t xml:space="preserve"> </w:t>
      </w:r>
      <w:r w:rsidR="00A1318E">
        <w:rPr>
          <w:rFonts w:ascii="Times New Roman" w:hAnsi="Times New Roman" w:cs="Times New Roman"/>
          <w:sz w:val="24"/>
          <w:szCs w:val="24"/>
        </w:rPr>
        <w:t>were</w:t>
      </w:r>
      <w:r w:rsidR="00057A1D">
        <w:rPr>
          <w:rFonts w:ascii="Times New Roman" w:hAnsi="Times New Roman" w:cs="Times New Roman"/>
          <w:sz w:val="24"/>
          <w:szCs w:val="24"/>
        </w:rPr>
        <w:t xml:space="preserve"> also unstable</w:t>
      </w:r>
      <w:r w:rsidR="00A1318E">
        <w:rPr>
          <w:rFonts w:ascii="Times New Roman" w:hAnsi="Times New Roman" w:cs="Times New Roman"/>
          <w:sz w:val="24"/>
          <w:szCs w:val="24"/>
        </w:rPr>
        <w:t>,</w:t>
      </w:r>
      <w:r w:rsidR="00057A1D">
        <w:rPr>
          <w:rFonts w:ascii="Times New Roman" w:hAnsi="Times New Roman" w:cs="Times New Roman"/>
          <w:sz w:val="24"/>
          <w:szCs w:val="24"/>
        </w:rPr>
        <w:t xml:space="preserve"> which delays rescue </w:t>
      </w:r>
      <w:r w:rsidR="00A1318E">
        <w:rPr>
          <w:rFonts w:ascii="Times New Roman" w:hAnsi="Times New Roman" w:cs="Times New Roman"/>
          <w:sz w:val="24"/>
          <w:szCs w:val="24"/>
        </w:rPr>
        <w:t xml:space="preserve">and relief distributions, highlighting the need to improve </w:t>
      </w:r>
      <w:r w:rsidR="00A6119D">
        <w:rPr>
          <w:rFonts w:ascii="Times New Roman" w:hAnsi="Times New Roman" w:cs="Times New Roman"/>
          <w:sz w:val="24"/>
          <w:szCs w:val="24"/>
        </w:rPr>
        <w:t xml:space="preserve">communication to ensure faster </w:t>
      </w:r>
      <w:r w:rsidR="00CD7B94">
        <w:rPr>
          <w:rFonts w:ascii="Times New Roman" w:hAnsi="Times New Roman" w:cs="Times New Roman"/>
          <w:sz w:val="24"/>
          <w:szCs w:val="24"/>
        </w:rPr>
        <w:t xml:space="preserve">services. </w:t>
      </w:r>
    </w:p>
    <w:p w14:paraId="1C648E55" w14:textId="77777777" w:rsidR="007D0AB1" w:rsidRDefault="007D0AB1" w:rsidP="007D0AB1">
      <w:pPr>
        <w:pStyle w:val="NoSpacing"/>
        <w:spacing w:after="82"/>
        <w:ind w:left="14"/>
        <w:jc w:val="both"/>
        <w:rPr>
          <w:rFonts w:ascii="Times New Roman" w:hAnsi="Times New Roman" w:cs="Times New Roman"/>
          <w:sz w:val="24"/>
          <w:szCs w:val="24"/>
        </w:rPr>
      </w:pPr>
    </w:p>
    <w:p w14:paraId="478F5AF3" w14:textId="7B3ADE06" w:rsidR="00CA590E" w:rsidRDefault="001E343A" w:rsidP="007D0AB1">
      <w:pPr>
        <w:pStyle w:val="NoSpacing"/>
        <w:spacing w:after="82"/>
        <w:ind w:left="14"/>
        <w:jc w:val="both"/>
        <w:rPr>
          <w:rFonts w:ascii="Times New Roman" w:hAnsi="Times New Roman" w:cs="Times New Roman"/>
          <w:sz w:val="24"/>
          <w:szCs w:val="24"/>
        </w:rPr>
      </w:pPr>
      <w:r w:rsidRPr="001E343A">
        <w:rPr>
          <w:rFonts w:ascii="Times New Roman" w:hAnsi="Times New Roman" w:cs="Times New Roman"/>
          <w:sz w:val="24"/>
          <w:szCs w:val="24"/>
        </w:rPr>
        <w:t xml:space="preserve">The strong positive relationship between implementation and effectiveness (ρ = 0.8997) indicates that better implementation leads to more effective disaster response. This </w:t>
      </w:r>
      <w:r w:rsidR="00AD0E95">
        <w:rPr>
          <w:rFonts w:ascii="Times New Roman" w:hAnsi="Times New Roman" w:cs="Times New Roman"/>
          <w:sz w:val="24"/>
          <w:szCs w:val="24"/>
        </w:rPr>
        <w:t xml:space="preserve">indicates that </w:t>
      </w:r>
      <w:r w:rsidR="00443D31">
        <w:rPr>
          <w:rFonts w:ascii="Times New Roman" w:hAnsi="Times New Roman" w:cs="Times New Roman"/>
          <w:sz w:val="24"/>
          <w:szCs w:val="24"/>
        </w:rPr>
        <w:t xml:space="preserve">the </w:t>
      </w:r>
      <w:r w:rsidR="00AD0E95">
        <w:rPr>
          <w:rFonts w:ascii="Times New Roman" w:hAnsi="Times New Roman" w:cs="Times New Roman"/>
          <w:sz w:val="24"/>
          <w:szCs w:val="24"/>
        </w:rPr>
        <w:t xml:space="preserve">availability of sufficient resources, stable communication </w:t>
      </w:r>
      <w:r w:rsidR="00443D31">
        <w:rPr>
          <w:rFonts w:ascii="Times New Roman" w:hAnsi="Times New Roman" w:cs="Times New Roman"/>
          <w:sz w:val="24"/>
          <w:szCs w:val="24"/>
        </w:rPr>
        <w:t>systems, and</w:t>
      </w:r>
      <w:r w:rsidR="003E0688">
        <w:rPr>
          <w:rFonts w:ascii="Times New Roman" w:hAnsi="Times New Roman" w:cs="Times New Roman"/>
          <w:sz w:val="24"/>
          <w:szCs w:val="24"/>
        </w:rPr>
        <w:t xml:space="preserve"> </w:t>
      </w:r>
      <w:r w:rsidR="00B45768">
        <w:rPr>
          <w:rFonts w:ascii="Times New Roman" w:hAnsi="Times New Roman" w:cs="Times New Roman"/>
          <w:sz w:val="24"/>
          <w:szCs w:val="24"/>
        </w:rPr>
        <w:t>improving of rescue operations can significantly enhance disaster response</w:t>
      </w:r>
      <w:r w:rsidR="00834D03">
        <w:rPr>
          <w:rFonts w:ascii="Times New Roman" w:hAnsi="Times New Roman" w:cs="Times New Roman"/>
          <w:sz w:val="24"/>
          <w:szCs w:val="24"/>
        </w:rPr>
        <w:t xml:space="preserve"> outcomes.</w:t>
      </w:r>
      <w:r w:rsidR="00CA590E">
        <w:rPr>
          <w:rFonts w:ascii="Times New Roman" w:hAnsi="Times New Roman" w:cs="Times New Roman"/>
          <w:sz w:val="24"/>
          <w:szCs w:val="24"/>
        </w:rPr>
        <w:t xml:space="preserve"> </w:t>
      </w:r>
    </w:p>
    <w:p w14:paraId="36B2C0D9" w14:textId="77777777" w:rsidR="007D0AB1" w:rsidRDefault="007D0AB1" w:rsidP="007D0AB1">
      <w:pPr>
        <w:pStyle w:val="NoSpacing"/>
        <w:spacing w:after="82"/>
        <w:ind w:left="14"/>
        <w:jc w:val="both"/>
        <w:rPr>
          <w:rFonts w:ascii="Times New Roman" w:hAnsi="Times New Roman" w:cs="Times New Roman"/>
          <w:sz w:val="24"/>
          <w:szCs w:val="24"/>
        </w:rPr>
      </w:pPr>
    </w:p>
    <w:p w14:paraId="359FBEF4" w14:textId="58B519FC" w:rsidR="001E343A" w:rsidRPr="001E343A" w:rsidRDefault="001E343A" w:rsidP="007D0AB1">
      <w:pPr>
        <w:pStyle w:val="NoSpacing"/>
        <w:spacing w:after="82"/>
        <w:ind w:left="14"/>
        <w:jc w:val="both"/>
        <w:rPr>
          <w:rFonts w:ascii="Times New Roman" w:hAnsi="Times New Roman" w:cs="Times New Roman"/>
          <w:sz w:val="24"/>
          <w:szCs w:val="24"/>
        </w:rPr>
      </w:pPr>
      <w:r w:rsidRPr="001E343A">
        <w:rPr>
          <w:rFonts w:ascii="Times New Roman" w:hAnsi="Times New Roman" w:cs="Times New Roman"/>
          <w:sz w:val="24"/>
          <w:szCs w:val="24"/>
        </w:rPr>
        <w:t>The</w:t>
      </w:r>
      <w:r w:rsidR="00CA590E">
        <w:rPr>
          <w:rFonts w:ascii="Times New Roman" w:hAnsi="Times New Roman" w:cs="Times New Roman"/>
          <w:sz w:val="24"/>
          <w:szCs w:val="24"/>
        </w:rPr>
        <w:t xml:space="preserve"> data on</w:t>
      </w:r>
      <w:r w:rsidRPr="001E343A">
        <w:rPr>
          <w:rFonts w:ascii="Times New Roman" w:hAnsi="Times New Roman" w:cs="Times New Roman"/>
          <w:sz w:val="24"/>
          <w:szCs w:val="24"/>
        </w:rPr>
        <w:t xml:space="preserve"> qualitative findings further support this result, as respondents emphasized the</w:t>
      </w:r>
      <w:r w:rsidR="009139DB">
        <w:rPr>
          <w:rFonts w:ascii="Times New Roman" w:hAnsi="Times New Roman" w:cs="Times New Roman"/>
          <w:sz w:val="24"/>
          <w:szCs w:val="24"/>
        </w:rPr>
        <w:t xml:space="preserve"> importance of improving coordination, community involvement, and </w:t>
      </w:r>
      <w:r w:rsidR="00774C5C">
        <w:rPr>
          <w:rFonts w:ascii="Times New Roman" w:hAnsi="Times New Roman" w:cs="Times New Roman"/>
          <w:sz w:val="24"/>
          <w:szCs w:val="24"/>
        </w:rPr>
        <w:t xml:space="preserve">sustainable DRMM training and </w:t>
      </w:r>
      <w:r w:rsidR="00FF7ECB">
        <w:rPr>
          <w:rFonts w:ascii="Times New Roman" w:hAnsi="Times New Roman" w:cs="Times New Roman"/>
          <w:sz w:val="24"/>
          <w:szCs w:val="24"/>
        </w:rPr>
        <w:t xml:space="preserve">workshops. </w:t>
      </w:r>
      <w:r w:rsidRPr="001E343A">
        <w:rPr>
          <w:rFonts w:ascii="Times New Roman" w:hAnsi="Times New Roman" w:cs="Times New Roman"/>
          <w:sz w:val="24"/>
          <w:szCs w:val="24"/>
        </w:rPr>
        <w:t>Strengthening these areas can help coastal communities</w:t>
      </w:r>
      <w:r w:rsidR="00FF7ECB">
        <w:rPr>
          <w:rFonts w:ascii="Times New Roman" w:hAnsi="Times New Roman" w:cs="Times New Roman"/>
          <w:sz w:val="24"/>
          <w:szCs w:val="24"/>
        </w:rPr>
        <w:t xml:space="preserve"> in the BARMM region</w:t>
      </w:r>
      <w:r w:rsidRPr="001E343A">
        <w:rPr>
          <w:rFonts w:ascii="Times New Roman" w:hAnsi="Times New Roman" w:cs="Times New Roman"/>
          <w:sz w:val="24"/>
          <w:szCs w:val="24"/>
        </w:rPr>
        <w:t xml:space="preserve"> become more </w:t>
      </w:r>
      <w:r w:rsidR="00382EBD">
        <w:rPr>
          <w:rFonts w:ascii="Times New Roman" w:hAnsi="Times New Roman" w:cs="Times New Roman"/>
          <w:sz w:val="24"/>
          <w:szCs w:val="24"/>
        </w:rPr>
        <w:t>prepared and</w:t>
      </w:r>
      <w:r w:rsidR="00333213">
        <w:rPr>
          <w:rFonts w:ascii="Times New Roman" w:hAnsi="Times New Roman" w:cs="Times New Roman"/>
          <w:sz w:val="24"/>
          <w:szCs w:val="24"/>
        </w:rPr>
        <w:t xml:space="preserve"> resilient for future disasters.</w:t>
      </w:r>
      <w:r w:rsidR="00382EBD">
        <w:rPr>
          <w:rFonts w:ascii="Times New Roman" w:hAnsi="Times New Roman" w:cs="Times New Roman"/>
          <w:sz w:val="24"/>
          <w:szCs w:val="24"/>
        </w:rPr>
        <w:t xml:space="preserve"> </w:t>
      </w:r>
    </w:p>
    <w:p w14:paraId="4C6D5CA0" w14:textId="7B1B7CE1" w:rsidR="001E343A" w:rsidRPr="001E343A" w:rsidRDefault="001E343A" w:rsidP="001E343A">
      <w:pPr>
        <w:pStyle w:val="NoSpacing"/>
        <w:spacing w:after="82"/>
        <w:ind w:left="14"/>
        <w:jc w:val="both"/>
        <w:rPr>
          <w:rFonts w:ascii="Times New Roman" w:hAnsi="Times New Roman" w:cs="Times New Roman"/>
          <w:sz w:val="24"/>
          <w:szCs w:val="24"/>
        </w:rPr>
      </w:pPr>
    </w:p>
    <w:p w14:paraId="3A0628AB" w14:textId="77777777" w:rsidR="001E343A" w:rsidRPr="001E343A" w:rsidRDefault="001E343A" w:rsidP="006820E6">
      <w:pPr>
        <w:pStyle w:val="NoSpacing"/>
        <w:spacing w:after="82"/>
        <w:jc w:val="both"/>
        <w:rPr>
          <w:rFonts w:ascii="Times New Roman" w:hAnsi="Times New Roman" w:cs="Times New Roman"/>
          <w:vanish/>
          <w:sz w:val="24"/>
          <w:szCs w:val="24"/>
        </w:rPr>
      </w:pPr>
      <w:r w:rsidRPr="001E343A">
        <w:rPr>
          <w:rFonts w:ascii="Times New Roman" w:hAnsi="Times New Roman" w:cs="Times New Roman"/>
          <w:vanish/>
          <w:sz w:val="24"/>
          <w:szCs w:val="24"/>
        </w:rPr>
        <w:t>Top of Form</w:t>
      </w:r>
    </w:p>
    <w:p w14:paraId="21E65BE0" w14:textId="77777777" w:rsidR="001E343A" w:rsidRPr="001E343A" w:rsidRDefault="001E343A" w:rsidP="006820E6">
      <w:pPr>
        <w:pStyle w:val="NoSpacing"/>
        <w:spacing w:after="82"/>
        <w:jc w:val="both"/>
        <w:rPr>
          <w:rFonts w:ascii="Times New Roman" w:hAnsi="Times New Roman" w:cs="Times New Roman"/>
          <w:vanish/>
          <w:sz w:val="24"/>
          <w:szCs w:val="24"/>
        </w:rPr>
      </w:pPr>
      <w:r w:rsidRPr="001E343A">
        <w:rPr>
          <w:rFonts w:ascii="Times New Roman" w:hAnsi="Times New Roman" w:cs="Times New Roman"/>
          <w:vanish/>
          <w:sz w:val="24"/>
          <w:szCs w:val="24"/>
        </w:rPr>
        <w:t>Bottom of Form</w:t>
      </w:r>
    </w:p>
    <w:p w14:paraId="0C924B0C" w14:textId="386E7A75" w:rsidR="00450F3B" w:rsidRPr="00F16137" w:rsidRDefault="00A718AB" w:rsidP="006820E6">
      <w:pPr>
        <w:pStyle w:val="NoSpacing"/>
        <w:spacing w:after="82"/>
        <w:rPr>
          <w:rFonts w:ascii="Times New Roman" w:hAnsi="Times New Roman" w:cs="Times New Roman"/>
          <w:b/>
          <w:bCs/>
          <w:sz w:val="24"/>
          <w:szCs w:val="24"/>
        </w:rPr>
      </w:pPr>
      <w:r w:rsidRPr="00F16137">
        <w:rPr>
          <w:rFonts w:ascii="Times New Roman" w:hAnsi="Times New Roman" w:cs="Times New Roman"/>
          <w:b/>
          <w:bCs/>
          <w:sz w:val="24"/>
          <w:szCs w:val="24"/>
        </w:rPr>
        <w:t>CONCLUSION</w:t>
      </w:r>
    </w:p>
    <w:p w14:paraId="5FC88880" w14:textId="77777777" w:rsidR="007D0AB1" w:rsidRDefault="007D0AB1" w:rsidP="007D0AB1">
      <w:pPr>
        <w:pStyle w:val="NoSpacing"/>
        <w:spacing w:after="82"/>
        <w:ind w:left="14"/>
        <w:jc w:val="both"/>
        <w:rPr>
          <w:rFonts w:ascii="Times New Roman" w:hAnsi="Times New Roman" w:cs="Times New Roman"/>
          <w:sz w:val="24"/>
          <w:szCs w:val="24"/>
        </w:rPr>
      </w:pPr>
    </w:p>
    <w:p w14:paraId="5210748F" w14:textId="029D18AE" w:rsidR="00F16137" w:rsidRDefault="00871D18" w:rsidP="007D0AB1">
      <w:pPr>
        <w:pStyle w:val="NoSpacing"/>
        <w:spacing w:after="82"/>
        <w:ind w:left="14"/>
        <w:jc w:val="both"/>
        <w:rPr>
          <w:rFonts w:ascii="Times New Roman" w:hAnsi="Times New Roman" w:cs="Times New Roman"/>
          <w:sz w:val="24"/>
          <w:szCs w:val="24"/>
        </w:rPr>
      </w:pPr>
      <w:r w:rsidRPr="00871D18">
        <w:rPr>
          <w:rFonts w:ascii="Times New Roman" w:hAnsi="Times New Roman" w:cs="Times New Roman"/>
          <w:sz w:val="24"/>
          <w:szCs w:val="24"/>
        </w:rPr>
        <w:t>This study demonstrates that disaster response implementation significantly influences its effectiveness in vulnerable coastal communities. While efforts in providing essential needs and deploying trained responders are evident, critical gaps remain in communication systems, mobility, and access to remote areas. Addressing these challenges requires targeted investments in infrastructure, enhanced coordination among stakeholders, and sustained capacity-building initiatives. Strengthening these components will improve disaster response systems and support the development of resilient coastal communities in hazard-prone regions.</w:t>
      </w:r>
    </w:p>
    <w:p w14:paraId="73203BBD" w14:textId="77777777" w:rsidR="007D0AB1" w:rsidRDefault="007D0AB1" w:rsidP="007D0AB1">
      <w:pPr>
        <w:pStyle w:val="NoSpacing"/>
        <w:spacing w:after="82"/>
        <w:ind w:left="14"/>
        <w:jc w:val="both"/>
        <w:rPr>
          <w:rFonts w:ascii="Times New Roman" w:hAnsi="Times New Roman" w:cs="Times New Roman"/>
          <w:sz w:val="24"/>
          <w:szCs w:val="24"/>
        </w:rPr>
      </w:pPr>
    </w:p>
    <w:p w14:paraId="0D7981F6" w14:textId="2B2986AC" w:rsidR="006C4D54" w:rsidRDefault="006C4D54" w:rsidP="007D0AB1">
      <w:pPr>
        <w:pStyle w:val="NoSpacing"/>
        <w:spacing w:after="82"/>
        <w:ind w:left="14"/>
        <w:jc w:val="both"/>
        <w:rPr>
          <w:rFonts w:ascii="Times New Roman" w:hAnsi="Times New Roman" w:cs="Times New Roman"/>
          <w:sz w:val="24"/>
          <w:szCs w:val="24"/>
        </w:rPr>
      </w:pPr>
      <w:r w:rsidRPr="006C4D54">
        <w:rPr>
          <w:rFonts w:ascii="Times New Roman" w:hAnsi="Times New Roman" w:cs="Times New Roman"/>
          <w:sz w:val="24"/>
          <w:szCs w:val="24"/>
        </w:rPr>
        <w:t>These findings provide practical guidance for local government units and disaster management agencies in prioritizing investments and interventions to strengthen disaster response systems in high-risk coastal areas.</w:t>
      </w:r>
    </w:p>
    <w:p w14:paraId="6B8F0E47" w14:textId="77777777" w:rsidR="002641C2" w:rsidRDefault="002641C2" w:rsidP="00F3369F">
      <w:pPr>
        <w:pStyle w:val="NoSpacing"/>
        <w:spacing w:after="82"/>
        <w:ind w:left="14" w:firstLine="720"/>
        <w:jc w:val="both"/>
        <w:rPr>
          <w:rFonts w:ascii="Times New Roman" w:hAnsi="Times New Roman" w:cs="Times New Roman"/>
          <w:sz w:val="24"/>
          <w:szCs w:val="24"/>
        </w:rPr>
      </w:pPr>
    </w:p>
    <w:p w14:paraId="53144769" w14:textId="25E630F8" w:rsidR="00871D18" w:rsidRPr="002641C2" w:rsidRDefault="002641C2" w:rsidP="00F3369F">
      <w:pPr>
        <w:pStyle w:val="NoSpacing"/>
        <w:spacing w:after="82"/>
        <w:ind w:left="14"/>
        <w:rPr>
          <w:rFonts w:ascii="Times New Roman" w:hAnsi="Times New Roman" w:cs="Times New Roman"/>
          <w:b/>
          <w:bCs/>
          <w:sz w:val="28"/>
        </w:rPr>
      </w:pPr>
      <w:r w:rsidRPr="002641C2">
        <w:rPr>
          <w:rFonts w:ascii="Times New Roman" w:hAnsi="Times New Roman" w:cs="Times New Roman"/>
          <w:b/>
          <w:bCs/>
          <w:sz w:val="28"/>
        </w:rPr>
        <w:t>ACKNOWLEDGEMENT</w:t>
      </w:r>
    </w:p>
    <w:p w14:paraId="4EBBBE4E" w14:textId="77777777" w:rsidR="007D0AB1" w:rsidRDefault="007D0AB1" w:rsidP="007D0AB1">
      <w:pPr>
        <w:pStyle w:val="NoSpacing"/>
        <w:spacing w:after="82"/>
        <w:ind w:left="14"/>
        <w:jc w:val="both"/>
        <w:rPr>
          <w:rFonts w:ascii="Times New Roman" w:hAnsi="Times New Roman" w:cs="Times New Roman"/>
          <w:sz w:val="24"/>
          <w:szCs w:val="24"/>
        </w:rPr>
      </w:pPr>
    </w:p>
    <w:p w14:paraId="776C9FC3" w14:textId="36A0B7E6" w:rsidR="002641C2" w:rsidRDefault="00903DD3" w:rsidP="007D0AB1">
      <w:pPr>
        <w:pStyle w:val="NoSpacing"/>
        <w:spacing w:after="82"/>
        <w:ind w:left="14"/>
        <w:jc w:val="both"/>
        <w:rPr>
          <w:rFonts w:ascii="Times New Roman" w:hAnsi="Times New Roman" w:cs="Times New Roman"/>
          <w:sz w:val="24"/>
          <w:szCs w:val="24"/>
        </w:rPr>
      </w:pPr>
      <w:r w:rsidRPr="00903DD3">
        <w:rPr>
          <w:rFonts w:ascii="Times New Roman" w:hAnsi="Times New Roman" w:cs="Times New Roman"/>
          <w:sz w:val="24"/>
          <w:szCs w:val="24"/>
        </w:rPr>
        <w:t>The authors extend their deepest gratitude to the cooperation and support of the local government units and barangay officials for giving us access to the coastal communities in this study. Special thanks to the typhoon survivors for their participation in the survey and for sharing their valuable insights and experiences on disaster response. Their contributions were highly significant to this research completion.</w:t>
      </w:r>
    </w:p>
    <w:p w14:paraId="77D905BE" w14:textId="77777777" w:rsidR="00CA1DFA" w:rsidRPr="00CA1DFA" w:rsidRDefault="00CA1DFA" w:rsidP="00CA1DFA">
      <w:pPr>
        <w:pStyle w:val="NoSpacing"/>
        <w:spacing w:after="82"/>
        <w:rPr>
          <w:rFonts w:ascii="Times New Roman" w:hAnsi="Times New Roman" w:cs="Times New Roman"/>
          <w:sz w:val="24"/>
          <w:szCs w:val="24"/>
        </w:rPr>
      </w:pPr>
    </w:p>
    <w:p w14:paraId="5BBE4175" w14:textId="77777777" w:rsidR="00CA1DFA" w:rsidRPr="00CA1DFA" w:rsidRDefault="00CA1DFA" w:rsidP="00CA1DFA">
      <w:pPr>
        <w:pStyle w:val="NoSpacing"/>
        <w:spacing w:after="82"/>
        <w:ind w:left="14"/>
        <w:rPr>
          <w:rFonts w:ascii="Times New Roman" w:hAnsi="Times New Roman" w:cs="Times New Roman"/>
          <w:b/>
          <w:bCs/>
          <w:sz w:val="24"/>
          <w:szCs w:val="24"/>
        </w:rPr>
      </w:pPr>
      <w:r w:rsidRPr="00CA1DFA">
        <w:rPr>
          <w:rFonts w:ascii="Times New Roman" w:hAnsi="Times New Roman" w:cs="Times New Roman"/>
          <w:b/>
          <w:bCs/>
          <w:sz w:val="24"/>
          <w:szCs w:val="24"/>
        </w:rPr>
        <w:t>Data Availability</w:t>
      </w:r>
    </w:p>
    <w:p w14:paraId="2CE21406" w14:textId="77777777" w:rsidR="00CA1DFA" w:rsidRPr="00CA1DFA" w:rsidRDefault="00CA1DFA" w:rsidP="00CA1DFA">
      <w:pPr>
        <w:pStyle w:val="NoSpacing"/>
        <w:spacing w:after="82"/>
        <w:ind w:left="14"/>
        <w:rPr>
          <w:rFonts w:ascii="Times New Roman" w:hAnsi="Times New Roman" w:cs="Times New Roman"/>
          <w:sz w:val="24"/>
          <w:szCs w:val="24"/>
        </w:rPr>
      </w:pPr>
      <w:r w:rsidRPr="00CA1DFA">
        <w:rPr>
          <w:rFonts w:ascii="Times New Roman" w:hAnsi="Times New Roman" w:cs="Times New Roman"/>
          <w:sz w:val="24"/>
          <w:szCs w:val="24"/>
        </w:rPr>
        <w:t>The data of the study that further support the findings are available upon reasonable request to the authors.</w:t>
      </w:r>
    </w:p>
    <w:p w14:paraId="547C8108" w14:textId="77777777" w:rsidR="00CA1DFA" w:rsidRDefault="00CA1DFA" w:rsidP="007D0AB1">
      <w:pPr>
        <w:pStyle w:val="NoSpacing"/>
        <w:spacing w:after="82"/>
        <w:ind w:left="14"/>
        <w:jc w:val="both"/>
        <w:rPr>
          <w:rFonts w:ascii="Times New Roman" w:hAnsi="Times New Roman" w:cs="Times New Roman"/>
          <w:sz w:val="24"/>
          <w:szCs w:val="24"/>
        </w:rPr>
      </w:pPr>
    </w:p>
    <w:p w14:paraId="39FFA199" w14:textId="77777777" w:rsidR="00903DD3" w:rsidRDefault="00903DD3" w:rsidP="00903DD3">
      <w:pPr>
        <w:pStyle w:val="NoSpacing"/>
        <w:spacing w:after="82"/>
        <w:ind w:left="14" w:firstLine="706"/>
        <w:jc w:val="both"/>
        <w:rPr>
          <w:rFonts w:ascii="Times New Roman" w:hAnsi="Times New Roman" w:cs="Times New Roman"/>
          <w:sz w:val="24"/>
          <w:szCs w:val="24"/>
        </w:rPr>
      </w:pPr>
    </w:p>
    <w:p w14:paraId="734AE787" w14:textId="3F0C3315" w:rsidR="00450F3B" w:rsidRPr="002C0F00" w:rsidRDefault="00450F3B" w:rsidP="00F3369F">
      <w:pPr>
        <w:pStyle w:val="NoSpacing"/>
        <w:spacing w:after="82"/>
        <w:ind w:left="14"/>
        <w:rPr>
          <w:rFonts w:ascii="Times New Roman" w:hAnsi="Times New Roman" w:cs="Times New Roman"/>
          <w:b/>
          <w:bCs/>
          <w:sz w:val="24"/>
          <w:szCs w:val="24"/>
        </w:rPr>
      </w:pPr>
      <w:r w:rsidRPr="002C0F00">
        <w:rPr>
          <w:rFonts w:ascii="Times New Roman" w:hAnsi="Times New Roman" w:cs="Times New Roman"/>
          <w:b/>
          <w:bCs/>
          <w:sz w:val="24"/>
          <w:szCs w:val="24"/>
        </w:rPr>
        <w:t>References</w:t>
      </w:r>
    </w:p>
    <w:p w14:paraId="2F2CAC59"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proofErr w:type="spellStart"/>
      <w:r w:rsidRPr="001D0B9D">
        <w:rPr>
          <w:rFonts w:ascii="Times New Roman" w:hAnsi="Times New Roman" w:cs="Times New Roman"/>
          <w:sz w:val="24"/>
          <w:szCs w:val="24"/>
        </w:rPr>
        <w:t>Cabanig</w:t>
      </w:r>
      <w:proofErr w:type="spellEnd"/>
      <w:r w:rsidRPr="001D0B9D">
        <w:rPr>
          <w:rFonts w:ascii="Times New Roman" w:hAnsi="Times New Roman" w:cs="Times New Roman"/>
          <w:sz w:val="24"/>
          <w:szCs w:val="24"/>
        </w:rPr>
        <w:t xml:space="preserve">, L. (2023). Disaster awareness and local government unit actions on disaster management. </w:t>
      </w:r>
      <w:r w:rsidRPr="001D0B9D">
        <w:rPr>
          <w:rFonts w:ascii="Times New Roman" w:hAnsi="Times New Roman" w:cs="Times New Roman"/>
          <w:i/>
          <w:iCs/>
          <w:sz w:val="24"/>
          <w:szCs w:val="24"/>
        </w:rPr>
        <w:t>International Journal of Research Publications</w:t>
      </w:r>
      <w:r w:rsidRPr="001D0B9D">
        <w:rPr>
          <w:rFonts w:ascii="Times New Roman" w:hAnsi="Times New Roman" w:cs="Times New Roman"/>
          <w:sz w:val="24"/>
          <w:szCs w:val="24"/>
        </w:rPr>
        <w:t>.</w:t>
      </w:r>
    </w:p>
    <w:p w14:paraId="5FDCA0EE"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Chandra, A., Williams, M., Plough, A., Stayton, A., Wells, K. B., Horta, M., &amp; Tang, J. (2017). Getting actionable about community resilience: The Los Angeles County Community Disaster Resilience project. </w:t>
      </w:r>
      <w:r w:rsidRPr="001D0B9D">
        <w:rPr>
          <w:rFonts w:ascii="Times New Roman" w:hAnsi="Times New Roman" w:cs="Times New Roman"/>
          <w:i/>
          <w:iCs/>
          <w:sz w:val="24"/>
          <w:szCs w:val="24"/>
        </w:rPr>
        <w:t>Journal of Rural Studies, 54</w:t>
      </w:r>
      <w:r w:rsidRPr="001D0B9D">
        <w:rPr>
          <w:rFonts w:ascii="Times New Roman" w:hAnsi="Times New Roman" w:cs="Times New Roman"/>
          <w:sz w:val="24"/>
          <w:szCs w:val="24"/>
        </w:rPr>
        <w:t>, 450–460. https://doi.org/10.1016/j.jrurstud.2017.07.007</w:t>
      </w:r>
    </w:p>
    <w:p w14:paraId="2E16B90E"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PAGASA. (2022). </w:t>
      </w:r>
      <w:r w:rsidRPr="001D0B9D">
        <w:rPr>
          <w:rFonts w:ascii="Times New Roman" w:hAnsi="Times New Roman" w:cs="Times New Roman"/>
          <w:i/>
          <w:iCs/>
          <w:sz w:val="24"/>
          <w:szCs w:val="24"/>
        </w:rPr>
        <w:t>Annual climate assessment</w:t>
      </w:r>
      <w:r w:rsidRPr="001D0B9D">
        <w:rPr>
          <w:rFonts w:ascii="Times New Roman" w:hAnsi="Times New Roman" w:cs="Times New Roman"/>
          <w:sz w:val="24"/>
          <w:szCs w:val="24"/>
        </w:rPr>
        <w:t>.</w:t>
      </w:r>
    </w:p>
    <w:p w14:paraId="38C62BD2"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Paterson, B., &amp; Charles, A. (2019). A global comparison of community-based responses to natural hazards. </w:t>
      </w:r>
      <w:r w:rsidRPr="001D0B9D">
        <w:rPr>
          <w:rFonts w:ascii="Times New Roman" w:hAnsi="Times New Roman" w:cs="Times New Roman"/>
          <w:i/>
          <w:iCs/>
          <w:sz w:val="24"/>
          <w:szCs w:val="24"/>
        </w:rPr>
        <w:t>Natural Hazards and Earth System Sciences, 19</w:t>
      </w:r>
      <w:r w:rsidRPr="001D0B9D">
        <w:rPr>
          <w:rFonts w:ascii="Times New Roman" w:hAnsi="Times New Roman" w:cs="Times New Roman"/>
          <w:sz w:val="24"/>
          <w:szCs w:val="24"/>
        </w:rPr>
        <w:t>(11), 2465–2484. https://doi.org/10.5194/nhess-19-2465-2019</w:t>
      </w:r>
    </w:p>
    <w:p w14:paraId="258BFA0C"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proofErr w:type="spellStart"/>
      <w:r w:rsidRPr="001D0B9D">
        <w:rPr>
          <w:rFonts w:ascii="Times New Roman" w:hAnsi="Times New Roman" w:cs="Times New Roman"/>
          <w:sz w:val="24"/>
          <w:szCs w:val="24"/>
        </w:rPr>
        <w:t>Peñalba</w:t>
      </w:r>
      <w:proofErr w:type="spellEnd"/>
      <w:r w:rsidRPr="001D0B9D">
        <w:rPr>
          <w:rFonts w:ascii="Times New Roman" w:hAnsi="Times New Roman" w:cs="Times New Roman"/>
          <w:sz w:val="24"/>
          <w:szCs w:val="24"/>
        </w:rPr>
        <w:t xml:space="preserve">, E. H., David, A. P. J., Mabanta, M. J. D., Samaniego, C. R. C., &amp; </w:t>
      </w:r>
      <w:proofErr w:type="spellStart"/>
      <w:r w:rsidRPr="001D0B9D">
        <w:rPr>
          <w:rFonts w:ascii="Times New Roman" w:hAnsi="Times New Roman" w:cs="Times New Roman"/>
          <w:sz w:val="24"/>
          <w:szCs w:val="24"/>
        </w:rPr>
        <w:t>Ellamil</w:t>
      </w:r>
      <w:proofErr w:type="spellEnd"/>
      <w:r w:rsidRPr="001D0B9D">
        <w:rPr>
          <w:rFonts w:ascii="Times New Roman" w:hAnsi="Times New Roman" w:cs="Times New Roman"/>
          <w:sz w:val="24"/>
          <w:szCs w:val="24"/>
        </w:rPr>
        <w:t xml:space="preserve">, S. D. S. (2021). Climate change adaptation: The case of coastal communities in the Philippines. </w:t>
      </w:r>
      <w:r w:rsidRPr="001D0B9D">
        <w:rPr>
          <w:rFonts w:ascii="Times New Roman" w:hAnsi="Times New Roman" w:cs="Times New Roman"/>
          <w:i/>
          <w:iCs/>
          <w:sz w:val="24"/>
          <w:szCs w:val="24"/>
        </w:rPr>
        <w:t>Journal of the Geographical Institute “Jovan Cvijić” SASA, 71</w:t>
      </w:r>
      <w:r w:rsidRPr="001D0B9D">
        <w:rPr>
          <w:rFonts w:ascii="Times New Roman" w:hAnsi="Times New Roman" w:cs="Times New Roman"/>
          <w:sz w:val="24"/>
          <w:szCs w:val="24"/>
        </w:rPr>
        <w:t>(2), 115–133.</w:t>
      </w:r>
    </w:p>
    <w:p w14:paraId="06046146"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proofErr w:type="spellStart"/>
      <w:r w:rsidRPr="001D0B9D">
        <w:rPr>
          <w:rFonts w:ascii="Times New Roman" w:hAnsi="Times New Roman" w:cs="Times New Roman"/>
          <w:sz w:val="24"/>
          <w:szCs w:val="24"/>
        </w:rPr>
        <w:t>Pesimo</w:t>
      </w:r>
      <w:proofErr w:type="spellEnd"/>
      <w:r w:rsidRPr="001D0B9D">
        <w:rPr>
          <w:rFonts w:ascii="Times New Roman" w:hAnsi="Times New Roman" w:cs="Times New Roman"/>
          <w:sz w:val="24"/>
          <w:szCs w:val="24"/>
        </w:rPr>
        <w:t xml:space="preserve">, A. R., </w:t>
      </w:r>
      <w:proofErr w:type="spellStart"/>
      <w:r w:rsidRPr="001D0B9D">
        <w:rPr>
          <w:rFonts w:ascii="Times New Roman" w:hAnsi="Times New Roman" w:cs="Times New Roman"/>
          <w:sz w:val="24"/>
          <w:szCs w:val="24"/>
        </w:rPr>
        <w:t>Saballegue</w:t>
      </w:r>
      <w:proofErr w:type="spellEnd"/>
      <w:r w:rsidRPr="001D0B9D">
        <w:rPr>
          <w:rFonts w:ascii="Times New Roman" w:hAnsi="Times New Roman" w:cs="Times New Roman"/>
          <w:sz w:val="24"/>
          <w:szCs w:val="24"/>
        </w:rPr>
        <w:t xml:space="preserve">, R. D., Medina, E. D., &amp; </w:t>
      </w:r>
      <w:proofErr w:type="spellStart"/>
      <w:r w:rsidRPr="001D0B9D">
        <w:rPr>
          <w:rFonts w:ascii="Times New Roman" w:hAnsi="Times New Roman" w:cs="Times New Roman"/>
          <w:sz w:val="24"/>
          <w:szCs w:val="24"/>
        </w:rPr>
        <w:t>Bolalin</w:t>
      </w:r>
      <w:proofErr w:type="spellEnd"/>
      <w:r w:rsidRPr="001D0B9D">
        <w:rPr>
          <w:rFonts w:ascii="Times New Roman" w:hAnsi="Times New Roman" w:cs="Times New Roman"/>
          <w:sz w:val="24"/>
          <w:szCs w:val="24"/>
        </w:rPr>
        <w:t xml:space="preserve">, N. P. (2019). Disaster risk reduction management assessment of coastal communities of San Jose, Camarines Sur, Philippines. </w:t>
      </w:r>
      <w:r w:rsidRPr="001D0B9D">
        <w:rPr>
          <w:rFonts w:ascii="Times New Roman" w:hAnsi="Times New Roman" w:cs="Times New Roman"/>
          <w:i/>
          <w:iCs/>
          <w:sz w:val="24"/>
          <w:szCs w:val="24"/>
        </w:rPr>
        <w:t>International Journal of Development and Sustainability, 8</w:t>
      </w:r>
      <w:r w:rsidRPr="001D0B9D">
        <w:rPr>
          <w:rFonts w:ascii="Times New Roman" w:hAnsi="Times New Roman" w:cs="Times New Roman"/>
          <w:sz w:val="24"/>
          <w:szCs w:val="24"/>
        </w:rPr>
        <w:t>(7), 434–451.</w:t>
      </w:r>
    </w:p>
    <w:p w14:paraId="711475C5"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Samson, M. D., &amp; </w:t>
      </w:r>
      <w:proofErr w:type="spellStart"/>
      <w:r w:rsidRPr="001D0B9D">
        <w:rPr>
          <w:rFonts w:ascii="Times New Roman" w:hAnsi="Times New Roman" w:cs="Times New Roman"/>
          <w:sz w:val="24"/>
          <w:szCs w:val="24"/>
        </w:rPr>
        <w:t>Buot</w:t>
      </w:r>
      <w:proofErr w:type="spellEnd"/>
      <w:r w:rsidRPr="001D0B9D">
        <w:rPr>
          <w:rFonts w:ascii="Times New Roman" w:hAnsi="Times New Roman" w:cs="Times New Roman"/>
          <w:sz w:val="24"/>
          <w:szCs w:val="24"/>
        </w:rPr>
        <w:t xml:space="preserve">, M. M. (2023). Fortifying disaster resilience: Challenges, coping strategies, and aspirations of Davao Region's DRRMOCs in the Philippines for the wellbeing of communities. </w:t>
      </w:r>
      <w:r w:rsidRPr="001D0B9D">
        <w:rPr>
          <w:rFonts w:ascii="Times New Roman" w:hAnsi="Times New Roman" w:cs="Times New Roman"/>
          <w:i/>
          <w:iCs/>
          <w:sz w:val="24"/>
          <w:szCs w:val="24"/>
        </w:rPr>
        <w:t>Journal of Nature Studies, 22</w:t>
      </w:r>
      <w:r w:rsidRPr="001D0B9D">
        <w:rPr>
          <w:rFonts w:ascii="Times New Roman" w:hAnsi="Times New Roman" w:cs="Times New Roman"/>
          <w:sz w:val="24"/>
          <w:szCs w:val="24"/>
        </w:rPr>
        <w:t>(2), 27–44.</w:t>
      </w:r>
    </w:p>
    <w:p w14:paraId="38F70160"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Shaw, R., &amp; Takeuchi, Y. (2012). East Japan earthquake and tsunami: Evacuation, communication, education and volunteerism. </w:t>
      </w:r>
      <w:r w:rsidRPr="001D0B9D">
        <w:rPr>
          <w:rFonts w:ascii="Times New Roman" w:hAnsi="Times New Roman" w:cs="Times New Roman"/>
          <w:i/>
          <w:iCs/>
          <w:sz w:val="24"/>
          <w:szCs w:val="24"/>
        </w:rPr>
        <w:t>International Journal of Disaster Risk Reduction, 1</w:t>
      </w:r>
      <w:r w:rsidRPr="001D0B9D">
        <w:rPr>
          <w:rFonts w:ascii="Times New Roman" w:hAnsi="Times New Roman" w:cs="Times New Roman"/>
          <w:sz w:val="24"/>
          <w:szCs w:val="24"/>
        </w:rPr>
        <w:t>, 1–10. https://doi.org/10.1016/j.ijdrr.2012.03.001</w:t>
      </w:r>
    </w:p>
    <w:p w14:paraId="76FC8E9F"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Tierney, K. (2014). </w:t>
      </w:r>
      <w:r w:rsidRPr="001D0B9D">
        <w:rPr>
          <w:rFonts w:ascii="Times New Roman" w:hAnsi="Times New Roman" w:cs="Times New Roman"/>
          <w:i/>
          <w:iCs/>
          <w:sz w:val="24"/>
          <w:szCs w:val="24"/>
        </w:rPr>
        <w:t>The social roots of risk: Producing disasters, promoting resilience</w:t>
      </w:r>
      <w:r w:rsidRPr="001D0B9D">
        <w:rPr>
          <w:rFonts w:ascii="Times New Roman" w:hAnsi="Times New Roman" w:cs="Times New Roman"/>
          <w:sz w:val="24"/>
          <w:szCs w:val="24"/>
        </w:rPr>
        <w:t>. Stanford University Press.</w:t>
      </w:r>
    </w:p>
    <w:p w14:paraId="51F8664B"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United Nations Development </w:t>
      </w:r>
      <w:proofErr w:type="spellStart"/>
      <w:r w:rsidRPr="001D0B9D">
        <w:rPr>
          <w:rFonts w:ascii="Times New Roman" w:hAnsi="Times New Roman" w:cs="Times New Roman"/>
          <w:sz w:val="24"/>
          <w:szCs w:val="24"/>
        </w:rPr>
        <w:t>Programme</w:t>
      </w:r>
      <w:proofErr w:type="spellEnd"/>
      <w:r w:rsidRPr="001D0B9D">
        <w:rPr>
          <w:rFonts w:ascii="Times New Roman" w:hAnsi="Times New Roman" w:cs="Times New Roman"/>
          <w:sz w:val="24"/>
          <w:szCs w:val="24"/>
        </w:rPr>
        <w:t xml:space="preserve">. (2020). </w:t>
      </w:r>
      <w:r w:rsidRPr="001D0B9D">
        <w:rPr>
          <w:rFonts w:ascii="Times New Roman" w:hAnsi="Times New Roman" w:cs="Times New Roman"/>
          <w:i/>
          <w:iCs/>
          <w:sz w:val="24"/>
          <w:szCs w:val="24"/>
        </w:rPr>
        <w:t>Community-based disaster risk reduction practices</w:t>
      </w:r>
      <w:r w:rsidRPr="001D0B9D">
        <w:rPr>
          <w:rFonts w:ascii="Times New Roman" w:hAnsi="Times New Roman" w:cs="Times New Roman"/>
          <w:sz w:val="24"/>
          <w:szCs w:val="24"/>
        </w:rPr>
        <w:t>.</w:t>
      </w:r>
    </w:p>
    <w:p w14:paraId="417920E4"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United Nations Office for Disaster Risk Reduction. (2015). </w:t>
      </w:r>
      <w:r w:rsidRPr="001D0B9D">
        <w:rPr>
          <w:rFonts w:ascii="Times New Roman" w:hAnsi="Times New Roman" w:cs="Times New Roman"/>
          <w:i/>
          <w:iCs/>
          <w:sz w:val="24"/>
          <w:szCs w:val="24"/>
        </w:rPr>
        <w:t>Sendai framework for disaster risk reduction 2015–2030</w:t>
      </w:r>
      <w:r w:rsidRPr="001D0B9D">
        <w:rPr>
          <w:rFonts w:ascii="Times New Roman" w:hAnsi="Times New Roman" w:cs="Times New Roman"/>
          <w:sz w:val="24"/>
          <w:szCs w:val="24"/>
        </w:rPr>
        <w:t>.</w:t>
      </w:r>
    </w:p>
    <w:p w14:paraId="5EEF95E8"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Villarino, R. T., &amp; Villarino, M. L. (2022). Designing an online typhoon mitigation program. </w:t>
      </w:r>
      <w:r w:rsidRPr="001D0B9D">
        <w:rPr>
          <w:rFonts w:ascii="Times New Roman" w:hAnsi="Times New Roman" w:cs="Times New Roman"/>
          <w:i/>
          <w:iCs/>
          <w:sz w:val="24"/>
          <w:szCs w:val="24"/>
        </w:rPr>
        <w:t>Academic Platform Journal of Natural Hazards and Disaster Management, 3</w:t>
      </w:r>
      <w:r w:rsidRPr="001D0B9D">
        <w:rPr>
          <w:rFonts w:ascii="Times New Roman" w:hAnsi="Times New Roman" w:cs="Times New Roman"/>
          <w:sz w:val="24"/>
          <w:szCs w:val="24"/>
        </w:rPr>
        <w:t>(2).</w:t>
      </w:r>
    </w:p>
    <w:p w14:paraId="2856BF46"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Wisner, B., Gaillard, J.-C., &amp; Kelman, I. (2012). </w:t>
      </w:r>
      <w:r w:rsidRPr="001D0B9D">
        <w:rPr>
          <w:rFonts w:ascii="Times New Roman" w:hAnsi="Times New Roman" w:cs="Times New Roman"/>
          <w:i/>
          <w:iCs/>
          <w:sz w:val="24"/>
          <w:szCs w:val="24"/>
        </w:rPr>
        <w:t>The handbook of hazards and disaster risk reduction</w:t>
      </w:r>
      <w:r w:rsidRPr="001D0B9D">
        <w:rPr>
          <w:rFonts w:ascii="Times New Roman" w:hAnsi="Times New Roman" w:cs="Times New Roman"/>
          <w:sz w:val="24"/>
          <w:szCs w:val="24"/>
        </w:rPr>
        <w:t>. Routledge.</w:t>
      </w:r>
    </w:p>
    <w:p w14:paraId="22F499AD"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World Bank. (2018). </w:t>
      </w:r>
      <w:r w:rsidRPr="001D0B9D">
        <w:rPr>
          <w:rFonts w:ascii="Times New Roman" w:hAnsi="Times New Roman" w:cs="Times New Roman"/>
          <w:i/>
          <w:iCs/>
          <w:sz w:val="24"/>
          <w:szCs w:val="24"/>
        </w:rPr>
        <w:t>Building back better: Achieving resilience through stronger, faster, and more inclusive post-disaster reconstruction</w:t>
      </w:r>
      <w:r w:rsidRPr="001D0B9D">
        <w:rPr>
          <w:rFonts w:ascii="Times New Roman" w:hAnsi="Times New Roman" w:cs="Times New Roman"/>
          <w:sz w:val="24"/>
          <w:szCs w:val="24"/>
        </w:rPr>
        <w:t>.</w:t>
      </w:r>
    </w:p>
    <w:p w14:paraId="1CB852FF"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World Health Organization. (2020). </w:t>
      </w:r>
      <w:r w:rsidRPr="001D0B9D">
        <w:rPr>
          <w:rFonts w:ascii="Times New Roman" w:hAnsi="Times New Roman" w:cs="Times New Roman"/>
          <w:i/>
          <w:iCs/>
          <w:sz w:val="24"/>
          <w:szCs w:val="24"/>
        </w:rPr>
        <w:t>Health emergency and disaster risk management framework</w:t>
      </w:r>
      <w:r w:rsidRPr="001D0B9D">
        <w:rPr>
          <w:rFonts w:ascii="Times New Roman" w:hAnsi="Times New Roman" w:cs="Times New Roman"/>
          <w:sz w:val="24"/>
          <w:szCs w:val="24"/>
        </w:rPr>
        <w:t>.</w:t>
      </w:r>
    </w:p>
    <w:p w14:paraId="6654CF9C"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Zafra, M. A. G. (2023). Climate change adaptation in the Philippines: Case and policy analysis of the People’s Survival Fund (Unpublished academic report). Ateneo de Davao University / </w:t>
      </w:r>
      <w:proofErr w:type="spellStart"/>
      <w:r w:rsidRPr="001D0B9D">
        <w:rPr>
          <w:rFonts w:ascii="Times New Roman" w:hAnsi="Times New Roman" w:cs="Times New Roman"/>
          <w:sz w:val="24"/>
          <w:szCs w:val="24"/>
        </w:rPr>
        <w:t>Strategia</w:t>
      </w:r>
      <w:proofErr w:type="spellEnd"/>
      <w:r w:rsidRPr="001D0B9D">
        <w:rPr>
          <w:rFonts w:ascii="Times New Roman" w:hAnsi="Times New Roman" w:cs="Times New Roman"/>
          <w:sz w:val="24"/>
          <w:szCs w:val="24"/>
        </w:rPr>
        <w:t xml:space="preserve"> Development Research Institute, Inc.</w:t>
      </w:r>
    </w:p>
    <w:p w14:paraId="5EAD7EBE" w14:textId="77777777" w:rsidR="001D0B9D" w:rsidRPr="001D0B9D" w:rsidRDefault="001D0B9D" w:rsidP="001D0B9D">
      <w:pPr>
        <w:pStyle w:val="NoSpacing"/>
        <w:numPr>
          <w:ilvl w:val="0"/>
          <w:numId w:val="6"/>
        </w:numPr>
        <w:spacing w:after="82"/>
        <w:jc w:val="both"/>
        <w:rPr>
          <w:rFonts w:ascii="Times New Roman" w:hAnsi="Times New Roman" w:cs="Times New Roman"/>
          <w:sz w:val="24"/>
          <w:szCs w:val="24"/>
        </w:rPr>
      </w:pPr>
      <w:r w:rsidRPr="001D0B9D">
        <w:rPr>
          <w:rFonts w:ascii="Times New Roman" w:hAnsi="Times New Roman" w:cs="Times New Roman"/>
          <w:sz w:val="24"/>
          <w:szCs w:val="24"/>
        </w:rPr>
        <w:t xml:space="preserve">Zhong, S., Clark, M., Hou, X. Y., Zang, Y., FitzGerald, G., &amp; Wang, L. (2014). Progress and challenges of disaster health management in China: A scoping review. </w:t>
      </w:r>
      <w:r w:rsidRPr="001D0B9D">
        <w:rPr>
          <w:rFonts w:ascii="Times New Roman" w:hAnsi="Times New Roman" w:cs="Times New Roman"/>
          <w:i/>
          <w:iCs/>
          <w:sz w:val="24"/>
          <w:szCs w:val="24"/>
        </w:rPr>
        <w:t>Disaster Medicine and Public Health Preparedness, 8</w:t>
      </w:r>
      <w:r w:rsidRPr="001D0B9D">
        <w:rPr>
          <w:rFonts w:ascii="Times New Roman" w:hAnsi="Times New Roman" w:cs="Times New Roman"/>
          <w:sz w:val="24"/>
          <w:szCs w:val="24"/>
        </w:rPr>
        <w:t>(1), 46–52. https://doi.org/10.1017/dmp.2014.23</w:t>
      </w:r>
    </w:p>
    <w:sectPr w:rsidR="001D0B9D" w:rsidRPr="001D0B9D" w:rsidSect="00EE0788">
      <w:headerReference w:type="default" r:id="rId10"/>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2000" w14:textId="77777777" w:rsidR="00D4191C" w:rsidRDefault="00D4191C" w:rsidP="002B0A49">
      <w:pPr>
        <w:spacing w:after="0" w:line="240" w:lineRule="auto"/>
      </w:pPr>
      <w:r>
        <w:separator/>
      </w:r>
    </w:p>
  </w:endnote>
  <w:endnote w:type="continuationSeparator" w:id="0">
    <w:p w14:paraId="552D39CE" w14:textId="77777777" w:rsidR="00D4191C" w:rsidRDefault="00D4191C" w:rsidP="002B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53FF" w14:textId="77777777" w:rsidR="00D4191C" w:rsidRDefault="00D4191C" w:rsidP="002B0A49">
      <w:pPr>
        <w:spacing w:after="0" w:line="240" w:lineRule="auto"/>
      </w:pPr>
      <w:r>
        <w:separator/>
      </w:r>
    </w:p>
  </w:footnote>
  <w:footnote w:type="continuationSeparator" w:id="0">
    <w:p w14:paraId="6209332F" w14:textId="77777777" w:rsidR="00D4191C" w:rsidRDefault="00D4191C" w:rsidP="002B0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2647" w14:textId="77777777" w:rsidR="00F439B8" w:rsidRDefault="00F439B8">
    <w:pPr>
      <w:pStyle w:val="Header"/>
    </w:pPr>
  </w:p>
  <w:p w14:paraId="32A3918A" w14:textId="77777777" w:rsidR="00F02986" w:rsidRDefault="00F02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2A2F"/>
    <w:multiLevelType w:val="hybridMultilevel"/>
    <w:tmpl w:val="0330B3DC"/>
    <w:lvl w:ilvl="0" w:tplc="5978A308">
      <w:start w:val="3"/>
      <w:numFmt w:val="bullet"/>
      <w:lvlText w:val=""/>
      <w:lvlJc w:val="left"/>
      <w:pPr>
        <w:ind w:left="720" w:hanging="360"/>
      </w:pPr>
      <w:rPr>
        <w:rFonts w:ascii="Symbol" w:eastAsiaTheme="minorHAns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44B17DF8"/>
    <w:multiLevelType w:val="hybridMultilevel"/>
    <w:tmpl w:val="AF26F59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60F60262"/>
    <w:multiLevelType w:val="multilevel"/>
    <w:tmpl w:val="805CBD1E"/>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B25B49"/>
    <w:multiLevelType w:val="multilevel"/>
    <w:tmpl w:val="7C26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8422D7"/>
    <w:multiLevelType w:val="hybridMultilevel"/>
    <w:tmpl w:val="BB2E7A5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136FDB"/>
    <w:multiLevelType w:val="multilevel"/>
    <w:tmpl w:val="5422FE28"/>
    <w:lvl w:ilvl="0">
      <w:start w:val="1"/>
      <w:numFmt w:val="decimal"/>
      <w:lvlText w:val="%1."/>
      <w:lvlJc w:val="left"/>
      <w:pPr>
        <w:ind w:left="720" w:hanging="360"/>
      </w:pPr>
      <w:rPr>
        <w:rFonts w:hint="default"/>
        <w:b w:val="0"/>
        <w:bCs w:val="0"/>
      </w:rPr>
    </w:lvl>
    <w:lvl w:ilvl="1">
      <w:start w:val="5"/>
      <w:numFmt w:val="decimal"/>
      <w:isLgl/>
      <w:lvlText w:val="%1.%2"/>
      <w:lvlJc w:val="left"/>
      <w:pPr>
        <w:ind w:left="758" w:hanging="39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42321201">
    <w:abstractNumId w:val="2"/>
  </w:num>
  <w:num w:numId="2" w16cid:durableId="1459837423">
    <w:abstractNumId w:val="4"/>
  </w:num>
  <w:num w:numId="3" w16cid:durableId="1673413573">
    <w:abstractNumId w:val="5"/>
  </w:num>
  <w:num w:numId="4" w16cid:durableId="2033915966">
    <w:abstractNumId w:val="3"/>
  </w:num>
  <w:num w:numId="5" w16cid:durableId="1858500309">
    <w:abstractNumId w:val="0"/>
  </w:num>
  <w:num w:numId="6" w16cid:durableId="99571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3B"/>
    <w:rsid w:val="0000141F"/>
    <w:rsid w:val="00002538"/>
    <w:rsid w:val="000046F4"/>
    <w:rsid w:val="00007320"/>
    <w:rsid w:val="0000771E"/>
    <w:rsid w:val="00011436"/>
    <w:rsid w:val="00011497"/>
    <w:rsid w:val="00012E2C"/>
    <w:rsid w:val="0001310A"/>
    <w:rsid w:val="00024F01"/>
    <w:rsid w:val="00030CA6"/>
    <w:rsid w:val="000370E4"/>
    <w:rsid w:val="00053562"/>
    <w:rsid w:val="00053F9D"/>
    <w:rsid w:val="00057A1D"/>
    <w:rsid w:val="000612A4"/>
    <w:rsid w:val="000721BB"/>
    <w:rsid w:val="00072A18"/>
    <w:rsid w:val="00075D56"/>
    <w:rsid w:val="00081533"/>
    <w:rsid w:val="000828AA"/>
    <w:rsid w:val="000A0152"/>
    <w:rsid w:val="000A6529"/>
    <w:rsid w:val="000B50E9"/>
    <w:rsid w:val="000B68E6"/>
    <w:rsid w:val="000C51D7"/>
    <w:rsid w:val="000D45C1"/>
    <w:rsid w:val="000D69B5"/>
    <w:rsid w:val="000E2B06"/>
    <w:rsid w:val="000E4007"/>
    <w:rsid w:val="000E6071"/>
    <w:rsid w:val="000E66A3"/>
    <w:rsid w:val="000F4A23"/>
    <w:rsid w:val="000F546C"/>
    <w:rsid w:val="000F6543"/>
    <w:rsid w:val="000F6E18"/>
    <w:rsid w:val="00103DE0"/>
    <w:rsid w:val="001050C9"/>
    <w:rsid w:val="0010674B"/>
    <w:rsid w:val="0011418B"/>
    <w:rsid w:val="00115679"/>
    <w:rsid w:val="0011585E"/>
    <w:rsid w:val="00117F45"/>
    <w:rsid w:val="00117FEE"/>
    <w:rsid w:val="001247F4"/>
    <w:rsid w:val="00132B3B"/>
    <w:rsid w:val="0015077F"/>
    <w:rsid w:val="00152086"/>
    <w:rsid w:val="0016483E"/>
    <w:rsid w:val="001656E2"/>
    <w:rsid w:val="00166638"/>
    <w:rsid w:val="00175EC6"/>
    <w:rsid w:val="00182E50"/>
    <w:rsid w:val="00193A47"/>
    <w:rsid w:val="001A03F4"/>
    <w:rsid w:val="001A0884"/>
    <w:rsid w:val="001A46E2"/>
    <w:rsid w:val="001C2C85"/>
    <w:rsid w:val="001D0B9D"/>
    <w:rsid w:val="001D336B"/>
    <w:rsid w:val="001E343A"/>
    <w:rsid w:val="001E429D"/>
    <w:rsid w:val="001E6FEE"/>
    <w:rsid w:val="001F3061"/>
    <w:rsid w:val="001F5555"/>
    <w:rsid w:val="001F6065"/>
    <w:rsid w:val="001F7997"/>
    <w:rsid w:val="00204765"/>
    <w:rsid w:val="00216191"/>
    <w:rsid w:val="00216F03"/>
    <w:rsid w:val="00226DE1"/>
    <w:rsid w:val="00230DFA"/>
    <w:rsid w:val="00231E90"/>
    <w:rsid w:val="002337ED"/>
    <w:rsid w:val="002343E7"/>
    <w:rsid w:val="00240158"/>
    <w:rsid w:val="00247342"/>
    <w:rsid w:val="002543A1"/>
    <w:rsid w:val="00254812"/>
    <w:rsid w:val="002641C2"/>
    <w:rsid w:val="002650F2"/>
    <w:rsid w:val="002656EF"/>
    <w:rsid w:val="00266B83"/>
    <w:rsid w:val="00270F4B"/>
    <w:rsid w:val="002710FC"/>
    <w:rsid w:val="00271182"/>
    <w:rsid w:val="002715B7"/>
    <w:rsid w:val="0027766F"/>
    <w:rsid w:val="002806CA"/>
    <w:rsid w:val="0028543D"/>
    <w:rsid w:val="00285960"/>
    <w:rsid w:val="0028689A"/>
    <w:rsid w:val="00287C8C"/>
    <w:rsid w:val="00294141"/>
    <w:rsid w:val="002A5E07"/>
    <w:rsid w:val="002B0A49"/>
    <w:rsid w:val="002B3645"/>
    <w:rsid w:val="002C0F00"/>
    <w:rsid w:val="002C3B1A"/>
    <w:rsid w:val="002E17A9"/>
    <w:rsid w:val="002E691B"/>
    <w:rsid w:val="002F3AD9"/>
    <w:rsid w:val="00300F4B"/>
    <w:rsid w:val="0031501F"/>
    <w:rsid w:val="00320B0D"/>
    <w:rsid w:val="00330B93"/>
    <w:rsid w:val="00333213"/>
    <w:rsid w:val="0034247A"/>
    <w:rsid w:val="00356181"/>
    <w:rsid w:val="00356F25"/>
    <w:rsid w:val="00373732"/>
    <w:rsid w:val="003756B2"/>
    <w:rsid w:val="0038197B"/>
    <w:rsid w:val="00382EBD"/>
    <w:rsid w:val="003872AE"/>
    <w:rsid w:val="003A5430"/>
    <w:rsid w:val="003C621B"/>
    <w:rsid w:val="003C659B"/>
    <w:rsid w:val="003C7614"/>
    <w:rsid w:val="003D1172"/>
    <w:rsid w:val="003D23A6"/>
    <w:rsid w:val="003D7A02"/>
    <w:rsid w:val="003E0688"/>
    <w:rsid w:val="003E2723"/>
    <w:rsid w:val="003E5363"/>
    <w:rsid w:val="003F1571"/>
    <w:rsid w:val="004151AA"/>
    <w:rsid w:val="004177E6"/>
    <w:rsid w:val="00433126"/>
    <w:rsid w:val="004349D5"/>
    <w:rsid w:val="00434B8C"/>
    <w:rsid w:val="0044103C"/>
    <w:rsid w:val="00443D31"/>
    <w:rsid w:val="004474FA"/>
    <w:rsid w:val="004479CF"/>
    <w:rsid w:val="00450F3B"/>
    <w:rsid w:val="00452EA9"/>
    <w:rsid w:val="004578E7"/>
    <w:rsid w:val="004610B3"/>
    <w:rsid w:val="00461603"/>
    <w:rsid w:val="00464CFE"/>
    <w:rsid w:val="00470349"/>
    <w:rsid w:val="00476609"/>
    <w:rsid w:val="004922BE"/>
    <w:rsid w:val="004934BB"/>
    <w:rsid w:val="004962E1"/>
    <w:rsid w:val="004A7FF3"/>
    <w:rsid w:val="004B55A3"/>
    <w:rsid w:val="004B76AF"/>
    <w:rsid w:val="004C4784"/>
    <w:rsid w:val="004D0E15"/>
    <w:rsid w:val="004D4DF5"/>
    <w:rsid w:val="004D4FE8"/>
    <w:rsid w:val="004E6E9C"/>
    <w:rsid w:val="004F01F4"/>
    <w:rsid w:val="004F4F6A"/>
    <w:rsid w:val="004F68CB"/>
    <w:rsid w:val="004F7B4C"/>
    <w:rsid w:val="00504BB1"/>
    <w:rsid w:val="00506A0B"/>
    <w:rsid w:val="00514A12"/>
    <w:rsid w:val="00516206"/>
    <w:rsid w:val="005217B0"/>
    <w:rsid w:val="00526884"/>
    <w:rsid w:val="00526FA8"/>
    <w:rsid w:val="005271A8"/>
    <w:rsid w:val="005324EF"/>
    <w:rsid w:val="00533C2A"/>
    <w:rsid w:val="005403EA"/>
    <w:rsid w:val="005542A8"/>
    <w:rsid w:val="005553B8"/>
    <w:rsid w:val="00561E02"/>
    <w:rsid w:val="005662CD"/>
    <w:rsid w:val="0056714B"/>
    <w:rsid w:val="00572CA7"/>
    <w:rsid w:val="0057344F"/>
    <w:rsid w:val="0058160A"/>
    <w:rsid w:val="0058205D"/>
    <w:rsid w:val="00584E6F"/>
    <w:rsid w:val="00584E73"/>
    <w:rsid w:val="00587ECD"/>
    <w:rsid w:val="005A4947"/>
    <w:rsid w:val="005B5396"/>
    <w:rsid w:val="005B64F4"/>
    <w:rsid w:val="005C12E1"/>
    <w:rsid w:val="005C1F39"/>
    <w:rsid w:val="005C55E9"/>
    <w:rsid w:val="005C57C5"/>
    <w:rsid w:val="005D522E"/>
    <w:rsid w:val="005E2544"/>
    <w:rsid w:val="005F34AF"/>
    <w:rsid w:val="005F7E42"/>
    <w:rsid w:val="00600AE3"/>
    <w:rsid w:val="00605AD0"/>
    <w:rsid w:val="006067DD"/>
    <w:rsid w:val="00607F5C"/>
    <w:rsid w:val="006117FC"/>
    <w:rsid w:val="00612417"/>
    <w:rsid w:val="006173F7"/>
    <w:rsid w:val="0063667A"/>
    <w:rsid w:val="00642431"/>
    <w:rsid w:val="006453B7"/>
    <w:rsid w:val="00647825"/>
    <w:rsid w:val="0065403E"/>
    <w:rsid w:val="00657F1F"/>
    <w:rsid w:val="0066025F"/>
    <w:rsid w:val="00662DD5"/>
    <w:rsid w:val="00663211"/>
    <w:rsid w:val="00674D9E"/>
    <w:rsid w:val="006757B1"/>
    <w:rsid w:val="00676E52"/>
    <w:rsid w:val="006820E6"/>
    <w:rsid w:val="00682C21"/>
    <w:rsid w:val="00691AFC"/>
    <w:rsid w:val="006938D1"/>
    <w:rsid w:val="00693D7A"/>
    <w:rsid w:val="00695ADA"/>
    <w:rsid w:val="00697E1E"/>
    <w:rsid w:val="006A3699"/>
    <w:rsid w:val="006B1141"/>
    <w:rsid w:val="006C3216"/>
    <w:rsid w:val="006C4D54"/>
    <w:rsid w:val="006E1DC7"/>
    <w:rsid w:val="006F1180"/>
    <w:rsid w:val="006F7592"/>
    <w:rsid w:val="00713602"/>
    <w:rsid w:val="007146E4"/>
    <w:rsid w:val="00716236"/>
    <w:rsid w:val="007177E0"/>
    <w:rsid w:val="00720203"/>
    <w:rsid w:val="007309C8"/>
    <w:rsid w:val="0074569F"/>
    <w:rsid w:val="00753D93"/>
    <w:rsid w:val="007560C8"/>
    <w:rsid w:val="0076305C"/>
    <w:rsid w:val="00766175"/>
    <w:rsid w:val="00774C5C"/>
    <w:rsid w:val="00776CD9"/>
    <w:rsid w:val="0078054F"/>
    <w:rsid w:val="00781A50"/>
    <w:rsid w:val="00781BA9"/>
    <w:rsid w:val="00790058"/>
    <w:rsid w:val="00790345"/>
    <w:rsid w:val="007A6D22"/>
    <w:rsid w:val="007A76FE"/>
    <w:rsid w:val="007B720D"/>
    <w:rsid w:val="007B7831"/>
    <w:rsid w:val="007B7AEA"/>
    <w:rsid w:val="007C18F4"/>
    <w:rsid w:val="007C4627"/>
    <w:rsid w:val="007D0AB1"/>
    <w:rsid w:val="007D3E70"/>
    <w:rsid w:val="007D437F"/>
    <w:rsid w:val="007D689A"/>
    <w:rsid w:val="007E1877"/>
    <w:rsid w:val="007E4228"/>
    <w:rsid w:val="007E47A0"/>
    <w:rsid w:val="007E5939"/>
    <w:rsid w:val="007F2A72"/>
    <w:rsid w:val="007F44E7"/>
    <w:rsid w:val="00805F1F"/>
    <w:rsid w:val="0080792B"/>
    <w:rsid w:val="00817BEF"/>
    <w:rsid w:val="00827EDC"/>
    <w:rsid w:val="00834D03"/>
    <w:rsid w:val="00837272"/>
    <w:rsid w:val="0084503D"/>
    <w:rsid w:val="008452DB"/>
    <w:rsid w:val="00855BBB"/>
    <w:rsid w:val="00863B25"/>
    <w:rsid w:val="008651BB"/>
    <w:rsid w:val="0086669E"/>
    <w:rsid w:val="0087011E"/>
    <w:rsid w:val="00870541"/>
    <w:rsid w:val="00871D18"/>
    <w:rsid w:val="00883232"/>
    <w:rsid w:val="0088611F"/>
    <w:rsid w:val="0088750F"/>
    <w:rsid w:val="00890BB0"/>
    <w:rsid w:val="00894C02"/>
    <w:rsid w:val="008965CB"/>
    <w:rsid w:val="008A1A26"/>
    <w:rsid w:val="008A6A57"/>
    <w:rsid w:val="008A7BE9"/>
    <w:rsid w:val="008B3F6A"/>
    <w:rsid w:val="008C59E2"/>
    <w:rsid w:val="008E3433"/>
    <w:rsid w:val="008E4197"/>
    <w:rsid w:val="008E75E8"/>
    <w:rsid w:val="008E769D"/>
    <w:rsid w:val="008F1B78"/>
    <w:rsid w:val="008F26C9"/>
    <w:rsid w:val="008F318B"/>
    <w:rsid w:val="008F46CB"/>
    <w:rsid w:val="00903DD3"/>
    <w:rsid w:val="00906D9D"/>
    <w:rsid w:val="00912A1A"/>
    <w:rsid w:val="009139DB"/>
    <w:rsid w:val="009140B9"/>
    <w:rsid w:val="00921374"/>
    <w:rsid w:val="0092179F"/>
    <w:rsid w:val="00923A62"/>
    <w:rsid w:val="00930780"/>
    <w:rsid w:val="00930A7F"/>
    <w:rsid w:val="0093269A"/>
    <w:rsid w:val="00935BFF"/>
    <w:rsid w:val="00940925"/>
    <w:rsid w:val="0094240D"/>
    <w:rsid w:val="0094525E"/>
    <w:rsid w:val="009471EC"/>
    <w:rsid w:val="009531F1"/>
    <w:rsid w:val="009540CE"/>
    <w:rsid w:val="00956C6D"/>
    <w:rsid w:val="00960E8B"/>
    <w:rsid w:val="00961ED6"/>
    <w:rsid w:val="00976739"/>
    <w:rsid w:val="00980809"/>
    <w:rsid w:val="009855FD"/>
    <w:rsid w:val="009860F2"/>
    <w:rsid w:val="00997318"/>
    <w:rsid w:val="009A0989"/>
    <w:rsid w:val="009A168D"/>
    <w:rsid w:val="009A1C38"/>
    <w:rsid w:val="009A7875"/>
    <w:rsid w:val="009B04F8"/>
    <w:rsid w:val="009C08E3"/>
    <w:rsid w:val="009C0ABD"/>
    <w:rsid w:val="009C6A71"/>
    <w:rsid w:val="009D1D92"/>
    <w:rsid w:val="009D6041"/>
    <w:rsid w:val="009D7E93"/>
    <w:rsid w:val="009E3265"/>
    <w:rsid w:val="009E4595"/>
    <w:rsid w:val="009F022A"/>
    <w:rsid w:val="009F527D"/>
    <w:rsid w:val="009F58F5"/>
    <w:rsid w:val="009F5994"/>
    <w:rsid w:val="009F5A10"/>
    <w:rsid w:val="00A030B1"/>
    <w:rsid w:val="00A1318E"/>
    <w:rsid w:val="00A16302"/>
    <w:rsid w:val="00A20D3F"/>
    <w:rsid w:val="00A2102C"/>
    <w:rsid w:val="00A277E2"/>
    <w:rsid w:val="00A3152D"/>
    <w:rsid w:val="00A32E59"/>
    <w:rsid w:val="00A34CD8"/>
    <w:rsid w:val="00A3525B"/>
    <w:rsid w:val="00A456AF"/>
    <w:rsid w:val="00A466FB"/>
    <w:rsid w:val="00A5358B"/>
    <w:rsid w:val="00A6119D"/>
    <w:rsid w:val="00A67E6C"/>
    <w:rsid w:val="00A718AB"/>
    <w:rsid w:val="00A72530"/>
    <w:rsid w:val="00A728BA"/>
    <w:rsid w:val="00A800DC"/>
    <w:rsid w:val="00A80F6B"/>
    <w:rsid w:val="00A94142"/>
    <w:rsid w:val="00AA485E"/>
    <w:rsid w:val="00AB2F10"/>
    <w:rsid w:val="00AB5776"/>
    <w:rsid w:val="00AC0EE5"/>
    <w:rsid w:val="00AD0E95"/>
    <w:rsid w:val="00AD10F2"/>
    <w:rsid w:val="00AE21D2"/>
    <w:rsid w:val="00AF279D"/>
    <w:rsid w:val="00AF28EE"/>
    <w:rsid w:val="00B01104"/>
    <w:rsid w:val="00B01EAF"/>
    <w:rsid w:val="00B03832"/>
    <w:rsid w:val="00B07E02"/>
    <w:rsid w:val="00B107A3"/>
    <w:rsid w:val="00B13CD9"/>
    <w:rsid w:val="00B15EE4"/>
    <w:rsid w:val="00B2364B"/>
    <w:rsid w:val="00B23FDD"/>
    <w:rsid w:val="00B241F8"/>
    <w:rsid w:val="00B31CE9"/>
    <w:rsid w:val="00B37554"/>
    <w:rsid w:val="00B37ABC"/>
    <w:rsid w:val="00B440FC"/>
    <w:rsid w:val="00B4501D"/>
    <w:rsid w:val="00B45768"/>
    <w:rsid w:val="00B563FF"/>
    <w:rsid w:val="00B56B06"/>
    <w:rsid w:val="00B601DC"/>
    <w:rsid w:val="00B7299E"/>
    <w:rsid w:val="00B7313E"/>
    <w:rsid w:val="00B7368B"/>
    <w:rsid w:val="00B77E7D"/>
    <w:rsid w:val="00B86FCB"/>
    <w:rsid w:val="00B87738"/>
    <w:rsid w:val="00B94DEB"/>
    <w:rsid w:val="00B96872"/>
    <w:rsid w:val="00B96A85"/>
    <w:rsid w:val="00BA1D48"/>
    <w:rsid w:val="00BB09F0"/>
    <w:rsid w:val="00BB3293"/>
    <w:rsid w:val="00BB37E5"/>
    <w:rsid w:val="00BC0BD2"/>
    <w:rsid w:val="00BC7344"/>
    <w:rsid w:val="00BD6F38"/>
    <w:rsid w:val="00BE0583"/>
    <w:rsid w:val="00BE2051"/>
    <w:rsid w:val="00BE5BDA"/>
    <w:rsid w:val="00BE5DE8"/>
    <w:rsid w:val="00C03A26"/>
    <w:rsid w:val="00C049F1"/>
    <w:rsid w:val="00C06780"/>
    <w:rsid w:val="00C12EC4"/>
    <w:rsid w:val="00C14D6C"/>
    <w:rsid w:val="00C16831"/>
    <w:rsid w:val="00C40C8E"/>
    <w:rsid w:val="00C4358E"/>
    <w:rsid w:val="00C472C2"/>
    <w:rsid w:val="00C51DE5"/>
    <w:rsid w:val="00C53306"/>
    <w:rsid w:val="00C545CA"/>
    <w:rsid w:val="00C70056"/>
    <w:rsid w:val="00C71B68"/>
    <w:rsid w:val="00C75F17"/>
    <w:rsid w:val="00C808A9"/>
    <w:rsid w:val="00C86CDE"/>
    <w:rsid w:val="00C94D5E"/>
    <w:rsid w:val="00C96508"/>
    <w:rsid w:val="00CA1DFA"/>
    <w:rsid w:val="00CA2615"/>
    <w:rsid w:val="00CA590E"/>
    <w:rsid w:val="00CA6A05"/>
    <w:rsid w:val="00CA7ED2"/>
    <w:rsid w:val="00CB2530"/>
    <w:rsid w:val="00CB5A4A"/>
    <w:rsid w:val="00CB6777"/>
    <w:rsid w:val="00CD2BF7"/>
    <w:rsid w:val="00CD6AEB"/>
    <w:rsid w:val="00CD7B94"/>
    <w:rsid w:val="00CE0906"/>
    <w:rsid w:val="00CE1FE5"/>
    <w:rsid w:val="00CE2CC4"/>
    <w:rsid w:val="00CE4AD1"/>
    <w:rsid w:val="00CE79BA"/>
    <w:rsid w:val="00CF0D1B"/>
    <w:rsid w:val="00CF26F2"/>
    <w:rsid w:val="00CF2CC6"/>
    <w:rsid w:val="00D040F8"/>
    <w:rsid w:val="00D05D2D"/>
    <w:rsid w:val="00D1012D"/>
    <w:rsid w:val="00D11D71"/>
    <w:rsid w:val="00D2042F"/>
    <w:rsid w:val="00D20EF8"/>
    <w:rsid w:val="00D21731"/>
    <w:rsid w:val="00D265A5"/>
    <w:rsid w:val="00D27232"/>
    <w:rsid w:val="00D31D41"/>
    <w:rsid w:val="00D3222F"/>
    <w:rsid w:val="00D32E70"/>
    <w:rsid w:val="00D3423C"/>
    <w:rsid w:val="00D36220"/>
    <w:rsid w:val="00D366F4"/>
    <w:rsid w:val="00D4191C"/>
    <w:rsid w:val="00D514C0"/>
    <w:rsid w:val="00D55100"/>
    <w:rsid w:val="00D556C7"/>
    <w:rsid w:val="00D61AE2"/>
    <w:rsid w:val="00D66807"/>
    <w:rsid w:val="00D70673"/>
    <w:rsid w:val="00D76981"/>
    <w:rsid w:val="00D80751"/>
    <w:rsid w:val="00D86FDA"/>
    <w:rsid w:val="00D9101A"/>
    <w:rsid w:val="00D9221F"/>
    <w:rsid w:val="00D96794"/>
    <w:rsid w:val="00DB1874"/>
    <w:rsid w:val="00DB401E"/>
    <w:rsid w:val="00DC1EAC"/>
    <w:rsid w:val="00DC7470"/>
    <w:rsid w:val="00DC76A9"/>
    <w:rsid w:val="00DD1C95"/>
    <w:rsid w:val="00DD6049"/>
    <w:rsid w:val="00DE2559"/>
    <w:rsid w:val="00DE63BE"/>
    <w:rsid w:val="00DE6B16"/>
    <w:rsid w:val="00E0180E"/>
    <w:rsid w:val="00E01A7D"/>
    <w:rsid w:val="00E01FEA"/>
    <w:rsid w:val="00E07801"/>
    <w:rsid w:val="00E07B61"/>
    <w:rsid w:val="00E207E1"/>
    <w:rsid w:val="00E25B72"/>
    <w:rsid w:val="00E333A2"/>
    <w:rsid w:val="00E3348F"/>
    <w:rsid w:val="00E55107"/>
    <w:rsid w:val="00E61784"/>
    <w:rsid w:val="00E6318D"/>
    <w:rsid w:val="00E67BF3"/>
    <w:rsid w:val="00E72114"/>
    <w:rsid w:val="00E758E3"/>
    <w:rsid w:val="00E854F6"/>
    <w:rsid w:val="00E920D2"/>
    <w:rsid w:val="00E94D5A"/>
    <w:rsid w:val="00E96A07"/>
    <w:rsid w:val="00E97AE8"/>
    <w:rsid w:val="00EA49EE"/>
    <w:rsid w:val="00EA7761"/>
    <w:rsid w:val="00EC58AA"/>
    <w:rsid w:val="00ED18FB"/>
    <w:rsid w:val="00ED341E"/>
    <w:rsid w:val="00EE0788"/>
    <w:rsid w:val="00EE2549"/>
    <w:rsid w:val="00EE50DB"/>
    <w:rsid w:val="00EE78DA"/>
    <w:rsid w:val="00EF622C"/>
    <w:rsid w:val="00EF6267"/>
    <w:rsid w:val="00F00BD0"/>
    <w:rsid w:val="00F02986"/>
    <w:rsid w:val="00F03E35"/>
    <w:rsid w:val="00F0708B"/>
    <w:rsid w:val="00F07D17"/>
    <w:rsid w:val="00F16137"/>
    <w:rsid w:val="00F20587"/>
    <w:rsid w:val="00F20851"/>
    <w:rsid w:val="00F21E58"/>
    <w:rsid w:val="00F2466B"/>
    <w:rsid w:val="00F27AC0"/>
    <w:rsid w:val="00F3369F"/>
    <w:rsid w:val="00F3666C"/>
    <w:rsid w:val="00F42846"/>
    <w:rsid w:val="00F439B8"/>
    <w:rsid w:val="00F452D8"/>
    <w:rsid w:val="00F4634C"/>
    <w:rsid w:val="00F51FB3"/>
    <w:rsid w:val="00F55B06"/>
    <w:rsid w:val="00F571DC"/>
    <w:rsid w:val="00F57FDA"/>
    <w:rsid w:val="00F60E6A"/>
    <w:rsid w:val="00F643A8"/>
    <w:rsid w:val="00F66BDC"/>
    <w:rsid w:val="00F92CE6"/>
    <w:rsid w:val="00F9673B"/>
    <w:rsid w:val="00FA1FE5"/>
    <w:rsid w:val="00FA54DA"/>
    <w:rsid w:val="00FA7BAA"/>
    <w:rsid w:val="00FB2E21"/>
    <w:rsid w:val="00FB4436"/>
    <w:rsid w:val="00FC1498"/>
    <w:rsid w:val="00FC465D"/>
    <w:rsid w:val="00FD1DC1"/>
    <w:rsid w:val="00FD73DB"/>
    <w:rsid w:val="00FE0C9C"/>
    <w:rsid w:val="00FF03BC"/>
    <w:rsid w:val="00FF0551"/>
    <w:rsid w:val="00FF266F"/>
    <w:rsid w:val="00FF35E2"/>
    <w:rsid w:val="00FF7ECB"/>
    <w:rsid w:val="00FF7F71"/>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E3EF"/>
  <w15:chartTrackingRefBased/>
  <w15:docId w15:val="{9649B95A-4708-40CE-BD3F-7EF86D19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F3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50F3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50F3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50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F3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50F3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50F3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50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F3B"/>
    <w:rPr>
      <w:rFonts w:eastAsiaTheme="majorEastAsia" w:cstheme="majorBidi"/>
      <w:color w:val="272727" w:themeColor="text1" w:themeTint="D8"/>
    </w:rPr>
  </w:style>
  <w:style w:type="paragraph" w:styleId="Title">
    <w:name w:val="Title"/>
    <w:basedOn w:val="Normal"/>
    <w:next w:val="Normal"/>
    <w:link w:val="TitleChar"/>
    <w:uiPriority w:val="10"/>
    <w:qFormat/>
    <w:rsid w:val="00450F3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50F3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50F3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50F3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50F3B"/>
    <w:pPr>
      <w:spacing w:before="160"/>
      <w:jc w:val="center"/>
    </w:pPr>
    <w:rPr>
      <w:i/>
      <w:iCs/>
      <w:color w:val="404040" w:themeColor="text1" w:themeTint="BF"/>
    </w:rPr>
  </w:style>
  <w:style w:type="character" w:customStyle="1" w:styleId="QuoteChar">
    <w:name w:val="Quote Char"/>
    <w:basedOn w:val="DefaultParagraphFont"/>
    <w:link w:val="Quote"/>
    <w:uiPriority w:val="29"/>
    <w:rsid w:val="00450F3B"/>
    <w:rPr>
      <w:i/>
      <w:iCs/>
      <w:color w:val="404040" w:themeColor="text1" w:themeTint="BF"/>
    </w:rPr>
  </w:style>
  <w:style w:type="paragraph" w:styleId="ListParagraph">
    <w:name w:val="List Paragraph"/>
    <w:basedOn w:val="Normal"/>
    <w:uiPriority w:val="34"/>
    <w:qFormat/>
    <w:rsid w:val="00450F3B"/>
    <w:pPr>
      <w:ind w:left="720"/>
      <w:contextualSpacing/>
    </w:pPr>
  </w:style>
  <w:style w:type="character" w:styleId="IntenseEmphasis">
    <w:name w:val="Intense Emphasis"/>
    <w:basedOn w:val="DefaultParagraphFont"/>
    <w:uiPriority w:val="21"/>
    <w:qFormat/>
    <w:rsid w:val="00450F3B"/>
    <w:rPr>
      <w:i/>
      <w:iCs/>
      <w:color w:val="2F5496" w:themeColor="accent1" w:themeShade="BF"/>
    </w:rPr>
  </w:style>
  <w:style w:type="paragraph" w:styleId="IntenseQuote">
    <w:name w:val="Intense Quote"/>
    <w:basedOn w:val="Normal"/>
    <w:next w:val="Normal"/>
    <w:link w:val="IntenseQuoteChar"/>
    <w:uiPriority w:val="30"/>
    <w:qFormat/>
    <w:rsid w:val="00450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F3B"/>
    <w:rPr>
      <w:i/>
      <w:iCs/>
      <w:color w:val="2F5496" w:themeColor="accent1" w:themeShade="BF"/>
    </w:rPr>
  </w:style>
  <w:style w:type="character" w:styleId="IntenseReference">
    <w:name w:val="Intense Reference"/>
    <w:basedOn w:val="DefaultParagraphFont"/>
    <w:uiPriority w:val="32"/>
    <w:qFormat/>
    <w:rsid w:val="00450F3B"/>
    <w:rPr>
      <w:b/>
      <w:bCs/>
      <w:smallCaps/>
      <w:color w:val="2F5496" w:themeColor="accent1" w:themeShade="BF"/>
      <w:spacing w:val="5"/>
    </w:rPr>
  </w:style>
  <w:style w:type="paragraph" w:styleId="NoSpacing">
    <w:name w:val="No Spacing"/>
    <w:uiPriority w:val="1"/>
    <w:qFormat/>
    <w:rsid w:val="00450F3B"/>
    <w:pPr>
      <w:spacing w:after="0" w:line="240" w:lineRule="auto"/>
    </w:pPr>
  </w:style>
  <w:style w:type="table" w:styleId="PlainTable2">
    <w:name w:val="Plain Table 2"/>
    <w:basedOn w:val="TableNormal"/>
    <w:uiPriority w:val="42"/>
    <w:rsid w:val="00BE5B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B2E21"/>
    <w:rPr>
      <w:color w:val="0563C1" w:themeColor="hyperlink"/>
      <w:u w:val="single"/>
    </w:rPr>
  </w:style>
  <w:style w:type="character" w:styleId="UnresolvedMention">
    <w:name w:val="Unresolved Mention"/>
    <w:basedOn w:val="DefaultParagraphFont"/>
    <w:uiPriority w:val="99"/>
    <w:semiHidden/>
    <w:unhideWhenUsed/>
    <w:rsid w:val="00FB2E21"/>
    <w:rPr>
      <w:color w:val="605E5C"/>
      <w:shd w:val="clear" w:color="auto" w:fill="E1DFDD"/>
    </w:rPr>
  </w:style>
  <w:style w:type="paragraph" w:styleId="NormalWeb">
    <w:name w:val="Normal (Web)"/>
    <w:basedOn w:val="Normal"/>
    <w:uiPriority w:val="99"/>
    <w:semiHidden/>
    <w:unhideWhenUsed/>
    <w:rsid w:val="00FC465D"/>
    <w:pPr>
      <w:spacing w:before="100" w:beforeAutospacing="1" w:after="100" w:afterAutospacing="1" w:line="240" w:lineRule="auto"/>
    </w:pPr>
    <w:rPr>
      <w:rFonts w:ascii="Times New Roman" w:eastAsia="Times New Roman" w:hAnsi="Times New Roman" w:cs="Times New Roman"/>
      <w:kern w:val="0"/>
      <w:sz w:val="24"/>
      <w:szCs w:val="24"/>
      <w:lang w:eastAsia="en-PH" w:bidi="ar-SA"/>
      <w14:ligatures w14:val="none"/>
    </w:rPr>
  </w:style>
  <w:style w:type="paragraph" w:styleId="Header">
    <w:name w:val="header"/>
    <w:basedOn w:val="Normal"/>
    <w:link w:val="HeaderChar"/>
    <w:uiPriority w:val="99"/>
    <w:unhideWhenUsed/>
    <w:rsid w:val="002B0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A49"/>
  </w:style>
  <w:style w:type="paragraph" w:styleId="Footer">
    <w:name w:val="footer"/>
    <w:basedOn w:val="Normal"/>
    <w:link w:val="FooterChar"/>
    <w:uiPriority w:val="99"/>
    <w:unhideWhenUsed/>
    <w:rsid w:val="002B0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sharita.kasim@msugensan.edu.p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8</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Marsharita Kasim</dc:creator>
  <cp:keywords/>
  <dc:description/>
  <cp:lastModifiedBy>Marsharita Kasim</cp:lastModifiedBy>
  <cp:revision>266</cp:revision>
  <dcterms:created xsi:type="dcterms:W3CDTF">2026-04-01T14:56:00Z</dcterms:created>
  <dcterms:modified xsi:type="dcterms:W3CDTF">2026-06-21T15:47:00Z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5129ee80-0473-47c5-a24f-6f8553857ba3</vt:lpwstr>
  </property>
</Properties>
</file>