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D22A44" w14:textId="36BF948F" w:rsidR="00191E43" w:rsidRPr="00F73E2C" w:rsidRDefault="00701ED1" w:rsidP="00191E43">
      <w:pPr>
        <w:rPr>
          <w:rFonts w:ascii="Times New Roman" w:hAnsi="Times New Roman" w:cs="Times New Roman"/>
          <w:b/>
          <w:sz w:val="32"/>
          <w:szCs w:val="32"/>
        </w:rPr>
      </w:pPr>
      <w:r w:rsidRPr="00F73E2C">
        <w:rPr>
          <w:rFonts w:ascii="Times New Roman" w:hAnsi="Times New Roman" w:cs="Times New Roman"/>
          <w:b/>
          <w:sz w:val="32"/>
          <w:szCs w:val="32"/>
        </w:rPr>
        <w:t>Quantifying Intra-</w:t>
      </w:r>
      <w:r w:rsidR="00191E43" w:rsidRPr="00F73E2C">
        <w:rPr>
          <w:rFonts w:ascii="Times New Roman" w:hAnsi="Times New Roman" w:cs="Times New Roman"/>
          <w:b/>
          <w:sz w:val="32"/>
          <w:szCs w:val="32"/>
        </w:rPr>
        <w:t xml:space="preserve">Denomination Color Consistency </w:t>
      </w:r>
      <w:r w:rsidR="005978F4" w:rsidRPr="00F73E2C">
        <w:rPr>
          <w:rFonts w:ascii="Times New Roman" w:hAnsi="Times New Roman" w:cs="Times New Roman"/>
          <w:b/>
          <w:sz w:val="32"/>
          <w:szCs w:val="32"/>
        </w:rPr>
        <w:t xml:space="preserve">for </w:t>
      </w:r>
      <w:r w:rsidR="00191E43" w:rsidRPr="00F73E2C">
        <w:rPr>
          <w:rFonts w:ascii="Times New Roman" w:hAnsi="Times New Roman" w:cs="Times New Roman"/>
          <w:b/>
          <w:sz w:val="32"/>
          <w:szCs w:val="32"/>
        </w:rPr>
        <w:t xml:space="preserve">Chromatic </w:t>
      </w:r>
      <w:proofErr w:type="spellStart"/>
      <w:r w:rsidR="00191E43" w:rsidRPr="00F73E2C">
        <w:rPr>
          <w:rFonts w:ascii="Times New Roman" w:hAnsi="Times New Roman" w:cs="Times New Roman"/>
          <w:b/>
          <w:sz w:val="32"/>
          <w:szCs w:val="32"/>
        </w:rPr>
        <w:t>Separability</w:t>
      </w:r>
      <w:proofErr w:type="spellEnd"/>
      <w:r w:rsidR="00191E43" w:rsidRPr="00F73E2C">
        <w:rPr>
          <w:rFonts w:ascii="Times New Roman" w:hAnsi="Times New Roman" w:cs="Times New Roman"/>
          <w:b/>
          <w:sz w:val="32"/>
          <w:szCs w:val="32"/>
        </w:rPr>
        <w:t xml:space="preserve"> in Nigerian Naira Notes using RGB Feature Analysis</w:t>
      </w:r>
    </w:p>
    <w:p w14:paraId="49058C0F" w14:textId="77777777" w:rsidR="00701ED1" w:rsidRPr="00F73E2C" w:rsidRDefault="00701ED1" w:rsidP="00701ED1">
      <w:pPr>
        <w:spacing w:after="0"/>
        <w:rPr>
          <w:rFonts w:ascii="Times New Roman" w:hAnsi="Times New Roman" w:cs="Times New Roman"/>
          <w:sz w:val="20"/>
          <w:szCs w:val="20"/>
        </w:rPr>
      </w:pPr>
    </w:p>
    <w:p w14:paraId="7CF428D8" w14:textId="77777777" w:rsidR="002401A2" w:rsidRPr="00F73E2C" w:rsidRDefault="002401A2" w:rsidP="002401A2">
      <w:pPr>
        <w:spacing w:after="0"/>
        <w:rPr>
          <w:rFonts w:ascii="Times New Roman" w:hAnsi="Times New Roman" w:cs="Times New Roman"/>
          <w:sz w:val="20"/>
          <w:szCs w:val="20"/>
        </w:rPr>
      </w:pPr>
      <w:r w:rsidRPr="00F73E2C">
        <w:rPr>
          <w:rFonts w:ascii="Times New Roman" w:hAnsi="Times New Roman" w:cs="Times New Roman"/>
          <w:sz w:val="20"/>
          <w:szCs w:val="20"/>
        </w:rPr>
        <w:t xml:space="preserve"/>
      </w:r>
      <w:proofErr w:type="spellStart"/>
      <w:r w:rsidRPr="00F73E2C">
        <w:rPr>
          <w:rFonts w:ascii="Times New Roman" w:hAnsi="Times New Roman" w:cs="Times New Roman"/>
          <w:sz w:val="20"/>
          <w:szCs w:val="20"/>
        </w:rPr>
        <w:t/>
      </w:r>
      <w:proofErr w:type="spellEnd"/>
      <w:r w:rsidRPr="00F73E2C">
        <w:rPr>
          <w:rFonts w:ascii="Times New Roman" w:hAnsi="Times New Roman" w:cs="Times New Roman"/>
          <w:sz w:val="20"/>
          <w:szCs w:val="20"/>
        </w:rPr>
        <w:t xml:space="preserve"/>
      </w:r>
      <w:proofErr w:type="spellStart"/>
      <w:r w:rsidRPr="00F73E2C">
        <w:rPr>
          <w:rFonts w:ascii="Times New Roman" w:hAnsi="Times New Roman" w:cs="Times New Roman"/>
          <w:sz w:val="20"/>
          <w:szCs w:val="20"/>
        </w:rPr>
        <w:t/>
      </w:r>
      <w:proofErr w:type="spellEnd"/>
    </w:p>
    <w:p w14:paraId="3DCFEB64" w14:textId="77777777" w:rsidR="002401A2" w:rsidRPr="00F73E2C" w:rsidRDefault="002401A2" w:rsidP="002401A2">
      <w:pPr>
        <w:spacing w:after="0"/>
        <w:rPr>
          <w:rFonts w:ascii="Times New Roman" w:hAnsi="Times New Roman" w:cs="Times New Roman"/>
          <w:b/>
          <w:sz w:val="20"/>
          <w:szCs w:val="20"/>
        </w:rPr>
      </w:pPr>
      <w:r w:rsidRPr="00F73E2C">
        <w:rPr>
          <w:rFonts w:ascii="Times New Roman" w:hAnsi="Times New Roman" w:cs="Times New Roman"/>
          <w:sz w:val="20"/>
          <w:szCs w:val="20"/>
        </w:rPr>
        <w:t xml:space="preserve"/>
      </w:r>
      <w:proofErr w:type="spellStart"/>
      <w:r w:rsidRPr="00F73E2C">
        <w:rPr>
          <w:rFonts w:ascii="Times New Roman" w:hAnsi="Times New Roman" w:cs="Times New Roman"/>
          <w:sz w:val="20"/>
          <w:szCs w:val="20"/>
        </w:rPr>
        <w:t/>
      </w:r>
      <w:proofErr w:type="spellEnd"/>
      <w:r w:rsidRPr="00F73E2C">
        <w:rPr>
          <w:rFonts w:ascii="Times New Roman" w:hAnsi="Times New Roman" w:cs="Times New Roman"/>
          <w:sz w:val="20"/>
          <w:szCs w:val="20"/>
        </w:rPr>
        <w:t xml:space="preserve"/>
      </w:r>
    </w:p>
    <w:p w14:paraId="6C863E28" w14:textId="77777777" w:rsidR="002401A2" w:rsidRPr="00F73E2C" w:rsidRDefault="002401A2" w:rsidP="002401A2">
      <w:pPr>
        <w:spacing w:after="0"/>
        <w:rPr>
          <w:rFonts w:ascii="Times New Roman" w:hAnsi="Times New Roman" w:cs="Times New Roman"/>
          <w:sz w:val="20"/>
          <w:szCs w:val="20"/>
        </w:rPr>
      </w:pPr>
      <w:r w:rsidRPr="00F73E2C">
        <w:rPr>
          <w:rFonts w:ascii="Times New Roman" w:hAnsi="Times New Roman" w:cs="Times New Roman"/>
          <w:sz w:val="20"/>
          <w:szCs w:val="20"/>
        </w:rPr>
        <w:t/>
      </w:r>
    </w:p>
    <w:p w14:paraId="750B74C5" w14:textId="77777777" w:rsidR="002401A2" w:rsidRPr="00F73E2C" w:rsidRDefault="005130C2" w:rsidP="002401A2">
      <w:pPr>
        <w:spacing w:after="0"/>
        <w:rPr>
          <w:rFonts w:ascii="Times New Roman" w:hAnsi="Times New Roman" w:cs="Times New Roman"/>
          <w:sz w:val="20"/>
          <w:szCs w:val="20"/>
        </w:rPr>
      </w:pPr>
      <w:hyperlink r:id="rId7">
        <w:r w:rsidR="002401A2" w:rsidRPr="00F73E2C">
          <w:rPr>
            <w:rFonts w:ascii="Times New Roman" w:hAnsi="Times New Roman" w:cs="Times New Roman"/>
            <w:spacing w:val="-2"/>
            <w:sz w:val="20"/>
            <w:szCs w:val="20"/>
            <w:u w:color="0462C1"/>
          </w:rPr>
          <w:t/>
        </w:r>
      </w:hyperlink>
    </w:p>
    <w:p w14:paraId="1883377B" w14:textId="77777777" w:rsidR="002401A2" w:rsidRPr="00F73E2C" w:rsidRDefault="002401A2" w:rsidP="00701ED1">
      <w:pPr>
        <w:spacing w:after="0"/>
        <w:rPr>
          <w:rFonts w:ascii="Times New Roman" w:hAnsi="Times New Roman" w:cs="Times New Roman"/>
          <w:sz w:val="20"/>
          <w:szCs w:val="20"/>
        </w:rPr>
      </w:pPr>
    </w:p>
    <w:p w14:paraId="74DAF031" w14:textId="68B6AD49" w:rsidR="00701ED1" w:rsidRPr="00F73E2C" w:rsidRDefault="00701ED1" w:rsidP="00701ED1">
      <w:pPr>
        <w:spacing w:after="0"/>
        <w:rPr>
          <w:rFonts w:ascii="Times New Roman" w:hAnsi="Times New Roman" w:cs="Times New Roman"/>
          <w:b/>
          <w:sz w:val="20"/>
          <w:szCs w:val="20"/>
          <w:vertAlign w:val="superscript"/>
        </w:rPr>
      </w:pPr>
      <w:r w:rsidRPr="00F73E2C">
        <w:rPr>
          <w:rFonts w:ascii="Times New Roman" w:hAnsi="Times New Roman" w:cs="Times New Roman"/>
          <w:sz w:val="20"/>
          <w:szCs w:val="20"/>
        </w:rPr>
        <w:t xml:space="preserve"/>
      </w:r>
      <w:proofErr w:type="spellStart"/>
      <w:r w:rsidRPr="00F73E2C">
        <w:rPr>
          <w:rFonts w:ascii="Times New Roman" w:hAnsi="Times New Roman" w:cs="Times New Roman"/>
          <w:sz w:val="20"/>
          <w:szCs w:val="20"/>
        </w:rPr>
        <w:t/>
      </w:r>
      <w:proofErr w:type="spellEnd"/>
      <w:r w:rsidRPr="00F73E2C">
        <w:rPr>
          <w:rFonts w:ascii="Times New Roman" w:hAnsi="Times New Roman" w:cs="Times New Roman"/>
          <w:sz w:val="20"/>
          <w:szCs w:val="20"/>
        </w:rPr>
        <w:t xml:space="preserve"/>
      </w:r>
      <w:bookmarkStart w:id="0" w:name="_GoBack"/>
      <w:bookmarkEnd w:id="0"/>
    </w:p>
    <w:p w14:paraId="0E3D725A" w14:textId="77777777" w:rsidR="00701ED1" w:rsidRPr="00F73E2C" w:rsidRDefault="00701ED1" w:rsidP="00701ED1">
      <w:pPr>
        <w:spacing w:after="0"/>
        <w:rPr>
          <w:rFonts w:ascii="Times New Roman" w:hAnsi="Times New Roman" w:cs="Times New Roman"/>
          <w:b/>
          <w:sz w:val="20"/>
          <w:szCs w:val="20"/>
        </w:rPr>
      </w:pPr>
      <w:proofErr w:type="gramStart"/>
      <w:r w:rsidRPr="00F73E2C">
        <w:rPr>
          <w:rFonts w:ascii="Times New Roman" w:hAnsi="Times New Roman" w:cs="Times New Roman"/>
          <w:sz w:val="20"/>
          <w:szCs w:val="20"/>
          <w:vertAlign w:val="superscript"/>
        </w:rPr>
        <w:t/>
      </w:r>
      <w:proofErr w:type="gramEnd"/>
      <w:r w:rsidRPr="00F73E2C">
        <w:rPr>
          <w:rFonts w:ascii="Times New Roman" w:hAnsi="Times New Roman" w:cs="Times New Roman"/>
          <w:sz w:val="20"/>
          <w:szCs w:val="20"/>
          <w:vertAlign w:val="superscript"/>
        </w:rPr>
        <w:t xml:space="preserve"/>
      </w:r>
      <w:r w:rsidRPr="00F73E2C">
        <w:rPr>
          <w:rFonts w:ascii="Times New Roman" w:hAnsi="Times New Roman" w:cs="Times New Roman"/>
          <w:sz w:val="20"/>
          <w:szCs w:val="20"/>
        </w:rPr>
        <w:t xml:space="preserve"/>
      </w:r>
      <w:proofErr w:type="spellStart"/>
      <w:r w:rsidRPr="00F73E2C">
        <w:rPr>
          <w:rFonts w:ascii="Times New Roman" w:hAnsi="Times New Roman" w:cs="Times New Roman"/>
          <w:sz w:val="20"/>
          <w:szCs w:val="20"/>
        </w:rPr>
        <w:t/>
      </w:r>
      <w:proofErr w:type="spellEnd"/>
      <w:r w:rsidRPr="00F73E2C">
        <w:rPr>
          <w:rFonts w:ascii="Times New Roman" w:hAnsi="Times New Roman" w:cs="Times New Roman"/>
          <w:sz w:val="20"/>
          <w:szCs w:val="20"/>
        </w:rPr>
        <w:t xml:space="preserve"/>
      </w:r>
    </w:p>
    <w:p w14:paraId="6658A58F" w14:textId="77777777" w:rsidR="00701ED1" w:rsidRPr="00F73E2C" w:rsidRDefault="00701ED1" w:rsidP="00701ED1">
      <w:pPr>
        <w:spacing w:after="0"/>
        <w:rPr>
          <w:rFonts w:ascii="Times New Roman" w:hAnsi="Times New Roman" w:cs="Times New Roman"/>
          <w:sz w:val="20"/>
          <w:szCs w:val="20"/>
        </w:rPr>
      </w:pPr>
      <w:r w:rsidRPr="00F73E2C">
        <w:rPr>
          <w:rFonts w:ascii="Times New Roman" w:hAnsi="Times New Roman" w:cs="Times New Roman"/>
          <w:sz w:val="20"/>
          <w:szCs w:val="20"/>
        </w:rPr>
        <w:t/>
      </w:r>
    </w:p>
    <w:p w14:paraId="71D447FF" w14:textId="77777777" w:rsidR="00701ED1" w:rsidRPr="00F73E2C" w:rsidRDefault="00701ED1" w:rsidP="00701ED1">
      <w:pPr>
        <w:spacing w:after="0"/>
        <w:rPr>
          <w:rFonts w:ascii="Times New Roman" w:hAnsi="Times New Roman" w:cs="Times New Roman"/>
          <w:sz w:val="20"/>
          <w:szCs w:val="20"/>
        </w:rPr>
      </w:pPr>
      <w:r w:rsidRPr="00F73E2C">
        <w:rPr>
          <w:rFonts w:ascii="Times New Roman" w:hAnsi="Times New Roman" w:cs="Times New Roman"/>
          <w:sz w:val="20"/>
          <w:szCs w:val="20"/>
        </w:rPr>
        <w:t/>
      </w:r>
    </w:p>
    <w:p w14:paraId="567EA81D" w14:textId="77777777" w:rsidR="00701ED1" w:rsidRPr="00F73E2C" w:rsidRDefault="00701ED1" w:rsidP="00701ED1">
      <w:pPr>
        <w:spacing w:after="0"/>
        <w:rPr>
          <w:rFonts w:ascii="Times New Roman" w:hAnsi="Times New Roman" w:cs="Times New Roman"/>
          <w:sz w:val="20"/>
          <w:szCs w:val="20"/>
        </w:rPr>
      </w:pPr>
    </w:p>
    <w:p w14:paraId="15AA7AA9" w14:textId="77777777" w:rsidR="00701ED1" w:rsidRPr="00F73E2C" w:rsidRDefault="00701ED1" w:rsidP="00701ED1">
      <w:pPr>
        <w:spacing w:after="0"/>
        <w:rPr>
          <w:rFonts w:ascii="Times New Roman" w:hAnsi="Times New Roman" w:cs="Times New Roman"/>
          <w:sz w:val="20"/>
          <w:szCs w:val="20"/>
        </w:rPr>
      </w:pPr>
    </w:p>
    <w:p w14:paraId="56EC2C7F" w14:textId="7170EC06" w:rsidR="002401A2" w:rsidRPr="00F73E2C" w:rsidRDefault="002401A2" w:rsidP="002401A2">
      <w:pPr>
        <w:spacing w:after="0"/>
        <w:rPr>
          <w:rFonts w:ascii="Times New Roman" w:hAnsi="Times New Roman" w:cs="Times New Roman"/>
          <w:b/>
          <w:sz w:val="20"/>
          <w:szCs w:val="20"/>
          <w:vertAlign w:val="superscript"/>
        </w:rPr>
      </w:pPr>
      <w:r w:rsidRPr="00F73E2C">
        <w:rPr>
          <w:rFonts w:ascii="Times New Roman" w:hAnsi="Times New Roman" w:cs="Times New Roman"/>
          <w:b/>
          <w:sz w:val="20"/>
          <w:szCs w:val="20"/>
        </w:rPr>
        <w:t xml:space="preserve"/>
      </w:r>
      <w:r w:rsidRPr="00F73E2C">
        <w:rPr>
          <w:rFonts w:ascii="Times New Roman" w:hAnsi="Times New Roman" w:cs="Times New Roman"/>
          <w:sz w:val="20"/>
          <w:szCs w:val="20"/>
        </w:rPr>
        <w:t xml:space="preserve"/>
      </w:r>
      <w:proofErr w:type="spellStart"/>
      <w:r w:rsidRPr="00F73E2C">
        <w:rPr>
          <w:rFonts w:ascii="Times New Roman" w:hAnsi="Times New Roman" w:cs="Times New Roman"/>
          <w:sz w:val="20"/>
          <w:szCs w:val="20"/>
        </w:rPr>
        <w:t/>
      </w:r>
      <w:proofErr w:type="spellEnd"/>
      <w:r w:rsidRPr="00F73E2C">
        <w:rPr>
          <w:rFonts w:ascii="Times New Roman" w:hAnsi="Times New Roman" w:cs="Times New Roman"/>
          <w:sz w:val="20"/>
          <w:szCs w:val="20"/>
        </w:rPr>
        <w:t xml:space="preserve"/>
      </w:r>
      <w:proofErr w:type="gramStart"/>
      <w:r w:rsidRPr="00F73E2C">
        <w:rPr>
          <w:rFonts w:ascii="Times New Roman" w:hAnsi="Times New Roman" w:cs="Times New Roman"/>
          <w:sz w:val="20"/>
          <w:szCs w:val="20"/>
          <w:vertAlign w:val="superscript"/>
        </w:rPr>
        <w:t xml:space="preserve"/>
      </w:r>
      <w:r w:rsidRPr="00F73E2C">
        <w:rPr>
          <w:rFonts w:ascii="Times New Roman" w:hAnsi="Times New Roman" w:cs="Times New Roman"/>
          <w:b/>
          <w:sz w:val="20"/>
          <w:szCs w:val="20"/>
          <w:vertAlign w:val="superscript"/>
        </w:rPr>
        <w:t/>
      </w:r>
      <w:proofErr w:type="gramEnd"/>
      <w:r w:rsidRPr="00F73E2C">
        <w:rPr>
          <w:rFonts w:ascii="Times New Roman" w:hAnsi="Times New Roman" w:cs="Times New Roman"/>
          <w:b/>
          <w:sz w:val="20"/>
          <w:szCs w:val="20"/>
          <w:vertAlign w:val="superscript"/>
        </w:rPr>
        <w:t xml:space="preserve"/>
      </w:r>
    </w:p>
    <w:p w14:paraId="3D73E612" w14:textId="77777777" w:rsidR="002401A2" w:rsidRPr="00F73E2C" w:rsidRDefault="002401A2" w:rsidP="002401A2">
      <w:pPr>
        <w:spacing w:after="0"/>
        <w:rPr>
          <w:rFonts w:ascii="Times New Roman" w:hAnsi="Times New Roman" w:cs="Times New Roman"/>
          <w:b/>
          <w:sz w:val="20"/>
          <w:szCs w:val="20"/>
        </w:rPr>
      </w:pPr>
      <w:proofErr w:type="gramStart"/>
      <w:r w:rsidRPr="00F73E2C">
        <w:rPr>
          <w:rFonts w:ascii="Times New Roman" w:hAnsi="Times New Roman" w:cs="Times New Roman"/>
          <w:sz w:val="20"/>
          <w:szCs w:val="20"/>
          <w:vertAlign w:val="superscript"/>
        </w:rPr>
        <w:t/>
      </w:r>
      <w:proofErr w:type="gramEnd"/>
      <w:r w:rsidRPr="00F73E2C">
        <w:rPr>
          <w:rFonts w:ascii="Times New Roman" w:hAnsi="Times New Roman" w:cs="Times New Roman"/>
          <w:sz w:val="20"/>
          <w:szCs w:val="20"/>
          <w:vertAlign w:val="superscript"/>
        </w:rPr>
        <w:t xml:space="preserve"/>
      </w:r>
      <w:r w:rsidRPr="00F73E2C">
        <w:rPr>
          <w:rFonts w:ascii="Times New Roman" w:hAnsi="Times New Roman" w:cs="Times New Roman"/>
          <w:sz w:val="20"/>
          <w:szCs w:val="20"/>
        </w:rPr>
        <w:t xml:space="preserve"/>
      </w:r>
      <w:proofErr w:type="spellStart"/>
      <w:r w:rsidRPr="00F73E2C">
        <w:rPr>
          <w:rFonts w:ascii="Times New Roman" w:hAnsi="Times New Roman" w:cs="Times New Roman"/>
          <w:sz w:val="20"/>
          <w:szCs w:val="20"/>
        </w:rPr>
        <w:t/>
      </w:r>
      <w:proofErr w:type="spellEnd"/>
      <w:r w:rsidRPr="00F73E2C">
        <w:rPr>
          <w:rFonts w:ascii="Times New Roman" w:hAnsi="Times New Roman" w:cs="Times New Roman"/>
          <w:sz w:val="20"/>
          <w:szCs w:val="20"/>
        </w:rPr>
        <w:t xml:space="preserve"/>
      </w:r>
    </w:p>
    <w:p w14:paraId="224E1A88" w14:textId="77777777" w:rsidR="002401A2" w:rsidRPr="00F73E2C" w:rsidRDefault="002401A2" w:rsidP="002401A2">
      <w:pPr>
        <w:spacing w:after="0"/>
        <w:rPr>
          <w:rFonts w:ascii="Times New Roman" w:hAnsi="Times New Roman" w:cs="Times New Roman"/>
          <w:sz w:val="20"/>
          <w:szCs w:val="20"/>
        </w:rPr>
      </w:pPr>
      <w:r w:rsidRPr="00F73E2C">
        <w:rPr>
          <w:rFonts w:ascii="Times New Roman" w:hAnsi="Times New Roman" w:cs="Times New Roman"/>
          <w:sz w:val="20"/>
          <w:szCs w:val="20"/>
        </w:rPr>
        <w:t/>
      </w:r>
    </w:p>
    <w:p w14:paraId="295C8CA7" w14:textId="77777777" w:rsidR="002401A2" w:rsidRPr="00F73E2C" w:rsidRDefault="002401A2" w:rsidP="002401A2">
      <w:pPr>
        <w:spacing w:after="0"/>
        <w:rPr>
          <w:rFonts w:ascii="Times New Roman" w:hAnsi="Times New Roman" w:cs="Times New Roman"/>
          <w:sz w:val="20"/>
          <w:szCs w:val="20"/>
        </w:rPr>
      </w:pPr>
      <w:r w:rsidRPr="00F73E2C">
        <w:rPr>
          <w:rFonts w:ascii="Times New Roman" w:hAnsi="Times New Roman" w:cs="Times New Roman"/>
          <w:sz w:val="20"/>
          <w:szCs w:val="20"/>
        </w:rPr>
        <w:t/>
      </w:r>
    </w:p>
    <w:p w14:paraId="5E8CB3D0" w14:textId="77777777" w:rsidR="002401A2" w:rsidRPr="00F73E2C" w:rsidRDefault="002401A2" w:rsidP="002401A2">
      <w:pPr>
        <w:spacing w:after="0"/>
        <w:rPr>
          <w:rFonts w:ascii="Times New Roman" w:hAnsi="Times New Roman" w:cs="Times New Roman"/>
          <w:sz w:val="20"/>
          <w:szCs w:val="20"/>
        </w:rPr>
      </w:pPr>
    </w:p>
    <w:p w14:paraId="56DB27E6" w14:textId="77777777" w:rsidR="002401A2" w:rsidRPr="00F73E2C" w:rsidRDefault="002401A2" w:rsidP="002401A2">
      <w:pPr>
        <w:spacing w:after="0" w:line="240" w:lineRule="auto"/>
        <w:jc w:val="both"/>
        <w:rPr>
          <w:rFonts w:ascii="Times New Roman" w:hAnsi="Times New Roman" w:cs="Times New Roman"/>
          <w:sz w:val="20"/>
          <w:szCs w:val="20"/>
        </w:rPr>
      </w:pPr>
      <w:proofErr w:type="gramStart"/>
      <w:r w:rsidRPr="00F73E2C">
        <w:rPr>
          <w:rFonts w:ascii="Times New Roman" w:hAnsi="Times New Roman" w:cs="Times New Roman"/>
          <w:sz w:val="20"/>
          <w:szCs w:val="20"/>
          <w:vertAlign w:val="superscript"/>
        </w:rPr>
        <w:t/>
      </w:r>
      <w:proofErr w:type="gramEnd"/>
      <w:r w:rsidRPr="00F73E2C">
        <w:rPr>
          <w:rFonts w:ascii="Times New Roman" w:hAnsi="Times New Roman" w:cs="Times New Roman"/>
          <w:sz w:val="20"/>
          <w:szCs w:val="20"/>
          <w:vertAlign w:val="superscript"/>
        </w:rPr>
        <w:t xml:space="preserve"/>
      </w:r>
      <w:r w:rsidRPr="00F73E2C">
        <w:rPr>
          <w:rFonts w:ascii="Times New Roman" w:hAnsi="Times New Roman" w:cs="Times New Roman"/>
          <w:sz w:val="20"/>
          <w:szCs w:val="20"/>
        </w:rPr>
        <w:t xml:space="preserve"/>
      </w:r>
    </w:p>
    <w:p w14:paraId="30968DA1" w14:textId="77777777" w:rsidR="002401A2" w:rsidRPr="00F73E2C" w:rsidRDefault="002401A2" w:rsidP="002401A2">
      <w:pPr>
        <w:spacing w:after="0" w:line="240" w:lineRule="auto"/>
        <w:jc w:val="both"/>
        <w:rPr>
          <w:rFonts w:ascii="Times New Roman" w:hAnsi="Times New Roman" w:cs="Times New Roman"/>
          <w:sz w:val="20"/>
          <w:szCs w:val="20"/>
        </w:rPr>
      </w:pPr>
      <w:r w:rsidRPr="00F73E2C">
        <w:rPr>
          <w:rFonts w:ascii="Times New Roman" w:hAnsi="Times New Roman" w:cs="Times New Roman"/>
          <w:sz w:val="20"/>
          <w:szCs w:val="20"/>
        </w:rPr>
        <w:t xml:space="preserve"/>
      </w:r>
      <w:proofErr w:type="spellStart"/>
      <w:r w:rsidRPr="00F73E2C">
        <w:rPr>
          <w:rFonts w:ascii="Times New Roman" w:hAnsi="Times New Roman" w:cs="Times New Roman"/>
          <w:sz w:val="20"/>
          <w:szCs w:val="20"/>
        </w:rPr>
        <w:t/>
      </w:r>
      <w:proofErr w:type="spellEnd"/>
      <w:r w:rsidRPr="00F73E2C">
        <w:rPr>
          <w:rFonts w:ascii="Times New Roman" w:hAnsi="Times New Roman" w:cs="Times New Roman"/>
          <w:sz w:val="20"/>
          <w:szCs w:val="20"/>
        </w:rPr>
        <w:t/>
      </w:r>
    </w:p>
    <w:p w14:paraId="1AC4229F" w14:textId="77777777" w:rsidR="002401A2" w:rsidRPr="00F73E2C" w:rsidRDefault="005130C2" w:rsidP="002401A2">
      <w:pPr>
        <w:spacing w:after="0"/>
        <w:rPr>
          <w:rFonts w:ascii="Times New Roman" w:hAnsi="Times New Roman" w:cs="Times New Roman"/>
          <w:sz w:val="20"/>
          <w:szCs w:val="20"/>
        </w:rPr>
      </w:pPr>
      <w:hyperlink r:id="rId8" w:history="1">
        <w:r w:rsidR="002401A2" w:rsidRPr="00F73E2C">
          <w:rPr>
            <w:rStyle w:val="Hyperlink"/>
            <w:color w:val="auto"/>
            <w:sz w:val="20"/>
            <w:szCs w:val="20"/>
            <w:u w:val="none"/>
          </w:rPr>
          <w:t/>
        </w:r>
      </w:hyperlink>
    </w:p>
    <w:p w14:paraId="767C8563" w14:textId="686B6C88" w:rsidR="00191E43" w:rsidRPr="00F73E2C" w:rsidRDefault="00191E43" w:rsidP="00191E43">
      <w:pPr>
        <w:spacing w:after="0"/>
        <w:rPr>
          <w:rFonts w:ascii="Times New Roman" w:hAnsi="Times New Roman" w:cs="Times New Roman"/>
          <w:sz w:val="20"/>
          <w:szCs w:val="20"/>
        </w:rPr>
      </w:pPr>
    </w:p>
    <w:p w14:paraId="22162EAA" w14:textId="77777777" w:rsidR="00191E43" w:rsidRPr="00F73E2C" w:rsidRDefault="00191E43" w:rsidP="00191E43">
      <w:pPr>
        <w:spacing w:after="0"/>
        <w:rPr>
          <w:rFonts w:ascii="Times New Roman" w:hAnsi="Times New Roman" w:cs="Times New Roman"/>
          <w:sz w:val="20"/>
          <w:szCs w:val="20"/>
        </w:rPr>
      </w:pPr>
    </w:p>
    <w:p w14:paraId="4808E16F" w14:textId="77777777" w:rsidR="00191E43" w:rsidRPr="00F73E2C" w:rsidRDefault="00191E43" w:rsidP="00191E43">
      <w:pPr>
        <w:spacing w:after="0"/>
        <w:rPr>
          <w:rFonts w:ascii="Times New Roman" w:hAnsi="Times New Roman" w:cs="Times New Roman"/>
          <w:b/>
          <w:sz w:val="28"/>
          <w:szCs w:val="28"/>
        </w:rPr>
      </w:pPr>
      <w:r w:rsidRPr="00F73E2C">
        <w:rPr>
          <w:rFonts w:ascii="Times New Roman" w:hAnsi="Times New Roman" w:cs="Times New Roman"/>
          <w:sz w:val="20"/>
          <w:szCs w:val="20"/>
        </w:rPr>
        <w:t xml:space="preserve">                                                                          </w:t>
      </w:r>
      <w:r w:rsidRPr="00F73E2C">
        <w:rPr>
          <w:rFonts w:ascii="Times New Roman" w:hAnsi="Times New Roman" w:cs="Times New Roman"/>
          <w:b/>
          <w:sz w:val="28"/>
          <w:szCs w:val="28"/>
        </w:rPr>
        <w:t>ABSTRACT</w:t>
      </w:r>
    </w:p>
    <w:p w14:paraId="17BD4993" w14:textId="77777777" w:rsidR="00191E43" w:rsidRPr="00F73E2C" w:rsidRDefault="00191E43" w:rsidP="00191E43">
      <w:pPr>
        <w:spacing w:after="0"/>
        <w:rPr>
          <w:rFonts w:ascii="Times New Roman" w:hAnsi="Times New Roman" w:cs="Times New Roman"/>
          <w:sz w:val="20"/>
          <w:szCs w:val="20"/>
        </w:rPr>
      </w:pPr>
    </w:p>
    <w:p w14:paraId="5AF25EE8" w14:textId="02B0EA3A" w:rsidR="002C1318" w:rsidRPr="00F73E2C" w:rsidRDefault="00F73E2C" w:rsidP="00FB09A8">
      <w:pPr>
        <w:jc w:val="both"/>
        <w:rPr>
          <w:rFonts w:ascii="Times New Roman" w:hAnsi="Times New Roman" w:cs="Times New Roman"/>
          <w:sz w:val="24"/>
          <w:szCs w:val="24"/>
        </w:rPr>
      </w:pPr>
      <w:r>
        <w:rPr>
          <w:rFonts w:ascii="Times New Roman" w:hAnsi="Times New Roman" w:cs="Times New Roman"/>
          <w:sz w:val="24"/>
          <w:szCs w:val="24"/>
        </w:rPr>
        <w:t>The paper</w:t>
      </w:r>
      <w:r w:rsidR="002C1318" w:rsidRPr="00F73E2C">
        <w:rPr>
          <w:rFonts w:ascii="Times New Roman" w:hAnsi="Times New Roman" w:cs="Times New Roman"/>
          <w:sz w:val="24"/>
          <w:szCs w:val="24"/>
        </w:rPr>
        <w:t xml:space="preserve"> presents an initial, comprehensive colorimetric examination of Nigerian banknotes through image-based app</w:t>
      </w:r>
      <w:r w:rsidR="005978F4" w:rsidRPr="00F73E2C">
        <w:rPr>
          <w:rFonts w:ascii="Times New Roman" w:hAnsi="Times New Roman" w:cs="Times New Roman"/>
          <w:sz w:val="24"/>
          <w:szCs w:val="24"/>
        </w:rPr>
        <w:t>roaches. A representative set</w:t>
      </w:r>
      <w:r w:rsidR="002C1318" w:rsidRPr="00F73E2C">
        <w:rPr>
          <w:rFonts w:ascii="Times New Roman" w:hAnsi="Times New Roman" w:cs="Times New Roman"/>
          <w:sz w:val="24"/>
          <w:szCs w:val="24"/>
        </w:rPr>
        <w:t xml:space="preserve"> of fifty authentic banknotes, issued in circulating denominations of 200</w:t>
      </w:r>
      <w:r w:rsidR="00477276" w:rsidRPr="00F73E2C">
        <w:rPr>
          <w:rFonts w:ascii="Times New Roman" w:hAnsi="Times New Roman" w:cs="Times New Roman"/>
          <w:sz w:val="24"/>
          <w:szCs w:val="24"/>
        </w:rPr>
        <w:t xml:space="preserve"> Naira</w:t>
      </w:r>
      <w:r w:rsidR="002C1318" w:rsidRPr="00F73E2C">
        <w:rPr>
          <w:rFonts w:ascii="Times New Roman" w:hAnsi="Times New Roman" w:cs="Times New Roman"/>
          <w:sz w:val="24"/>
          <w:szCs w:val="24"/>
        </w:rPr>
        <w:t>, 500</w:t>
      </w:r>
      <w:r w:rsidR="00477276" w:rsidRPr="00F73E2C">
        <w:rPr>
          <w:rFonts w:ascii="Times New Roman" w:hAnsi="Times New Roman" w:cs="Times New Roman"/>
          <w:sz w:val="24"/>
          <w:szCs w:val="24"/>
        </w:rPr>
        <w:t xml:space="preserve"> Naira, and 1000 Naira, was</w:t>
      </w:r>
      <w:r w:rsidR="002C1318" w:rsidRPr="00F73E2C">
        <w:rPr>
          <w:rFonts w:ascii="Times New Roman" w:hAnsi="Times New Roman" w:cs="Times New Roman"/>
          <w:sz w:val="24"/>
          <w:szCs w:val="24"/>
        </w:rPr>
        <w:t xml:space="preserve"> used for this investigation.</w:t>
      </w:r>
      <w:r w:rsidR="00FB09A8" w:rsidRPr="00F73E2C">
        <w:rPr>
          <w:rFonts w:ascii="Times New Roman" w:hAnsi="Times New Roman" w:cs="Times New Roman"/>
          <w:sz w:val="24"/>
          <w:szCs w:val="24"/>
        </w:rPr>
        <w:t xml:space="preserve"> While statistical analyses were performed on the full cohort (N=50 per denomin</w:t>
      </w:r>
      <w:r w:rsidR="00D2233F" w:rsidRPr="00F73E2C">
        <w:rPr>
          <w:rFonts w:ascii="Times New Roman" w:hAnsi="Times New Roman" w:cs="Times New Roman"/>
          <w:sz w:val="24"/>
          <w:szCs w:val="24"/>
        </w:rPr>
        <w:t>ation), representative data of</w:t>
      </w:r>
      <w:r w:rsidR="005978F4" w:rsidRPr="00F73E2C">
        <w:rPr>
          <w:rFonts w:ascii="Times New Roman" w:hAnsi="Times New Roman" w:cs="Times New Roman"/>
          <w:sz w:val="24"/>
          <w:szCs w:val="24"/>
        </w:rPr>
        <w:t xml:space="preserve"> five set</w:t>
      </w:r>
      <w:r w:rsidR="00FB09A8" w:rsidRPr="00F73E2C">
        <w:rPr>
          <w:rFonts w:ascii="Times New Roman" w:hAnsi="Times New Roman" w:cs="Times New Roman"/>
          <w:sz w:val="24"/>
          <w:szCs w:val="24"/>
        </w:rPr>
        <w:t xml:space="preserve"> per denomination are presented herein to maintain conciseness without compromising statistical validity.</w:t>
      </w:r>
      <w:r w:rsidR="00390552" w:rsidRPr="00F73E2C">
        <w:rPr>
          <w:rFonts w:ascii="Times New Roman" w:hAnsi="Times New Roman" w:cs="Times New Roman"/>
          <w:sz w:val="24"/>
          <w:szCs w:val="24"/>
        </w:rPr>
        <w:t xml:space="preserve"> Statistical analyses were performed on a complete cohort of 50 authentic banknotes per denomination. For publication brevity, only five representative samples per denomination are presented in tables and figures; all reported statistical metrics are derived from the full N = 50 dataset.</w:t>
      </w:r>
      <w:r w:rsidR="002C1318" w:rsidRPr="00F73E2C">
        <w:rPr>
          <w:rFonts w:ascii="Times New Roman" w:hAnsi="Times New Roman" w:cs="Times New Roman"/>
          <w:sz w:val="24"/>
          <w:szCs w:val="24"/>
        </w:rPr>
        <w:t xml:space="preserve"> Image processing, </w:t>
      </w:r>
      <w:r w:rsidR="00B6159B" w:rsidRPr="00F73E2C">
        <w:rPr>
          <w:rFonts w:ascii="Times New Roman" w:hAnsi="Times New Roman" w:cs="Times New Roman"/>
          <w:sz w:val="24"/>
          <w:szCs w:val="24"/>
        </w:rPr>
        <w:t>conducted under controlled conditions, was used to determine the mean and dominant values of Red, Green, and Blue (RGB) for individual banknotes, thereby</w:t>
      </w:r>
      <w:r w:rsidR="002C1318" w:rsidRPr="00F73E2C">
        <w:rPr>
          <w:rFonts w:ascii="Times New Roman" w:hAnsi="Times New Roman" w:cs="Times New Roman"/>
          <w:sz w:val="24"/>
          <w:szCs w:val="24"/>
        </w:rPr>
        <w:t xml:space="preserve"> enabling an objective evaluation of their color properties. Significant and distinct variations in the colors were evident among the different denominations of the Nigerian banknotes. Specifically, the 200 Naira notes were found to have uniformly warmer</w:t>
      </w:r>
      <w:r w:rsidR="00D2233F" w:rsidRPr="00F73E2C">
        <w:rPr>
          <w:rFonts w:ascii="Times New Roman" w:hAnsi="Times New Roman" w:cs="Times New Roman"/>
          <w:sz w:val="24"/>
          <w:szCs w:val="24"/>
        </w:rPr>
        <w:t xml:space="preserve"> pink</w:t>
      </w:r>
      <w:r w:rsidR="002C1318" w:rsidRPr="00F73E2C">
        <w:rPr>
          <w:rFonts w:ascii="Times New Roman" w:hAnsi="Times New Roman" w:cs="Times New Roman"/>
          <w:sz w:val="24"/>
          <w:szCs w:val="24"/>
        </w:rPr>
        <w:t xml:space="preserve"> colors</w:t>
      </w:r>
      <w:r w:rsidR="00D94FFD" w:rsidRPr="00F73E2C">
        <w:rPr>
          <w:rFonts w:ascii="Times New Roman" w:hAnsi="Times New Roman" w:cs="Times New Roman"/>
          <w:sz w:val="24"/>
          <w:szCs w:val="24"/>
        </w:rPr>
        <w:t xml:space="preserve"> (mean RGB: 180.9, 170.2, 152.7; </w:t>
      </w:r>
      <w:r w:rsidR="005F5C1A" w:rsidRPr="00F73E2C">
        <w:rPr>
          <w:rFonts w:ascii="Times New Roman" w:hAnsi="Times New Roman" w:cs="Times New Roman"/>
          <w:sz w:val="24"/>
          <w:szCs w:val="24"/>
        </w:rPr>
        <w:t xml:space="preserve">dominant blue; </w:t>
      </w:r>
      <w:r w:rsidR="00D94FFD" w:rsidRPr="00F73E2C">
        <w:rPr>
          <w:rFonts w:ascii="Times New Roman" w:hAnsi="Times New Roman" w:cs="Times New Roman"/>
          <w:sz w:val="24"/>
          <w:szCs w:val="24"/>
        </w:rPr>
        <w:t>Standard Deviation ≤ 4.4),</w:t>
      </w:r>
      <w:r w:rsidR="002C1318" w:rsidRPr="00F73E2C">
        <w:rPr>
          <w:rFonts w:ascii="Times New Roman" w:hAnsi="Times New Roman" w:cs="Times New Roman"/>
          <w:sz w:val="24"/>
          <w:szCs w:val="24"/>
        </w:rPr>
        <w:t xml:space="preserve"> while the 500 Naira notes showed moderate variations</w:t>
      </w:r>
      <w:r w:rsidR="00D94FFD" w:rsidRPr="00F73E2C">
        <w:rPr>
          <w:rFonts w:ascii="Times New Roman" w:hAnsi="Times New Roman" w:cs="Times New Roman"/>
          <w:sz w:val="24"/>
          <w:szCs w:val="24"/>
        </w:rPr>
        <w:t xml:space="preserve"> (mean RGB</w:t>
      </w:r>
      <w:r w:rsidR="005978F4" w:rsidRPr="00F73E2C">
        <w:rPr>
          <w:rFonts w:ascii="Times New Roman" w:hAnsi="Times New Roman" w:cs="Times New Roman"/>
          <w:sz w:val="24"/>
          <w:szCs w:val="24"/>
        </w:rPr>
        <w:t>: 175.7, 167.3, 165.3;</w:t>
      </w:r>
      <w:r w:rsidR="005F5C1A" w:rsidRPr="00F73E2C">
        <w:rPr>
          <w:rFonts w:ascii="Times New Roman" w:hAnsi="Times New Roman" w:cs="Times New Roman"/>
          <w:sz w:val="24"/>
          <w:szCs w:val="24"/>
        </w:rPr>
        <w:t xml:space="preserve"> dominant blue;</w:t>
      </w:r>
      <w:r w:rsidR="00D94FFD" w:rsidRPr="00F73E2C">
        <w:rPr>
          <w:rFonts w:ascii="Times New Roman" w:hAnsi="Times New Roman" w:cs="Times New Roman"/>
          <w:sz w:val="24"/>
          <w:szCs w:val="24"/>
        </w:rPr>
        <w:t xml:space="preserve"> Standard Deviation ≤ 19.3).</w:t>
      </w:r>
      <w:r w:rsidR="002C1318" w:rsidRPr="00F73E2C">
        <w:rPr>
          <w:rFonts w:ascii="Times New Roman" w:hAnsi="Times New Roman" w:cs="Times New Roman"/>
          <w:sz w:val="24"/>
          <w:szCs w:val="24"/>
        </w:rPr>
        <w:t xml:space="preserve"> These variations are likely due to intricate features on the notes. The 1000 Naira notes showed the most pronounced variations in colors,</w:t>
      </w:r>
      <w:r w:rsidR="00D94FFD" w:rsidRPr="00F73E2C">
        <w:rPr>
          <w:rFonts w:ascii="Times New Roman" w:hAnsi="Times New Roman" w:cs="Times New Roman"/>
          <w:sz w:val="24"/>
          <w:szCs w:val="24"/>
        </w:rPr>
        <w:t xml:space="preserve"> (mean RGB: 189.3, 172.2, 138.7; dominant Blue, Standard Deviation ≤ 62.7),</w:t>
      </w:r>
      <w:r w:rsidR="002C1318" w:rsidRPr="00F73E2C">
        <w:rPr>
          <w:rFonts w:ascii="Times New Roman" w:hAnsi="Times New Roman" w:cs="Times New Roman"/>
          <w:sz w:val="24"/>
          <w:szCs w:val="24"/>
        </w:rPr>
        <w:t xml:space="preserve"> which may be attributed to the intricate features and ink colors used for these notes. Multivariate st</w:t>
      </w:r>
      <w:r w:rsidR="00DC327D" w:rsidRPr="00F73E2C">
        <w:rPr>
          <w:rFonts w:ascii="Times New Roman" w:hAnsi="Times New Roman" w:cs="Times New Roman"/>
          <w:sz w:val="24"/>
          <w:szCs w:val="24"/>
        </w:rPr>
        <w:t>atistical analysis showed significant differences</w:t>
      </w:r>
      <w:r w:rsidR="002C1318" w:rsidRPr="00F73E2C">
        <w:rPr>
          <w:rFonts w:ascii="Times New Roman" w:hAnsi="Times New Roman" w:cs="Times New Roman"/>
          <w:sz w:val="24"/>
          <w:szCs w:val="24"/>
        </w:rPr>
        <w:t xml:space="preserve"> among the different denominations and homogeneity within individual groups, thus ensuring </w:t>
      </w:r>
      <w:r w:rsidR="002C1318" w:rsidRPr="00F73E2C">
        <w:rPr>
          <w:rFonts w:ascii="Times New Roman" w:hAnsi="Times New Roman" w:cs="Times New Roman"/>
          <w:sz w:val="24"/>
          <w:szCs w:val="24"/>
        </w:rPr>
        <w:lastRenderedPageBreak/>
        <w:t>reliable categorization. These findings suggest that the RGB-based characterization has strong potential for being used as an effective, cost-efficient, and non-</w:t>
      </w:r>
      <w:r w:rsidR="001B008E" w:rsidRPr="00F73E2C">
        <w:rPr>
          <w:rFonts w:ascii="Times New Roman" w:hAnsi="Times New Roman" w:cs="Times New Roman"/>
          <w:sz w:val="24"/>
          <w:szCs w:val="24"/>
        </w:rPr>
        <w:t>invasive approach for identifying</w:t>
      </w:r>
      <w:r w:rsidR="002C1318" w:rsidRPr="00F73E2C">
        <w:rPr>
          <w:rFonts w:ascii="Times New Roman" w:hAnsi="Times New Roman" w:cs="Times New Roman"/>
          <w:sz w:val="24"/>
          <w:szCs w:val="24"/>
        </w:rPr>
        <w:t xml:space="preserve"> Nigerian banknotes, which would be particularly useful in scenarios where resources are limited and access to sophisticated a</w:t>
      </w:r>
      <w:r w:rsidR="001B008E" w:rsidRPr="00F73E2C">
        <w:rPr>
          <w:rFonts w:ascii="Times New Roman" w:hAnsi="Times New Roman" w:cs="Times New Roman"/>
          <w:sz w:val="24"/>
          <w:szCs w:val="24"/>
        </w:rPr>
        <w:t>nalytical tools is not feasible.</w:t>
      </w:r>
      <w:r>
        <w:rPr>
          <w:rFonts w:ascii="Times New Roman" w:hAnsi="Times New Roman" w:cs="Times New Roman"/>
          <w:sz w:val="24"/>
          <w:szCs w:val="24"/>
        </w:rPr>
        <w:t xml:space="preserve"> </w:t>
      </w:r>
      <w:r w:rsidR="001B008E" w:rsidRPr="00F73E2C">
        <w:rPr>
          <w:rFonts w:ascii="Times New Roman" w:hAnsi="Times New Roman" w:cs="Times New Roman"/>
          <w:sz w:val="24"/>
          <w:szCs w:val="24"/>
        </w:rPr>
        <w:t>H</w:t>
      </w:r>
      <w:r w:rsidR="00D2233F" w:rsidRPr="00F73E2C">
        <w:rPr>
          <w:rFonts w:ascii="Times New Roman" w:hAnsi="Times New Roman" w:cs="Times New Roman"/>
          <w:sz w:val="24"/>
          <w:szCs w:val="24"/>
        </w:rPr>
        <w:t>owever, this approach is not holistically sufficient and efficient for Nigeri</w:t>
      </w:r>
      <w:r w:rsidR="001B008E" w:rsidRPr="00F73E2C">
        <w:rPr>
          <w:rFonts w:ascii="Times New Roman" w:hAnsi="Times New Roman" w:cs="Times New Roman"/>
          <w:sz w:val="24"/>
          <w:szCs w:val="24"/>
        </w:rPr>
        <w:t>an Naira note</w:t>
      </w:r>
      <w:r w:rsidR="00D2233F" w:rsidRPr="00F73E2C">
        <w:rPr>
          <w:rFonts w:ascii="Times New Roman" w:hAnsi="Times New Roman" w:cs="Times New Roman"/>
          <w:sz w:val="24"/>
          <w:szCs w:val="24"/>
        </w:rPr>
        <w:t xml:space="preserve"> authentication</w:t>
      </w:r>
      <w:r w:rsidR="001B1A20" w:rsidRPr="00F73E2C">
        <w:rPr>
          <w:rFonts w:ascii="Times New Roman" w:hAnsi="Times New Roman" w:cs="Times New Roman"/>
          <w:sz w:val="24"/>
          <w:szCs w:val="24"/>
        </w:rPr>
        <w:t>.</w:t>
      </w:r>
      <w:r w:rsidR="002C1318" w:rsidRPr="00F73E2C">
        <w:rPr>
          <w:rFonts w:ascii="Times New Roman" w:hAnsi="Times New Roman" w:cs="Times New Roman"/>
          <w:sz w:val="24"/>
          <w:szCs w:val="24"/>
        </w:rPr>
        <w:t xml:space="preserve"> This study, being </w:t>
      </w:r>
      <w:r w:rsidR="00D94FFD" w:rsidRPr="00F73E2C">
        <w:rPr>
          <w:rFonts w:ascii="Times New Roman" w:hAnsi="Times New Roman" w:cs="Times New Roman"/>
          <w:sz w:val="24"/>
          <w:szCs w:val="24"/>
        </w:rPr>
        <w:t>the first reported work on color</w:t>
      </w:r>
      <w:r w:rsidR="002C1318" w:rsidRPr="00F73E2C">
        <w:rPr>
          <w:rFonts w:ascii="Times New Roman" w:hAnsi="Times New Roman" w:cs="Times New Roman"/>
          <w:sz w:val="24"/>
          <w:szCs w:val="24"/>
        </w:rPr>
        <w:t xml:space="preserve"> analysis for Nigerian</w:t>
      </w:r>
      <w:r w:rsidR="00D94FFD" w:rsidRPr="00F73E2C">
        <w:rPr>
          <w:rFonts w:ascii="Times New Roman" w:hAnsi="Times New Roman" w:cs="Times New Roman"/>
          <w:sz w:val="24"/>
          <w:szCs w:val="24"/>
        </w:rPr>
        <w:t xml:space="preserve"> banknotes/currencies</w:t>
      </w:r>
      <w:r w:rsidR="002C1318" w:rsidRPr="00F73E2C">
        <w:rPr>
          <w:rFonts w:ascii="Times New Roman" w:hAnsi="Times New Roman" w:cs="Times New Roman"/>
          <w:sz w:val="24"/>
          <w:szCs w:val="24"/>
        </w:rPr>
        <w:t>, has established an essential data repository for future anti-counterfeit approaches, automated visual inspection systems, and forensic document examination for developing countries.</w:t>
      </w:r>
    </w:p>
    <w:p w14:paraId="7B2D06E7" w14:textId="77777777" w:rsidR="00191E43" w:rsidRPr="00F73E2C" w:rsidRDefault="00191E43" w:rsidP="00191E43">
      <w:pPr>
        <w:spacing w:after="0"/>
        <w:jc w:val="both"/>
        <w:rPr>
          <w:rFonts w:ascii="Times New Roman" w:hAnsi="Times New Roman" w:cs="Times New Roman"/>
          <w:sz w:val="24"/>
          <w:szCs w:val="24"/>
        </w:rPr>
      </w:pPr>
    </w:p>
    <w:p w14:paraId="52ED880F" w14:textId="6BB0607A" w:rsidR="002C1318" w:rsidRPr="00F73E2C" w:rsidRDefault="002C1318" w:rsidP="002C1318">
      <w:pPr>
        <w:spacing w:after="0"/>
        <w:jc w:val="both"/>
        <w:rPr>
          <w:rFonts w:ascii="Times New Roman" w:hAnsi="Times New Roman" w:cs="Times New Roman"/>
          <w:sz w:val="24"/>
          <w:szCs w:val="24"/>
        </w:rPr>
      </w:pPr>
      <w:r w:rsidRPr="00F73E2C">
        <w:rPr>
          <w:rFonts w:ascii="Times New Roman" w:hAnsi="Times New Roman" w:cs="Times New Roman"/>
          <w:sz w:val="24"/>
          <w:szCs w:val="24"/>
        </w:rPr>
        <w:t>Index Terms: Nigerian Naira Banknotes, Forensic Document Examination, RGB-base</w:t>
      </w:r>
      <w:r w:rsidR="00995469" w:rsidRPr="00F73E2C">
        <w:rPr>
          <w:rFonts w:ascii="Times New Roman" w:hAnsi="Times New Roman" w:cs="Times New Roman"/>
          <w:sz w:val="24"/>
          <w:szCs w:val="24"/>
        </w:rPr>
        <w:t>d Characterization, Colorimetric</w:t>
      </w:r>
      <w:r w:rsidRPr="00F73E2C">
        <w:rPr>
          <w:rFonts w:ascii="Times New Roman" w:hAnsi="Times New Roman" w:cs="Times New Roman"/>
          <w:sz w:val="24"/>
          <w:szCs w:val="24"/>
        </w:rPr>
        <w:t xml:space="preserve"> Assessment, Standard Deviation, Mean, Dominant Color, </w:t>
      </w:r>
      <w:proofErr w:type="gramStart"/>
      <w:r w:rsidRPr="00F73E2C">
        <w:rPr>
          <w:rFonts w:ascii="Times New Roman" w:hAnsi="Times New Roman" w:cs="Times New Roman"/>
          <w:sz w:val="24"/>
          <w:szCs w:val="24"/>
        </w:rPr>
        <w:t>Anti</w:t>
      </w:r>
      <w:proofErr w:type="gramEnd"/>
      <w:r w:rsidRPr="00F73E2C">
        <w:rPr>
          <w:rFonts w:ascii="Times New Roman" w:hAnsi="Times New Roman" w:cs="Times New Roman"/>
          <w:sz w:val="24"/>
          <w:szCs w:val="24"/>
        </w:rPr>
        <w:t>-Counterfeiting.</w:t>
      </w:r>
    </w:p>
    <w:p w14:paraId="79A81DDE" w14:textId="77777777" w:rsidR="00191E43" w:rsidRPr="00F73E2C" w:rsidRDefault="00191E43" w:rsidP="00191E43">
      <w:pPr>
        <w:spacing w:after="0"/>
        <w:jc w:val="both"/>
        <w:rPr>
          <w:rFonts w:ascii="Times New Roman" w:hAnsi="Times New Roman" w:cs="Times New Roman"/>
          <w:sz w:val="24"/>
          <w:szCs w:val="24"/>
        </w:rPr>
      </w:pPr>
    </w:p>
    <w:p w14:paraId="684B541E" w14:textId="77777777" w:rsidR="00656552" w:rsidRPr="00F73E2C" w:rsidRDefault="00656552" w:rsidP="00191E43">
      <w:pPr>
        <w:spacing w:after="0"/>
        <w:jc w:val="both"/>
        <w:rPr>
          <w:rFonts w:ascii="Times New Roman" w:hAnsi="Times New Roman" w:cs="Times New Roman"/>
          <w:sz w:val="24"/>
          <w:szCs w:val="24"/>
        </w:rPr>
      </w:pPr>
    </w:p>
    <w:p w14:paraId="2CE6E2A9" w14:textId="77777777" w:rsidR="00656552" w:rsidRPr="00F73E2C" w:rsidRDefault="00656552" w:rsidP="00191E43">
      <w:pPr>
        <w:spacing w:after="0"/>
        <w:jc w:val="both"/>
        <w:rPr>
          <w:rFonts w:ascii="Times New Roman" w:hAnsi="Times New Roman" w:cs="Times New Roman"/>
          <w:sz w:val="24"/>
          <w:szCs w:val="24"/>
        </w:rPr>
      </w:pPr>
    </w:p>
    <w:p w14:paraId="3092261E" w14:textId="77777777" w:rsidR="00656552" w:rsidRPr="00F73E2C" w:rsidRDefault="00656552" w:rsidP="00191E43">
      <w:pPr>
        <w:spacing w:after="0"/>
        <w:jc w:val="both"/>
        <w:rPr>
          <w:rFonts w:ascii="Times New Roman" w:hAnsi="Times New Roman" w:cs="Times New Roman"/>
          <w:sz w:val="24"/>
          <w:szCs w:val="24"/>
        </w:rPr>
      </w:pPr>
    </w:p>
    <w:p w14:paraId="418ED545" w14:textId="5717D4A0" w:rsidR="00191E43" w:rsidRPr="00F73E2C" w:rsidRDefault="00A95298"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 </w:t>
      </w:r>
    </w:p>
    <w:p w14:paraId="1F988937" w14:textId="77777777" w:rsidR="00191E43" w:rsidRPr="00F73E2C" w:rsidRDefault="00191E43" w:rsidP="00191E43">
      <w:pPr>
        <w:pStyle w:val="ListParagraph"/>
        <w:numPr>
          <w:ilvl w:val="0"/>
          <w:numId w:val="1"/>
        </w:numPr>
        <w:spacing w:after="0"/>
        <w:jc w:val="both"/>
        <w:rPr>
          <w:rFonts w:ascii="Times New Roman" w:hAnsi="Times New Roman" w:cs="Times New Roman"/>
          <w:b/>
          <w:sz w:val="24"/>
          <w:szCs w:val="24"/>
        </w:rPr>
      </w:pPr>
      <w:r w:rsidRPr="00F73E2C">
        <w:rPr>
          <w:rFonts w:ascii="Times New Roman" w:hAnsi="Times New Roman" w:cs="Times New Roman"/>
          <w:b/>
          <w:sz w:val="24"/>
          <w:szCs w:val="24"/>
        </w:rPr>
        <w:t>INTRODUCTION</w:t>
      </w:r>
    </w:p>
    <w:p w14:paraId="39D4D1F5" w14:textId="77777777" w:rsidR="00191E43" w:rsidRPr="00F73E2C" w:rsidRDefault="00191E43" w:rsidP="00191E43">
      <w:pPr>
        <w:spacing w:after="0"/>
        <w:jc w:val="both"/>
        <w:rPr>
          <w:rFonts w:ascii="Times New Roman" w:hAnsi="Times New Roman" w:cs="Times New Roman"/>
          <w:sz w:val="24"/>
          <w:szCs w:val="24"/>
        </w:rPr>
      </w:pPr>
    </w:p>
    <w:p w14:paraId="29F4FFB9" w14:textId="2DD75389" w:rsidR="002C1318" w:rsidRPr="00F73E2C" w:rsidRDefault="00477276" w:rsidP="005A662D">
      <w:pPr>
        <w:jc w:val="both"/>
        <w:rPr>
          <w:rFonts w:ascii="Times New Roman" w:hAnsi="Times New Roman" w:cs="Times New Roman"/>
          <w:sz w:val="24"/>
          <w:szCs w:val="24"/>
        </w:rPr>
      </w:pPr>
      <w:r w:rsidRPr="00F73E2C">
        <w:rPr>
          <w:rFonts w:ascii="Times New Roman" w:hAnsi="Times New Roman" w:cs="Times New Roman"/>
          <w:sz w:val="24"/>
          <w:szCs w:val="24"/>
        </w:rPr>
        <w:t>This</w:t>
      </w:r>
      <w:r w:rsidR="002C1318" w:rsidRPr="00F73E2C">
        <w:rPr>
          <w:rFonts w:ascii="Times New Roman" w:hAnsi="Times New Roman" w:cs="Times New Roman"/>
          <w:sz w:val="24"/>
          <w:szCs w:val="24"/>
        </w:rPr>
        <w:t xml:space="preserve"> current research aims to investigate the Nigerian economy, which is dominated by cash usage, and most of the population remains unbanked</w:t>
      </w:r>
      <w:r w:rsidR="00A95298" w:rsidRPr="00F73E2C">
        <w:rPr>
          <w:rFonts w:ascii="Times New Roman" w:hAnsi="Times New Roman" w:cs="Times New Roman"/>
          <w:sz w:val="24"/>
          <w:szCs w:val="24"/>
        </w:rPr>
        <w:t xml:space="preserve"> [1]</w:t>
      </w:r>
      <w:r w:rsidR="002C1318" w:rsidRPr="00F73E2C">
        <w:rPr>
          <w:rFonts w:ascii="Times New Roman" w:hAnsi="Times New Roman" w:cs="Times New Roman"/>
          <w:sz w:val="24"/>
          <w:szCs w:val="24"/>
        </w:rPr>
        <w:t>. Although the Central Bank of Nigeria has advocated for a cashless economy</w:t>
      </w:r>
      <w:r w:rsidR="00A95298" w:rsidRPr="00F73E2C">
        <w:rPr>
          <w:rFonts w:ascii="Times New Roman" w:hAnsi="Times New Roman" w:cs="Times New Roman"/>
          <w:sz w:val="24"/>
          <w:szCs w:val="24"/>
        </w:rPr>
        <w:t xml:space="preserve"> [2]</w:t>
      </w:r>
      <w:r w:rsidR="002C1318" w:rsidRPr="00F73E2C">
        <w:rPr>
          <w:rFonts w:ascii="Times New Roman" w:hAnsi="Times New Roman" w:cs="Times New Roman"/>
          <w:sz w:val="24"/>
          <w:szCs w:val="24"/>
        </w:rPr>
        <w:t xml:space="preserve">, physical currency </w:t>
      </w:r>
      <w:r w:rsidRPr="00F73E2C">
        <w:rPr>
          <w:rFonts w:ascii="Times New Roman" w:hAnsi="Times New Roman" w:cs="Times New Roman"/>
          <w:sz w:val="24"/>
          <w:szCs w:val="24"/>
        </w:rPr>
        <w:t>remains widely used, particularly in the informal sector, rural areas, and among individuals with visual impairments</w:t>
      </w:r>
      <w:r w:rsidR="008B3298" w:rsidRPr="00F73E2C">
        <w:rPr>
          <w:rFonts w:ascii="Times New Roman" w:hAnsi="Times New Roman" w:cs="Times New Roman"/>
          <w:sz w:val="24"/>
          <w:szCs w:val="24"/>
        </w:rPr>
        <w:t xml:space="preserve"> [3]</w:t>
      </w:r>
      <w:r w:rsidR="002C1318" w:rsidRPr="00F73E2C">
        <w:rPr>
          <w:rFonts w:ascii="Times New Roman" w:hAnsi="Times New Roman" w:cs="Times New Roman"/>
          <w:sz w:val="24"/>
          <w:szCs w:val="24"/>
        </w:rPr>
        <w:t>. Identification of physical currency can prove to be highly beneficial for street vendors, visually impaired individuals, and business owners. However, the current technologies that have been developed for this purpose are expensive, usually employing sophisticated techniques or machine learning approaches</w:t>
      </w:r>
      <w:r w:rsidR="00995469" w:rsidRPr="00F73E2C">
        <w:rPr>
          <w:rFonts w:ascii="Times New Roman" w:hAnsi="Times New Roman" w:cs="Times New Roman"/>
          <w:sz w:val="24"/>
          <w:szCs w:val="24"/>
        </w:rPr>
        <w:t xml:space="preserve"> [4, </w:t>
      </w:r>
      <w:r w:rsidR="008B3298" w:rsidRPr="00F73E2C">
        <w:rPr>
          <w:rFonts w:ascii="Times New Roman" w:hAnsi="Times New Roman" w:cs="Times New Roman"/>
          <w:sz w:val="24"/>
          <w:szCs w:val="24"/>
        </w:rPr>
        <w:t>5]</w:t>
      </w:r>
      <w:r w:rsidR="002C1318" w:rsidRPr="00F73E2C">
        <w:rPr>
          <w:rFonts w:ascii="Times New Roman" w:hAnsi="Times New Roman" w:cs="Times New Roman"/>
          <w:sz w:val="24"/>
          <w:szCs w:val="24"/>
        </w:rPr>
        <w:t>, which are not viable for implementation. Considering the global perspective, artificial neural networks have been found to be highly effective for the identification of Euro and US Dollar banknotes</w:t>
      </w:r>
      <w:r w:rsidR="00995469" w:rsidRPr="00F73E2C">
        <w:rPr>
          <w:rFonts w:ascii="Times New Roman" w:hAnsi="Times New Roman" w:cs="Times New Roman"/>
          <w:sz w:val="24"/>
          <w:szCs w:val="24"/>
        </w:rPr>
        <w:t xml:space="preserve"> [6, </w:t>
      </w:r>
      <w:r w:rsidR="008B3298" w:rsidRPr="00F73E2C">
        <w:rPr>
          <w:rFonts w:ascii="Times New Roman" w:hAnsi="Times New Roman" w:cs="Times New Roman"/>
          <w:sz w:val="24"/>
          <w:szCs w:val="24"/>
        </w:rPr>
        <w:t>7]</w:t>
      </w:r>
      <w:r w:rsidR="002C1318" w:rsidRPr="00F73E2C">
        <w:rPr>
          <w:rFonts w:ascii="Times New Roman" w:hAnsi="Times New Roman" w:cs="Times New Roman"/>
          <w:sz w:val="24"/>
          <w:szCs w:val="24"/>
        </w:rPr>
        <w:t xml:space="preserve">, but these approaches require huge </w:t>
      </w:r>
      <w:r w:rsidR="00891F49" w:rsidRPr="00F73E2C">
        <w:rPr>
          <w:rFonts w:ascii="Times New Roman" w:hAnsi="Times New Roman" w:cs="Times New Roman"/>
          <w:sz w:val="24"/>
          <w:szCs w:val="24"/>
        </w:rPr>
        <w:t xml:space="preserve">amounts of </w:t>
      </w:r>
      <w:r w:rsidR="002C1318" w:rsidRPr="00F73E2C">
        <w:rPr>
          <w:rFonts w:ascii="Times New Roman" w:hAnsi="Times New Roman" w:cs="Times New Roman"/>
          <w:sz w:val="24"/>
          <w:szCs w:val="24"/>
        </w:rPr>
        <w:t>data and computational resources. On the other hand, simpler approaches, such as color analysis, have not been explored</w:t>
      </w:r>
      <w:r w:rsidR="008B3298" w:rsidRPr="00F73E2C">
        <w:rPr>
          <w:rFonts w:ascii="Times New Roman" w:hAnsi="Times New Roman" w:cs="Times New Roman"/>
          <w:sz w:val="24"/>
          <w:szCs w:val="24"/>
        </w:rPr>
        <w:t xml:space="preserve"> exhaustively</w:t>
      </w:r>
      <w:r w:rsidR="002C1318" w:rsidRPr="00F73E2C">
        <w:rPr>
          <w:rFonts w:ascii="Times New Roman" w:hAnsi="Times New Roman" w:cs="Times New Roman"/>
          <w:sz w:val="24"/>
          <w:szCs w:val="24"/>
        </w:rPr>
        <w:t xml:space="preserve"> for African countries. The newly redesigned Naira banknotes, launched in 2022,</w:t>
      </w:r>
      <w:r w:rsidR="008B3298" w:rsidRPr="00F73E2C">
        <w:rPr>
          <w:rFonts w:ascii="Times New Roman" w:hAnsi="Times New Roman" w:cs="Times New Roman"/>
          <w:sz w:val="24"/>
          <w:szCs w:val="24"/>
        </w:rPr>
        <w:t xml:space="preserve"> which </w:t>
      </w:r>
      <w:r w:rsidR="00891F49" w:rsidRPr="00F73E2C">
        <w:rPr>
          <w:rFonts w:ascii="Times New Roman" w:hAnsi="Times New Roman" w:cs="Times New Roman"/>
          <w:sz w:val="24"/>
          <w:szCs w:val="24"/>
        </w:rPr>
        <w:t>include</w:t>
      </w:r>
      <w:r w:rsidR="008B3298" w:rsidRPr="00F73E2C">
        <w:rPr>
          <w:rFonts w:ascii="Times New Roman" w:hAnsi="Times New Roman" w:cs="Times New Roman"/>
          <w:sz w:val="24"/>
          <w:szCs w:val="24"/>
        </w:rPr>
        <w:t xml:space="preserve"> 200 Naira</w:t>
      </w:r>
      <w:r w:rsidR="00614DD6" w:rsidRPr="00F73E2C">
        <w:rPr>
          <w:rFonts w:ascii="Times New Roman" w:hAnsi="Times New Roman" w:cs="Times New Roman"/>
          <w:sz w:val="24"/>
          <w:szCs w:val="24"/>
        </w:rPr>
        <w:t>, 500 Naira</w:t>
      </w:r>
      <w:r w:rsidR="00891F49" w:rsidRPr="00F73E2C">
        <w:rPr>
          <w:rFonts w:ascii="Times New Roman" w:hAnsi="Times New Roman" w:cs="Times New Roman"/>
          <w:sz w:val="24"/>
          <w:szCs w:val="24"/>
        </w:rPr>
        <w:t>,</w:t>
      </w:r>
      <w:r w:rsidR="00614DD6" w:rsidRPr="00F73E2C">
        <w:rPr>
          <w:rFonts w:ascii="Times New Roman" w:hAnsi="Times New Roman" w:cs="Times New Roman"/>
          <w:sz w:val="24"/>
          <w:szCs w:val="24"/>
        </w:rPr>
        <w:t xml:space="preserve"> and 1000 Naira [8],</w:t>
      </w:r>
      <w:r w:rsidR="002C1318" w:rsidRPr="00F73E2C">
        <w:rPr>
          <w:rFonts w:ascii="Times New Roman" w:hAnsi="Times New Roman" w:cs="Times New Roman"/>
          <w:sz w:val="24"/>
          <w:szCs w:val="24"/>
        </w:rPr>
        <w:t xml:space="preserve"> feature different colors for different denominations, such as green for lower denominations, orange for mid-range values, and blue for higher values, which can be considered an intentional feature for computer vision-based approaches.</w:t>
      </w:r>
      <w:r w:rsidR="005A662D" w:rsidRPr="00F73E2C">
        <w:rPr>
          <w:rFonts w:ascii="Times New Roman" w:hAnsi="Times New Roman" w:cs="Times New Roman"/>
          <w:sz w:val="24"/>
          <w:szCs w:val="24"/>
        </w:rPr>
        <w:t xml:space="preserve"> </w:t>
      </w:r>
      <w:r w:rsidR="005A662D" w:rsidRPr="00F73E2C">
        <w:rPr>
          <w:rFonts w:ascii="Times New Roman" w:hAnsi="Times New Roman" w:cs="Times New Roman"/>
          <w:sz w:val="24"/>
          <w:szCs w:val="24"/>
          <w:shd w:val="clear" w:color="auto" w:fill="FFFFFF"/>
        </w:rPr>
        <w:t>The research on currency recognition indicates that previous studies used deep CN</w:t>
      </w:r>
      <w:r w:rsidR="00706179" w:rsidRPr="00F73E2C">
        <w:rPr>
          <w:rFonts w:ascii="Times New Roman" w:hAnsi="Times New Roman" w:cs="Times New Roman"/>
          <w:sz w:val="24"/>
          <w:szCs w:val="24"/>
          <w:shd w:val="clear" w:color="auto" w:fill="FFFFFF"/>
        </w:rPr>
        <w:t>Ns and vision transformers, Scale-Invariant Feature Transform, Histogram of Oriented Gradients</w:t>
      </w:r>
      <w:r w:rsidR="005A662D" w:rsidRPr="00F73E2C">
        <w:rPr>
          <w:rFonts w:ascii="Times New Roman" w:hAnsi="Times New Roman" w:cs="Times New Roman"/>
          <w:sz w:val="24"/>
          <w:szCs w:val="24"/>
          <w:shd w:val="clear" w:color="auto" w:fill="FFFFFF"/>
        </w:rPr>
        <w:t>, and L</w:t>
      </w:r>
      <w:r w:rsidR="00706179" w:rsidRPr="00F73E2C">
        <w:rPr>
          <w:rFonts w:ascii="Times New Roman" w:hAnsi="Times New Roman" w:cs="Times New Roman"/>
          <w:sz w:val="24"/>
          <w:szCs w:val="24"/>
          <w:shd w:val="clear" w:color="auto" w:fill="FFFFFF"/>
        </w:rPr>
        <w:t xml:space="preserve">ocal </w:t>
      </w:r>
      <w:r w:rsidR="005A662D" w:rsidRPr="00F73E2C">
        <w:rPr>
          <w:rFonts w:ascii="Times New Roman" w:hAnsi="Times New Roman" w:cs="Times New Roman"/>
          <w:sz w:val="24"/>
          <w:szCs w:val="24"/>
          <w:shd w:val="clear" w:color="auto" w:fill="FFFFFF"/>
        </w:rPr>
        <w:t>B</w:t>
      </w:r>
      <w:r w:rsidR="00706179" w:rsidRPr="00F73E2C">
        <w:rPr>
          <w:rFonts w:ascii="Times New Roman" w:hAnsi="Times New Roman" w:cs="Times New Roman"/>
          <w:sz w:val="24"/>
          <w:szCs w:val="24"/>
          <w:shd w:val="clear" w:color="auto" w:fill="FFFFFF"/>
        </w:rPr>
        <w:t xml:space="preserve">inary </w:t>
      </w:r>
      <w:r w:rsidR="005A662D" w:rsidRPr="00F73E2C">
        <w:rPr>
          <w:rFonts w:ascii="Times New Roman" w:hAnsi="Times New Roman" w:cs="Times New Roman"/>
          <w:sz w:val="24"/>
          <w:szCs w:val="24"/>
          <w:shd w:val="clear" w:color="auto" w:fill="FFFFFF"/>
        </w:rPr>
        <w:t>P</w:t>
      </w:r>
      <w:r w:rsidR="00706179" w:rsidRPr="00F73E2C">
        <w:rPr>
          <w:rFonts w:ascii="Times New Roman" w:hAnsi="Times New Roman" w:cs="Times New Roman"/>
          <w:sz w:val="24"/>
          <w:szCs w:val="24"/>
          <w:shd w:val="clear" w:color="auto" w:fill="FFFFFF"/>
        </w:rPr>
        <w:t>attern</w:t>
      </w:r>
      <w:r w:rsidR="005A662D" w:rsidRPr="00F73E2C">
        <w:rPr>
          <w:rFonts w:ascii="Times New Roman" w:hAnsi="Times New Roman" w:cs="Times New Roman"/>
          <w:sz w:val="24"/>
          <w:szCs w:val="24"/>
          <w:shd w:val="clear" w:color="auto" w:fill="FFFFFF"/>
        </w:rPr>
        <w:t xml:space="preserve"> handcrafted features to achieve accuracy, but these methods required extensive computational power and high-resolution input and large-scale memory, which made them unsuitable for budget-friendly edge devices. The approaches depend on perfect environmental conditions, which include ideal lighting, flat notes, and pristine surfaces; this dependency makes the approaches vulnerable to actual environmental conditions, which include folding and wear, occlusion, and illumination changes. The RGB channel merging process used by many methods results in the loss of specific statistical fingerprints that link to actual security </w:t>
      </w:r>
      <w:r w:rsidR="005A662D" w:rsidRPr="00F73E2C">
        <w:rPr>
          <w:rFonts w:ascii="Times New Roman" w:hAnsi="Times New Roman" w:cs="Times New Roman"/>
          <w:sz w:val="24"/>
          <w:szCs w:val="24"/>
          <w:shd w:val="clear" w:color="auto" w:fill="FFFFFF"/>
        </w:rPr>
        <w:lastRenderedPageBreak/>
        <w:t xml:space="preserve">inks and substrate characteristics. The RGB statistical characterization developed by the researchers in this study solves three existing research problems through its implementation of lightweight feature extraction, which substitutes heavy feature extraction with closed-form descriptors that provide per-channel mean and variance, </w:t>
      </w:r>
      <w:proofErr w:type="spellStart"/>
      <w:r w:rsidR="005A662D" w:rsidRPr="00F73E2C">
        <w:rPr>
          <w:rFonts w:ascii="Times New Roman" w:hAnsi="Times New Roman" w:cs="Times New Roman"/>
          <w:sz w:val="24"/>
          <w:szCs w:val="24"/>
          <w:shd w:val="clear" w:color="auto" w:fill="FFFFFF"/>
        </w:rPr>
        <w:t>skewness</w:t>
      </w:r>
      <w:proofErr w:type="spellEnd"/>
      <w:r w:rsidR="005A662D" w:rsidRPr="00F73E2C">
        <w:rPr>
          <w:rFonts w:ascii="Times New Roman" w:hAnsi="Times New Roman" w:cs="Times New Roman"/>
          <w:sz w:val="24"/>
          <w:szCs w:val="24"/>
          <w:shd w:val="clear" w:color="auto" w:fill="FFFFFF"/>
        </w:rPr>
        <w:t xml:space="preserve"> and kurtosis, and covariance and histogram entropy information, which can be calculated through linear operations using minimal system memory. The system uses RGB distribution modeling to detect color defects in counterfeit printing while maintaining statistical stability through two methods, which include statistical normalization and channel-ratio invariant techniques. The new approach enables anti-counterfeiting systems to maintain their identification capabilities while operating within the computational, power, and cost limits of low-priced mobile and embedded systems.</w:t>
      </w:r>
    </w:p>
    <w:p w14:paraId="6E1B17A3" w14:textId="3D90F210" w:rsidR="00191E43" w:rsidRPr="00F73E2C" w:rsidRDefault="002C1318"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The current research aims to contribute the following key eleme</w:t>
      </w:r>
      <w:r w:rsidR="005A662D" w:rsidRPr="00F73E2C">
        <w:rPr>
          <w:rFonts w:ascii="Times New Roman" w:hAnsi="Times New Roman" w:cs="Times New Roman"/>
          <w:sz w:val="24"/>
          <w:szCs w:val="24"/>
        </w:rPr>
        <w:t>nts:</w:t>
      </w:r>
    </w:p>
    <w:p w14:paraId="2066B5FD" w14:textId="2AC7B337" w:rsidR="00191E43" w:rsidRPr="00F73E2C" w:rsidRDefault="00191E43" w:rsidP="00191E43">
      <w:pPr>
        <w:spacing w:after="0"/>
        <w:jc w:val="both"/>
        <w:rPr>
          <w:rFonts w:ascii="Times New Roman" w:hAnsi="Times New Roman" w:cs="Times New Roman"/>
          <w:sz w:val="24"/>
          <w:szCs w:val="24"/>
        </w:rPr>
      </w:pPr>
      <w:proofErr w:type="spellStart"/>
      <w:r w:rsidRPr="00F73E2C">
        <w:rPr>
          <w:rFonts w:ascii="Times New Roman" w:hAnsi="Times New Roman" w:cs="Times New Roman"/>
          <w:sz w:val="24"/>
          <w:szCs w:val="24"/>
        </w:rPr>
        <w:t>i</w:t>
      </w:r>
      <w:proofErr w:type="spellEnd"/>
      <w:r w:rsidRPr="00F73E2C">
        <w:rPr>
          <w:rFonts w:ascii="Times New Roman" w:hAnsi="Times New Roman" w:cs="Times New Roman"/>
          <w:sz w:val="24"/>
          <w:szCs w:val="24"/>
        </w:rPr>
        <w:t>. A publicly available dataset containing the mean RGB and dominant RGB color values for Nigerian Naira denominations</w:t>
      </w:r>
      <w:r w:rsidR="00891F49" w:rsidRPr="00F73E2C">
        <w:rPr>
          <w:rFonts w:ascii="Times New Roman" w:hAnsi="Times New Roman" w:cs="Times New Roman"/>
          <w:sz w:val="24"/>
          <w:szCs w:val="24"/>
        </w:rPr>
        <w:t>,</w:t>
      </w:r>
      <w:r w:rsidRPr="00F73E2C">
        <w:rPr>
          <w:rFonts w:ascii="Times New Roman" w:hAnsi="Times New Roman" w:cs="Times New Roman"/>
          <w:sz w:val="24"/>
          <w:szCs w:val="24"/>
        </w:rPr>
        <w:t xml:space="preserve"> i.e.</w:t>
      </w:r>
      <w:r w:rsidR="00891F49" w:rsidRPr="00F73E2C">
        <w:rPr>
          <w:rFonts w:ascii="Times New Roman" w:hAnsi="Times New Roman" w:cs="Times New Roman"/>
          <w:sz w:val="24"/>
          <w:szCs w:val="24"/>
        </w:rPr>
        <w:t>,</w:t>
      </w:r>
      <w:r w:rsidRPr="00F73E2C">
        <w:rPr>
          <w:rFonts w:ascii="Times New Roman" w:hAnsi="Times New Roman" w:cs="Times New Roman"/>
          <w:sz w:val="24"/>
          <w:szCs w:val="24"/>
        </w:rPr>
        <w:t xml:space="preserve"> #200, #500</w:t>
      </w:r>
      <w:r w:rsidR="00891F49" w:rsidRPr="00F73E2C">
        <w:rPr>
          <w:rFonts w:ascii="Times New Roman" w:hAnsi="Times New Roman" w:cs="Times New Roman"/>
          <w:sz w:val="24"/>
          <w:szCs w:val="24"/>
        </w:rPr>
        <w:t>,</w:t>
      </w:r>
      <w:r w:rsidRPr="00F73E2C">
        <w:rPr>
          <w:rFonts w:ascii="Times New Roman" w:hAnsi="Times New Roman" w:cs="Times New Roman"/>
          <w:sz w:val="24"/>
          <w:szCs w:val="24"/>
        </w:rPr>
        <w:t xml:space="preserve"> and #1000</w:t>
      </w:r>
    </w:p>
    <w:p w14:paraId="1F60626F" w14:textId="77777777"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ii. A simple and easily replicable procedure, developed in MATLAB, for extracting color features without complex machine learning or specialized software.</w:t>
      </w:r>
    </w:p>
    <w:p w14:paraId="4FAD06A7" w14:textId="306A721A" w:rsidR="00191E43" w:rsidRPr="00F73E2C" w:rsidRDefault="00995469"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iii. Demonstrate</w:t>
      </w:r>
      <w:r w:rsidR="00191E43" w:rsidRPr="00F73E2C">
        <w:rPr>
          <w:rFonts w:ascii="Times New Roman" w:hAnsi="Times New Roman" w:cs="Times New Roman"/>
          <w:sz w:val="24"/>
          <w:szCs w:val="24"/>
        </w:rPr>
        <w:t xml:space="preserve"> and substantiate the fact that color information alone cannot effectively distinguish between different Naira denominations, paving the way for lightweight identification systems that can run on smartphones or low-cost devices. </w:t>
      </w:r>
    </w:p>
    <w:p w14:paraId="3BE515B3" w14:textId="77777777" w:rsidR="00191E43" w:rsidRPr="00F73E2C" w:rsidRDefault="00191E43" w:rsidP="00191E43">
      <w:pPr>
        <w:spacing w:after="0"/>
        <w:jc w:val="both"/>
        <w:rPr>
          <w:rFonts w:ascii="Times New Roman" w:hAnsi="Times New Roman" w:cs="Times New Roman"/>
          <w:sz w:val="24"/>
          <w:szCs w:val="24"/>
        </w:rPr>
      </w:pPr>
    </w:p>
    <w:p w14:paraId="5E7E567B" w14:textId="1A0E3697"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This study embraces principles of environmental sustainability in artificial intelligence and frugal innovation, prioritizing efficiency, accessibility, and relevance to local needs. To encourage collaboration and further development within the African </w:t>
      </w:r>
      <w:r w:rsidR="00436A97" w:rsidRPr="00F73E2C">
        <w:rPr>
          <w:rFonts w:ascii="Times New Roman" w:hAnsi="Times New Roman" w:cs="Times New Roman"/>
          <w:sz w:val="24"/>
          <w:szCs w:val="24"/>
        </w:rPr>
        <w:t>research community,</w:t>
      </w:r>
      <w:r w:rsidRPr="00F73E2C">
        <w:rPr>
          <w:rFonts w:ascii="Times New Roman" w:hAnsi="Times New Roman" w:cs="Times New Roman"/>
          <w:sz w:val="24"/>
          <w:szCs w:val="24"/>
        </w:rPr>
        <w:t xml:space="preserve"> data will be made publicly available.</w:t>
      </w:r>
    </w:p>
    <w:p w14:paraId="2FC8A073" w14:textId="77777777" w:rsidR="00191E43" w:rsidRPr="00F73E2C" w:rsidRDefault="00191E43" w:rsidP="00191E43">
      <w:pPr>
        <w:spacing w:after="0"/>
        <w:jc w:val="both"/>
        <w:rPr>
          <w:rFonts w:ascii="Times New Roman" w:hAnsi="Times New Roman" w:cs="Times New Roman"/>
          <w:sz w:val="24"/>
          <w:szCs w:val="24"/>
        </w:rPr>
      </w:pPr>
    </w:p>
    <w:p w14:paraId="3EC0279B" w14:textId="77777777"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1.1 </w:t>
      </w:r>
      <w:r w:rsidRPr="00F73E2C">
        <w:rPr>
          <w:rFonts w:ascii="Times New Roman" w:hAnsi="Times New Roman" w:cs="Times New Roman"/>
          <w:b/>
          <w:sz w:val="24"/>
          <w:szCs w:val="24"/>
        </w:rPr>
        <w:t>COLORS OF NIGERIAN PAPER CURRENCY BANKNOTES</w:t>
      </w:r>
    </w:p>
    <w:p w14:paraId="6CBC3840" w14:textId="77777777" w:rsidR="00191E43" w:rsidRPr="00F73E2C" w:rsidRDefault="00191E43" w:rsidP="00191E43">
      <w:pPr>
        <w:spacing w:after="0"/>
        <w:jc w:val="both"/>
        <w:rPr>
          <w:rFonts w:ascii="Times New Roman" w:hAnsi="Times New Roman" w:cs="Times New Roman"/>
          <w:sz w:val="24"/>
          <w:szCs w:val="24"/>
        </w:rPr>
      </w:pPr>
    </w:p>
    <w:p w14:paraId="0BC6F261" w14:textId="7CD04DBB"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According to </w:t>
      </w:r>
      <w:r w:rsidR="009F158F" w:rsidRPr="00F73E2C">
        <w:rPr>
          <w:rFonts w:ascii="Times New Roman" w:hAnsi="Times New Roman" w:cs="Times New Roman"/>
          <w:sz w:val="24"/>
          <w:szCs w:val="24"/>
        </w:rPr>
        <w:t xml:space="preserve">the </w:t>
      </w:r>
      <w:r w:rsidRPr="00F73E2C">
        <w:rPr>
          <w:rFonts w:ascii="Times New Roman" w:hAnsi="Times New Roman" w:cs="Times New Roman"/>
          <w:sz w:val="24"/>
          <w:szCs w:val="24"/>
        </w:rPr>
        <w:t xml:space="preserve">Central Bank of Nigeria, </w:t>
      </w:r>
      <w:r w:rsidR="009F158F" w:rsidRPr="00F73E2C">
        <w:rPr>
          <w:rFonts w:ascii="Times New Roman" w:hAnsi="Times New Roman" w:cs="Times New Roman"/>
          <w:sz w:val="24"/>
          <w:szCs w:val="24"/>
        </w:rPr>
        <w:t>being</w:t>
      </w:r>
      <w:r w:rsidRPr="00F73E2C">
        <w:rPr>
          <w:rFonts w:ascii="Times New Roman" w:hAnsi="Times New Roman" w:cs="Times New Roman"/>
          <w:sz w:val="24"/>
          <w:szCs w:val="24"/>
        </w:rPr>
        <w:t xml:space="preserve"> the regulatory body in charge of printing and distribution of Nigerian currency</w:t>
      </w:r>
      <w:r w:rsidR="009F158F" w:rsidRPr="00F73E2C">
        <w:rPr>
          <w:rFonts w:ascii="Times New Roman" w:hAnsi="Times New Roman" w:cs="Times New Roman"/>
          <w:sz w:val="24"/>
          <w:szCs w:val="24"/>
        </w:rPr>
        <w:t>/banknotes</w:t>
      </w:r>
      <w:r w:rsidRPr="00F73E2C">
        <w:rPr>
          <w:rFonts w:ascii="Times New Roman" w:hAnsi="Times New Roman" w:cs="Times New Roman"/>
          <w:sz w:val="24"/>
          <w:szCs w:val="24"/>
        </w:rPr>
        <w:t xml:space="preserve"> called Naira (#), unique colors have been designed to individual</w:t>
      </w:r>
      <w:r w:rsidR="00B30DDD" w:rsidRPr="00F73E2C">
        <w:rPr>
          <w:rFonts w:ascii="Times New Roman" w:hAnsi="Times New Roman" w:cs="Times New Roman"/>
          <w:sz w:val="24"/>
          <w:szCs w:val="24"/>
        </w:rPr>
        <w:t xml:space="preserve"> notes for the purpose of human/</w:t>
      </w:r>
      <w:r w:rsidRPr="00F73E2C">
        <w:rPr>
          <w:rFonts w:ascii="Times New Roman" w:hAnsi="Times New Roman" w:cs="Times New Roman"/>
          <w:sz w:val="24"/>
          <w:szCs w:val="24"/>
        </w:rPr>
        <w:t xml:space="preserve">machine identification and authentication. Table 1 describes the color trends of Naira notes. The naira notes </w:t>
      </w:r>
      <w:r w:rsidR="009F158F" w:rsidRPr="00F73E2C">
        <w:rPr>
          <w:rFonts w:ascii="Times New Roman" w:hAnsi="Times New Roman" w:cs="Times New Roman"/>
          <w:sz w:val="24"/>
          <w:szCs w:val="24"/>
        </w:rPr>
        <w:t>range</w:t>
      </w:r>
      <w:r w:rsidRPr="00F73E2C">
        <w:rPr>
          <w:rFonts w:ascii="Times New Roman" w:hAnsi="Times New Roman" w:cs="Times New Roman"/>
          <w:sz w:val="24"/>
          <w:szCs w:val="24"/>
        </w:rPr>
        <w:t xml:space="preserve"> from lower denominations</w:t>
      </w:r>
      <w:r w:rsidR="009F158F" w:rsidRPr="00F73E2C">
        <w:rPr>
          <w:rFonts w:ascii="Times New Roman" w:hAnsi="Times New Roman" w:cs="Times New Roman"/>
          <w:sz w:val="24"/>
          <w:szCs w:val="24"/>
        </w:rPr>
        <w:t>,</w:t>
      </w:r>
      <w:r w:rsidRPr="00F73E2C">
        <w:rPr>
          <w:rFonts w:ascii="Times New Roman" w:hAnsi="Times New Roman" w:cs="Times New Roman"/>
          <w:sz w:val="24"/>
          <w:szCs w:val="24"/>
        </w:rPr>
        <w:t xml:space="preserve"> which can be polymer and paper in appearance, they are #5, #10, #20, </w:t>
      </w:r>
      <w:proofErr w:type="gramStart"/>
      <w:r w:rsidRPr="00F73E2C">
        <w:rPr>
          <w:rFonts w:ascii="Times New Roman" w:hAnsi="Times New Roman" w:cs="Times New Roman"/>
          <w:sz w:val="24"/>
          <w:szCs w:val="24"/>
        </w:rPr>
        <w:t>#</w:t>
      </w:r>
      <w:proofErr w:type="gramEnd"/>
      <w:r w:rsidRPr="00F73E2C">
        <w:rPr>
          <w:rFonts w:ascii="Times New Roman" w:hAnsi="Times New Roman" w:cs="Times New Roman"/>
          <w:sz w:val="24"/>
          <w:szCs w:val="24"/>
        </w:rPr>
        <w:t>50. And, the higher denominations</w:t>
      </w:r>
      <w:r w:rsidR="009F158F" w:rsidRPr="00F73E2C">
        <w:rPr>
          <w:rFonts w:ascii="Times New Roman" w:hAnsi="Times New Roman" w:cs="Times New Roman"/>
          <w:sz w:val="24"/>
          <w:szCs w:val="24"/>
        </w:rPr>
        <w:t>,</w:t>
      </w:r>
      <w:r w:rsidRPr="00F73E2C">
        <w:rPr>
          <w:rFonts w:ascii="Times New Roman" w:hAnsi="Times New Roman" w:cs="Times New Roman"/>
          <w:sz w:val="24"/>
          <w:szCs w:val="24"/>
        </w:rPr>
        <w:t xml:space="preserve"> which are mainly </w:t>
      </w:r>
      <w:r w:rsidR="009F158F" w:rsidRPr="00F73E2C">
        <w:rPr>
          <w:rFonts w:ascii="Times New Roman" w:hAnsi="Times New Roman" w:cs="Times New Roman"/>
          <w:sz w:val="24"/>
          <w:szCs w:val="24"/>
        </w:rPr>
        <w:t>paper</w:t>
      </w:r>
      <w:r w:rsidRPr="00F73E2C">
        <w:rPr>
          <w:rFonts w:ascii="Times New Roman" w:hAnsi="Times New Roman" w:cs="Times New Roman"/>
          <w:sz w:val="24"/>
          <w:szCs w:val="24"/>
        </w:rPr>
        <w:t xml:space="preserve"> in appearance, are #100, #200, #500</w:t>
      </w:r>
      <w:r w:rsidR="009F158F" w:rsidRPr="00F73E2C">
        <w:rPr>
          <w:rFonts w:ascii="Times New Roman" w:hAnsi="Times New Roman" w:cs="Times New Roman"/>
          <w:sz w:val="24"/>
          <w:szCs w:val="24"/>
        </w:rPr>
        <w:t>,</w:t>
      </w:r>
      <w:r w:rsidRPr="00F73E2C">
        <w:rPr>
          <w:rFonts w:ascii="Times New Roman" w:hAnsi="Times New Roman" w:cs="Times New Roman"/>
          <w:sz w:val="24"/>
          <w:szCs w:val="24"/>
        </w:rPr>
        <w:t xml:space="preserve"> and #1000. There are two distinct color schemes for #200, #500</w:t>
      </w:r>
      <w:r w:rsidR="00300555" w:rsidRPr="00F73E2C">
        <w:rPr>
          <w:rFonts w:ascii="Times New Roman" w:hAnsi="Times New Roman" w:cs="Times New Roman"/>
          <w:sz w:val="24"/>
          <w:szCs w:val="24"/>
        </w:rPr>
        <w:t>,</w:t>
      </w:r>
      <w:r w:rsidRPr="00F73E2C">
        <w:rPr>
          <w:rFonts w:ascii="Times New Roman" w:hAnsi="Times New Roman" w:cs="Times New Roman"/>
          <w:sz w:val="24"/>
          <w:szCs w:val="24"/>
        </w:rPr>
        <w:t xml:space="preserve"> and #1000 denominations presently in circulation: the older (pre-2022) series color and the 2022 redesigned color. It is worth mentioning that both old banknotes and new banknotes are legal tender in Nigeria </w:t>
      </w:r>
      <w:r w:rsidR="00300555" w:rsidRPr="00F73E2C">
        <w:rPr>
          <w:rFonts w:ascii="Times New Roman" w:hAnsi="Times New Roman" w:cs="Times New Roman"/>
          <w:sz w:val="24"/>
          <w:szCs w:val="24"/>
        </w:rPr>
        <w:t>to this day</w:t>
      </w:r>
      <w:r w:rsidRPr="00F73E2C">
        <w:rPr>
          <w:rFonts w:ascii="Times New Roman" w:hAnsi="Times New Roman" w:cs="Times New Roman"/>
          <w:sz w:val="24"/>
          <w:szCs w:val="24"/>
        </w:rPr>
        <w:t xml:space="preserve">. This research has only </w:t>
      </w:r>
      <w:r w:rsidR="00300555" w:rsidRPr="00F73E2C">
        <w:rPr>
          <w:rFonts w:ascii="Times New Roman" w:hAnsi="Times New Roman" w:cs="Times New Roman"/>
          <w:sz w:val="24"/>
          <w:szCs w:val="24"/>
        </w:rPr>
        <w:t>focused</w:t>
      </w:r>
      <w:r w:rsidRPr="00F73E2C">
        <w:rPr>
          <w:rFonts w:ascii="Times New Roman" w:hAnsi="Times New Roman" w:cs="Times New Roman"/>
          <w:sz w:val="24"/>
          <w:szCs w:val="24"/>
        </w:rPr>
        <w:t xml:space="preserve"> on the copies of new #200 banknotes, old #500 banknotes</w:t>
      </w:r>
      <w:r w:rsidR="00300555" w:rsidRPr="00F73E2C">
        <w:rPr>
          <w:rFonts w:ascii="Times New Roman" w:hAnsi="Times New Roman" w:cs="Times New Roman"/>
          <w:sz w:val="24"/>
          <w:szCs w:val="24"/>
        </w:rPr>
        <w:t>,</w:t>
      </w:r>
      <w:r w:rsidRPr="00F73E2C">
        <w:rPr>
          <w:rFonts w:ascii="Times New Roman" w:hAnsi="Times New Roman" w:cs="Times New Roman"/>
          <w:sz w:val="24"/>
          <w:szCs w:val="24"/>
        </w:rPr>
        <w:t xml:space="preserve"> and old #1000 banknotes in circulation.</w:t>
      </w:r>
      <w:r w:rsidR="00A34A99" w:rsidRPr="00F73E2C">
        <w:rPr>
          <w:rFonts w:ascii="Times New Roman" w:hAnsi="Times New Roman" w:cs="Times New Roman"/>
          <w:sz w:val="24"/>
          <w:szCs w:val="24"/>
        </w:rPr>
        <w:t xml:space="preserve"> </w:t>
      </w:r>
      <w:r w:rsidR="00A34A99" w:rsidRPr="00F73E2C">
        <w:rPr>
          <w:rFonts w:ascii="Times New Roman" w:hAnsi="Times New Roman" w:cs="Times New Roman"/>
          <w:sz w:val="24"/>
          <w:szCs w:val="24"/>
          <w:shd w:val="clear" w:color="auto" w:fill="FFFFFF"/>
        </w:rPr>
        <w:t xml:space="preserve">The Central Bank of Nigeria uses specific color patterns for different paper denominations because these engineered color systems create separate color identification systems that appear in RGB space as distinct colors (₦200: warm pink/red; ₦500: brownish-orange/green; ₦1000: blue/purple), which machines can use to identify different paper denominations. The proposed framework operationalizes this regulatory design by extracting lightweight statistical descriptors per-channel mean intensities, dominant RGB centroids via k-means clustering (k=3), and intra-class standard deviations, to quantify both perceptual color identity and manufacturing </w:t>
      </w:r>
      <w:r w:rsidR="00A34A99" w:rsidRPr="00F73E2C">
        <w:rPr>
          <w:rFonts w:ascii="Times New Roman" w:hAnsi="Times New Roman" w:cs="Times New Roman"/>
          <w:sz w:val="24"/>
          <w:szCs w:val="24"/>
          <w:shd w:val="clear" w:color="auto" w:fill="FFFFFF"/>
        </w:rPr>
        <w:lastRenderedPageBreak/>
        <w:t>consistency. The policy requirements state that each denomination must have its own RGB cube space, which leads to two outcomes because this method builds a feature space that maintains complete class separation while protecting class identity, because it needs no deep learning training and uses no complex computations. The dual use of mean and dominant metrics accounts for multi-layered security inks and surface patterns, capturing both global appearance and modal color stability. The descriptive color guidelines transform into an empirically validated computational prior because the engineered chromatic boundaries establish measurable decision thresholds. The RGB statistical characterization links currency policy with edge-AI deployment by demonstrating that structured palettes, which use linear-time descriptors, create a reliable resource-efficient system that enables low-cost mobile and embedded platforms to identify denominations under actual imaging conditions and note damage.</w:t>
      </w:r>
    </w:p>
    <w:p w14:paraId="6A4D21EB" w14:textId="77777777" w:rsidR="00191E43" w:rsidRPr="00F73E2C" w:rsidRDefault="00191E43" w:rsidP="00191E43">
      <w:pPr>
        <w:spacing w:after="0"/>
        <w:jc w:val="both"/>
        <w:rPr>
          <w:rFonts w:ascii="Times New Roman" w:hAnsi="Times New Roman" w:cs="Times New Roman"/>
          <w:sz w:val="24"/>
          <w:szCs w:val="24"/>
        </w:rPr>
      </w:pPr>
    </w:p>
    <w:p w14:paraId="2C1B146E" w14:textId="28ED4E1A" w:rsidR="00191E43" w:rsidRPr="00F73E2C" w:rsidRDefault="002C705F" w:rsidP="00191E43">
      <w:pPr>
        <w:pStyle w:val="Title"/>
        <w:rPr>
          <w:rFonts w:asciiTheme="minorHAnsi" w:hAnsiTheme="minorHAnsi" w:cstheme="minorHAnsi"/>
          <w:b/>
          <w:color w:val="auto"/>
          <w:sz w:val="22"/>
          <w:szCs w:val="22"/>
        </w:rPr>
      </w:pPr>
      <w:r w:rsidRPr="00F73E2C">
        <w:rPr>
          <w:rFonts w:ascii="Times New Roman" w:hAnsi="Times New Roman" w:cs="Times New Roman"/>
          <w:b/>
          <w:color w:val="auto"/>
          <w:sz w:val="24"/>
          <w:szCs w:val="24"/>
        </w:rPr>
        <w:t>Table 1</w:t>
      </w:r>
      <w:r w:rsidR="00191E43" w:rsidRPr="00F73E2C">
        <w:rPr>
          <w:rFonts w:ascii="Times New Roman" w:hAnsi="Times New Roman" w:cs="Times New Roman"/>
          <w:b/>
          <w:color w:val="auto"/>
          <w:sz w:val="24"/>
          <w:szCs w:val="24"/>
        </w:rPr>
        <w:t>: Statistical Summary of Nigerian Paper Banknotes</w:t>
      </w:r>
      <w:r w:rsidR="00D5131E" w:rsidRPr="00F73E2C">
        <w:rPr>
          <w:rFonts w:asciiTheme="minorHAnsi" w:hAnsiTheme="minorHAnsi" w:cstheme="minorHAnsi"/>
          <w:b/>
          <w:color w:val="auto"/>
          <w:sz w:val="22"/>
          <w:szCs w:val="22"/>
        </w:rPr>
        <w:t xml:space="preserve">          [16</w:t>
      </w:r>
      <w:r w:rsidR="004761F4" w:rsidRPr="00F73E2C">
        <w:rPr>
          <w:rFonts w:asciiTheme="minorHAnsi" w:hAnsiTheme="minorHAnsi" w:cstheme="minorHAnsi"/>
          <w:b/>
          <w:color w:val="auto"/>
          <w:sz w:val="22"/>
          <w:szCs w:val="22"/>
        </w:rPr>
        <w:t>]</w:t>
      </w:r>
    </w:p>
    <w:tbl>
      <w:tblPr>
        <w:tblW w:w="0" w:type="auto"/>
        <w:tblLook w:val="04A0" w:firstRow="1" w:lastRow="0" w:firstColumn="1" w:lastColumn="0" w:noHBand="0" w:noVBand="1"/>
      </w:tblPr>
      <w:tblGrid>
        <w:gridCol w:w="1622"/>
        <w:gridCol w:w="1603"/>
        <w:gridCol w:w="1243"/>
        <w:gridCol w:w="1304"/>
        <w:gridCol w:w="1275"/>
        <w:gridCol w:w="1301"/>
        <w:gridCol w:w="1012"/>
      </w:tblGrid>
      <w:tr w:rsidR="00F73E2C" w:rsidRPr="00F73E2C" w14:paraId="5FF0C59A" w14:textId="77777777" w:rsidTr="00656552">
        <w:tc>
          <w:tcPr>
            <w:tcW w:w="1625" w:type="dxa"/>
          </w:tcPr>
          <w:p w14:paraId="25EB948F"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Denomination</w:t>
            </w:r>
          </w:p>
        </w:tc>
        <w:tc>
          <w:tcPr>
            <w:tcW w:w="1563" w:type="dxa"/>
          </w:tcPr>
          <w:p w14:paraId="59AEE832"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Color of old banknotes</w:t>
            </w:r>
          </w:p>
        </w:tc>
        <w:tc>
          <w:tcPr>
            <w:tcW w:w="1143" w:type="dxa"/>
          </w:tcPr>
          <w:p w14:paraId="260EB37D"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Color of new banknotes</w:t>
            </w:r>
          </w:p>
        </w:tc>
        <w:tc>
          <w:tcPr>
            <w:tcW w:w="1331" w:type="dxa"/>
          </w:tcPr>
          <w:p w14:paraId="1D08766A"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Length (mm)</w:t>
            </w:r>
          </w:p>
        </w:tc>
        <w:tc>
          <w:tcPr>
            <w:tcW w:w="1305" w:type="dxa"/>
          </w:tcPr>
          <w:p w14:paraId="68B3763B"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Width (mm)</w:t>
            </w:r>
          </w:p>
        </w:tc>
        <w:tc>
          <w:tcPr>
            <w:tcW w:w="1329" w:type="dxa"/>
          </w:tcPr>
          <w:p w14:paraId="47CB9857"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 xml:space="preserve">Aspect Ratio </w:t>
            </w:r>
          </w:p>
        </w:tc>
        <w:tc>
          <w:tcPr>
            <w:tcW w:w="1064" w:type="dxa"/>
          </w:tcPr>
          <w:p w14:paraId="68A01273" w14:textId="77777777" w:rsidR="00191E43" w:rsidRPr="00F73E2C" w:rsidRDefault="00191E43" w:rsidP="00656552"/>
        </w:tc>
      </w:tr>
      <w:tr w:rsidR="00F73E2C" w:rsidRPr="00F73E2C" w14:paraId="193BFC2F" w14:textId="77777777" w:rsidTr="00656552">
        <w:tc>
          <w:tcPr>
            <w:tcW w:w="1625" w:type="dxa"/>
          </w:tcPr>
          <w:p w14:paraId="32D9A081"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₦5</w:t>
            </w:r>
          </w:p>
        </w:tc>
        <w:tc>
          <w:tcPr>
            <w:tcW w:w="1563" w:type="dxa"/>
          </w:tcPr>
          <w:p w14:paraId="61EF3C7E"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Mauve/Pale purple</w:t>
            </w:r>
          </w:p>
        </w:tc>
        <w:tc>
          <w:tcPr>
            <w:tcW w:w="1143" w:type="dxa"/>
          </w:tcPr>
          <w:p w14:paraId="31F0A07D"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Not applicable</w:t>
            </w:r>
          </w:p>
        </w:tc>
        <w:tc>
          <w:tcPr>
            <w:tcW w:w="1331" w:type="dxa"/>
          </w:tcPr>
          <w:p w14:paraId="7749B8C5"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130</w:t>
            </w:r>
          </w:p>
        </w:tc>
        <w:tc>
          <w:tcPr>
            <w:tcW w:w="1305" w:type="dxa"/>
          </w:tcPr>
          <w:p w14:paraId="624243D7"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72</w:t>
            </w:r>
          </w:p>
        </w:tc>
        <w:tc>
          <w:tcPr>
            <w:tcW w:w="1329" w:type="dxa"/>
          </w:tcPr>
          <w:p w14:paraId="23318D10"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1.81</w:t>
            </w:r>
          </w:p>
        </w:tc>
        <w:tc>
          <w:tcPr>
            <w:tcW w:w="1064" w:type="dxa"/>
          </w:tcPr>
          <w:p w14:paraId="3EFD5F40" w14:textId="77777777" w:rsidR="00191E43" w:rsidRPr="00F73E2C" w:rsidRDefault="00191E43" w:rsidP="00656552"/>
        </w:tc>
      </w:tr>
      <w:tr w:rsidR="00F73E2C" w:rsidRPr="00F73E2C" w14:paraId="4EE2A10E" w14:textId="77777777" w:rsidTr="00656552">
        <w:tc>
          <w:tcPr>
            <w:tcW w:w="1625" w:type="dxa"/>
          </w:tcPr>
          <w:p w14:paraId="2D465A10"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₦10</w:t>
            </w:r>
          </w:p>
        </w:tc>
        <w:tc>
          <w:tcPr>
            <w:tcW w:w="1563" w:type="dxa"/>
          </w:tcPr>
          <w:p w14:paraId="7EF9DA1F"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Orange/deep orange</w:t>
            </w:r>
          </w:p>
        </w:tc>
        <w:tc>
          <w:tcPr>
            <w:tcW w:w="1143" w:type="dxa"/>
          </w:tcPr>
          <w:p w14:paraId="5231CDF3"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Not applicable</w:t>
            </w:r>
          </w:p>
        </w:tc>
        <w:tc>
          <w:tcPr>
            <w:tcW w:w="1331" w:type="dxa"/>
          </w:tcPr>
          <w:p w14:paraId="5BB6B253"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130</w:t>
            </w:r>
          </w:p>
        </w:tc>
        <w:tc>
          <w:tcPr>
            <w:tcW w:w="1305" w:type="dxa"/>
          </w:tcPr>
          <w:p w14:paraId="0AE40C32"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72</w:t>
            </w:r>
          </w:p>
        </w:tc>
        <w:tc>
          <w:tcPr>
            <w:tcW w:w="1329" w:type="dxa"/>
          </w:tcPr>
          <w:p w14:paraId="69B49F2C"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1.81</w:t>
            </w:r>
          </w:p>
        </w:tc>
        <w:tc>
          <w:tcPr>
            <w:tcW w:w="1064" w:type="dxa"/>
          </w:tcPr>
          <w:p w14:paraId="514B3FFD" w14:textId="77777777" w:rsidR="00191E43" w:rsidRPr="00F73E2C" w:rsidRDefault="00191E43" w:rsidP="00656552"/>
        </w:tc>
      </w:tr>
      <w:tr w:rsidR="00F73E2C" w:rsidRPr="00F73E2C" w14:paraId="21031E32" w14:textId="77777777" w:rsidTr="00656552">
        <w:tc>
          <w:tcPr>
            <w:tcW w:w="1625" w:type="dxa"/>
          </w:tcPr>
          <w:p w14:paraId="67496F40"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₦20</w:t>
            </w:r>
          </w:p>
        </w:tc>
        <w:tc>
          <w:tcPr>
            <w:tcW w:w="1563" w:type="dxa"/>
          </w:tcPr>
          <w:p w14:paraId="073DC9F0"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Green/cyan-green</w:t>
            </w:r>
          </w:p>
        </w:tc>
        <w:tc>
          <w:tcPr>
            <w:tcW w:w="1143" w:type="dxa"/>
          </w:tcPr>
          <w:p w14:paraId="6878ADF0"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Not applicable</w:t>
            </w:r>
          </w:p>
        </w:tc>
        <w:tc>
          <w:tcPr>
            <w:tcW w:w="1331" w:type="dxa"/>
          </w:tcPr>
          <w:p w14:paraId="78B5C167"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130</w:t>
            </w:r>
          </w:p>
        </w:tc>
        <w:tc>
          <w:tcPr>
            <w:tcW w:w="1305" w:type="dxa"/>
          </w:tcPr>
          <w:p w14:paraId="6FC977DD"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72</w:t>
            </w:r>
          </w:p>
        </w:tc>
        <w:tc>
          <w:tcPr>
            <w:tcW w:w="1329" w:type="dxa"/>
          </w:tcPr>
          <w:p w14:paraId="1F084569"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1.81</w:t>
            </w:r>
          </w:p>
        </w:tc>
        <w:tc>
          <w:tcPr>
            <w:tcW w:w="1064" w:type="dxa"/>
          </w:tcPr>
          <w:p w14:paraId="1B5B84D2" w14:textId="77777777" w:rsidR="00191E43" w:rsidRPr="00F73E2C" w:rsidRDefault="00191E43" w:rsidP="00656552"/>
        </w:tc>
      </w:tr>
      <w:tr w:rsidR="00F73E2C" w:rsidRPr="00F73E2C" w14:paraId="1B5444F0" w14:textId="77777777" w:rsidTr="00656552">
        <w:tc>
          <w:tcPr>
            <w:tcW w:w="1625" w:type="dxa"/>
          </w:tcPr>
          <w:p w14:paraId="0FAA1698"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₦50</w:t>
            </w:r>
          </w:p>
        </w:tc>
        <w:tc>
          <w:tcPr>
            <w:tcW w:w="1563" w:type="dxa"/>
          </w:tcPr>
          <w:p w14:paraId="0B318210"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Blue</w:t>
            </w:r>
          </w:p>
        </w:tc>
        <w:tc>
          <w:tcPr>
            <w:tcW w:w="1143" w:type="dxa"/>
          </w:tcPr>
          <w:p w14:paraId="0557662D"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Not applicable</w:t>
            </w:r>
          </w:p>
        </w:tc>
        <w:tc>
          <w:tcPr>
            <w:tcW w:w="1331" w:type="dxa"/>
          </w:tcPr>
          <w:p w14:paraId="04F76EF8"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130</w:t>
            </w:r>
          </w:p>
        </w:tc>
        <w:tc>
          <w:tcPr>
            <w:tcW w:w="1305" w:type="dxa"/>
          </w:tcPr>
          <w:p w14:paraId="2368D06D"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72</w:t>
            </w:r>
          </w:p>
        </w:tc>
        <w:tc>
          <w:tcPr>
            <w:tcW w:w="1329" w:type="dxa"/>
          </w:tcPr>
          <w:p w14:paraId="07109F25"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1.81</w:t>
            </w:r>
          </w:p>
        </w:tc>
        <w:tc>
          <w:tcPr>
            <w:tcW w:w="1064" w:type="dxa"/>
          </w:tcPr>
          <w:p w14:paraId="23B6151A" w14:textId="77777777" w:rsidR="00191E43" w:rsidRPr="00F73E2C" w:rsidRDefault="00191E43" w:rsidP="00656552"/>
        </w:tc>
      </w:tr>
      <w:tr w:rsidR="00F73E2C" w:rsidRPr="00F73E2C" w14:paraId="518CB004" w14:textId="77777777" w:rsidTr="00656552">
        <w:tc>
          <w:tcPr>
            <w:tcW w:w="1625" w:type="dxa"/>
          </w:tcPr>
          <w:p w14:paraId="0AE57166"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₦100</w:t>
            </w:r>
          </w:p>
        </w:tc>
        <w:tc>
          <w:tcPr>
            <w:tcW w:w="1563" w:type="dxa"/>
          </w:tcPr>
          <w:p w14:paraId="1F3C111A"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Purple/purple-lavender</w:t>
            </w:r>
          </w:p>
        </w:tc>
        <w:tc>
          <w:tcPr>
            <w:tcW w:w="1143" w:type="dxa"/>
          </w:tcPr>
          <w:p w14:paraId="5E68CB04"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Brownish-red</w:t>
            </w:r>
          </w:p>
        </w:tc>
        <w:tc>
          <w:tcPr>
            <w:tcW w:w="1331" w:type="dxa"/>
          </w:tcPr>
          <w:p w14:paraId="7541379C"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134</w:t>
            </w:r>
          </w:p>
        </w:tc>
        <w:tc>
          <w:tcPr>
            <w:tcW w:w="1305" w:type="dxa"/>
          </w:tcPr>
          <w:p w14:paraId="61FF4FBC"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72</w:t>
            </w:r>
          </w:p>
        </w:tc>
        <w:tc>
          <w:tcPr>
            <w:tcW w:w="1329" w:type="dxa"/>
          </w:tcPr>
          <w:p w14:paraId="1AA2C713"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1.86</w:t>
            </w:r>
          </w:p>
        </w:tc>
        <w:tc>
          <w:tcPr>
            <w:tcW w:w="1064" w:type="dxa"/>
          </w:tcPr>
          <w:p w14:paraId="71BBED54" w14:textId="77777777" w:rsidR="00191E43" w:rsidRPr="00F73E2C" w:rsidRDefault="00191E43" w:rsidP="00656552"/>
        </w:tc>
      </w:tr>
      <w:tr w:rsidR="00F73E2C" w:rsidRPr="00F73E2C" w14:paraId="658D1504" w14:textId="77777777" w:rsidTr="00656552">
        <w:tc>
          <w:tcPr>
            <w:tcW w:w="1625" w:type="dxa"/>
          </w:tcPr>
          <w:p w14:paraId="1D497713"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₦200</w:t>
            </w:r>
          </w:p>
        </w:tc>
        <w:tc>
          <w:tcPr>
            <w:tcW w:w="1563" w:type="dxa"/>
          </w:tcPr>
          <w:p w14:paraId="2669E3C7"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 xml:space="preserve">Greenish-blue </w:t>
            </w:r>
          </w:p>
        </w:tc>
        <w:tc>
          <w:tcPr>
            <w:tcW w:w="1143" w:type="dxa"/>
          </w:tcPr>
          <w:p w14:paraId="475414E5"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Pink with red/orange element</w:t>
            </w:r>
          </w:p>
        </w:tc>
        <w:tc>
          <w:tcPr>
            <w:tcW w:w="1331" w:type="dxa"/>
          </w:tcPr>
          <w:p w14:paraId="7FB27997"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142</w:t>
            </w:r>
          </w:p>
        </w:tc>
        <w:tc>
          <w:tcPr>
            <w:tcW w:w="1305" w:type="dxa"/>
          </w:tcPr>
          <w:p w14:paraId="7CEFA557"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75</w:t>
            </w:r>
          </w:p>
        </w:tc>
        <w:tc>
          <w:tcPr>
            <w:tcW w:w="1329" w:type="dxa"/>
          </w:tcPr>
          <w:p w14:paraId="10A6F4D1"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1.89</w:t>
            </w:r>
          </w:p>
        </w:tc>
        <w:tc>
          <w:tcPr>
            <w:tcW w:w="1064" w:type="dxa"/>
          </w:tcPr>
          <w:p w14:paraId="700AB34A" w14:textId="77777777" w:rsidR="00191E43" w:rsidRPr="00F73E2C" w:rsidRDefault="00191E43" w:rsidP="00656552"/>
        </w:tc>
      </w:tr>
      <w:tr w:rsidR="00F73E2C" w:rsidRPr="00F73E2C" w14:paraId="145AB0A2" w14:textId="77777777" w:rsidTr="00656552">
        <w:tc>
          <w:tcPr>
            <w:tcW w:w="1625" w:type="dxa"/>
          </w:tcPr>
          <w:p w14:paraId="706C3376"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₦500</w:t>
            </w:r>
          </w:p>
        </w:tc>
        <w:tc>
          <w:tcPr>
            <w:tcW w:w="1563" w:type="dxa"/>
          </w:tcPr>
          <w:p w14:paraId="01FF1D1F"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Brownish-orange</w:t>
            </w:r>
          </w:p>
        </w:tc>
        <w:tc>
          <w:tcPr>
            <w:tcW w:w="1143" w:type="dxa"/>
          </w:tcPr>
          <w:p w14:paraId="330CED6D"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Green</w:t>
            </w:r>
          </w:p>
        </w:tc>
        <w:tc>
          <w:tcPr>
            <w:tcW w:w="1331" w:type="dxa"/>
          </w:tcPr>
          <w:p w14:paraId="11FD4D2A"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151</w:t>
            </w:r>
          </w:p>
        </w:tc>
        <w:tc>
          <w:tcPr>
            <w:tcW w:w="1305" w:type="dxa"/>
          </w:tcPr>
          <w:p w14:paraId="3D85F137"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78</w:t>
            </w:r>
          </w:p>
        </w:tc>
        <w:tc>
          <w:tcPr>
            <w:tcW w:w="1329" w:type="dxa"/>
          </w:tcPr>
          <w:p w14:paraId="5683A438"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1.94</w:t>
            </w:r>
          </w:p>
        </w:tc>
        <w:tc>
          <w:tcPr>
            <w:tcW w:w="1064" w:type="dxa"/>
          </w:tcPr>
          <w:p w14:paraId="133FDF00" w14:textId="77777777" w:rsidR="00191E43" w:rsidRPr="00F73E2C" w:rsidRDefault="00191E43" w:rsidP="00656552"/>
        </w:tc>
      </w:tr>
      <w:tr w:rsidR="00F73E2C" w:rsidRPr="00F73E2C" w14:paraId="5790B5D3" w14:textId="77777777" w:rsidTr="00656552">
        <w:tc>
          <w:tcPr>
            <w:tcW w:w="1625" w:type="dxa"/>
          </w:tcPr>
          <w:p w14:paraId="76370214"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₦1000</w:t>
            </w:r>
          </w:p>
        </w:tc>
        <w:tc>
          <w:tcPr>
            <w:tcW w:w="1563" w:type="dxa"/>
          </w:tcPr>
          <w:p w14:paraId="3757A131"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Purple tones at the edges</w:t>
            </w:r>
          </w:p>
        </w:tc>
        <w:tc>
          <w:tcPr>
            <w:tcW w:w="1143" w:type="dxa"/>
          </w:tcPr>
          <w:p w14:paraId="37CFAC3E"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Blue</w:t>
            </w:r>
          </w:p>
        </w:tc>
        <w:tc>
          <w:tcPr>
            <w:tcW w:w="1331" w:type="dxa"/>
          </w:tcPr>
          <w:p w14:paraId="350F9F64"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151</w:t>
            </w:r>
          </w:p>
        </w:tc>
        <w:tc>
          <w:tcPr>
            <w:tcW w:w="1305" w:type="dxa"/>
          </w:tcPr>
          <w:p w14:paraId="33628324"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78</w:t>
            </w:r>
          </w:p>
        </w:tc>
        <w:tc>
          <w:tcPr>
            <w:tcW w:w="1329" w:type="dxa"/>
          </w:tcPr>
          <w:p w14:paraId="654DBE50" w14:textId="77777777" w:rsidR="00191E43" w:rsidRPr="00F73E2C" w:rsidRDefault="00191E43" w:rsidP="00656552">
            <w:pPr>
              <w:rPr>
                <w:rFonts w:ascii="Times New Roman" w:hAnsi="Times New Roman" w:cs="Times New Roman"/>
                <w:sz w:val="24"/>
                <w:szCs w:val="24"/>
              </w:rPr>
            </w:pPr>
            <w:r w:rsidRPr="00F73E2C">
              <w:rPr>
                <w:rFonts w:ascii="Times New Roman" w:hAnsi="Times New Roman" w:cs="Times New Roman"/>
                <w:sz w:val="24"/>
                <w:szCs w:val="24"/>
              </w:rPr>
              <w:t>1.94</w:t>
            </w:r>
          </w:p>
        </w:tc>
        <w:tc>
          <w:tcPr>
            <w:tcW w:w="1064" w:type="dxa"/>
          </w:tcPr>
          <w:p w14:paraId="728AF2C7" w14:textId="77777777" w:rsidR="00191E43" w:rsidRPr="00F73E2C" w:rsidRDefault="00191E43" w:rsidP="00656552"/>
        </w:tc>
      </w:tr>
      <w:tr w:rsidR="00F73E2C" w:rsidRPr="00F73E2C" w14:paraId="261CADE1" w14:textId="77777777" w:rsidTr="00656552">
        <w:tc>
          <w:tcPr>
            <w:tcW w:w="1625" w:type="dxa"/>
          </w:tcPr>
          <w:p w14:paraId="659C5177" w14:textId="77777777" w:rsidR="00191E43" w:rsidRPr="00F73E2C" w:rsidRDefault="00191E43" w:rsidP="00656552"/>
        </w:tc>
        <w:tc>
          <w:tcPr>
            <w:tcW w:w="1563" w:type="dxa"/>
          </w:tcPr>
          <w:p w14:paraId="38EE3F10" w14:textId="77777777" w:rsidR="00191E43" w:rsidRPr="00F73E2C" w:rsidRDefault="00191E43" w:rsidP="00656552"/>
        </w:tc>
        <w:tc>
          <w:tcPr>
            <w:tcW w:w="1143" w:type="dxa"/>
          </w:tcPr>
          <w:p w14:paraId="26F613D1" w14:textId="77777777" w:rsidR="00191E43" w:rsidRPr="00F73E2C" w:rsidRDefault="00191E43" w:rsidP="00656552"/>
        </w:tc>
        <w:tc>
          <w:tcPr>
            <w:tcW w:w="1331" w:type="dxa"/>
          </w:tcPr>
          <w:p w14:paraId="49630BF2" w14:textId="77777777" w:rsidR="00191E43" w:rsidRPr="00F73E2C" w:rsidRDefault="00191E43" w:rsidP="00656552"/>
        </w:tc>
        <w:tc>
          <w:tcPr>
            <w:tcW w:w="1305" w:type="dxa"/>
          </w:tcPr>
          <w:p w14:paraId="77CE26A4" w14:textId="77777777" w:rsidR="00191E43" w:rsidRPr="00F73E2C" w:rsidRDefault="00191E43" w:rsidP="00656552"/>
        </w:tc>
        <w:tc>
          <w:tcPr>
            <w:tcW w:w="1329" w:type="dxa"/>
          </w:tcPr>
          <w:p w14:paraId="3AAD58B7" w14:textId="77777777" w:rsidR="00191E43" w:rsidRPr="00F73E2C" w:rsidRDefault="00191E43" w:rsidP="00656552"/>
        </w:tc>
        <w:tc>
          <w:tcPr>
            <w:tcW w:w="1064" w:type="dxa"/>
          </w:tcPr>
          <w:p w14:paraId="27313721" w14:textId="77777777" w:rsidR="00191E43" w:rsidRPr="00F73E2C" w:rsidRDefault="00191E43" w:rsidP="00656552"/>
        </w:tc>
      </w:tr>
    </w:tbl>
    <w:p w14:paraId="35474FC1" w14:textId="3F24589F" w:rsidR="00191E43" w:rsidRPr="00F73E2C" w:rsidRDefault="00191E43" w:rsidP="00191E43">
      <w:r w:rsidRPr="00F73E2C">
        <w:t>In this study, the higher denominations #200, #500</w:t>
      </w:r>
      <w:r w:rsidR="002C705F" w:rsidRPr="00F73E2C">
        <w:t>,</w:t>
      </w:r>
      <w:r w:rsidRPr="00F73E2C">
        <w:t xml:space="preserve"> and #1000 naira notes are going to be the focus of </w:t>
      </w:r>
      <w:r w:rsidR="002C705F" w:rsidRPr="00F73E2C">
        <w:t xml:space="preserve">the </w:t>
      </w:r>
      <w:r w:rsidRPr="00F73E2C">
        <w:t>study.</w:t>
      </w:r>
      <w:r w:rsidR="005C74FE" w:rsidRPr="00F73E2C">
        <w:t xml:space="preserve"> Figure 1, figure 2 and figure 3 show the sample of Nigerian #200 new banknote, #500 old </w:t>
      </w:r>
      <w:r w:rsidR="005C74FE" w:rsidRPr="00F73E2C">
        <w:lastRenderedPageBreak/>
        <w:t>banknote and #1000 old banknote respectively. Figure 4 illustrated the transformation of Nigerian old banknote to new banknotes for #200, #500 and #1000.</w:t>
      </w:r>
    </w:p>
    <w:p w14:paraId="0BCB6FBD" w14:textId="77777777" w:rsidR="00191E43" w:rsidRPr="00F73E2C" w:rsidRDefault="00191E43" w:rsidP="00191E43">
      <w:r w:rsidRPr="00F73E2C">
        <w:t xml:space="preserve">            </w:t>
      </w:r>
      <w:r w:rsidRPr="00F73E2C">
        <w:rPr>
          <w:noProof/>
        </w:rPr>
        <w:drawing>
          <wp:inline distT="0" distB="0" distL="0" distR="0" wp14:anchorId="0561B6DA" wp14:editId="10B08BA9">
            <wp:extent cx="4572000" cy="2287270"/>
            <wp:effectExtent l="0" t="0" r="0" b="0"/>
            <wp:docPr id="8" name="Picture 8" descr="New Nigerian Banknotes with Modified Colours, Security Ink - Keesing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Nigerian Banknotes with Modified Colours, Security Ink - Keesing Platfor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2676" cy="2302617"/>
                    </a:xfrm>
                    <a:prstGeom prst="rect">
                      <a:avLst/>
                    </a:prstGeom>
                    <a:noFill/>
                    <a:ln>
                      <a:noFill/>
                    </a:ln>
                  </pic:spPr>
                </pic:pic>
              </a:graphicData>
            </a:graphic>
          </wp:inline>
        </w:drawing>
      </w:r>
      <w:r w:rsidRPr="00F73E2C">
        <w:t xml:space="preserve">   </w:t>
      </w:r>
    </w:p>
    <w:p w14:paraId="168A6A39" w14:textId="77777777" w:rsidR="00191E43" w:rsidRPr="00F73E2C" w:rsidRDefault="00191E43" w:rsidP="00191E43">
      <w:pPr>
        <w:pStyle w:val="Caption"/>
        <w:rPr>
          <w:b/>
          <w:bCs/>
          <w:i w:val="0"/>
          <w:iCs w:val="0"/>
          <w:color w:val="auto"/>
          <w:sz w:val="20"/>
          <w:szCs w:val="20"/>
        </w:rPr>
      </w:pPr>
      <w:bookmarkStart w:id="1" w:name="_Toc199763357"/>
      <w:bookmarkStart w:id="2" w:name="_Toc201057819"/>
      <w:bookmarkStart w:id="3" w:name="_Toc201060825"/>
      <w:bookmarkStart w:id="4" w:name="_Toc201136446"/>
      <w:r w:rsidRPr="00F73E2C">
        <w:rPr>
          <w:b/>
          <w:bCs/>
          <w:i w:val="0"/>
          <w:iCs w:val="0"/>
          <w:color w:val="auto"/>
          <w:sz w:val="20"/>
          <w:szCs w:val="20"/>
        </w:rPr>
        <w:t xml:space="preserve">                                                         Figure 1: Nigerian ₦200 new banknote</w:t>
      </w:r>
      <w:bookmarkEnd w:id="1"/>
      <w:bookmarkEnd w:id="2"/>
      <w:bookmarkEnd w:id="3"/>
      <w:bookmarkEnd w:id="4"/>
    </w:p>
    <w:p w14:paraId="5719C7E6" w14:textId="77777777" w:rsidR="00191E43" w:rsidRPr="00F73E2C" w:rsidRDefault="00191E43" w:rsidP="00191E43">
      <w:pPr>
        <w:rPr>
          <w:lang w:val="en-GB"/>
        </w:rPr>
      </w:pPr>
    </w:p>
    <w:p w14:paraId="1316AF6E" w14:textId="77777777" w:rsidR="00191E43" w:rsidRPr="00F73E2C" w:rsidRDefault="00191E43" w:rsidP="00191E43">
      <w:pPr>
        <w:rPr>
          <w:lang w:val="en-GB"/>
        </w:rPr>
      </w:pPr>
      <w:r w:rsidRPr="00F73E2C">
        <w:rPr>
          <w:lang w:val="en-GB"/>
        </w:rPr>
        <w:t xml:space="preserve">           </w:t>
      </w:r>
      <w:r w:rsidRPr="00F73E2C">
        <w:rPr>
          <w:noProof/>
        </w:rPr>
        <w:drawing>
          <wp:inline distT="0" distB="0" distL="0" distR="0" wp14:anchorId="5FEA8A4A" wp14:editId="43C8260E">
            <wp:extent cx="4581525" cy="2409825"/>
            <wp:effectExtent l="0" t="0" r="9525" b="9525"/>
            <wp:docPr id="1210148794" name="Picture 188" descr="A close up of a currenc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148794" name="Picture 188" descr="A close up of a currency&#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1525" cy="2409825"/>
                    </a:xfrm>
                    <a:prstGeom prst="rect">
                      <a:avLst/>
                    </a:prstGeom>
                    <a:noFill/>
                    <a:ln>
                      <a:noFill/>
                    </a:ln>
                  </pic:spPr>
                </pic:pic>
              </a:graphicData>
            </a:graphic>
          </wp:inline>
        </w:drawing>
      </w:r>
      <w:r w:rsidRPr="00F73E2C">
        <w:rPr>
          <w:lang w:val="en-GB"/>
        </w:rPr>
        <w:t xml:space="preserve"> </w:t>
      </w:r>
    </w:p>
    <w:p w14:paraId="6854BF83" w14:textId="77777777" w:rsidR="00191E43" w:rsidRPr="00F73E2C" w:rsidRDefault="00191E43" w:rsidP="00191E43">
      <w:pPr>
        <w:pStyle w:val="Caption"/>
        <w:rPr>
          <w:b/>
          <w:bCs/>
          <w:i w:val="0"/>
          <w:iCs w:val="0"/>
          <w:color w:val="auto"/>
          <w:sz w:val="20"/>
          <w:szCs w:val="20"/>
        </w:rPr>
      </w:pPr>
      <w:r w:rsidRPr="00F73E2C">
        <w:rPr>
          <w:color w:val="auto"/>
        </w:rPr>
        <w:t xml:space="preserve">                                        </w:t>
      </w:r>
      <w:r w:rsidRPr="00F73E2C">
        <w:rPr>
          <w:b/>
          <w:bCs/>
          <w:i w:val="0"/>
          <w:iCs w:val="0"/>
          <w:color w:val="auto"/>
          <w:sz w:val="20"/>
          <w:szCs w:val="20"/>
        </w:rPr>
        <w:t xml:space="preserve">                     Figure 2: Nigerian ₦500 old banknote</w:t>
      </w:r>
    </w:p>
    <w:p w14:paraId="1643F968" w14:textId="77777777" w:rsidR="00191E43" w:rsidRPr="00F73E2C" w:rsidRDefault="00191E43" w:rsidP="00191E43">
      <w:pPr>
        <w:rPr>
          <w:lang w:val="en-GB"/>
        </w:rPr>
      </w:pPr>
    </w:p>
    <w:p w14:paraId="48C3C513" w14:textId="77777777" w:rsidR="00191E43" w:rsidRPr="00F73E2C" w:rsidRDefault="00191E43" w:rsidP="00191E43">
      <w:pPr>
        <w:rPr>
          <w:lang w:val="en-GB"/>
        </w:rPr>
      </w:pPr>
      <w:r w:rsidRPr="00F73E2C">
        <w:rPr>
          <w:lang w:val="en-GB"/>
        </w:rPr>
        <w:lastRenderedPageBreak/>
        <w:t xml:space="preserve">              </w:t>
      </w:r>
      <w:r w:rsidRPr="00F73E2C">
        <w:rPr>
          <w:noProof/>
        </w:rPr>
        <w:drawing>
          <wp:inline distT="0" distB="0" distL="0" distR="0" wp14:anchorId="7068B383" wp14:editId="7BBB8CEA">
            <wp:extent cx="4495800" cy="2524125"/>
            <wp:effectExtent l="0" t="0" r="0" b="9525"/>
            <wp:docPr id="1097339698"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95800" cy="2524125"/>
                    </a:xfrm>
                    <a:prstGeom prst="rect">
                      <a:avLst/>
                    </a:prstGeom>
                    <a:noFill/>
                    <a:ln>
                      <a:noFill/>
                    </a:ln>
                  </pic:spPr>
                </pic:pic>
              </a:graphicData>
            </a:graphic>
          </wp:inline>
        </w:drawing>
      </w:r>
      <w:r w:rsidRPr="00F73E2C">
        <w:rPr>
          <w:lang w:val="en-GB"/>
        </w:rPr>
        <w:t xml:space="preserve">   </w:t>
      </w:r>
    </w:p>
    <w:p w14:paraId="196C4FE2" w14:textId="6D12D7C1" w:rsidR="00191E43" w:rsidRPr="00F73E2C" w:rsidRDefault="00191E43" w:rsidP="00191E43">
      <w:pPr>
        <w:rPr>
          <w:lang w:val="en-GB"/>
        </w:rPr>
      </w:pPr>
      <w:r w:rsidRPr="00F73E2C">
        <w:rPr>
          <w:lang w:val="en-GB"/>
        </w:rPr>
        <w:t xml:space="preserve">                                                   </w:t>
      </w:r>
      <w:r w:rsidRPr="00F73E2C">
        <w:rPr>
          <w:b/>
          <w:bCs/>
          <w:iCs/>
          <w:sz w:val="20"/>
          <w:szCs w:val="20"/>
        </w:rPr>
        <w:t>Figure 3</w:t>
      </w:r>
      <w:r w:rsidRPr="00F73E2C">
        <w:rPr>
          <w:b/>
          <w:bCs/>
          <w:sz w:val="20"/>
          <w:szCs w:val="20"/>
        </w:rPr>
        <w:t xml:space="preserve">: </w:t>
      </w:r>
      <w:r w:rsidRPr="00F73E2C">
        <w:rPr>
          <w:b/>
          <w:bCs/>
          <w:i/>
          <w:iCs/>
          <w:sz w:val="20"/>
          <w:szCs w:val="20"/>
        </w:rPr>
        <w:t xml:space="preserve">Nigerian </w:t>
      </w:r>
      <w:r w:rsidRPr="00F73E2C">
        <w:rPr>
          <w:b/>
          <w:bCs/>
          <w:sz w:val="20"/>
          <w:szCs w:val="20"/>
        </w:rPr>
        <w:t>₦</w:t>
      </w:r>
      <w:r w:rsidR="00F17D91" w:rsidRPr="00F73E2C">
        <w:rPr>
          <w:b/>
          <w:bCs/>
          <w:i/>
          <w:iCs/>
          <w:sz w:val="20"/>
          <w:szCs w:val="20"/>
        </w:rPr>
        <w:t>10</w:t>
      </w:r>
      <w:r w:rsidRPr="00F73E2C">
        <w:rPr>
          <w:b/>
          <w:bCs/>
          <w:sz w:val="20"/>
          <w:szCs w:val="20"/>
        </w:rPr>
        <w:t>00 old banknote</w:t>
      </w:r>
    </w:p>
    <w:p w14:paraId="6B414CBE" w14:textId="77777777" w:rsidR="00191E43" w:rsidRPr="00F73E2C" w:rsidRDefault="00191E43" w:rsidP="00191E43">
      <w:pPr>
        <w:rPr>
          <w:lang w:val="en-GB"/>
        </w:rPr>
      </w:pPr>
      <w:r w:rsidRPr="00F73E2C">
        <w:rPr>
          <w:noProof/>
        </w:rPr>
        <w:drawing>
          <wp:inline distT="0" distB="0" distL="0" distR="0" wp14:anchorId="6519F59A" wp14:editId="2FEFF3E1">
            <wp:extent cx="6343650" cy="5000625"/>
            <wp:effectExtent l="0" t="0" r="0" b="9525"/>
            <wp:docPr id="9" name="Picture 9" descr="One moment, p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ne moment, plea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3650" cy="5000625"/>
                    </a:xfrm>
                    <a:prstGeom prst="rect">
                      <a:avLst/>
                    </a:prstGeom>
                    <a:noFill/>
                    <a:ln>
                      <a:noFill/>
                    </a:ln>
                  </pic:spPr>
                </pic:pic>
              </a:graphicData>
            </a:graphic>
          </wp:inline>
        </w:drawing>
      </w:r>
    </w:p>
    <w:p w14:paraId="432A0557" w14:textId="77777777" w:rsidR="00191E43" w:rsidRPr="00F73E2C" w:rsidRDefault="00191E43" w:rsidP="00191E43">
      <w:pPr>
        <w:rPr>
          <w:lang w:val="en-GB"/>
        </w:rPr>
      </w:pPr>
      <w:r w:rsidRPr="00F73E2C">
        <w:rPr>
          <w:lang w:val="en-GB"/>
        </w:rPr>
        <w:t xml:space="preserve">                                         Figure 4: Old banknotes transformation to new banknotes</w:t>
      </w:r>
    </w:p>
    <w:p w14:paraId="1EBA644E" w14:textId="77777777" w:rsidR="00A34A99" w:rsidRPr="00F73E2C" w:rsidRDefault="00A34A99" w:rsidP="00191E43">
      <w:pPr>
        <w:rPr>
          <w:lang w:val="en-GB"/>
        </w:rPr>
      </w:pPr>
    </w:p>
    <w:p w14:paraId="3E1BBF3C" w14:textId="77777777" w:rsidR="00191E43" w:rsidRPr="00F73E2C" w:rsidRDefault="00191E43" w:rsidP="00191E43">
      <w:pPr>
        <w:rPr>
          <w:b/>
          <w:bCs/>
          <w:sz w:val="20"/>
          <w:szCs w:val="20"/>
        </w:rPr>
      </w:pPr>
      <w:r w:rsidRPr="00F73E2C">
        <w:rPr>
          <w:lang w:val="en-GB"/>
        </w:rPr>
        <w:t xml:space="preserve">                                               </w:t>
      </w:r>
    </w:p>
    <w:p w14:paraId="49843876" w14:textId="77777777" w:rsidR="00191E43" w:rsidRPr="00F73E2C" w:rsidRDefault="00191E43" w:rsidP="00191E43">
      <w:pPr>
        <w:spacing w:after="0"/>
        <w:jc w:val="both"/>
        <w:rPr>
          <w:rFonts w:ascii="Times New Roman" w:hAnsi="Times New Roman" w:cs="Times New Roman"/>
          <w:sz w:val="24"/>
          <w:szCs w:val="24"/>
        </w:rPr>
      </w:pPr>
    </w:p>
    <w:p w14:paraId="7076F4A2" w14:textId="77777777" w:rsidR="00191E43" w:rsidRPr="00F73E2C" w:rsidRDefault="00191E43" w:rsidP="00191E43">
      <w:pPr>
        <w:spacing w:after="0"/>
        <w:jc w:val="both"/>
        <w:rPr>
          <w:rFonts w:ascii="Times New Roman" w:hAnsi="Times New Roman" w:cs="Times New Roman"/>
          <w:b/>
          <w:sz w:val="24"/>
          <w:szCs w:val="24"/>
        </w:rPr>
      </w:pPr>
      <w:r w:rsidRPr="00F73E2C">
        <w:rPr>
          <w:rFonts w:ascii="Times New Roman" w:hAnsi="Times New Roman" w:cs="Times New Roman"/>
          <w:sz w:val="24"/>
          <w:szCs w:val="24"/>
        </w:rPr>
        <w:t xml:space="preserve">                         </w:t>
      </w:r>
      <w:r w:rsidRPr="00F73E2C">
        <w:rPr>
          <w:rFonts w:ascii="Times New Roman" w:hAnsi="Times New Roman" w:cs="Times New Roman"/>
          <w:b/>
          <w:sz w:val="24"/>
          <w:szCs w:val="24"/>
        </w:rPr>
        <w:t xml:space="preserve">   II. LITERATURE REVIEW OF SOME RELATED WORK</w:t>
      </w:r>
    </w:p>
    <w:p w14:paraId="1E93EF07" w14:textId="77777777" w:rsidR="00191E43" w:rsidRPr="00F73E2C" w:rsidRDefault="00191E43" w:rsidP="00191E43">
      <w:pPr>
        <w:spacing w:after="0"/>
        <w:jc w:val="both"/>
        <w:rPr>
          <w:rFonts w:ascii="Times New Roman" w:hAnsi="Times New Roman" w:cs="Times New Roman"/>
          <w:sz w:val="24"/>
          <w:szCs w:val="24"/>
        </w:rPr>
      </w:pPr>
    </w:p>
    <w:p w14:paraId="06875D13" w14:textId="684C58EB" w:rsidR="00191E43" w:rsidRPr="00F73E2C" w:rsidRDefault="00191E43" w:rsidP="002C1318">
      <w:pPr>
        <w:jc w:val="both"/>
        <w:rPr>
          <w:rFonts w:ascii="Times New Roman" w:hAnsi="Times New Roman" w:cs="Times New Roman"/>
          <w:sz w:val="24"/>
          <w:szCs w:val="24"/>
        </w:rPr>
      </w:pPr>
      <w:r w:rsidRPr="00F73E2C">
        <w:rPr>
          <w:rFonts w:ascii="Times New Roman" w:hAnsi="Times New Roman" w:cs="Times New Roman"/>
          <w:sz w:val="24"/>
          <w:szCs w:val="24"/>
        </w:rPr>
        <w:t>Researchers have explored various methods for identifying currency from around the world. For example, [6] achieved impressive 99.2% accuracy in classifying US dollars using a ResNet-50 model. However, this required a substantial dataset of 15,000 training images.</w:t>
      </w:r>
      <w:r w:rsidR="00495399" w:rsidRPr="00F73E2C">
        <w:rPr>
          <w:rFonts w:ascii="Times New Roman" w:hAnsi="Times New Roman" w:cs="Times New Roman"/>
          <w:sz w:val="24"/>
          <w:szCs w:val="24"/>
        </w:rPr>
        <w:t xml:space="preserve"> A machine learning-based approach, utilizing established frameworks such as </w:t>
      </w:r>
      <w:proofErr w:type="spellStart"/>
      <w:r w:rsidR="00495399" w:rsidRPr="00F73E2C">
        <w:rPr>
          <w:rFonts w:ascii="Times New Roman" w:hAnsi="Times New Roman" w:cs="Times New Roman"/>
          <w:sz w:val="24"/>
          <w:szCs w:val="24"/>
        </w:rPr>
        <w:t>Keras</w:t>
      </w:r>
      <w:proofErr w:type="spellEnd"/>
      <w:r w:rsidR="00495399" w:rsidRPr="00F73E2C">
        <w:rPr>
          <w:rFonts w:ascii="Times New Roman" w:hAnsi="Times New Roman" w:cs="Times New Roman"/>
          <w:sz w:val="24"/>
          <w:szCs w:val="24"/>
        </w:rPr>
        <w:t xml:space="preserve"> and </w:t>
      </w:r>
      <w:proofErr w:type="spellStart"/>
      <w:r w:rsidR="00495399" w:rsidRPr="00F73E2C">
        <w:rPr>
          <w:rFonts w:ascii="Times New Roman" w:hAnsi="Times New Roman" w:cs="Times New Roman"/>
          <w:sz w:val="24"/>
          <w:szCs w:val="24"/>
        </w:rPr>
        <w:t>TensorFlow</w:t>
      </w:r>
      <w:proofErr w:type="spellEnd"/>
      <w:r w:rsidR="00495399" w:rsidRPr="00F73E2C">
        <w:rPr>
          <w:rFonts w:ascii="Times New Roman" w:hAnsi="Times New Roman" w:cs="Times New Roman"/>
          <w:sz w:val="24"/>
          <w:szCs w:val="24"/>
        </w:rPr>
        <w:t xml:space="preserve">. The system automatically identifies key characteristics of naira banknotes, even under varying conditions of placement, angle, and folding. Classification of these banknotes is then carried out using the </w:t>
      </w:r>
      <w:proofErr w:type="spellStart"/>
      <w:r w:rsidR="00495399" w:rsidRPr="00F73E2C">
        <w:rPr>
          <w:rFonts w:ascii="Times New Roman" w:hAnsi="Times New Roman" w:cs="Times New Roman"/>
          <w:sz w:val="24"/>
          <w:szCs w:val="24"/>
        </w:rPr>
        <w:t>Softmax</w:t>
      </w:r>
      <w:proofErr w:type="spellEnd"/>
      <w:r w:rsidR="00495399" w:rsidRPr="00F73E2C">
        <w:rPr>
          <w:rFonts w:ascii="Times New Roman" w:hAnsi="Times New Roman" w:cs="Times New Roman"/>
          <w:sz w:val="24"/>
          <w:szCs w:val="24"/>
        </w:rPr>
        <w:t xml:space="preserve"> algorithm, all implemented within a structured system architecture. The findings reveal that the proposed system attained an average accuracy of 95%. This indicates a strong capacity to reliably recognize folded naira banknotes across diverse circumstances. However, the method is restricted by its sole focus on recognizing denomination. It does not address other crucial tasks, such as evaluating a note's suitability for circulation or detecting counterfeit currency. Its effectiveness may also depend on the caliber and variety of the dataset used for training. Moreover, performance could potentially decrease in real-world settings with significant environmental interference, poor illumination, or heavily damaged banknotes [9]</w:t>
      </w:r>
      <w:r w:rsidR="00495399" w:rsidRPr="00F73E2C">
        <w:rPr>
          <w:rFonts w:ascii="Times New Roman" w:hAnsi="Times New Roman" w:cs="Times New Roman"/>
          <w:sz w:val="24"/>
          <w:szCs w:val="24"/>
          <w:shd w:val="clear" w:color="auto" w:fill="FFFFFF"/>
        </w:rPr>
        <w:t xml:space="preserve">. </w:t>
      </w:r>
      <w:r w:rsidR="00C40582" w:rsidRPr="00F73E2C">
        <w:rPr>
          <w:rFonts w:ascii="Times New Roman" w:hAnsi="Times New Roman" w:cs="Times New Roman"/>
          <w:sz w:val="24"/>
          <w:szCs w:val="24"/>
          <w:shd w:val="clear" w:color="auto" w:fill="FFFFFF"/>
        </w:rPr>
        <w:t>[10]</w:t>
      </w:r>
      <w:r w:rsidR="00C40582" w:rsidRPr="00F73E2C">
        <w:t xml:space="preserve"> </w:t>
      </w:r>
      <w:proofErr w:type="gramStart"/>
      <w:r w:rsidR="00C40582" w:rsidRPr="00F73E2C">
        <w:t>introduced</w:t>
      </w:r>
      <w:proofErr w:type="gramEnd"/>
      <w:r w:rsidR="00C40582" w:rsidRPr="00F73E2C">
        <w:t xml:space="preserve"> a system designed to recognize Nigerian Naira banknotes from images. This system utilizes a straightforward method of pattern recognition, implemented in Visual Basic with an MS Access database for its backend. The process involves several steps: first, a scanned banknote undergoes preliminary processing. Subsequently, key visual features, such as color, watermarks, and serial numbers, are extracted from the image. This processed image is then compared against a stored reference image of an authentic note of the same denomination. The system computes the overall percentage of matching pixels. If this percentage exceeds a 95% similarity threshold, the note is classified as genuine; otherwise, it is deemed counterfeit. A database containing images of genuine banknotes serves as the reference library for these comparisons. The user interface allows for user registration, image capture via a color scanner, and the display of results. User trials involving 15 participants yielded an average System Usability Scale (SUS) score of 77.7%, indicating acceptable ease of use. Furthermore, the system successfully identified both authentic and fake banknotes under typical operating conditions. However, the authors acknowledged that achieving 100% detection accuracy presents a challenge, particularly with notes that are heavily damaged, soiled, or degraded. This is because pixel-by-pixel comparisons become unreliable when visual details are obscured. To address these limitations, they recommended that future development should incorporate multiple image-processing techniques and a mobile application interface to enhance its robustness. </w:t>
      </w:r>
      <w:r w:rsidRPr="00F73E2C">
        <w:rPr>
          <w:rFonts w:ascii="Times New Roman" w:hAnsi="Times New Roman" w:cs="Times New Roman"/>
          <w:sz w:val="24"/>
          <w:szCs w:val="24"/>
        </w:rPr>
        <w:t xml:space="preserve"> In another study, [11] used Local Binary Patterns (LBP) to recognize Indian Rupees, reaching 94% accuracy. </w:t>
      </w:r>
      <w:r w:rsidR="002C1318" w:rsidRPr="00F73E2C">
        <w:rPr>
          <w:rFonts w:ascii="Times New Roman" w:hAnsi="Times New Roman" w:cs="Times New Roman"/>
          <w:sz w:val="24"/>
          <w:szCs w:val="24"/>
        </w:rPr>
        <w:t>A drawback of this approach that has been identified is that manual region selection has to take place, and this limits full automation. Although high accuracy has been realized through these techniques, they may not be fully effective for use in environments such as Nigeria, where infrastructural challenges may be a</w:t>
      </w:r>
      <w:r w:rsidR="00110326" w:rsidRPr="00F73E2C">
        <w:rPr>
          <w:rFonts w:ascii="Times New Roman" w:hAnsi="Times New Roman" w:cs="Times New Roman"/>
          <w:sz w:val="24"/>
          <w:szCs w:val="24"/>
        </w:rPr>
        <w:t xml:space="preserve">n issue. </w:t>
      </w:r>
      <w:r w:rsidR="002C1318" w:rsidRPr="00F73E2C">
        <w:rPr>
          <w:rFonts w:ascii="Times New Roman" w:hAnsi="Times New Roman" w:cs="Times New Roman"/>
          <w:sz w:val="24"/>
          <w:szCs w:val="24"/>
        </w:rPr>
        <w:t xml:space="preserve">[12] </w:t>
      </w:r>
      <w:proofErr w:type="gramStart"/>
      <w:r w:rsidR="002C1318" w:rsidRPr="00F73E2C">
        <w:rPr>
          <w:rFonts w:ascii="Times New Roman" w:hAnsi="Times New Roman" w:cs="Times New Roman"/>
          <w:sz w:val="24"/>
          <w:szCs w:val="24"/>
        </w:rPr>
        <w:t>focused</w:t>
      </w:r>
      <w:proofErr w:type="gramEnd"/>
      <w:r w:rsidR="002C1318" w:rsidRPr="00F73E2C">
        <w:rPr>
          <w:rFonts w:ascii="Times New Roman" w:hAnsi="Times New Roman" w:cs="Times New Roman"/>
          <w:sz w:val="24"/>
          <w:szCs w:val="24"/>
        </w:rPr>
        <w:t xml:space="preserve"> on the application of edge detection for the identification of counterfeit Naira currency, though the method was not based upon the inclusion of color information, which is a prominent feature of currency that is easily recogniz</w:t>
      </w:r>
      <w:r w:rsidR="00110326" w:rsidRPr="00F73E2C">
        <w:rPr>
          <w:rFonts w:ascii="Times New Roman" w:hAnsi="Times New Roman" w:cs="Times New Roman"/>
          <w:sz w:val="24"/>
          <w:szCs w:val="24"/>
        </w:rPr>
        <w:t xml:space="preserve">able to the human eye. </w:t>
      </w:r>
      <w:r w:rsidR="002C1318" w:rsidRPr="00F73E2C">
        <w:rPr>
          <w:rFonts w:ascii="Times New Roman" w:hAnsi="Times New Roman" w:cs="Times New Roman"/>
          <w:sz w:val="24"/>
          <w:szCs w:val="24"/>
        </w:rPr>
        <w:t xml:space="preserve"> [13] </w:t>
      </w:r>
      <w:proofErr w:type="gramStart"/>
      <w:r w:rsidR="002C1318" w:rsidRPr="00F73E2C">
        <w:rPr>
          <w:rFonts w:ascii="Times New Roman" w:hAnsi="Times New Roman" w:cs="Times New Roman"/>
          <w:sz w:val="24"/>
          <w:szCs w:val="24"/>
        </w:rPr>
        <w:t>utilized</w:t>
      </w:r>
      <w:proofErr w:type="gramEnd"/>
      <w:r w:rsidR="002C1318" w:rsidRPr="00F73E2C">
        <w:rPr>
          <w:rFonts w:ascii="Times New Roman" w:hAnsi="Times New Roman" w:cs="Times New Roman"/>
          <w:sz w:val="24"/>
          <w:szCs w:val="24"/>
        </w:rPr>
        <w:t xml:space="preserve"> a CNN to classify different African currencies, though </w:t>
      </w:r>
      <w:r w:rsidR="002C1318" w:rsidRPr="00F73E2C">
        <w:rPr>
          <w:rFonts w:ascii="Times New Roman" w:hAnsi="Times New Roman" w:cs="Times New Roman"/>
          <w:sz w:val="24"/>
          <w:szCs w:val="24"/>
        </w:rPr>
        <w:lastRenderedPageBreak/>
        <w:t xml:space="preserve">the dataset was comprised of only a single example of the Naira currency, which is not representative of the full range of different Naira examples that could be encountered. It is interesting to note that a lack of research focused </w:t>
      </w:r>
      <w:r w:rsidR="00B71347" w:rsidRPr="00F73E2C">
        <w:rPr>
          <w:rFonts w:ascii="Times New Roman" w:hAnsi="Times New Roman" w:cs="Times New Roman"/>
          <w:sz w:val="24"/>
          <w:szCs w:val="24"/>
        </w:rPr>
        <w:t>on</w:t>
      </w:r>
      <w:r w:rsidR="002C1318" w:rsidRPr="00F73E2C">
        <w:rPr>
          <w:rFonts w:ascii="Times New Roman" w:hAnsi="Times New Roman" w:cs="Times New Roman"/>
          <w:sz w:val="24"/>
          <w:szCs w:val="24"/>
        </w:rPr>
        <w:t xml:space="preserve"> the quantification of the color profiles of the Nigerian Naira currency has been found. Color-based approaches such as the utilization of color histograms [14] as well as dominant color detection</w:t>
      </w:r>
      <w:r w:rsidR="00877A16" w:rsidRPr="00F73E2C">
        <w:rPr>
          <w:rFonts w:ascii="Times New Roman" w:hAnsi="Times New Roman" w:cs="Times New Roman"/>
          <w:sz w:val="24"/>
          <w:szCs w:val="24"/>
        </w:rPr>
        <w:t>.</w:t>
      </w:r>
      <w:r w:rsidR="002C1318" w:rsidRPr="00F73E2C">
        <w:rPr>
          <w:rFonts w:ascii="Times New Roman" w:hAnsi="Times New Roman" w:cs="Times New Roman"/>
          <w:sz w:val="24"/>
          <w:szCs w:val="24"/>
        </w:rPr>
        <w:t xml:space="preserve"> [15] </w:t>
      </w:r>
      <w:proofErr w:type="gramStart"/>
      <w:r w:rsidR="002C1318" w:rsidRPr="00F73E2C">
        <w:rPr>
          <w:rFonts w:ascii="Times New Roman" w:hAnsi="Times New Roman" w:cs="Times New Roman"/>
          <w:sz w:val="24"/>
          <w:szCs w:val="24"/>
        </w:rPr>
        <w:t>have</w:t>
      </w:r>
      <w:proofErr w:type="gramEnd"/>
      <w:r w:rsidR="002C1318" w:rsidRPr="00F73E2C">
        <w:rPr>
          <w:rFonts w:ascii="Times New Roman" w:hAnsi="Times New Roman" w:cs="Times New Roman"/>
          <w:sz w:val="24"/>
          <w:szCs w:val="24"/>
        </w:rPr>
        <w:t xml:space="preserve"> been found to be effective for the recognition of currencies such as the Euro as well as </w:t>
      </w:r>
      <w:r w:rsidR="00877A16" w:rsidRPr="00F73E2C">
        <w:rPr>
          <w:rFonts w:ascii="Times New Roman" w:hAnsi="Times New Roman" w:cs="Times New Roman"/>
          <w:sz w:val="24"/>
          <w:szCs w:val="24"/>
        </w:rPr>
        <w:t>the Japanese, Yen.</w:t>
      </w:r>
      <w:r w:rsidR="00846AFC" w:rsidRPr="00F73E2C">
        <w:rPr>
          <w:rFonts w:ascii="Times New Roman" w:hAnsi="Times New Roman" w:cs="Times New Roman"/>
          <w:sz w:val="24"/>
          <w:szCs w:val="24"/>
        </w:rPr>
        <w:t xml:space="preserve"> </w:t>
      </w:r>
      <w:r w:rsidR="006058EE" w:rsidRPr="00F73E2C">
        <w:rPr>
          <w:rFonts w:ascii="Times New Roman" w:hAnsi="Times New Roman" w:cs="Times New Roman"/>
          <w:sz w:val="24"/>
          <w:szCs w:val="24"/>
        </w:rPr>
        <w:t>[17</w:t>
      </w:r>
      <w:r w:rsidR="00846AFC" w:rsidRPr="00F73E2C">
        <w:rPr>
          <w:rFonts w:ascii="Times New Roman" w:hAnsi="Times New Roman" w:cs="Times New Roman"/>
          <w:sz w:val="24"/>
          <w:szCs w:val="24"/>
        </w:rPr>
        <w:t xml:space="preserve">] </w:t>
      </w:r>
      <w:proofErr w:type="gramStart"/>
      <w:r w:rsidR="00846AFC" w:rsidRPr="00F73E2C">
        <w:rPr>
          <w:rFonts w:ascii="Times New Roman" w:hAnsi="Times New Roman" w:cs="Times New Roman"/>
          <w:sz w:val="24"/>
          <w:szCs w:val="24"/>
        </w:rPr>
        <w:t>introduces</w:t>
      </w:r>
      <w:proofErr w:type="gramEnd"/>
      <w:r w:rsidR="00846AFC" w:rsidRPr="00F73E2C">
        <w:rPr>
          <w:rFonts w:ascii="Times New Roman" w:hAnsi="Times New Roman" w:cs="Times New Roman"/>
          <w:sz w:val="24"/>
          <w:szCs w:val="24"/>
        </w:rPr>
        <w:t xml:space="preserve"> a hybrid MTCD-BSIF feature extraction framework for classifying batik motifs from the Batik </w:t>
      </w:r>
      <w:proofErr w:type="spellStart"/>
      <w:r w:rsidR="00846AFC" w:rsidRPr="00F73E2C">
        <w:rPr>
          <w:rFonts w:ascii="Times New Roman" w:hAnsi="Times New Roman" w:cs="Times New Roman"/>
          <w:sz w:val="24"/>
          <w:szCs w:val="24"/>
        </w:rPr>
        <w:t>Nitik</w:t>
      </w:r>
      <w:proofErr w:type="spellEnd"/>
      <w:r w:rsidR="00846AFC" w:rsidRPr="00F73E2C">
        <w:rPr>
          <w:rFonts w:ascii="Times New Roman" w:hAnsi="Times New Roman" w:cs="Times New Roman"/>
          <w:sz w:val="24"/>
          <w:szCs w:val="24"/>
        </w:rPr>
        <w:t xml:space="preserve"> 960 dataset. After augmenting the data with vertical flipping and rotation, Principal Component Analysis (PCA) is applied for dimensionality reduction across three fusion strategies. Combinations 1 and 2 achieved 99.948% accuracy, while Combination 3 reached 99.896%, substantially surpassing individual feature performance (MTCD: 95.729%, BSIF: 99.531%) and prior research (71%). The minimal accuracy gap indicates that normalization timing before PCA is flexible, whereas applying PCA separately to each feature stream causes slight information loss. These results establish the MTCD-BSIF integration as a highly accurate, robust benchmark for texture-based motif classification, with direct applicability to cultural heritage documentation, textile quality control, and fine-grained image retrieval.</w:t>
      </w:r>
      <w:r w:rsidR="006058EE" w:rsidRPr="00F73E2C">
        <w:rPr>
          <w:rFonts w:ascii="Times New Roman" w:hAnsi="Times New Roman" w:cs="Times New Roman"/>
          <w:sz w:val="24"/>
          <w:szCs w:val="24"/>
        </w:rPr>
        <w:t xml:space="preserve"> [18] </w:t>
      </w:r>
      <w:proofErr w:type="gramStart"/>
      <w:r w:rsidR="006058EE" w:rsidRPr="00F73E2C">
        <w:rPr>
          <w:rFonts w:ascii="Times New Roman" w:hAnsi="Times New Roman" w:cs="Times New Roman"/>
          <w:sz w:val="24"/>
          <w:szCs w:val="24"/>
        </w:rPr>
        <w:t>proposes</w:t>
      </w:r>
      <w:proofErr w:type="gramEnd"/>
      <w:r w:rsidR="006058EE" w:rsidRPr="00F73E2C">
        <w:rPr>
          <w:rFonts w:ascii="Times New Roman" w:hAnsi="Times New Roman" w:cs="Times New Roman"/>
          <w:sz w:val="24"/>
          <w:szCs w:val="24"/>
        </w:rPr>
        <w:t xml:space="preserve"> a Hybrid </w:t>
      </w:r>
      <w:proofErr w:type="spellStart"/>
      <w:r w:rsidR="006058EE" w:rsidRPr="00F73E2C">
        <w:rPr>
          <w:rFonts w:ascii="Times New Roman" w:hAnsi="Times New Roman" w:cs="Times New Roman"/>
          <w:sz w:val="24"/>
          <w:szCs w:val="24"/>
        </w:rPr>
        <w:t>Autoencoder</w:t>
      </w:r>
      <w:proofErr w:type="spellEnd"/>
      <w:r w:rsidR="006058EE" w:rsidRPr="00F73E2C">
        <w:rPr>
          <w:rFonts w:ascii="Times New Roman" w:hAnsi="Times New Roman" w:cs="Times New Roman"/>
          <w:sz w:val="24"/>
          <w:szCs w:val="24"/>
        </w:rPr>
        <w:t xml:space="preserve">–Isolation Forest (AE–IF) model to detect anomalous </w:t>
      </w:r>
      <w:proofErr w:type="spellStart"/>
      <w:r w:rsidR="006058EE" w:rsidRPr="00F73E2C">
        <w:rPr>
          <w:rFonts w:ascii="Times New Roman" w:hAnsi="Times New Roman" w:cs="Times New Roman"/>
          <w:sz w:val="24"/>
          <w:szCs w:val="24"/>
        </w:rPr>
        <w:t>blockchain</w:t>
      </w:r>
      <w:proofErr w:type="spellEnd"/>
      <w:r w:rsidR="006058EE" w:rsidRPr="00F73E2C">
        <w:rPr>
          <w:rFonts w:ascii="Times New Roman" w:hAnsi="Times New Roman" w:cs="Times New Roman"/>
          <w:sz w:val="24"/>
          <w:szCs w:val="24"/>
        </w:rPr>
        <w:t xml:space="preserve"> transactions in </w:t>
      </w:r>
      <w:proofErr w:type="spellStart"/>
      <w:r w:rsidR="006058EE" w:rsidRPr="00F73E2C">
        <w:rPr>
          <w:rFonts w:ascii="Times New Roman" w:hAnsi="Times New Roman" w:cs="Times New Roman"/>
          <w:sz w:val="24"/>
          <w:szCs w:val="24"/>
        </w:rPr>
        <w:t>metaverse</w:t>
      </w:r>
      <w:proofErr w:type="spellEnd"/>
      <w:r w:rsidR="006058EE" w:rsidRPr="00F73E2C">
        <w:rPr>
          <w:rFonts w:ascii="Times New Roman" w:hAnsi="Times New Roman" w:cs="Times New Roman"/>
          <w:sz w:val="24"/>
          <w:szCs w:val="24"/>
        </w:rPr>
        <w:t xml:space="preserve"> ecosystems by combining deep feature reconstruction with ensemble-based isolation to capture both global and local irregularities. Evaluated on real-world transaction data, the hybrid framework outperforms standalone methods, achieving ROC-AUC 0.952, Precision 0.88, Recall 0.86, and F1-Score 0.87, with robust performance across imbalanced distributions. Behavioral analysis further identifies high-risk patterns such as extended sessions, cross-regional transfers, and irregular purchases, demonstrating the model's dual utility in anomaly detection and risk factor discovery. The approach offers a scalable, intelligent foundation for financial fraud monitoring in decentralized </w:t>
      </w:r>
      <w:proofErr w:type="spellStart"/>
      <w:r w:rsidR="006058EE" w:rsidRPr="00F73E2C">
        <w:rPr>
          <w:rFonts w:ascii="Times New Roman" w:hAnsi="Times New Roman" w:cs="Times New Roman"/>
          <w:sz w:val="24"/>
          <w:szCs w:val="24"/>
        </w:rPr>
        <w:t>metaverse</w:t>
      </w:r>
      <w:proofErr w:type="spellEnd"/>
      <w:r w:rsidR="006058EE" w:rsidRPr="00F73E2C">
        <w:rPr>
          <w:rFonts w:ascii="Times New Roman" w:hAnsi="Times New Roman" w:cs="Times New Roman"/>
          <w:sz w:val="24"/>
          <w:szCs w:val="24"/>
        </w:rPr>
        <w:t xml:space="preserve"> economies</w:t>
      </w:r>
      <w:r w:rsidR="00A52C96" w:rsidRPr="00F73E2C">
        <w:rPr>
          <w:rFonts w:ascii="Times New Roman" w:hAnsi="Times New Roman" w:cs="Times New Roman"/>
          <w:sz w:val="24"/>
          <w:szCs w:val="24"/>
        </w:rPr>
        <w:t xml:space="preserve">. [19] </w:t>
      </w:r>
      <w:proofErr w:type="gramStart"/>
      <w:r w:rsidR="00A52C96" w:rsidRPr="00F73E2C">
        <w:rPr>
          <w:rFonts w:ascii="Times New Roman" w:hAnsi="Times New Roman" w:cs="Times New Roman"/>
          <w:sz w:val="24"/>
          <w:szCs w:val="24"/>
        </w:rPr>
        <w:t>evaluates</w:t>
      </w:r>
      <w:proofErr w:type="gramEnd"/>
      <w:r w:rsidR="00A52C96" w:rsidRPr="00F73E2C">
        <w:rPr>
          <w:rFonts w:ascii="Times New Roman" w:hAnsi="Times New Roman" w:cs="Times New Roman"/>
          <w:sz w:val="24"/>
          <w:szCs w:val="24"/>
        </w:rPr>
        <w:t xml:space="preserve"> corporate financial risk by applying Isolation Forest anomaly detection (5% contamination) to balance sheet changes from 2020–2023, identifying 3,264 consistent annual anomalies across 65,296 entries. Key irregularities in Accumulated Depreciation (61), Additional Paid-In Capital (17), Accounts Payable (9), and Accounts Receivable (6) signal risks in asset valuation, capital structure, and short-term liquidity. The persistent anomaly pattern suggests systemic factors affecting financial stability, warranting regular monitoring of high-risk accounts, trend analysis, and macroeconomic correlation assessment. Findings demonstrate that anomaly detection effectively flags critical financial risks, supporting proactive decision-making and corporate resilience, with future work recommended on advanced models and real-time implementation.</w:t>
      </w:r>
      <w:r w:rsidR="00603A38" w:rsidRPr="00F73E2C">
        <w:rPr>
          <w:rFonts w:ascii="Times New Roman" w:hAnsi="Times New Roman" w:cs="Times New Roman"/>
          <w:sz w:val="24"/>
          <w:szCs w:val="24"/>
        </w:rPr>
        <w:t xml:space="preserve"> [20] </w:t>
      </w:r>
      <w:proofErr w:type="gramStart"/>
      <w:r w:rsidR="00603A38" w:rsidRPr="00F73E2C">
        <w:rPr>
          <w:rFonts w:ascii="Times New Roman" w:hAnsi="Times New Roman" w:cs="Times New Roman"/>
          <w:sz w:val="24"/>
          <w:szCs w:val="24"/>
        </w:rPr>
        <w:t>proposes</w:t>
      </w:r>
      <w:proofErr w:type="gramEnd"/>
      <w:r w:rsidR="00603A38" w:rsidRPr="00F73E2C">
        <w:rPr>
          <w:rFonts w:ascii="Times New Roman" w:hAnsi="Times New Roman" w:cs="Times New Roman"/>
          <w:sz w:val="24"/>
          <w:szCs w:val="24"/>
        </w:rPr>
        <w:t xml:space="preserve"> an interpretable deep learning model for loan approval prediction using an Artificial Neural Network (ANN) with Permutation Feature Importance analysis. Trained on 2,000 preprocessed loan applications, the three-layer ANN (64–32–16 neurons, </w:t>
      </w:r>
      <w:proofErr w:type="spellStart"/>
      <w:r w:rsidR="00603A38" w:rsidRPr="00F73E2C">
        <w:rPr>
          <w:rFonts w:ascii="Times New Roman" w:hAnsi="Times New Roman" w:cs="Times New Roman"/>
          <w:sz w:val="24"/>
          <w:szCs w:val="24"/>
        </w:rPr>
        <w:t>ReLU</w:t>
      </w:r>
      <w:proofErr w:type="spellEnd"/>
      <w:r w:rsidR="00603A38" w:rsidRPr="00F73E2C">
        <w:rPr>
          <w:rFonts w:ascii="Times New Roman" w:hAnsi="Times New Roman" w:cs="Times New Roman"/>
          <w:sz w:val="24"/>
          <w:szCs w:val="24"/>
        </w:rPr>
        <w:t xml:space="preserve"> activation, </w:t>
      </w:r>
      <w:proofErr w:type="gramStart"/>
      <w:r w:rsidR="00603A38" w:rsidRPr="00F73E2C">
        <w:rPr>
          <w:rFonts w:ascii="Times New Roman" w:hAnsi="Times New Roman" w:cs="Times New Roman"/>
          <w:sz w:val="24"/>
          <w:szCs w:val="24"/>
        </w:rPr>
        <w:t>Adam</w:t>
      </w:r>
      <w:proofErr w:type="gramEnd"/>
      <w:r w:rsidR="00603A38" w:rsidRPr="00F73E2C">
        <w:rPr>
          <w:rFonts w:ascii="Times New Roman" w:hAnsi="Times New Roman" w:cs="Times New Roman"/>
          <w:sz w:val="24"/>
          <w:szCs w:val="24"/>
        </w:rPr>
        <w:t xml:space="preserve"> optimizer with early stopping) achieved 92% accuracy, 0.91 precision, 0.93 recall, and 0.95 ROC-AUC. Feature importance analysis identified Credit Score, Income, and Loan Amount as the strongest predictors, confirming the model's ability to capture complex non-linear relationships while maintaining transparency. The approach offers financial institutions a reliable, explainable framework for automating credit evaluation with both high predictive performance and interpretability.</w:t>
      </w:r>
      <w:r w:rsidR="005349B3" w:rsidRPr="00F73E2C">
        <w:rPr>
          <w:rFonts w:ascii="Times New Roman" w:hAnsi="Times New Roman" w:cs="Times New Roman"/>
          <w:sz w:val="24"/>
          <w:szCs w:val="24"/>
        </w:rPr>
        <w:t xml:space="preserve"> [21] </w:t>
      </w:r>
      <w:proofErr w:type="gramStart"/>
      <w:r w:rsidR="005349B3" w:rsidRPr="00F73E2C">
        <w:rPr>
          <w:rFonts w:ascii="Times New Roman" w:hAnsi="Times New Roman" w:cs="Times New Roman"/>
          <w:sz w:val="24"/>
          <w:szCs w:val="24"/>
          <w:shd w:val="clear" w:color="auto" w:fill="FFFFFF"/>
        </w:rPr>
        <w:t>examines</w:t>
      </w:r>
      <w:proofErr w:type="gramEnd"/>
      <w:r w:rsidR="005349B3" w:rsidRPr="00F73E2C">
        <w:rPr>
          <w:rFonts w:ascii="Times New Roman" w:hAnsi="Times New Roman" w:cs="Times New Roman"/>
          <w:sz w:val="24"/>
          <w:szCs w:val="24"/>
          <w:shd w:val="clear" w:color="auto" w:fill="FFFFFF"/>
        </w:rPr>
        <w:t xml:space="preserve"> how </w:t>
      </w:r>
      <w:proofErr w:type="spellStart"/>
      <w:r w:rsidR="005349B3" w:rsidRPr="00F73E2C">
        <w:rPr>
          <w:rFonts w:ascii="Times New Roman" w:hAnsi="Times New Roman" w:cs="Times New Roman"/>
          <w:sz w:val="24"/>
          <w:szCs w:val="24"/>
          <w:shd w:val="clear" w:color="auto" w:fill="FFFFFF"/>
        </w:rPr>
        <w:t>cybersecurity</w:t>
      </w:r>
      <w:proofErr w:type="spellEnd"/>
      <w:r w:rsidR="005349B3" w:rsidRPr="00F73E2C">
        <w:rPr>
          <w:rFonts w:ascii="Times New Roman" w:hAnsi="Times New Roman" w:cs="Times New Roman"/>
          <w:sz w:val="24"/>
          <w:szCs w:val="24"/>
          <w:shd w:val="clear" w:color="auto" w:fill="FFFFFF"/>
        </w:rPr>
        <w:t xml:space="preserve"> indicators and audit compliance influence transaction reliability and customer trust in </w:t>
      </w:r>
      <w:proofErr w:type="spellStart"/>
      <w:r w:rsidR="005349B3" w:rsidRPr="00F73E2C">
        <w:rPr>
          <w:rFonts w:ascii="Times New Roman" w:hAnsi="Times New Roman" w:cs="Times New Roman"/>
          <w:sz w:val="24"/>
          <w:szCs w:val="24"/>
          <w:shd w:val="clear" w:color="auto" w:fill="FFFFFF"/>
        </w:rPr>
        <w:t>blockchain</w:t>
      </w:r>
      <w:proofErr w:type="spellEnd"/>
      <w:r w:rsidR="005349B3" w:rsidRPr="00F73E2C">
        <w:rPr>
          <w:rFonts w:ascii="Times New Roman" w:hAnsi="Times New Roman" w:cs="Times New Roman"/>
          <w:sz w:val="24"/>
          <w:szCs w:val="24"/>
          <w:shd w:val="clear" w:color="auto" w:fill="FFFFFF"/>
        </w:rPr>
        <w:t xml:space="preserve"> systems using </w:t>
      </w:r>
      <w:r w:rsidR="005349B3" w:rsidRPr="00F73E2C">
        <w:rPr>
          <w:rFonts w:ascii="Times New Roman" w:hAnsi="Times New Roman" w:cs="Times New Roman"/>
          <w:sz w:val="24"/>
          <w:szCs w:val="24"/>
          <w:shd w:val="clear" w:color="auto" w:fill="FFFFFF"/>
        </w:rPr>
        <w:lastRenderedPageBreak/>
        <w:t xml:space="preserve">descriptive statistics, correlation analysis, and multiple linear regression on daily operational metrics. Results show Security Incidents positively correlate with Transaction Errors (r = 0.64), while Audit Compliance negatively correlates with errors (r = −0.47) and positively with Customer Trust (r = 0.58). A regression model explains 68.3% of variance in transaction errors (Adjusted R² = 0.683), with Security Incidents (p &lt; 0.01) and Audit Compliance (p &lt; 0.05) as significant predictors, whereas reported Cyber Attacks show no significant effect. Visual analyses confirm that higher audit compliance associates with fewer errors and greater trust, while frequent security incidents increase transactional failures. Findings emphasize integrating robust security and audit mechanisms in </w:t>
      </w:r>
      <w:proofErr w:type="spellStart"/>
      <w:r w:rsidR="005349B3" w:rsidRPr="00F73E2C">
        <w:rPr>
          <w:rFonts w:ascii="Times New Roman" w:hAnsi="Times New Roman" w:cs="Times New Roman"/>
          <w:sz w:val="24"/>
          <w:szCs w:val="24"/>
          <w:shd w:val="clear" w:color="auto" w:fill="FFFFFF"/>
        </w:rPr>
        <w:t>blockchain</w:t>
      </w:r>
      <w:proofErr w:type="spellEnd"/>
      <w:r w:rsidR="005349B3" w:rsidRPr="00F73E2C">
        <w:rPr>
          <w:rFonts w:ascii="Times New Roman" w:hAnsi="Times New Roman" w:cs="Times New Roman"/>
          <w:sz w:val="24"/>
          <w:szCs w:val="24"/>
          <w:shd w:val="clear" w:color="auto" w:fill="FFFFFF"/>
        </w:rPr>
        <w:t xml:space="preserve"> risk management, with future research recommended to expand </w:t>
      </w:r>
      <w:proofErr w:type="spellStart"/>
      <w:r w:rsidR="005349B3" w:rsidRPr="00F73E2C">
        <w:rPr>
          <w:rFonts w:ascii="Times New Roman" w:hAnsi="Times New Roman" w:cs="Times New Roman"/>
          <w:sz w:val="24"/>
          <w:szCs w:val="24"/>
          <w:shd w:val="clear" w:color="auto" w:fill="FFFFFF"/>
        </w:rPr>
        <w:t>cybersecurity</w:t>
      </w:r>
      <w:proofErr w:type="spellEnd"/>
      <w:r w:rsidR="005349B3" w:rsidRPr="00F73E2C">
        <w:rPr>
          <w:rFonts w:ascii="Times New Roman" w:hAnsi="Times New Roman" w:cs="Times New Roman"/>
          <w:sz w:val="24"/>
          <w:szCs w:val="24"/>
          <w:shd w:val="clear" w:color="auto" w:fill="FFFFFF"/>
        </w:rPr>
        <w:t xml:space="preserve"> dimensions and explore longitudinal trends across architectures.</w:t>
      </w:r>
      <w:r w:rsidR="00E2576B" w:rsidRPr="00F73E2C">
        <w:rPr>
          <w:rFonts w:ascii="Times New Roman" w:hAnsi="Times New Roman" w:cs="Times New Roman"/>
          <w:sz w:val="24"/>
          <w:szCs w:val="24"/>
          <w:shd w:val="clear" w:color="auto" w:fill="FFFFFF"/>
        </w:rPr>
        <w:t xml:space="preserve"> [22] </w:t>
      </w:r>
      <w:proofErr w:type="gramStart"/>
      <w:r w:rsidR="00E2576B" w:rsidRPr="00F73E2C">
        <w:rPr>
          <w:rFonts w:ascii="Times New Roman" w:hAnsi="Times New Roman" w:cs="Times New Roman"/>
          <w:sz w:val="24"/>
          <w:szCs w:val="24"/>
          <w:shd w:val="clear" w:color="auto" w:fill="FFFFFF"/>
        </w:rPr>
        <w:t>develops</w:t>
      </w:r>
      <w:proofErr w:type="gramEnd"/>
      <w:r w:rsidR="00E2576B" w:rsidRPr="00F73E2C">
        <w:rPr>
          <w:rFonts w:ascii="Times New Roman" w:hAnsi="Times New Roman" w:cs="Times New Roman"/>
          <w:sz w:val="24"/>
          <w:szCs w:val="24"/>
          <w:shd w:val="clear" w:color="auto" w:fill="FFFFFF"/>
        </w:rPr>
        <w:t xml:space="preserve"> a hybrid deep learning–machine learning model to predict nutritional status in children under five, addressing limitations of static anthropometric assessments for stunting detection. The framework combines 1D-CNN–extracted features with classical anthropometric indicators, processes them through an additive attention mechanism, and classifies using an ensemble stacking method; SMOTE mitigates class imbalance in the 2,789-record Indonesian dataset. Evaluated via 5-fold cross-validation, the model achieved 99.70% accuracy and 99.99% AUC, with ablation studies confirming the contribution of each component. Results demonstrate a robust, scalable solution for early, data-driven malnutrition detection in community health settings.</w:t>
      </w:r>
    </w:p>
    <w:p w14:paraId="05BA6C4E" w14:textId="797F5778" w:rsidR="00E07497" w:rsidRPr="00F73E2C" w:rsidRDefault="00E07497" w:rsidP="00E07497">
      <w:pPr>
        <w:jc w:val="both"/>
      </w:pPr>
      <w:r w:rsidRPr="00F73E2C">
        <w:rPr>
          <w:rFonts w:ascii="Times New Roman" w:hAnsi="Times New Roman" w:cs="Times New Roman"/>
          <w:sz w:val="24"/>
          <w:szCs w:val="24"/>
          <w:shd w:val="clear" w:color="auto" w:fill="FFFFFF"/>
        </w:rPr>
        <w:t xml:space="preserve">While machine learning-based currency recognition systems including deep CNNs, </w:t>
      </w:r>
      <w:proofErr w:type="spellStart"/>
      <w:r w:rsidRPr="00F73E2C">
        <w:rPr>
          <w:rFonts w:ascii="Times New Roman" w:hAnsi="Times New Roman" w:cs="Times New Roman"/>
          <w:sz w:val="24"/>
          <w:szCs w:val="24"/>
          <w:shd w:val="clear" w:color="auto" w:fill="FFFFFF"/>
        </w:rPr>
        <w:t>ResNet</w:t>
      </w:r>
      <w:proofErr w:type="spellEnd"/>
      <w:r w:rsidRPr="00F73E2C">
        <w:rPr>
          <w:rFonts w:ascii="Times New Roman" w:hAnsi="Times New Roman" w:cs="Times New Roman"/>
          <w:sz w:val="24"/>
          <w:szCs w:val="24"/>
          <w:shd w:val="clear" w:color="auto" w:fill="FFFFFF"/>
        </w:rPr>
        <w:t xml:space="preserve"> architectures, and texture descriptors like Local Binary Patterns have demonstrated high classification accuracy (94–99.2%) across global currencies, their practical deployment in resource-constrained environments remains limited by substantial computational overhead, extensive training data requirements, and dependency on GPU-accelerated hardware. These approaches excel at automatic feature learning and generalization across variations in pose, folding, or partial occlusion, yet they often operate as black-box models that lack interpretability, require retraining for new denominations or design updates, and exhibit degraded performance under uncontrolled illumination or low-resolution capture conditions typical of entry-level mobile devices. In contrast, simpler feature-based methods such as RGB color analysis, color histograms, or dominant color extraction offer distinct advantages for edge deployment: they are computationally lightweight, interpretable, training-free, and executable in sub-second timeframes on low-power microcontrollers without specialized toolboxes. However, these methods traditionally sacrifice robustness, as color-only features are sensitive to lighting variability, surface degradation, and may lack sufficient discriminative power when denominations share similar chromatic palettes. The critical synthesis, therefore, is not a binary choice between accuracy and efficiency, but a strategic integration: leveraging the intentional, policy-driven color design of Nigerian Naira notes as a structured prior, the proposed RGB statistical characterization bridges this gap by transforming lightweight color features into empirically validated, distributional descriptors that maximize inter-denomination </w:t>
      </w:r>
      <w:proofErr w:type="spellStart"/>
      <w:r w:rsidRPr="00F73E2C">
        <w:rPr>
          <w:rFonts w:ascii="Times New Roman" w:hAnsi="Times New Roman" w:cs="Times New Roman"/>
          <w:sz w:val="24"/>
          <w:szCs w:val="24"/>
          <w:shd w:val="clear" w:color="auto" w:fill="FFFFFF"/>
        </w:rPr>
        <w:t>separability</w:t>
      </w:r>
      <w:proofErr w:type="spellEnd"/>
      <w:r w:rsidRPr="00F73E2C">
        <w:rPr>
          <w:rFonts w:ascii="Times New Roman" w:hAnsi="Times New Roman" w:cs="Times New Roman"/>
          <w:sz w:val="24"/>
          <w:szCs w:val="24"/>
          <w:shd w:val="clear" w:color="auto" w:fill="FFFFFF"/>
        </w:rPr>
        <w:t xml:space="preserve"> while maintaining deployment feasibility. This positions color analysis not as a replacement for deep learning, but as a frugal, complementary foundation upon which multi-modal systems incorporating texture, spatial patterns, or security-feature verification can be incrementally built for scalable, accessible currency authentication in developing economies</w:t>
      </w:r>
      <w:r w:rsidR="00F3206A" w:rsidRPr="00F73E2C">
        <w:rPr>
          <w:rFonts w:ascii="Times New Roman" w:hAnsi="Times New Roman" w:cs="Times New Roman"/>
          <w:sz w:val="24"/>
          <w:szCs w:val="24"/>
          <w:shd w:val="clear" w:color="auto" w:fill="FFFFFF"/>
        </w:rPr>
        <w:t xml:space="preserve"> [17]</w:t>
      </w:r>
      <w:r w:rsidRPr="00F73E2C">
        <w:rPr>
          <w:rFonts w:ascii="Times New Roman" w:hAnsi="Times New Roman" w:cs="Times New Roman"/>
          <w:sz w:val="24"/>
          <w:szCs w:val="24"/>
          <w:shd w:val="clear" w:color="auto" w:fill="FFFFFF"/>
        </w:rPr>
        <w:t>.</w:t>
      </w:r>
    </w:p>
    <w:p w14:paraId="7B5FDEC2" w14:textId="77777777" w:rsidR="00E07497" w:rsidRPr="00F73E2C" w:rsidRDefault="00E07497" w:rsidP="002C1318">
      <w:pPr>
        <w:jc w:val="both"/>
        <w:rPr>
          <w:rFonts w:ascii="Times New Roman" w:hAnsi="Times New Roman" w:cs="Times New Roman"/>
          <w:sz w:val="24"/>
          <w:szCs w:val="24"/>
        </w:rPr>
      </w:pPr>
    </w:p>
    <w:p w14:paraId="120A5DA0" w14:textId="77777777" w:rsidR="00191E43" w:rsidRPr="00F73E2C" w:rsidRDefault="00191E43" w:rsidP="00191E43">
      <w:pPr>
        <w:spacing w:after="0"/>
        <w:jc w:val="both"/>
        <w:rPr>
          <w:rFonts w:ascii="Times New Roman" w:hAnsi="Times New Roman" w:cs="Times New Roman"/>
          <w:sz w:val="24"/>
          <w:szCs w:val="24"/>
        </w:rPr>
      </w:pPr>
    </w:p>
    <w:p w14:paraId="32B66DAF" w14:textId="77777777" w:rsidR="00191E43" w:rsidRPr="00F73E2C" w:rsidRDefault="00191E43" w:rsidP="00191E43">
      <w:pPr>
        <w:spacing w:after="0"/>
        <w:jc w:val="both"/>
        <w:rPr>
          <w:rFonts w:ascii="Times New Roman" w:hAnsi="Times New Roman" w:cs="Times New Roman"/>
          <w:b/>
          <w:sz w:val="24"/>
          <w:szCs w:val="24"/>
        </w:rPr>
      </w:pPr>
      <w:r w:rsidRPr="00F73E2C">
        <w:rPr>
          <w:rFonts w:ascii="Times New Roman" w:hAnsi="Times New Roman" w:cs="Times New Roman"/>
          <w:b/>
          <w:sz w:val="24"/>
          <w:szCs w:val="24"/>
        </w:rPr>
        <w:t xml:space="preserve">                                 III. METHODOLOGY</w:t>
      </w:r>
    </w:p>
    <w:p w14:paraId="396CA4C1" w14:textId="77777777" w:rsidR="00270029" w:rsidRPr="00F73E2C" w:rsidRDefault="00270029" w:rsidP="00191E43">
      <w:pPr>
        <w:spacing w:after="0"/>
        <w:jc w:val="both"/>
        <w:rPr>
          <w:rFonts w:ascii="Times New Roman" w:hAnsi="Times New Roman" w:cs="Times New Roman"/>
          <w:b/>
          <w:sz w:val="24"/>
          <w:szCs w:val="24"/>
        </w:rPr>
      </w:pPr>
    </w:p>
    <w:p w14:paraId="52C92526" w14:textId="77777777" w:rsidR="00270029" w:rsidRPr="00F73E2C" w:rsidRDefault="00270029" w:rsidP="00270029">
      <w:pPr>
        <w:jc w:val="both"/>
        <w:rPr>
          <w:rFonts w:ascii="Times New Roman" w:hAnsi="Times New Roman" w:cs="Times New Roman"/>
          <w:sz w:val="24"/>
          <w:szCs w:val="24"/>
        </w:rPr>
      </w:pPr>
      <w:r w:rsidRPr="00F73E2C">
        <w:rPr>
          <w:rFonts w:ascii="Times New Roman" w:hAnsi="Times New Roman" w:cs="Times New Roman"/>
          <w:sz w:val="24"/>
          <w:szCs w:val="24"/>
        </w:rPr>
        <w:t>3.1 Data Acquisition and Sampling Methodology</w:t>
      </w:r>
    </w:p>
    <w:p w14:paraId="17F951F0" w14:textId="33CBCB6F" w:rsidR="00270029" w:rsidRPr="00F73E2C" w:rsidRDefault="00FA348C" w:rsidP="00FA348C">
      <w:pPr>
        <w:jc w:val="both"/>
        <w:rPr>
          <w:rFonts w:ascii="Times New Roman" w:hAnsi="Times New Roman" w:cs="Times New Roman"/>
          <w:sz w:val="24"/>
          <w:szCs w:val="24"/>
        </w:rPr>
      </w:pPr>
      <w:r w:rsidRPr="00F73E2C">
        <w:rPr>
          <w:rFonts w:ascii="Times New Roman" w:hAnsi="Times New Roman" w:cs="Times New Roman"/>
          <w:sz w:val="24"/>
          <w:szCs w:val="24"/>
        </w:rPr>
        <w:t xml:space="preserve">To ensure statistical robustness, a comprehensive dataset comprising 150 high-resolution images was collected, encompassing 50 unique physical banknotes for each of the three denominations (₦200, ₦500, and ₦1000). All quantitative analyses, including per-channel mean RGB intensities, standard deviations, intra-class variance, and dominant color extraction via k-means clustering, were computed using the complete analytical cohort (N = 50 per denomination). For publication brevity and visual clarity, only five randomly selected specimens per denomination are presented in the detailed tables and 3D scatter plots. These five samples serve strictly as illustrative examples and do not represent the analytical sample size. All reported statistical metrics in the text and summary tables are derived from the full N = 50 dataset, thereby preserving the reliability and generalizability of the findings. </w:t>
      </w:r>
      <w:r w:rsidR="00270029" w:rsidRPr="00F73E2C">
        <w:rPr>
          <w:rFonts w:ascii="Times New Roman" w:hAnsi="Times New Roman" w:cs="Times New Roman"/>
          <w:sz w:val="24"/>
          <w:szCs w:val="24"/>
        </w:rPr>
        <w:t>Image acquisition was performed using a Samsung Galaxy S21 mobile device. To mitigate environmental variability, images were captured under controlled</w:t>
      </w:r>
      <w:r w:rsidR="003629BF" w:rsidRPr="00F73E2C">
        <w:rPr>
          <w:rFonts w:ascii="Times New Roman" w:hAnsi="Times New Roman" w:cs="Times New Roman"/>
          <w:sz w:val="24"/>
          <w:szCs w:val="24"/>
        </w:rPr>
        <w:t xml:space="preserve"> and uniform illumination (5000</w:t>
      </w:r>
      <w:r w:rsidR="00270029" w:rsidRPr="00F73E2C">
        <w:rPr>
          <w:rFonts w:ascii="Times New Roman" w:hAnsi="Times New Roman" w:cs="Times New Roman"/>
          <w:sz w:val="24"/>
          <w:szCs w:val="24"/>
        </w:rPr>
        <w:t>K LED). Furthermore, each banknote was carefully positioned on white A4 paper to establish a standardized background. It is important to clarify that while all reported statistical metrics (e.g., mean, standard deviation, and variance) were computed using the comprehensive dataset (N=50 samples per denomination) to ensure robust confidence intervals and enhance the reliability of inferences, the detailed tabular data and individual three-dimensional scatter plots featured within the results section depict an illustrative sub-sample. This sub-sample comprises five randomly selected specimens per denomination, specifically chosen to effectively represent the overall variability inherent in the complete collection. This methodological approach was implemented to adhere to limitations in publication space and to avert visual over-saturation caused by an abundance of graphical and tabular elements, with the entire dataset being made publicly accessible via the repository referenced within this investigation.</w:t>
      </w:r>
    </w:p>
    <w:p w14:paraId="24917224" w14:textId="77777777" w:rsidR="00270029" w:rsidRPr="00F73E2C" w:rsidRDefault="00270029" w:rsidP="00270029">
      <w:pPr>
        <w:spacing w:after="0"/>
        <w:jc w:val="both"/>
        <w:rPr>
          <w:rFonts w:ascii="Times New Roman" w:hAnsi="Times New Roman" w:cs="Times New Roman"/>
          <w:sz w:val="24"/>
          <w:szCs w:val="24"/>
        </w:rPr>
      </w:pPr>
    </w:p>
    <w:p w14:paraId="2F21C254" w14:textId="380AFDD0" w:rsidR="00270029" w:rsidRPr="00F73E2C" w:rsidRDefault="00270029" w:rsidP="00270029">
      <w:pPr>
        <w:spacing w:after="0"/>
        <w:jc w:val="both"/>
        <w:rPr>
          <w:rFonts w:ascii="Times New Roman" w:hAnsi="Times New Roman" w:cs="Times New Roman"/>
          <w:sz w:val="24"/>
          <w:szCs w:val="24"/>
        </w:rPr>
      </w:pPr>
      <w:r w:rsidRPr="00F73E2C">
        <w:rPr>
          <w:rFonts w:ascii="Times New Roman" w:hAnsi="Times New Roman" w:cs="Times New Roman"/>
          <w:sz w:val="24"/>
          <w:szCs w:val="24"/>
        </w:rPr>
        <w:t>3.2 System Design Block Diagram</w:t>
      </w:r>
    </w:p>
    <w:p w14:paraId="3B59548D" w14:textId="77777777" w:rsidR="00270029" w:rsidRPr="00F73E2C" w:rsidRDefault="00270029" w:rsidP="00270029">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                                           </w:t>
      </w:r>
    </w:p>
    <w:p w14:paraId="50DA947A" w14:textId="15FA3564" w:rsidR="00191E43" w:rsidRPr="00F73E2C" w:rsidRDefault="0061646C" w:rsidP="00270029">
      <w:pPr>
        <w:tabs>
          <w:tab w:val="left" w:pos="7260"/>
        </w:tabs>
        <w:spacing w:after="0"/>
        <w:jc w:val="both"/>
        <w:rPr>
          <w:rFonts w:ascii="Times New Roman" w:hAnsi="Times New Roman" w:cs="Times New Roman"/>
          <w:b/>
          <w:sz w:val="24"/>
          <w:szCs w:val="24"/>
        </w:rPr>
      </w:pPr>
      <w:r w:rsidRPr="00F73E2C">
        <w:rPr>
          <w:rFonts w:ascii="Times New Roman" w:hAnsi="Times New Roman" w:cs="Times New Roman"/>
          <w:sz w:val="24"/>
          <w:szCs w:val="24"/>
        </w:rPr>
        <w:t>Figure 5 shows the schematic block diagram of the color feature extraction process for the banknotes of interest. The research process for this study entailed procuring images of Nigerian Naira banknotes of different denominations, namely ₦200, ₦500, and ₦1000. A Samsung Galaxy S21 smartphone was used to capture 50 images of the banknotes</w:t>
      </w:r>
      <w:r w:rsidR="00313863" w:rsidRPr="00F73E2C">
        <w:rPr>
          <w:rFonts w:ascii="Times New Roman" w:hAnsi="Times New Roman" w:cs="Times New Roman"/>
          <w:sz w:val="24"/>
          <w:szCs w:val="24"/>
        </w:rPr>
        <w:t xml:space="preserve"> each,</w:t>
      </w:r>
      <w:r w:rsidRPr="00F73E2C">
        <w:rPr>
          <w:rFonts w:ascii="Times New Roman" w:hAnsi="Times New Roman" w:cs="Times New Roman"/>
          <w:sz w:val="24"/>
          <w:szCs w:val="24"/>
        </w:rPr>
        <w:t xml:space="preserve"> under uniform </w:t>
      </w:r>
      <w:r w:rsidR="003629BF" w:rsidRPr="00F73E2C">
        <w:rPr>
          <w:rFonts w:ascii="Times New Roman" w:hAnsi="Times New Roman" w:cs="Times New Roman"/>
          <w:sz w:val="24"/>
          <w:szCs w:val="24"/>
        </w:rPr>
        <w:t>lighting conditions, i.e., 5000</w:t>
      </w:r>
      <w:r w:rsidRPr="00F73E2C">
        <w:rPr>
          <w:rFonts w:ascii="Times New Roman" w:hAnsi="Times New Roman" w:cs="Times New Roman"/>
          <w:sz w:val="24"/>
          <w:szCs w:val="24"/>
        </w:rPr>
        <w:t>K LED. To ensure quality data, 50 images of each denomination were scanned. Each banknote was placed on a white A4 sheet, and the images were captured and saved in high-resolut</w:t>
      </w:r>
      <w:r w:rsidR="003629BF" w:rsidRPr="00F73E2C">
        <w:rPr>
          <w:rFonts w:ascii="Times New Roman" w:hAnsi="Times New Roman" w:cs="Times New Roman"/>
          <w:sz w:val="24"/>
          <w:szCs w:val="24"/>
        </w:rPr>
        <w:t>ion format, i.e., JPG format</w:t>
      </w:r>
      <w:proofErr w:type="gramStart"/>
      <w:r w:rsidR="003629BF" w:rsidRPr="00F73E2C">
        <w:rPr>
          <w:rFonts w:ascii="Times New Roman" w:hAnsi="Times New Roman" w:cs="Times New Roman"/>
          <w:sz w:val="24"/>
          <w:szCs w:val="24"/>
        </w:rPr>
        <w:t>.</w:t>
      </w:r>
      <w:r w:rsidRPr="00F73E2C">
        <w:rPr>
          <w:rFonts w:ascii="Times New Roman" w:hAnsi="Times New Roman" w:cs="Times New Roman"/>
          <w:sz w:val="24"/>
          <w:szCs w:val="24"/>
        </w:rPr>
        <w:t>.</w:t>
      </w:r>
      <w:proofErr w:type="gramEnd"/>
      <w:r w:rsidRPr="00F73E2C">
        <w:rPr>
          <w:rFonts w:ascii="Times New Roman" w:hAnsi="Times New Roman" w:cs="Times New Roman"/>
          <w:sz w:val="24"/>
          <w:szCs w:val="24"/>
        </w:rPr>
        <w:t xml:space="preserve"> Image processing was then done in MATLAB R2023a, which started by loading the images, followed by the generation of the mask for extracting the region of interest, i.e., the banknote region. Image processing started by converting the images to grayscale, followed by adaptive </w:t>
      </w:r>
      <w:proofErr w:type="spellStart"/>
      <w:r w:rsidRPr="00F73E2C">
        <w:rPr>
          <w:rFonts w:ascii="Times New Roman" w:hAnsi="Times New Roman" w:cs="Times New Roman"/>
          <w:sz w:val="24"/>
          <w:szCs w:val="24"/>
        </w:rPr>
        <w:t>thresholding</w:t>
      </w:r>
      <w:proofErr w:type="spellEnd"/>
      <w:r w:rsidRPr="00F73E2C">
        <w:rPr>
          <w:rFonts w:ascii="Times New Roman" w:hAnsi="Times New Roman" w:cs="Times New Roman"/>
          <w:sz w:val="24"/>
          <w:szCs w:val="24"/>
        </w:rPr>
        <w:t xml:space="preserve"> for </w:t>
      </w:r>
      <w:proofErr w:type="spellStart"/>
      <w:r w:rsidRPr="00F73E2C">
        <w:rPr>
          <w:rFonts w:ascii="Times New Roman" w:hAnsi="Times New Roman" w:cs="Times New Roman"/>
          <w:sz w:val="24"/>
          <w:szCs w:val="24"/>
        </w:rPr>
        <w:t>binarization</w:t>
      </w:r>
      <w:proofErr w:type="spellEnd"/>
      <w:r w:rsidRPr="00F73E2C">
        <w:rPr>
          <w:rFonts w:ascii="Times New Roman" w:hAnsi="Times New Roman" w:cs="Times New Roman"/>
          <w:sz w:val="24"/>
          <w:szCs w:val="24"/>
        </w:rPr>
        <w:t xml:space="preserve">, filling up the internal holes in the </w:t>
      </w:r>
      <w:proofErr w:type="spellStart"/>
      <w:r w:rsidRPr="00F73E2C">
        <w:rPr>
          <w:rFonts w:ascii="Times New Roman" w:hAnsi="Times New Roman" w:cs="Times New Roman"/>
          <w:sz w:val="24"/>
          <w:szCs w:val="24"/>
        </w:rPr>
        <w:lastRenderedPageBreak/>
        <w:t>binarized</w:t>
      </w:r>
      <w:proofErr w:type="spellEnd"/>
      <w:r w:rsidRPr="00F73E2C">
        <w:rPr>
          <w:rFonts w:ascii="Times New Roman" w:hAnsi="Times New Roman" w:cs="Times New Roman"/>
          <w:sz w:val="24"/>
          <w:szCs w:val="24"/>
        </w:rPr>
        <w:t xml:space="preserve"> image, and finally removing extraneous noise in the images through area filtering</w:t>
      </w:r>
      <w:r w:rsidR="00313863" w:rsidRPr="00F73E2C">
        <w:rPr>
          <w:rFonts w:ascii="Times New Roman" w:hAnsi="Times New Roman" w:cs="Times New Roman"/>
          <w:sz w:val="24"/>
          <w:szCs w:val="24"/>
        </w:rPr>
        <w:t>,</w:t>
      </w:r>
      <w:r w:rsidRPr="00F73E2C">
        <w:rPr>
          <w:rFonts w:ascii="Times New Roman" w:hAnsi="Times New Roman" w:cs="Times New Roman"/>
          <w:sz w:val="24"/>
          <w:szCs w:val="24"/>
        </w:rPr>
        <w:t xml:space="preserve"> which filtered out areas smaller than 100 pixels.</w:t>
      </w:r>
    </w:p>
    <w:p w14:paraId="6C7EFB83" w14:textId="77777777" w:rsidR="00191E43" w:rsidRPr="00F73E2C" w:rsidRDefault="00191E43" w:rsidP="00191E43">
      <w:pPr>
        <w:rPr>
          <w:rFonts w:ascii="Times New Roman" w:hAnsi="Times New Roman" w:cs="Times New Roman"/>
          <w:sz w:val="24"/>
          <w:szCs w:val="24"/>
        </w:rPr>
      </w:pPr>
      <w:r w:rsidRPr="00F73E2C">
        <w:rPr>
          <w:rFonts w:ascii="Times New Roman" w:hAnsi="Times New Roman" w:cs="Times New Roman"/>
          <w:sz w:val="24"/>
          <w:szCs w:val="24"/>
        </w:rPr>
        <w:lastRenderedPageBreak/>
        <w:tab/>
      </w:r>
      <w:r w:rsidRPr="00F73E2C">
        <w:rPr>
          <w:rFonts w:ascii="Times New Roman" w:hAnsi="Times New Roman" w:cs="Times New Roman"/>
          <w:sz w:val="24"/>
          <w:szCs w:val="24"/>
        </w:rPr>
        <w:tab/>
      </w:r>
      <w:r w:rsidRPr="00F73E2C">
        <w:rPr>
          <w:noProof/>
        </w:rPr>
        <w:drawing>
          <wp:inline distT="0" distB="0" distL="0" distR="0" wp14:anchorId="236BDDE6" wp14:editId="007B6CFD">
            <wp:extent cx="6600825" cy="7486650"/>
            <wp:effectExtent l="38100" t="19050" r="9525" b="3810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DAB4B51" w14:textId="77777777" w:rsidR="00766DA0" w:rsidRPr="00F73E2C" w:rsidRDefault="00191E43" w:rsidP="00766DA0">
      <w:r w:rsidRPr="00F73E2C">
        <w:rPr>
          <w:rFonts w:ascii="Times New Roman" w:hAnsi="Times New Roman" w:cs="Times New Roman"/>
          <w:sz w:val="24"/>
          <w:szCs w:val="24"/>
        </w:rPr>
        <w:t xml:space="preserve">               Figure 5: </w:t>
      </w:r>
      <w:r w:rsidR="00766DA0" w:rsidRPr="00F73E2C">
        <w:rPr>
          <w:rFonts w:ascii="Times New Roman" w:hAnsi="Times New Roman" w:cs="Times New Roman"/>
          <w:sz w:val="24"/>
          <w:szCs w:val="24"/>
        </w:rPr>
        <w:t>Schematic block diagram for the color extraction process of banknotes</w:t>
      </w:r>
      <w:r w:rsidR="00766DA0" w:rsidRPr="00F73E2C">
        <w:t>.</w:t>
      </w:r>
    </w:p>
    <w:p w14:paraId="5E83BFB5" w14:textId="1F753EE4" w:rsidR="00191E43" w:rsidRPr="00F73E2C" w:rsidRDefault="00191E43" w:rsidP="00191E43">
      <w:pPr>
        <w:rPr>
          <w:rFonts w:ascii="Times New Roman" w:hAnsi="Times New Roman" w:cs="Times New Roman"/>
          <w:sz w:val="24"/>
          <w:szCs w:val="24"/>
        </w:rPr>
      </w:pPr>
    </w:p>
    <w:p w14:paraId="7F5E6AFA" w14:textId="77777777" w:rsidR="00191E43" w:rsidRPr="00F73E2C" w:rsidRDefault="00191E43" w:rsidP="00191E43">
      <w:pPr>
        <w:spacing w:after="0"/>
        <w:jc w:val="both"/>
        <w:rPr>
          <w:rFonts w:ascii="Times New Roman" w:hAnsi="Times New Roman" w:cs="Times New Roman"/>
          <w:sz w:val="24"/>
          <w:szCs w:val="24"/>
        </w:rPr>
      </w:pPr>
    </w:p>
    <w:p w14:paraId="643AEC0F" w14:textId="29158279" w:rsidR="00191E43" w:rsidRPr="00F73E2C" w:rsidRDefault="0061646C"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The mask was then used to extract the region of interest, i.e., the banknote region, from the original images. Then, the features were extracted from the images.</w:t>
      </w:r>
      <w:r w:rsidR="00191E43" w:rsidRPr="00F73E2C">
        <w:rPr>
          <w:rFonts w:ascii="Times New Roman" w:hAnsi="Times New Roman" w:cs="Times New Roman"/>
          <w:sz w:val="24"/>
          <w:szCs w:val="24"/>
        </w:rPr>
        <w:t xml:space="preserve"> This included calculating the mean red, green, and blue (RGB) color values for the masked banknote region. The dominant color was also determined using k-means clustering (with k=3 clusters and 100 iterations) on the valid RGB pixel values.</w:t>
      </w:r>
      <w:r w:rsidR="00AB7DAA" w:rsidRPr="00F73E2C">
        <w:rPr>
          <w:rFonts w:ascii="Times New Roman" w:hAnsi="Times New Roman" w:cs="Times New Roman"/>
          <w:sz w:val="24"/>
          <w:szCs w:val="24"/>
        </w:rPr>
        <w:t xml:space="preserve"> An initial investigative phase assessed various cluster counts, specifically k </w:t>
      </w:r>
      <w:r w:rsidR="00AB7DAA" w:rsidRPr="00F73E2C">
        <w:rPr>
          <w:rFonts w:ascii="Cambria Math" w:hAnsi="Cambria Math" w:cs="Cambria Math"/>
          <w:sz w:val="24"/>
          <w:szCs w:val="24"/>
        </w:rPr>
        <w:t>∈</w:t>
      </w:r>
      <w:r w:rsidR="00AB7DAA" w:rsidRPr="00F73E2C">
        <w:rPr>
          <w:rFonts w:ascii="Times New Roman" w:hAnsi="Times New Roman" w:cs="Times New Roman"/>
          <w:sz w:val="24"/>
          <w:szCs w:val="24"/>
        </w:rPr>
        <w:t xml:space="preserve"> {2, 3, 4, 5}, utilizing both quantitative (silhouette coefficients) and qualitative (visual appraisal of cluster prototypes) evaluation metrics. A cluster count of three consistently produced the most favorable average silhouette coefficient (0.62 ± 0.08) across all examined sample denominations, signifying the formation of robustly distinct and semantically meaningful color groupings (clusters). Conversely, employing a greater number of clusters resulted in excessively granular structures, offering only marginal enhancements in representational fidelity (evidenced by a reduction in within-cluster variance below two percent), alongside a heightened susceptibility to variations in the imaging data.</w:t>
      </w:r>
      <w:r w:rsidR="00191E43" w:rsidRPr="00F73E2C">
        <w:rPr>
          <w:rFonts w:ascii="Times New Roman" w:hAnsi="Times New Roman" w:cs="Times New Roman"/>
          <w:sz w:val="24"/>
          <w:szCs w:val="24"/>
        </w:rPr>
        <w:t xml:space="preserve"> The centroid of the largest cluster was selected as the dominant color representative. To assess the discriminatory power of these features, Intra-class variance was calculated as the standard deviation o</w:t>
      </w:r>
      <w:r w:rsidR="00A014FE" w:rsidRPr="00F73E2C">
        <w:rPr>
          <w:rFonts w:ascii="Times New Roman" w:hAnsi="Times New Roman" w:cs="Times New Roman"/>
          <w:sz w:val="24"/>
          <w:szCs w:val="24"/>
        </w:rPr>
        <w:t xml:space="preserve">f the RGB values across the </w:t>
      </w:r>
      <w:r w:rsidR="00E770CE" w:rsidRPr="00F73E2C">
        <w:rPr>
          <w:rFonts w:ascii="Times New Roman" w:hAnsi="Times New Roman" w:cs="Times New Roman"/>
          <w:sz w:val="24"/>
          <w:szCs w:val="24"/>
        </w:rPr>
        <w:t>fifty samples</w:t>
      </w:r>
      <w:r w:rsidR="00191E43" w:rsidRPr="00F73E2C">
        <w:rPr>
          <w:rFonts w:ascii="Times New Roman" w:hAnsi="Times New Roman" w:cs="Times New Roman"/>
          <w:sz w:val="24"/>
          <w:szCs w:val="24"/>
        </w:rPr>
        <w:t xml:space="preserve"> for each denomination, representing the variability within a denomination. The results were visualized using a 3D RGB scatter plot (using the `scatter3` function) to represent the color features. To promote transparency and reproducibility, the code and the image dataset will be made publicly available at [</w:t>
      </w:r>
      <w:proofErr w:type="spellStart"/>
      <w:r w:rsidR="00191E43" w:rsidRPr="00F73E2C">
        <w:rPr>
          <w:rFonts w:ascii="Times New Roman" w:hAnsi="Times New Roman" w:cs="Times New Roman"/>
          <w:sz w:val="24"/>
          <w:szCs w:val="24"/>
        </w:rPr>
        <w:t>GitHub</w:t>
      </w:r>
      <w:proofErr w:type="spellEnd"/>
      <w:r w:rsidR="00191E43" w:rsidRPr="00F73E2C">
        <w:rPr>
          <w:rFonts w:ascii="Times New Roman" w:hAnsi="Times New Roman" w:cs="Times New Roman"/>
          <w:sz w:val="24"/>
          <w:szCs w:val="24"/>
        </w:rPr>
        <w:t xml:space="preserve"> Link Placeholder]. This work was conducted without the use of any proprietary MATLAB toolboxes.</w:t>
      </w:r>
    </w:p>
    <w:p w14:paraId="437EE360" w14:textId="77777777" w:rsidR="00191E43" w:rsidRPr="00F73E2C" w:rsidRDefault="00191E43" w:rsidP="00191E43">
      <w:pPr>
        <w:spacing w:after="0"/>
        <w:jc w:val="both"/>
        <w:rPr>
          <w:rFonts w:ascii="Times New Roman" w:hAnsi="Times New Roman" w:cs="Times New Roman"/>
          <w:sz w:val="24"/>
          <w:szCs w:val="24"/>
        </w:rPr>
      </w:pPr>
    </w:p>
    <w:p w14:paraId="5576BFE8" w14:textId="52847818" w:rsidR="00270029" w:rsidRPr="00F73E2C" w:rsidRDefault="00270029" w:rsidP="00270029">
      <w:pPr>
        <w:spacing w:after="0"/>
        <w:jc w:val="both"/>
        <w:rPr>
          <w:rFonts w:ascii="Times New Roman" w:hAnsi="Times New Roman" w:cs="Times New Roman"/>
          <w:sz w:val="24"/>
          <w:szCs w:val="24"/>
        </w:rPr>
      </w:pPr>
      <w:r w:rsidRPr="00F73E2C">
        <w:rPr>
          <w:rFonts w:ascii="Times New Roman" w:hAnsi="Times New Roman" w:cs="Times New Roman"/>
          <w:sz w:val="24"/>
          <w:szCs w:val="24"/>
        </w:rPr>
        <w:t>3.3 Software Configuration of the System</w:t>
      </w:r>
    </w:p>
    <w:p w14:paraId="47AD07F0" w14:textId="77777777" w:rsidR="00270029" w:rsidRPr="00F73E2C" w:rsidRDefault="00270029" w:rsidP="00270029">
      <w:pPr>
        <w:spacing w:after="0"/>
        <w:jc w:val="both"/>
        <w:rPr>
          <w:rFonts w:ascii="Times New Roman" w:hAnsi="Times New Roman" w:cs="Times New Roman"/>
          <w:sz w:val="24"/>
          <w:szCs w:val="24"/>
        </w:rPr>
      </w:pPr>
    </w:p>
    <w:p w14:paraId="5416682A" w14:textId="77777777" w:rsidR="00270029" w:rsidRPr="00F73E2C" w:rsidRDefault="00270029" w:rsidP="00270029">
      <w:pPr>
        <w:spacing w:after="0"/>
        <w:jc w:val="both"/>
        <w:rPr>
          <w:rFonts w:ascii="Times New Roman" w:hAnsi="Times New Roman" w:cs="Times New Roman"/>
          <w:sz w:val="24"/>
          <w:szCs w:val="24"/>
        </w:rPr>
      </w:pPr>
      <w:r w:rsidRPr="00F73E2C">
        <w:rPr>
          <w:rFonts w:ascii="Times New Roman" w:hAnsi="Times New Roman" w:cs="Times New Roman"/>
          <w:sz w:val="24"/>
          <w:szCs w:val="24"/>
        </w:rPr>
        <w:t>MATLAB is the programming software used throughout this study, and the software flow chart for the whole system is depicted in Figure 6.</w:t>
      </w:r>
    </w:p>
    <w:p w14:paraId="03AB15FA" w14:textId="77777777" w:rsidR="00270029" w:rsidRPr="00F73E2C" w:rsidRDefault="00270029" w:rsidP="00191E43">
      <w:pPr>
        <w:spacing w:after="0"/>
        <w:jc w:val="both"/>
        <w:rPr>
          <w:rFonts w:ascii="Times New Roman" w:hAnsi="Times New Roman" w:cs="Times New Roman"/>
          <w:sz w:val="24"/>
          <w:szCs w:val="24"/>
        </w:rPr>
      </w:pPr>
    </w:p>
    <w:p w14:paraId="5A154ED0" w14:textId="00CCD42D" w:rsidR="00191E43" w:rsidRPr="00F73E2C" w:rsidRDefault="00270029"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3.4</w:t>
      </w:r>
      <w:r w:rsidR="00191E43" w:rsidRPr="00F73E2C">
        <w:rPr>
          <w:rFonts w:ascii="Times New Roman" w:hAnsi="Times New Roman" w:cs="Times New Roman"/>
          <w:sz w:val="24"/>
          <w:szCs w:val="24"/>
        </w:rPr>
        <w:t xml:space="preserve"> Mean RGB, Standard deviation of RGB (per channel)</w:t>
      </w:r>
      <w:r w:rsidR="00E770CE" w:rsidRPr="00F73E2C">
        <w:rPr>
          <w:rFonts w:ascii="Times New Roman" w:hAnsi="Times New Roman" w:cs="Times New Roman"/>
          <w:sz w:val="24"/>
          <w:szCs w:val="24"/>
        </w:rPr>
        <w:t>,</w:t>
      </w:r>
      <w:r w:rsidR="00191E43" w:rsidRPr="00F73E2C">
        <w:rPr>
          <w:rFonts w:ascii="Times New Roman" w:hAnsi="Times New Roman" w:cs="Times New Roman"/>
          <w:sz w:val="24"/>
          <w:szCs w:val="24"/>
        </w:rPr>
        <w:t xml:space="preserve"> and Dominant RGB</w:t>
      </w:r>
    </w:p>
    <w:p w14:paraId="7E7D69B6" w14:textId="77777777" w:rsidR="00191E43" w:rsidRPr="00F73E2C" w:rsidRDefault="00191E43" w:rsidP="00191E43">
      <w:pPr>
        <w:spacing w:after="0"/>
        <w:jc w:val="both"/>
        <w:rPr>
          <w:rFonts w:ascii="Times New Roman" w:hAnsi="Times New Roman" w:cs="Times New Roman"/>
          <w:sz w:val="24"/>
          <w:szCs w:val="24"/>
        </w:rPr>
      </w:pPr>
    </w:p>
    <w:p w14:paraId="2C4D5764" w14:textId="255485B2"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For a given banknote containing N pixels, the mean intensity for each color channel (red, green</w:t>
      </w:r>
      <w:r w:rsidR="00E770CE" w:rsidRPr="00F73E2C">
        <w:rPr>
          <w:rFonts w:ascii="Times New Roman" w:hAnsi="Times New Roman" w:cs="Times New Roman"/>
          <w:sz w:val="24"/>
          <w:szCs w:val="24"/>
        </w:rPr>
        <w:t>,</w:t>
      </w:r>
      <w:r w:rsidRPr="00F73E2C">
        <w:rPr>
          <w:rFonts w:ascii="Times New Roman" w:hAnsi="Times New Roman" w:cs="Times New Roman"/>
          <w:sz w:val="24"/>
          <w:szCs w:val="24"/>
        </w:rPr>
        <w:t xml:space="preserve"> and blue) is computed as:</w:t>
      </w:r>
    </w:p>
    <w:p w14:paraId="2E1E5CF0" w14:textId="77777777" w:rsidR="00191E43" w:rsidRPr="00F73E2C" w:rsidRDefault="00191E43" w:rsidP="00191E43">
      <w:pPr>
        <w:spacing w:after="0"/>
        <w:jc w:val="both"/>
        <w:rPr>
          <w:rFonts w:ascii="Times New Roman" w:hAnsi="Times New Roman" w:cs="Times New Roman"/>
          <w:sz w:val="24"/>
          <w:szCs w:val="24"/>
        </w:rPr>
      </w:pPr>
    </w:p>
    <w:p w14:paraId="5DE03336" w14:textId="6425A609" w:rsidR="00191E43" w:rsidRPr="00F73E2C" w:rsidRDefault="008353A3" w:rsidP="00191E43">
      <w:pPr>
        <w:tabs>
          <w:tab w:val="left" w:pos="3150"/>
        </w:tabs>
        <w:spacing w:after="0"/>
        <w:jc w:val="both"/>
        <w:rPr>
          <w:rFonts w:ascii="Times New Roman" w:eastAsiaTheme="minorEastAsia" w:hAnsi="Times New Roman" w:cs="Times New Roman"/>
          <w:sz w:val="24"/>
          <w:szCs w:val="24"/>
        </w:rPr>
      </w:pPr>
      <w:r w:rsidRPr="00F73E2C">
        <w:rPr>
          <w:rFonts w:ascii="Times New Roman" w:hAnsi="Times New Roman" w:cs="Times New Roman"/>
          <w:sz w:val="32"/>
          <w:szCs w:val="32"/>
        </w:rPr>
        <w:t xml:space="preserve">                        </w:t>
      </w:r>
      <m:oMath>
        <m:r>
          <m:rPr>
            <m:sty m:val="p"/>
          </m:rPr>
          <w:rPr>
            <w:rFonts w:ascii="Cambria Math" w:hAnsi="Cambria Math" w:cs="Times New Roman"/>
            <w:sz w:val="36"/>
            <w:szCs w:val="36"/>
          </w:rPr>
          <w:br/>
        </m:r>
      </m:oMath>
      <w:r w:rsidRPr="00F73E2C">
        <w:rPr>
          <w:rFonts w:ascii="Times New Roman" w:eastAsiaTheme="minorEastAsia" w:hAnsi="Times New Roman" w:cs="Times New Roman"/>
          <w:sz w:val="36"/>
          <w:szCs w:val="36"/>
        </w:rPr>
        <w:t xml:space="preserve">                          </w:t>
      </w:r>
      <m:oMath>
        <m:r>
          <m:rPr>
            <m:sty m:val="p"/>
          </m:rPr>
          <w:rPr>
            <w:rFonts w:ascii="Cambria Math" w:hAnsi="Cambria Math" w:cs="Times New Roman"/>
            <w:sz w:val="36"/>
            <w:szCs w:val="36"/>
          </w:rPr>
          <m:t>µ</m:t>
        </m:r>
        <m:r>
          <w:rPr>
            <w:rFonts w:ascii="Cambria Math" w:hAnsi="Cambria Math"/>
            <w:sz w:val="36"/>
            <w:szCs w:val="36"/>
          </w:rPr>
          <m:t>=</m:t>
        </m:r>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N</m:t>
            </m:r>
          </m:den>
        </m:f>
        <m:nary>
          <m:naryPr>
            <m:chr m:val="∑"/>
            <m:limLoc m:val="subSup"/>
            <m:ctrlPr>
              <w:rPr>
                <w:rFonts w:ascii="Cambria Math" w:hAnsi="Cambria Math"/>
                <w:i/>
                <w:sz w:val="36"/>
                <w:szCs w:val="36"/>
              </w:rPr>
            </m:ctrlPr>
          </m:naryPr>
          <m:sub>
            <m:r>
              <w:rPr>
                <w:rFonts w:ascii="Cambria Math" w:hAnsi="Cambria Math"/>
                <w:sz w:val="36"/>
                <w:szCs w:val="36"/>
              </w:rPr>
              <m:t>i=1</m:t>
            </m:r>
          </m:sub>
          <m:sup>
            <m:r>
              <w:rPr>
                <w:rFonts w:ascii="Cambria Math" w:hAnsi="Cambria Math"/>
                <w:sz w:val="36"/>
                <w:szCs w:val="36"/>
              </w:rPr>
              <m:t>N</m:t>
            </m:r>
          </m:sup>
          <m:e>
            <m:sSub>
              <m:sSubPr>
                <m:ctrlPr>
                  <w:rPr>
                    <w:rFonts w:ascii="Cambria Math" w:hAnsi="Cambria Math"/>
                    <w:i/>
                    <w:sz w:val="36"/>
                    <w:szCs w:val="36"/>
                  </w:rPr>
                </m:ctrlPr>
              </m:sSubPr>
              <m:e>
                <m:r>
                  <w:rPr>
                    <w:rFonts w:ascii="Cambria Math" w:hAnsi="Cambria Math"/>
                    <w:sz w:val="36"/>
                    <w:szCs w:val="36"/>
                  </w:rPr>
                  <m:t>C</m:t>
                </m:r>
              </m:e>
              <m:sub>
                <m:r>
                  <w:rPr>
                    <w:rFonts w:ascii="Cambria Math" w:hAnsi="Cambria Math"/>
                    <w:sz w:val="36"/>
                    <w:szCs w:val="36"/>
                  </w:rPr>
                  <m:t>i</m:t>
                </m:r>
              </m:sub>
            </m:sSub>
          </m:e>
        </m:nary>
      </m:oMath>
      <w:r w:rsidR="00191E43" w:rsidRPr="00F73E2C">
        <w:rPr>
          <w:rFonts w:ascii="Times New Roman" w:eastAsiaTheme="minorEastAsia" w:hAnsi="Times New Roman" w:cs="Times New Roman"/>
          <w:sz w:val="32"/>
          <w:szCs w:val="32"/>
        </w:rPr>
        <w:t xml:space="preserve">                                      </w:t>
      </w:r>
      <w:proofErr w:type="spellStart"/>
      <w:r w:rsidR="00191E43" w:rsidRPr="00F73E2C">
        <w:rPr>
          <w:rFonts w:ascii="Times New Roman" w:eastAsiaTheme="minorEastAsia" w:hAnsi="Times New Roman" w:cs="Times New Roman"/>
          <w:sz w:val="24"/>
          <w:szCs w:val="24"/>
        </w:rPr>
        <w:t>Eqn</w:t>
      </w:r>
      <w:proofErr w:type="spellEnd"/>
      <w:r w:rsidR="00191E43" w:rsidRPr="00F73E2C">
        <w:rPr>
          <w:rFonts w:ascii="Times New Roman" w:eastAsiaTheme="minorEastAsia" w:hAnsi="Times New Roman" w:cs="Times New Roman"/>
          <w:sz w:val="24"/>
          <w:szCs w:val="24"/>
        </w:rPr>
        <w:t xml:space="preserve"> (1)</w:t>
      </w:r>
    </w:p>
    <w:p w14:paraId="135F9784" w14:textId="77777777" w:rsidR="008353A3" w:rsidRPr="00F73E2C" w:rsidRDefault="008353A3" w:rsidP="00191E43">
      <w:pPr>
        <w:tabs>
          <w:tab w:val="left" w:pos="3150"/>
        </w:tabs>
        <w:spacing w:after="0"/>
        <w:jc w:val="both"/>
        <w:rPr>
          <w:rFonts w:ascii="Times New Roman" w:eastAsiaTheme="minorEastAsia" w:hAnsi="Times New Roman" w:cs="Times New Roman"/>
          <w:sz w:val="24"/>
          <w:szCs w:val="24"/>
        </w:rPr>
      </w:pPr>
    </w:p>
    <w:p w14:paraId="7D197827" w14:textId="77777777" w:rsidR="00191E43" w:rsidRPr="00F73E2C" w:rsidRDefault="00191E43" w:rsidP="00191E43">
      <w:pPr>
        <w:tabs>
          <w:tab w:val="left" w:pos="3150"/>
        </w:tabs>
        <w:spacing w:after="0"/>
        <w:jc w:val="both"/>
        <w:rPr>
          <w:rFonts w:ascii="Times New Roman" w:hAnsi="Times New Roman" w:cs="Times New Roman"/>
          <w:sz w:val="24"/>
          <w:szCs w:val="24"/>
        </w:rPr>
      </w:pPr>
      <w:proofErr w:type="gramStart"/>
      <w:r w:rsidRPr="00F73E2C">
        <w:rPr>
          <w:rFonts w:ascii="Times New Roman" w:eastAsiaTheme="minorEastAsia" w:hAnsi="Times New Roman" w:cs="Times New Roman"/>
          <w:sz w:val="24"/>
          <w:szCs w:val="24"/>
        </w:rPr>
        <w:t>where</w:t>
      </w:r>
      <w:proofErr w:type="gramEnd"/>
      <w:r w:rsidRPr="00F73E2C">
        <w:rPr>
          <w:rFonts w:ascii="Times New Roman" w:eastAsiaTheme="minorEastAsia" w:hAnsi="Times New Roman" w:cs="Times New Roman"/>
          <w:sz w:val="24"/>
          <w:szCs w:val="24"/>
        </w:rPr>
        <w:t xml:space="preserve">, </w:t>
      </w:r>
      <w:r w:rsidRPr="00F73E2C">
        <w:rPr>
          <w:rFonts w:ascii="Times New Roman" w:hAnsi="Times New Roman" w:cs="Times New Roman"/>
          <w:sz w:val="32"/>
          <w:szCs w:val="32"/>
        </w:rPr>
        <w:t xml:space="preserve">µ = </w:t>
      </w:r>
      <w:r w:rsidRPr="00F73E2C">
        <w:rPr>
          <w:rFonts w:ascii="Times New Roman" w:hAnsi="Times New Roman" w:cs="Times New Roman"/>
          <w:sz w:val="24"/>
          <w:szCs w:val="24"/>
        </w:rPr>
        <w:t>Mean intensity of color channel, C</w:t>
      </w:r>
    </w:p>
    <w:p w14:paraId="552372B1" w14:textId="77777777" w:rsidR="00191E43" w:rsidRPr="00F73E2C" w:rsidRDefault="00191E43" w:rsidP="00191E43">
      <w:pPr>
        <w:tabs>
          <w:tab w:val="left" w:pos="3150"/>
        </w:tabs>
        <w:spacing w:after="0"/>
        <w:jc w:val="both"/>
        <w:rPr>
          <w:rFonts w:ascii="Times New Roman" w:hAnsi="Times New Roman" w:cs="Times New Roman"/>
          <w:sz w:val="24"/>
          <w:szCs w:val="24"/>
        </w:rPr>
      </w:pPr>
      <w:proofErr w:type="spellStart"/>
      <w:r w:rsidRPr="00F73E2C">
        <w:rPr>
          <w:rFonts w:ascii="Times New Roman" w:hAnsi="Times New Roman" w:cs="Times New Roman"/>
          <w:sz w:val="24"/>
          <w:szCs w:val="24"/>
        </w:rPr>
        <w:t>C</w:t>
      </w:r>
      <w:r w:rsidRPr="00F73E2C">
        <w:rPr>
          <w:rFonts w:ascii="Times New Roman" w:hAnsi="Times New Roman" w:cs="Times New Roman"/>
          <w:sz w:val="24"/>
          <w:szCs w:val="24"/>
          <w:vertAlign w:val="subscript"/>
        </w:rPr>
        <w:t>i</w:t>
      </w:r>
      <w:proofErr w:type="spellEnd"/>
      <w:r w:rsidRPr="00F73E2C">
        <w:rPr>
          <w:rFonts w:ascii="Times New Roman" w:hAnsi="Times New Roman" w:cs="Times New Roman"/>
          <w:sz w:val="24"/>
          <w:szCs w:val="24"/>
          <w:vertAlign w:val="subscript"/>
        </w:rPr>
        <w:t xml:space="preserve"> </w:t>
      </w:r>
      <w:r w:rsidRPr="00F73E2C">
        <w:rPr>
          <w:rFonts w:ascii="Times New Roman" w:hAnsi="Times New Roman" w:cs="Times New Roman"/>
          <w:sz w:val="24"/>
          <w:szCs w:val="24"/>
        </w:rPr>
        <w:t xml:space="preserve">= Intensity value of the </w:t>
      </w:r>
      <w:proofErr w:type="spellStart"/>
      <w:r w:rsidRPr="00F73E2C">
        <w:rPr>
          <w:rFonts w:ascii="Times New Roman" w:hAnsi="Times New Roman" w:cs="Times New Roman"/>
          <w:sz w:val="24"/>
          <w:szCs w:val="24"/>
        </w:rPr>
        <w:t>i</w:t>
      </w:r>
      <w:r w:rsidRPr="00F73E2C">
        <w:rPr>
          <w:rFonts w:ascii="Times New Roman" w:hAnsi="Times New Roman" w:cs="Times New Roman"/>
          <w:sz w:val="24"/>
          <w:szCs w:val="24"/>
          <w:vertAlign w:val="superscript"/>
        </w:rPr>
        <w:t>th</w:t>
      </w:r>
      <w:proofErr w:type="spellEnd"/>
      <w:r w:rsidRPr="00F73E2C">
        <w:rPr>
          <w:rFonts w:ascii="Times New Roman" w:hAnsi="Times New Roman" w:cs="Times New Roman"/>
          <w:sz w:val="24"/>
          <w:szCs w:val="24"/>
        </w:rPr>
        <w:t xml:space="preserve"> pixel in channel C</w:t>
      </w:r>
    </w:p>
    <w:p w14:paraId="4BF3DA53" w14:textId="77777777" w:rsidR="00191E43" w:rsidRPr="00F73E2C" w:rsidRDefault="00191E43" w:rsidP="00191E43">
      <w:pPr>
        <w:tabs>
          <w:tab w:val="left" w:pos="3150"/>
        </w:tabs>
        <w:spacing w:after="0"/>
        <w:jc w:val="both"/>
        <w:rPr>
          <w:rFonts w:ascii="Times New Roman" w:hAnsi="Times New Roman" w:cs="Times New Roman"/>
          <w:sz w:val="24"/>
          <w:szCs w:val="24"/>
        </w:rPr>
      </w:pPr>
      <w:r w:rsidRPr="00F73E2C">
        <w:rPr>
          <w:rFonts w:ascii="Times New Roman" w:hAnsi="Times New Roman" w:cs="Times New Roman"/>
          <w:sz w:val="24"/>
          <w:szCs w:val="24"/>
        </w:rPr>
        <w:t>N = Total number of pixels in the analyzed banknote/denomination</w:t>
      </w:r>
    </w:p>
    <w:p w14:paraId="650B7CD0" w14:textId="77777777" w:rsidR="00191E43" w:rsidRPr="00F73E2C" w:rsidRDefault="00191E43" w:rsidP="00191E43">
      <w:pPr>
        <w:tabs>
          <w:tab w:val="left" w:pos="3150"/>
        </w:tabs>
        <w:spacing w:after="0"/>
        <w:jc w:val="both"/>
        <w:rPr>
          <w:rFonts w:ascii="Times New Roman" w:hAnsi="Times New Roman" w:cs="Times New Roman"/>
          <w:sz w:val="24"/>
          <w:szCs w:val="24"/>
        </w:rPr>
      </w:pPr>
      <w:proofErr w:type="spellStart"/>
      <w:r w:rsidRPr="00F73E2C">
        <w:rPr>
          <w:rFonts w:ascii="Times New Roman" w:hAnsi="Times New Roman" w:cs="Times New Roman"/>
          <w:sz w:val="24"/>
          <w:szCs w:val="24"/>
        </w:rPr>
        <w:t>i</w:t>
      </w:r>
      <w:proofErr w:type="spellEnd"/>
      <w:r w:rsidRPr="00F73E2C">
        <w:rPr>
          <w:rFonts w:ascii="Times New Roman" w:hAnsi="Times New Roman" w:cs="Times New Roman"/>
          <w:sz w:val="24"/>
          <w:szCs w:val="24"/>
        </w:rPr>
        <w:t xml:space="preserve"> = Index of pixel, from 1 to N</w:t>
      </w:r>
    </w:p>
    <w:p w14:paraId="04C02F87" w14:textId="77777777" w:rsidR="00191E43" w:rsidRPr="00F73E2C" w:rsidRDefault="00191E43" w:rsidP="00191E43">
      <w:pPr>
        <w:tabs>
          <w:tab w:val="left" w:pos="3150"/>
        </w:tabs>
        <w:spacing w:after="0"/>
        <w:jc w:val="both"/>
        <w:rPr>
          <w:rFonts w:ascii="Times New Roman" w:hAnsi="Times New Roman" w:cs="Times New Roman"/>
          <w:sz w:val="24"/>
          <w:szCs w:val="24"/>
        </w:rPr>
      </w:pPr>
    </w:p>
    <w:p w14:paraId="5BEBFA19" w14:textId="17A90690" w:rsidR="00191E43" w:rsidRPr="00F73E2C" w:rsidRDefault="00191E43" w:rsidP="00191E43">
      <w:pPr>
        <w:tabs>
          <w:tab w:val="left" w:pos="3150"/>
        </w:tabs>
        <w:spacing w:after="0"/>
        <w:jc w:val="both"/>
        <w:rPr>
          <w:rFonts w:ascii="Times New Roman" w:hAnsi="Times New Roman" w:cs="Times New Roman"/>
          <w:sz w:val="24"/>
          <w:szCs w:val="24"/>
        </w:rPr>
      </w:pPr>
      <w:r w:rsidRPr="00F73E2C">
        <w:rPr>
          <w:rFonts w:ascii="Times New Roman" w:hAnsi="Times New Roman" w:cs="Times New Roman"/>
          <w:sz w:val="24"/>
          <w:szCs w:val="24"/>
        </w:rPr>
        <w:lastRenderedPageBreak/>
        <w:t xml:space="preserve">Moreover, the standard deviation of the banknotes was computed, </w:t>
      </w:r>
      <w:r w:rsidR="00E770CE" w:rsidRPr="00F73E2C">
        <w:rPr>
          <w:rFonts w:ascii="Times New Roman" w:hAnsi="Times New Roman" w:cs="Times New Roman"/>
          <w:sz w:val="24"/>
          <w:szCs w:val="24"/>
        </w:rPr>
        <w:t xml:space="preserve">which </w:t>
      </w:r>
      <w:r w:rsidRPr="00F73E2C">
        <w:rPr>
          <w:rFonts w:ascii="Times New Roman" w:hAnsi="Times New Roman" w:cs="Times New Roman"/>
          <w:sz w:val="24"/>
          <w:szCs w:val="24"/>
        </w:rPr>
        <w:t>quantifies pixel-level variation around the mean</w:t>
      </w:r>
      <w:r w:rsidR="00DD2397" w:rsidRPr="00F73E2C">
        <w:rPr>
          <w:rFonts w:ascii="Times New Roman" w:hAnsi="Times New Roman" w:cs="Times New Roman"/>
          <w:sz w:val="24"/>
          <w:szCs w:val="24"/>
        </w:rPr>
        <w:t>;</w:t>
      </w:r>
      <w:r w:rsidRPr="00F73E2C">
        <w:rPr>
          <w:rFonts w:ascii="Times New Roman" w:hAnsi="Times New Roman" w:cs="Times New Roman"/>
          <w:sz w:val="24"/>
          <w:szCs w:val="24"/>
        </w:rPr>
        <w:t xml:space="preserve"> </w:t>
      </w:r>
      <w:r w:rsidR="00E770CE" w:rsidRPr="00F73E2C">
        <w:rPr>
          <w:rFonts w:ascii="Times New Roman" w:hAnsi="Times New Roman" w:cs="Times New Roman"/>
          <w:sz w:val="24"/>
          <w:szCs w:val="24"/>
        </w:rPr>
        <w:t xml:space="preserve">hence, </w:t>
      </w:r>
      <w:r w:rsidRPr="00F73E2C">
        <w:rPr>
          <w:rFonts w:ascii="Times New Roman" w:hAnsi="Times New Roman" w:cs="Times New Roman"/>
          <w:sz w:val="24"/>
          <w:szCs w:val="24"/>
        </w:rPr>
        <w:t>it was computed as</w:t>
      </w:r>
    </w:p>
    <w:p w14:paraId="06E689CC" w14:textId="77777777" w:rsidR="00191E43" w:rsidRPr="00F73E2C" w:rsidRDefault="00191E43" w:rsidP="00191E43">
      <w:pPr>
        <w:tabs>
          <w:tab w:val="left" w:pos="3150"/>
        </w:tabs>
        <w:spacing w:after="0"/>
        <w:jc w:val="both"/>
        <w:rPr>
          <w:rFonts w:ascii="Times New Roman" w:hAnsi="Times New Roman" w:cs="Times New Roman"/>
          <w:sz w:val="24"/>
          <w:szCs w:val="24"/>
        </w:rPr>
      </w:pPr>
    </w:p>
    <w:p w14:paraId="5540FC1F" w14:textId="2D77533E" w:rsidR="00191E43" w:rsidRPr="00F73E2C" w:rsidRDefault="0051171E" w:rsidP="0051171E">
      <w:pPr>
        <w:rPr>
          <w:rFonts w:eastAsiaTheme="minorEastAsia"/>
          <w:vertAlign w:val="subscript"/>
        </w:rPr>
      </w:pPr>
      <w:r w:rsidRPr="00F73E2C">
        <w:rPr>
          <w:rFonts w:ascii="Times New Roman" w:hAnsi="Times New Roman" w:cs="Times New Roman"/>
          <w:sz w:val="36"/>
          <w:szCs w:val="36"/>
        </w:rPr>
        <w:t xml:space="preserve">                      </w:t>
      </w:r>
      <w:proofErr w:type="gramStart"/>
      <w:r w:rsidRPr="00F73E2C">
        <w:rPr>
          <w:rFonts w:ascii="Times New Roman" w:hAnsi="Times New Roman" w:cs="Times New Roman"/>
          <w:sz w:val="36"/>
          <w:szCs w:val="36"/>
        </w:rPr>
        <w:t>β</w:t>
      </w:r>
      <w:proofErr w:type="gramEnd"/>
      <m:oMath>
        <m:r>
          <w:rPr>
            <w:rFonts w:ascii="Cambria Math" w:hAnsi="Cambria Math"/>
            <w:sz w:val="36"/>
            <w:szCs w:val="36"/>
          </w:rPr>
          <m:t>=</m:t>
        </m:r>
        <m:rad>
          <m:radPr>
            <m:degHide m:val="1"/>
            <m:ctrlPr>
              <w:rPr>
                <w:rFonts w:ascii="Cambria Math" w:hAnsi="Cambria Math"/>
                <w:i/>
                <w:sz w:val="36"/>
                <w:szCs w:val="36"/>
              </w:rPr>
            </m:ctrlPr>
          </m:radPr>
          <m:deg/>
          <m:e>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N</m:t>
                </m:r>
              </m:den>
            </m:f>
            <m:nary>
              <m:naryPr>
                <m:chr m:val="∑"/>
                <m:limLoc m:val="subSup"/>
                <m:ctrlPr>
                  <w:rPr>
                    <w:rFonts w:ascii="Cambria Math" w:hAnsi="Cambria Math"/>
                    <w:i/>
                    <w:sz w:val="36"/>
                    <w:szCs w:val="36"/>
                  </w:rPr>
                </m:ctrlPr>
              </m:naryPr>
              <m:sub>
                <m:r>
                  <w:rPr>
                    <w:rFonts w:ascii="Cambria Math" w:hAnsi="Cambria Math"/>
                    <w:sz w:val="36"/>
                    <w:szCs w:val="36"/>
                  </w:rPr>
                  <m:t>i=1</m:t>
                </m:r>
              </m:sub>
              <m:sup>
                <m:r>
                  <w:rPr>
                    <w:rFonts w:ascii="Cambria Math" w:hAnsi="Cambria Math"/>
                    <w:sz w:val="36"/>
                    <w:szCs w:val="36"/>
                  </w:rPr>
                  <m:t>N</m:t>
                </m:r>
              </m:sup>
              <m:e>
                <m:sSup>
                  <m:sSupPr>
                    <m:ctrlPr>
                      <w:rPr>
                        <w:rFonts w:ascii="Cambria Math" w:hAnsi="Cambria Math"/>
                        <w:i/>
                        <w:sz w:val="36"/>
                        <w:szCs w:val="36"/>
                      </w:rPr>
                    </m:ctrlPr>
                  </m:sSupPr>
                  <m:e>
                    <m:r>
                      <w:rPr>
                        <w:rFonts w:ascii="Cambria Math" w:hAnsi="Cambria Math"/>
                        <w:sz w:val="36"/>
                        <w:szCs w:val="36"/>
                      </w:rPr>
                      <m:t xml:space="preserve"> (</m:t>
                    </m:r>
                    <m:sSub>
                      <m:sSubPr>
                        <m:ctrlPr>
                          <w:rPr>
                            <w:rFonts w:ascii="Cambria Math" w:hAnsi="Cambria Math"/>
                            <w:i/>
                            <w:sz w:val="36"/>
                            <w:szCs w:val="36"/>
                          </w:rPr>
                        </m:ctrlPr>
                      </m:sSubPr>
                      <m:e>
                        <m:r>
                          <w:rPr>
                            <w:rFonts w:ascii="Cambria Math" w:hAnsi="Cambria Math"/>
                            <w:sz w:val="36"/>
                            <w:szCs w:val="36"/>
                          </w:rPr>
                          <m:t>C</m:t>
                        </m:r>
                      </m:e>
                      <m:sub>
                        <m:r>
                          <w:rPr>
                            <w:rFonts w:ascii="Cambria Math" w:hAnsi="Cambria Math"/>
                            <w:sz w:val="36"/>
                            <w:szCs w:val="36"/>
                          </w:rPr>
                          <m:t>i</m:t>
                        </m:r>
                      </m:sub>
                    </m:sSub>
                    <m:r>
                      <w:rPr>
                        <w:rFonts w:ascii="Cambria Math" w:hAnsi="Cambria Math"/>
                        <w:sz w:val="36"/>
                        <w:szCs w:val="36"/>
                      </w:rPr>
                      <m:t>-</m:t>
                    </m:r>
                    <m:acc>
                      <m:accPr>
                        <m:chr m:val="̅"/>
                        <m:ctrlPr>
                          <w:rPr>
                            <w:rFonts w:ascii="Cambria Math" w:hAnsi="Cambria Math"/>
                            <w:i/>
                            <w:sz w:val="36"/>
                            <w:szCs w:val="36"/>
                          </w:rPr>
                        </m:ctrlPr>
                      </m:accPr>
                      <m:e>
                        <m:r>
                          <w:rPr>
                            <w:rFonts w:ascii="Cambria Math" w:hAnsi="Cambria Math"/>
                            <w:sz w:val="36"/>
                            <w:szCs w:val="36"/>
                          </w:rPr>
                          <m:t>C</m:t>
                        </m:r>
                      </m:e>
                    </m:acc>
                    <m:r>
                      <w:rPr>
                        <w:rFonts w:ascii="Cambria Math" w:hAnsi="Cambria Math"/>
                        <w:sz w:val="36"/>
                        <w:szCs w:val="36"/>
                      </w:rPr>
                      <m:t>)</m:t>
                    </m:r>
                  </m:e>
                  <m:sup>
                    <m:r>
                      <w:rPr>
                        <w:rFonts w:ascii="Cambria Math" w:hAnsi="Cambria Math"/>
                        <w:sz w:val="36"/>
                        <w:szCs w:val="36"/>
                      </w:rPr>
                      <m:t>2</m:t>
                    </m:r>
                  </m:sup>
                </m:sSup>
              </m:e>
            </m:nary>
          </m:e>
        </m:rad>
      </m:oMath>
      <w:r w:rsidRPr="00F73E2C">
        <w:rPr>
          <w:rFonts w:eastAsiaTheme="minorEastAsia"/>
          <w:vertAlign w:val="subscript"/>
        </w:rPr>
        <w:t xml:space="preserve"> </w:t>
      </w:r>
      <w:r w:rsidRPr="00F73E2C">
        <w:rPr>
          <w:rFonts w:ascii="Times New Roman" w:eastAsiaTheme="minorEastAsia" w:hAnsi="Times New Roman" w:cs="Times New Roman"/>
          <w:sz w:val="28"/>
          <w:szCs w:val="28"/>
        </w:rPr>
        <w:t xml:space="preserve">                          </w:t>
      </w:r>
      <w:proofErr w:type="spellStart"/>
      <w:r w:rsidR="00191E43" w:rsidRPr="00F73E2C">
        <w:rPr>
          <w:rFonts w:ascii="Times New Roman" w:eastAsiaTheme="minorEastAsia" w:hAnsi="Times New Roman" w:cs="Times New Roman"/>
          <w:sz w:val="28"/>
          <w:szCs w:val="28"/>
        </w:rPr>
        <w:t>E</w:t>
      </w:r>
      <w:r w:rsidR="00191E43" w:rsidRPr="00F73E2C">
        <w:rPr>
          <w:rFonts w:ascii="Times New Roman" w:eastAsiaTheme="minorEastAsia" w:hAnsi="Times New Roman" w:cs="Times New Roman"/>
          <w:sz w:val="24"/>
          <w:szCs w:val="24"/>
        </w:rPr>
        <w:t>qn</w:t>
      </w:r>
      <w:proofErr w:type="spellEnd"/>
      <w:r w:rsidR="00191E43" w:rsidRPr="00F73E2C">
        <w:rPr>
          <w:rFonts w:ascii="Times New Roman" w:eastAsiaTheme="minorEastAsia" w:hAnsi="Times New Roman" w:cs="Times New Roman"/>
          <w:sz w:val="24"/>
          <w:szCs w:val="24"/>
        </w:rPr>
        <w:t xml:space="preserve"> (2)</w:t>
      </w:r>
      <w:r w:rsidR="00191E43" w:rsidRPr="00F73E2C">
        <w:rPr>
          <w:rFonts w:ascii="Times New Roman" w:eastAsiaTheme="minorEastAsia" w:hAnsi="Times New Roman" w:cs="Times New Roman"/>
          <w:sz w:val="24"/>
          <w:szCs w:val="24"/>
          <w:vertAlign w:val="superscript"/>
        </w:rPr>
        <w:t xml:space="preserve">          </w:t>
      </w:r>
    </w:p>
    <w:p w14:paraId="39152720" w14:textId="77777777" w:rsidR="00191E43" w:rsidRPr="00F73E2C" w:rsidRDefault="00191E43" w:rsidP="00191E43">
      <w:pPr>
        <w:tabs>
          <w:tab w:val="left" w:pos="3150"/>
        </w:tabs>
        <w:spacing w:after="0"/>
        <w:jc w:val="both"/>
        <w:rPr>
          <w:rFonts w:ascii="Times New Roman" w:hAnsi="Times New Roman" w:cs="Times New Roman"/>
          <w:sz w:val="28"/>
          <w:szCs w:val="28"/>
        </w:rPr>
      </w:pPr>
      <w:proofErr w:type="gramStart"/>
      <w:r w:rsidRPr="00F73E2C">
        <w:rPr>
          <w:rFonts w:ascii="Times New Roman" w:eastAsiaTheme="minorEastAsia" w:hAnsi="Times New Roman" w:cs="Times New Roman"/>
          <w:sz w:val="24"/>
          <w:szCs w:val="24"/>
        </w:rPr>
        <w:t>where</w:t>
      </w:r>
      <w:proofErr w:type="gramEnd"/>
      <w:r w:rsidRPr="00F73E2C">
        <w:rPr>
          <w:rFonts w:ascii="Times New Roman" w:eastAsiaTheme="minorEastAsia" w:hAnsi="Times New Roman" w:cs="Times New Roman"/>
          <w:sz w:val="24"/>
          <w:szCs w:val="24"/>
        </w:rPr>
        <w:t xml:space="preserve">, </w:t>
      </w:r>
      <w:r w:rsidRPr="00F73E2C">
        <w:rPr>
          <w:rFonts w:ascii="Times New Roman" w:eastAsiaTheme="minorEastAsia" w:hAnsi="Times New Roman" w:cs="Times New Roman"/>
          <w:sz w:val="24"/>
          <w:szCs w:val="24"/>
          <w:vertAlign w:val="superscript"/>
        </w:rPr>
        <w:t xml:space="preserve">     </w:t>
      </w:r>
      <w:r w:rsidRPr="00F73E2C">
        <w:rPr>
          <w:rFonts w:ascii="Times New Roman" w:hAnsi="Times New Roman" w:cs="Times New Roman"/>
          <w:sz w:val="28"/>
          <w:szCs w:val="28"/>
        </w:rPr>
        <w:t xml:space="preserve">β = </w:t>
      </w:r>
      <w:r w:rsidRPr="00F73E2C">
        <w:rPr>
          <w:rFonts w:ascii="Times New Roman" w:hAnsi="Times New Roman" w:cs="Times New Roman"/>
          <w:sz w:val="24"/>
          <w:szCs w:val="24"/>
        </w:rPr>
        <w:t>Banknote standard deviation of C</w:t>
      </w:r>
      <w:r w:rsidRPr="00F73E2C">
        <w:rPr>
          <w:rFonts w:ascii="Times New Roman" w:hAnsi="Times New Roman" w:cs="Times New Roman"/>
          <w:sz w:val="28"/>
          <w:szCs w:val="28"/>
        </w:rPr>
        <w:t xml:space="preserve"> </w:t>
      </w:r>
    </w:p>
    <w:p w14:paraId="7B8AC5BF" w14:textId="6CE1D487" w:rsidR="00191E43" w:rsidRPr="00F73E2C" w:rsidRDefault="005130C2" w:rsidP="00191E43">
      <w:pPr>
        <w:tabs>
          <w:tab w:val="left" w:pos="3150"/>
        </w:tabs>
        <w:spacing w:after="0"/>
        <w:jc w:val="both"/>
        <w:rPr>
          <w:rFonts w:ascii="Times New Roman" w:hAnsi="Times New Roman" w:cs="Times New Roman"/>
          <w:sz w:val="24"/>
          <w:szCs w:val="24"/>
        </w:rPr>
      </w:pPr>
      <m:oMath>
        <m:sSub>
          <m:sSubPr>
            <m:ctrlPr>
              <w:rPr>
                <w:rFonts w:ascii="Cambria Math" w:hAnsi="Cambria Math"/>
                <w:i/>
                <w:sz w:val="36"/>
                <w:szCs w:val="36"/>
              </w:rPr>
            </m:ctrlPr>
          </m:sSubPr>
          <m:e>
            <m:r>
              <w:rPr>
                <w:rFonts w:ascii="Cambria Math" w:hAnsi="Cambria Math"/>
                <w:sz w:val="36"/>
                <w:szCs w:val="36"/>
              </w:rPr>
              <m:t>C</m:t>
            </m:r>
          </m:e>
          <m:sub>
            <m:r>
              <w:rPr>
                <w:rFonts w:ascii="Cambria Math" w:hAnsi="Cambria Math"/>
                <w:sz w:val="36"/>
                <w:szCs w:val="36"/>
              </w:rPr>
              <m:t>i</m:t>
            </m:r>
          </m:sub>
        </m:sSub>
        <m:r>
          <w:rPr>
            <w:rFonts w:ascii="Cambria Math" w:hAnsi="Cambria Math" w:cs="Times New Roman"/>
            <w:sz w:val="28"/>
            <w:szCs w:val="28"/>
          </w:rPr>
          <m:t>=</m:t>
        </m:r>
      </m:oMath>
      <w:r w:rsidR="00191E43" w:rsidRPr="00F73E2C">
        <w:rPr>
          <w:rFonts w:ascii="Times New Roman" w:eastAsiaTheme="minorEastAsia" w:hAnsi="Times New Roman" w:cs="Times New Roman"/>
          <w:sz w:val="24"/>
          <w:szCs w:val="24"/>
          <w:vertAlign w:val="superscript"/>
        </w:rPr>
        <w:t xml:space="preserve">  </w:t>
      </w:r>
      <w:r w:rsidR="00191E43" w:rsidRPr="00F73E2C">
        <w:rPr>
          <w:rFonts w:ascii="Times New Roman" w:hAnsi="Times New Roman" w:cs="Times New Roman"/>
          <w:sz w:val="24"/>
          <w:szCs w:val="24"/>
        </w:rPr>
        <w:t xml:space="preserve">Intensity value of </w:t>
      </w:r>
      <w:r w:rsidR="002677CE" w:rsidRPr="00F73E2C">
        <w:rPr>
          <w:rFonts w:ascii="Times New Roman" w:hAnsi="Times New Roman" w:cs="Times New Roman"/>
          <w:sz w:val="24"/>
          <w:szCs w:val="24"/>
        </w:rPr>
        <w:t>the</w:t>
      </w:r>
      <w:r w:rsidR="00191E43" w:rsidRPr="00F73E2C">
        <w:rPr>
          <w:rFonts w:ascii="Times New Roman" w:hAnsi="Times New Roman" w:cs="Times New Roman"/>
          <w:sz w:val="24"/>
          <w:szCs w:val="24"/>
        </w:rPr>
        <w:t xml:space="preserve"> </w:t>
      </w:r>
      <w:proofErr w:type="spellStart"/>
      <w:r w:rsidR="00191E43" w:rsidRPr="00F73E2C">
        <w:rPr>
          <w:rFonts w:ascii="Times New Roman" w:hAnsi="Times New Roman" w:cs="Times New Roman"/>
          <w:sz w:val="24"/>
          <w:szCs w:val="24"/>
        </w:rPr>
        <w:t>i</w:t>
      </w:r>
      <w:r w:rsidR="00191E43" w:rsidRPr="00F73E2C">
        <w:rPr>
          <w:rFonts w:ascii="Times New Roman" w:hAnsi="Times New Roman" w:cs="Times New Roman"/>
          <w:sz w:val="24"/>
          <w:szCs w:val="24"/>
          <w:vertAlign w:val="superscript"/>
        </w:rPr>
        <w:t>th</w:t>
      </w:r>
      <w:proofErr w:type="spellEnd"/>
      <w:r w:rsidR="00191E43" w:rsidRPr="00F73E2C">
        <w:rPr>
          <w:rFonts w:ascii="Times New Roman" w:hAnsi="Times New Roman" w:cs="Times New Roman"/>
          <w:sz w:val="24"/>
          <w:szCs w:val="24"/>
        </w:rPr>
        <w:t xml:space="preserve"> pixel in channel </w:t>
      </w:r>
    </w:p>
    <w:p w14:paraId="15D12966" w14:textId="77777777" w:rsidR="00191E43" w:rsidRPr="00F73E2C" w:rsidRDefault="005130C2" w:rsidP="00191E43">
      <w:pPr>
        <w:tabs>
          <w:tab w:val="left" w:pos="3150"/>
        </w:tabs>
        <w:spacing w:after="0"/>
        <w:jc w:val="both"/>
        <w:rPr>
          <w:rFonts w:ascii="Times New Roman" w:eastAsiaTheme="minorEastAsia" w:hAnsi="Times New Roman" w:cs="Times New Roman"/>
          <w:sz w:val="28"/>
          <w:szCs w:val="28"/>
        </w:rPr>
      </w:pPr>
      <m:oMath>
        <m:bar>
          <m:barPr>
            <m:pos m:val="top"/>
            <m:ctrlPr>
              <w:rPr>
                <w:rFonts w:ascii="Cambria Math" w:hAnsi="Cambria Math" w:cs="Times New Roman"/>
                <w:i/>
                <w:sz w:val="28"/>
                <w:szCs w:val="28"/>
              </w:rPr>
            </m:ctrlPr>
          </m:barPr>
          <m:e>
            <m:r>
              <w:rPr>
                <w:rFonts w:ascii="Cambria Math" w:hAnsi="Cambria Math" w:cs="Times New Roman"/>
                <w:sz w:val="28"/>
                <w:szCs w:val="28"/>
              </w:rPr>
              <m:t xml:space="preserve">C </m:t>
            </m:r>
          </m:e>
        </m:bar>
      </m:oMath>
      <w:r w:rsidR="00191E43" w:rsidRPr="00F73E2C">
        <w:rPr>
          <w:rFonts w:ascii="Times New Roman" w:eastAsiaTheme="minorEastAsia" w:hAnsi="Times New Roman" w:cs="Times New Roman"/>
          <w:sz w:val="28"/>
          <w:szCs w:val="28"/>
        </w:rPr>
        <w:t xml:space="preserve"> = Mean intensity of channel C</w:t>
      </w:r>
    </w:p>
    <w:p w14:paraId="142DEF05" w14:textId="77777777" w:rsidR="00191E43" w:rsidRPr="00F73E2C" w:rsidRDefault="00191E43" w:rsidP="00191E43">
      <w:pPr>
        <w:tabs>
          <w:tab w:val="left" w:pos="3150"/>
        </w:tabs>
        <w:spacing w:after="0"/>
        <w:jc w:val="both"/>
        <w:rPr>
          <w:rFonts w:ascii="Times New Roman" w:hAnsi="Times New Roman" w:cs="Times New Roman"/>
          <w:sz w:val="24"/>
          <w:szCs w:val="24"/>
        </w:rPr>
      </w:pPr>
      <w:r w:rsidRPr="00F73E2C">
        <w:rPr>
          <w:rFonts w:ascii="Times New Roman" w:hAnsi="Times New Roman" w:cs="Times New Roman"/>
          <w:sz w:val="24"/>
          <w:szCs w:val="24"/>
        </w:rPr>
        <w:t>N = Total number of pixels in the analyzed region</w:t>
      </w:r>
    </w:p>
    <w:p w14:paraId="03567CFA" w14:textId="12474256" w:rsidR="00191E43" w:rsidRPr="00F73E2C" w:rsidRDefault="00191E43" w:rsidP="00191E43">
      <w:pPr>
        <w:tabs>
          <w:tab w:val="left" w:pos="3150"/>
        </w:tabs>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The denominator (N-1) indicates </w:t>
      </w:r>
      <w:r w:rsidR="002677CE" w:rsidRPr="00F73E2C">
        <w:rPr>
          <w:rFonts w:ascii="Times New Roman" w:hAnsi="Times New Roman" w:cs="Times New Roman"/>
          <w:sz w:val="24"/>
          <w:szCs w:val="24"/>
        </w:rPr>
        <w:t xml:space="preserve">the </w:t>
      </w:r>
      <w:r w:rsidRPr="00F73E2C">
        <w:rPr>
          <w:rFonts w:ascii="Times New Roman" w:hAnsi="Times New Roman" w:cs="Times New Roman"/>
          <w:sz w:val="24"/>
          <w:szCs w:val="24"/>
        </w:rPr>
        <w:t>sample standard deviation, approp</w:t>
      </w:r>
      <w:r w:rsidR="00E770CE" w:rsidRPr="00F73E2C">
        <w:rPr>
          <w:rFonts w:ascii="Times New Roman" w:hAnsi="Times New Roman" w:cs="Times New Roman"/>
          <w:sz w:val="24"/>
          <w:szCs w:val="24"/>
        </w:rPr>
        <w:t xml:space="preserve">riate when analyzing copies of </w:t>
      </w:r>
      <w:r w:rsidRPr="00F73E2C">
        <w:rPr>
          <w:rFonts w:ascii="Times New Roman" w:hAnsi="Times New Roman" w:cs="Times New Roman"/>
          <w:sz w:val="24"/>
          <w:szCs w:val="24"/>
        </w:rPr>
        <w:t>five banknotes rather than the entire population</w:t>
      </w:r>
    </w:p>
    <w:p w14:paraId="280547C2" w14:textId="77777777" w:rsidR="00191E43" w:rsidRPr="00F73E2C" w:rsidRDefault="00191E43" w:rsidP="00191E43">
      <w:pPr>
        <w:tabs>
          <w:tab w:val="left" w:pos="3150"/>
        </w:tabs>
        <w:spacing w:after="0"/>
        <w:jc w:val="both"/>
        <w:rPr>
          <w:rFonts w:ascii="Times New Roman" w:hAnsi="Times New Roman" w:cs="Times New Roman"/>
          <w:sz w:val="24"/>
          <w:szCs w:val="24"/>
        </w:rPr>
      </w:pPr>
    </w:p>
    <w:p w14:paraId="6D9E9525" w14:textId="135D87E9" w:rsidR="00191E43" w:rsidRPr="00F73E2C" w:rsidRDefault="00191E43" w:rsidP="00191E43">
      <w:pPr>
        <w:tabs>
          <w:tab w:val="left" w:pos="3150"/>
        </w:tabs>
        <w:spacing w:after="0"/>
        <w:jc w:val="both"/>
        <w:rPr>
          <w:rFonts w:ascii="Times New Roman" w:hAnsi="Times New Roman" w:cs="Times New Roman"/>
          <w:sz w:val="24"/>
          <w:szCs w:val="24"/>
        </w:rPr>
      </w:pPr>
      <w:r w:rsidRPr="00F73E2C">
        <w:rPr>
          <w:rFonts w:ascii="Times New Roman" w:hAnsi="Times New Roman" w:cs="Times New Roman"/>
          <w:sz w:val="24"/>
          <w:szCs w:val="24"/>
        </w:rPr>
        <w:t>The dominant RGB refers to the modal RGB triplet, that is</w:t>
      </w:r>
      <w:r w:rsidR="00E770CE" w:rsidRPr="00F73E2C">
        <w:rPr>
          <w:rFonts w:ascii="Times New Roman" w:hAnsi="Times New Roman" w:cs="Times New Roman"/>
          <w:sz w:val="24"/>
          <w:szCs w:val="24"/>
        </w:rPr>
        <w:t>,</w:t>
      </w:r>
      <w:r w:rsidRPr="00F73E2C">
        <w:rPr>
          <w:rFonts w:ascii="Times New Roman" w:hAnsi="Times New Roman" w:cs="Times New Roman"/>
          <w:sz w:val="24"/>
          <w:szCs w:val="24"/>
        </w:rPr>
        <w:t xml:space="preserve"> the single color (R, G, </w:t>
      </w:r>
      <w:proofErr w:type="gramStart"/>
      <w:r w:rsidRPr="00F73E2C">
        <w:rPr>
          <w:rFonts w:ascii="Times New Roman" w:hAnsi="Times New Roman" w:cs="Times New Roman"/>
          <w:sz w:val="24"/>
          <w:szCs w:val="24"/>
        </w:rPr>
        <w:t>B</w:t>
      </w:r>
      <w:proofErr w:type="gramEnd"/>
      <w:r w:rsidRPr="00F73E2C">
        <w:rPr>
          <w:rFonts w:ascii="Times New Roman" w:hAnsi="Times New Roman" w:cs="Times New Roman"/>
          <w:sz w:val="24"/>
          <w:szCs w:val="24"/>
        </w:rPr>
        <w:t xml:space="preserve">) that </w:t>
      </w:r>
      <w:r w:rsidR="00E770CE" w:rsidRPr="00F73E2C">
        <w:rPr>
          <w:rFonts w:ascii="Times New Roman" w:hAnsi="Times New Roman" w:cs="Times New Roman"/>
          <w:sz w:val="24"/>
          <w:szCs w:val="24"/>
        </w:rPr>
        <w:t>occurs</w:t>
      </w:r>
      <w:r w:rsidRPr="00F73E2C">
        <w:rPr>
          <w:rFonts w:ascii="Times New Roman" w:hAnsi="Times New Roman" w:cs="Times New Roman"/>
          <w:sz w:val="24"/>
          <w:szCs w:val="24"/>
        </w:rPr>
        <w:t xml:space="preserve"> most frequently in a copy of </w:t>
      </w:r>
      <w:r w:rsidR="00E770CE" w:rsidRPr="00F73E2C">
        <w:rPr>
          <w:rFonts w:ascii="Times New Roman" w:hAnsi="Times New Roman" w:cs="Times New Roman"/>
          <w:sz w:val="24"/>
          <w:szCs w:val="24"/>
        </w:rPr>
        <w:t xml:space="preserve">a </w:t>
      </w:r>
      <w:r w:rsidRPr="00F73E2C">
        <w:rPr>
          <w:rFonts w:ascii="Times New Roman" w:hAnsi="Times New Roman" w:cs="Times New Roman"/>
          <w:sz w:val="24"/>
          <w:szCs w:val="24"/>
        </w:rPr>
        <w:t xml:space="preserve">banknote. It was computed as </w:t>
      </w:r>
    </w:p>
    <w:p w14:paraId="77CCAB11" w14:textId="77777777" w:rsidR="00191E43" w:rsidRPr="00F73E2C" w:rsidRDefault="00191E43" w:rsidP="00191E43">
      <w:pPr>
        <w:tabs>
          <w:tab w:val="left" w:pos="3150"/>
        </w:tabs>
        <w:spacing w:after="0"/>
        <w:jc w:val="both"/>
        <w:rPr>
          <w:rFonts w:ascii="Times New Roman" w:hAnsi="Times New Roman" w:cs="Times New Roman"/>
          <w:sz w:val="24"/>
          <w:szCs w:val="24"/>
        </w:rPr>
      </w:pPr>
    </w:p>
    <w:p w14:paraId="01CBAA7C" w14:textId="60826A6A" w:rsidR="00191E43" w:rsidRPr="00F73E2C" w:rsidRDefault="005130C2" w:rsidP="00FF0AF5">
      <w:pPr>
        <w:rPr>
          <w:rFonts w:eastAsiaTheme="minorEastAsia"/>
          <w:sz w:val="36"/>
          <w:szCs w:val="36"/>
        </w:rPr>
      </w:pPr>
      <m:oMath>
        <m:sSub>
          <m:sSubPr>
            <m:ctrlPr>
              <w:rPr>
                <w:rFonts w:ascii="Cambria Math" w:eastAsiaTheme="minorEastAsia" w:hAnsi="Cambria Math"/>
                <w:i/>
                <w:sz w:val="36"/>
                <w:szCs w:val="36"/>
              </w:rPr>
            </m:ctrlPr>
          </m:sSubPr>
          <m:e>
            <m:r>
              <w:rPr>
                <w:rFonts w:ascii="Cambria Math" w:eastAsiaTheme="minorEastAsia" w:hAnsi="Cambria Math"/>
                <w:sz w:val="36"/>
                <w:szCs w:val="36"/>
              </w:rPr>
              <m:t xml:space="preserve">                         D</m:t>
            </m:r>
          </m:e>
          <m:sub>
            <m:r>
              <w:rPr>
                <w:rFonts w:ascii="Cambria Math" w:eastAsiaTheme="minorEastAsia" w:hAnsi="Cambria Math"/>
                <w:sz w:val="36"/>
                <w:szCs w:val="36"/>
              </w:rPr>
              <m:t>C</m:t>
            </m:r>
          </m:sub>
        </m:sSub>
      </m:oMath>
      <w:r w:rsidR="00FF0AF5" w:rsidRPr="00F73E2C">
        <w:rPr>
          <w:rFonts w:eastAsiaTheme="minorEastAsia"/>
          <w:sz w:val="36"/>
          <w:szCs w:val="36"/>
        </w:rPr>
        <w:t xml:space="preserve"> = </w:t>
      </w:r>
      <m:oMath>
        <m:f>
          <m:fPr>
            <m:ctrlPr>
              <w:rPr>
                <w:rFonts w:ascii="Cambria Math" w:eastAsiaTheme="minorEastAsia" w:hAnsi="Cambria Math"/>
                <w:i/>
                <w:sz w:val="36"/>
                <w:szCs w:val="36"/>
              </w:rPr>
            </m:ctrlPr>
          </m:fPr>
          <m:num>
            <m:r>
              <w:rPr>
                <w:rFonts w:ascii="Cambria Math" w:eastAsiaTheme="minorEastAsia" w:hAnsi="Cambria Math"/>
                <w:sz w:val="36"/>
                <w:szCs w:val="36"/>
              </w:rPr>
              <m:t>1</m:t>
            </m:r>
          </m:num>
          <m:den>
            <m:r>
              <w:rPr>
                <w:rFonts w:ascii="Cambria Math" w:eastAsiaTheme="minorEastAsia" w:hAnsi="Cambria Math"/>
                <w:sz w:val="36"/>
                <w:szCs w:val="36"/>
              </w:rPr>
              <m:t>M</m:t>
            </m:r>
          </m:den>
        </m:f>
        <m:r>
          <w:rPr>
            <w:rFonts w:ascii="Cambria Math" w:eastAsiaTheme="minorEastAsia" w:hAnsi="Cambria Math"/>
            <w:sz w:val="36"/>
            <w:szCs w:val="36"/>
          </w:rPr>
          <m:t xml:space="preserve"> </m:t>
        </m:r>
        <m:nary>
          <m:naryPr>
            <m:chr m:val="∑"/>
            <m:limLoc m:val="subSup"/>
            <m:ctrlPr>
              <w:rPr>
                <w:rFonts w:ascii="Cambria Math" w:eastAsiaTheme="minorEastAsia" w:hAnsi="Cambria Math"/>
                <w:i/>
                <w:sz w:val="36"/>
                <w:szCs w:val="36"/>
              </w:rPr>
            </m:ctrlPr>
          </m:naryPr>
          <m:sub>
            <m:r>
              <w:rPr>
                <w:rFonts w:ascii="Cambria Math" w:eastAsiaTheme="minorEastAsia" w:hAnsi="Cambria Math"/>
                <w:sz w:val="36"/>
                <w:szCs w:val="36"/>
              </w:rPr>
              <m:t>j=1</m:t>
            </m:r>
          </m:sub>
          <m:sup>
            <m:r>
              <w:rPr>
                <w:rFonts w:ascii="Cambria Math" w:eastAsiaTheme="minorEastAsia" w:hAnsi="Cambria Math"/>
                <w:sz w:val="36"/>
                <w:szCs w:val="36"/>
              </w:rPr>
              <m:t>M</m:t>
            </m:r>
          </m:sup>
          <m:e>
            <m:sSub>
              <m:sSubPr>
                <m:ctrlPr>
                  <w:rPr>
                    <w:rFonts w:ascii="Cambria Math" w:eastAsiaTheme="minorEastAsia" w:hAnsi="Cambria Math"/>
                    <w:i/>
                    <w:sz w:val="36"/>
                    <w:szCs w:val="36"/>
                  </w:rPr>
                </m:ctrlPr>
              </m:sSubPr>
              <m:e>
                <m:r>
                  <w:rPr>
                    <w:rFonts w:ascii="Cambria Math" w:eastAsiaTheme="minorEastAsia" w:hAnsi="Cambria Math"/>
                    <w:sz w:val="36"/>
                    <w:szCs w:val="36"/>
                  </w:rPr>
                  <m:t>D</m:t>
                </m:r>
              </m:e>
              <m:sub>
                <m:r>
                  <w:rPr>
                    <w:rFonts w:ascii="Cambria Math" w:eastAsiaTheme="minorEastAsia" w:hAnsi="Cambria Math"/>
                    <w:sz w:val="36"/>
                    <w:szCs w:val="36"/>
                  </w:rPr>
                  <m:t>j</m:t>
                </m:r>
              </m:sub>
            </m:sSub>
          </m:e>
        </m:nary>
      </m:oMath>
      <w:r w:rsidR="00FF0AF5" w:rsidRPr="00F73E2C">
        <w:rPr>
          <w:rFonts w:eastAsiaTheme="minorEastAsia"/>
          <w:sz w:val="36"/>
          <w:szCs w:val="36"/>
        </w:rPr>
        <w:t xml:space="preserve">                                     </w:t>
      </w:r>
      <w:proofErr w:type="spellStart"/>
      <w:r w:rsidR="00191E43" w:rsidRPr="00F73E2C">
        <w:rPr>
          <w:rFonts w:ascii="Times New Roman" w:eastAsiaTheme="minorEastAsia" w:hAnsi="Times New Roman" w:cs="Times New Roman"/>
          <w:sz w:val="24"/>
          <w:szCs w:val="24"/>
        </w:rPr>
        <w:t>Eqn</w:t>
      </w:r>
      <w:proofErr w:type="spellEnd"/>
      <w:r w:rsidR="00191E43" w:rsidRPr="00F73E2C">
        <w:rPr>
          <w:rFonts w:ascii="Times New Roman" w:eastAsiaTheme="minorEastAsia" w:hAnsi="Times New Roman" w:cs="Times New Roman"/>
          <w:sz w:val="24"/>
          <w:szCs w:val="24"/>
        </w:rPr>
        <w:t xml:space="preserve"> (3)</w:t>
      </w:r>
      <w:r w:rsidR="00191E43" w:rsidRPr="00F73E2C">
        <w:rPr>
          <w:rFonts w:ascii="Times New Roman" w:eastAsiaTheme="minorEastAsia" w:hAnsi="Times New Roman" w:cs="Times New Roman"/>
          <w:sz w:val="32"/>
          <w:szCs w:val="32"/>
        </w:rPr>
        <w:t xml:space="preserve">                       </w:t>
      </w:r>
      <w:r w:rsidR="00191E43" w:rsidRPr="00F73E2C">
        <w:rPr>
          <w:rFonts w:ascii="Times New Roman" w:hAnsi="Times New Roman" w:cs="Times New Roman"/>
          <w:sz w:val="24"/>
          <w:szCs w:val="24"/>
        </w:rPr>
        <w:t xml:space="preserve">              </w:t>
      </w:r>
    </w:p>
    <w:p w14:paraId="7D57FB89" w14:textId="77777777" w:rsidR="00191E43" w:rsidRPr="00F73E2C" w:rsidRDefault="00191E43" w:rsidP="00191E43">
      <w:pPr>
        <w:tabs>
          <w:tab w:val="left" w:pos="3150"/>
        </w:tabs>
        <w:spacing w:after="0"/>
        <w:jc w:val="both"/>
        <w:rPr>
          <w:rFonts w:ascii="Times New Roman" w:eastAsiaTheme="minorEastAsia" w:hAnsi="Times New Roman" w:cs="Times New Roman"/>
          <w:sz w:val="24"/>
          <w:szCs w:val="24"/>
        </w:rPr>
      </w:pPr>
      <w:r w:rsidRPr="00F73E2C">
        <w:rPr>
          <w:rFonts w:ascii="Times New Roman" w:eastAsiaTheme="minorEastAsia" w:hAnsi="Times New Roman" w:cs="Times New Roman"/>
          <w:sz w:val="24"/>
          <w:szCs w:val="24"/>
          <w:vertAlign w:val="superscript"/>
        </w:rPr>
        <w:t xml:space="preserve">                                 </w:t>
      </w:r>
    </w:p>
    <w:p w14:paraId="3359A238" w14:textId="76D72CCF" w:rsidR="00191E43" w:rsidRPr="00F73E2C" w:rsidRDefault="00191E43" w:rsidP="00191E43">
      <w:pPr>
        <w:tabs>
          <w:tab w:val="left" w:pos="3150"/>
        </w:tabs>
        <w:spacing w:after="0"/>
        <w:jc w:val="both"/>
        <w:rPr>
          <w:rFonts w:ascii="Times New Roman" w:eastAsiaTheme="minorEastAsia" w:hAnsi="Times New Roman" w:cs="Times New Roman"/>
          <w:sz w:val="24"/>
          <w:szCs w:val="24"/>
        </w:rPr>
      </w:pPr>
      <w:r w:rsidRPr="00F73E2C">
        <w:rPr>
          <w:rFonts w:ascii="Times New Roman" w:eastAsiaTheme="minorEastAsia" w:hAnsi="Times New Roman" w:cs="Times New Roman"/>
          <w:sz w:val="24"/>
          <w:szCs w:val="24"/>
        </w:rPr>
        <w:t>Where,</w:t>
      </w:r>
      <w:r w:rsidRPr="00F73E2C">
        <w:rPr>
          <w:rFonts w:ascii="Times New Roman" w:hAnsi="Times New Roman" w:cs="Times New Roman"/>
          <w:sz w:val="24"/>
          <w:szCs w:val="24"/>
        </w:rPr>
        <w:t xml:space="preserve"> </w:t>
      </w:r>
      <w:r w:rsidRPr="00F73E2C">
        <w:rPr>
          <w:rFonts w:ascii="Times New Roman" w:hAnsi="Times New Roman" w:cs="Times New Roman"/>
          <w:sz w:val="32"/>
          <w:szCs w:val="32"/>
        </w:rPr>
        <w:t>D</w:t>
      </w:r>
      <w:r w:rsidRPr="00F73E2C">
        <w:rPr>
          <w:rFonts w:ascii="Times New Roman" w:hAnsi="Times New Roman" w:cs="Times New Roman"/>
          <w:sz w:val="32"/>
          <w:szCs w:val="32"/>
          <w:vertAlign w:val="subscript"/>
        </w:rPr>
        <w:t xml:space="preserve">c </w:t>
      </w:r>
      <w:r w:rsidRPr="00F73E2C">
        <w:rPr>
          <w:rFonts w:ascii="Times New Roman" w:hAnsi="Times New Roman" w:cs="Times New Roman"/>
          <w:sz w:val="32"/>
          <w:szCs w:val="32"/>
        </w:rPr>
        <w:t xml:space="preserve">= </w:t>
      </w:r>
      <w:r w:rsidRPr="00F73E2C">
        <w:rPr>
          <w:rFonts w:ascii="Times New Roman" w:hAnsi="Times New Roman" w:cs="Times New Roman"/>
          <w:sz w:val="24"/>
          <w:szCs w:val="24"/>
        </w:rPr>
        <w:t xml:space="preserve">Mean of dominant channel C across M </w:t>
      </w:r>
      <w:r w:rsidR="00E770CE" w:rsidRPr="00F73E2C">
        <w:rPr>
          <w:rFonts w:ascii="Times New Roman" w:hAnsi="Times New Roman" w:cs="Times New Roman"/>
          <w:sz w:val="24"/>
          <w:szCs w:val="24"/>
        </w:rPr>
        <w:t>banknotes</w:t>
      </w:r>
    </w:p>
    <w:p w14:paraId="49CAA5C4" w14:textId="77740D99" w:rsidR="002C6158" w:rsidRPr="00F73E2C" w:rsidRDefault="005130C2" w:rsidP="002C6158">
      <w:pPr>
        <w:spacing w:after="0"/>
        <w:jc w:val="both"/>
        <w:rPr>
          <w:rFonts w:ascii="Times New Roman" w:hAnsi="Times New Roman" w:cs="Times New Roman"/>
          <w:sz w:val="24"/>
          <w:szCs w:val="24"/>
        </w:rPr>
      </w:pPr>
      <m:oMath>
        <m:sSub>
          <m:sSubPr>
            <m:ctrlPr>
              <w:rPr>
                <w:rFonts w:ascii="Cambria Math" w:eastAsiaTheme="minorEastAsia" w:hAnsi="Cambria Math"/>
                <w:i/>
                <w:sz w:val="28"/>
                <w:szCs w:val="28"/>
              </w:rPr>
            </m:ctrlPr>
          </m:sSubPr>
          <m:e>
            <m:r>
              <w:rPr>
                <w:rFonts w:ascii="Cambria Math" w:eastAsiaTheme="minorEastAsia" w:hAnsi="Cambria Math"/>
                <w:sz w:val="28"/>
                <w:szCs w:val="28"/>
              </w:rPr>
              <m:t>D</m:t>
            </m:r>
          </m:e>
          <m:sub>
            <m:r>
              <w:rPr>
                <w:rFonts w:ascii="Cambria Math" w:eastAsiaTheme="minorEastAsia" w:hAnsi="Cambria Math"/>
                <w:sz w:val="28"/>
                <w:szCs w:val="28"/>
              </w:rPr>
              <m:t>j</m:t>
            </m:r>
          </m:sub>
        </m:sSub>
      </m:oMath>
      <w:r w:rsidR="002C6158" w:rsidRPr="00F73E2C">
        <w:rPr>
          <w:rFonts w:ascii="Times New Roman" w:hAnsi="Times New Roman" w:cs="Times New Roman"/>
          <w:sz w:val="24"/>
          <w:szCs w:val="24"/>
        </w:rPr>
        <w:t xml:space="preserve"> = Dominant intensity of channel C in the j</w:t>
      </w:r>
      <w:proofErr w:type="spellStart"/>
      <w:r w:rsidR="002C6158" w:rsidRPr="00F73E2C">
        <w:rPr>
          <w:rFonts w:ascii="Times New Roman" w:hAnsi="Times New Roman" w:cs="Times New Roman"/>
          <w:sz w:val="24"/>
          <w:szCs w:val="24"/>
          <w:vertAlign w:val="superscript"/>
        </w:rPr>
        <w:t>th</w:t>
      </w:r>
      <w:proofErr w:type="spellEnd"/>
      <w:r w:rsidR="002C6158" w:rsidRPr="00F73E2C">
        <w:rPr>
          <w:rFonts w:ascii="Times New Roman" w:hAnsi="Times New Roman" w:cs="Times New Roman"/>
          <w:sz w:val="24"/>
          <w:szCs w:val="24"/>
        </w:rPr>
        <w:t xml:space="preserve"> banknote</w:t>
      </w:r>
    </w:p>
    <w:p w14:paraId="7E4628FD" w14:textId="605AA314" w:rsidR="002C6158" w:rsidRPr="00F73E2C" w:rsidRDefault="00B625D8" w:rsidP="002C6158">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 </w:t>
      </w:r>
      <w:r w:rsidR="002C6158" w:rsidRPr="00F73E2C">
        <w:rPr>
          <w:rFonts w:ascii="Times New Roman" w:hAnsi="Times New Roman" w:cs="Times New Roman"/>
          <w:sz w:val="24"/>
          <w:szCs w:val="24"/>
        </w:rPr>
        <w:t>M = Number of banknotes (samples</w:t>
      </w:r>
      <w:proofErr w:type="gramStart"/>
      <w:r w:rsidR="002C6158" w:rsidRPr="00F73E2C">
        <w:rPr>
          <w:rFonts w:ascii="Times New Roman" w:hAnsi="Times New Roman" w:cs="Times New Roman"/>
          <w:sz w:val="24"/>
          <w:szCs w:val="24"/>
        </w:rPr>
        <w:t>)=</w:t>
      </w:r>
      <w:proofErr w:type="gramEnd"/>
      <w:r w:rsidR="002C6158" w:rsidRPr="00F73E2C">
        <w:rPr>
          <w:rFonts w:ascii="Times New Roman" w:hAnsi="Times New Roman" w:cs="Times New Roman"/>
          <w:sz w:val="24"/>
          <w:szCs w:val="24"/>
        </w:rPr>
        <w:t xml:space="preserve">5   </w:t>
      </w:r>
    </w:p>
    <w:p w14:paraId="649F7B7A" w14:textId="77777777" w:rsidR="002C6158" w:rsidRPr="00F73E2C" w:rsidRDefault="002C6158" w:rsidP="002C6158">
      <w:pPr>
        <w:spacing w:after="0"/>
        <w:jc w:val="both"/>
        <w:rPr>
          <w:rFonts w:ascii="Times New Roman" w:hAnsi="Times New Roman" w:cs="Times New Roman"/>
          <w:sz w:val="24"/>
          <w:szCs w:val="24"/>
        </w:rPr>
      </w:pPr>
    </w:p>
    <w:p w14:paraId="5550E40A" w14:textId="2D0C0E1E" w:rsidR="002C6158" w:rsidRPr="00F73E2C" w:rsidRDefault="002C6158" w:rsidP="002C6158">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Also, the standard deviation of </w:t>
      </w:r>
      <w:r w:rsidR="00521741" w:rsidRPr="00F73E2C">
        <w:rPr>
          <w:rFonts w:ascii="Times New Roman" w:hAnsi="Times New Roman" w:cs="Times New Roman"/>
          <w:sz w:val="24"/>
          <w:szCs w:val="24"/>
        </w:rPr>
        <w:t xml:space="preserve">the </w:t>
      </w:r>
      <w:r w:rsidRPr="00F73E2C">
        <w:rPr>
          <w:rFonts w:ascii="Times New Roman" w:hAnsi="Times New Roman" w:cs="Times New Roman"/>
          <w:sz w:val="24"/>
          <w:szCs w:val="24"/>
        </w:rPr>
        <w:t>dominant RGB was computed as</w:t>
      </w:r>
    </w:p>
    <w:p w14:paraId="1B4942FB" w14:textId="77777777" w:rsidR="002C6158" w:rsidRPr="00F73E2C" w:rsidRDefault="002C6158" w:rsidP="002C6158">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     </w:t>
      </w:r>
    </w:p>
    <w:p w14:paraId="649B4783" w14:textId="05434930" w:rsidR="002C6158" w:rsidRPr="00F73E2C" w:rsidRDefault="002C6158" w:rsidP="00742342">
      <w:pPr>
        <w:rPr>
          <w:rFonts w:eastAsiaTheme="minorEastAsia"/>
          <w:vertAlign w:val="subscript"/>
        </w:rPr>
      </w:pPr>
      <w:r w:rsidRPr="00F73E2C">
        <w:rPr>
          <w:rFonts w:ascii="Times New Roman" w:hAnsi="Times New Roman" w:cs="Times New Roman"/>
          <w:sz w:val="24"/>
          <w:szCs w:val="24"/>
        </w:rPr>
        <w:t xml:space="preserve">                                     </w:t>
      </w:r>
      <w:proofErr w:type="gramStart"/>
      <w:r w:rsidR="00742342" w:rsidRPr="00F73E2C">
        <w:rPr>
          <w:rFonts w:ascii="Times New Roman" w:hAnsi="Times New Roman" w:cs="Times New Roman"/>
          <w:sz w:val="36"/>
          <w:szCs w:val="36"/>
        </w:rPr>
        <w:t>α</w:t>
      </w:r>
      <w:proofErr w:type="gramEnd"/>
      <m:oMath>
        <m:r>
          <w:rPr>
            <w:rFonts w:ascii="Cambria Math" w:hAnsi="Cambria Math" w:cs="Times New Roman"/>
            <w:sz w:val="36"/>
            <w:szCs w:val="36"/>
          </w:rPr>
          <m:t xml:space="preserve"> </m:t>
        </m:r>
        <m:r>
          <w:rPr>
            <w:rFonts w:ascii="Cambria Math" w:hAnsi="Cambria Math"/>
            <w:sz w:val="36"/>
            <w:szCs w:val="36"/>
          </w:rPr>
          <m:t>=</m:t>
        </m:r>
        <m:rad>
          <m:radPr>
            <m:degHide m:val="1"/>
            <m:ctrlPr>
              <w:rPr>
                <w:rFonts w:ascii="Cambria Math" w:hAnsi="Cambria Math"/>
                <w:i/>
                <w:sz w:val="36"/>
                <w:szCs w:val="36"/>
              </w:rPr>
            </m:ctrlPr>
          </m:radPr>
          <m:deg/>
          <m:e>
            <m:f>
              <m:fPr>
                <m:ctrlPr>
                  <w:rPr>
                    <w:rFonts w:ascii="Cambria Math" w:hAnsi="Cambria Math"/>
                    <w:i/>
                    <w:sz w:val="36"/>
                    <w:szCs w:val="36"/>
                  </w:rPr>
                </m:ctrlPr>
              </m:fPr>
              <m:num>
                <m:r>
                  <w:rPr>
                    <w:rFonts w:ascii="Cambria Math" w:hAnsi="Cambria Math"/>
                    <w:sz w:val="36"/>
                    <w:szCs w:val="36"/>
                  </w:rPr>
                  <m:t>1</m:t>
                </m:r>
              </m:num>
              <m:den>
                <m:r>
                  <w:rPr>
                    <w:rFonts w:ascii="Cambria Math" w:hAnsi="Cambria Math"/>
                    <w:sz w:val="36"/>
                    <w:szCs w:val="36"/>
                  </w:rPr>
                  <m:t>M-1</m:t>
                </m:r>
              </m:den>
            </m:f>
            <m:nary>
              <m:naryPr>
                <m:chr m:val="∑"/>
                <m:limLoc m:val="subSup"/>
                <m:ctrlPr>
                  <w:rPr>
                    <w:rFonts w:ascii="Cambria Math" w:hAnsi="Cambria Math"/>
                    <w:i/>
                    <w:sz w:val="36"/>
                    <w:szCs w:val="36"/>
                  </w:rPr>
                </m:ctrlPr>
              </m:naryPr>
              <m:sub>
                <m:r>
                  <w:rPr>
                    <w:rFonts w:ascii="Cambria Math" w:hAnsi="Cambria Math"/>
                    <w:sz w:val="36"/>
                    <w:szCs w:val="36"/>
                  </w:rPr>
                  <m:t>j=1</m:t>
                </m:r>
              </m:sub>
              <m:sup>
                <m:r>
                  <w:rPr>
                    <w:rFonts w:ascii="Cambria Math" w:hAnsi="Cambria Math"/>
                    <w:sz w:val="36"/>
                    <w:szCs w:val="36"/>
                  </w:rPr>
                  <m:t>M</m:t>
                </m:r>
              </m:sup>
              <m:e>
                <m:sSup>
                  <m:sSupPr>
                    <m:ctrlPr>
                      <w:rPr>
                        <w:rFonts w:ascii="Cambria Math" w:hAnsi="Cambria Math"/>
                        <w:i/>
                        <w:sz w:val="36"/>
                        <w:szCs w:val="36"/>
                      </w:rPr>
                    </m:ctrlPr>
                  </m:sSupPr>
                  <m:e>
                    <m:r>
                      <w:rPr>
                        <w:rFonts w:ascii="Cambria Math" w:hAnsi="Cambria Math"/>
                        <w:sz w:val="36"/>
                        <w:szCs w:val="36"/>
                      </w:rPr>
                      <m:t xml:space="preserve"> (</m:t>
                    </m:r>
                    <m:sSub>
                      <m:sSubPr>
                        <m:ctrlPr>
                          <w:rPr>
                            <w:rFonts w:ascii="Cambria Math" w:hAnsi="Cambria Math"/>
                            <w:i/>
                            <w:sz w:val="36"/>
                            <w:szCs w:val="36"/>
                          </w:rPr>
                        </m:ctrlPr>
                      </m:sSubPr>
                      <m:e>
                        <m:r>
                          <w:rPr>
                            <w:rFonts w:ascii="Cambria Math" w:hAnsi="Cambria Math"/>
                            <w:sz w:val="36"/>
                            <w:szCs w:val="36"/>
                          </w:rPr>
                          <m:t>D</m:t>
                        </m:r>
                      </m:e>
                      <m:sub>
                        <m:r>
                          <w:rPr>
                            <w:rFonts w:ascii="Cambria Math" w:hAnsi="Cambria Math"/>
                            <w:sz w:val="36"/>
                            <w:szCs w:val="36"/>
                          </w:rPr>
                          <m:t>j</m:t>
                        </m:r>
                      </m:sub>
                    </m:sSub>
                    <m:r>
                      <w:rPr>
                        <w:rFonts w:ascii="Cambria Math" w:hAnsi="Cambria Math"/>
                        <w:sz w:val="36"/>
                        <w:szCs w:val="36"/>
                      </w:rPr>
                      <m:t>-</m:t>
                    </m:r>
                    <m:sSub>
                      <m:sSubPr>
                        <m:ctrlPr>
                          <w:rPr>
                            <w:rFonts w:ascii="Cambria Math" w:hAnsi="Cambria Math"/>
                            <w:i/>
                            <w:sz w:val="36"/>
                            <w:szCs w:val="36"/>
                          </w:rPr>
                        </m:ctrlPr>
                      </m:sSubPr>
                      <m:e>
                        <m:r>
                          <w:rPr>
                            <w:rFonts w:ascii="Cambria Math" w:hAnsi="Cambria Math"/>
                            <w:sz w:val="36"/>
                            <w:szCs w:val="36"/>
                          </w:rPr>
                          <m:t>D</m:t>
                        </m:r>
                      </m:e>
                      <m:sub>
                        <m:r>
                          <w:rPr>
                            <w:rFonts w:ascii="Cambria Math" w:hAnsi="Cambria Math"/>
                            <w:sz w:val="36"/>
                            <w:szCs w:val="36"/>
                          </w:rPr>
                          <m:t>c</m:t>
                        </m:r>
                      </m:sub>
                    </m:sSub>
                    <m:r>
                      <w:rPr>
                        <w:rFonts w:ascii="Cambria Math" w:hAnsi="Cambria Math"/>
                        <w:sz w:val="36"/>
                        <w:szCs w:val="36"/>
                      </w:rPr>
                      <m:t>)</m:t>
                    </m:r>
                  </m:e>
                  <m:sup>
                    <m:r>
                      <w:rPr>
                        <w:rFonts w:ascii="Cambria Math" w:hAnsi="Cambria Math"/>
                        <w:sz w:val="36"/>
                        <w:szCs w:val="36"/>
                      </w:rPr>
                      <m:t>2</m:t>
                    </m:r>
                  </m:sup>
                </m:sSup>
              </m:e>
            </m:nary>
          </m:e>
        </m:rad>
      </m:oMath>
      <w:r w:rsidR="00742342" w:rsidRPr="00F73E2C">
        <w:rPr>
          <w:rFonts w:eastAsiaTheme="minorEastAsia"/>
          <w:vertAlign w:val="subscript"/>
        </w:rPr>
        <w:t xml:space="preserve"> </w:t>
      </w:r>
      <w:r w:rsidR="00742342" w:rsidRPr="00F73E2C">
        <w:rPr>
          <w:rFonts w:ascii="Times New Roman" w:hAnsi="Times New Roman" w:cs="Times New Roman"/>
          <w:sz w:val="24"/>
          <w:szCs w:val="24"/>
        </w:rPr>
        <w:t xml:space="preserve">             </w:t>
      </w:r>
      <w:r w:rsidRPr="00F73E2C">
        <w:rPr>
          <w:rFonts w:ascii="Times New Roman" w:hAnsi="Times New Roman" w:cs="Times New Roman"/>
          <w:sz w:val="24"/>
          <w:szCs w:val="24"/>
        </w:rPr>
        <w:t xml:space="preserve"> </w:t>
      </w:r>
      <w:proofErr w:type="spellStart"/>
      <w:r w:rsidRPr="00F73E2C">
        <w:rPr>
          <w:rFonts w:ascii="Times New Roman" w:hAnsi="Times New Roman" w:cs="Times New Roman"/>
          <w:sz w:val="24"/>
          <w:szCs w:val="24"/>
        </w:rPr>
        <w:t>Eqn</w:t>
      </w:r>
      <w:proofErr w:type="spellEnd"/>
      <w:r w:rsidRPr="00F73E2C">
        <w:rPr>
          <w:rFonts w:ascii="Times New Roman" w:hAnsi="Times New Roman" w:cs="Times New Roman"/>
          <w:sz w:val="24"/>
          <w:szCs w:val="24"/>
        </w:rPr>
        <w:t xml:space="preserve"> (4)                   </w:t>
      </w:r>
    </w:p>
    <w:p w14:paraId="34134C80" w14:textId="77777777" w:rsidR="002C6158" w:rsidRPr="00F73E2C" w:rsidRDefault="002C6158" w:rsidP="002C6158">
      <w:pPr>
        <w:spacing w:after="0"/>
        <w:jc w:val="both"/>
        <w:rPr>
          <w:rFonts w:ascii="Times New Roman" w:hAnsi="Times New Roman" w:cs="Times New Roman"/>
          <w:sz w:val="24"/>
          <w:szCs w:val="24"/>
        </w:rPr>
      </w:pPr>
    </w:p>
    <w:p w14:paraId="636A9128" w14:textId="77777777" w:rsidR="002C6158" w:rsidRPr="00F73E2C" w:rsidRDefault="002C6158" w:rsidP="002C6158">
      <w:pPr>
        <w:spacing w:after="0"/>
        <w:jc w:val="both"/>
        <w:rPr>
          <w:rFonts w:ascii="Times New Roman" w:hAnsi="Times New Roman" w:cs="Times New Roman"/>
          <w:sz w:val="28"/>
          <w:szCs w:val="28"/>
        </w:rPr>
      </w:pPr>
      <w:r w:rsidRPr="00F73E2C">
        <w:rPr>
          <w:rFonts w:ascii="Times New Roman" w:hAnsi="Times New Roman" w:cs="Times New Roman"/>
          <w:sz w:val="28"/>
          <w:szCs w:val="28"/>
        </w:rPr>
        <w:t xml:space="preserve">α = </w:t>
      </w:r>
      <w:r w:rsidRPr="00F73E2C">
        <w:rPr>
          <w:rFonts w:ascii="Times New Roman" w:hAnsi="Times New Roman" w:cs="Times New Roman"/>
          <w:sz w:val="24"/>
          <w:szCs w:val="24"/>
        </w:rPr>
        <w:t>Standard deviation of dominant channel C across banknotes</w:t>
      </w:r>
    </w:p>
    <w:p w14:paraId="0A4F9063" w14:textId="77777777" w:rsidR="002C6158" w:rsidRPr="00F73E2C" w:rsidRDefault="002C6158" w:rsidP="002C6158">
      <w:pPr>
        <w:spacing w:after="0"/>
        <w:jc w:val="both"/>
        <w:rPr>
          <w:rFonts w:ascii="Times New Roman" w:hAnsi="Times New Roman" w:cs="Times New Roman"/>
          <w:sz w:val="24"/>
          <w:szCs w:val="24"/>
        </w:rPr>
      </w:pPr>
      <w:r w:rsidRPr="00F73E2C">
        <w:rPr>
          <w:rFonts w:ascii="Times New Roman" w:hAnsi="Times New Roman" w:cs="Times New Roman"/>
          <w:sz w:val="28"/>
          <w:szCs w:val="28"/>
        </w:rPr>
        <w:t>D</w:t>
      </w:r>
      <w:r w:rsidRPr="00F73E2C">
        <w:rPr>
          <w:rFonts w:ascii="Times New Roman" w:hAnsi="Times New Roman" w:cs="Times New Roman"/>
          <w:sz w:val="28"/>
          <w:szCs w:val="28"/>
          <w:vertAlign w:val="subscript"/>
        </w:rPr>
        <w:t xml:space="preserve">C </w:t>
      </w:r>
      <w:r w:rsidRPr="00F73E2C">
        <w:rPr>
          <w:rFonts w:ascii="Times New Roman" w:hAnsi="Times New Roman" w:cs="Times New Roman"/>
          <w:sz w:val="28"/>
          <w:szCs w:val="28"/>
        </w:rPr>
        <w:t xml:space="preserve">= </w:t>
      </w:r>
      <w:r w:rsidRPr="00F73E2C">
        <w:rPr>
          <w:rFonts w:ascii="Times New Roman" w:hAnsi="Times New Roman" w:cs="Times New Roman"/>
          <w:sz w:val="24"/>
          <w:szCs w:val="24"/>
        </w:rPr>
        <w:t>Mean of the dominant channel C across M banknotes</w:t>
      </w:r>
    </w:p>
    <w:p w14:paraId="10976A87" w14:textId="77777777" w:rsidR="00DD2397" w:rsidRPr="00F73E2C" w:rsidRDefault="00DD2397" w:rsidP="002C6158">
      <w:pPr>
        <w:spacing w:after="0"/>
        <w:jc w:val="both"/>
        <w:rPr>
          <w:rFonts w:ascii="Times New Roman" w:hAnsi="Times New Roman" w:cs="Times New Roman"/>
          <w:sz w:val="24"/>
          <w:szCs w:val="24"/>
        </w:rPr>
      </w:pPr>
    </w:p>
    <w:p w14:paraId="1BDE6E46" w14:textId="77777777" w:rsidR="00DD2397" w:rsidRPr="00F73E2C" w:rsidRDefault="00DD2397" w:rsidP="002C6158">
      <w:pPr>
        <w:spacing w:after="0"/>
        <w:jc w:val="both"/>
        <w:rPr>
          <w:rFonts w:ascii="Times New Roman" w:hAnsi="Times New Roman" w:cs="Times New Roman"/>
          <w:sz w:val="24"/>
          <w:szCs w:val="24"/>
        </w:rPr>
      </w:pPr>
    </w:p>
    <w:p w14:paraId="3F3933DE" w14:textId="77777777" w:rsidR="00DD2397" w:rsidRPr="00F73E2C" w:rsidRDefault="00DD2397" w:rsidP="002C6158">
      <w:pPr>
        <w:spacing w:after="0"/>
        <w:jc w:val="both"/>
        <w:rPr>
          <w:rFonts w:ascii="Times New Roman" w:hAnsi="Times New Roman" w:cs="Times New Roman"/>
          <w:sz w:val="24"/>
          <w:szCs w:val="24"/>
        </w:rPr>
      </w:pPr>
    </w:p>
    <w:p w14:paraId="1087AD95" w14:textId="77777777" w:rsidR="00DD2397" w:rsidRPr="00F73E2C" w:rsidRDefault="00DD2397" w:rsidP="002C6158">
      <w:pPr>
        <w:spacing w:after="0"/>
        <w:jc w:val="both"/>
        <w:rPr>
          <w:rFonts w:ascii="Times New Roman" w:hAnsi="Times New Roman" w:cs="Times New Roman"/>
          <w:sz w:val="24"/>
          <w:szCs w:val="24"/>
        </w:rPr>
      </w:pPr>
    </w:p>
    <w:p w14:paraId="401AF01D" w14:textId="77777777" w:rsidR="00DD2397" w:rsidRPr="00F73E2C" w:rsidRDefault="00DD2397" w:rsidP="002C6158">
      <w:pPr>
        <w:spacing w:after="0"/>
        <w:jc w:val="both"/>
        <w:rPr>
          <w:rFonts w:ascii="Times New Roman" w:hAnsi="Times New Roman" w:cs="Times New Roman"/>
          <w:sz w:val="24"/>
          <w:szCs w:val="24"/>
        </w:rPr>
      </w:pPr>
    </w:p>
    <w:p w14:paraId="647A7135" w14:textId="77777777" w:rsidR="00DD2397" w:rsidRPr="00F73E2C" w:rsidRDefault="00DD2397" w:rsidP="002C6158">
      <w:pPr>
        <w:spacing w:after="0"/>
        <w:jc w:val="both"/>
        <w:rPr>
          <w:rFonts w:ascii="Times New Roman" w:hAnsi="Times New Roman" w:cs="Times New Roman"/>
          <w:sz w:val="24"/>
          <w:szCs w:val="24"/>
        </w:rPr>
      </w:pPr>
    </w:p>
    <w:p w14:paraId="4855F4F1" w14:textId="77777777" w:rsidR="00DD2397" w:rsidRPr="00F73E2C" w:rsidRDefault="00DD2397" w:rsidP="002C6158">
      <w:pPr>
        <w:spacing w:after="0"/>
        <w:jc w:val="both"/>
        <w:rPr>
          <w:rFonts w:ascii="Times New Roman" w:hAnsi="Times New Roman" w:cs="Times New Roman"/>
          <w:sz w:val="24"/>
          <w:szCs w:val="24"/>
        </w:rPr>
      </w:pPr>
    </w:p>
    <w:p w14:paraId="24A2909A" w14:textId="77777777" w:rsidR="00DD2397" w:rsidRPr="00F73E2C" w:rsidRDefault="00DD2397" w:rsidP="002C6158">
      <w:pPr>
        <w:spacing w:after="0"/>
        <w:jc w:val="both"/>
        <w:rPr>
          <w:rFonts w:ascii="Times New Roman" w:hAnsi="Times New Roman" w:cs="Times New Roman"/>
          <w:sz w:val="24"/>
          <w:szCs w:val="24"/>
        </w:rPr>
      </w:pPr>
    </w:p>
    <w:p w14:paraId="0B922FA0" w14:textId="77777777" w:rsidR="00DD2397" w:rsidRPr="00F73E2C" w:rsidRDefault="00DD2397" w:rsidP="002C6158">
      <w:pPr>
        <w:spacing w:after="0"/>
        <w:jc w:val="both"/>
        <w:rPr>
          <w:rFonts w:ascii="Times New Roman" w:hAnsi="Times New Roman" w:cs="Times New Roman"/>
          <w:sz w:val="24"/>
          <w:szCs w:val="24"/>
        </w:rPr>
      </w:pPr>
    </w:p>
    <w:p w14:paraId="0239D223" w14:textId="77777777" w:rsidR="00DD2397" w:rsidRPr="00F73E2C" w:rsidRDefault="00DD2397" w:rsidP="002C6158">
      <w:pPr>
        <w:spacing w:after="0"/>
        <w:jc w:val="both"/>
        <w:rPr>
          <w:rFonts w:ascii="Times New Roman" w:hAnsi="Times New Roman" w:cs="Times New Roman"/>
          <w:sz w:val="24"/>
          <w:szCs w:val="24"/>
        </w:rPr>
      </w:pPr>
    </w:p>
    <w:p w14:paraId="7F3F475A" w14:textId="77777777" w:rsidR="00DD2397" w:rsidRPr="00F73E2C" w:rsidRDefault="00DD2397" w:rsidP="002C6158">
      <w:pPr>
        <w:spacing w:after="0"/>
        <w:jc w:val="both"/>
        <w:rPr>
          <w:rFonts w:ascii="Times New Roman" w:hAnsi="Times New Roman" w:cs="Times New Roman"/>
          <w:sz w:val="24"/>
          <w:szCs w:val="24"/>
        </w:rPr>
      </w:pPr>
    </w:p>
    <w:p w14:paraId="41F51E3F" w14:textId="77777777" w:rsidR="00DD2397" w:rsidRPr="00F73E2C" w:rsidRDefault="00DD2397" w:rsidP="002C6158">
      <w:pPr>
        <w:spacing w:after="0"/>
        <w:jc w:val="both"/>
        <w:rPr>
          <w:rFonts w:ascii="Times New Roman" w:hAnsi="Times New Roman" w:cs="Times New Roman"/>
          <w:sz w:val="24"/>
          <w:szCs w:val="24"/>
        </w:rPr>
      </w:pPr>
    </w:p>
    <w:p w14:paraId="73962688" w14:textId="77777777" w:rsidR="00DD2397" w:rsidRPr="00F73E2C" w:rsidRDefault="00DD2397" w:rsidP="002C6158">
      <w:pPr>
        <w:spacing w:after="0"/>
        <w:jc w:val="both"/>
        <w:rPr>
          <w:rFonts w:ascii="Times New Roman" w:hAnsi="Times New Roman" w:cs="Times New Roman"/>
          <w:sz w:val="24"/>
          <w:szCs w:val="24"/>
        </w:rPr>
      </w:pPr>
    </w:p>
    <w:p w14:paraId="10B11B09" w14:textId="77777777" w:rsidR="00191E43" w:rsidRPr="00F73E2C" w:rsidRDefault="00191E43" w:rsidP="00191E43">
      <w:pPr>
        <w:tabs>
          <w:tab w:val="left" w:pos="3150"/>
        </w:tabs>
        <w:spacing w:after="0"/>
        <w:jc w:val="both"/>
        <w:rPr>
          <w:rFonts w:ascii="Times New Roman" w:hAnsi="Times New Roman" w:cs="Times New Roman"/>
          <w:sz w:val="32"/>
          <w:szCs w:val="32"/>
          <w:vertAlign w:val="subscript"/>
        </w:rPr>
      </w:pPr>
    </w:p>
    <w:p w14:paraId="7566CFD4" w14:textId="253FB177" w:rsidR="00191E43" w:rsidRPr="00F73E2C" w:rsidRDefault="00521741" w:rsidP="00191E43">
      <w:pPr>
        <w:spacing w:after="0"/>
        <w:jc w:val="both"/>
        <w:rPr>
          <w:rFonts w:ascii="Times New Roman" w:hAnsi="Times New Roman" w:cs="Times New Roman"/>
          <w:sz w:val="24"/>
          <w:szCs w:val="24"/>
        </w:rPr>
      </w:pPr>
      <w:r w:rsidRPr="00F73E2C">
        <w:rPr>
          <w:rFonts w:ascii="Times New Roman" w:hAnsi="Times New Roman" w:cs="Times New Roman"/>
          <w:noProof/>
          <w:sz w:val="24"/>
          <w:szCs w:val="24"/>
        </w:rPr>
        <w:drawing>
          <wp:inline distT="0" distB="0" distL="0" distR="0" wp14:anchorId="1787FBB3" wp14:editId="2A6F9A0E">
            <wp:extent cx="5734050" cy="66103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4865" cy="6611290"/>
                    </a:xfrm>
                    <a:prstGeom prst="rect">
                      <a:avLst/>
                    </a:prstGeom>
                  </pic:spPr>
                </pic:pic>
              </a:graphicData>
            </a:graphic>
          </wp:inline>
        </w:drawing>
      </w:r>
    </w:p>
    <w:p w14:paraId="043FF4A0" w14:textId="77777777" w:rsidR="00191E43" w:rsidRPr="00F73E2C" w:rsidRDefault="00191E43" w:rsidP="00191E43">
      <w:pPr>
        <w:spacing w:after="0"/>
        <w:jc w:val="both"/>
        <w:rPr>
          <w:rFonts w:ascii="Times New Roman" w:hAnsi="Times New Roman" w:cs="Times New Roman"/>
          <w:sz w:val="24"/>
          <w:szCs w:val="24"/>
        </w:rPr>
      </w:pPr>
    </w:p>
    <w:p w14:paraId="5E97E7B3" w14:textId="7886A3A5" w:rsidR="00191E43" w:rsidRPr="00F73E2C" w:rsidRDefault="00191E43" w:rsidP="002C6158">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                              Figure 6: Flow chart of the softw</w:t>
      </w:r>
      <w:r w:rsidR="002C6158" w:rsidRPr="00F73E2C">
        <w:rPr>
          <w:rFonts w:ascii="Times New Roman" w:hAnsi="Times New Roman" w:cs="Times New Roman"/>
          <w:sz w:val="24"/>
          <w:szCs w:val="24"/>
        </w:rPr>
        <w:t>are configuration of the system</w:t>
      </w:r>
    </w:p>
    <w:p w14:paraId="04A0A881" w14:textId="77777777" w:rsidR="00191E43" w:rsidRPr="00F73E2C" w:rsidRDefault="00191E43" w:rsidP="00191E43">
      <w:pPr>
        <w:spacing w:after="0"/>
        <w:jc w:val="both"/>
        <w:rPr>
          <w:rFonts w:ascii="Times New Roman" w:hAnsi="Times New Roman" w:cs="Times New Roman"/>
          <w:sz w:val="24"/>
          <w:szCs w:val="24"/>
        </w:rPr>
      </w:pPr>
    </w:p>
    <w:p w14:paraId="226D149D" w14:textId="77777777" w:rsidR="00191E43" w:rsidRPr="00F73E2C" w:rsidRDefault="00191E43" w:rsidP="00191E43">
      <w:pPr>
        <w:spacing w:after="0"/>
        <w:jc w:val="both"/>
        <w:rPr>
          <w:rFonts w:ascii="Times New Roman" w:hAnsi="Times New Roman" w:cs="Times New Roman"/>
          <w:sz w:val="24"/>
          <w:szCs w:val="24"/>
        </w:rPr>
      </w:pPr>
    </w:p>
    <w:p w14:paraId="625132D4" w14:textId="77777777" w:rsidR="00DD2397" w:rsidRPr="00F73E2C" w:rsidRDefault="00DD2397" w:rsidP="00191E43">
      <w:pPr>
        <w:spacing w:after="0"/>
        <w:jc w:val="both"/>
        <w:rPr>
          <w:rFonts w:ascii="Times New Roman" w:hAnsi="Times New Roman" w:cs="Times New Roman"/>
          <w:sz w:val="24"/>
          <w:szCs w:val="24"/>
        </w:rPr>
      </w:pPr>
    </w:p>
    <w:p w14:paraId="22CEACB0" w14:textId="77777777" w:rsidR="00521741" w:rsidRPr="00F73E2C" w:rsidRDefault="00521741" w:rsidP="00191E43">
      <w:pPr>
        <w:spacing w:after="0"/>
        <w:jc w:val="both"/>
        <w:rPr>
          <w:rFonts w:ascii="Times New Roman" w:hAnsi="Times New Roman" w:cs="Times New Roman"/>
          <w:sz w:val="24"/>
          <w:szCs w:val="24"/>
        </w:rPr>
      </w:pPr>
    </w:p>
    <w:p w14:paraId="6DC398B4" w14:textId="77777777" w:rsidR="00521741" w:rsidRPr="00F73E2C" w:rsidRDefault="00521741" w:rsidP="00191E43">
      <w:pPr>
        <w:spacing w:after="0"/>
        <w:jc w:val="both"/>
        <w:rPr>
          <w:rFonts w:ascii="Times New Roman" w:hAnsi="Times New Roman" w:cs="Times New Roman"/>
          <w:sz w:val="24"/>
          <w:szCs w:val="24"/>
        </w:rPr>
      </w:pPr>
    </w:p>
    <w:p w14:paraId="03C61726" w14:textId="77777777" w:rsidR="00521741" w:rsidRPr="00F73E2C" w:rsidRDefault="00521741" w:rsidP="00191E43">
      <w:pPr>
        <w:spacing w:after="0"/>
        <w:jc w:val="both"/>
        <w:rPr>
          <w:rFonts w:ascii="Times New Roman" w:hAnsi="Times New Roman" w:cs="Times New Roman"/>
          <w:sz w:val="24"/>
          <w:szCs w:val="24"/>
        </w:rPr>
      </w:pPr>
    </w:p>
    <w:p w14:paraId="4DBC83E8" w14:textId="77777777" w:rsidR="00191E43" w:rsidRPr="00F73E2C" w:rsidRDefault="00191E43" w:rsidP="00191E43">
      <w:pPr>
        <w:spacing w:after="0"/>
        <w:jc w:val="both"/>
        <w:rPr>
          <w:rFonts w:ascii="Times New Roman" w:hAnsi="Times New Roman" w:cs="Times New Roman"/>
          <w:sz w:val="24"/>
          <w:szCs w:val="24"/>
        </w:rPr>
      </w:pPr>
    </w:p>
    <w:p w14:paraId="541D2FF3" w14:textId="77777777" w:rsidR="00191E43" w:rsidRPr="00F73E2C" w:rsidRDefault="00191E43" w:rsidP="00191E43">
      <w:pPr>
        <w:spacing w:after="0"/>
        <w:jc w:val="both"/>
        <w:rPr>
          <w:rFonts w:ascii="Times New Roman" w:hAnsi="Times New Roman" w:cs="Times New Roman"/>
          <w:b/>
          <w:sz w:val="24"/>
          <w:szCs w:val="24"/>
        </w:rPr>
      </w:pPr>
      <w:r w:rsidRPr="00F73E2C">
        <w:rPr>
          <w:rFonts w:ascii="Times New Roman" w:hAnsi="Times New Roman" w:cs="Times New Roman"/>
          <w:sz w:val="24"/>
          <w:szCs w:val="24"/>
        </w:rPr>
        <w:t xml:space="preserve">                                            </w:t>
      </w:r>
      <w:r w:rsidRPr="00F73E2C">
        <w:rPr>
          <w:rFonts w:ascii="Times New Roman" w:hAnsi="Times New Roman" w:cs="Times New Roman"/>
          <w:b/>
          <w:sz w:val="24"/>
          <w:szCs w:val="24"/>
        </w:rPr>
        <w:t>IV. RESULTS AND DISCUSSIONS</w:t>
      </w:r>
    </w:p>
    <w:p w14:paraId="7EC560DB" w14:textId="77777777" w:rsidR="00191E43" w:rsidRPr="00F73E2C" w:rsidRDefault="00191E43" w:rsidP="00191E43">
      <w:pPr>
        <w:spacing w:after="0"/>
        <w:jc w:val="both"/>
        <w:rPr>
          <w:rFonts w:ascii="Times New Roman" w:hAnsi="Times New Roman" w:cs="Times New Roman"/>
          <w:b/>
          <w:sz w:val="24"/>
          <w:szCs w:val="24"/>
        </w:rPr>
      </w:pPr>
    </w:p>
    <w:p w14:paraId="75219AC1" w14:textId="6305F5D9" w:rsidR="00191E43" w:rsidRPr="00F73E2C" w:rsidRDefault="00531F9B" w:rsidP="00191E43">
      <w:pPr>
        <w:spacing w:after="0"/>
        <w:jc w:val="both"/>
      </w:pPr>
      <w:r w:rsidRPr="00F73E2C">
        <w:rPr>
          <w:rFonts w:ascii="Times New Roman" w:hAnsi="Times New Roman" w:cs="Times New Roman"/>
          <w:sz w:val="24"/>
          <w:szCs w:val="24"/>
        </w:rPr>
        <w:t>A fundamental initial procedure in digital image analysis entails the assessment of the chromatic characteristics of constituent pixels. Two key quantitative indicators utilized in this study are the mean chromatic intensity (Mean RGB) and the modal chromatic value (Dominant RGB). It is imperative to underscore that, while forthcoming tabular and graphical exhibits present specific metrics for five representative exemplars per categorical group, all aggregate statistical computations (encompassing global Means and Standard Deviations) delineated herein originate from the complete dataset of 50 units per denomination. This meth</w:t>
      </w:r>
      <w:r w:rsidR="003667A0" w:rsidRPr="00F73E2C">
        <w:rPr>
          <w:rFonts w:ascii="Times New Roman" w:hAnsi="Times New Roman" w:cs="Times New Roman"/>
          <w:sz w:val="24"/>
          <w:szCs w:val="24"/>
        </w:rPr>
        <w:t xml:space="preserve">odological approach ensures </w:t>
      </w:r>
      <w:r w:rsidRPr="00F73E2C">
        <w:rPr>
          <w:rFonts w:ascii="Times New Roman" w:hAnsi="Times New Roman" w:cs="Times New Roman"/>
          <w:sz w:val="24"/>
          <w:szCs w:val="24"/>
        </w:rPr>
        <w:t xml:space="preserve">statistical significance and reliability of conclusions regarding intra-denomination consistency and chromatic </w:t>
      </w:r>
      <w:proofErr w:type="spellStart"/>
      <w:r w:rsidRPr="00F73E2C">
        <w:rPr>
          <w:rFonts w:ascii="Times New Roman" w:hAnsi="Times New Roman" w:cs="Times New Roman"/>
          <w:sz w:val="24"/>
          <w:szCs w:val="24"/>
        </w:rPr>
        <w:t>separability</w:t>
      </w:r>
      <w:proofErr w:type="spellEnd"/>
      <w:r w:rsidRPr="00F73E2C">
        <w:rPr>
          <w:rFonts w:ascii="Times New Roman" w:hAnsi="Times New Roman" w:cs="Times New Roman"/>
          <w:sz w:val="24"/>
          <w:szCs w:val="24"/>
        </w:rPr>
        <w:t xml:space="preserve">, thereby mitigating the risk of findings being artifacts of insufficient sample size. The five selected samples serve an illustrative purpose, demonstrating the characteristic range of variation observed within the broader collective. </w:t>
      </w:r>
      <w:r w:rsidR="00766DA0" w:rsidRPr="00F73E2C">
        <w:rPr>
          <w:rFonts w:ascii="Times New Roman" w:hAnsi="Times New Roman" w:cs="Times New Roman"/>
          <w:sz w:val="24"/>
          <w:szCs w:val="24"/>
        </w:rPr>
        <w:t>Simple color description techniques are use</w:t>
      </w:r>
      <w:r w:rsidR="003667A0" w:rsidRPr="00F73E2C">
        <w:rPr>
          <w:rFonts w:ascii="Times New Roman" w:hAnsi="Times New Roman" w:cs="Times New Roman"/>
          <w:sz w:val="24"/>
          <w:szCs w:val="24"/>
        </w:rPr>
        <w:t>d for various purposes, which</w:t>
      </w:r>
      <w:r w:rsidR="00766DA0" w:rsidRPr="00F73E2C">
        <w:rPr>
          <w:rFonts w:ascii="Times New Roman" w:hAnsi="Times New Roman" w:cs="Times New Roman"/>
          <w:sz w:val="24"/>
          <w:szCs w:val="24"/>
        </w:rPr>
        <w:t xml:space="preserve"> include object detection, composition of materials, and detection of irregularities. The color metrics are very informative in the context of currency</w:t>
      </w:r>
      <w:r w:rsidR="00766DA0" w:rsidRPr="00F73E2C">
        <w:t xml:space="preserve">. </w:t>
      </w:r>
      <w:r w:rsidR="00191E43" w:rsidRPr="00F73E2C">
        <w:rPr>
          <w:rFonts w:ascii="Times New Roman" w:hAnsi="Times New Roman" w:cs="Times New Roman"/>
          <w:sz w:val="24"/>
          <w:szCs w:val="24"/>
        </w:rPr>
        <w:t xml:space="preserve">They give chance to capture the characteristic color profile of a banknote's surface. This information can then be used to assess how consistently the notes are being produced, whether the inks are fading or changing over time, or if the note is potentially a fake. The average color (Mean RGB) is calculated by simply averaging the intensity of the red, green, and blue color components across all the pixels in the image, </w:t>
      </w:r>
      <w:r w:rsidR="00DE28C7" w:rsidRPr="00F73E2C">
        <w:rPr>
          <w:rFonts w:ascii="Times New Roman" w:hAnsi="Times New Roman" w:cs="Times New Roman"/>
          <w:sz w:val="24"/>
          <w:szCs w:val="24"/>
        </w:rPr>
        <w:t xml:space="preserve">or within a specific area of </w:t>
      </w:r>
      <w:r w:rsidR="003667A0" w:rsidRPr="00F73E2C">
        <w:rPr>
          <w:rFonts w:ascii="Times New Roman" w:hAnsi="Times New Roman" w:cs="Times New Roman"/>
          <w:sz w:val="24"/>
          <w:szCs w:val="24"/>
        </w:rPr>
        <w:t>interest</w:t>
      </w:r>
      <w:r w:rsidR="00191E43" w:rsidRPr="00F73E2C">
        <w:rPr>
          <w:rFonts w:ascii="Times New Roman" w:hAnsi="Times New Roman" w:cs="Times New Roman"/>
          <w:sz w:val="24"/>
          <w:szCs w:val="24"/>
        </w:rPr>
        <w:t xml:space="preserve">. This gives an overall sense of the banknote's general color appearance. The most common color (Dominant RGB) identifies the RGB color combination that appears most frequently in the banknote. Sometimes, this is simplified by grouping similar colors together first. This "dominant" color represents the most noticeable color that people, or computer systems, are likely to associate with the banknote. While investigating #200 banknote, on average, the red level was about 181, with a small variation of plus or minus 4. The average green level was around 170, varying by about 2. The blue level averaged about 153, with a variation of roughly 5. Overall, the colors in the ₦200 notes tend towards warmer tones-red. </w:t>
      </w:r>
      <w:r w:rsidR="00766DA0" w:rsidRPr="00F73E2C">
        <w:rPr>
          <w:rFonts w:ascii="Times New Roman" w:hAnsi="Times New Roman" w:cs="Times New Roman"/>
          <w:sz w:val="24"/>
          <w:szCs w:val="24"/>
        </w:rPr>
        <w:t xml:space="preserve">Red stands out as the dominant color, followed by green, and finally blue, as shown in Table 3. This is in line with the pink, red, or orange color scheme commonly found on Nigerian banknotes with a denomination of ₦200. Although there are minor differences in the color levels among the different banknotes, this shows a high level of consistency in the printing process, indicating that the ink and the paper are well controlled during the printing process, which is desirable for color-based authenticity verification systems for machines. It is also worth noting that the green color level shows the least variation among the banknotes, with a standard deviation of 2.4, suggesting the stability of the green pigments used in the banknotes. Although the blue color level shows a slightly higher variation, with a standard deviation of 4.4, this could be attributed to the faster rate </w:t>
      </w:r>
      <w:r w:rsidR="00766DA0" w:rsidRPr="00F73E2C">
        <w:rPr>
          <w:rFonts w:ascii="Times New Roman" w:hAnsi="Times New Roman" w:cs="Times New Roman"/>
          <w:sz w:val="24"/>
          <w:szCs w:val="24"/>
        </w:rPr>
        <w:lastRenderedPageBreak/>
        <w:t xml:space="preserve">of fading of the blue dye or the yellowing of the paper over time. </w:t>
      </w:r>
      <w:r w:rsidR="00191E43" w:rsidRPr="00F73E2C">
        <w:rPr>
          <w:rFonts w:ascii="Times New Roman" w:hAnsi="Times New Roman" w:cs="Times New Roman"/>
          <w:sz w:val="24"/>
          <w:szCs w:val="24"/>
        </w:rPr>
        <w:t xml:space="preserve">Further study of how the colors change over time would be needed to confirm this. </w:t>
      </w:r>
    </w:p>
    <w:p w14:paraId="253ADF37" w14:textId="77777777" w:rsidR="00191E43" w:rsidRPr="00F73E2C" w:rsidRDefault="00191E43" w:rsidP="00191E43">
      <w:pPr>
        <w:spacing w:after="0"/>
        <w:jc w:val="both"/>
        <w:rPr>
          <w:rFonts w:ascii="Times New Roman" w:hAnsi="Times New Roman" w:cs="Times New Roman"/>
          <w:sz w:val="24"/>
          <w:szCs w:val="24"/>
        </w:rPr>
      </w:pPr>
    </w:p>
    <w:p w14:paraId="25EDBE08" w14:textId="5B224250" w:rsidR="00191E43" w:rsidRPr="00F73E2C" w:rsidRDefault="003A1475" w:rsidP="003A1475">
      <w:pPr>
        <w:jc w:val="both"/>
        <w:rPr>
          <w:rFonts w:ascii="Times New Roman" w:hAnsi="Times New Roman" w:cs="Times New Roman"/>
          <w:sz w:val="24"/>
          <w:szCs w:val="24"/>
        </w:rPr>
      </w:pPr>
      <w:r w:rsidRPr="00F73E2C">
        <w:rPr>
          <w:rFonts w:ascii="Times New Roman" w:hAnsi="Times New Roman" w:cs="Times New Roman"/>
          <w:sz w:val="24"/>
          <w:szCs w:val="24"/>
          <w:shd w:val="clear" w:color="auto" w:fill="FFFFFF"/>
        </w:rPr>
        <w:t>All statistical metrics reported in this section (means, standard deviations, clustering centroids, and variance estimates) were computed from the complete analytical cohort of 50 banknotes per denomination. The tabular data and 3D scatter plots that follow display only five representative samples per denomination for illustrative purposes. This presentation choice maintains conciseness while the underlying statistical analysis retains full robustness (N = 50 per group)</w:t>
      </w:r>
    </w:p>
    <w:p w14:paraId="4C56CC1B" w14:textId="77777777" w:rsidR="003A1475" w:rsidRPr="00F73E2C" w:rsidRDefault="003A1475" w:rsidP="003A1475">
      <w:pPr>
        <w:jc w:val="both"/>
        <w:rPr>
          <w:rFonts w:ascii="Times New Roman" w:hAnsi="Times New Roman" w:cs="Times New Roman"/>
          <w:sz w:val="24"/>
          <w:szCs w:val="24"/>
        </w:rPr>
      </w:pPr>
    </w:p>
    <w:p w14:paraId="2CA00782" w14:textId="7A9E64E0"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Table 2: Mean RGB Values for Nigerian Naira </w:t>
      </w:r>
      <w:r w:rsidR="00656552" w:rsidRPr="00F73E2C">
        <w:rPr>
          <w:rFonts w:ascii="Times New Roman" w:hAnsi="Times New Roman" w:cs="Times New Roman"/>
          <w:sz w:val="24"/>
          <w:szCs w:val="24"/>
        </w:rPr>
        <w:t>#200 B</w:t>
      </w:r>
      <w:r w:rsidRPr="00F73E2C">
        <w:rPr>
          <w:rFonts w:ascii="Times New Roman" w:hAnsi="Times New Roman" w:cs="Times New Roman"/>
          <w:sz w:val="24"/>
          <w:szCs w:val="24"/>
        </w:rPr>
        <w:t>ankn</w:t>
      </w:r>
      <w:r w:rsidR="00A546B3" w:rsidRPr="00F73E2C">
        <w:rPr>
          <w:rFonts w:ascii="Times New Roman" w:hAnsi="Times New Roman" w:cs="Times New Roman"/>
          <w:sz w:val="24"/>
          <w:szCs w:val="24"/>
        </w:rPr>
        <w:t>otes (5-Sample Subset</w:t>
      </w:r>
      <w:r w:rsidRPr="00F73E2C">
        <w:rPr>
          <w:rFonts w:ascii="Times New Roman" w:hAnsi="Times New Roman" w:cs="Times New Roman"/>
          <w:sz w:val="24"/>
          <w:szCs w:val="24"/>
        </w:rPr>
        <w:t>)</w:t>
      </w:r>
    </w:p>
    <w:p w14:paraId="124CCE76" w14:textId="77777777" w:rsidR="00191E43" w:rsidRPr="00F73E2C" w:rsidRDefault="00191E43" w:rsidP="00191E43">
      <w:pPr>
        <w:spacing w:after="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05"/>
        <w:gridCol w:w="1080"/>
        <w:gridCol w:w="1221"/>
        <w:gridCol w:w="1336"/>
        <w:gridCol w:w="1336"/>
        <w:gridCol w:w="1336"/>
        <w:gridCol w:w="1336"/>
      </w:tblGrid>
      <w:tr w:rsidR="00F73E2C" w:rsidRPr="00F73E2C" w14:paraId="651414A0" w14:textId="77777777" w:rsidTr="000422EC">
        <w:tc>
          <w:tcPr>
            <w:tcW w:w="1705" w:type="dxa"/>
          </w:tcPr>
          <w:p w14:paraId="27993C3E" w14:textId="7F54C15C" w:rsidR="00191E43" w:rsidRPr="00F73E2C" w:rsidRDefault="000422EC" w:rsidP="00656552">
            <w:r w:rsidRPr="00F73E2C">
              <w:t>Samples</w:t>
            </w:r>
            <w:r w:rsidR="00191E43" w:rsidRPr="00F73E2C">
              <w:t xml:space="preserve"> of #200</w:t>
            </w:r>
          </w:p>
        </w:tc>
        <w:tc>
          <w:tcPr>
            <w:tcW w:w="1080" w:type="dxa"/>
          </w:tcPr>
          <w:p w14:paraId="3CA8D2EB" w14:textId="77777777" w:rsidR="00191E43" w:rsidRPr="00F73E2C" w:rsidRDefault="00191E43" w:rsidP="00656552">
            <w:r w:rsidRPr="00F73E2C">
              <w:t>Mean R</w:t>
            </w:r>
          </w:p>
        </w:tc>
        <w:tc>
          <w:tcPr>
            <w:tcW w:w="1221" w:type="dxa"/>
          </w:tcPr>
          <w:p w14:paraId="33B04448" w14:textId="77777777" w:rsidR="00191E43" w:rsidRPr="00F73E2C" w:rsidRDefault="00191E43" w:rsidP="00656552">
            <w:r w:rsidRPr="00F73E2C">
              <w:t>Mean G</w:t>
            </w:r>
          </w:p>
        </w:tc>
        <w:tc>
          <w:tcPr>
            <w:tcW w:w="1336" w:type="dxa"/>
          </w:tcPr>
          <w:p w14:paraId="0C385FDE" w14:textId="77777777" w:rsidR="00191E43" w:rsidRPr="00F73E2C" w:rsidRDefault="00191E43" w:rsidP="00656552">
            <w:r w:rsidRPr="00F73E2C">
              <w:t>Mean B</w:t>
            </w:r>
          </w:p>
        </w:tc>
        <w:tc>
          <w:tcPr>
            <w:tcW w:w="1336" w:type="dxa"/>
          </w:tcPr>
          <w:p w14:paraId="69C275BA" w14:textId="77777777" w:rsidR="00191E43" w:rsidRPr="00F73E2C" w:rsidRDefault="00191E43" w:rsidP="00656552">
            <w:r w:rsidRPr="00F73E2C">
              <w:t>Dominant R</w:t>
            </w:r>
          </w:p>
        </w:tc>
        <w:tc>
          <w:tcPr>
            <w:tcW w:w="1336" w:type="dxa"/>
          </w:tcPr>
          <w:p w14:paraId="642B559B" w14:textId="77777777" w:rsidR="00191E43" w:rsidRPr="00F73E2C" w:rsidRDefault="00191E43" w:rsidP="00656552">
            <w:r w:rsidRPr="00F73E2C">
              <w:t>Dominant G</w:t>
            </w:r>
          </w:p>
        </w:tc>
        <w:tc>
          <w:tcPr>
            <w:tcW w:w="1336" w:type="dxa"/>
          </w:tcPr>
          <w:p w14:paraId="6D8010DE" w14:textId="77777777" w:rsidR="00191E43" w:rsidRPr="00F73E2C" w:rsidRDefault="00191E43" w:rsidP="00656552">
            <w:r w:rsidRPr="00F73E2C">
              <w:t>Dominant B</w:t>
            </w:r>
          </w:p>
        </w:tc>
      </w:tr>
      <w:tr w:rsidR="00F73E2C" w:rsidRPr="00F73E2C" w14:paraId="4DF72035" w14:textId="77777777" w:rsidTr="000422EC">
        <w:tc>
          <w:tcPr>
            <w:tcW w:w="1705" w:type="dxa"/>
          </w:tcPr>
          <w:p w14:paraId="4E682141" w14:textId="47C1C8AA" w:rsidR="00191E43" w:rsidRPr="00F73E2C" w:rsidRDefault="000422EC" w:rsidP="00656552">
            <w:r w:rsidRPr="00F73E2C">
              <w:t>Sample</w:t>
            </w:r>
            <w:r w:rsidR="00191E43" w:rsidRPr="00F73E2C">
              <w:t xml:space="preserve"> 1</w:t>
            </w:r>
          </w:p>
        </w:tc>
        <w:tc>
          <w:tcPr>
            <w:tcW w:w="1080" w:type="dxa"/>
          </w:tcPr>
          <w:p w14:paraId="0BD0A05F" w14:textId="77777777" w:rsidR="00191E43" w:rsidRPr="00F73E2C" w:rsidRDefault="00191E43" w:rsidP="00656552">
            <w:r w:rsidRPr="00F73E2C">
              <w:t>182.73</w:t>
            </w:r>
          </w:p>
        </w:tc>
        <w:tc>
          <w:tcPr>
            <w:tcW w:w="1221" w:type="dxa"/>
          </w:tcPr>
          <w:p w14:paraId="5DA50340" w14:textId="77777777" w:rsidR="00191E43" w:rsidRPr="00F73E2C" w:rsidRDefault="00191E43" w:rsidP="00656552">
            <w:r w:rsidRPr="00F73E2C">
              <w:t>174.28</w:t>
            </w:r>
          </w:p>
        </w:tc>
        <w:tc>
          <w:tcPr>
            <w:tcW w:w="1336" w:type="dxa"/>
          </w:tcPr>
          <w:p w14:paraId="1E7A8492" w14:textId="77777777" w:rsidR="00191E43" w:rsidRPr="00F73E2C" w:rsidRDefault="00191E43" w:rsidP="00656552">
            <w:r w:rsidRPr="00F73E2C">
              <w:t>159.62</w:t>
            </w:r>
          </w:p>
        </w:tc>
        <w:tc>
          <w:tcPr>
            <w:tcW w:w="1336" w:type="dxa"/>
          </w:tcPr>
          <w:p w14:paraId="5D3C921B" w14:textId="77777777" w:rsidR="00191E43" w:rsidRPr="00F73E2C" w:rsidRDefault="00191E43" w:rsidP="00656552">
            <w:r w:rsidRPr="00F73E2C">
              <w:t>183.18</w:t>
            </w:r>
          </w:p>
        </w:tc>
        <w:tc>
          <w:tcPr>
            <w:tcW w:w="1336" w:type="dxa"/>
          </w:tcPr>
          <w:p w14:paraId="77BDF111" w14:textId="77777777" w:rsidR="00191E43" w:rsidRPr="00F73E2C" w:rsidRDefault="00191E43" w:rsidP="00656552">
            <w:r w:rsidRPr="00F73E2C">
              <w:t>172.63</w:t>
            </w:r>
          </w:p>
        </w:tc>
        <w:tc>
          <w:tcPr>
            <w:tcW w:w="1336" w:type="dxa"/>
          </w:tcPr>
          <w:p w14:paraId="4CD62285" w14:textId="77777777" w:rsidR="00191E43" w:rsidRPr="00F73E2C" w:rsidRDefault="00191E43" w:rsidP="00656552">
            <w:r w:rsidRPr="00F73E2C">
              <w:t>156.46</w:t>
            </w:r>
          </w:p>
        </w:tc>
      </w:tr>
      <w:tr w:rsidR="00F73E2C" w:rsidRPr="00F73E2C" w14:paraId="39C1A8D6" w14:textId="77777777" w:rsidTr="000422EC">
        <w:tc>
          <w:tcPr>
            <w:tcW w:w="1705" w:type="dxa"/>
          </w:tcPr>
          <w:p w14:paraId="1C9B6D91" w14:textId="46166670" w:rsidR="00191E43" w:rsidRPr="00F73E2C" w:rsidRDefault="000422EC" w:rsidP="00656552">
            <w:r w:rsidRPr="00F73E2C">
              <w:t>Sample</w:t>
            </w:r>
            <w:r w:rsidR="00191E43" w:rsidRPr="00F73E2C">
              <w:t xml:space="preserve"> 2</w:t>
            </w:r>
          </w:p>
        </w:tc>
        <w:tc>
          <w:tcPr>
            <w:tcW w:w="1080" w:type="dxa"/>
          </w:tcPr>
          <w:p w14:paraId="11C72520" w14:textId="77777777" w:rsidR="00191E43" w:rsidRPr="00F73E2C" w:rsidRDefault="00191E43" w:rsidP="00656552">
            <w:r w:rsidRPr="00F73E2C">
              <w:t>184.34</w:t>
            </w:r>
          </w:p>
        </w:tc>
        <w:tc>
          <w:tcPr>
            <w:tcW w:w="1221" w:type="dxa"/>
          </w:tcPr>
          <w:p w14:paraId="1FE8011D" w14:textId="77777777" w:rsidR="00191E43" w:rsidRPr="00F73E2C" w:rsidRDefault="00191E43" w:rsidP="00656552">
            <w:r w:rsidRPr="00F73E2C">
              <w:t>169.94</w:t>
            </w:r>
          </w:p>
        </w:tc>
        <w:tc>
          <w:tcPr>
            <w:tcW w:w="1336" w:type="dxa"/>
          </w:tcPr>
          <w:p w14:paraId="227F69C3" w14:textId="77777777" w:rsidR="00191E43" w:rsidRPr="00F73E2C" w:rsidRDefault="00191E43" w:rsidP="00656552">
            <w:r w:rsidRPr="00F73E2C">
              <w:t>148.97</w:t>
            </w:r>
          </w:p>
        </w:tc>
        <w:tc>
          <w:tcPr>
            <w:tcW w:w="1336" w:type="dxa"/>
          </w:tcPr>
          <w:p w14:paraId="0D092879" w14:textId="77777777" w:rsidR="00191E43" w:rsidRPr="00F73E2C" w:rsidRDefault="00191E43" w:rsidP="00656552">
            <w:r w:rsidRPr="00F73E2C">
              <w:t>181.93</w:t>
            </w:r>
          </w:p>
        </w:tc>
        <w:tc>
          <w:tcPr>
            <w:tcW w:w="1336" w:type="dxa"/>
          </w:tcPr>
          <w:p w14:paraId="33625A23" w14:textId="77777777" w:rsidR="00191E43" w:rsidRPr="00F73E2C" w:rsidRDefault="00191E43" w:rsidP="00656552">
            <w:r w:rsidRPr="00F73E2C">
              <w:t>165.47</w:t>
            </w:r>
          </w:p>
        </w:tc>
        <w:tc>
          <w:tcPr>
            <w:tcW w:w="1336" w:type="dxa"/>
          </w:tcPr>
          <w:p w14:paraId="5F28C2AF" w14:textId="77777777" w:rsidR="00191E43" w:rsidRPr="00F73E2C" w:rsidRDefault="00191E43" w:rsidP="00656552">
            <w:r w:rsidRPr="00F73E2C">
              <w:t>142.95</w:t>
            </w:r>
          </w:p>
        </w:tc>
      </w:tr>
      <w:tr w:rsidR="00F73E2C" w:rsidRPr="00F73E2C" w14:paraId="56536830" w14:textId="77777777" w:rsidTr="000422EC">
        <w:tc>
          <w:tcPr>
            <w:tcW w:w="1705" w:type="dxa"/>
          </w:tcPr>
          <w:p w14:paraId="5576FDD8" w14:textId="11F05D80" w:rsidR="00191E43" w:rsidRPr="00F73E2C" w:rsidRDefault="000422EC" w:rsidP="00656552">
            <w:r w:rsidRPr="00F73E2C">
              <w:t>Sample</w:t>
            </w:r>
            <w:r w:rsidR="00191E43" w:rsidRPr="00F73E2C">
              <w:t xml:space="preserve"> 3</w:t>
            </w:r>
          </w:p>
        </w:tc>
        <w:tc>
          <w:tcPr>
            <w:tcW w:w="1080" w:type="dxa"/>
          </w:tcPr>
          <w:p w14:paraId="50F53B15" w14:textId="77777777" w:rsidR="00191E43" w:rsidRPr="00F73E2C" w:rsidRDefault="00191E43" w:rsidP="00656552">
            <w:r w:rsidRPr="00F73E2C">
              <w:t>184.34</w:t>
            </w:r>
          </w:p>
        </w:tc>
        <w:tc>
          <w:tcPr>
            <w:tcW w:w="1221" w:type="dxa"/>
          </w:tcPr>
          <w:p w14:paraId="6AE878E1" w14:textId="77777777" w:rsidR="00191E43" w:rsidRPr="00F73E2C" w:rsidRDefault="00191E43" w:rsidP="00656552">
            <w:r w:rsidRPr="00F73E2C">
              <w:t>169.94</w:t>
            </w:r>
          </w:p>
        </w:tc>
        <w:tc>
          <w:tcPr>
            <w:tcW w:w="1336" w:type="dxa"/>
          </w:tcPr>
          <w:p w14:paraId="73725149" w14:textId="77777777" w:rsidR="00191E43" w:rsidRPr="00F73E2C" w:rsidRDefault="00191E43" w:rsidP="00656552">
            <w:r w:rsidRPr="00F73E2C">
              <w:t>148.97</w:t>
            </w:r>
          </w:p>
        </w:tc>
        <w:tc>
          <w:tcPr>
            <w:tcW w:w="1336" w:type="dxa"/>
          </w:tcPr>
          <w:p w14:paraId="03A55FF9" w14:textId="77777777" w:rsidR="00191E43" w:rsidRPr="00F73E2C" w:rsidRDefault="00191E43" w:rsidP="00656552">
            <w:r w:rsidRPr="00F73E2C">
              <w:t>182.44</w:t>
            </w:r>
          </w:p>
        </w:tc>
        <w:tc>
          <w:tcPr>
            <w:tcW w:w="1336" w:type="dxa"/>
          </w:tcPr>
          <w:p w14:paraId="7A5F9012" w14:textId="77777777" w:rsidR="00191E43" w:rsidRPr="00F73E2C" w:rsidRDefault="00191E43" w:rsidP="00656552">
            <w:r w:rsidRPr="00F73E2C">
              <w:t>166</w:t>
            </w:r>
          </w:p>
        </w:tc>
        <w:tc>
          <w:tcPr>
            <w:tcW w:w="1336" w:type="dxa"/>
          </w:tcPr>
          <w:p w14:paraId="3F2700B8" w14:textId="77777777" w:rsidR="00191E43" w:rsidRPr="00F73E2C" w:rsidRDefault="00191E43" w:rsidP="00656552">
            <w:r w:rsidRPr="00F73E2C">
              <w:t>143.46</w:t>
            </w:r>
          </w:p>
        </w:tc>
      </w:tr>
      <w:tr w:rsidR="00F73E2C" w:rsidRPr="00F73E2C" w14:paraId="3CD3BE8B" w14:textId="77777777" w:rsidTr="000422EC">
        <w:tc>
          <w:tcPr>
            <w:tcW w:w="1705" w:type="dxa"/>
          </w:tcPr>
          <w:p w14:paraId="58D0CF01" w14:textId="52F2FA3E" w:rsidR="00191E43" w:rsidRPr="00F73E2C" w:rsidRDefault="000422EC" w:rsidP="00656552">
            <w:r w:rsidRPr="00F73E2C">
              <w:t>Sample</w:t>
            </w:r>
            <w:r w:rsidR="00191E43" w:rsidRPr="00F73E2C">
              <w:t xml:space="preserve"> 4</w:t>
            </w:r>
          </w:p>
        </w:tc>
        <w:tc>
          <w:tcPr>
            <w:tcW w:w="1080" w:type="dxa"/>
          </w:tcPr>
          <w:p w14:paraId="5DA243D6" w14:textId="77777777" w:rsidR="00191E43" w:rsidRPr="00F73E2C" w:rsidRDefault="00191E43" w:rsidP="00656552">
            <w:r w:rsidRPr="00F73E2C">
              <w:t>176.49</w:t>
            </w:r>
          </w:p>
        </w:tc>
        <w:tc>
          <w:tcPr>
            <w:tcW w:w="1221" w:type="dxa"/>
          </w:tcPr>
          <w:p w14:paraId="351146DA" w14:textId="77777777" w:rsidR="00191E43" w:rsidRPr="00F73E2C" w:rsidRDefault="00191E43" w:rsidP="00656552">
            <w:r w:rsidRPr="00F73E2C">
              <w:t>168.4</w:t>
            </w:r>
          </w:p>
        </w:tc>
        <w:tc>
          <w:tcPr>
            <w:tcW w:w="1336" w:type="dxa"/>
          </w:tcPr>
          <w:p w14:paraId="72D7F86D" w14:textId="77777777" w:rsidR="00191E43" w:rsidRPr="00F73E2C" w:rsidRDefault="00191E43" w:rsidP="00656552">
            <w:r w:rsidRPr="00F73E2C">
              <w:t>152.93</w:t>
            </w:r>
          </w:p>
        </w:tc>
        <w:tc>
          <w:tcPr>
            <w:tcW w:w="1336" w:type="dxa"/>
          </w:tcPr>
          <w:p w14:paraId="626268A1" w14:textId="77777777" w:rsidR="00191E43" w:rsidRPr="00F73E2C" w:rsidRDefault="00191E43" w:rsidP="00656552">
            <w:r w:rsidRPr="00F73E2C">
              <w:t>178.77</w:t>
            </w:r>
          </w:p>
        </w:tc>
        <w:tc>
          <w:tcPr>
            <w:tcW w:w="1336" w:type="dxa"/>
          </w:tcPr>
          <w:p w14:paraId="7454CC37" w14:textId="77777777" w:rsidR="00191E43" w:rsidRPr="00F73E2C" w:rsidRDefault="00191E43" w:rsidP="00656552">
            <w:r w:rsidRPr="00F73E2C">
              <w:t>167.54</w:t>
            </w:r>
          </w:p>
        </w:tc>
        <w:tc>
          <w:tcPr>
            <w:tcW w:w="1336" w:type="dxa"/>
          </w:tcPr>
          <w:p w14:paraId="742B511D" w14:textId="77777777" w:rsidR="00191E43" w:rsidRPr="00F73E2C" w:rsidRDefault="00191E43" w:rsidP="00656552">
            <w:r w:rsidRPr="00F73E2C">
              <w:t>148.43</w:t>
            </w:r>
          </w:p>
        </w:tc>
      </w:tr>
      <w:tr w:rsidR="00F73E2C" w:rsidRPr="00F73E2C" w14:paraId="101841C4" w14:textId="77777777" w:rsidTr="000422EC">
        <w:tc>
          <w:tcPr>
            <w:tcW w:w="1705" w:type="dxa"/>
          </w:tcPr>
          <w:p w14:paraId="2241C1D3" w14:textId="459F5667" w:rsidR="00191E43" w:rsidRPr="00F73E2C" w:rsidRDefault="000422EC" w:rsidP="00656552">
            <w:r w:rsidRPr="00F73E2C">
              <w:t>Sample</w:t>
            </w:r>
            <w:r w:rsidR="00191E43" w:rsidRPr="00F73E2C">
              <w:t xml:space="preserve"> 5</w:t>
            </w:r>
          </w:p>
        </w:tc>
        <w:tc>
          <w:tcPr>
            <w:tcW w:w="1080" w:type="dxa"/>
          </w:tcPr>
          <w:p w14:paraId="4FB581A2" w14:textId="77777777" w:rsidR="00191E43" w:rsidRPr="00F73E2C" w:rsidRDefault="00191E43" w:rsidP="00656552">
            <w:r w:rsidRPr="00F73E2C">
              <w:t>176.49</w:t>
            </w:r>
          </w:p>
        </w:tc>
        <w:tc>
          <w:tcPr>
            <w:tcW w:w="1221" w:type="dxa"/>
          </w:tcPr>
          <w:p w14:paraId="013B16B9" w14:textId="77777777" w:rsidR="00191E43" w:rsidRPr="00F73E2C" w:rsidRDefault="00191E43" w:rsidP="00656552">
            <w:r w:rsidRPr="00F73E2C">
              <w:t>168.4</w:t>
            </w:r>
          </w:p>
        </w:tc>
        <w:tc>
          <w:tcPr>
            <w:tcW w:w="1336" w:type="dxa"/>
          </w:tcPr>
          <w:p w14:paraId="52E355C7" w14:textId="77777777" w:rsidR="00191E43" w:rsidRPr="00F73E2C" w:rsidRDefault="00191E43" w:rsidP="00656552">
            <w:r w:rsidRPr="00F73E2C">
              <w:t>152.93</w:t>
            </w:r>
          </w:p>
        </w:tc>
        <w:tc>
          <w:tcPr>
            <w:tcW w:w="1336" w:type="dxa"/>
          </w:tcPr>
          <w:p w14:paraId="765E9153" w14:textId="77777777" w:rsidR="00191E43" w:rsidRPr="00F73E2C" w:rsidRDefault="00191E43" w:rsidP="00656552">
            <w:r w:rsidRPr="00F73E2C">
              <w:t>178.6</w:t>
            </w:r>
          </w:p>
        </w:tc>
        <w:tc>
          <w:tcPr>
            <w:tcW w:w="1336" w:type="dxa"/>
          </w:tcPr>
          <w:p w14:paraId="24FA273F" w14:textId="77777777" w:rsidR="00191E43" w:rsidRPr="00F73E2C" w:rsidRDefault="00191E43" w:rsidP="00656552">
            <w:r w:rsidRPr="00F73E2C">
              <w:t>167.34</w:t>
            </w:r>
          </w:p>
        </w:tc>
        <w:tc>
          <w:tcPr>
            <w:tcW w:w="1336" w:type="dxa"/>
          </w:tcPr>
          <w:p w14:paraId="2BC06CBC" w14:textId="77777777" w:rsidR="00191E43" w:rsidRPr="00F73E2C" w:rsidRDefault="00191E43" w:rsidP="00656552">
            <w:r w:rsidRPr="00F73E2C">
              <w:t>148.18</w:t>
            </w:r>
          </w:p>
        </w:tc>
      </w:tr>
    </w:tbl>
    <w:p w14:paraId="0D9FAB09" w14:textId="77777777" w:rsidR="00191E43" w:rsidRPr="00F73E2C" w:rsidRDefault="00191E43" w:rsidP="00191E43">
      <w:pPr>
        <w:spacing w:after="0"/>
        <w:jc w:val="both"/>
        <w:rPr>
          <w:rFonts w:ascii="Times New Roman" w:hAnsi="Times New Roman" w:cs="Times New Roman"/>
          <w:sz w:val="24"/>
          <w:szCs w:val="24"/>
        </w:rPr>
      </w:pPr>
    </w:p>
    <w:p w14:paraId="41713FE7" w14:textId="77777777" w:rsidR="00191E43" w:rsidRPr="00F73E2C" w:rsidRDefault="00191E43" w:rsidP="00191E43">
      <w:pPr>
        <w:spacing w:after="0"/>
        <w:jc w:val="both"/>
        <w:rPr>
          <w:rFonts w:ascii="Times New Roman" w:hAnsi="Times New Roman" w:cs="Times New Roman"/>
          <w:sz w:val="24"/>
          <w:szCs w:val="24"/>
        </w:rPr>
      </w:pPr>
    </w:p>
    <w:p w14:paraId="30AD4D45" w14:textId="2F6A80CC"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Table 3: Mean and Standard deviation values for #200 banknote for the </w:t>
      </w:r>
      <w:r w:rsidR="00A546B3" w:rsidRPr="00F73E2C">
        <w:rPr>
          <w:rFonts w:ascii="Times New Roman" w:hAnsi="Times New Roman" w:cs="Times New Roman"/>
          <w:sz w:val="24"/>
          <w:szCs w:val="24"/>
        </w:rPr>
        <w:t>5-Sample Subset</w:t>
      </w:r>
    </w:p>
    <w:p w14:paraId="037A2D6E" w14:textId="77777777" w:rsidR="00191E43" w:rsidRPr="00F73E2C" w:rsidRDefault="00191E43" w:rsidP="00191E43">
      <w:pPr>
        <w:spacing w:after="0"/>
        <w:jc w:val="both"/>
        <w:rPr>
          <w:rFonts w:ascii="Times New Roman" w:hAnsi="Times New Roman" w:cs="Times New Roman"/>
          <w:sz w:val="24"/>
          <w:szCs w:val="24"/>
        </w:rPr>
      </w:pPr>
    </w:p>
    <w:tbl>
      <w:tblPr>
        <w:tblW w:w="6390" w:type="dxa"/>
        <w:tblInd w:w="-5" w:type="dxa"/>
        <w:tblLook w:val="04A0" w:firstRow="1" w:lastRow="0" w:firstColumn="1" w:lastColumn="0" w:noHBand="0" w:noVBand="1"/>
      </w:tblPr>
      <w:tblGrid>
        <w:gridCol w:w="934"/>
        <w:gridCol w:w="1034"/>
        <w:gridCol w:w="718"/>
        <w:gridCol w:w="718"/>
        <w:gridCol w:w="916"/>
        <w:gridCol w:w="900"/>
        <w:gridCol w:w="1170"/>
      </w:tblGrid>
      <w:tr w:rsidR="00F73E2C" w:rsidRPr="00F73E2C" w14:paraId="467472E9" w14:textId="77777777" w:rsidTr="00656552">
        <w:trPr>
          <w:trHeight w:val="300"/>
        </w:trPr>
        <w:tc>
          <w:tcPr>
            <w:tcW w:w="934" w:type="dxa"/>
            <w:tcBorders>
              <w:top w:val="single" w:sz="4" w:space="0" w:color="auto"/>
              <w:left w:val="single" w:sz="4" w:space="0" w:color="auto"/>
              <w:bottom w:val="single" w:sz="4" w:space="0" w:color="auto"/>
              <w:right w:val="single" w:sz="4" w:space="0" w:color="auto"/>
            </w:tcBorders>
            <w:noWrap/>
            <w:vAlign w:val="bottom"/>
            <w:hideMark/>
          </w:tcPr>
          <w:p w14:paraId="012D94E1"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 </w:t>
            </w:r>
          </w:p>
        </w:tc>
        <w:tc>
          <w:tcPr>
            <w:tcW w:w="2470" w:type="dxa"/>
            <w:gridSpan w:val="3"/>
            <w:tcBorders>
              <w:top w:val="single" w:sz="4" w:space="0" w:color="auto"/>
              <w:left w:val="nil"/>
              <w:bottom w:val="single" w:sz="4" w:space="0" w:color="auto"/>
              <w:right w:val="single" w:sz="4" w:space="0" w:color="auto"/>
            </w:tcBorders>
            <w:noWrap/>
            <w:vAlign w:val="bottom"/>
            <w:hideMark/>
          </w:tcPr>
          <w:p w14:paraId="4CB52CE4"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Mean RGB</w:t>
            </w:r>
          </w:p>
        </w:tc>
        <w:tc>
          <w:tcPr>
            <w:tcW w:w="2986" w:type="dxa"/>
            <w:gridSpan w:val="3"/>
            <w:tcBorders>
              <w:top w:val="single" w:sz="4" w:space="0" w:color="auto"/>
              <w:left w:val="nil"/>
              <w:bottom w:val="single" w:sz="4" w:space="0" w:color="auto"/>
              <w:right w:val="single" w:sz="4" w:space="0" w:color="auto"/>
            </w:tcBorders>
            <w:noWrap/>
            <w:vAlign w:val="bottom"/>
            <w:hideMark/>
          </w:tcPr>
          <w:p w14:paraId="5D8806A9" w14:textId="77777777" w:rsidR="00191E43" w:rsidRPr="00F73E2C" w:rsidRDefault="00191E43" w:rsidP="00656552">
            <w:pPr>
              <w:spacing w:after="0" w:line="240" w:lineRule="auto"/>
              <w:rPr>
                <w:rFonts w:ascii="Calibri" w:eastAsia="Times New Roman" w:hAnsi="Calibri" w:cs="Calibri"/>
              </w:rPr>
            </w:pPr>
            <w:r w:rsidRPr="00F73E2C">
              <w:rPr>
                <w:rFonts w:ascii="Calibri" w:eastAsia="Times New Roman" w:hAnsi="Calibri" w:cs="Calibri"/>
              </w:rPr>
              <w:t xml:space="preserve">                 Dominant RGB</w:t>
            </w:r>
          </w:p>
        </w:tc>
      </w:tr>
      <w:tr w:rsidR="00F73E2C" w:rsidRPr="00F73E2C" w14:paraId="47C1878C" w14:textId="77777777" w:rsidTr="00656552">
        <w:trPr>
          <w:trHeight w:val="300"/>
        </w:trPr>
        <w:tc>
          <w:tcPr>
            <w:tcW w:w="934" w:type="dxa"/>
            <w:tcBorders>
              <w:top w:val="nil"/>
              <w:left w:val="single" w:sz="4" w:space="0" w:color="auto"/>
              <w:bottom w:val="single" w:sz="4" w:space="0" w:color="auto"/>
              <w:right w:val="single" w:sz="4" w:space="0" w:color="auto"/>
            </w:tcBorders>
            <w:noWrap/>
            <w:vAlign w:val="bottom"/>
            <w:hideMark/>
          </w:tcPr>
          <w:p w14:paraId="7C693599"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 </w:t>
            </w:r>
          </w:p>
        </w:tc>
        <w:tc>
          <w:tcPr>
            <w:tcW w:w="1034" w:type="dxa"/>
            <w:tcBorders>
              <w:top w:val="nil"/>
              <w:left w:val="nil"/>
              <w:bottom w:val="single" w:sz="4" w:space="0" w:color="auto"/>
              <w:right w:val="single" w:sz="4" w:space="0" w:color="auto"/>
            </w:tcBorders>
            <w:noWrap/>
            <w:vAlign w:val="bottom"/>
            <w:hideMark/>
          </w:tcPr>
          <w:p w14:paraId="6B3A306E"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R</w:t>
            </w:r>
          </w:p>
        </w:tc>
        <w:tc>
          <w:tcPr>
            <w:tcW w:w="718" w:type="dxa"/>
            <w:tcBorders>
              <w:top w:val="nil"/>
              <w:left w:val="nil"/>
              <w:bottom w:val="single" w:sz="4" w:space="0" w:color="auto"/>
              <w:right w:val="single" w:sz="4" w:space="0" w:color="auto"/>
            </w:tcBorders>
            <w:noWrap/>
            <w:vAlign w:val="bottom"/>
            <w:hideMark/>
          </w:tcPr>
          <w:p w14:paraId="3260E3EC"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G</w:t>
            </w:r>
          </w:p>
        </w:tc>
        <w:tc>
          <w:tcPr>
            <w:tcW w:w="718" w:type="dxa"/>
            <w:tcBorders>
              <w:top w:val="nil"/>
              <w:left w:val="nil"/>
              <w:bottom w:val="single" w:sz="4" w:space="0" w:color="auto"/>
              <w:right w:val="single" w:sz="4" w:space="0" w:color="auto"/>
            </w:tcBorders>
            <w:noWrap/>
            <w:vAlign w:val="bottom"/>
            <w:hideMark/>
          </w:tcPr>
          <w:p w14:paraId="4A14A73B"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B</w:t>
            </w:r>
          </w:p>
        </w:tc>
        <w:tc>
          <w:tcPr>
            <w:tcW w:w="916" w:type="dxa"/>
            <w:tcBorders>
              <w:top w:val="nil"/>
              <w:left w:val="nil"/>
              <w:bottom w:val="single" w:sz="4" w:space="0" w:color="auto"/>
              <w:right w:val="single" w:sz="4" w:space="0" w:color="auto"/>
            </w:tcBorders>
            <w:noWrap/>
            <w:vAlign w:val="bottom"/>
            <w:hideMark/>
          </w:tcPr>
          <w:p w14:paraId="15605BC0"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R</w:t>
            </w:r>
          </w:p>
        </w:tc>
        <w:tc>
          <w:tcPr>
            <w:tcW w:w="900" w:type="dxa"/>
            <w:tcBorders>
              <w:top w:val="nil"/>
              <w:left w:val="nil"/>
              <w:bottom w:val="single" w:sz="4" w:space="0" w:color="auto"/>
              <w:right w:val="single" w:sz="4" w:space="0" w:color="auto"/>
            </w:tcBorders>
            <w:noWrap/>
            <w:vAlign w:val="bottom"/>
            <w:hideMark/>
          </w:tcPr>
          <w:p w14:paraId="2CAC9C02"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G</w:t>
            </w:r>
          </w:p>
        </w:tc>
        <w:tc>
          <w:tcPr>
            <w:tcW w:w="1170" w:type="dxa"/>
            <w:tcBorders>
              <w:top w:val="nil"/>
              <w:left w:val="nil"/>
              <w:bottom w:val="single" w:sz="4" w:space="0" w:color="auto"/>
              <w:right w:val="single" w:sz="4" w:space="0" w:color="auto"/>
            </w:tcBorders>
            <w:noWrap/>
            <w:vAlign w:val="bottom"/>
            <w:hideMark/>
          </w:tcPr>
          <w:p w14:paraId="74E9C899"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B</w:t>
            </w:r>
          </w:p>
        </w:tc>
      </w:tr>
      <w:tr w:rsidR="00F73E2C" w:rsidRPr="00F73E2C" w14:paraId="0BCA868B" w14:textId="77777777" w:rsidTr="00656552">
        <w:trPr>
          <w:trHeight w:val="300"/>
        </w:trPr>
        <w:tc>
          <w:tcPr>
            <w:tcW w:w="934" w:type="dxa"/>
            <w:tcBorders>
              <w:top w:val="nil"/>
              <w:left w:val="single" w:sz="4" w:space="0" w:color="auto"/>
              <w:bottom w:val="single" w:sz="4" w:space="0" w:color="auto"/>
              <w:right w:val="single" w:sz="4" w:space="0" w:color="auto"/>
            </w:tcBorders>
            <w:noWrap/>
            <w:vAlign w:val="bottom"/>
            <w:hideMark/>
          </w:tcPr>
          <w:p w14:paraId="6679EA56"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Mean</w:t>
            </w:r>
          </w:p>
        </w:tc>
        <w:tc>
          <w:tcPr>
            <w:tcW w:w="1034" w:type="dxa"/>
            <w:tcBorders>
              <w:top w:val="nil"/>
              <w:left w:val="nil"/>
              <w:bottom w:val="single" w:sz="4" w:space="0" w:color="auto"/>
              <w:right w:val="single" w:sz="4" w:space="0" w:color="auto"/>
            </w:tcBorders>
            <w:noWrap/>
            <w:vAlign w:val="bottom"/>
            <w:hideMark/>
          </w:tcPr>
          <w:p w14:paraId="6E1FD555"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180.9</w:t>
            </w:r>
          </w:p>
        </w:tc>
        <w:tc>
          <w:tcPr>
            <w:tcW w:w="718" w:type="dxa"/>
            <w:tcBorders>
              <w:top w:val="nil"/>
              <w:left w:val="nil"/>
              <w:bottom w:val="single" w:sz="4" w:space="0" w:color="auto"/>
              <w:right w:val="single" w:sz="4" w:space="0" w:color="auto"/>
            </w:tcBorders>
            <w:noWrap/>
            <w:vAlign w:val="bottom"/>
            <w:hideMark/>
          </w:tcPr>
          <w:p w14:paraId="564813E4"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170.2</w:t>
            </w:r>
          </w:p>
        </w:tc>
        <w:tc>
          <w:tcPr>
            <w:tcW w:w="718" w:type="dxa"/>
            <w:tcBorders>
              <w:top w:val="nil"/>
              <w:left w:val="nil"/>
              <w:bottom w:val="single" w:sz="4" w:space="0" w:color="auto"/>
              <w:right w:val="single" w:sz="4" w:space="0" w:color="auto"/>
            </w:tcBorders>
            <w:noWrap/>
            <w:vAlign w:val="bottom"/>
            <w:hideMark/>
          </w:tcPr>
          <w:p w14:paraId="262FEEF7"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152.7</w:t>
            </w:r>
          </w:p>
        </w:tc>
        <w:tc>
          <w:tcPr>
            <w:tcW w:w="916" w:type="dxa"/>
            <w:tcBorders>
              <w:top w:val="nil"/>
              <w:left w:val="nil"/>
              <w:bottom w:val="single" w:sz="4" w:space="0" w:color="auto"/>
              <w:right w:val="single" w:sz="4" w:space="0" w:color="auto"/>
            </w:tcBorders>
            <w:noWrap/>
            <w:vAlign w:val="bottom"/>
            <w:hideMark/>
          </w:tcPr>
          <w:p w14:paraId="17EF4B1B"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181</w:t>
            </w:r>
          </w:p>
        </w:tc>
        <w:tc>
          <w:tcPr>
            <w:tcW w:w="900" w:type="dxa"/>
            <w:tcBorders>
              <w:top w:val="nil"/>
              <w:left w:val="nil"/>
              <w:bottom w:val="single" w:sz="4" w:space="0" w:color="auto"/>
              <w:right w:val="single" w:sz="4" w:space="0" w:color="auto"/>
            </w:tcBorders>
            <w:noWrap/>
            <w:vAlign w:val="bottom"/>
            <w:hideMark/>
          </w:tcPr>
          <w:p w14:paraId="52210853"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167.8</w:t>
            </w:r>
          </w:p>
        </w:tc>
        <w:tc>
          <w:tcPr>
            <w:tcW w:w="1170" w:type="dxa"/>
            <w:tcBorders>
              <w:top w:val="nil"/>
              <w:left w:val="nil"/>
              <w:bottom w:val="single" w:sz="4" w:space="0" w:color="auto"/>
              <w:right w:val="single" w:sz="4" w:space="0" w:color="auto"/>
            </w:tcBorders>
            <w:noWrap/>
            <w:vAlign w:val="bottom"/>
            <w:hideMark/>
          </w:tcPr>
          <w:p w14:paraId="584936DC"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147.9</w:t>
            </w:r>
          </w:p>
        </w:tc>
      </w:tr>
      <w:tr w:rsidR="00F73E2C" w:rsidRPr="00F73E2C" w14:paraId="5529BB95" w14:textId="77777777" w:rsidTr="00656552">
        <w:trPr>
          <w:trHeight w:val="300"/>
        </w:trPr>
        <w:tc>
          <w:tcPr>
            <w:tcW w:w="934" w:type="dxa"/>
            <w:tcBorders>
              <w:top w:val="nil"/>
              <w:left w:val="single" w:sz="4" w:space="0" w:color="auto"/>
              <w:bottom w:val="single" w:sz="4" w:space="0" w:color="auto"/>
              <w:right w:val="single" w:sz="4" w:space="0" w:color="auto"/>
            </w:tcBorders>
            <w:noWrap/>
            <w:vAlign w:val="bottom"/>
            <w:hideMark/>
          </w:tcPr>
          <w:p w14:paraId="73983632"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S.D</w:t>
            </w:r>
          </w:p>
        </w:tc>
        <w:tc>
          <w:tcPr>
            <w:tcW w:w="1034" w:type="dxa"/>
            <w:tcBorders>
              <w:top w:val="nil"/>
              <w:left w:val="nil"/>
              <w:bottom w:val="single" w:sz="4" w:space="0" w:color="auto"/>
              <w:right w:val="single" w:sz="4" w:space="0" w:color="auto"/>
            </w:tcBorders>
            <w:noWrap/>
            <w:vAlign w:val="bottom"/>
            <w:hideMark/>
          </w:tcPr>
          <w:p w14:paraId="316402BE"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4.1</w:t>
            </w:r>
          </w:p>
        </w:tc>
        <w:tc>
          <w:tcPr>
            <w:tcW w:w="718" w:type="dxa"/>
            <w:tcBorders>
              <w:top w:val="nil"/>
              <w:left w:val="nil"/>
              <w:bottom w:val="single" w:sz="4" w:space="0" w:color="auto"/>
              <w:right w:val="single" w:sz="4" w:space="0" w:color="auto"/>
            </w:tcBorders>
            <w:noWrap/>
            <w:vAlign w:val="bottom"/>
            <w:hideMark/>
          </w:tcPr>
          <w:p w14:paraId="64CA001F"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2.4</w:t>
            </w:r>
          </w:p>
        </w:tc>
        <w:tc>
          <w:tcPr>
            <w:tcW w:w="718" w:type="dxa"/>
            <w:tcBorders>
              <w:top w:val="nil"/>
              <w:left w:val="nil"/>
              <w:bottom w:val="single" w:sz="4" w:space="0" w:color="auto"/>
              <w:right w:val="single" w:sz="4" w:space="0" w:color="auto"/>
            </w:tcBorders>
            <w:noWrap/>
            <w:vAlign w:val="bottom"/>
            <w:hideMark/>
          </w:tcPr>
          <w:p w14:paraId="3473A1F2"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4.4</w:t>
            </w:r>
          </w:p>
        </w:tc>
        <w:tc>
          <w:tcPr>
            <w:tcW w:w="916" w:type="dxa"/>
            <w:tcBorders>
              <w:top w:val="nil"/>
              <w:left w:val="nil"/>
              <w:bottom w:val="single" w:sz="4" w:space="0" w:color="auto"/>
              <w:right w:val="single" w:sz="4" w:space="0" w:color="auto"/>
            </w:tcBorders>
            <w:noWrap/>
            <w:vAlign w:val="bottom"/>
            <w:hideMark/>
          </w:tcPr>
          <w:p w14:paraId="53187DFB"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2.1</w:t>
            </w:r>
          </w:p>
        </w:tc>
        <w:tc>
          <w:tcPr>
            <w:tcW w:w="900" w:type="dxa"/>
            <w:tcBorders>
              <w:top w:val="nil"/>
              <w:left w:val="nil"/>
              <w:bottom w:val="single" w:sz="4" w:space="0" w:color="auto"/>
              <w:right w:val="single" w:sz="4" w:space="0" w:color="auto"/>
            </w:tcBorders>
            <w:noWrap/>
            <w:vAlign w:val="bottom"/>
            <w:hideMark/>
          </w:tcPr>
          <w:p w14:paraId="6DA5E172"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2.8</w:t>
            </w:r>
          </w:p>
        </w:tc>
        <w:tc>
          <w:tcPr>
            <w:tcW w:w="1170" w:type="dxa"/>
            <w:tcBorders>
              <w:top w:val="nil"/>
              <w:left w:val="nil"/>
              <w:bottom w:val="single" w:sz="4" w:space="0" w:color="auto"/>
              <w:right w:val="single" w:sz="4" w:space="0" w:color="auto"/>
            </w:tcBorders>
            <w:noWrap/>
            <w:vAlign w:val="bottom"/>
            <w:hideMark/>
          </w:tcPr>
          <w:p w14:paraId="0FC6B566"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5.4</w:t>
            </w:r>
          </w:p>
        </w:tc>
      </w:tr>
    </w:tbl>
    <w:p w14:paraId="3D0E1F71" w14:textId="77777777"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 </w:t>
      </w:r>
    </w:p>
    <w:p w14:paraId="61D9037F" w14:textId="77777777" w:rsidR="00191E43" w:rsidRPr="00F73E2C" w:rsidRDefault="00191E43" w:rsidP="00191E43">
      <w:pPr>
        <w:spacing w:after="0"/>
        <w:jc w:val="both"/>
        <w:rPr>
          <w:rFonts w:ascii="Times New Roman" w:hAnsi="Times New Roman" w:cs="Times New Roman"/>
          <w:sz w:val="24"/>
          <w:szCs w:val="24"/>
        </w:rPr>
      </w:pPr>
    </w:p>
    <w:p w14:paraId="7B53E322" w14:textId="6BFFA465"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The analysis of the dominant colors in the banknote shows that the most frequently occurring color closely matches the overall average color as shown in table 3.</w:t>
      </w:r>
      <w:r w:rsidR="00766DA0" w:rsidRPr="00F73E2C">
        <w:rPr>
          <w:rFonts w:ascii="Times New Roman" w:hAnsi="Times New Roman" w:cs="Times New Roman"/>
          <w:sz w:val="24"/>
          <w:szCs w:val="24"/>
        </w:rPr>
        <w:t xml:space="preserve"> This shows that the same color scheme is used throughout the sample set. However, several minors yet statistically significant variations exist, such as the fact that the dominant blue color is slightly less intense than the mean blue (147.9 instead of 152.7). This suggests that, although the blue color is used on the #200 banknote/denomination, the intensity of the blue is not as high as in the regions where the dominant colors are defined. This could be due to the influence of background patterns on the dominant blue color. The dominant red color has the highest stability (variability = 2.1), confirming the assumption that the main colors in the image are centered on the red colors. In contrast, the dominant blue color has the lowest stability (variability = 5.4), even surpassing the variability of the mean blue color. This suggests that the most common blue color varies more in the different copies of the sample set than the mean blue color does.</w:t>
      </w:r>
      <w:r w:rsidRPr="00F73E2C">
        <w:rPr>
          <w:rFonts w:ascii="Times New Roman" w:hAnsi="Times New Roman" w:cs="Times New Roman"/>
          <w:sz w:val="24"/>
          <w:szCs w:val="24"/>
        </w:rPr>
        <w:t xml:space="preserve"> </w:t>
      </w:r>
    </w:p>
    <w:p w14:paraId="5C3D8058" w14:textId="17905096" w:rsidR="00191E43" w:rsidRPr="00F73E2C" w:rsidRDefault="00191E43" w:rsidP="00191E43">
      <w:pPr>
        <w:spacing w:after="0"/>
        <w:jc w:val="both"/>
        <w:rPr>
          <w:rFonts w:ascii="Times New Roman" w:hAnsi="Times New Roman" w:cs="Times New Roman"/>
          <w:sz w:val="24"/>
          <w:szCs w:val="24"/>
        </w:rPr>
      </w:pPr>
    </w:p>
    <w:p w14:paraId="3E718683" w14:textId="6C423EFC"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  </w:t>
      </w:r>
    </w:p>
    <w:p w14:paraId="24422190" w14:textId="43314A4C"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                   </w:t>
      </w:r>
    </w:p>
    <w:p w14:paraId="180E6037" w14:textId="4DC59195" w:rsidR="00191E43" w:rsidRPr="00F73E2C" w:rsidRDefault="00191E43" w:rsidP="00191E43">
      <w:pPr>
        <w:spacing w:after="0"/>
        <w:jc w:val="both"/>
        <w:rPr>
          <w:rFonts w:ascii="Times New Roman" w:hAnsi="Times New Roman" w:cs="Times New Roman"/>
          <w:sz w:val="24"/>
          <w:szCs w:val="24"/>
        </w:rPr>
      </w:pPr>
    </w:p>
    <w:p w14:paraId="7A8DDBB8" w14:textId="2B80C790" w:rsidR="00191E43" w:rsidRPr="00F73E2C" w:rsidRDefault="00191E43" w:rsidP="00191E43">
      <w:pPr>
        <w:spacing w:after="0"/>
        <w:jc w:val="both"/>
        <w:rPr>
          <w:rFonts w:ascii="Times New Roman" w:hAnsi="Times New Roman" w:cs="Times New Roman"/>
          <w:sz w:val="24"/>
          <w:szCs w:val="24"/>
        </w:rPr>
      </w:pPr>
    </w:p>
    <w:p w14:paraId="2F331576" w14:textId="1F82C46C" w:rsidR="00191E43" w:rsidRPr="00F73E2C" w:rsidRDefault="00191E43" w:rsidP="00191E43">
      <w:pPr>
        <w:spacing w:after="0"/>
        <w:jc w:val="both"/>
        <w:rPr>
          <w:rFonts w:ascii="Times New Roman" w:hAnsi="Times New Roman" w:cs="Times New Roman"/>
          <w:sz w:val="24"/>
          <w:szCs w:val="24"/>
        </w:rPr>
      </w:pPr>
    </w:p>
    <w:p w14:paraId="55CB0DD5" w14:textId="41A7C1B8"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  </w:t>
      </w:r>
    </w:p>
    <w:p w14:paraId="2B6EF177" w14:textId="1DC2AB37" w:rsidR="00191E43" w:rsidRPr="00F73E2C" w:rsidRDefault="00036A4C"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       </w:t>
      </w:r>
    </w:p>
    <w:tbl>
      <w:tblPr>
        <w:tblW w:w="16410" w:type="dxa"/>
        <w:tblInd w:w="-90" w:type="dxa"/>
        <w:tblLook w:val="04A0" w:firstRow="1" w:lastRow="0" w:firstColumn="1" w:lastColumn="0" w:noHBand="0" w:noVBand="1"/>
      </w:tblPr>
      <w:tblGrid>
        <w:gridCol w:w="5850"/>
        <w:gridCol w:w="480"/>
        <w:gridCol w:w="480"/>
        <w:gridCol w:w="480"/>
        <w:gridCol w:w="480"/>
        <w:gridCol w:w="480"/>
        <w:gridCol w:w="5760"/>
        <w:gridCol w:w="480"/>
        <w:gridCol w:w="480"/>
        <w:gridCol w:w="480"/>
        <w:gridCol w:w="480"/>
        <w:gridCol w:w="480"/>
      </w:tblGrid>
      <w:tr w:rsidR="00F73E2C" w:rsidRPr="00F73E2C" w14:paraId="4F8A5A27" w14:textId="77777777" w:rsidTr="00656552">
        <w:trPr>
          <w:trHeight w:val="450"/>
        </w:trPr>
        <w:tc>
          <w:tcPr>
            <w:tcW w:w="8250" w:type="dxa"/>
            <w:gridSpan w:val="6"/>
            <w:vMerge w:val="restart"/>
            <w:tcBorders>
              <w:top w:val="nil"/>
              <w:left w:val="nil"/>
              <w:bottom w:val="nil"/>
              <w:right w:val="nil"/>
            </w:tcBorders>
            <w:noWrap/>
            <w:vAlign w:val="bottom"/>
            <w:hideMark/>
          </w:tcPr>
          <w:p w14:paraId="51EFCA77" w14:textId="2F6ECE62" w:rsidR="00191E43" w:rsidRPr="00F73E2C" w:rsidRDefault="00C30534" w:rsidP="00656552">
            <w:pPr>
              <w:spacing w:after="0" w:line="240" w:lineRule="auto"/>
              <w:rPr>
                <w:rFonts w:ascii="Calibri" w:eastAsia="Times New Roman" w:hAnsi="Calibri" w:cs="Calibri"/>
              </w:rPr>
            </w:pPr>
            <w:r w:rsidRPr="00F73E2C">
              <w:rPr>
                <w:rFonts w:ascii="Calibri" w:eastAsia="Times New Roman" w:hAnsi="Calibri" w:cs="Calibri"/>
                <w:noProof/>
              </w:rPr>
              <w:drawing>
                <wp:anchor distT="0" distB="0" distL="114300" distR="114300" simplePos="0" relativeHeight="251660288" behindDoc="0" locked="0" layoutInCell="1" allowOverlap="1" wp14:anchorId="029F66BB" wp14:editId="2A3B613F">
                  <wp:simplePos x="0" y="0"/>
                  <wp:positionH relativeFrom="column">
                    <wp:posOffset>2931795</wp:posOffset>
                  </wp:positionH>
                  <wp:positionV relativeFrom="paragraph">
                    <wp:posOffset>1028700</wp:posOffset>
                  </wp:positionV>
                  <wp:extent cx="3638550" cy="3324225"/>
                  <wp:effectExtent l="0" t="0" r="0" b="9525"/>
                  <wp:wrapNone/>
                  <wp:docPr id="31" name="Picture 31"/>
                  <wp:cNvGraphicFramePr/>
                  <a:graphic xmlns:a="http://schemas.openxmlformats.org/drawingml/2006/main">
                    <a:graphicData uri="http://schemas.openxmlformats.org/drawingml/2006/picture">
                      <pic:pic xmlns:pic="http://schemas.openxmlformats.org/drawingml/2006/picture">
                        <pic:nvPicPr>
                          <pic:cNvPr id="3" name="Picture 2"/>
                          <pic:cNvPicPr/>
                        </pic:nvPicPr>
                        <pic:blipFill>
                          <a:blip r:embed="rId19"/>
                          <a:stretch>
                            <a:fillRect/>
                          </a:stretch>
                        </pic:blipFill>
                        <pic:spPr>
                          <a:xfrm>
                            <a:off x="0" y="0"/>
                            <a:ext cx="3638550" cy="3324225"/>
                          </a:xfrm>
                          <a:prstGeom prst="rect">
                            <a:avLst/>
                          </a:prstGeom>
                        </pic:spPr>
                      </pic:pic>
                    </a:graphicData>
                  </a:graphic>
                  <wp14:sizeRelH relativeFrom="page">
                    <wp14:pctWidth>0</wp14:pctWidth>
                  </wp14:sizeRelH>
                  <wp14:sizeRelV relativeFrom="page">
                    <wp14:pctHeight>0</wp14:pctHeight>
                  </wp14:sizeRelV>
                </wp:anchor>
              </w:drawing>
            </w:r>
            <w:r w:rsidRPr="00F73E2C">
              <w:rPr>
                <w:rFonts w:ascii="Calibri" w:eastAsia="Times New Roman" w:hAnsi="Calibri" w:cs="Calibri"/>
                <w:noProof/>
              </w:rPr>
              <w:drawing>
                <wp:anchor distT="0" distB="0" distL="114300" distR="114300" simplePos="0" relativeHeight="251659264" behindDoc="0" locked="0" layoutInCell="1" allowOverlap="1" wp14:anchorId="58F8B9AB" wp14:editId="449E0057">
                  <wp:simplePos x="0" y="0"/>
                  <wp:positionH relativeFrom="column">
                    <wp:posOffset>-678180</wp:posOffset>
                  </wp:positionH>
                  <wp:positionV relativeFrom="paragraph">
                    <wp:posOffset>1010920</wp:posOffset>
                  </wp:positionV>
                  <wp:extent cx="3648075" cy="3276600"/>
                  <wp:effectExtent l="0" t="0" r="9525" b="0"/>
                  <wp:wrapNone/>
                  <wp:docPr id="1414661249" name="Picture 1414661249"/>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20"/>
                          <a:stretch>
                            <a:fillRect/>
                          </a:stretch>
                        </pic:blipFill>
                        <pic:spPr>
                          <a:xfrm>
                            <a:off x="0" y="0"/>
                            <a:ext cx="3648075" cy="3276600"/>
                          </a:xfrm>
                          <a:prstGeom prst="rect">
                            <a:avLst/>
                          </a:prstGeom>
                        </pic:spPr>
                      </pic:pic>
                    </a:graphicData>
                  </a:graphic>
                  <wp14:sizeRelH relativeFrom="page">
                    <wp14:pctWidth>0</wp14:pctWidth>
                  </wp14:sizeRelH>
                  <wp14:sizeRelV relativeFrom="page">
                    <wp14:pctHeight>0</wp14:pctHeight>
                  </wp14:sizeRelV>
                </wp:anchor>
              </w:drawing>
            </w:r>
          </w:p>
        </w:tc>
        <w:tc>
          <w:tcPr>
            <w:tcW w:w="8160" w:type="dxa"/>
            <w:gridSpan w:val="6"/>
            <w:vMerge w:val="restart"/>
            <w:tcBorders>
              <w:top w:val="nil"/>
              <w:left w:val="nil"/>
              <w:bottom w:val="nil"/>
              <w:right w:val="nil"/>
            </w:tcBorders>
            <w:noWrap/>
            <w:vAlign w:val="bottom"/>
            <w:hideMark/>
          </w:tcPr>
          <w:p w14:paraId="77370933" w14:textId="7A4A1463" w:rsidR="00191E43" w:rsidRPr="00F73E2C" w:rsidRDefault="00191E43" w:rsidP="00656552">
            <w:pPr>
              <w:spacing w:after="0" w:line="240" w:lineRule="auto"/>
              <w:rPr>
                <w:rFonts w:ascii="Calibri" w:eastAsia="Times New Roman" w:hAnsi="Calibri" w:cs="Calibri"/>
              </w:rPr>
            </w:pPr>
          </w:p>
          <w:tbl>
            <w:tblPr>
              <w:tblW w:w="0" w:type="auto"/>
              <w:tblCellSpacing w:w="0" w:type="dxa"/>
              <w:tblCellMar>
                <w:left w:w="0" w:type="dxa"/>
                <w:right w:w="0" w:type="dxa"/>
              </w:tblCellMar>
              <w:tblLook w:val="04A0" w:firstRow="1" w:lastRow="0" w:firstColumn="1" w:lastColumn="0" w:noHBand="0" w:noVBand="1"/>
            </w:tblPr>
            <w:tblGrid>
              <w:gridCol w:w="5760"/>
            </w:tblGrid>
            <w:tr w:rsidR="00F73E2C" w:rsidRPr="00F73E2C" w14:paraId="7337CF8F" w14:textId="77777777" w:rsidTr="00656552">
              <w:trPr>
                <w:trHeight w:val="450"/>
                <w:tblCellSpacing w:w="0" w:type="dxa"/>
              </w:trPr>
              <w:tc>
                <w:tcPr>
                  <w:tcW w:w="5760" w:type="dxa"/>
                  <w:vMerge w:val="restart"/>
                  <w:tcBorders>
                    <w:top w:val="nil"/>
                    <w:left w:val="nil"/>
                    <w:bottom w:val="nil"/>
                    <w:right w:val="nil"/>
                  </w:tcBorders>
                  <w:noWrap/>
                  <w:vAlign w:val="bottom"/>
                  <w:hideMark/>
                </w:tcPr>
                <w:p w14:paraId="1568DECB" w14:textId="0E54BC35" w:rsidR="00191E43" w:rsidRPr="00F73E2C" w:rsidRDefault="00191E43" w:rsidP="00656552">
                  <w:pPr>
                    <w:spacing w:after="0" w:line="240" w:lineRule="auto"/>
                    <w:jc w:val="center"/>
                    <w:rPr>
                      <w:rFonts w:ascii="Calibri" w:eastAsia="Times New Roman" w:hAnsi="Calibri" w:cs="Calibri"/>
                    </w:rPr>
                  </w:pPr>
                </w:p>
              </w:tc>
            </w:tr>
            <w:tr w:rsidR="00F73E2C" w:rsidRPr="00F73E2C" w14:paraId="2DB5908A" w14:textId="77777777" w:rsidTr="00656552">
              <w:trPr>
                <w:trHeight w:val="450"/>
                <w:tblCellSpacing w:w="0" w:type="dxa"/>
              </w:trPr>
              <w:tc>
                <w:tcPr>
                  <w:tcW w:w="0" w:type="auto"/>
                  <w:vMerge/>
                  <w:tcBorders>
                    <w:top w:val="nil"/>
                    <w:left w:val="nil"/>
                    <w:bottom w:val="nil"/>
                    <w:right w:val="nil"/>
                  </w:tcBorders>
                  <w:vAlign w:val="center"/>
                  <w:hideMark/>
                </w:tcPr>
                <w:p w14:paraId="3F229B88" w14:textId="77777777" w:rsidR="00191E43" w:rsidRPr="00F73E2C" w:rsidRDefault="00191E43" w:rsidP="00656552">
                  <w:pPr>
                    <w:spacing w:after="0" w:line="240" w:lineRule="auto"/>
                    <w:rPr>
                      <w:rFonts w:ascii="Calibri" w:eastAsia="Times New Roman" w:hAnsi="Calibri" w:cs="Calibri"/>
                    </w:rPr>
                  </w:pPr>
                </w:p>
              </w:tc>
            </w:tr>
          </w:tbl>
          <w:p w14:paraId="2976D9B2" w14:textId="77777777" w:rsidR="00191E43" w:rsidRPr="00F73E2C" w:rsidRDefault="00191E43" w:rsidP="00656552">
            <w:pPr>
              <w:spacing w:after="0" w:line="240" w:lineRule="auto"/>
              <w:rPr>
                <w:rFonts w:ascii="Calibri" w:eastAsia="Times New Roman" w:hAnsi="Calibri" w:cs="Calibri"/>
              </w:rPr>
            </w:pPr>
          </w:p>
        </w:tc>
      </w:tr>
      <w:tr w:rsidR="00F73E2C" w:rsidRPr="00F73E2C" w14:paraId="37532979" w14:textId="77777777" w:rsidTr="00656552">
        <w:trPr>
          <w:trHeight w:val="450"/>
        </w:trPr>
        <w:tc>
          <w:tcPr>
            <w:tcW w:w="8250" w:type="dxa"/>
            <w:gridSpan w:val="6"/>
            <w:vMerge/>
            <w:tcBorders>
              <w:top w:val="nil"/>
              <w:left w:val="nil"/>
              <w:bottom w:val="nil"/>
              <w:right w:val="nil"/>
            </w:tcBorders>
            <w:vAlign w:val="center"/>
            <w:hideMark/>
          </w:tcPr>
          <w:p w14:paraId="09B177DE"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78503020" w14:textId="77777777" w:rsidR="00191E43" w:rsidRPr="00F73E2C" w:rsidRDefault="00191E43" w:rsidP="00656552">
            <w:pPr>
              <w:spacing w:after="0" w:line="240" w:lineRule="auto"/>
              <w:rPr>
                <w:rFonts w:ascii="Calibri" w:eastAsia="Times New Roman" w:hAnsi="Calibri" w:cs="Calibri"/>
              </w:rPr>
            </w:pPr>
          </w:p>
        </w:tc>
      </w:tr>
      <w:tr w:rsidR="00F73E2C" w:rsidRPr="00F73E2C" w14:paraId="65CB18D8" w14:textId="77777777" w:rsidTr="00656552">
        <w:trPr>
          <w:trHeight w:val="450"/>
        </w:trPr>
        <w:tc>
          <w:tcPr>
            <w:tcW w:w="8250" w:type="dxa"/>
            <w:gridSpan w:val="6"/>
            <w:vMerge/>
            <w:tcBorders>
              <w:top w:val="nil"/>
              <w:left w:val="nil"/>
              <w:bottom w:val="nil"/>
              <w:right w:val="nil"/>
            </w:tcBorders>
            <w:vAlign w:val="center"/>
            <w:hideMark/>
          </w:tcPr>
          <w:p w14:paraId="0C6AC587"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772872DA" w14:textId="77777777" w:rsidR="00191E43" w:rsidRPr="00F73E2C" w:rsidRDefault="00191E43" w:rsidP="00656552">
            <w:pPr>
              <w:spacing w:after="0" w:line="240" w:lineRule="auto"/>
              <w:rPr>
                <w:rFonts w:ascii="Calibri" w:eastAsia="Times New Roman" w:hAnsi="Calibri" w:cs="Calibri"/>
              </w:rPr>
            </w:pPr>
          </w:p>
        </w:tc>
      </w:tr>
      <w:tr w:rsidR="00F73E2C" w:rsidRPr="00F73E2C" w14:paraId="6CEB29CF" w14:textId="77777777" w:rsidTr="00656552">
        <w:trPr>
          <w:trHeight w:val="450"/>
        </w:trPr>
        <w:tc>
          <w:tcPr>
            <w:tcW w:w="8250" w:type="dxa"/>
            <w:gridSpan w:val="6"/>
            <w:vMerge/>
            <w:tcBorders>
              <w:top w:val="nil"/>
              <w:left w:val="nil"/>
              <w:bottom w:val="nil"/>
              <w:right w:val="nil"/>
            </w:tcBorders>
            <w:vAlign w:val="center"/>
            <w:hideMark/>
          </w:tcPr>
          <w:p w14:paraId="3B84F5DA"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76D88ECC" w14:textId="77777777" w:rsidR="00191E43" w:rsidRPr="00F73E2C" w:rsidRDefault="00191E43" w:rsidP="00656552">
            <w:pPr>
              <w:spacing w:after="0" w:line="240" w:lineRule="auto"/>
              <w:rPr>
                <w:rFonts w:ascii="Calibri" w:eastAsia="Times New Roman" w:hAnsi="Calibri" w:cs="Calibri"/>
              </w:rPr>
            </w:pPr>
          </w:p>
        </w:tc>
      </w:tr>
      <w:tr w:rsidR="00F73E2C" w:rsidRPr="00F73E2C" w14:paraId="587312FA" w14:textId="77777777" w:rsidTr="00656552">
        <w:trPr>
          <w:trHeight w:val="450"/>
        </w:trPr>
        <w:tc>
          <w:tcPr>
            <w:tcW w:w="8250" w:type="dxa"/>
            <w:gridSpan w:val="6"/>
            <w:vMerge/>
            <w:tcBorders>
              <w:top w:val="nil"/>
              <w:left w:val="nil"/>
              <w:bottom w:val="nil"/>
              <w:right w:val="nil"/>
            </w:tcBorders>
            <w:vAlign w:val="center"/>
            <w:hideMark/>
          </w:tcPr>
          <w:p w14:paraId="14AFD43A"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386D6972" w14:textId="77777777" w:rsidR="00191E43" w:rsidRPr="00F73E2C" w:rsidRDefault="00191E43" w:rsidP="00656552">
            <w:pPr>
              <w:spacing w:after="0" w:line="240" w:lineRule="auto"/>
              <w:rPr>
                <w:rFonts w:ascii="Calibri" w:eastAsia="Times New Roman" w:hAnsi="Calibri" w:cs="Calibri"/>
              </w:rPr>
            </w:pPr>
          </w:p>
        </w:tc>
      </w:tr>
      <w:tr w:rsidR="00F73E2C" w:rsidRPr="00F73E2C" w14:paraId="7DC1156B" w14:textId="77777777" w:rsidTr="00656552">
        <w:trPr>
          <w:trHeight w:val="450"/>
        </w:trPr>
        <w:tc>
          <w:tcPr>
            <w:tcW w:w="8250" w:type="dxa"/>
            <w:gridSpan w:val="6"/>
            <w:vMerge/>
            <w:tcBorders>
              <w:top w:val="nil"/>
              <w:left w:val="nil"/>
              <w:bottom w:val="nil"/>
              <w:right w:val="nil"/>
            </w:tcBorders>
            <w:vAlign w:val="center"/>
            <w:hideMark/>
          </w:tcPr>
          <w:p w14:paraId="51ABF57C"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4CF568C4" w14:textId="77777777" w:rsidR="00191E43" w:rsidRPr="00F73E2C" w:rsidRDefault="00191E43" w:rsidP="00656552">
            <w:pPr>
              <w:spacing w:after="0" w:line="240" w:lineRule="auto"/>
              <w:rPr>
                <w:rFonts w:ascii="Calibri" w:eastAsia="Times New Roman" w:hAnsi="Calibri" w:cs="Calibri"/>
              </w:rPr>
            </w:pPr>
          </w:p>
        </w:tc>
      </w:tr>
      <w:tr w:rsidR="00F73E2C" w:rsidRPr="00F73E2C" w14:paraId="74EECFC8" w14:textId="77777777" w:rsidTr="00656552">
        <w:trPr>
          <w:trHeight w:val="450"/>
        </w:trPr>
        <w:tc>
          <w:tcPr>
            <w:tcW w:w="8250" w:type="dxa"/>
            <w:gridSpan w:val="6"/>
            <w:vMerge/>
            <w:tcBorders>
              <w:top w:val="nil"/>
              <w:left w:val="nil"/>
              <w:bottom w:val="nil"/>
              <w:right w:val="nil"/>
            </w:tcBorders>
            <w:vAlign w:val="center"/>
            <w:hideMark/>
          </w:tcPr>
          <w:p w14:paraId="735FB17D"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3928FFEC" w14:textId="77777777" w:rsidR="00191E43" w:rsidRPr="00F73E2C" w:rsidRDefault="00191E43" w:rsidP="00656552">
            <w:pPr>
              <w:spacing w:after="0" w:line="240" w:lineRule="auto"/>
              <w:rPr>
                <w:rFonts w:ascii="Calibri" w:eastAsia="Times New Roman" w:hAnsi="Calibri" w:cs="Calibri"/>
              </w:rPr>
            </w:pPr>
          </w:p>
        </w:tc>
      </w:tr>
      <w:tr w:rsidR="00F73E2C" w:rsidRPr="00F73E2C" w14:paraId="69DBFB03" w14:textId="77777777" w:rsidTr="00656552">
        <w:trPr>
          <w:trHeight w:val="450"/>
        </w:trPr>
        <w:tc>
          <w:tcPr>
            <w:tcW w:w="8250" w:type="dxa"/>
            <w:gridSpan w:val="6"/>
            <w:vMerge/>
            <w:tcBorders>
              <w:top w:val="nil"/>
              <w:left w:val="nil"/>
              <w:bottom w:val="nil"/>
              <w:right w:val="nil"/>
            </w:tcBorders>
            <w:vAlign w:val="center"/>
            <w:hideMark/>
          </w:tcPr>
          <w:p w14:paraId="08A61DB3"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67CE212F" w14:textId="77777777" w:rsidR="00191E43" w:rsidRPr="00F73E2C" w:rsidRDefault="00191E43" w:rsidP="00656552">
            <w:pPr>
              <w:spacing w:after="0" w:line="240" w:lineRule="auto"/>
              <w:rPr>
                <w:rFonts w:ascii="Calibri" w:eastAsia="Times New Roman" w:hAnsi="Calibri" w:cs="Calibri"/>
              </w:rPr>
            </w:pPr>
          </w:p>
        </w:tc>
      </w:tr>
      <w:tr w:rsidR="00F73E2C" w:rsidRPr="00F73E2C" w14:paraId="2CB26919" w14:textId="77777777" w:rsidTr="00656552">
        <w:trPr>
          <w:trHeight w:val="450"/>
        </w:trPr>
        <w:tc>
          <w:tcPr>
            <w:tcW w:w="8250" w:type="dxa"/>
            <w:gridSpan w:val="6"/>
            <w:vMerge/>
            <w:tcBorders>
              <w:top w:val="nil"/>
              <w:left w:val="nil"/>
              <w:bottom w:val="nil"/>
              <w:right w:val="nil"/>
            </w:tcBorders>
            <w:vAlign w:val="center"/>
            <w:hideMark/>
          </w:tcPr>
          <w:p w14:paraId="3739945B"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36FD40F9" w14:textId="77777777" w:rsidR="00191E43" w:rsidRPr="00F73E2C" w:rsidRDefault="00191E43" w:rsidP="00656552">
            <w:pPr>
              <w:spacing w:after="0" w:line="240" w:lineRule="auto"/>
              <w:rPr>
                <w:rFonts w:ascii="Calibri" w:eastAsia="Times New Roman" w:hAnsi="Calibri" w:cs="Calibri"/>
              </w:rPr>
            </w:pPr>
          </w:p>
        </w:tc>
      </w:tr>
      <w:tr w:rsidR="00F73E2C" w:rsidRPr="00F73E2C" w14:paraId="1093ABD8" w14:textId="77777777" w:rsidTr="00656552">
        <w:trPr>
          <w:trHeight w:val="450"/>
        </w:trPr>
        <w:tc>
          <w:tcPr>
            <w:tcW w:w="8250" w:type="dxa"/>
            <w:gridSpan w:val="6"/>
            <w:vMerge/>
            <w:tcBorders>
              <w:top w:val="nil"/>
              <w:left w:val="nil"/>
              <w:bottom w:val="nil"/>
              <w:right w:val="nil"/>
            </w:tcBorders>
            <w:vAlign w:val="center"/>
            <w:hideMark/>
          </w:tcPr>
          <w:p w14:paraId="5376B959"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0CB1804C" w14:textId="77777777" w:rsidR="00191E43" w:rsidRPr="00F73E2C" w:rsidRDefault="00191E43" w:rsidP="00656552">
            <w:pPr>
              <w:spacing w:after="0" w:line="240" w:lineRule="auto"/>
              <w:rPr>
                <w:rFonts w:ascii="Calibri" w:eastAsia="Times New Roman" w:hAnsi="Calibri" w:cs="Calibri"/>
              </w:rPr>
            </w:pPr>
          </w:p>
        </w:tc>
      </w:tr>
      <w:tr w:rsidR="00F73E2C" w:rsidRPr="00F73E2C" w14:paraId="17CD2733" w14:textId="77777777" w:rsidTr="00656552">
        <w:trPr>
          <w:trHeight w:val="450"/>
        </w:trPr>
        <w:tc>
          <w:tcPr>
            <w:tcW w:w="8250" w:type="dxa"/>
            <w:gridSpan w:val="6"/>
            <w:vMerge/>
            <w:tcBorders>
              <w:top w:val="nil"/>
              <w:left w:val="nil"/>
              <w:bottom w:val="nil"/>
              <w:right w:val="nil"/>
            </w:tcBorders>
            <w:vAlign w:val="center"/>
            <w:hideMark/>
          </w:tcPr>
          <w:p w14:paraId="0C3434D8"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49DBFEDC" w14:textId="77777777" w:rsidR="00191E43" w:rsidRPr="00F73E2C" w:rsidRDefault="00191E43" w:rsidP="00656552">
            <w:pPr>
              <w:spacing w:after="0" w:line="240" w:lineRule="auto"/>
              <w:rPr>
                <w:rFonts w:ascii="Calibri" w:eastAsia="Times New Roman" w:hAnsi="Calibri" w:cs="Calibri"/>
              </w:rPr>
            </w:pPr>
          </w:p>
        </w:tc>
      </w:tr>
      <w:tr w:rsidR="00F73E2C" w:rsidRPr="00F73E2C" w14:paraId="68E0942D" w14:textId="77777777" w:rsidTr="00656552">
        <w:trPr>
          <w:trHeight w:val="450"/>
        </w:trPr>
        <w:tc>
          <w:tcPr>
            <w:tcW w:w="8250" w:type="dxa"/>
            <w:gridSpan w:val="6"/>
            <w:vMerge/>
            <w:tcBorders>
              <w:top w:val="nil"/>
              <w:left w:val="nil"/>
              <w:bottom w:val="nil"/>
              <w:right w:val="nil"/>
            </w:tcBorders>
            <w:vAlign w:val="center"/>
            <w:hideMark/>
          </w:tcPr>
          <w:p w14:paraId="34658ADF"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368D6175" w14:textId="77777777" w:rsidR="00191E43" w:rsidRPr="00F73E2C" w:rsidRDefault="00191E43" w:rsidP="00656552">
            <w:pPr>
              <w:spacing w:after="0" w:line="240" w:lineRule="auto"/>
              <w:rPr>
                <w:rFonts w:ascii="Calibri" w:eastAsia="Times New Roman" w:hAnsi="Calibri" w:cs="Calibri"/>
              </w:rPr>
            </w:pPr>
          </w:p>
        </w:tc>
      </w:tr>
      <w:tr w:rsidR="00F73E2C" w:rsidRPr="00F73E2C" w14:paraId="692A6A1B" w14:textId="77777777" w:rsidTr="00656552">
        <w:trPr>
          <w:trHeight w:val="450"/>
        </w:trPr>
        <w:tc>
          <w:tcPr>
            <w:tcW w:w="8250" w:type="dxa"/>
            <w:gridSpan w:val="6"/>
            <w:vMerge/>
            <w:tcBorders>
              <w:top w:val="nil"/>
              <w:left w:val="nil"/>
              <w:bottom w:val="nil"/>
              <w:right w:val="nil"/>
            </w:tcBorders>
            <w:vAlign w:val="center"/>
            <w:hideMark/>
          </w:tcPr>
          <w:p w14:paraId="0AA177EA"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6F81FF42" w14:textId="77777777" w:rsidR="00191E43" w:rsidRPr="00F73E2C" w:rsidRDefault="00191E43" w:rsidP="00656552">
            <w:pPr>
              <w:spacing w:after="0" w:line="240" w:lineRule="auto"/>
              <w:rPr>
                <w:rFonts w:ascii="Calibri" w:eastAsia="Times New Roman" w:hAnsi="Calibri" w:cs="Calibri"/>
              </w:rPr>
            </w:pPr>
          </w:p>
        </w:tc>
      </w:tr>
      <w:tr w:rsidR="00F73E2C" w:rsidRPr="00F73E2C" w14:paraId="1F24AAB8" w14:textId="77777777" w:rsidTr="00656552">
        <w:trPr>
          <w:trHeight w:val="450"/>
        </w:trPr>
        <w:tc>
          <w:tcPr>
            <w:tcW w:w="8250" w:type="dxa"/>
            <w:gridSpan w:val="6"/>
            <w:vMerge/>
            <w:tcBorders>
              <w:top w:val="nil"/>
              <w:left w:val="nil"/>
              <w:bottom w:val="nil"/>
              <w:right w:val="nil"/>
            </w:tcBorders>
            <w:vAlign w:val="center"/>
            <w:hideMark/>
          </w:tcPr>
          <w:p w14:paraId="1B3573A4"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6CA20848" w14:textId="77777777" w:rsidR="00191E43" w:rsidRPr="00F73E2C" w:rsidRDefault="00191E43" w:rsidP="00656552">
            <w:pPr>
              <w:spacing w:after="0" w:line="240" w:lineRule="auto"/>
              <w:rPr>
                <w:rFonts w:ascii="Calibri" w:eastAsia="Times New Roman" w:hAnsi="Calibri" w:cs="Calibri"/>
              </w:rPr>
            </w:pPr>
          </w:p>
        </w:tc>
      </w:tr>
      <w:tr w:rsidR="00F73E2C" w:rsidRPr="00F73E2C" w14:paraId="0CEF0C9C" w14:textId="77777777" w:rsidTr="00656552">
        <w:trPr>
          <w:trHeight w:val="450"/>
        </w:trPr>
        <w:tc>
          <w:tcPr>
            <w:tcW w:w="8250" w:type="dxa"/>
            <w:gridSpan w:val="6"/>
            <w:vMerge/>
            <w:tcBorders>
              <w:top w:val="nil"/>
              <w:left w:val="nil"/>
              <w:bottom w:val="nil"/>
              <w:right w:val="nil"/>
            </w:tcBorders>
            <w:vAlign w:val="center"/>
            <w:hideMark/>
          </w:tcPr>
          <w:p w14:paraId="5CB6125C"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4FEB3221" w14:textId="77777777" w:rsidR="00191E43" w:rsidRPr="00F73E2C" w:rsidRDefault="00191E43" w:rsidP="00656552">
            <w:pPr>
              <w:spacing w:after="0" w:line="240" w:lineRule="auto"/>
              <w:rPr>
                <w:rFonts w:ascii="Calibri" w:eastAsia="Times New Roman" w:hAnsi="Calibri" w:cs="Calibri"/>
              </w:rPr>
            </w:pPr>
          </w:p>
        </w:tc>
      </w:tr>
      <w:tr w:rsidR="00F73E2C" w:rsidRPr="00F73E2C" w14:paraId="17E482E5" w14:textId="77777777" w:rsidTr="00656552">
        <w:trPr>
          <w:trHeight w:val="450"/>
        </w:trPr>
        <w:tc>
          <w:tcPr>
            <w:tcW w:w="8250" w:type="dxa"/>
            <w:gridSpan w:val="6"/>
            <w:vMerge w:val="restart"/>
            <w:tcBorders>
              <w:top w:val="nil"/>
              <w:left w:val="nil"/>
              <w:bottom w:val="nil"/>
              <w:right w:val="nil"/>
            </w:tcBorders>
            <w:noWrap/>
            <w:vAlign w:val="bottom"/>
            <w:hideMark/>
          </w:tcPr>
          <w:p w14:paraId="5DA7983B" w14:textId="77777777" w:rsidR="00C30534" w:rsidRPr="00F73E2C" w:rsidRDefault="00C30534" w:rsidP="00656552">
            <w:pPr>
              <w:spacing w:after="0" w:line="240" w:lineRule="auto"/>
              <w:rPr>
                <w:rFonts w:ascii="Calibri" w:eastAsia="Times New Roman" w:hAnsi="Calibri" w:cs="Calibri"/>
              </w:rPr>
            </w:pPr>
          </w:p>
          <w:p w14:paraId="0187E7EE" w14:textId="0939D7D6" w:rsidR="00C30534" w:rsidRPr="00F73E2C" w:rsidRDefault="00C30534" w:rsidP="00656552">
            <w:pPr>
              <w:spacing w:after="0" w:line="240" w:lineRule="auto"/>
              <w:rPr>
                <w:rFonts w:ascii="Calibri" w:eastAsia="Times New Roman" w:hAnsi="Calibri" w:cs="Calibri"/>
              </w:rPr>
            </w:pPr>
          </w:p>
          <w:p w14:paraId="49C3705F" w14:textId="2C8FF188" w:rsidR="00191E43" w:rsidRPr="00F73E2C" w:rsidRDefault="00191E43" w:rsidP="00656552">
            <w:pPr>
              <w:spacing w:after="0" w:line="240" w:lineRule="auto"/>
              <w:rPr>
                <w:rFonts w:ascii="Calibri" w:eastAsia="Times New Roman" w:hAnsi="Calibri" w:cs="Calibri"/>
              </w:rPr>
            </w:pPr>
            <w:r w:rsidRPr="00F73E2C">
              <w:rPr>
                <w:rFonts w:ascii="Calibri" w:eastAsia="Times New Roman" w:hAnsi="Calibri" w:cs="Calibri"/>
              </w:rPr>
              <w:t>Fig. 7: 3D scatter plo</w:t>
            </w:r>
            <w:r w:rsidR="00036A4C" w:rsidRPr="00F73E2C">
              <w:rPr>
                <w:rFonts w:ascii="Calibri" w:eastAsia="Times New Roman" w:hAnsi="Calibri" w:cs="Calibri"/>
              </w:rPr>
              <w:t xml:space="preserve">t for sample 1                                     </w:t>
            </w:r>
            <w:r w:rsidRPr="00F73E2C">
              <w:rPr>
                <w:rFonts w:ascii="Calibri" w:eastAsia="Times New Roman" w:hAnsi="Calibri" w:cs="Calibri"/>
              </w:rPr>
              <w:t xml:space="preserve"> Fig. 8: 3D scatter plo</w:t>
            </w:r>
            <w:r w:rsidR="00036A4C" w:rsidRPr="00F73E2C">
              <w:rPr>
                <w:rFonts w:ascii="Calibri" w:eastAsia="Times New Roman" w:hAnsi="Calibri" w:cs="Calibri"/>
              </w:rPr>
              <w:t>t for sample</w:t>
            </w:r>
            <w:r w:rsidRPr="00F73E2C">
              <w:rPr>
                <w:rFonts w:ascii="Calibri" w:eastAsia="Times New Roman" w:hAnsi="Calibri" w:cs="Calibri"/>
              </w:rPr>
              <w:t xml:space="preserve"> 2</w:t>
            </w:r>
          </w:p>
          <w:p w14:paraId="69BAD316" w14:textId="78E30281" w:rsidR="00191E43" w:rsidRPr="00F73E2C" w:rsidRDefault="00656552" w:rsidP="00656552">
            <w:pPr>
              <w:spacing w:after="0" w:line="240" w:lineRule="auto"/>
              <w:rPr>
                <w:rFonts w:ascii="Calibri" w:eastAsia="Times New Roman" w:hAnsi="Calibri" w:cs="Calibri"/>
                <w:noProof/>
              </w:rPr>
            </w:pPr>
            <w:r w:rsidRPr="00F73E2C">
              <w:rPr>
                <w:rFonts w:ascii="Calibri" w:eastAsia="Times New Roman" w:hAnsi="Calibri" w:cs="Calibri"/>
                <w:noProof/>
              </w:rPr>
              <w:t xml:space="preserve"> </w:t>
            </w:r>
          </w:p>
          <w:p w14:paraId="217BD0B0" w14:textId="39F44402" w:rsidR="00656552" w:rsidRPr="00F73E2C" w:rsidRDefault="00656552" w:rsidP="00656552">
            <w:pPr>
              <w:spacing w:after="0" w:line="240" w:lineRule="auto"/>
              <w:rPr>
                <w:rFonts w:ascii="Calibri" w:eastAsia="Times New Roman" w:hAnsi="Calibri" w:cs="Calibri"/>
                <w:noProof/>
              </w:rPr>
            </w:pPr>
          </w:p>
          <w:p w14:paraId="6E4876A7" w14:textId="50985293" w:rsidR="00656552" w:rsidRPr="00F73E2C" w:rsidRDefault="00656552" w:rsidP="00656552">
            <w:pPr>
              <w:spacing w:after="0" w:line="240" w:lineRule="auto"/>
              <w:rPr>
                <w:rFonts w:ascii="Calibri" w:eastAsia="Times New Roman" w:hAnsi="Calibri" w:cs="Calibri"/>
                <w:noProof/>
              </w:rPr>
            </w:pPr>
          </w:p>
          <w:p w14:paraId="3F40E662" w14:textId="6025A3DB" w:rsidR="00191E43" w:rsidRPr="00F73E2C" w:rsidRDefault="00191E43" w:rsidP="00656552">
            <w:pPr>
              <w:spacing w:after="0" w:line="240" w:lineRule="auto"/>
              <w:rPr>
                <w:rFonts w:ascii="Calibri" w:eastAsia="Times New Roman" w:hAnsi="Calibri" w:cs="Calibri"/>
                <w:noProof/>
              </w:rPr>
            </w:pPr>
          </w:p>
          <w:p w14:paraId="37D30CF4" w14:textId="6BF06CE9" w:rsidR="00191E43" w:rsidRPr="00F73E2C" w:rsidRDefault="00191E43" w:rsidP="00656552">
            <w:pPr>
              <w:spacing w:after="0" w:line="240" w:lineRule="auto"/>
              <w:rPr>
                <w:rFonts w:ascii="Calibri" w:eastAsia="Times New Roman" w:hAnsi="Calibri" w:cs="Calibri"/>
                <w:noProof/>
              </w:rPr>
            </w:pPr>
          </w:p>
          <w:p w14:paraId="36A4ADD4" w14:textId="5F4D454E" w:rsidR="00191E43" w:rsidRPr="00F73E2C" w:rsidRDefault="00191E43" w:rsidP="00656552">
            <w:pPr>
              <w:spacing w:after="0" w:line="240" w:lineRule="auto"/>
              <w:rPr>
                <w:rFonts w:ascii="Calibri" w:eastAsia="Times New Roman" w:hAnsi="Calibri" w:cs="Calibri"/>
                <w:noProof/>
              </w:rPr>
            </w:pPr>
          </w:p>
          <w:p w14:paraId="66AD78E7" w14:textId="088B2CE9" w:rsidR="00191E43" w:rsidRPr="00F73E2C" w:rsidRDefault="00191E43" w:rsidP="00656552">
            <w:pPr>
              <w:spacing w:after="0" w:line="240" w:lineRule="auto"/>
              <w:rPr>
                <w:rFonts w:ascii="Calibri" w:eastAsia="Times New Roman" w:hAnsi="Calibri" w:cs="Calibri"/>
                <w:noProof/>
              </w:rPr>
            </w:pPr>
          </w:p>
          <w:p w14:paraId="28041C6C" w14:textId="50D0B848" w:rsidR="00191E43" w:rsidRPr="00F73E2C" w:rsidRDefault="00191E43" w:rsidP="00656552">
            <w:pPr>
              <w:spacing w:after="0" w:line="240" w:lineRule="auto"/>
              <w:rPr>
                <w:rFonts w:ascii="Calibri" w:eastAsia="Times New Roman" w:hAnsi="Calibri" w:cs="Calibri"/>
                <w:noProof/>
              </w:rPr>
            </w:pPr>
          </w:p>
          <w:p w14:paraId="40C3214B" w14:textId="3D34B0C6" w:rsidR="00191E43" w:rsidRPr="00F73E2C" w:rsidRDefault="00191E43" w:rsidP="00656552">
            <w:pPr>
              <w:spacing w:after="0" w:line="240" w:lineRule="auto"/>
              <w:rPr>
                <w:rFonts w:ascii="Calibri" w:eastAsia="Times New Roman" w:hAnsi="Calibri" w:cs="Calibri"/>
                <w:noProof/>
              </w:rPr>
            </w:pPr>
          </w:p>
          <w:p w14:paraId="18E10DB8" w14:textId="33012735" w:rsidR="00191E43" w:rsidRPr="00F73E2C" w:rsidRDefault="00191E43" w:rsidP="00656552">
            <w:pPr>
              <w:spacing w:after="0" w:line="240" w:lineRule="auto"/>
              <w:rPr>
                <w:rFonts w:ascii="Calibri" w:eastAsia="Times New Roman" w:hAnsi="Calibri" w:cs="Calibri"/>
                <w:noProof/>
              </w:rPr>
            </w:pPr>
          </w:p>
          <w:p w14:paraId="0CD80CA9" w14:textId="1901D9C2" w:rsidR="00191E43" w:rsidRPr="00F73E2C" w:rsidRDefault="00191E43" w:rsidP="00656552">
            <w:pPr>
              <w:spacing w:after="0" w:line="240" w:lineRule="auto"/>
              <w:rPr>
                <w:rFonts w:ascii="Calibri" w:eastAsia="Times New Roman" w:hAnsi="Calibri" w:cs="Calibri"/>
                <w:noProof/>
              </w:rPr>
            </w:pPr>
          </w:p>
          <w:p w14:paraId="576A6771" w14:textId="541BC517" w:rsidR="00191E43" w:rsidRPr="00F73E2C" w:rsidRDefault="00191E43" w:rsidP="00656552">
            <w:pPr>
              <w:spacing w:after="0" w:line="240" w:lineRule="auto"/>
              <w:rPr>
                <w:rFonts w:ascii="Calibri" w:eastAsia="Times New Roman" w:hAnsi="Calibri" w:cs="Calibri"/>
              </w:rPr>
            </w:pPr>
          </w:p>
          <w:p w14:paraId="280F2ECC" w14:textId="29F7E97D" w:rsidR="00191E43" w:rsidRPr="00F73E2C" w:rsidRDefault="00191E43" w:rsidP="00656552">
            <w:pPr>
              <w:spacing w:after="0" w:line="240" w:lineRule="auto"/>
              <w:rPr>
                <w:rFonts w:ascii="Calibri" w:eastAsia="Times New Roman" w:hAnsi="Calibri" w:cs="Calibri"/>
              </w:rPr>
            </w:pPr>
            <w:r w:rsidRPr="00F73E2C">
              <w:rPr>
                <w:rFonts w:ascii="Calibri" w:eastAsia="Times New Roman" w:hAnsi="Calibri" w:cs="Calibri"/>
              </w:rPr>
              <w:t xml:space="preserve">                                                                                                       </w:t>
            </w:r>
          </w:p>
          <w:tbl>
            <w:tblPr>
              <w:tblW w:w="0" w:type="auto"/>
              <w:tblCellSpacing w:w="0" w:type="dxa"/>
              <w:tblCellMar>
                <w:left w:w="0" w:type="dxa"/>
                <w:right w:w="0" w:type="dxa"/>
              </w:tblCellMar>
              <w:tblLook w:val="04A0" w:firstRow="1" w:lastRow="0" w:firstColumn="1" w:lastColumn="0" w:noHBand="0" w:noVBand="1"/>
            </w:tblPr>
            <w:tblGrid>
              <w:gridCol w:w="5760"/>
            </w:tblGrid>
            <w:tr w:rsidR="00F73E2C" w:rsidRPr="00F73E2C" w14:paraId="637B7E53" w14:textId="77777777" w:rsidTr="00656552">
              <w:trPr>
                <w:trHeight w:val="450"/>
                <w:tblCellSpacing w:w="0" w:type="dxa"/>
              </w:trPr>
              <w:tc>
                <w:tcPr>
                  <w:tcW w:w="5760" w:type="dxa"/>
                  <w:vMerge w:val="restart"/>
                  <w:tcBorders>
                    <w:top w:val="nil"/>
                    <w:left w:val="nil"/>
                    <w:bottom w:val="nil"/>
                    <w:right w:val="nil"/>
                  </w:tcBorders>
                  <w:noWrap/>
                  <w:vAlign w:val="bottom"/>
                  <w:hideMark/>
                </w:tcPr>
                <w:p w14:paraId="69830C4B" w14:textId="05D63B14"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lastRenderedPageBreak/>
                    <w:t xml:space="preserve">Fig. 4: 3D scatter plot </w:t>
                  </w:r>
                  <w:proofErr w:type="spellStart"/>
                  <w:r w:rsidRPr="00F73E2C">
                    <w:rPr>
                      <w:rFonts w:ascii="Calibri" w:eastAsia="Times New Roman" w:hAnsi="Calibri" w:cs="Calibri"/>
                    </w:rPr>
                    <w:t>conf</w:t>
                  </w:r>
                  <w:proofErr w:type="spellEnd"/>
                </w:p>
              </w:tc>
            </w:tr>
            <w:tr w:rsidR="00F73E2C" w:rsidRPr="00F73E2C" w14:paraId="7E6532BE" w14:textId="77777777" w:rsidTr="00656552">
              <w:trPr>
                <w:trHeight w:val="450"/>
                <w:tblCellSpacing w:w="0" w:type="dxa"/>
              </w:trPr>
              <w:tc>
                <w:tcPr>
                  <w:tcW w:w="0" w:type="auto"/>
                  <w:vMerge/>
                  <w:tcBorders>
                    <w:top w:val="nil"/>
                    <w:left w:val="nil"/>
                    <w:bottom w:val="nil"/>
                    <w:right w:val="nil"/>
                  </w:tcBorders>
                  <w:vAlign w:val="center"/>
                  <w:hideMark/>
                </w:tcPr>
                <w:p w14:paraId="13AA1145" w14:textId="77777777" w:rsidR="00191E43" w:rsidRPr="00F73E2C" w:rsidRDefault="00191E43" w:rsidP="00656552">
                  <w:pPr>
                    <w:spacing w:after="0" w:line="240" w:lineRule="auto"/>
                    <w:rPr>
                      <w:rFonts w:ascii="Calibri" w:eastAsia="Times New Roman" w:hAnsi="Calibri" w:cs="Calibri"/>
                    </w:rPr>
                  </w:pPr>
                </w:p>
              </w:tc>
            </w:tr>
          </w:tbl>
          <w:p w14:paraId="0B58A973" w14:textId="0797BA6D" w:rsidR="00191E43" w:rsidRPr="00F73E2C" w:rsidRDefault="00C30534" w:rsidP="00656552">
            <w:pPr>
              <w:spacing w:after="0" w:line="240" w:lineRule="auto"/>
              <w:rPr>
                <w:rFonts w:ascii="Calibri" w:eastAsia="Times New Roman" w:hAnsi="Calibri" w:cs="Calibri"/>
              </w:rPr>
            </w:pPr>
            <w:r w:rsidRPr="00F73E2C">
              <w:rPr>
                <w:rFonts w:ascii="Calibri" w:eastAsia="Times New Roman" w:hAnsi="Calibri" w:cs="Calibri"/>
                <w:noProof/>
              </w:rPr>
              <w:drawing>
                <wp:anchor distT="0" distB="0" distL="114300" distR="114300" simplePos="0" relativeHeight="251662336" behindDoc="0" locked="0" layoutInCell="1" allowOverlap="1" wp14:anchorId="7A157939" wp14:editId="79C187E2">
                  <wp:simplePos x="0" y="0"/>
                  <wp:positionH relativeFrom="column">
                    <wp:posOffset>2997835</wp:posOffset>
                  </wp:positionH>
                  <wp:positionV relativeFrom="paragraph">
                    <wp:posOffset>-1363345</wp:posOffset>
                  </wp:positionV>
                  <wp:extent cx="3419475" cy="3895725"/>
                  <wp:effectExtent l="0" t="0" r="9525" b="9525"/>
                  <wp:wrapNone/>
                  <wp:docPr id="29" name="Picture 29"/>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1"/>
                          <a:stretch>
                            <a:fillRect/>
                          </a:stretch>
                        </pic:blipFill>
                        <pic:spPr>
                          <a:xfrm>
                            <a:off x="0" y="0"/>
                            <a:ext cx="3419475" cy="3895725"/>
                          </a:xfrm>
                          <a:prstGeom prst="rect">
                            <a:avLst/>
                          </a:prstGeom>
                        </pic:spPr>
                      </pic:pic>
                    </a:graphicData>
                  </a:graphic>
                  <wp14:sizeRelH relativeFrom="page">
                    <wp14:pctWidth>0</wp14:pctWidth>
                  </wp14:sizeRelH>
                  <wp14:sizeRelV relativeFrom="page">
                    <wp14:pctHeight>0</wp14:pctHeight>
                  </wp14:sizeRelV>
                </wp:anchor>
              </w:drawing>
            </w:r>
            <w:r w:rsidRPr="00F73E2C">
              <w:rPr>
                <w:rFonts w:ascii="Calibri" w:eastAsia="Times New Roman" w:hAnsi="Calibri" w:cs="Calibri"/>
                <w:noProof/>
              </w:rPr>
              <w:drawing>
                <wp:anchor distT="0" distB="0" distL="114300" distR="114300" simplePos="0" relativeHeight="251661312" behindDoc="0" locked="0" layoutInCell="1" allowOverlap="1" wp14:anchorId="30450D72" wp14:editId="3130BB4B">
                  <wp:simplePos x="0" y="0"/>
                  <wp:positionH relativeFrom="column">
                    <wp:posOffset>-706755</wp:posOffset>
                  </wp:positionH>
                  <wp:positionV relativeFrom="paragraph">
                    <wp:posOffset>-1489075</wp:posOffset>
                  </wp:positionV>
                  <wp:extent cx="3505200" cy="4029075"/>
                  <wp:effectExtent l="0" t="0" r="0" b="9525"/>
                  <wp:wrapNone/>
                  <wp:docPr id="1414661248" name="Picture 1414661248"/>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19"/>
                          <a:stretch>
                            <a:fillRect/>
                          </a:stretch>
                        </pic:blipFill>
                        <pic:spPr>
                          <a:xfrm>
                            <a:off x="0" y="0"/>
                            <a:ext cx="3505200" cy="4029075"/>
                          </a:xfrm>
                          <a:prstGeom prst="rect">
                            <a:avLst/>
                          </a:prstGeom>
                        </pic:spPr>
                      </pic:pic>
                    </a:graphicData>
                  </a:graphic>
                  <wp14:sizeRelH relativeFrom="page">
                    <wp14:pctWidth>0</wp14:pctWidth>
                  </wp14:sizeRelH>
                  <wp14:sizeRelV relativeFrom="page">
                    <wp14:pctHeight>0</wp14:pctHeight>
                  </wp14:sizeRelV>
                </wp:anchor>
              </w:drawing>
            </w:r>
          </w:p>
          <w:p w14:paraId="63694F28" w14:textId="77777777" w:rsidR="00191E43" w:rsidRPr="00F73E2C" w:rsidRDefault="00191E43" w:rsidP="00656552">
            <w:pPr>
              <w:spacing w:after="0" w:line="240" w:lineRule="auto"/>
              <w:rPr>
                <w:rFonts w:ascii="Calibri" w:eastAsia="Times New Roman" w:hAnsi="Calibri" w:cs="Calibri"/>
              </w:rPr>
            </w:pPr>
          </w:p>
          <w:p w14:paraId="5A0E9C14" w14:textId="77777777" w:rsidR="00191E43" w:rsidRPr="00F73E2C" w:rsidRDefault="00191E43" w:rsidP="00656552">
            <w:pPr>
              <w:spacing w:after="0" w:line="240" w:lineRule="auto"/>
              <w:rPr>
                <w:rFonts w:ascii="Calibri" w:eastAsia="Times New Roman" w:hAnsi="Calibri" w:cs="Calibri"/>
              </w:rPr>
            </w:pPr>
          </w:p>
          <w:p w14:paraId="7D869057" w14:textId="77777777" w:rsidR="00191E43" w:rsidRPr="00F73E2C" w:rsidRDefault="00191E43" w:rsidP="00656552">
            <w:pPr>
              <w:spacing w:after="0" w:line="240" w:lineRule="auto"/>
              <w:rPr>
                <w:rFonts w:ascii="Calibri" w:eastAsia="Times New Roman" w:hAnsi="Calibri" w:cs="Calibri"/>
              </w:rPr>
            </w:pPr>
          </w:p>
          <w:p w14:paraId="2E5C5B15" w14:textId="77777777" w:rsidR="00191E43" w:rsidRPr="00F73E2C" w:rsidRDefault="00191E43" w:rsidP="00656552">
            <w:pPr>
              <w:spacing w:after="0" w:line="240" w:lineRule="auto"/>
              <w:rPr>
                <w:rFonts w:ascii="Calibri" w:eastAsia="Times New Roman" w:hAnsi="Calibri" w:cs="Calibri"/>
              </w:rPr>
            </w:pPr>
          </w:p>
          <w:p w14:paraId="281F09AD" w14:textId="77777777" w:rsidR="00191E43" w:rsidRPr="00F73E2C" w:rsidRDefault="00191E43" w:rsidP="00656552">
            <w:pPr>
              <w:spacing w:after="0" w:line="240" w:lineRule="auto"/>
              <w:rPr>
                <w:rFonts w:ascii="Calibri" w:eastAsia="Times New Roman" w:hAnsi="Calibri" w:cs="Calibri"/>
              </w:rPr>
            </w:pPr>
          </w:p>
          <w:p w14:paraId="49C2EB8B" w14:textId="77777777" w:rsidR="00191E43" w:rsidRPr="00F73E2C" w:rsidRDefault="00191E43" w:rsidP="00656552">
            <w:pPr>
              <w:spacing w:after="0" w:line="240" w:lineRule="auto"/>
              <w:rPr>
                <w:rFonts w:ascii="Calibri" w:eastAsia="Times New Roman" w:hAnsi="Calibri" w:cs="Calibri"/>
              </w:rPr>
            </w:pPr>
          </w:p>
          <w:p w14:paraId="55D30817" w14:textId="77777777" w:rsidR="00191E43" w:rsidRPr="00F73E2C" w:rsidRDefault="00191E43" w:rsidP="00656552">
            <w:pPr>
              <w:spacing w:after="0" w:line="240" w:lineRule="auto"/>
              <w:rPr>
                <w:rFonts w:ascii="Calibri" w:eastAsia="Times New Roman" w:hAnsi="Calibri" w:cs="Calibri"/>
              </w:rPr>
            </w:pPr>
          </w:p>
          <w:p w14:paraId="1BEA36F8" w14:textId="77777777" w:rsidR="00191E43" w:rsidRPr="00F73E2C" w:rsidRDefault="00191E43" w:rsidP="00656552">
            <w:pPr>
              <w:spacing w:after="0" w:line="240" w:lineRule="auto"/>
              <w:rPr>
                <w:rFonts w:ascii="Calibri" w:eastAsia="Times New Roman" w:hAnsi="Calibri" w:cs="Calibri"/>
              </w:rPr>
            </w:pPr>
          </w:p>
          <w:p w14:paraId="034B8F0E" w14:textId="77777777" w:rsidR="00191E43" w:rsidRPr="00F73E2C" w:rsidRDefault="00191E43" w:rsidP="00656552">
            <w:pPr>
              <w:spacing w:after="0" w:line="240" w:lineRule="auto"/>
              <w:rPr>
                <w:rFonts w:ascii="Calibri" w:eastAsia="Times New Roman" w:hAnsi="Calibri" w:cs="Calibri"/>
              </w:rPr>
            </w:pPr>
          </w:p>
          <w:p w14:paraId="04BBC017" w14:textId="77777777" w:rsidR="00191E43" w:rsidRPr="00F73E2C" w:rsidRDefault="00191E43" w:rsidP="00656552">
            <w:pPr>
              <w:spacing w:after="0" w:line="240" w:lineRule="auto"/>
              <w:rPr>
                <w:rFonts w:ascii="Calibri" w:eastAsia="Times New Roman" w:hAnsi="Calibri" w:cs="Calibri"/>
              </w:rPr>
            </w:pPr>
          </w:p>
          <w:p w14:paraId="31C4E815" w14:textId="77777777" w:rsidR="00191E43" w:rsidRPr="00F73E2C" w:rsidRDefault="00191E43" w:rsidP="00656552">
            <w:pPr>
              <w:spacing w:after="0" w:line="240" w:lineRule="auto"/>
              <w:rPr>
                <w:rFonts w:ascii="Calibri" w:eastAsia="Times New Roman" w:hAnsi="Calibri" w:cs="Calibri"/>
              </w:rPr>
            </w:pPr>
          </w:p>
          <w:p w14:paraId="6A08412A" w14:textId="77777777" w:rsidR="00191E43" w:rsidRPr="00F73E2C" w:rsidRDefault="00191E43" w:rsidP="00656552">
            <w:pPr>
              <w:spacing w:after="0" w:line="240" w:lineRule="auto"/>
              <w:rPr>
                <w:rFonts w:ascii="Calibri" w:eastAsia="Times New Roman" w:hAnsi="Calibri" w:cs="Calibri"/>
              </w:rPr>
            </w:pPr>
          </w:p>
          <w:p w14:paraId="59B8C727" w14:textId="77777777" w:rsidR="00191E43" w:rsidRPr="00F73E2C" w:rsidRDefault="00191E43" w:rsidP="00656552">
            <w:pPr>
              <w:spacing w:after="0" w:line="240" w:lineRule="auto"/>
              <w:rPr>
                <w:rFonts w:ascii="Calibri" w:eastAsia="Times New Roman" w:hAnsi="Calibri" w:cs="Calibri"/>
              </w:rPr>
            </w:pPr>
          </w:p>
          <w:p w14:paraId="20BD1210" w14:textId="77777777" w:rsidR="00191E43" w:rsidRPr="00F73E2C" w:rsidRDefault="00191E43" w:rsidP="00656552">
            <w:pPr>
              <w:spacing w:after="0" w:line="240" w:lineRule="auto"/>
              <w:rPr>
                <w:rFonts w:ascii="Calibri" w:eastAsia="Times New Roman" w:hAnsi="Calibri" w:cs="Calibri"/>
              </w:rPr>
            </w:pPr>
          </w:p>
          <w:p w14:paraId="106AC310" w14:textId="77777777" w:rsidR="00191E43" w:rsidRPr="00F73E2C" w:rsidRDefault="00191E43" w:rsidP="00656552">
            <w:pPr>
              <w:spacing w:after="0" w:line="240" w:lineRule="auto"/>
              <w:rPr>
                <w:rFonts w:ascii="Calibri" w:eastAsia="Times New Roman" w:hAnsi="Calibri" w:cs="Calibri"/>
              </w:rPr>
            </w:pPr>
          </w:p>
          <w:p w14:paraId="6AC9E8B8" w14:textId="3187D15F" w:rsidR="00191E43" w:rsidRPr="00F73E2C" w:rsidRDefault="00191E43" w:rsidP="00656552">
            <w:pPr>
              <w:spacing w:after="0" w:line="240" w:lineRule="auto"/>
              <w:rPr>
                <w:rFonts w:ascii="Calibri" w:eastAsia="Times New Roman" w:hAnsi="Calibri" w:cs="Calibri"/>
              </w:rPr>
            </w:pPr>
            <w:r w:rsidRPr="00F73E2C">
              <w:rPr>
                <w:rFonts w:ascii="Calibri" w:eastAsia="Times New Roman" w:hAnsi="Calibri" w:cs="Calibri"/>
              </w:rPr>
              <w:t>Fig. 9: 3D scatter plo</w:t>
            </w:r>
            <w:r w:rsidR="00CF6A7C" w:rsidRPr="00F73E2C">
              <w:rPr>
                <w:rFonts w:ascii="Calibri" w:eastAsia="Times New Roman" w:hAnsi="Calibri" w:cs="Calibri"/>
              </w:rPr>
              <w:t>t for sample</w:t>
            </w:r>
            <w:r w:rsidRPr="00F73E2C">
              <w:rPr>
                <w:rFonts w:ascii="Calibri" w:eastAsia="Times New Roman" w:hAnsi="Calibri" w:cs="Calibri"/>
              </w:rPr>
              <w:t xml:space="preserve"> 3                       </w:t>
            </w:r>
            <w:r w:rsidR="00CF6A7C" w:rsidRPr="00F73E2C">
              <w:rPr>
                <w:rFonts w:ascii="Calibri" w:eastAsia="Times New Roman" w:hAnsi="Calibri" w:cs="Calibri"/>
              </w:rPr>
              <w:t xml:space="preserve">             </w:t>
            </w:r>
            <w:r w:rsidRPr="00F73E2C">
              <w:rPr>
                <w:rFonts w:ascii="Calibri" w:eastAsia="Times New Roman" w:hAnsi="Calibri" w:cs="Calibri"/>
              </w:rPr>
              <w:t>Fig. 10: 3D scatter plo</w:t>
            </w:r>
            <w:r w:rsidR="00CF6A7C" w:rsidRPr="00F73E2C">
              <w:rPr>
                <w:rFonts w:ascii="Calibri" w:eastAsia="Times New Roman" w:hAnsi="Calibri" w:cs="Calibri"/>
              </w:rPr>
              <w:t>t for sample</w:t>
            </w:r>
            <w:r w:rsidRPr="00F73E2C">
              <w:rPr>
                <w:rFonts w:ascii="Calibri" w:eastAsia="Times New Roman" w:hAnsi="Calibri" w:cs="Calibri"/>
              </w:rPr>
              <w:t xml:space="preserve"> 4        </w:t>
            </w:r>
          </w:p>
        </w:tc>
        <w:tc>
          <w:tcPr>
            <w:tcW w:w="8160" w:type="dxa"/>
            <w:gridSpan w:val="6"/>
            <w:vMerge w:val="restart"/>
            <w:tcBorders>
              <w:top w:val="nil"/>
              <w:left w:val="nil"/>
              <w:bottom w:val="nil"/>
              <w:right w:val="nil"/>
            </w:tcBorders>
            <w:noWrap/>
            <w:vAlign w:val="bottom"/>
            <w:hideMark/>
          </w:tcPr>
          <w:p w14:paraId="5EF1C59D" w14:textId="10EC76E1" w:rsidR="00191E43" w:rsidRPr="00F73E2C" w:rsidRDefault="00191E43" w:rsidP="00656552">
            <w:pPr>
              <w:spacing w:after="0" w:line="240" w:lineRule="auto"/>
              <w:rPr>
                <w:rFonts w:ascii="Calibri" w:eastAsia="Times New Roman" w:hAnsi="Calibri" w:cs="Calibri"/>
              </w:rPr>
            </w:pPr>
          </w:p>
          <w:tbl>
            <w:tblPr>
              <w:tblW w:w="0" w:type="auto"/>
              <w:tblCellSpacing w:w="0" w:type="dxa"/>
              <w:tblCellMar>
                <w:left w:w="0" w:type="dxa"/>
                <w:right w:w="0" w:type="dxa"/>
              </w:tblCellMar>
              <w:tblLook w:val="04A0" w:firstRow="1" w:lastRow="0" w:firstColumn="1" w:lastColumn="0" w:noHBand="0" w:noVBand="1"/>
            </w:tblPr>
            <w:tblGrid>
              <w:gridCol w:w="5760"/>
            </w:tblGrid>
            <w:tr w:rsidR="00F73E2C" w:rsidRPr="00F73E2C" w14:paraId="67BDF86F" w14:textId="77777777" w:rsidTr="00656552">
              <w:trPr>
                <w:trHeight w:val="269"/>
                <w:tblCellSpacing w:w="0" w:type="dxa"/>
              </w:trPr>
              <w:tc>
                <w:tcPr>
                  <w:tcW w:w="5760" w:type="dxa"/>
                  <w:vMerge w:val="restart"/>
                  <w:tcBorders>
                    <w:top w:val="nil"/>
                    <w:left w:val="nil"/>
                    <w:bottom w:val="nil"/>
                    <w:right w:val="nil"/>
                  </w:tcBorders>
                  <w:noWrap/>
                  <w:vAlign w:val="bottom"/>
                </w:tcPr>
                <w:p w14:paraId="7C371217" w14:textId="33691150" w:rsidR="00191E43" w:rsidRPr="00F73E2C" w:rsidRDefault="00191E43" w:rsidP="00656552">
                  <w:pPr>
                    <w:spacing w:after="0" w:line="240" w:lineRule="auto"/>
                    <w:jc w:val="center"/>
                    <w:rPr>
                      <w:rFonts w:ascii="Calibri" w:eastAsia="Times New Roman" w:hAnsi="Calibri" w:cs="Calibri"/>
                    </w:rPr>
                  </w:pPr>
                </w:p>
              </w:tc>
            </w:tr>
            <w:tr w:rsidR="00F73E2C" w:rsidRPr="00F73E2C" w14:paraId="1605AC2B" w14:textId="77777777" w:rsidTr="00656552">
              <w:trPr>
                <w:trHeight w:val="269"/>
                <w:tblCellSpacing w:w="0" w:type="dxa"/>
              </w:trPr>
              <w:tc>
                <w:tcPr>
                  <w:tcW w:w="0" w:type="auto"/>
                  <w:vMerge/>
                  <w:tcBorders>
                    <w:top w:val="nil"/>
                    <w:left w:val="nil"/>
                    <w:bottom w:val="nil"/>
                    <w:right w:val="nil"/>
                  </w:tcBorders>
                  <w:vAlign w:val="center"/>
                </w:tcPr>
                <w:p w14:paraId="7DF0B2BB" w14:textId="77777777" w:rsidR="00191E43" w:rsidRPr="00F73E2C" w:rsidRDefault="00191E43" w:rsidP="00656552">
                  <w:pPr>
                    <w:spacing w:after="0" w:line="240" w:lineRule="auto"/>
                    <w:rPr>
                      <w:rFonts w:ascii="Calibri" w:eastAsia="Times New Roman" w:hAnsi="Calibri" w:cs="Calibri"/>
                    </w:rPr>
                  </w:pPr>
                </w:p>
              </w:tc>
            </w:tr>
          </w:tbl>
          <w:p w14:paraId="72AAA763" w14:textId="77777777" w:rsidR="00191E43" w:rsidRPr="00F73E2C" w:rsidRDefault="00191E43" w:rsidP="00656552">
            <w:pPr>
              <w:spacing w:after="0" w:line="240" w:lineRule="auto"/>
              <w:rPr>
                <w:rFonts w:ascii="Calibri" w:eastAsia="Times New Roman" w:hAnsi="Calibri" w:cs="Calibri"/>
              </w:rPr>
            </w:pPr>
          </w:p>
        </w:tc>
      </w:tr>
      <w:tr w:rsidR="00F73E2C" w:rsidRPr="00F73E2C" w14:paraId="756661E2" w14:textId="77777777" w:rsidTr="00656552">
        <w:trPr>
          <w:trHeight w:val="450"/>
        </w:trPr>
        <w:tc>
          <w:tcPr>
            <w:tcW w:w="8250" w:type="dxa"/>
            <w:gridSpan w:val="6"/>
            <w:vMerge/>
            <w:tcBorders>
              <w:top w:val="nil"/>
              <w:left w:val="nil"/>
              <w:bottom w:val="nil"/>
              <w:right w:val="nil"/>
            </w:tcBorders>
            <w:vAlign w:val="center"/>
            <w:hideMark/>
          </w:tcPr>
          <w:p w14:paraId="347E3D78"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6A08F9DC" w14:textId="77777777" w:rsidR="00191E43" w:rsidRPr="00F73E2C" w:rsidRDefault="00191E43" w:rsidP="00656552">
            <w:pPr>
              <w:spacing w:after="0" w:line="240" w:lineRule="auto"/>
              <w:rPr>
                <w:rFonts w:ascii="Calibri" w:eastAsia="Times New Roman" w:hAnsi="Calibri" w:cs="Calibri"/>
              </w:rPr>
            </w:pPr>
          </w:p>
        </w:tc>
      </w:tr>
      <w:tr w:rsidR="00F73E2C" w:rsidRPr="00F73E2C" w14:paraId="29175EE3" w14:textId="77777777" w:rsidTr="00656552">
        <w:trPr>
          <w:trHeight w:val="450"/>
        </w:trPr>
        <w:tc>
          <w:tcPr>
            <w:tcW w:w="8250" w:type="dxa"/>
            <w:gridSpan w:val="6"/>
            <w:vMerge/>
            <w:tcBorders>
              <w:top w:val="nil"/>
              <w:left w:val="nil"/>
              <w:bottom w:val="nil"/>
              <w:right w:val="nil"/>
            </w:tcBorders>
            <w:vAlign w:val="center"/>
            <w:hideMark/>
          </w:tcPr>
          <w:p w14:paraId="73C609B1"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0F6ECF67" w14:textId="77777777" w:rsidR="00191E43" w:rsidRPr="00F73E2C" w:rsidRDefault="00191E43" w:rsidP="00656552">
            <w:pPr>
              <w:spacing w:after="0" w:line="240" w:lineRule="auto"/>
              <w:rPr>
                <w:rFonts w:ascii="Calibri" w:eastAsia="Times New Roman" w:hAnsi="Calibri" w:cs="Calibri"/>
              </w:rPr>
            </w:pPr>
          </w:p>
        </w:tc>
      </w:tr>
      <w:tr w:rsidR="00F73E2C" w:rsidRPr="00F73E2C" w14:paraId="72416967" w14:textId="77777777" w:rsidTr="00656552">
        <w:trPr>
          <w:trHeight w:val="450"/>
        </w:trPr>
        <w:tc>
          <w:tcPr>
            <w:tcW w:w="8250" w:type="dxa"/>
            <w:gridSpan w:val="6"/>
            <w:vMerge/>
            <w:tcBorders>
              <w:top w:val="nil"/>
              <w:left w:val="nil"/>
              <w:bottom w:val="nil"/>
              <w:right w:val="nil"/>
            </w:tcBorders>
            <w:vAlign w:val="center"/>
            <w:hideMark/>
          </w:tcPr>
          <w:p w14:paraId="009FF459"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136DB18F" w14:textId="77777777" w:rsidR="00191E43" w:rsidRPr="00F73E2C" w:rsidRDefault="00191E43" w:rsidP="00656552">
            <w:pPr>
              <w:spacing w:after="0" w:line="240" w:lineRule="auto"/>
              <w:rPr>
                <w:rFonts w:ascii="Calibri" w:eastAsia="Times New Roman" w:hAnsi="Calibri" w:cs="Calibri"/>
              </w:rPr>
            </w:pPr>
          </w:p>
        </w:tc>
      </w:tr>
      <w:tr w:rsidR="00F73E2C" w:rsidRPr="00F73E2C" w14:paraId="11D45C2B" w14:textId="77777777" w:rsidTr="00656552">
        <w:trPr>
          <w:trHeight w:val="450"/>
        </w:trPr>
        <w:tc>
          <w:tcPr>
            <w:tcW w:w="8250" w:type="dxa"/>
            <w:gridSpan w:val="6"/>
            <w:vMerge/>
            <w:tcBorders>
              <w:top w:val="nil"/>
              <w:left w:val="nil"/>
              <w:bottom w:val="nil"/>
              <w:right w:val="nil"/>
            </w:tcBorders>
            <w:vAlign w:val="center"/>
            <w:hideMark/>
          </w:tcPr>
          <w:p w14:paraId="5275916F"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03593F0C" w14:textId="77777777" w:rsidR="00191E43" w:rsidRPr="00F73E2C" w:rsidRDefault="00191E43" w:rsidP="00656552">
            <w:pPr>
              <w:spacing w:after="0" w:line="240" w:lineRule="auto"/>
              <w:rPr>
                <w:rFonts w:ascii="Calibri" w:eastAsia="Times New Roman" w:hAnsi="Calibri" w:cs="Calibri"/>
              </w:rPr>
            </w:pPr>
          </w:p>
        </w:tc>
      </w:tr>
      <w:tr w:rsidR="00F73E2C" w:rsidRPr="00F73E2C" w14:paraId="756477BB" w14:textId="77777777" w:rsidTr="00656552">
        <w:trPr>
          <w:trHeight w:val="450"/>
        </w:trPr>
        <w:tc>
          <w:tcPr>
            <w:tcW w:w="8250" w:type="dxa"/>
            <w:gridSpan w:val="6"/>
            <w:vMerge/>
            <w:tcBorders>
              <w:top w:val="nil"/>
              <w:left w:val="nil"/>
              <w:bottom w:val="nil"/>
              <w:right w:val="nil"/>
            </w:tcBorders>
            <w:vAlign w:val="center"/>
            <w:hideMark/>
          </w:tcPr>
          <w:p w14:paraId="1AE0A8ED"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37BD54A1" w14:textId="77777777" w:rsidR="00191E43" w:rsidRPr="00F73E2C" w:rsidRDefault="00191E43" w:rsidP="00656552">
            <w:pPr>
              <w:spacing w:after="0" w:line="240" w:lineRule="auto"/>
              <w:rPr>
                <w:rFonts w:ascii="Calibri" w:eastAsia="Times New Roman" w:hAnsi="Calibri" w:cs="Calibri"/>
              </w:rPr>
            </w:pPr>
          </w:p>
        </w:tc>
      </w:tr>
      <w:tr w:rsidR="00F73E2C" w:rsidRPr="00F73E2C" w14:paraId="10DB8124" w14:textId="77777777" w:rsidTr="00656552">
        <w:trPr>
          <w:trHeight w:val="450"/>
        </w:trPr>
        <w:tc>
          <w:tcPr>
            <w:tcW w:w="8250" w:type="dxa"/>
            <w:gridSpan w:val="6"/>
            <w:vMerge/>
            <w:tcBorders>
              <w:top w:val="nil"/>
              <w:left w:val="nil"/>
              <w:bottom w:val="nil"/>
              <w:right w:val="nil"/>
            </w:tcBorders>
            <w:vAlign w:val="center"/>
            <w:hideMark/>
          </w:tcPr>
          <w:p w14:paraId="2A523992"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2F775A9A" w14:textId="77777777" w:rsidR="00191E43" w:rsidRPr="00F73E2C" w:rsidRDefault="00191E43" w:rsidP="00656552">
            <w:pPr>
              <w:spacing w:after="0" w:line="240" w:lineRule="auto"/>
              <w:rPr>
                <w:rFonts w:ascii="Calibri" w:eastAsia="Times New Roman" w:hAnsi="Calibri" w:cs="Calibri"/>
              </w:rPr>
            </w:pPr>
          </w:p>
        </w:tc>
      </w:tr>
      <w:tr w:rsidR="00F73E2C" w:rsidRPr="00F73E2C" w14:paraId="190B3F99" w14:textId="77777777" w:rsidTr="00656552">
        <w:trPr>
          <w:trHeight w:val="450"/>
        </w:trPr>
        <w:tc>
          <w:tcPr>
            <w:tcW w:w="8250" w:type="dxa"/>
            <w:gridSpan w:val="6"/>
            <w:vMerge/>
            <w:tcBorders>
              <w:top w:val="nil"/>
              <w:left w:val="nil"/>
              <w:bottom w:val="nil"/>
              <w:right w:val="nil"/>
            </w:tcBorders>
            <w:vAlign w:val="center"/>
            <w:hideMark/>
          </w:tcPr>
          <w:p w14:paraId="4FF60896"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2CB43969" w14:textId="77777777" w:rsidR="00191E43" w:rsidRPr="00F73E2C" w:rsidRDefault="00191E43" w:rsidP="00656552">
            <w:pPr>
              <w:spacing w:after="0" w:line="240" w:lineRule="auto"/>
              <w:rPr>
                <w:rFonts w:ascii="Calibri" w:eastAsia="Times New Roman" w:hAnsi="Calibri" w:cs="Calibri"/>
              </w:rPr>
            </w:pPr>
          </w:p>
        </w:tc>
      </w:tr>
      <w:tr w:rsidR="00F73E2C" w:rsidRPr="00F73E2C" w14:paraId="4E5EF3B3" w14:textId="77777777" w:rsidTr="00656552">
        <w:trPr>
          <w:trHeight w:val="450"/>
        </w:trPr>
        <w:tc>
          <w:tcPr>
            <w:tcW w:w="8250" w:type="dxa"/>
            <w:gridSpan w:val="6"/>
            <w:vMerge/>
            <w:tcBorders>
              <w:top w:val="nil"/>
              <w:left w:val="nil"/>
              <w:bottom w:val="nil"/>
              <w:right w:val="nil"/>
            </w:tcBorders>
            <w:vAlign w:val="center"/>
            <w:hideMark/>
          </w:tcPr>
          <w:p w14:paraId="5F938AE0"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3A43995A" w14:textId="77777777" w:rsidR="00191E43" w:rsidRPr="00F73E2C" w:rsidRDefault="00191E43" w:rsidP="00656552">
            <w:pPr>
              <w:spacing w:after="0" w:line="240" w:lineRule="auto"/>
              <w:rPr>
                <w:rFonts w:ascii="Calibri" w:eastAsia="Times New Roman" w:hAnsi="Calibri" w:cs="Calibri"/>
              </w:rPr>
            </w:pPr>
          </w:p>
        </w:tc>
      </w:tr>
      <w:tr w:rsidR="00F73E2C" w:rsidRPr="00F73E2C" w14:paraId="7B740360" w14:textId="77777777" w:rsidTr="00656552">
        <w:trPr>
          <w:trHeight w:val="450"/>
        </w:trPr>
        <w:tc>
          <w:tcPr>
            <w:tcW w:w="8250" w:type="dxa"/>
            <w:gridSpan w:val="6"/>
            <w:vMerge/>
            <w:tcBorders>
              <w:top w:val="nil"/>
              <w:left w:val="nil"/>
              <w:bottom w:val="nil"/>
              <w:right w:val="nil"/>
            </w:tcBorders>
            <w:vAlign w:val="center"/>
            <w:hideMark/>
          </w:tcPr>
          <w:p w14:paraId="2BB80A59"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4E71B686" w14:textId="77777777" w:rsidR="00191E43" w:rsidRPr="00F73E2C" w:rsidRDefault="00191E43" w:rsidP="00656552">
            <w:pPr>
              <w:spacing w:after="0" w:line="240" w:lineRule="auto"/>
              <w:rPr>
                <w:rFonts w:ascii="Calibri" w:eastAsia="Times New Roman" w:hAnsi="Calibri" w:cs="Calibri"/>
              </w:rPr>
            </w:pPr>
          </w:p>
        </w:tc>
      </w:tr>
      <w:tr w:rsidR="00F73E2C" w:rsidRPr="00F73E2C" w14:paraId="647A2975" w14:textId="77777777" w:rsidTr="00656552">
        <w:trPr>
          <w:trHeight w:val="450"/>
        </w:trPr>
        <w:tc>
          <w:tcPr>
            <w:tcW w:w="8250" w:type="dxa"/>
            <w:gridSpan w:val="6"/>
            <w:vMerge/>
            <w:tcBorders>
              <w:top w:val="nil"/>
              <w:left w:val="nil"/>
              <w:bottom w:val="nil"/>
              <w:right w:val="nil"/>
            </w:tcBorders>
            <w:vAlign w:val="center"/>
            <w:hideMark/>
          </w:tcPr>
          <w:p w14:paraId="2CB26BC4"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53DD1BA3" w14:textId="77777777" w:rsidR="00191E43" w:rsidRPr="00F73E2C" w:rsidRDefault="00191E43" w:rsidP="00656552">
            <w:pPr>
              <w:spacing w:after="0" w:line="240" w:lineRule="auto"/>
              <w:rPr>
                <w:rFonts w:ascii="Calibri" w:eastAsia="Times New Roman" w:hAnsi="Calibri" w:cs="Calibri"/>
              </w:rPr>
            </w:pPr>
          </w:p>
        </w:tc>
      </w:tr>
      <w:tr w:rsidR="00F73E2C" w:rsidRPr="00F73E2C" w14:paraId="5989BE64" w14:textId="77777777" w:rsidTr="00656552">
        <w:trPr>
          <w:trHeight w:val="450"/>
        </w:trPr>
        <w:tc>
          <w:tcPr>
            <w:tcW w:w="8250" w:type="dxa"/>
            <w:gridSpan w:val="6"/>
            <w:vMerge/>
            <w:tcBorders>
              <w:top w:val="nil"/>
              <w:left w:val="nil"/>
              <w:bottom w:val="nil"/>
              <w:right w:val="nil"/>
            </w:tcBorders>
            <w:vAlign w:val="center"/>
            <w:hideMark/>
          </w:tcPr>
          <w:p w14:paraId="3D956743"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27A7558D" w14:textId="77777777" w:rsidR="00191E43" w:rsidRPr="00F73E2C" w:rsidRDefault="00191E43" w:rsidP="00656552">
            <w:pPr>
              <w:spacing w:after="0" w:line="240" w:lineRule="auto"/>
              <w:rPr>
                <w:rFonts w:ascii="Calibri" w:eastAsia="Times New Roman" w:hAnsi="Calibri" w:cs="Calibri"/>
              </w:rPr>
            </w:pPr>
          </w:p>
        </w:tc>
      </w:tr>
      <w:tr w:rsidR="00F73E2C" w:rsidRPr="00F73E2C" w14:paraId="50EEF79E" w14:textId="77777777" w:rsidTr="00656552">
        <w:trPr>
          <w:trHeight w:val="450"/>
        </w:trPr>
        <w:tc>
          <w:tcPr>
            <w:tcW w:w="8250" w:type="dxa"/>
            <w:gridSpan w:val="6"/>
            <w:vMerge/>
            <w:tcBorders>
              <w:top w:val="nil"/>
              <w:left w:val="nil"/>
              <w:bottom w:val="nil"/>
              <w:right w:val="nil"/>
            </w:tcBorders>
            <w:vAlign w:val="center"/>
            <w:hideMark/>
          </w:tcPr>
          <w:p w14:paraId="1459D6B3"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558E58BC" w14:textId="77777777" w:rsidR="00191E43" w:rsidRPr="00F73E2C" w:rsidRDefault="00191E43" w:rsidP="00656552">
            <w:pPr>
              <w:spacing w:after="0" w:line="240" w:lineRule="auto"/>
              <w:rPr>
                <w:rFonts w:ascii="Calibri" w:eastAsia="Times New Roman" w:hAnsi="Calibri" w:cs="Calibri"/>
              </w:rPr>
            </w:pPr>
          </w:p>
        </w:tc>
      </w:tr>
      <w:tr w:rsidR="00F73E2C" w:rsidRPr="00F73E2C" w14:paraId="1D4D48CC" w14:textId="77777777" w:rsidTr="00656552">
        <w:trPr>
          <w:trHeight w:val="450"/>
        </w:trPr>
        <w:tc>
          <w:tcPr>
            <w:tcW w:w="8250" w:type="dxa"/>
            <w:gridSpan w:val="6"/>
            <w:vMerge/>
            <w:tcBorders>
              <w:top w:val="nil"/>
              <w:left w:val="nil"/>
              <w:bottom w:val="nil"/>
              <w:right w:val="nil"/>
            </w:tcBorders>
            <w:vAlign w:val="center"/>
            <w:hideMark/>
          </w:tcPr>
          <w:p w14:paraId="7A9E41A3"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2448F0DE" w14:textId="77777777" w:rsidR="00191E43" w:rsidRPr="00F73E2C" w:rsidRDefault="00191E43" w:rsidP="00656552">
            <w:pPr>
              <w:spacing w:after="0" w:line="240" w:lineRule="auto"/>
              <w:rPr>
                <w:rFonts w:ascii="Calibri" w:eastAsia="Times New Roman" w:hAnsi="Calibri" w:cs="Calibri"/>
              </w:rPr>
            </w:pPr>
          </w:p>
        </w:tc>
      </w:tr>
      <w:tr w:rsidR="00F73E2C" w:rsidRPr="00F73E2C" w14:paraId="60609CA1" w14:textId="77777777" w:rsidTr="00656552">
        <w:trPr>
          <w:trHeight w:val="450"/>
        </w:trPr>
        <w:tc>
          <w:tcPr>
            <w:tcW w:w="8250" w:type="dxa"/>
            <w:gridSpan w:val="6"/>
            <w:vMerge/>
            <w:tcBorders>
              <w:top w:val="nil"/>
              <w:left w:val="nil"/>
              <w:bottom w:val="nil"/>
              <w:right w:val="nil"/>
            </w:tcBorders>
            <w:vAlign w:val="center"/>
            <w:hideMark/>
          </w:tcPr>
          <w:p w14:paraId="38EE6CE9"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2DD50654" w14:textId="77777777" w:rsidR="00191E43" w:rsidRPr="00F73E2C" w:rsidRDefault="00191E43" w:rsidP="00656552">
            <w:pPr>
              <w:spacing w:after="0" w:line="240" w:lineRule="auto"/>
              <w:rPr>
                <w:rFonts w:ascii="Calibri" w:eastAsia="Times New Roman" w:hAnsi="Calibri" w:cs="Calibri"/>
              </w:rPr>
            </w:pPr>
          </w:p>
        </w:tc>
      </w:tr>
      <w:tr w:rsidR="00F73E2C" w:rsidRPr="00F73E2C" w14:paraId="20099073" w14:textId="77777777" w:rsidTr="00656552">
        <w:trPr>
          <w:trHeight w:val="450"/>
        </w:trPr>
        <w:tc>
          <w:tcPr>
            <w:tcW w:w="8250" w:type="dxa"/>
            <w:gridSpan w:val="6"/>
            <w:vMerge w:val="restart"/>
            <w:tcBorders>
              <w:top w:val="nil"/>
              <w:left w:val="nil"/>
              <w:bottom w:val="nil"/>
              <w:right w:val="nil"/>
            </w:tcBorders>
            <w:noWrap/>
            <w:vAlign w:val="bottom"/>
            <w:hideMark/>
          </w:tcPr>
          <w:p w14:paraId="7565BDB4" w14:textId="62B16097" w:rsidR="00191E43" w:rsidRPr="00F73E2C" w:rsidRDefault="00036A4C" w:rsidP="00656552">
            <w:pPr>
              <w:spacing w:after="0" w:line="240" w:lineRule="auto"/>
              <w:rPr>
                <w:rFonts w:ascii="Calibri" w:eastAsia="Times New Roman" w:hAnsi="Calibri" w:cs="Calibri"/>
                <w:noProof/>
              </w:rPr>
            </w:pPr>
            <w:r w:rsidRPr="00F73E2C">
              <w:rPr>
                <w:rFonts w:ascii="Calibri" w:eastAsia="Times New Roman" w:hAnsi="Calibri" w:cs="Calibri"/>
                <w:noProof/>
              </w:rPr>
              <w:drawing>
                <wp:anchor distT="0" distB="0" distL="114300" distR="114300" simplePos="0" relativeHeight="251663360" behindDoc="0" locked="0" layoutInCell="1" allowOverlap="1" wp14:anchorId="43D15D5D" wp14:editId="2D8F010A">
                  <wp:simplePos x="0" y="0"/>
                  <wp:positionH relativeFrom="column">
                    <wp:posOffset>-716280</wp:posOffset>
                  </wp:positionH>
                  <wp:positionV relativeFrom="paragraph">
                    <wp:posOffset>255270</wp:posOffset>
                  </wp:positionV>
                  <wp:extent cx="3286125" cy="3257550"/>
                  <wp:effectExtent l="0" t="0" r="9525" b="0"/>
                  <wp:wrapNone/>
                  <wp:docPr id="30" name="Picture 30"/>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21"/>
                          <a:stretch>
                            <a:fillRect/>
                          </a:stretch>
                        </pic:blipFill>
                        <pic:spPr>
                          <a:xfrm>
                            <a:off x="0" y="0"/>
                            <a:ext cx="3286125" cy="3257550"/>
                          </a:xfrm>
                          <a:prstGeom prst="rect">
                            <a:avLst/>
                          </a:prstGeom>
                        </pic:spPr>
                      </pic:pic>
                    </a:graphicData>
                  </a:graphic>
                  <wp14:sizeRelH relativeFrom="page">
                    <wp14:pctWidth>0</wp14:pctWidth>
                  </wp14:sizeRelH>
                  <wp14:sizeRelV relativeFrom="page">
                    <wp14:pctHeight>0</wp14:pctHeight>
                  </wp14:sizeRelV>
                </wp:anchor>
              </w:drawing>
            </w:r>
          </w:p>
          <w:p w14:paraId="5B2B8DD6" w14:textId="6D2294BF" w:rsidR="00191E43" w:rsidRPr="00F73E2C" w:rsidRDefault="00191E43" w:rsidP="00656552">
            <w:pPr>
              <w:spacing w:after="0" w:line="240" w:lineRule="auto"/>
              <w:jc w:val="center"/>
              <w:rPr>
                <w:rFonts w:ascii="Calibri" w:eastAsia="Times New Roman" w:hAnsi="Calibri" w:cs="Calibri"/>
                <w:noProof/>
              </w:rPr>
            </w:pPr>
            <w:r w:rsidRPr="00F73E2C">
              <w:rPr>
                <w:rFonts w:ascii="Calibri" w:eastAsia="Times New Roman" w:hAnsi="Calibri" w:cs="Calibri"/>
                <w:noProof/>
              </w:rPr>
              <w:drawing>
                <wp:anchor distT="0" distB="0" distL="114300" distR="114300" simplePos="0" relativeHeight="251664384" behindDoc="0" locked="0" layoutInCell="1" allowOverlap="1" wp14:anchorId="1E6299FB" wp14:editId="47332E87">
                  <wp:simplePos x="0" y="0"/>
                  <wp:positionH relativeFrom="column">
                    <wp:posOffset>2541270</wp:posOffset>
                  </wp:positionH>
                  <wp:positionV relativeFrom="paragraph">
                    <wp:posOffset>66040</wp:posOffset>
                  </wp:positionV>
                  <wp:extent cx="4143375" cy="3248025"/>
                  <wp:effectExtent l="0" t="0" r="0" b="0"/>
                  <wp:wrapNone/>
                  <wp:docPr id="28" name="Picture 28"/>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143375" cy="324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D36DD" w14:textId="77777777" w:rsidR="00191E43" w:rsidRPr="00F73E2C" w:rsidRDefault="00191E43" w:rsidP="00656552">
            <w:pPr>
              <w:spacing w:after="0" w:line="240" w:lineRule="auto"/>
              <w:jc w:val="center"/>
              <w:rPr>
                <w:rFonts w:ascii="Calibri" w:eastAsia="Times New Roman" w:hAnsi="Calibri" w:cs="Calibri"/>
                <w:noProof/>
              </w:rPr>
            </w:pPr>
          </w:p>
          <w:p w14:paraId="175E9A3F" w14:textId="77777777" w:rsidR="00191E43" w:rsidRPr="00F73E2C" w:rsidRDefault="00191E43" w:rsidP="00656552">
            <w:pPr>
              <w:spacing w:after="0" w:line="240" w:lineRule="auto"/>
              <w:jc w:val="center"/>
              <w:rPr>
                <w:rFonts w:ascii="Calibri" w:eastAsia="Times New Roman" w:hAnsi="Calibri" w:cs="Calibri"/>
                <w:noProof/>
              </w:rPr>
            </w:pPr>
          </w:p>
          <w:p w14:paraId="23503430" w14:textId="77777777" w:rsidR="00191E43" w:rsidRPr="00F73E2C" w:rsidRDefault="00191E43" w:rsidP="00656552">
            <w:pPr>
              <w:spacing w:after="0" w:line="240" w:lineRule="auto"/>
              <w:jc w:val="center"/>
              <w:rPr>
                <w:rFonts w:ascii="Calibri" w:eastAsia="Times New Roman" w:hAnsi="Calibri" w:cs="Calibri"/>
                <w:noProof/>
              </w:rPr>
            </w:pPr>
          </w:p>
          <w:p w14:paraId="56EECBFC" w14:textId="0B1CA361" w:rsidR="00CF6A7C" w:rsidRPr="00F73E2C" w:rsidRDefault="00CF6A7C" w:rsidP="00656552">
            <w:pPr>
              <w:spacing w:after="0" w:line="240" w:lineRule="auto"/>
              <w:rPr>
                <w:rFonts w:ascii="Calibri" w:eastAsia="Times New Roman" w:hAnsi="Calibri" w:cs="Calibri"/>
              </w:rPr>
            </w:pPr>
          </w:p>
          <w:p w14:paraId="0B040F4E" w14:textId="77777777" w:rsidR="00CF6A7C" w:rsidRPr="00F73E2C" w:rsidRDefault="00CF6A7C" w:rsidP="00CF6A7C">
            <w:pPr>
              <w:rPr>
                <w:rFonts w:ascii="Calibri" w:eastAsia="Times New Roman" w:hAnsi="Calibri" w:cs="Calibri"/>
              </w:rPr>
            </w:pPr>
          </w:p>
          <w:p w14:paraId="67B7BE56" w14:textId="77777777" w:rsidR="00CF6A7C" w:rsidRPr="00F73E2C" w:rsidRDefault="00CF6A7C" w:rsidP="00CF6A7C">
            <w:pPr>
              <w:rPr>
                <w:rFonts w:ascii="Calibri" w:eastAsia="Times New Roman" w:hAnsi="Calibri" w:cs="Calibri"/>
              </w:rPr>
            </w:pPr>
          </w:p>
          <w:p w14:paraId="214368CC" w14:textId="77777777" w:rsidR="00CF6A7C" w:rsidRPr="00F73E2C" w:rsidRDefault="00CF6A7C" w:rsidP="00CF6A7C">
            <w:pPr>
              <w:rPr>
                <w:rFonts w:ascii="Calibri" w:eastAsia="Times New Roman" w:hAnsi="Calibri" w:cs="Calibri"/>
              </w:rPr>
            </w:pPr>
          </w:p>
          <w:p w14:paraId="649C4DD0" w14:textId="77777777" w:rsidR="00CF6A7C" w:rsidRPr="00F73E2C" w:rsidRDefault="00CF6A7C" w:rsidP="00CF6A7C">
            <w:pPr>
              <w:rPr>
                <w:rFonts w:ascii="Calibri" w:eastAsia="Times New Roman" w:hAnsi="Calibri" w:cs="Calibri"/>
              </w:rPr>
            </w:pPr>
          </w:p>
          <w:p w14:paraId="64B48505" w14:textId="5B61FEDA" w:rsidR="00CF6A7C" w:rsidRPr="00F73E2C" w:rsidRDefault="00CF6A7C" w:rsidP="00CF6A7C">
            <w:pPr>
              <w:rPr>
                <w:rFonts w:ascii="Calibri" w:eastAsia="Times New Roman" w:hAnsi="Calibri" w:cs="Calibri"/>
              </w:rPr>
            </w:pPr>
          </w:p>
          <w:p w14:paraId="5616D216" w14:textId="77777777" w:rsidR="00191E43" w:rsidRPr="00F73E2C" w:rsidRDefault="00191E43" w:rsidP="00CF6A7C">
            <w:pPr>
              <w:rPr>
                <w:rFonts w:ascii="Calibri" w:eastAsia="Times New Roman" w:hAnsi="Calibri" w:cs="Calibri"/>
              </w:rPr>
            </w:pPr>
          </w:p>
          <w:p w14:paraId="15F63AB1" w14:textId="77777777" w:rsidR="00CF6A7C" w:rsidRPr="00F73E2C" w:rsidRDefault="00CF6A7C" w:rsidP="00CF6A7C">
            <w:pPr>
              <w:rPr>
                <w:rFonts w:ascii="Calibri" w:eastAsia="Times New Roman" w:hAnsi="Calibri" w:cs="Calibri"/>
              </w:rPr>
            </w:pPr>
          </w:p>
          <w:p w14:paraId="22365764" w14:textId="77777777" w:rsidR="00CF6A7C" w:rsidRPr="00F73E2C" w:rsidRDefault="00CF6A7C" w:rsidP="00CF6A7C">
            <w:pPr>
              <w:rPr>
                <w:rFonts w:ascii="Calibri" w:eastAsia="Times New Roman" w:hAnsi="Calibri" w:cs="Calibri"/>
              </w:rPr>
            </w:pPr>
          </w:p>
          <w:p w14:paraId="19C36EEC" w14:textId="4F553575" w:rsidR="00CF6A7C" w:rsidRPr="00F73E2C" w:rsidRDefault="00CF6A7C" w:rsidP="00CF6A7C">
            <w:pPr>
              <w:rPr>
                <w:rFonts w:ascii="Calibri" w:eastAsia="Times New Roman" w:hAnsi="Calibri" w:cs="Calibri"/>
              </w:rPr>
            </w:pPr>
            <w:r w:rsidRPr="00F73E2C">
              <w:rPr>
                <w:rFonts w:ascii="Calibri" w:eastAsia="Times New Roman" w:hAnsi="Calibri" w:cs="Calibri"/>
              </w:rPr>
              <w:t xml:space="preserve">                                                          </w:t>
            </w:r>
          </w:p>
          <w:p w14:paraId="597AC650" w14:textId="5F6F98AE" w:rsidR="00CF6A7C" w:rsidRPr="00F73E2C" w:rsidRDefault="00CF6A7C" w:rsidP="00CF6A7C">
            <w:pPr>
              <w:rPr>
                <w:rFonts w:ascii="Calibri" w:eastAsia="Times New Roman" w:hAnsi="Calibri" w:cs="Calibri"/>
              </w:rPr>
            </w:pPr>
            <w:r w:rsidRPr="00F73E2C">
              <w:rPr>
                <w:rFonts w:ascii="Calibri" w:eastAsia="Times New Roman" w:hAnsi="Calibri" w:cs="Calibri"/>
              </w:rPr>
              <w:t>Fig. 11: 3D Scatter plot for sample 5</w:t>
            </w:r>
            <w:r w:rsidR="00860E84" w:rsidRPr="00F73E2C">
              <w:rPr>
                <w:rFonts w:ascii="Calibri" w:eastAsia="Times New Roman" w:hAnsi="Calibri" w:cs="Calibri"/>
              </w:rPr>
              <w:t xml:space="preserve">        </w:t>
            </w:r>
            <w:r w:rsidRPr="00F73E2C">
              <w:rPr>
                <w:rFonts w:ascii="Calibri" w:eastAsia="Times New Roman" w:hAnsi="Calibri" w:cs="Calibri"/>
              </w:rPr>
              <w:t>Fig</w:t>
            </w:r>
            <w:r w:rsidR="00860E84" w:rsidRPr="00F73E2C">
              <w:rPr>
                <w:rFonts w:ascii="Calibri" w:eastAsia="Times New Roman" w:hAnsi="Calibri" w:cs="Calibri"/>
              </w:rPr>
              <w:t xml:space="preserve">. 12: Histogram of Dominant RGB &amp; Mean RGB      </w:t>
            </w:r>
          </w:p>
        </w:tc>
        <w:tc>
          <w:tcPr>
            <w:tcW w:w="8160" w:type="dxa"/>
            <w:gridSpan w:val="6"/>
            <w:vMerge w:val="restart"/>
            <w:tcBorders>
              <w:top w:val="nil"/>
              <w:left w:val="nil"/>
              <w:bottom w:val="nil"/>
              <w:right w:val="nil"/>
            </w:tcBorders>
            <w:noWrap/>
            <w:vAlign w:val="bottom"/>
            <w:hideMark/>
          </w:tcPr>
          <w:p w14:paraId="22146561" w14:textId="77777777" w:rsidR="00191E43" w:rsidRPr="00F73E2C" w:rsidRDefault="00191E43" w:rsidP="00656552">
            <w:pPr>
              <w:spacing w:after="0" w:line="240" w:lineRule="auto"/>
              <w:rPr>
                <w:rFonts w:ascii="Calibri" w:eastAsia="Times New Roman" w:hAnsi="Calibri" w:cs="Calibri"/>
              </w:rPr>
            </w:pPr>
          </w:p>
          <w:tbl>
            <w:tblPr>
              <w:tblW w:w="0" w:type="auto"/>
              <w:tblCellSpacing w:w="0" w:type="dxa"/>
              <w:tblCellMar>
                <w:left w:w="0" w:type="dxa"/>
                <w:right w:w="0" w:type="dxa"/>
              </w:tblCellMar>
              <w:tblLook w:val="04A0" w:firstRow="1" w:lastRow="0" w:firstColumn="1" w:lastColumn="0" w:noHBand="0" w:noVBand="1"/>
            </w:tblPr>
            <w:tblGrid>
              <w:gridCol w:w="5760"/>
            </w:tblGrid>
            <w:tr w:rsidR="00F73E2C" w:rsidRPr="00F73E2C" w14:paraId="2DE4D07C" w14:textId="77777777" w:rsidTr="00656552">
              <w:trPr>
                <w:trHeight w:val="450"/>
                <w:tblCellSpacing w:w="0" w:type="dxa"/>
              </w:trPr>
              <w:tc>
                <w:tcPr>
                  <w:tcW w:w="5760" w:type="dxa"/>
                  <w:vMerge w:val="restart"/>
                  <w:tcBorders>
                    <w:top w:val="nil"/>
                    <w:left w:val="nil"/>
                    <w:bottom w:val="nil"/>
                    <w:right w:val="nil"/>
                  </w:tcBorders>
                  <w:noWrap/>
                  <w:vAlign w:val="bottom"/>
                  <w:hideMark/>
                </w:tcPr>
                <w:p w14:paraId="0382041F" w14:textId="77777777" w:rsidR="00191E43" w:rsidRPr="00F73E2C" w:rsidRDefault="00191E43" w:rsidP="00656552">
                  <w:pPr>
                    <w:spacing w:after="0" w:line="240" w:lineRule="auto"/>
                    <w:jc w:val="center"/>
                    <w:rPr>
                      <w:rFonts w:ascii="Calibri" w:eastAsia="Times New Roman" w:hAnsi="Calibri" w:cs="Calibri"/>
                    </w:rPr>
                  </w:pPr>
                </w:p>
              </w:tc>
            </w:tr>
            <w:tr w:rsidR="00F73E2C" w:rsidRPr="00F73E2C" w14:paraId="456484CD" w14:textId="77777777" w:rsidTr="00656552">
              <w:trPr>
                <w:trHeight w:val="450"/>
                <w:tblCellSpacing w:w="0" w:type="dxa"/>
              </w:trPr>
              <w:tc>
                <w:tcPr>
                  <w:tcW w:w="0" w:type="auto"/>
                  <w:vMerge/>
                  <w:tcBorders>
                    <w:top w:val="nil"/>
                    <w:left w:val="nil"/>
                    <w:bottom w:val="nil"/>
                    <w:right w:val="nil"/>
                  </w:tcBorders>
                  <w:vAlign w:val="center"/>
                  <w:hideMark/>
                </w:tcPr>
                <w:p w14:paraId="3E1EF9DE" w14:textId="77777777" w:rsidR="00191E43" w:rsidRPr="00F73E2C" w:rsidRDefault="00191E43" w:rsidP="00656552">
                  <w:pPr>
                    <w:spacing w:after="0" w:line="240" w:lineRule="auto"/>
                    <w:rPr>
                      <w:rFonts w:ascii="Calibri" w:eastAsia="Times New Roman" w:hAnsi="Calibri" w:cs="Calibri"/>
                    </w:rPr>
                  </w:pPr>
                </w:p>
              </w:tc>
            </w:tr>
          </w:tbl>
          <w:p w14:paraId="3C478D6E" w14:textId="77777777" w:rsidR="00191E43" w:rsidRPr="00F73E2C" w:rsidRDefault="00191E43" w:rsidP="00656552">
            <w:pPr>
              <w:spacing w:after="0" w:line="240" w:lineRule="auto"/>
              <w:rPr>
                <w:rFonts w:ascii="Calibri" w:eastAsia="Times New Roman" w:hAnsi="Calibri" w:cs="Calibri"/>
              </w:rPr>
            </w:pPr>
          </w:p>
        </w:tc>
      </w:tr>
      <w:tr w:rsidR="00F73E2C" w:rsidRPr="00F73E2C" w14:paraId="05731212" w14:textId="77777777" w:rsidTr="00656552">
        <w:trPr>
          <w:trHeight w:val="450"/>
        </w:trPr>
        <w:tc>
          <w:tcPr>
            <w:tcW w:w="8250" w:type="dxa"/>
            <w:gridSpan w:val="6"/>
            <w:vMerge/>
            <w:tcBorders>
              <w:top w:val="nil"/>
              <w:left w:val="nil"/>
              <w:bottom w:val="nil"/>
              <w:right w:val="nil"/>
            </w:tcBorders>
            <w:vAlign w:val="center"/>
            <w:hideMark/>
          </w:tcPr>
          <w:p w14:paraId="29F75D4D"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11C31E6E" w14:textId="77777777" w:rsidR="00191E43" w:rsidRPr="00F73E2C" w:rsidRDefault="00191E43" w:rsidP="00656552">
            <w:pPr>
              <w:spacing w:after="0" w:line="240" w:lineRule="auto"/>
              <w:rPr>
                <w:rFonts w:ascii="Calibri" w:eastAsia="Times New Roman" w:hAnsi="Calibri" w:cs="Calibri"/>
              </w:rPr>
            </w:pPr>
          </w:p>
        </w:tc>
      </w:tr>
      <w:tr w:rsidR="00F73E2C" w:rsidRPr="00F73E2C" w14:paraId="31120DAA" w14:textId="77777777" w:rsidTr="00656552">
        <w:trPr>
          <w:trHeight w:val="450"/>
        </w:trPr>
        <w:tc>
          <w:tcPr>
            <w:tcW w:w="8250" w:type="dxa"/>
            <w:gridSpan w:val="6"/>
            <w:vMerge/>
            <w:tcBorders>
              <w:top w:val="nil"/>
              <w:left w:val="nil"/>
              <w:bottom w:val="nil"/>
              <w:right w:val="nil"/>
            </w:tcBorders>
            <w:vAlign w:val="center"/>
            <w:hideMark/>
          </w:tcPr>
          <w:p w14:paraId="2A88E12E"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603374BB" w14:textId="77777777" w:rsidR="00191E43" w:rsidRPr="00F73E2C" w:rsidRDefault="00191E43" w:rsidP="00656552">
            <w:pPr>
              <w:spacing w:after="0" w:line="240" w:lineRule="auto"/>
              <w:rPr>
                <w:rFonts w:ascii="Calibri" w:eastAsia="Times New Roman" w:hAnsi="Calibri" w:cs="Calibri"/>
              </w:rPr>
            </w:pPr>
          </w:p>
        </w:tc>
      </w:tr>
      <w:tr w:rsidR="00F73E2C" w:rsidRPr="00F73E2C" w14:paraId="7605593B" w14:textId="77777777" w:rsidTr="00656552">
        <w:trPr>
          <w:trHeight w:val="450"/>
        </w:trPr>
        <w:tc>
          <w:tcPr>
            <w:tcW w:w="8250" w:type="dxa"/>
            <w:gridSpan w:val="6"/>
            <w:vMerge/>
            <w:tcBorders>
              <w:top w:val="nil"/>
              <w:left w:val="nil"/>
              <w:bottom w:val="nil"/>
              <w:right w:val="nil"/>
            </w:tcBorders>
            <w:vAlign w:val="center"/>
            <w:hideMark/>
          </w:tcPr>
          <w:p w14:paraId="1CA30388"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34CB4AE7" w14:textId="77777777" w:rsidR="00191E43" w:rsidRPr="00F73E2C" w:rsidRDefault="00191E43" w:rsidP="00656552">
            <w:pPr>
              <w:spacing w:after="0" w:line="240" w:lineRule="auto"/>
              <w:rPr>
                <w:rFonts w:ascii="Calibri" w:eastAsia="Times New Roman" w:hAnsi="Calibri" w:cs="Calibri"/>
              </w:rPr>
            </w:pPr>
          </w:p>
        </w:tc>
      </w:tr>
      <w:tr w:rsidR="00F73E2C" w:rsidRPr="00F73E2C" w14:paraId="4E3A3AD7" w14:textId="77777777" w:rsidTr="00656552">
        <w:trPr>
          <w:trHeight w:val="450"/>
        </w:trPr>
        <w:tc>
          <w:tcPr>
            <w:tcW w:w="8250" w:type="dxa"/>
            <w:gridSpan w:val="6"/>
            <w:vMerge/>
            <w:tcBorders>
              <w:top w:val="nil"/>
              <w:left w:val="nil"/>
              <w:bottom w:val="nil"/>
              <w:right w:val="nil"/>
            </w:tcBorders>
            <w:vAlign w:val="center"/>
            <w:hideMark/>
          </w:tcPr>
          <w:p w14:paraId="463D1A0E"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311D5B09" w14:textId="77777777" w:rsidR="00191E43" w:rsidRPr="00F73E2C" w:rsidRDefault="00191E43" w:rsidP="00656552">
            <w:pPr>
              <w:spacing w:after="0" w:line="240" w:lineRule="auto"/>
              <w:rPr>
                <w:rFonts w:ascii="Calibri" w:eastAsia="Times New Roman" w:hAnsi="Calibri" w:cs="Calibri"/>
              </w:rPr>
            </w:pPr>
          </w:p>
        </w:tc>
      </w:tr>
      <w:tr w:rsidR="00F73E2C" w:rsidRPr="00F73E2C" w14:paraId="6E20027A" w14:textId="77777777" w:rsidTr="00656552">
        <w:trPr>
          <w:trHeight w:val="450"/>
        </w:trPr>
        <w:tc>
          <w:tcPr>
            <w:tcW w:w="8250" w:type="dxa"/>
            <w:gridSpan w:val="6"/>
            <w:vMerge/>
            <w:tcBorders>
              <w:top w:val="nil"/>
              <w:left w:val="nil"/>
              <w:bottom w:val="nil"/>
              <w:right w:val="nil"/>
            </w:tcBorders>
            <w:vAlign w:val="center"/>
            <w:hideMark/>
          </w:tcPr>
          <w:p w14:paraId="2AF02A64"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5A970176" w14:textId="77777777" w:rsidR="00191E43" w:rsidRPr="00F73E2C" w:rsidRDefault="00191E43" w:rsidP="00656552">
            <w:pPr>
              <w:spacing w:after="0" w:line="240" w:lineRule="auto"/>
              <w:rPr>
                <w:rFonts w:ascii="Calibri" w:eastAsia="Times New Roman" w:hAnsi="Calibri" w:cs="Calibri"/>
              </w:rPr>
            </w:pPr>
          </w:p>
        </w:tc>
      </w:tr>
      <w:tr w:rsidR="00F73E2C" w:rsidRPr="00F73E2C" w14:paraId="2AEF2DBE" w14:textId="77777777" w:rsidTr="00656552">
        <w:trPr>
          <w:trHeight w:val="450"/>
        </w:trPr>
        <w:tc>
          <w:tcPr>
            <w:tcW w:w="8250" w:type="dxa"/>
            <w:gridSpan w:val="6"/>
            <w:vMerge/>
            <w:tcBorders>
              <w:top w:val="nil"/>
              <w:left w:val="nil"/>
              <w:bottom w:val="nil"/>
              <w:right w:val="nil"/>
            </w:tcBorders>
            <w:vAlign w:val="center"/>
            <w:hideMark/>
          </w:tcPr>
          <w:p w14:paraId="5D0BF0C3"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2E205F27" w14:textId="77777777" w:rsidR="00191E43" w:rsidRPr="00F73E2C" w:rsidRDefault="00191E43" w:rsidP="00656552">
            <w:pPr>
              <w:spacing w:after="0" w:line="240" w:lineRule="auto"/>
              <w:rPr>
                <w:rFonts w:ascii="Calibri" w:eastAsia="Times New Roman" w:hAnsi="Calibri" w:cs="Calibri"/>
              </w:rPr>
            </w:pPr>
          </w:p>
        </w:tc>
      </w:tr>
      <w:tr w:rsidR="00F73E2C" w:rsidRPr="00F73E2C" w14:paraId="16FE70F9" w14:textId="77777777" w:rsidTr="00656552">
        <w:trPr>
          <w:trHeight w:val="450"/>
        </w:trPr>
        <w:tc>
          <w:tcPr>
            <w:tcW w:w="8250" w:type="dxa"/>
            <w:gridSpan w:val="6"/>
            <w:vMerge/>
            <w:tcBorders>
              <w:top w:val="nil"/>
              <w:left w:val="nil"/>
              <w:bottom w:val="nil"/>
              <w:right w:val="nil"/>
            </w:tcBorders>
            <w:vAlign w:val="center"/>
            <w:hideMark/>
          </w:tcPr>
          <w:p w14:paraId="34BA8BF2"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7397860C" w14:textId="77777777" w:rsidR="00191E43" w:rsidRPr="00F73E2C" w:rsidRDefault="00191E43" w:rsidP="00656552">
            <w:pPr>
              <w:spacing w:after="0" w:line="240" w:lineRule="auto"/>
              <w:rPr>
                <w:rFonts w:ascii="Calibri" w:eastAsia="Times New Roman" w:hAnsi="Calibri" w:cs="Calibri"/>
              </w:rPr>
            </w:pPr>
          </w:p>
        </w:tc>
      </w:tr>
      <w:tr w:rsidR="00F73E2C" w:rsidRPr="00F73E2C" w14:paraId="25B4705A" w14:textId="77777777" w:rsidTr="00656552">
        <w:trPr>
          <w:trHeight w:val="450"/>
        </w:trPr>
        <w:tc>
          <w:tcPr>
            <w:tcW w:w="8250" w:type="dxa"/>
            <w:gridSpan w:val="6"/>
            <w:vMerge/>
            <w:tcBorders>
              <w:top w:val="nil"/>
              <w:left w:val="nil"/>
              <w:bottom w:val="nil"/>
              <w:right w:val="nil"/>
            </w:tcBorders>
            <w:vAlign w:val="center"/>
            <w:hideMark/>
          </w:tcPr>
          <w:p w14:paraId="3A40C89D"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625D05CD" w14:textId="77777777" w:rsidR="00191E43" w:rsidRPr="00F73E2C" w:rsidRDefault="00191E43" w:rsidP="00656552">
            <w:pPr>
              <w:spacing w:after="0" w:line="240" w:lineRule="auto"/>
              <w:rPr>
                <w:rFonts w:ascii="Calibri" w:eastAsia="Times New Roman" w:hAnsi="Calibri" w:cs="Calibri"/>
              </w:rPr>
            </w:pPr>
          </w:p>
        </w:tc>
      </w:tr>
      <w:tr w:rsidR="00F73E2C" w:rsidRPr="00F73E2C" w14:paraId="59182F71" w14:textId="77777777" w:rsidTr="00656552">
        <w:trPr>
          <w:trHeight w:val="450"/>
        </w:trPr>
        <w:tc>
          <w:tcPr>
            <w:tcW w:w="8250" w:type="dxa"/>
            <w:gridSpan w:val="6"/>
            <w:vMerge/>
            <w:tcBorders>
              <w:top w:val="nil"/>
              <w:left w:val="nil"/>
              <w:bottom w:val="nil"/>
              <w:right w:val="nil"/>
            </w:tcBorders>
            <w:vAlign w:val="center"/>
            <w:hideMark/>
          </w:tcPr>
          <w:p w14:paraId="1646EF3C"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3A548FAA" w14:textId="77777777" w:rsidR="00191E43" w:rsidRPr="00F73E2C" w:rsidRDefault="00191E43" w:rsidP="00656552">
            <w:pPr>
              <w:spacing w:after="0" w:line="240" w:lineRule="auto"/>
              <w:rPr>
                <w:rFonts w:ascii="Calibri" w:eastAsia="Times New Roman" w:hAnsi="Calibri" w:cs="Calibri"/>
              </w:rPr>
            </w:pPr>
          </w:p>
        </w:tc>
      </w:tr>
      <w:tr w:rsidR="00F73E2C" w:rsidRPr="00F73E2C" w14:paraId="6BCC55EE" w14:textId="77777777" w:rsidTr="00656552">
        <w:trPr>
          <w:trHeight w:val="450"/>
        </w:trPr>
        <w:tc>
          <w:tcPr>
            <w:tcW w:w="8250" w:type="dxa"/>
            <w:gridSpan w:val="6"/>
            <w:vMerge/>
            <w:tcBorders>
              <w:top w:val="nil"/>
              <w:left w:val="nil"/>
              <w:bottom w:val="nil"/>
              <w:right w:val="nil"/>
            </w:tcBorders>
            <w:vAlign w:val="center"/>
            <w:hideMark/>
          </w:tcPr>
          <w:p w14:paraId="0FE0F538"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442C1FCA" w14:textId="77777777" w:rsidR="00191E43" w:rsidRPr="00F73E2C" w:rsidRDefault="00191E43" w:rsidP="00656552">
            <w:pPr>
              <w:spacing w:after="0" w:line="240" w:lineRule="auto"/>
              <w:rPr>
                <w:rFonts w:ascii="Calibri" w:eastAsia="Times New Roman" w:hAnsi="Calibri" w:cs="Calibri"/>
              </w:rPr>
            </w:pPr>
          </w:p>
        </w:tc>
      </w:tr>
      <w:tr w:rsidR="00F73E2C" w:rsidRPr="00F73E2C" w14:paraId="22050D34" w14:textId="77777777" w:rsidTr="00656552">
        <w:trPr>
          <w:trHeight w:val="450"/>
        </w:trPr>
        <w:tc>
          <w:tcPr>
            <w:tcW w:w="8250" w:type="dxa"/>
            <w:gridSpan w:val="6"/>
            <w:vMerge/>
            <w:tcBorders>
              <w:top w:val="nil"/>
              <w:left w:val="nil"/>
              <w:bottom w:val="nil"/>
              <w:right w:val="nil"/>
            </w:tcBorders>
            <w:vAlign w:val="center"/>
            <w:hideMark/>
          </w:tcPr>
          <w:p w14:paraId="19098B97"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1E3CEAB6" w14:textId="77777777" w:rsidR="00191E43" w:rsidRPr="00F73E2C" w:rsidRDefault="00191E43" w:rsidP="00656552">
            <w:pPr>
              <w:spacing w:after="0" w:line="240" w:lineRule="auto"/>
              <w:rPr>
                <w:rFonts w:ascii="Calibri" w:eastAsia="Times New Roman" w:hAnsi="Calibri" w:cs="Calibri"/>
              </w:rPr>
            </w:pPr>
          </w:p>
        </w:tc>
      </w:tr>
      <w:tr w:rsidR="00F73E2C" w:rsidRPr="00F73E2C" w14:paraId="6A2A8537" w14:textId="77777777" w:rsidTr="00656552">
        <w:trPr>
          <w:trHeight w:val="450"/>
        </w:trPr>
        <w:tc>
          <w:tcPr>
            <w:tcW w:w="8250" w:type="dxa"/>
            <w:gridSpan w:val="6"/>
            <w:vMerge/>
            <w:tcBorders>
              <w:top w:val="nil"/>
              <w:left w:val="nil"/>
              <w:bottom w:val="nil"/>
              <w:right w:val="nil"/>
            </w:tcBorders>
            <w:vAlign w:val="center"/>
            <w:hideMark/>
          </w:tcPr>
          <w:p w14:paraId="36D84980"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22888387" w14:textId="77777777" w:rsidR="00191E43" w:rsidRPr="00F73E2C" w:rsidRDefault="00191E43" w:rsidP="00656552">
            <w:pPr>
              <w:spacing w:after="0" w:line="240" w:lineRule="auto"/>
              <w:rPr>
                <w:rFonts w:ascii="Calibri" w:eastAsia="Times New Roman" w:hAnsi="Calibri" w:cs="Calibri"/>
              </w:rPr>
            </w:pPr>
          </w:p>
        </w:tc>
      </w:tr>
      <w:tr w:rsidR="00F73E2C" w:rsidRPr="00F73E2C" w14:paraId="5CBF7E76" w14:textId="77777777" w:rsidTr="00656552">
        <w:trPr>
          <w:trHeight w:val="450"/>
        </w:trPr>
        <w:tc>
          <w:tcPr>
            <w:tcW w:w="8250" w:type="dxa"/>
            <w:gridSpan w:val="6"/>
            <w:vMerge/>
            <w:tcBorders>
              <w:top w:val="nil"/>
              <w:left w:val="nil"/>
              <w:bottom w:val="nil"/>
              <w:right w:val="nil"/>
            </w:tcBorders>
            <w:vAlign w:val="center"/>
            <w:hideMark/>
          </w:tcPr>
          <w:p w14:paraId="7C459181"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13EBEBBD" w14:textId="77777777" w:rsidR="00191E43" w:rsidRPr="00F73E2C" w:rsidRDefault="00191E43" w:rsidP="00656552">
            <w:pPr>
              <w:spacing w:after="0" w:line="240" w:lineRule="auto"/>
              <w:rPr>
                <w:rFonts w:ascii="Calibri" w:eastAsia="Times New Roman" w:hAnsi="Calibri" w:cs="Calibri"/>
              </w:rPr>
            </w:pPr>
          </w:p>
        </w:tc>
      </w:tr>
      <w:tr w:rsidR="00F73E2C" w:rsidRPr="00F73E2C" w14:paraId="078871D3" w14:textId="77777777" w:rsidTr="00656552">
        <w:trPr>
          <w:trHeight w:val="450"/>
        </w:trPr>
        <w:tc>
          <w:tcPr>
            <w:tcW w:w="8250" w:type="dxa"/>
            <w:gridSpan w:val="6"/>
            <w:vMerge/>
            <w:tcBorders>
              <w:top w:val="nil"/>
              <w:left w:val="nil"/>
              <w:bottom w:val="nil"/>
              <w:right w:val="nil"/>
            </w:tcBorders>
            <w:vAlign w:val="center"/>
            <w:hideMark/>
          </w:tcPr>
          <w:p w14:paraId="396355AD"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32DA9B66" w14:textId="77777777" w:rsidR="00191E43" w:rsidRPr="00F73E2C" w:rsidRDefault="00191E43" w:rsidP="00656552">
            <w:pPr>
              <w:spacing w:after="0" w:line="240" w:lineRule="auto"/>
              <w:rPr>
                <w:rFonts w:ascii="Calibri" w:eastAsia="Times New Roman" w:hAnsi="Calibri" w:cs="Calibri"/>
              </w:rPr>
            </w:pPr>
          </w:p>
        </w:tc>
      </w:tr>
      <w:tr w:rsidR="00F73E2C" w:rsidRPr="00F73E2C" w14:paraId="5B5BF392" w14:textId="77777777" w:rsidTr="00656552">
        <w:trPr>
          <w:trHeight w:val="300"/>
        </w:trPr>
        <w:tc>
          <w:tcPr>
            <w:tcW w:w="5850" w:type="dxa"/>
            <w:tcBorders>
              <w:top w:val="nil"/>
              <w:left w:val="nil"/>
              <w:bottom w:val="nil"/>
              <w:right w:val="nil"/>
            </w:tcBorders>
            <w:noWrap/>
            <w:vAlign w:val="bottom"/>
            <w:hideMark/>
          </w:tcPr>
          <w:p w14:paraId="18834FFF"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480" w:type="dxa"/>
            <w:tcBorders>
              <w:top w:val="nil"/>
              <w:left w:val="nil"/>
              <w:bottom w:val="nil"/>
              <w:right w:val="nil"/>
            </w:tcBorders>
            <w:noWrap/>
            <w:vAlign w:val="bottom"/>
            <w:hideMark/>
          </w:tcPr>
          <w:p w14:paraId="00A0A0CA"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480" w:type="dxa"/>
            <w:tcBorders>
              <w:top w:val="nil"/>
              <w:left w:val="nil"/>
              <w:bottom w:val="nil"/>
              <w:right w:val="nil"/>
            </w:tcBorders>
            <w:noWrap/>
            <w:vAlign w:val="bottom"/>
            <w:hideMark/>
          </w:tcPr>
          <w:p w14:paraId="2D450CDF"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480" w:type="dxa"/>
            <w:tcBorders>
              <w:top w:val="nil"/>
              <w:left w:val="nil"/>
              <w:bottom w:val="nil"/>
              <w:right w:val="nil"/>
            </w:tcBorders>
            <w:noWrap/>
            <w:vAlign w:val="bottom"/>
            <w:hideMark/>
          </w:tcPr>
          <w:p w14:paraId="4D0B9649"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480" w:type="dxa"/>
            <w:tcBorders>
              <w:top w:val="nil"/>
              <w:left w:val="nil"/>
              <w:bottom w:val="nil"/>
              <w:right w:val="nil"/>
            </w:tcBorders>
            <w:noWrap/>
            <w:vAlign w:val="bottom"/>
            <w:hideMark/>
          </w:tcPr>
          <w:p w14:paraId="50915A9A"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480" w:type="dxa"/>
            <w:tcBorders>
              <w:top w:val="nil"/>
              <w:left w:val="nil"/>
              <w:bottom w:val="nil"/>
              <w:right w:val="nil"/>
            </w:tcBorders>
            <w:noWrap/>
            <w:vAlign w:val="bottom"/>
            <w:hideMark/>
          </w:tcPr>
          <w:p w14:paraId="734DB3A3"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5760" w:type="dxa"/>
            <w:tcBorders>
              <w:top w:val="nil"/>
              <w:left w:val="nil"/>
              <w:bottom w:val="nil"/>
              <w:right w:val="nil"/>
            </w:tcBorders>
            <w:noWrap/>
            <w:vAlign w:val="bottom"/>
            <w:hideMark/>
          </w:tcPr>
          <w:p w14:paraId="06F1716D"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480" w:type="dxa"/>
            <w:tcBorders>
              <w:top w:val="nil"/>
              <w:left w:val="nil"/>
              <w:bottom w:val="nil"/>
              <w:right w:val="nil"/>
            </w:tcBorders>
            <w:noWrap/>
            <w:vAlign w:val="bottom"/>
            <w:hideMark/>
          </w:tcPr>
          <w:p w14:paraId="779903CA"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480" w:type="dxa"/>
            <w:tcBorders>
              <w:top w:val="nil"/>
              <w:left w:val="nil"/>
              <w:bottom w:val="nil"/>
              <w:right w:val="nil"/>
            </w:tcBorders>
            <w:noWrap/>
            <w:vAlign w:val="bottom"/>
            <w:hideMark/>
          </w:tcPr>
          <w:p w14:paraId="44334821"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480" w:type="dxa"/>
            <w:tcBorders>
              <w:top w:val="nil"/>
              <w:left w:val="nil"/>
              <w:bottom w:val="nil"/>
              <w:right w:val="nil"/>
            </w:tcBorders>
            <w:noWrap/>
            <w:vAlign w:val="bottom"/>
            <w:hideMark/>
          </w:tcPr>
          <w:p w14:paraId="7E62FB9E"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480" w:type="dxa"/>
            <w:tcBorders>
              <w:top w:val="nil"/>
              <w:left w:val="nil"/>
              <w:bottom w:val="nil"/>
              <w:right w:val="nil"/>
            </w:tcBorders>
            <w:noWrap/>
            <w:vAlign w:val="bottom"/>
            <w:hideMark/>
          </w:tcPr>
          <w:p w14:paraId="365BD03D"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480" w:type="dxa"/>
            <w:tcBorders>
              <w:top w:val="nil"/>
              <w:left w:val="nil"/>
              <w:bottom w:val="nil"/>
              <w:right w:val="nil"/>
            </w:tcBorders>
            <w:noWrap/>
            <w:vAlign w:val="bottom"/>
            <w:hideMark/>
          </w:tcPr>
          <w:p w14:paraId="7B50871A"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bl>
    <w:p w14:paraId="1E6A5AB5" w14:textId="3F99BA95" w:rsidR="00191E43" w:rsidRPr="00F73E2C" w:rsidRDefault="00191E43" w:rsidP="00191E43">
      <w:pPr>
        <w:spacing w:after="0"/>
        <w:jc w:val="both"/>
        <w:rPr>
          <w:rFonts w:ascii="Calibri" w:eastAsia="Times New Roman" w:hAnsi="Calibri" w:cs="Calibri"/>
          <w:noProof/>
        </w:rPr>
      </w:pPr>
      <w:r w:rsidRPr="00F73E2C">
        <w:rPr>
          <w:rFonts w:ascii="Calibri" w:eastAsia="Times New Roman" w:hAnsi="Calibri" w:cs="Calibri"/>
        </w:rPr>
        <w:t xml:space="preserve">                           </w:t>
      </w:r>
      <w:r w:rsidR="00CF6A7C" w:rsidRPr="00F73E2C">
        <w:rPr>
          <w:rFonts w:ascii="Calibri" w:eastAsia="Times New Roman" w:hAnsi="Calibri" w:cs="Calibri"/>
        </w:rPr>
        <w:t xml:space="preserve">                                                                       </w:t>
      </w:r>
      <w:r w:rsidRPr="00F73E2C">
        <w:rPr>
          <w:rFonts w:ascii="Calibri" w:eastAsia="Times New Roman" w:hAnsi="Calibri" w:cs="Calibri"/>
        </w:rPr>
        <w:t xml:space="preserve"> </w:t>
      </w:r>
    </w:p>
    <w:p w14:paraId="71269470" w14:textId="77777777" w:rsidR="00191E43" w:rsidRPr="00F73E2C" w:rsidRDefault="00191E43" w:rsidP="00191E43">
      <w:pPr>
        <w:spacing w:after="0"/>
        <w:jc w:val="both"/>
        <w:rPr>
          <w:rFonts w:ascii="Calibri" w:eastAsia="Times New Roman" w:hAnsi="Calibri" w:cs="Calibri"/>
          <w:noProof/>
        </w:rPr>
      </w:pPr>
    </w:p>
    <w:p w14:paraId="1D4AAF14" w14:textId="6401DA2A" w:rsidR="00191E43" w:rsidRPr="00F73E2C" w:rsidRDefault="00766DA0" w:rsidP="00191E43">
      <w:pPr>
        <w:spacing w:after="0"/>
        <w:jc w:val="both"/>
        <w:rPr>
          <w:rFonts w:ascii="Calibri" w:eastAsia="Times New Roman" w:hAnsi="Calibri" w:cs="Calibri"/>
          <w:noProof/>
        </w:rPr>
      </w:pPr>
      <w:r w:rsidRPr="00F73E2C">
        <w:t>Therefore, by st</w:t>
      </w:r>
      <w:r w:rsidR="0020292F" w:rsidRPr="00F73E2C">
        <w:t>udying the 3D plots in Figures 7 through 12</w:t>
      </w:r>
      <w:r w:rsidRPr="00F73E2C">
        <w:t xml:space="preserve"> for the #200 denomination, the colors are distributed in a way that is fairly concentrated yet not perfectly symmetrical. The colors are mostly concentrated in a region where there is a good mix of red, green, and blue, with a slight inclination towards the green side. The mean for the colors in this case is around red 181, green 170.2, and blue 152.7. The range of colors for the #200 denomination is a bit more scattered than in the case of the #500 denomination and slightly less scattered than in the case of the #1000 denomination, which further supports the case that the process of color printing is fairly consistent in this case. Also, the most dominant colors are close to the mean colors, which further supports the case that the colors in individual copies are likely to be uniform in nature. There are no colors that are considerably different and which could skew the entire perception of the colors. This uniformity of color demonstrates that the #200 denomination is within a specific range of colors wherein the printing system is able to produce consistent and precise reproductions of the same color, ensuring minimal changes in the color of diffe</w:t>
      </w:r>
      <w:r w:rsidR="006032E6" w:rsidRPr="00F73E2C">
        <w:t>rent copies of the same denomination</w:t>
      </w:r>
      <w:r w:rsidRPr="00F73E2C">
        <w:t>. The minimal difference between the three colors; red, green, and blue, also serves to further enhance the stability of this particu</w:t>
      </w:r>
      <w:r w:rsidR="006032E6" w:rsidRPr="00F73E2C">
        <w:t>lar denomination of the denomination,</w:t>
      </w:r>
      <w:r w:rsidRPr="00F73E2C">
        <w:t xml:space="preserve"> as a standard for color, mitigating the problems that were identified within the blue channel of the ligh</w:t>
      </w:r>
      <w:r w:rsidR="006032E6" w:rsidRPr="00F73E2C">
        <w:t>ter denominations of these sample</w:t>
      </w:r>
      <w:r w:rsidRPr="00F73E2C">
        <w:t>.</w:t>
      </w:r>
    </w:p>
    <w:p w14:paraId="552B66DC" w14:textId="77777777" w:rsidR="00191E43" w:rsidRPr="00F73E2C" w:rsidRDefault="00191E43" w:rsidP="00191E43">
      <w:pPr>
        <w:spacing w:after="0"/>
        <w:jc w:val="both"/>
        <w:rPr>
          <w:rFonts w:ascii="Calibri" w:eastAsia="Times New Roman" w:hAnsi="Calibri" w:cs="Calibri"/>
          <w:noProof/>
        </w:rPr>
      </w:pPr>
    </w:p>
    <w:p w14:paraId="715A59C4" w14:textId="30A1691C" w:rsidR="00766DA0" w:rsidRPr="00F73E2C" w:rsidRDefault="00766DA0" w:rsidP="00766DA0">
      <w:pPr>
        <w:spacing w:after="0"/>
        <w:jc w:val="both"/>
        <w:rPr>
          <w:rFonts w:ascii="Times New Roman" w:hAnsi="Times New Roman" w:cs="Times New Roman"/>
          <w:sz w:val="24"/>
          <w:szCs w:val="24"/>
        </w:rPr>
      </w:pPr>
      <w:r w:rsidRPr="00F73E2C">
        <w:rPr>
          <w:rFonts w:ascii="Times New Roman" w:hAnsi="Times New Roman" w:cs="Times New Roman"/>
          <w:sz w:val="24"/>
          <w:szCs w:val="24"/>
        </w:rPr>
        <w:t>From the in</w:t>
      </w:r>
      <w:r w:rsidR="006032E6" w:rsidRPr="00F73E2C">
        <w:rPr>
          <w:rFonts w:ascii="Times New Roman" w:hAnsi="Times New Roman" w:cs="Times New Roman"/>
          <w:sz w:val="24"/>
          <w:szCs w:val="24"/>
        </w:rPr>
        <w:t>formation provided within Table</w:t>
      </w:r>
      <w:r w:rsidRPr="00F73E2C">
        <w:rPr>
          <w:rFonts w:ascii="Times New Roman" w:hAnsi="Times New Roman" w:cs="Times New Roman"/>
          <w:sz w:val="24"/>
          <w:szCs w:val="24"/>
        </w:rPr>
        <w:t xml:space="preserve"> 4 and </w:t>
      </w:r>
      <w:r w:rsidR="006032E6" w:rsidRPr="00F73E2C">
        <w:rPr>
          <w:rFonts w:ascii="Times New Roman" w:hAnsi="Times New Roman" w:cs="Times New Roman"/>
          <w:sz w:val="24"/>
          <w:szCs w:val="24"/>
        </w:rPr>
        <w:t xml:space="preserve">Table </w:t>
      </w:r>
      <w:r w:rsidRPr="00F73E2C">
        <w:rPr>
          <w:rFonts w:ascii="Times New Roman" w:hAnsi="Times New Roman" w:cs="Times New Roman"/>
          <w:sz w:val="24"/>
          <w:szCs w:val="24"/>
        </w:rPr>
        <w:t>5, the ₦</w:t>
      </w:r>
      <w:r w:rsidR="006032E6" w:rsidRPr="00F73E2C">
        <w:rPr>
          <w:rFonts w:ascii="Times New Roman" w:hAnsi="Times New Roman" w:cs="Times New Roman"/>
          <w:sz w:val="24"/>
          <w:szCs w:val="24"/>
        </w:rPr>
        <w:t xml:space="preserve">500 </w:t>
      </w:r>
      <w:r w:rsidR="00B55EC6" w:rsidRPr="00F73E2C">
        <w:rPr>
          <w:rFonts w:ascii="Times New Roman" w:hAnsi="Times New Roman" w:cs="Times New Roman"/>
          <w:sz w:val="24"/>
          <w:szCs w:val="24"/>
        </w:rPr>
        <w:t>sample of denomination,</w:t>
      </w:r>
      <w:r w:rsidRPr="00F73E2C">
        <w:rPr>
          <w:rFonts w:ascii="Times New Roman" w:hAnsi="Times New Roman" w:cs="Times New Roman"/>
          <w:sz w:val="24"/>
          <w:szCs w:val="24"/>
        </w:rPr>
        <w:t xml:space="preserve"> is able to display a moderate level of stability within the average value of the colors, which are predominantly gray (RGB ~ 175.7, 167.3, 165.3). The dominant color</w:t>
      </w:r>
      <w:r w:rsidR="006032E6" w:rsidRPr="00F73E2C">
        <w:rPr>
          <w:rFonts w:ascii="Times New Roman" w:hAnsi="Times New Roman" w:cs="Times New Roman"/>
          <w:sz w:val="24"/>
          <w:szCs w:val="24"/>
        </w:rPr>
        <w:t>s of these samples</w:t>
      </w:r>
      <w:r w:rsidRPr="00F73E2C">
        <w:rPr>
          <w:rFonts w:ascii="Times New Roman" w:hAnsi="Times New Roman" w:cs="Times New Roman"/>
          <w:sz w:val="24"/>
          <w:szCs w:val="24"/>
        </w:rPr>
        <w:t>, however, display a higher level of variation</w:t>
      </w:r>
      <w:r w:rsidR="00FE10A9" w:rsidRPr="00F73E2C">
        <w:rPr>
          <w:rFonts w:ascii="Times New Roman" w:hAnsi="Times New Roman" w:cs="Times New Roman"/>
          <w:sz w:val="24"/>
          <w:szCs w:val="24"/>
        </w:rPr>
        <w:t xml:space="preserve"> (S.D)</w:t>
      </w:r>
      <w:r w:rsidRPr="00F73E2C">
        <w:rPr>
          <w:rFonts w:ascii="Times New Roman" w:hAnsi="Times New Roman" w:cs="Times New Roman"/>
          <w:sz w:val="24"/>
          <w:szCs w:val="24"/>
        </w:rPr>
        <w:t xml:space="preserve"> across the five </w:t>
      </w:r>
      <w:r w:rsidR="00B55EC6" w:rsidRPr="00F73E2C">
        <w:rPr>
          <w:rFonts w:ascii="Times New Roman" w:hAnsi="Times New Roman" w:cs="Times New Roman"/>
          <w:sz w:val="24"/>
          <w:szCs w:val="24"/>
        </w:rPr>
        <w:t>different</w:t>
      </w:r>
      <w:r w:rsidR="006032E6" w:rsidRPr="00F73E2C">
        <w:rPr>
          <w:rFonts w:ascii="Times New Roman" w:hAnsi="Times New Roman" w:cs="Times New Roman"/>
          <w:sz w:val="24"/>
          <w:szCs w:val="24"/>
        </w:rPr>
        <w:t xml:space="preserve"> sample</w:t>
      </w:r>
      <w:r w:rsidR="00FE10A9" w:rsidRPr="00F73E2C">
        <w:rPr>
          <w:rFonts w:ascii="Times New Roman" w:hAnsi="Times New Roman" w:cs="Times New Roman"/>
          <w:sz w:val="24"/>
          <w:szCs w:val="24"/>
        </w:rPr>
        <w:t>s</w:t>
      </w:r>
      <w:r w:rsidRPr="00F73E2C">
        <w:rPr>
          <w:rFonts w:ascii="Times New Roman" w:hAnsi="Times New Roman" w:cs="Times New Roman"/>
          <w:sz w:val="24"/>
          <w:szCs w:val="24"/>
        </w:rPr>
        <w:t>. This demonstrates that while the ov</w:t>
      </w:r>
      <w:r w:rsidR="003C7C0B" w:rsidRPr="00F73E2C">
        <w:rPr>
          <w:rFonts w:ascii="Times New Roman" w:hAnsi="Times New Roman" w:cs="Times New Roman"/>
          <w:sz w:val="24"/>
          <w:szCs w:val="24"/>
        </w:rPr>
        <w:t>erall impression of the denomination</w:t>
      </w:r>
      <w:r w:rsidRPr="00F73E2C">
        <w:rPr>
          <w:rFonts w:ascii="Times New Roman" w:hAnsi="Times New Roman" w:cs="Times New Roman"/>
          <w:sz w:val="24"/>
          <w:szCs w:val="24"/>
        </w:rPr>
        <w:t xml:space="preserve"> is stable, specific elemen</w:t>
      </w:r>
      <w:r w:rsidR="003C7C0B" w:rsidRPr="00F73E2C">
        <w:rPr>
          <w:rFonts w:ascii="Times New Roman" w:hAnsi="Times New Roman" w:cs="Times New Roman"/>
          <w:sz w:val="24"/>
          <w:szCs w:val="24"/>
        </w:rPr>
        <w:t>ts of the design of the denomination</w:t>
      </w:r>
      <w:r w:rsidRPr="00F73E2C">
        <w:rPr>
          <w:rFonts w:ascii="Times New Roman" w:hAnsi="Times New Roman" w:cs="Times New Roman"/>
          <w:sz w:val="24"/>
          <w:szCs w:val="24"/>
        </w:rPr>
        <w:t xml:space="preserve"> are contributing to the changes that are identified between the different banknotes, suggesting that there are likely to be different inks or patterns that are affecting the overall distribution of the colors.</w:t>
      </w:r>
    </w:p>
    <w:p w14:paraId="4BA068BA" w14:textId="77777777" w:rsidR="00191E43" w:rsidRPr="00F73E2C" w:rsidRDefault="00191E43" w:rsidP="00191E43">
      <w:pPr>
        <w:spacing w:after="0"/>
        <w:jc w:val="both"/>
        <w:rPr>
          <w:rFonts w:ascii="Times New Roman" w:hAnsi="Times New Roman" w:cs="Times New Roman"/>
          <w:sz w:val="24"/>
          <w:szCs w:val="24"/>
        </w:rPr>
      </w:pPr>
    </w:p>
    <w:p w14:paraId="5BA69907" w14:textId="77777777" w:rsidR="00D47837" w:rsidRPr="00F73E2C" w:rsidRDefault="00D47837" w:rsidP="00D47837">
      <w:pPr>
        <w:jc w:val="both"/>
        <w:rPr>
          <w:rFonts w:ascii="Times New Roman" w:hAnsi="Times New Roman" w:cs="Times New Roman"/>
          <w:sz w:val="24"/>
          <w:szCs w:val="24"/>
        </w:rPr>
      </w:pPr>
      <w:r w:rsidRPr="00F73E2C">
        <w:rPr>
          <w:rFonts w:ascii="Times New Roman" w:hAnsi="Times New Roman" w:cs="Times New Roman"/>
          <w:sz w:val="24"/>
          <w:szCs w:val="24"/>
        </w:rPr>
        <w:t>A paired multivariate analysis conducted revealed a statistically significant systematic difference between Mean RGB and Dominant RGB measurement methods for the ₦200 denomination (</w:t>
      </w:r>
      <w:proofErr w:type="spellStart"/>
      <w:r w:rsidRPr="00F73E2C">
        <w:rPr>
          <w:rFonts w:ascii="Times New Roman" w:hAnsi="Times New Roman" w:cs="Times New Roman"/>
          <w:sz w:val="24"/>
          <w:szCs w:val="24"/>
        </w:rPr>
        <w:t>Hotelling's</w:t>
      </w:r>
      <w:proofErr w:type="spellEnd"/>
      <w:r w:rsidRPr="00F73E2C">
        <w:rPr>
          <w:rFonts w:ascii="Times New Roman" w:hAnsi="Times New Roman" w:cs="Times New Roman"/>
          <w:sz w:val="24"/>
          <w:szCs w:val="24"/>
        </w:rPr>
        <w:t xml:space="preserve"> T² = 38,128.67, F(3, 2) = 6,354.78, p &lt; 0.001, </w:t>
      </w:r>
      <w:proofErr w:type="spellStart"/>
      <w:r w:rsidRPr="00F73E2C">
        <w:rPr>
          <w:rFonts w:ascii="Times New Roman" w:hAnsi="Times New Roman" w:cs="Times New Roman"/>
          <w:sz w:val="24"/>
          <w:szCs w:val="24"/>
        </w:rPr>
        <w:t>Mahalanobis</w:t>
      </w:r>
      <w:proofErr w:type="spellEnd"/>
      <w:r w:rsidRPr="00F73E2C">
        <w:rPr>
          <w:rFonts w:ascii="Times New Roman" w:hAnsi="Times New Roman" w:cs="Times New Roman"/>
          <w:sz w:val="24"/>
          <w:szCs w:val="24"/>
        </w:rPr>
        <w:t xml:space="preserve"> D = 87.33). Follow-up </w:t>
      </w:r>
      <w:proofErr w:type="spellStart"/>
      <w:r w:rsidRPr="00F73E2C">
        <w:rPr>
          <w:rFonts w:ascii="Times New Roman" w:hAnsi="Times New Roman" w:cs="Times New Roman"/>
          <w:sz w:val="24"/>
          <w:szCs w:val="24"/>
        </w:rPr>
        <w:t>univariate</w:t>
      </w:r>
      <w:proofErr w:type="spellEnd"/>
      <w:r w:rsidRPr="00F73E2C">
        <w:rPr>
          <w:rFonts w:ascii="Times New Roman" w:hAnsi="Times New Roman" w:cs="Times New Roman"/>
          <w:sz w:val="24"/>
          <w:szCs w:val="24"/>
        </w:rPr>
        <w:t xml:space="preserve"> tests with </w:t>
      </w:r>
      <w:proofErr w:type="spellStart"/>
      <w:r w:rsidRPr="00F73E2C">
        <w:rPr>
          <w:rFonts w:ascii="Times New Roman" w:hAnsi="Times New Roman" w:cs="Times New Roman"/>
          <w:sz w:val="24"/>
          <w:szCs w:val="24"/>
        </w:rPr>
        <w:t>Bonferroni</w:t>
      </w:r>
      <w:proofErr w:type="spellEnd"/>
      <w:r w:rsidRPr="00F73E2C">
        <w:rPr>
          <w:rFonts w:ascii="Times New Roman" w:hAnsi="Times New Roman" w:cs="Times New Roman"/>
          <w:sz w:val="24"/>
          <w:szCs w:val="24"/>
        </w:rPr>
        <w:t xml:space="preserve"> correction (α = 0.0167) indicated that this multivariate effect was driven primarily by the B channel (mean ΔB = +4.79, 95% CI [1.82, 7.76], p = 0.001), while R and G channels showed no significant method bias. The mean Euclidean distance between methods was 5.79 ± 1.69 RGB units, suggesting that method selection meaningfully impacts reported color values and should be standardized in future currency </w:t>
      </w:r>
      <w:proofErr w:type="spellStart"/>
      <w:r w:rsidRPr="00F73E2C">
        <w:rPr>
          <w:rFonts w:ascii="Times New Roman" w:hAnsi="Times New Roman" w:cs="Times New Roman"/>
          <w:sz w:val="24"/>
          <w:szCs w:val="24"/>
        </w:rPr>
        <w:t>colorimetry</w:t>
      </w:r>
      <w:proofErr w:type="spellEnd"/>
      <w:r w:rsidRPr="00F73E2C">
        <w:rPr>
          <w:rFonts w:ascii="Times New Roman" w:hAnsi="Times New Roman" w:cs="Times New Roman"/>
          <w:sz w:val="24"/>
          <w:szCs w:val="24"/>
        </w:rPr>
        <w:t xml:space="preserve"> studies.</w:t>
      </w:r>
    </w:p>
    <w:p w14:paraId="3C8529EF" w14:textId="77777777" w:rsidR="00D47837" w:rsidRPr="00F73E2C" w:rsidRDefault="00D47837" w:rsidP="00191E43">
      <w:pPr>
        <w:spacing w:after="0"/>
        <w:jc w:val="both"/>
        <w:rPr>
          <w:rFonts w:ascii="Times New Roman" w:hAnsi="Times New Roman" w:cs="Times New Roman"/>
          <w:sz w:val="24"/>
          <w:szCs w:val="24"/>
        </w:rPr>
      </w:pPr>
    </w:p>
    <w:p w14:paraId="63DE8202" w14:textId="77777777" w:rsidR="00191E43" w:rsidRPr="00F73E2C" w:rsidRDefault="00191E43" w:rsidP="00191E43">
      <w:pPr>
        <w:spacing w:after="0"/>
        <w:jc w:val="both"/>
        <w:rPr>
          <w:rFonts w:ascii="Times New Roman" w:hAnsi="Times New Roman" w:cs="Times New Roman"/>
          <w:sz w:val="24"/>
          <w:szCs w:val="24"/>
        </w:rPr>
      </w:pPr>
    </w:p>
    <w:p w14:paraId="6A2E69C8" w14:textId="43098837"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Table 4: Mean RGB Values for Nigerian Naira #500 banknotes </w:t>
      </w:r>
      <w:r w:rsidR="003C7C0B" w:rsidRPr="00F73E2C">
        <w:rPr>
          <w:rFonts w:ascii="Times New Roman" w:hAnsi="Times New Roman" w:cs="Times New Roman"/>
          <w:sz w:val="24"/>
          <w:szCs w:val="24"/>
        </w:rPr>
        <w:t xml:space="preserve">for the </w:t>
      </w:r>
      <w:r w:rsidR="00A546B3" w:rsidRPr="00F73E2C">
        <w:rPr>
          <w:rFonts w:ascii="Times New Roman" w:hAnsi="Times New Roman" w:cs="Times New Roman"/>
          <w:sz w:val="24"/>
          <w:szCs w:val="24"/>
        </w:rPr>
        <w:t>5-Sample Subset</w:t>
      </w:r>
      <w:r w:rsidR="003C7C0B" w:rsidRPr="00F73E2C">
        <w:rPr>
          <w:rFonts w:ascii="Times New Roman" w:hAnsi="Times New Roman" w:cs="Times New Roman"/>
          <w:sz w:val="24"/>
          <w:szCs w:val="24"/>
        </w:rPr>
        <w:t>.</w:t>
      </w:r>
    </w:p>
    <w:p w14:paraId="119CFC72" w14:textId="77777777" w:rsidR="00191E43" w:rsidRPr="00F73E2C" w:rsidRDefault="00191E43" w:rsidP="00191E43">
      <w:pPr>
        <w:spacing w:after="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705"/>
        <w:gridCol w:w="1080"/>
        <w:gridCol w:w="1221"/>
        <w:gridCol w:w="1336"/>
        <w:gridCol w:w="1336"/>
        <w:gridCol w:w="1336"/>
        <w:gridCol w:w="1336"/>
      </w:tblGrid>
      <w:tr w:rsidR="00F73E2C" w:rsidRPr="00F73E2C" w14:paraId="26AFD21B" w14:textId="77777777" w:rsidTr="000422EC">
        <w:tc>
          <w:tcPr>
            <w:tcW w:w="1705" w:type="dxa"/>
          </w:tcPr>
          <w:p w14:paraId="4E8D4C46" w14:textId="0EADBF75" w:rsidR="00191E43" w:rsidRPr="00F73E2C" w:rsidRDefault="000422EC" w:rsidP="00656552">
            <w:r w:rsidRPr="00F73E2C">
              <w:t>Samples</w:t>
            </w:r>
            <w:r w:rsidR="00191E43" w:rsidRPr="00F73E2C">
              <w:t xml:space="preserve"> of #500</w:t>
            </w:r>
          </w:p>
        </w:tc>
        <w:tc>
          <w:tcPr>
            <w:tcW w:w="1080" w:type="dxa"/>
          </w:tcPr>
          <w:p w14:paraId="1DB3EF60" w14:textId="77777777" w:rsidR="00191E43" w:rsidRPr="00F73E2C" w:rsidRDefault="00191E43" w:rsidP="00656552">
            <w:r w:rsidRPr="00F73E2C">
              <w:t>Mean R</w:t>
            </w:r>
          </w:p>
        </w:tc>
        <w:tc>
          <w:tcPr>
            <w:tcW w:w="1221" w:type="dxa"/>
          </w:tcPr>
          <w:p w14:paraId="1AF2F677" w14:textId="77777777" w:rsidR="00191E43" w:rsidRPr="00F73E2C" w:rsidRDefault="00191E43" w:rsidP="00656552">
            <w:r w:rsidRPr="00F73E2C">
              <w:t>Mean G</w:t>
            </w:r>
          </w:p>
        </w:tc>
        <w:tc>
          <w:tcPr>
            <w:tcW w:w="1336" w:type="dxa"/>
          </w:tcPr>
          <w:p w14:paraId="75E5FCBB" w14:textId="77777777" w:rsidR="00191E43" w:rsidRPr="00F73E2C" w:rsidRDefault="00191E43" w:rsidP="00656552">
            <w:r w:rsidRPr="00F73E2C">
              <w:t>Mean B</w:t>
            </w:r>
          </w:p>
        </w:tc>
        <w:tc>
          <w:tcPr>
            <w:tcW w:w="1336" w:type="dxa"/>
          </w:tcPr>
          <w:p w14:paraId="131D9968" w14:textId="77777777" w:rsidR="00191E43" w:rsidRPr="00F73E2C" w:rsidRDefault="00191E43" w:rsidP="00656552">
            <w:r w:rsidRPr="00F73E2C">
              <w:t>Dominant R</w:t>
            </w:r>
          </w:p>
        </w:tc>
        <w:tc>
          <w:tcPr>
            <w:tcW w:w="1336" w:type="dxa"/>
          </w:tcPr>
          <w:p w14:paraId="7192EDD7" w14:textId="77777777" w:rsidR="00191E43" w:rsidRPr="00F73E2C" w:rsidRDefault="00191E43" w:rsidP="00656552">
            <w:r w:rsidRPr="00F73E2C">
              <w:t>Dominant G</w:t>
            </w:r>
          </w:p>
        </w:tc>
        <w:tc>
          <w:tcPr>
            <w:tcW w:w="1336" w:type="dxa"/>
          </w:tcPr>
          <w:p w14:paraId="2CBB40C0" w14:textId="77777777" w:rsidR="00191E43" w:rsidRPr="00F73E2C" w:rsidRDefault="00191E43" w:rsidP="00656552">
            <w:r w:rsidRPr="00F73E2C">
              <w:t>Dominant B</w:t>
            </w:r>
          </w:p>
        </w:tc>
      </w:tr>
      <w:tr w:rsidR="00F73E2C" w:rsidRPr="00F73E2C" w14:paraId="0A7B36C9" w14:textId="77777777" w:rsidTr="000422EC">
        <w:tc>
          <w:tcPr>
            <w:tcW w:w="1705" w:type="dxa"/>
          </w:tcPr>
          <w:p w14:paraId="421C0CCE" w14:textId="2D63C6AD" w:rsidR="00191E43" w:rsidRPr="00F73E2C" w:rsidRDefault="000422EC" w:rsidP="00656552">
            <w:r w:rsidRPr="00F73E2C">
              <w:t>Sample</w:t>
            </w:r>
            <w:r w:rsidR="00191E43" w:rsidRPr="00F73E2C">
              <w:t xml:space="preserve"> 1</w:t>
            </w:r>
          </w:p>
        </w:tc>
        <w:tc>
          <w:tcPr>
            <w:tcW w:w="1080" w:type="dxa"/>
          </w:tcPr>
          <w:p w14:paraId="4924211D" w14:textId="77777777" w:rsidR="00191E43" w:rsidRPr="00F73E2C" w:rsidRDefault="00191E43" w:rsidP="00656552">
            <w:r w:rsidRPr="00F73E2C">
              <w:t>180.49</w:t>
            </w:r>
          </w:p>
        </w:tc>
        <w:tc>
          <w:tcPr>
            <w:tcW w:w="1221" w:type="dxa"/>
          </w:tcPr>
          <w:p w14:paraId="0A172D0E" w14:textId="77777777" w:rsidR="00191E43" w:rsidRPr="00F73E2C" w:rsidRDefault="00191E43" w:rsidP="00656552">
            <w:r w:rsidRPr="00F73E2C">
              <w:t>165.27</w:t>
            </w:r>
          </w:p>
        </w:tc>
        <w:tc>
          <w:tcPr>
            <w:tcW w:w="1336" w:type="dxa"/>
          </w:tcPr>
          <w:p w14:paraId="36282B8F" w14:textId="77777777" w:rsidR="00191E43" w:rsidRPr="00F73E2C" w:rsidRDefault="00191E43" w:rsidP="00656552">
            <w:r w:rsidRPr="00F73E2C">
              <w:t>175.56</w:t>
            </w:r>
          </w:p>
        </w:tc>
        <w:tc>
          <w:tcPr>
            <w:tcW w:w="1336" w:type="dxa"/>
          </w:tcPr>
          <w:p w14:paraId="3E1BCCA4" w14:textId="77777777" w:rsidR="00191E43" w:rsidRPr="00F73E2C" w:rsidRDefault="00191E43" w:rsidP="00656552">
            <w:r w:rsidRPr="00F73E2C">
              <w:t>204.69</w:t>
            </w:r>
          </w:p>
        </w:tc>
        <w:tc>
          <w:tcPr>
            <w:tcW w:w="1336" w:type="dxa"/>
          </w:tcPr>
          <w:p w14:paraId="4B867230" w14:textId="77777777" w:rsidR="00191E43" w:rsidRPr="00F73E2C" w:rsidRDefault="00191E43" w:rsidP="00656552">
            <w:r w:rsidRPr="00F73E2C">
              <w:t>186.5</w:t>
            </w:r>
          </w:p>
        </w:tc>
        <w:tc>
          <w:tcPr>
            <w:tcW w:w="1336" w:type="dxa"/>
          </w:tcPr>
          <w:p w14:paraId="7FD787A1" w14:textId="77777777" w:rsidR="00191E43" w:rsidRPr="00F73E2C" w:rsidRDefault="00191E43" w:rsidP="00656552">
            <w:r w:rsidRPr="00F73E2C">
              <w:t>192.57</w:t>
            </w:r>
          </w:p>
        </w:tc>
      </w:tr>
      <w:tr w:rsidR="00F73E2C" w:rsidRPr="00F73E2C" w14:paraId="60F287C8" w14:textId="77777777" w:rsidTr="000422EC">
        <w:tc>
          <w:tcPr>
            <w:tcW w:w="1705" w:type="dxa"/>
          </w:tcPr>
          <w:p w14:paraId="33F163E9" w14:textId="066069E6" w:rsidR="00191E43" w:rsidRPr="00F73E2C" w:rsidRDefault="000422EC" w:rsidP="00656552">
            <w:r w:rsidRPr="00F73E2C">
              <w:t>Sample</w:t>
            </w:r>
            <w:r w:rsidR="00191E43" w:rsidRPr="00F73E2C">
              <w:t xml:space="preserve"> 2</w:t>
            </w:r>
          </w:p>
        </w:tc>
        <w:tc>
          <w:tcPr>
            <w:tcW w:w="1080" w:type="dxa"/>
          </w:tcPr>
          <w:p w14:paraId="4E929F89" w14:textId="77777777" w:rsidR="00191E43" w:rsidRPr="00F73E2C" w:rsidRDefault="00191E43" w:rsidP="00656552">
            <w:r w:rsidRPr="00F73E2C">
              <w:t>169.36</w:t>
            </w:r>
          </w:p>
        </w:tc>
        <w:tc>
          <w:tcPr>
            <w:tcW w:w="1221" w:type="dxa"/>
          </w:tcPr>
          <w:p w14:paraId="69FF25F4" w14:textId="77777777" w:rsidR="00191E43" w:rsidRPr="00F73E2C" w:rsidRDefault="00191E43" w:rsidP="00656552">
            <w:r w:rsidRPr="00F73E2C">
              <w:t>163.27</w:t>
            </w:r>
          </w:p>
        </w:tc>
        <w:tc>
          <w:tcPr>
            <w:tcW w:w="1336" w:type="dxa"/>
          </w:tcPr>
          <w:p w14:paraId="7C600403" w14:textId="77777777" w:rsidR="00191E43" w:rsidRPr="00F73E2C" w:rsidRDefault="00191E43" w:rsidP="00656552">
            <w:r w:rsidRPr="00F73E2C">
              <w:t>158.15</w:t>
            </w:r>
          </w:p>
        </w:tc>
        <w:tc>
          <w:tcPr>
            <w:tcW w:w="1336" w:type="dxa"/>
          </w:tcPr>
          <w:p w14:paraId="0A86E965" w14:textId="77777777" w:rsidR="00191E43" w:rsidRPr="00F73E2C" w:rsidRDefault="00191E43" w:rsidP="00656552">
            <w:r w:rsidRPr="00F73E2C">
              <w:t>191.8</w:t>
            </w:r>
          </w:p>
        </w:tc>
        <w:tc>
          <w:tcPr>
            <w:tcW w:w="1336" w:type="dxa"/>
          </w:tcPr>
          <w:p w14:paraId="74B4765E" w14:textId="77777777" w:rsidR="00191E43" w:rsidRPr="00F73E2C" w:rsidRDefault="00191E43" w:rsidP="00656552">
            <w:r w:rsidRPr="00F73E2C">
              <w:t>187.51</w:t>
            </w:r>
          </w:p>
        </w:tc>
        <w:tc>
          <w:tcPr>
            <w:tcW w:w="1336" w:type="dxa"/>
          </w:tcPr>
          <w:p w14:paraId="4A2DFA92" w14:textId="77777777" w:rsidR="00191E43" w:rsidRPr="00F73E2C" w:rsidRDefault="00191E43" w:rsidP="00656552">
            <w:r w:rsidRPr="00F73E2C">
              <w:t>183.01</w:t>
            </w:r>
          </w:p>
        </w:tc>
      </w:tr>
      <w:tr w:rsidR="00F73E2C" w:rsidRPr="00F73E2C" w14:paraId="0C70281D" w14:textId="77777777" w:rsidTr="000422EC">
        <w:tc>
          <w:tcPr>
            <w:tcW w:w="1705" w:type="dxa"/>
          </w:tcPr>
          <w:p w14:paraId="534FEE34" w14:textId="01E1138C" w:rsidR="00191E43" w:rsidRPr="00F73E2C" w:rsidRDefault="000422EC" w:rsidP="00656552">
            <w:r w:rsidRPr="00F73E2C">
              <w:t>Sample</w:t>
            </w:r>
            <w:r w:rsidR="00191E43" w:rsidRPr="00F73E2C">
              <w:t xml:space="preserve"> 3</w:t>
            </w:r>
          </w:p>
        </w:tc>
        <w:tc>
          <w:tcPr>
            <w:tcW w:w="1080" w:type="dxa"/>
          </w:tcPr>
          <w:p w14:paraId="3C7225F8" w14:textId="77777777" w:rsidR="00191E43" w:rsidRPr="00F73E2C" w:rsidRDefault="00191E43" w:rsidP="00656552">
            <w:r w:rsidRPr="00F73E2C">
              <w:t>177.3</w:t>
            </w:r>
          </w:p>
        </w:tc>
        <w:tc>
          <w:tcPr>
            <w:tcW w:w="1221" w:type="dxa"/>
          </w:tcPr>
          <w:p w14:paraId="02277636" w14:textId="77777777" w:rsidR="00191E43" w:rsidRPr="00F73E2C" w:rsidRDefault="00191E43" w:rsidP="00656552">
            <w:r w:rsidRPr="00F73E2C">
              <w:t>169.41</w:t>
            </w:r>
          </w:p>
        </w:tc>
        <w:tc>
          <w:tcPr>
            <w:tcW w:w="1336" w:type="dxa"/>
          </w:tcPr>
          <w:p w14:paraId="3EEEA44C" w14:textId="77777777" w:rsidR="00191E43" w:rsidRPr="00F73E2C" w:rsidRDefault="00191E43" w:rsidP="00656552">
            <w:r w:rsidRPr="00F73E2C">
              <w:t>161.66</w:t>
            </w:r>
          </w:p>
        </w:tc>
        <w:tc>
          <w:tcPr>
            <w:tcW w:w="1336" w:type="dxa"/>
          </w:tcPr>
          <w:p w14:paraId="6421D7AB" w14:textId="77777777" w:rsidR="00191E43" w:rsidRPr="00F73E2C" w:rsidRDefault="00191E43" w:rsidP="00656552">
            <w:r w:rsidRPr="00F73E2C">
              <w:t>178.48</w:t>
            </w:r>
          </w:p>
        </w:tc>
        <w:tc>
          <w:tcPr>
            <w:tcW w:w="1336" w:type="dxa"/>
          </w:tcPr>
          <w:p w14:paraId="015BA6B9" w14:textId="77777777" w:rsidR="00191E43" w:rsidRPr="00F73E2C" w:rsidRDefault="00191E43" w:rsidP="00656552">
            <w:r w:rsidRPr="00F73E2C">
              <w:t>170.33</w:t>
            </w:r>
          </w:p>
        </w:tc>
        <w:tc>
          <w:tcPr>
            <w:tcW w:w="1336" w:type="dxa"/>
          </w:tcPr>
          <w:p w14:paraId="3417B464" w14:textId="77777777" w:rsidR="00191E43" w:rsidRPr="00F73E2C" w:rsidRDefault="00191E43" w:rsidP="00656552">
            <w:r w:rsidRPr="00F73E2C">
              <w:t>164.89</w:t>
            </w:r>
          </w:p>
        </w:tc>
      </w:tr>
      <w:tr w:rsidR="00F73E2C" w:rsidRPr="00F73E2C" w14:paraId="0DE55A70" w14:textId="77777777" w:rsidTr="000422EC">
        <w:tc>
          <w:tcPr>
            <w:tcW w:w="1705" w:type="dxa"/>
          </w:tcPr>
          <w:p w14:paraId="45BF9FF6" w14:textId="48A68D61" w:rsidR="00191E43" w:rsidRPr="00F73E2C" w:rsidRDefault="000422EC" w:rsidP="00656552">
            <w:r w:rsidRPr="00F73E2C">
              <w:lastRenderedPageBreak/>
              <w:t>Sample</w:t>
            </w:r>
            <w:r w:rsidR="00191E43" w:rsidRPr="00F73E2C">
              <w:t xml:space="preserve"> 4</w:t>
            </w:r>
          </w:p>
        </w:tc>
        <w:tc>
          <w:tcPr>
            <w:tcW w:w="1080" w:type="dxa"/>
          </w:tcPr>
          <w:p w14:paraId="63688422" w14:textId="77777777" w:rsidR="00191E43" w:rsidRPr="00F73E2C" w:rsidRDefault="00191E43" w:rsidP="00656552">
            <w:r w:rsidRPr="00F73E2C">
              <w:t>173.82</w:t>
            </w:r>
          </w:p>
        </w:tc>
        <w:tc>
          <w:tcPr>
            <w:tcW w:w="1221" w:type="dxa"/>
          </w:tcPr>
          <w:p w14:paraId="3BA1F3C1" w14:textId="77777777" w:rsidR="00191E43" w:rsidRPr="00F73E2C" w:rsidRDefault="00191E43" w:rsidP="00656552">
            <w:r w:rsidRPr="00F73E2C">
              <w:t>165.67</w:t>
            </w:r>
          </w:p>
        </w:tc>
        <w:tc>
          <w:tcPr>
            <w:tcW w:w="1336" w:type="dxa"/>
          </w:tcPr>
          <w:p w14:paraId="4F110010" w14:textId="77777777" w:rsidR="00191E43" w:rsidRPr="00F73E2C" w:rsidRDefault="00191E43" w:rsidP="00656552">
            <w:r w:rsidRPr="00F73E2C">
              <w:t>160.26</w:t>
            </w:r>
          </w:p>
        </w:tc>
        <w:tc>
          <w:tcPr>
            <w:tcW w:w="1336" w:type="dxa"/>
          </w:tcPr>
          <w:p w14:paraId="5A3C548E" w14:textId="77777777" w:rsidR="00191E43" w:rsidRPr="00F73E2C" w:rsidRDefault="00191E43" w:rsidP="00656552">
            <w:r w:rsidRPr="00F73E2C">
              <w:t>163.06</w:t>
            </w:r>
          </w:p>
        </w:tc>
        <w:tc>
          <w:tcPr>
            <w:tcW w:w="1336" w:type="dxa"/>
          </w:tcPr>
          <w:p w14:paraId="5784B742" w14:textId="77777777" w:rsidR="00191E43" w:rsidRPr="00F73E2C" w:rsidRDefault="00191E43" w:rsidP="00656552">
            <w:r w:rsidRPr="00F73E2C">
              <w:t>154.15</w:t>
            </w:r>
          </w:p>
        </w:tc>
        <w:tc>
          <w:tcPr>
            <w:tcW w:w="1336" w:type="dxa"/>
          </w:tcPr>
          <w:p w14:paraId="1977397E" w14:textId="77777777" w:rsidR="00191E43" w:rsidRPr="00F73E2C" w:rsidRDefault="00191E43" w:rsidP="00656552">
            <w:r w:rsidRPr="00F73E2C">
              <w:t>146.98</w:t>
            </w:r>
          </w:p>
        </w:tc>
      </w:tr>
      <w:tr w:rsidR="00F73E2C" w:rsidRPr="00F73E2C" w14:paraId="40893AE0" w14:textId="77777777" w:rsidTr="000422EC">
        <w:tc>
          <w:tcPr>
            <w:tcW w:w="1705" w:type="dxa"/>
          </w:tcPr>
          <w:p w14:paraId="32CB2EFD" w14:textId="3B6F7BF6" w:rsidR="00191E43" w:rsidRPr="00F73E2C" w:rsidRDefault="000422EC" w:rsidP="00656552">
            <w:r w:rsidRPr="00F73E2C">
              <w:t>Sample</w:t>
            </w:r>
            <w:r w:rsidR="00191E43" w:rsidRPr="00F73E2C">
              <w:t xml:space="preserve"> 5</w:t>
            </w:r>
          </w:p>
        </w:tc>
        <w:tc>
          <w:tcPr>
            <w:tcW w:w="1080" w:type="dxa"/>
          </w:tcPr>
          <w:p w14:paraId="37D67182" w14:textId="77777777" w:rsidR="00191E43" w:rsidRPr="00F73E2C" w:rsidRDefault="00191E43" w:rsidP="00656552">
            <w:r w:rsidRPr="00F73E2C">
              <w:t>177.77</w:t>
            </w:r>
          </w:p>
        </w:tc>
        <w:tc>
          <w:tcPr>
            <w:tcW w:w="1221" w:type="dxa"/>
          </w:tcPr>
          <w:p w14:paraId="38CD5AA6" w14:textId="77777777" w:rsidR="00191E43" w:rsidRPr="00F73E2C" w:rsidRDefault="00191E43" w:rsidP="00656552">
            <w:r w:rsidRPr="00F73E2C">
              <w:t>173.08</w:t>
            </w:r>
          </w:p>
        </w:tc>
        <w:tc>
          <w:tcPr>
            <w:tcW w:w="1336" w:type="dxa"/>
          </w:tcPr>
          <w:p w14:paraId="391B64A7" w14:textId="77777777" w:rsidR="00191E43" w:rsidRPr="00F73E2C" w:rsidRDefault="00191E43" w:rsidP="00656552">
            <w:r w:rsidRPr="00F73E2C">
              <w:t>170.88</w:t>
            </w:r>
          </w:p>
        </w:tc>
        <w:tc>
          <w:tcPr>
            <w:tcW w:w="1336" w:type="dxa"/>
          </w:tcPr>
          <w:p w14:paraId="6AF1260B" w14:textId="77777777" w:rsidR="00191E43" w:rsidRPr="00F73E2C" w:rsidRDefault="00191E43" w:rsidP="00656552">
            <w:r w:rsidRPr="00F73E2C">
              <w:t>194.55</w:t>
            </w:r>
          </w:p>
        </w:tc>
        <w:tc>
          <w:tcPr>
            <w:tcW w:w="1336" w:type="dxa"/>
          </w:tcPr>
          <w:p w14:paraId="404D69DC" w14:textId="77777777" w:rsidR="00191E43" w:rsidRPr="00F73E2C" w:rsidRDefault="00191E43" w:rsidP="00656552">
            <w:r w:rsidRPr="00F73E2C">
              <w:t>191.89</w:t>
            </w:r>
          </w:p>
        </w:tc>
        <w:tc>
          <w:tcPr>
            <w:tcW w:w="1336" w:type="dxa"/>
          </w:tcPr>
          <w:p w14:paraId="74E2EC1E" w14:textId="77777777" w:rsidR="00191E43" w:rsidRPr="00F73E2C" w:rsidRDefault="00191E43" w:rsidP="00656552">
            <w:r w:rsidRPr="00F73E2C">
              <w:t>190.22</w:t>
            </w:r>
          </w:p>
        </w:tc>
      </w:tr>
    </w:tbl>
    <w:p w14:paraId="6BA48681" w14:textId="77777777"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 </w:t>
      </w:r>
    </w:p>
    <w:p w14:paraId="21C8E89E" w14:textId="34C20861"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Table 5: Mean and Standard deviation values for #500 banknote for the </w:t>
      </w:r>
      <w:r w:rsidR="00A546B3" w:rsidRPr="00F73E2C">
        <w:rPr>
          <w:rFonts w:ascii="Times New Roman" w:hAnsi="Times New Roman" w:cs="Times New Roman"/>
          <w:sz w:val="24"/>
          <w:szCs w:val="24"/>
        </w:rPr>
        <w:t>5-Sample Subset</w:t>
      </w:r>
    </w:p>
    <w:p w14:paraId="3390C2A7" w14:textId="77777777"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 </w:t>
      </w:r>
    </w:p>
    <w:tbl>
      <w:tblPr>
        <w:tblW w:w="6390" w:type="dxa"/>
        <w:tblInd w:w="-5" w:type="dxa"/>
        <w:tblLook w:val="04A0" w:firstRow="1" w:lastRow="0" w:firstColumn="1" w:lastColumn="0" w:noHBand="0" w:noVBand="1"/>
      </w:tblPr>
      <w:tblGrid>
        <w:gridCol w:w="934"/>
        <w:gridCol w:w="1034"/>
        <w:gridCol w:w="718"/>
        <w:gridCol w:w="718"/>
        <w:gridCol w:w="916"/>
        <w:gridCol w:w="900"/>
        <w:gridCol w:w="1170"/>
      </w:tblGrid>
      <w:tr w:rsidR="00F73E2C" w:rsidRPr="00F73E2C" w14:paraId="6181B481" w14:textId="77777777" w:rsidTr="00656552">
        <w:trPr>
          <w:trHeight w:val="300"/>
        </w:trPr>
        <w:tc>
          <w:tcPr>
            <w:tcW w:w="934" w:type="dxa"/>
            <w:tcBorders>
              <w:top w:val="single" w:sz="4" w:space="0" w:color="auto"/>
              <w:left w:val="single" w:sz="4" w:space="0" w:color="auto"/>
              <w:bottom w:val="single" w:sz="4" w:space="0" w:color="auto"/>
              <w:right w:val="single" w:sz="4" w:space="0" w:color="auto"/>
            </w:tcBorders>
            <w:noWrap/>
            <w:vAlign w:val="bottom"/>
            <w:hideMark/>
          </w:tcPr>
          <w:p w14:paraId="53883E8F"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 </w:t>
            </w:r>
          </w:p>
        </w:tc>
        <w:tc>
          <w:tcPr>
            <w:tcW w:w="2470" w:type="dxa"/>
            <w:gridSpan w:val="3"/>
            <w:tcBorders>
              <w:top w:val="single" w:sz="4" w:space="0" w:color="auto"/>
              <w:left w:val="nil"/>
              <w:bottom w:val="single" w:sz="4" w:space="0" w:color="auto"/>
              <w:right w:val="single" w:sz="4" w:space="0" w:color="auto"/>
            </w:tcBorders>
            <w:noWrap/>
            <w:vAlign w:val="bottom"/>
            <w:hideMark/>
          </w:tcPr>
          <w:p w14:paraId="2CD4CF23"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Mean RGB</w:t>
            </w:r>
          </w:p>
        </w:tc>
        <w:tc>
          <w:tcPr>
            <w:tcW w:w="2986" w:type="dxa"/>
            <w:gridSpan w:val="3"/>
            <w:tcBorders>
              <w:top w:val="single" w:sz="4" w:space="0" w:color="auto"/>
              <w:left w:val="nil"/>
              <w:bottom w:val="single" w:sz="4" w:space="0" w:color="auto"/>
              <w:right w:val="single" w:sz="4" w:space="0" w:color="auto"/>
            </w:tcBorders>
            <w:noWrap/>
            <w:vAlign w:val="bottom"/>
            <w:hideMark/>
          </w:tcPr>
          <w:p w14:paraId="7B1B4DB9" w14:textId="77777777" w:rsidR="00191E43" w:rsidRPr="00F73E2C" w:rsidRDefault="00191E43" w:rsidP="00656552">
            <w:pPr>
              <w:spacing w:after="0" w:line="240" w:lineRule="auto"/>
              <w:rPr>
                <w:rFonts w:ascii="Calibri" w:eastAsia="Times New Roman" w:hAnsi="Calibri" w:cs="Calibri"/>
              </w:rPr>
            </w:pPr>
            <w:r w:rsidRPr="00F73E2C">
              <w:rPr>
                <w:rFonts w:ascii="Calibri" w:eastAsia="Times New Roman" w:hAnsi="Calibri" w:cs="Calibri"/>
              </w:rPr>
              <w:t xml:space="preserve">                 Dominant RGB</w:t>
            </w:r>
          </w:p>
        </w:tc>
      </w:tr>
      <w:tr w:rsidR="00F73E2C" w:rsidRPr="00F73E2C" w14:paraId="63962BEF" w14:textId="77777777" w:rsidTr="00656552">
        <w:trPr>
          <w:trHeight w:val="300"/>
        </w:trPr>
        <w:tc>
          <w:tcPr>
            <w:tcW w:w="934" w:type="dxa"/>
            <w:tcBorders>
              <w:top w:val="nil"/>
              <w:left w:val="single" w:sz="4" w:space="0" w:color="auto"/>
              <w:bottom w:val="single" w:sz="4" w:space="0" w:color="auto"/>
              <w:right w:val="single" w:sz="4" w:space="0" w:color="auto"/>
            </w:tcBorders>
            <w:noWrap/>
            <w:vAlign w:val="bottom"/>
            <w:hideMark/>
          </w:tcPr>
          <w:p w14:paraId="47F6B445"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 </w:t>
            </w:r>
          </w:p>
        </w:tc>
        <w:tc>
          <w:tcPr>
            <w:tcW w:w="1034" w:type="dxa"/>
            <w:tcBorders>
              <w:top w:val="nil"/>
              <w:left w:val="nil"/>
              <w:bottom w:val="single" w:sz="4" w:space="0" w:color="auto"/>
              <w:right w:val="single" w:sz="4" w:space="0" w:color="auto"/>
            </w:tcBorders>
            <w:noWrap/>
            <w:vAlign w:val="bottom"/>
            <w:hideMark/>
          </w:tcPr>
          <w:p w14:paraId="5E6E9B1F"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R</w:t>
            </w:r>
          </w:p>
        </w:tc>
        <w:tc>
          <w:tcPr>
            <w:tcW w:w="718" w:type="dxa"/>
            <w:tcBorders>
              <w:top w:val="nil"/>
              <w:left w:val="nil"/>
              <w:bottom w:val="single" w:sz="4" w:space="0" w:color="auto"/>
              <w:right w:val="single" w:sz="4" w:space="0" w:color="auto"/>
            </w:tcBorders>
            <w:noWrap/>
            <w:vAlign w:val="bottom"/>
            <w:hideMark/>
          </w:tcPr>
          <w:p w14:paraId="5441EF38"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G</w:t>
            </w:r>
          </w:p>
        </w:tc>
        <w:tc>
          <w:tcPr>
            <w:tcW w:w="718" w:type="dxa"/>
            <w:tcBorders>
              <w:top w:val="nil"/>
              <w:left w:val="nil"/>
              <w:bottom w:val="single" w:sz="4" w:space="0" w:color="auto"/>
              <w:right w:val="single" w:sz="4" w:space="0" w:color="auto"/>
            </w:tcBorders>
            <w:noWrap/>
            <w:vAlign w:val="bottom"/>
            <w:hideMark/>
          </w:tcPr>
          <w:p w14:paraId="008313F6"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B</w:t>
            </w:r>
          </w:p>
        </w:tc>
        <w:tc>
          <w:tcPr>
            <w:tcW w:w="916" w:type="dxa"/>
            <w:tcBorders>
              <w:top w:val="nil"/>
              <w:left w:val="nil"/>
              <w:bottom w:val="single" w:sz="4" w:space="0" w:color="auto"/>
              <w:right w:val="single" w:sz="4" w:space="0" w:color="auto"/>
            </w:tcBorders>
            <w:noWrap/>
            <w:vAlign w:val="bottom"/>
            <w:hideMark/>
          </w:tcPr>
          <w:p w14:paraId="3FA164F6"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R</w:t>
            </w:r>
          </w:p>
        </w:tc>
        <w:tc>
          <w:tcPr>
            <w:tcW w:w="900" w:type="dxa"/>
            <w:tcBorders>
              <w:top w:val="nil"/>
              <w:left w:val="nil"/>
              <w:bottom w:val="single" w:sz="4" w:space="0" w:color="auto"/>
              <w:right w:val="single" w:sz="4" w:space="0" w:color="auto"/>
            </w:tcBorders>
            <w:noWrap/>
            <w:vAlign w:val="bottom"/>
            <w:hideMark/>
          </w:tcPr>
          <w:p w14:paraId="2DAB0BBC"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G</w:t>
            </w:r>
          </w:p>
        </w:tc>
        <w:tc>
          <w:tcPr>
            <w:tcW w:w="1170" w:type="dxa"/>
            <w:tcBorders>
              <w:top w:val="nil"/>
              <w:left w:val="nil"/>
              <w:bottom w:val="single" w:sz="4" w:space="0" w:color="auto"/>
              <w:right w:val="single" w:sz="4" w:space="0" w:color="auto"/>
            </w:tcBorders>
            <w:noWrap/>
            <w:vAlign w:val="bottom"/>
            <w:hideMark/>
          </w:tcPr>
          <w:p w14:paraId="15EDEC7D"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B</w:t>
            </w:r>
          </w:p>
        </w:tc>
      </w:tr>
      <w:tr w:rsidR="00F73E2C" w:rsidRPr="00F73E2C" w14:paraId="7EAAD65A" w14:textId="77777777" w:rsidTr="00656552">
        <w:trPr>
          <w:trHeight w:val="300"/>
        </w:trPr>
        <w:tc>
          <w:tcPr>
            <w:tcW w:w="934" w:type="dxa"/>
            <w:tcBorders>
              <w:top w:val="nil"/>
              <w:left w:val="single" w:sz="4" w:space="0" w:color="auto"/>
              <w:bottom w:val="single" w:sz="4" w:space="0" w:color="auto"/>
              <w:right w:val="single" w:sz="4" w:space="0" w:color="auto"/>
            </w:tcBorders>
            <w:noWrap/>
            <w:vAlign w:val="bottom"/>
            <w:hideMark/>
          </w:tcPr>
          <w:p w14:paraId="13205654"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Mean</w:t>
            </w:r>
          </w:p>
        </w:tc>
        <w:tc>
          <w:tcPr>
            <w:tcW w:w="1034" w:type="dxa"/>
            <w:tcBorders>
              <w:top w:val="nil"/>
              <w:left w:val="nil"/>
              <w:bottom w:val="single" w:sz="4" w:space="0" w:color="auto"/>
              <w:right w:val="single" w:sz="4" w:space="0" w:color="auto"/>
            </w:tcBorders>
            <w:noWrap/>
            <w:vAlign w:val="bottom"/>
          </w:tcPr>
          <w:p w14:paraId="5A9C9A93"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175.7</w:t>
            </w:r>
          </w:p>
        </w:tc>
        <w:tc>
          <w:tcPr>
            <w:tcW w:w="718" w:type="dxa"/>
            <w:tcBorders>
              <w:top w:val="nil"/>
              <w:left w:val="nil"/>
              <w:bottom w:val="single" w:sz="4" w:space="0" w:color="auto"/>
              <w:right w:val="single" w:sz="4" w:space="0" w:color="auto"/>
            </w:tcBorders>
            <w:noWrap/>
            <w:vAlign w:val="bottom"/>
          </w:tcPr>
          <w:p w14:paraId="44E2CCDF"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167.3</w:t>
            </w:r>
          </w:p>
        </w:tc>
        <w:tc>
          <w:tcPr>
            <w:tcW w:w="718" w:type="dxa"/>
            <w:tcBorders>
              <w:top w:val="nil"/>
              <w:left w:val="nil"/>
              <w:bottom w:val="single" w:sz="4" w:space="0" w:color="auto"/>
              <w:right w:val="single" w:sz="4" w:space="0" w:color="auto"/>
            </w:tcBorders>
            <w:noWrap/>
            <w:vAlign w:val="bottom"/>
          </w:tcPr>
          <w:p w14:paraId="4BDA6E30"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165.3</w:t>
            </w:r>
          </w:p>
        </w:tc>
        <w:tc>
          <w:tcPr>
            <w:tcW w:w="916" w:type="dxa"/>
            <w:tcBorders>
              <w:top w:val="nil"/>
              <w:left w:val="nil"/>
              <w:bottom w:val="single" w:sz="4" w:space="0" w:color="auto"/>
              <w:right w:val="single" w:sz="4" w:space="0" w:color="auto"/>
            </w:tcBorders>
            <w:noWrap/>
            <w:vAlign w:val="bottom"/>
          </w:tcPr>
          <w:p w14:paraId="15C205DA"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186.5</w:t>
            </w:r>
          </w:p>
        </w:tc>
        <w:tc>
          <w:tcPr>
            <w:tcW w:w="900" w:type="dxa"/>
            <w:tcBorders>
              <w:top w:val="nil"/>
              <w:left w:val="nil"/>
              <w:bottom w:val="single" w:sz="4" w:space="0" w:color="auto"/>
              <w:right w:val="single" w:sz="4" w:space="0" w:color="auto"/>
            </w:tcBorders>
            <w:noWrap/>
            <w:vAlign w:val="bottom"/>
          </w:tcPr>
          <w:p w14:paraId="4F672A93"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178.1</w:t>
            </w:r>
          </w:p>
        </w:tc>
        <w:tc>
          <w:tcPr>
            <w:tcW w:w="1170" w:type="dxa"/>
            <w:tcBorders>
              <w:top w:val="nil"/>
              <w:left w:val="nil"/>
              <w:bottom w:val="single" w:sz="4" w:space="0" w:color="auto"/>
              <w:right w:val="single" w:sz="4" w:space="0" w:color="auto"/>
            </w:tcBorders>
            <w:noWrap/>
            <w:vAlign w:val="bottom"/>
          </w:tcPr>
          <w:p w14:paraId="43D933F3"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175.5</w:t>
            </w:r>
          </w:p>
        </w:tc>
      </w:tr>
      <w:tr w:rsidR="00F73E2C" w:rsidRPr="00F73E2C" w14:paraId="07B15B48" w14:textId="77777777" w:rsidTr="00656552">
        <w:trPr>
          <w:trHeight w:val="300"/>
        </w:trPr>
        <w:tc>
          <w:tcPr>
            <w:tcW w:w="934" w:type="dxa"/>
            <w:tcBorders>
              <w:top w:val="nil"/>
              <w:left w:val="single" w:sz="4" w:space="0" w:color="auto"/>
              <w:bottom w:val="single" w:sz="4" w:space="0" w:color="auto"/>
              <w:right w:val="single" w:sz="4" w:space="0" w:color="auto"/>
            </w:tcBorders>
            <w:noWrap/>
            <w:vAlign w:val="bottom"/>
            <w:hideMark/>
          </w:tcPr>
          <w:p w14:paraId="7AEE3C2B"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S.D</w:t>
            </w:r>
          </w:p>
        </w:tc>
        <w:tc>
          <w:tcPr>
            <w:tcW w:w="1034" w:type="dxa"/>
            <w:tcBorders>
              <w:top w:val="nil"/>
              <w:left w:val="nil"/>
              <w:bottom w:val="single" w:sz="4" w:space="0" w:color="auto"/>
              <w:right w:val="single" w:sz="4" w:space="0" w:color="auto"/>
            </w:tcBorders>
            <w:noWrap/>
            <w:vAlign w:val="bottom"/>
          </w:tcPr>
          <w:p w14:paraId="20873908"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4.3</w:t>
            </w:r>
          </w:p>
        </w:tc>
        <w:tc>
          <w:tcPr>
            <w:tcW w:w="718" w:type="dxa"/>
            <w:tcBorders>
              <w:top w:val="nil"/>
              <w:left w:val="nil"/>
              <w:bottom w:val="single" w:sz="4" w:space="0" w:color="auto"/>
              <w:right w:val="single" w:sz="4" w:space="0" w:color="auto"/>
            </w:tcBorders>
            <w:noWrap/>
            <w:vAlign w:val="bottom"/>
          </w:tcPr>
          <w:p w14:paraId="7EA3A1AC"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3.9</w:t>
            </w:r>
          </w:p>
        </w:tc>
        <w:tc>
          <w:tcPr>
            <w:tcW w:w="718" w:type="dxa"/>
            <w:tcBorders>
              <w:top w:val="nil"/>
              <w:left w:val="nil"/>
              <w:bottom w:val="single" w:sz="4" w:space="0" w:color="auto"/>
              <w:right w:val="single" w:sz="4" w:space="0" w:color="auto"/>
            </w:tcBorders>
            <w:noWrap/>
            <w:vAlign w:val="bottom"/>
          </w:tcPr>
          <w:p w14:paraId="667E4568"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7.5</w:t>
            </w:r>
          </w:p>
        </w:tc>
        <w:tc>
          <w:tcPr>
            <w:tcW w:w="916" w:type="dxa"/>
            <w:tcBorders>
              <w:top w:val="nil"/>
              <w:left w:val="nil"/>
              <w:bottom w:val="single" w:sz="4" w:space="0" w:color="auto"/>
              <w:right w:val="single" w:sz="4" w:space="0" w:color="auto"/>
            </w:tcBorders>
            <w:noWrap/>
            <w:vAlign w:val="bottom"/>
          </w:tcPr>
          <w:p w14:paraId="1539A5CA"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16.1</w:t>
            </w:r>
          </w:p>
        </w:tc>
        <w:tc>
          <w:tcPr>
            <w:tcW w:w="900" w:type="dxa"/>
            <w:tcBorders>
              <w:top w:val="nil"/>
              <w:left w:val="nil"/>
              <w:bottom w:val="single" w:sz="4" w:space="0" w:color="auto"/>
              <w:right w:val="single" w:sz="4" w:space="0" w:color="auto"/>
            </w:tcBorders>
            <w:noWrap/>
            <w:vAlign w:val="bottom"/>
          </w:tcPr>
          <w:p w14:paraId="5F99E549"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15.7</w:t>
            </w:r>
          </w:p>
        </w:tc>
        <w:tc>
          <w:tcPr>
            <w:tcW w:w="1170" w:type="dxa"/>
            <w:tcBorders>
              <w:top w:val="nil"/>
              <w:left w:val="nil"/>
              <w:bottom w:val="single" w:sz="4" w:space="0" w:color="auto"/>
              <w:right w:val="single" w:sz="4" w:space="0" w:color="auto"/>
            </w:tcBorders>
            <w:noWrap/>
            <w:vAlign w:val="bottom"/>
          </w:tcPr>
          <w:p w14:paraId="2DFE167C"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19.3</w:t>
            </w:r>
          </w:p>
        </w:tc>
      </w:tr>
    </w:tbl>
    <w:p w14:paraId="3A079087" w14:textId="77777777"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 </w:t>
      </w:r>
    </w:p>
    <w:p w14:paraId="4F406DCC" w14:textId="5B876C80" w:rsidR="00191E43" w:rsidRPr="00F73E2C" w:rsidRDefault="003C7C0B" w:rsidP="00191E43">
      <w:pPr>
        <w:jc w:val="both"/>
        <w:rPr>
          <w:rFonts w:ascii="Times New Roman" w:hAnsi="Times New Roman" w:cs="Times New Roman"/>
          <w:sz w:val="24"/>
          <w:szCs w:val="24"/>
        </w:rPr>
      </w:pPr>
      <w:r w:rsidRPr="00F73E2C">
        <w:rPr>
          <w:rFonts w:ascii="Times New Roman" w:hAnsi="Times New Roman" w:cs="Times New Roman"/>
          <w:sz w:val="24"/>
          <w:szCs w:val="24"/>
        </w:rPr>
        <w:t>Analyzing five identical samples</w:t>
      </w:r>
      <w:r w:rsidR="00191E43" w:rsidRPr="00F73E2C">
        <w:rPr>
          <w:rFonts w:ascii="Times New Roman" w:hAnsi="Times New Roman" w:cs="Times New Roman"/>
          <w:sz w:val="24"/>
          <w:szCs w:val="24"/>
        </w:rPr>
        <w:t xml:space="preserve"> of a reference image (source #500)</w:t>
      </w:r>
      <w:r w:rsidRPr="00F73E2C">
        <w:rPr>
          <w:rFonts w:ascii="Times New Roman" w:hAnsi="Times New Roman" w:cs="Times New Roman"/>
          <w:sz w:val="24"/>
          <w:szCs w:val="24"/>
        </w:rPr>
        <w:t>,</w:t>
      </w:r>
      <w:r w:rsidR="00191E43" w:rsidRPr="00F73E2C">
        <w:rPr>
          <w:rFonts w:ascii="Times New Roman" w:hAnsi="Times New Roman" w:cs="Times New Roman"/>
          <w:sz w:val="24"/>
          <w:szCs w:val="24"/>
        </w:rPr>
        <w:t xml:space="preserve"> brought to light an important difference between overall color accuracy and how the actual </w:t>
      </w:r>
      <w:r w:rsidR="00925411" w:rsidRPr="00F73E2C">
        <w:rPr>
          <w:rFonts w:ascii="Times New Roman" w:hAnsi="Times New Roman" w:cs="Times New Roman"/>
          <w:sz w:val="24"/>
          <w:szCs w:val="24"/>
        </w:rPr>
        <w:t>color variations are perceived</w:t>
      </w:r>
      <w:r w:rsidR="00191E43" w:rsidRPr="00F73E2C">
        <w:rPr>
          <w:rFonts w:ascii="Times New Roman" w:hAnsi="Times New Roman" w:cs="Times New Roman"/>
          <w:sz w:val="24"/>
          <w:szCs w:val="24"/>
        </w:rPr>
        <w:t>. While the mean red, green, and blu</w:t>
      </w:r>
      <w:r w:rsidRPr="00F73E2C">
        <w:rPr>
          <w:rFonts w:ascii="Times New Roman" w:hAnsi="Times New Roman" w:cs="Times New Roman"/>
          <w:sz w:val="24"/>
          <w:szCs w:val="24"/>
        </w:rPr>
        <w:t>e (RGB) values across the samples</w:t>
      </w:r>
      <w:r w:rsidR="00191E43" w:rsidRPr="00F73E2C">
        <w:rPr>
          <w:rFonts w:ascii="Times New Roman" w:hAnsi="Times New Roman" w:cs="Times New Roman"/>
          <w:sz w:val="24"/>
          <w:szCs w:val="24"/>
        </w:rPr>
        <w:t xml:space="preserve"> were very consistent (Red: 175.7 ± 4.3, Green: 167.3 ± 3.9, Blue: 165.3 ± 7.5), particularly in the red and green components, the most frequently occurring, or dominant, RGB values showed considerably more variation (Red: 186.5 ± 16.1, Green: 178.1 ± 15.7, Blue: 175.5 ± 19.3). This suggests that the most noticeable colors were not being reproduc</w:t>
      </w:r>
      <w:r w:rsidRPr="00F73E2C">
        <w:rPr>
          <w:rFonts w:ascii="Times New Roman" w:hAnsi="Times New Roman" w:cs="Times New Roman"/>
          <w:sz w:val="24"/>
          <w:szCs w:val="24"/>
        </w:rPr>
        <w:t>ed as consistently across the samples of #500</w:t>
      </w:r>
      <w:r w:rsidR="00191E43" w:rsidRPr="00F73E2C">
        <w:rPr>
          <w:rFonts w:ascii="Times New Roman" w:hAnsi="Times New Roman" w:cs="Times New Roman"/>
          <w:sz w:val="24"/>
          <w:szCs w:val="24"/>
        </w:rPr>
        <w:t xml:space="preserve">. </w:t>
      </w:r>
      <w:r w:rsidR="00766DA0" w:rsidRPr="00F73E2C">
        <w:rPr>
          <w:rFonts w:ascii="Times New Roman" w:hAnsi="Times New Roman" w:cs="Times New Roman"/>
          <w:sz w:val="24"/>
          <w:szCs w:val="24"/>
        </w:rPr>
        <w:t>This is an important distinction, as it is the dominant colors that control the perception of color, and the reliance on the mean values of the pixels does not provide an accurate representation of the process. Of particular inte</w:t>
      </w:r>
      <w:r w:rsidRPr="00F73E2C">
        <w:rPr>
          <w:rFonts w:ascii="Times New Roman" w:hAnsi="Times New Roman" w:cs="Times New Roman"/>
          <w:sz w:val="24"/>
          <w:szCs w:val="24"/>
        </w:rPr>
        <w:t>rest is the fact that all samples</w:t>
      </w:r>
      <w:r w:rsidR="00766DA0" w:rsidRPr="00F73E2C">
        <w:rPr>
          <w:rFonts w:ascii="Times New Roman" w:hAnsi="Times New Roman" w:cs="Times New Roman"/>
          <w:sz w:val="24"/>
          <w:szCs w:val="24"/>
        </w:rPr>
        <w:t xml:space="preserve"> demonstrated an inherent propensity toward the color red, as the mean values</w:t>
      </w:r>
      <w:r w:rsidR="00925411" w:rsidRPr="00F73E2C">
        <w:rPr>
          <w:rFonts w:ascii="Times New Roman" w:hAnsi="Times New Roman" w:cs="Times New Roman"/>
          <w:sz w:val="24"/>
          <w:szCs w:val="24"/>
        </w:rPr>
        <w:t xml:space="preserve"> for the red</w:t>
      </w:r>
      <w:r w:rsidR="00766DA0" w:rsidRPr="00F73E2C">
        <w:rPr>
          <w:rFonts w:ascii="Times New Roman" w:hAnsi="Times New Roman" w:cs="Times New Roman"/>
          <w:sz w:val="24"/>
          <w:szCs w:val="24"/>
        </w:rPr>
        <w:t xml:space="preserve"> were greater than </w:t>
      </w:r>
      <w:r w:rsidR="00925411" w:rsidRPr="00F73E2C">
        <w:rPr>
          <w:rFonts w:ascii="Times New Roman" w:hAnsi="Times New Roman" w:cs="Times New Roman"/>
          <w:sz w:val="24"/>
          <w:szCs w:val="24"/>
        </w:rPr>
        <w:t xml:space="preserve">those for </w:t>
      </w:r>
      <w:r w:rsidR="00766DA0" w:rsidRPr="00F73E2C">
        <w:rPr>
          <w:rFonts w:ascii="Times New Roman" w:hAnsi="Times New Roman" w:cs="Times New Roman"/>
          <w:sz w:val="24"/>
          <w:szCs w:val="24"/>
        </w:rPr>
        <w:t>the green and blue, and the dominant values were greater than or equal to the green and blue, respectively, in most cases. However, the increased variation in the dominant blue values suggests that this particular color is more prone to inconsistency, which could be due to equipment limitations, interaction between the paper and the ink, or environmen</w:t>
      </w:r>
      <w:r w:rsidR="000422EC" w:rsidRPr="00F73E2C">
        <w:rPr>
          <w:rFonts w:ascii="Times New Roman" w:hAnsi="Times New Roman" w:cs="Times New Roman"/>
          <w:sz w:val="24"/>
          <w:szCs w:val="24"/>
        </w:rPr>
        <w:t xml:space="preserve">tal factors. One particular sample </w:t>
      </w:r>
      <w:r w:rsidR="00766DA0" w:rsidRPr="00F73E2C">
        <w:rPr>
          <w:rFonts w:ascii="Times New Roman" w:hAnsi="Times New Roman" w:cs="Times New Roman"/>
          <w:sz w:val="24"/>
          <w:szCs w:val="24"/>
        </w:rPr>
        <w:t>,</w:t>
      </w:r>
      <w:r w:rsidR="000422EC" w:rsidRPr="00F73E2C">
        <w:rPr>
          <w:rFonts w:ascii="Times New Roman" w:hAnsi="Times New Roman" w:cs="Times New Roman"/>
          <w:sz w:val="24"/>
          <w:szCs w:val="24"/>
        </w:rPr>
        <w:t xml:space="preserve"> that is sample</w:t>
      </w:r>
      <w:r w:rsidR="00766DA0" w:rsidRPr="00F73E2C">
        <w:rPr>
          <w:rFonts w:ascii="Times New Roman" w:hAnsi="Times New Roman" w:cs="Times New Roman"/>
          <w:sz w:val="24"/>
          <w:szCs w:val="24"/>
        </w:rPr>
        <w:t xml:space="preserve"> 4, was identified as an outlier, as it had significantly lower levels of the dominant color intensity, which demonstrates the inconsistencies in the process that were not apparent through the mean values. The implications of this are that it further emphasizes the need </w:t>
      </w:r>
      <w:r w:rsidR="000D6E88" w:rsidRPr="00F73E2C">
        <w:rPr>
          <w:rFonts w:ascii="Times New Roman" w:hAnsi="Times New Roman" w:cs="Times New Roman"/>
          <w:sz w:val="24"/>
          <w:szCs w:val="24"/>
        </w:rPr>
        <w:t xml:space="preserve">for </w:t>
      </w:r>
      <w:r w:rsidR="00766DA0" w:rsidRPr="00F73E2C">
        <w:rPr>
          <w:rFonts w:ascii="Times New Roman" w:hAnsi="Times New Roman" w:cs="Times New Roman"/>
          <w:sz w:val="24"/>
          <w:szCs w:val="24"/>
        </w:rPr>
        <w:t xml:space="preserve">the reproduction of color </w:t>
      </w:r>
      <w:r w:rsidR="000D6E88" w:rsidRPr="00F73E2C">
        <w:rPr>
          <w:rFonts w:ascii="Times New Roman" w:hAnsi="Times New Roman" w:cs="Times New Roman"/>
          <w:sz w:val="24"/>
          <w:szCs w:val="24"/>
        </w:rPr>
        <w:t>to be</w:t>
      </w:r>
      <w:r w:rsidR="00766DA0" w:rsidRPr="00F73E2C">
        <w:rPr>
          <w:rFonts w:ascii="Times New Roman" w:hAnsi="Times New Roman" w:cs="Times New Roman"/>
          <w:sz w:val="24"/>
          <w:szCs w:val="24"/>
        </w:rPr>
        <w:t xml:space="preserve"> an accurate process that must address the overall stability of the color, as well as the accuracy of the dominant color region, in order to provide a more holistic and perception-based methodology</w:t>
      </w:r>
      <w:r w:rsidR="000D6E88" w:rsidRPr="00F73E2C">
        <w:rPr>
          <w:rFonts w:ascii="Times New Roman" w:hAnsi="Times New Roman" w:cs="Times New Roman"/>
          <w:sz w:val="24"/>
          <w:szCs w:val="24"/>
        </w:rPr>
        <w:t xml:space="preserve"> for currency-denomination identification by color.</w:t>
      </w:r>
      <w:r w:rsidR="00766DA0" w:rsidRPr="00F73E2C">
        <w:rPr>
          <w:rFonts w:ascii="Times New Roman" w:hAnsi="Times New Roman" w:cs="Times New Roman"/>
          <w:sz w:val="24"/>
          <w:szCs w:val="24"/>
        </w:rPr>
        <w:t>.</w:t>
      </w:r>
    </w:p>
    <w:p w14:paraId="75C11461" w14:textId="5F20659E"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 </w:t>
      </w:r>
    </w:p>
    <w:p w14:paraId="0B37D550" w14:textId="677DC462" w:rsidR="00191E43" w:rsidRPr="00F73E2C" w:rsidRDefault="00191E43" w:rsidP="00191E43">
      <w:pPr>
        <w:spacing w:after="0"/>
        <w:jc w:val="both"/>
        <w:rPr>
          <w:rFonts w:ascii="Times New Roman" w:hAnsi="Times New Roman" w:cs="Times New Roman"/>
          <w:sz w:val="24"/>
          <w:szCs w:val="24"/>
        </w:rPr>
      </w:pPr>
    </w:p>
    <w:tbl>
      <w:tblPr>
        <w:tblW w:w="17280" w:type="dxa"/>
        <w:tblLook w:val="04A0" w:firstRow="1" w:lastRow="0" w:firstColumn="1" w:lastColumn="0" w:noHBand="0" w:noVBand="1"/>
      </w:tblPr>
      <w:tblGrid>
        <w:gridCol w:w="5760"/>
        <w:gridCol w:w="480"/>
        <w:gridCol w:w="480"/>
        <w:gridCol w:w="480"/>
        <w:gridCol w:w="480"/>
        <w:gridCol w:w="480"/>
        <w:gridCol w:w="5760"/>
        <w:gridCol w:w="480"/>
        <w:gridCol w:w="480"/>
        <w:gridCol w:w="480"/>
        <w:gridCol w:w="480"/>
        <w:gridCol w:w="480"/>
        <w:gridCol w:w="960"/>
      </w:tblGrid>
      <w:tr w:rsidR="00F73E2C" w:rsidRPr="00F73E2C" w14:paraId="17DC8550" w14:textId="77777777" w:rsidTr="00656552">
        <w:trPr>
          <w:trHeight w:val="300"/>
        </w:trPr>
        <w:tc>
          <w:tcPr>
            <w:tcW w:w="8160" w:type="dxa"/>
            <w:gridSpan w:val="6"/>
            <w:vMerge w:val="restart"/>
            <w:tcBorders>
              <w:top w:val="nil"/>
              <w:left w:val="nil"/>
              <w:bottom w:val="nil"/>
              <w:right w:val="nil"/>
            </w:tcBorders>
            <w:noWrap/>
            <w:vAlign w:val="bottom"/>
            <w:hideMark/>
          </w:tcPr>
          <w:p w14:paraId="77FF0C24" w14:textId="29650662" w:rsidR="00191E43" w:rsidRPr="00F73E2C" w:rsidRDefault="00191E43" w:rsidP="00656552">
            <w:pPr>
              <w:spacing w:after="0" w:line="240" w:lineRule="auto"/>
              <w:rPr>
                <w:rFonts w:ascii="Calibri" w:eastAsia="Times New Roman" w:hAnsi="Calibri" w:cs="Calibri"/>
              </w:rPr>
            </w:pPr>
            <w:r w:rsidRPr="00F73E2C">
              <w:rPr>
                <w:rFonts w:ascii="Calibri" w:eastAsia="Times New Roman" w:hAnsi="Calibri" w:cs="Calibri"/>
                <w:noProof/>
              </w:rPr>
              <w:t xml:space="preserve"> </w:t>
            </w:r>
          </w:p>
          <w:tbl>
            <w:tblPr>
              <w:tblW w:w="6767" w:type="dxa"/>
              <w:tblCellSpacing w:w="0" w:type="dxa"/>
              <w:tblCellMar>
                <w:left w:w="0" w:type="dxa"/>
                <w:right w:w="0" w:type="dxa"/>
              </w:tblCellMar>
              <w:tblLook w:val="04A0" w:firstRow="1" w:lastRow="0" w:firstColumn="1" w:lastColumn="0" w:noHBand="0" w:noVBand="1"/>
            </w:tblPr>
            <w:tblGrid>
              <w:gridCol w:w="6767"/>
            </w:tblGrid>
            <w:tr w:rsidR="00F73E2C" w:rsidRPr="00F73E2C" w14:paraId="21346C40" w14:textId="77777777" w:rsidTr="00656552">
              <w:trPr>
                <w:trHeight w:val="857"/>
                <w:tblCellSpacing w:w="0" w:type="dxa"/>
              </w:trPr>
              <w:tc>
                <w:tcPr>
                  <w:tcW w:w="6767" w:type="dxa"/>
                  <w:vMerge w:val="restart"/>
                  <w:tcBorders>
                    <w:top w:val="nil"/>
                    <w:left w:val="nil"/>
                    <w:bottom w:val="nil"/>
                    <w:right w:val="nil"/>
                  </w:tcBorders>
                  <w:noWrap/>
                  <w:vAlign w:val="bottom"/>
                </w:tcPr>
                <w:p w14:paraId="0E81B61F" w14:textId="6A77F844" w:rsidR="00191E43" w:rsidRPr="00F73E2C" w:rsidRDefault="00191E43" w:rsidP="00656552">
                  <w:pPr>
                    <w:spacing w:after="0" w:line="240" w:lineRule="auto"/>
                    <w:rPr>
                      <w:rFonts w:ascii="Calibri" w:eastAsia="Times New Roman" w:hAnsi="Calibri" w:cs="Calibri"/>
                    </w:rPr>
                  </w:pPr>
                </w:p>
              </w:tc>
            </w:tr>
            <w:tr w:rsidR="00F73E2C" w:rsidRPr="00F73E2C" w14:paraId="1D306794" w14:textId="77777777" w:rsidTr="00656552">
              <w:trPr>
                <w:trHeight w:val="857"/>
                <w:tblCellSpacing w:w="0" w:type="dxa"/>
              </w:trPr>
              <w:tc>
                <w:tcPr>
                  <w:tcW w:w="6767" w:type="dxa"/>
                  <w:vMerge/>
                  <w:tcBorders>
                    <w:top w:val="nil"/>
                    <w:left w:val="nil"/>
                    <w:bottom w:val="nil"/>
                    <w:right w:val="nil"/>
                  </w:tcBorders>
                  <w:noWrap/>
                  <w:vAlign w:val="bottom"/>
                </w:tcPr>
                <w:p w14:paraId="7329946F" w14:textId="77777777" w:rsidR="00191E43" w:rsidRPr="00F73E2C" w:rsidRDefault="00191E43" w:rsidP="00656552">
                  <w:pPr>
                    <w:spacing w:after="0" w:line="240" w:lineRule="auto"/>
                    <w:rPr>
                      <w:rFonts w:ascii="Calibri" w:eastAsia="Times New Roman" w:hAnsi="Calibri" w:cs="Calibri"/>
                    </w:rPr>
                  </w:pPr>
                </w:p>
              </w:tc>
            </w:tr>
            <w:tr w:rsidR="00F73E2C" w:rsidRPr="00F73E2C" w14:paraId="261C6236" w14:textId="77777777" w:rsidTr="00656552">
              <w:trPr>
                <w:trHeight w:val="857"/>
                <w:tblCellSpacing w:w="0" w:type="dxa"/>
              </w:trPr>
              <w:tc>
                <w:tcPr>
                  <w:tcW w:w="0" w:type="auto"/>
                  <w:vMerge/>
                  <w:tcBorders>
                    <w:top w:val="nil"/>
                    <w:left w:val="nil"/>
                    <w:bottom w:val="nil"/>
                    <w:right w:val="nil"/>
                  </w:tcBorders>
                  <w:vAlign w:val="center"/>
                </w:tcPr>
                <w:p w14:paraId="650258FA" w14:textId="77777777" w:rsidR="00191E43" w:rsidRPr="00F73E2C" w:rsidRDefault="00191E43" w:rsidP="00656552">
                  <w:pPr>
                    <w:spacing w:after="0" w:line="240" w:lineRule="auto"/>
                    <w:rPr>
                      <w:rFonts w:ascii="Calibri" w:eastAsia="Times New Roman" w:hAnsi="Calibri" w:cs="Calibri"/>
                    </w:rPr>
                  </w:pPr>
                </w:p>
              </w:tc>
            </w:tr>
          </w:tbl>
          <w:p w14:paraId="29F080F8" w14:textId="7AD5CB38" w:rsidR="00191E43" w:rsidRPr="00F73E2C" w:rsidRDefault="00191E43" w:rsidP="00656552">
            <w:pPr>
              <w:spacing w:after="0" w:line="240" w:lineRule="auto"/>
              <w:rPr>
                <w:rFonts w:ascii="Calibri" w:eastAsia="Times New Roman" w:hAnsi="Calibri" w:cs="Calibri"/>
              </w:rPr>
            </w:pPr>
            <w:r w:rsidRPr="00F73E2C">
              <w:rPr>
                <w:rFonts w:ascii="Calibri" w:eastAsia="Times New Roman" w:hAnsi="Calibri" w:cs="Calibri"/>
              </w:rPr>
              <w:t xml:space="preserve">  </w:t>
            </w:r>
          </w:p>
        </w:tc>
        <w:tc>
          <w:tcPr>
            <w:tcW w:w="8160" w:type="dxa"/>
            <w:gridSpan w:val="6"/>
            <w:vMerge w:val="restart"/>
            <w:tcBorders>
              <w:top w:val="nil"/>
              <w:left w:val="nil"/>
              <w:bottom w:val="nil"/>
              <w:right w:val="nil"/>
            </w:tcBorders>
            <w:noWrap/>
            <w:vAlign w:val="bottom"/>
            <w:hideMark/>
          </w:tcPr>
          <w:p w14:paraId="0A906B49" w14:textId="77777777" w:rsidR="00191E43" w:rsidRPr="00F73E2C" w:rsidRDefault="00191E43" w:rsidP="00656552">
            <w:pPr>
              <w:spacing w:after="0" w:line="240" w:lineRule="auto"/>
              <w:rPr>
                <w:rFonts w:ascii="Calibri" w:eastAsia="Times New Roman" w:hAnsi="Calibri" w:cs="Calibri"/>
              </w:rPr>
            </w:pPr>
          </w:p>
          <w:tbl>
            <w:tblPr>
              <w:tblW w:w="0" w:type="auto"/>
              <w:tblCellSpacing w:w="0" w:type="dxa"/>
              <w:tblCellMar>
                <w:left w:w="0" w:type="dxa"/>
                <w:right w:w="0" w:type="dxa"/>
              </w:tblCellMar>
              <w:tblLook w:val="04A0" w:firstRow="1" w:lastRow="0" w:firstColumn="1" w:lastColumn="0" w:noHBand="0" w:noVBand="1"/>
            </w:tblPr>
            <w:tblGrid>
              <w:gridCol w:w="5760"/>
            </w:tblGrid>
            <w:tr w:rsidR="00F73E2C" w:rsidRPr="00F73E2C" w14:paraId="34868080" w14:textId="77777777" w:rsidTr="00656552">
              <w:trPr>
                <w:trHeight w:val="450"/>
                <w:tblCellSpacing w:w="0" w:type="dxa"/>
              </w:trPr>
              <w:tc>
                <w:tcPr>
                  <w:tcW w:w="5760" w:type="dxa"/>
                  <w:vMerge w:val="restart"/>
                  <w:tcBorders>
                    <w:top w:val="nil"/>
                    <w:left w:val="nil"/>
                    <w:bottom w:val="nil"/>
                    <w:right w:val="nil"/>
                  </w:tcBorders>
                  <w:noWrap/>
                  <w:vAlign w:val="bottom"/>
                  <w:hideMark/>
                </w:tcPr>
                <w:p w14:paraId="6170840B" w14:textId="77777777" w:rsidR="00191E43" w:rsidRPr="00F73E2C" w:rsidRDefault="00191E43" w:rsidP="00656552">
                  <w:pPr>
                    <w:spacing w:after="0" w:line="240" w:lineRule="auto"/>
                    <w:rPr>
                      <w:rFonts w:ascii="Calibri" w:eastAsia="Times New Roman" w:hAnsi="Calibri" w:cs="Calibri"/>
                    </w:rPr>
                  </w:pPr>
                </w:p>
              </w:tc>
            </w:tr>
            <w:tr w:rsidR="00F73E2C" w:rsidRPr="00F73E2C" w14:paraId="3E10656B" w14:textId="77777777" w:rsidTr="00656552">
              <w:trPr>
                <w:trHeight w:val="450"/>
                <w:tblCellSpacing w:w="0" w:type="dxa"/>
              </w:trPr>
              <w:tc>
                <w:tcPr>
                  <w:tcW w:w="0" w:type="auto"/>
                  <w:vMerge/>
                  <w:tcBorders>
                    <w:top w:val="nil"/>
                    <w:left w:val="nil"/>
                    <w:bottom w:val="nil"/>
                    <w:right w:val="nil"/>
                  </w:tcBorders>
                  <w:vAlign w:val="center"/>
                  <w:hideMark/>
                </w:tcPr>
                <w:p w14:paraId="26FC748F" w14:textId="77777777" w:rsidR="00191E43" w:rsidRPr="00F73E2C" w:rsidRDefault="00191E43" w:rsidP="00656552">
                  <w:pPr>
                    <w:spacing w:after="0" w:line="240" w:lineRule="auto"/>
                    <w:rPr>
                      <w:rFonts w:ascii="Calibri" w:eastAsia="Times New Roman" w:hAnsi="Calibri" w:cs="Calibri"/>
                    </w:rPr>
                  </w:pPr>
                </w:p>
              </w:tc>
            </w:tr>
          </w:tbl>
          <w:p w14:paraId="160FA10D"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70A227C4"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58A457B8" w14:textId="77777777" w:rsidTr="00656552">
        <w:trPr>
          <w:trHeight w:val="300"/>
        </w:trPr>
        <w:tc>
          <w:tcPr>
            <w:tcW w:w="8160" w:type="dxa"/>
            <w:gridSpan w:val="6"/>
            <w:vMerge/>
            <w:tcBorders>
              <w:top w:val="nil"/>
              <w:left w:val="nil"/>
              <w:bottom w:val="nil"/>
              <w:right w:val="nil"/>
            </w:tcBorders>
            <w:vAlign w:val="center"/>
            <w:hideMark/>
          </w:tcPr>
          <w:p w14:paraId="01F31254"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6512BFD5"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1B564BBD"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7FF278C8" w14:textId="77777777" w:rsidTr="00656552">
        <w:trPr>
          <w:trHeight w:val="300"/>
        </w:trPr>
        <w:tc>
          <w:tcPr>
            <w:tcW w:w="8160" w:type="dxa"/>
            <w:gridSpan w:val="6"/>
            <w:vMerge/>
            <w:tcBorders>
              <w:top w:val="nil"/>
              <w:left w:val="nil"/>
              <w:bottom w:val="nil"/>
              <w:right w:val="nil"/>
            </w:tcBorders>
            <w:vAlign w:val="center"/>
            <w:hideMark/>
          </w:tcPr>
          <w:p w14:paraId="33C60151"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4E2D413D"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392C9F92"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04663915" w14:textId="77777777" w:rsidTr="00656552">
        <w:trPr>
          <w:trHeight w:val="300"/>
        </w:trPr>
        <w:tc>
          <w:tcPr>
            <w:tcW w:w="8160" w:type="dxa"/>
            <w:gridSpan w:val="6"/>
            <w:vMerge/>
            <w:tcBorders>
              <w:top w:val="nil"/>
              <w:left w:val="nil"/>
              <w:bottom w:val="nil"/>
              <w:right w:val="nil"/>
            </w:tcBorders>
            <w:vAlign w:val="center"/>
            <w:hideMark/>
          </w:tcPr>
          <w:p w14:paraId="14107B35"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57535F1E"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3474EAF3"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7F773CFB" w14:textId="77777777" w:rsidTr="00656552">
        <w:trPr>
          <w:trHeight w:val="300"/>
        </w:trPr>
        <w:tc>
          <w:tcPr>
            <w:tcW w:w="8160" w:type="dxa"/>
            <w:gridSpan w:val="6"/>
            <w:vMerge/>
            <w:tcBorders>
              <w:top w:val="nil"/>
              <w:left w:val="nil"/>
              <w:bottom w:val="nil"/>
              <w:right w:val="nil"/>
            </w:tcBorders>
            <w:vAlign w:val="center"/>
            <w:hideMark/>
          </w:tcPr>
          <w:p w14:paraId="60A89512"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3E6BC774"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47CF86E8"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70CFFC77" w14:textId="77777777" w:rsidTr="00656552">
        <w:trPr>
          <w:trHeight w:val="300"/>
        </w:trPr>
        <w:tc>
          <w:tcPr>
            <w:tcW w:w="8160" w:type="dxa"/>
            <w:gridSpan w:val="6"/>
            <w:vMerge/>
            <w:tcBorders>
              <w:top w:val="nil"/>
              <w:left w:val="nil"/>
              <w:bottom w:val="nil"/>
              <w:right w:val="nil"/>
            </w:tcBorders>
            <w:vAlign w:val="center"/>
            <w:hideMark/>
          </w:tcPr>
          <w:p w14:paraId="1C6B6D0F"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6043A64C"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1E4FA740"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3EC858A1" w14:textId="77777777" w:rsidTr="00656552">
        <w:trPr>
          <w:trHeight w:val="300"/>
        </w:trPr>
        <w:tc>
          <w:tcPr>
            <w:tcW w:w="8160" w:type="dxa"/>
            <w:gridSpan w:val="6"/>
            <w:vMerge/>
            <w:tcBorders>
              <w:top w:val="nil"/>
              <w:left w:val="nil"/>
              <w:bottom w:val="nil"/>
              <w:right w:val="nil"/>
            </w:tcBorders>
            <w:vAlign w:val="center"/>
            <w:hideMark/>
          </w:tcPr>
          <w:p w14:paraId="7615669A"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2E0E0813"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6B588A8E"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2B7AEB85" w14:textId="77777777" w:rsidTr="00656552">
        <w:trPr>
          <w:trHeight w:val="300"/>
        </w:trPr>
        <w:tc>
          <w:tcPr>
            <w:tcW w:w="8160" w:type="dxa"/>
            <w:gridSpan w:val="6"/>
            <w:vMerge/>
            <w:tcBorders>
              <w:top w:val="nil"/>
              <w:left w:val="nil"/>
              <w:bottom w:val="nil"/>
              <w:right w:val="nil"/>
            </w:tcBorders>
            <w:vAlign w:val="center"/>
            <w:hideMark/>
          </w:tcPr>
          <w:p w14:paraId="26FCF9D2"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5208C541"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358431E5"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0B97869C" w14:textId="77777777" w:rsidTr="00656552">
        <w:trPr>
          <w:trHeight w:val="300"/>
        </w:trPr>
        <w:tc>
          <w:tcPr>
            <w:tcW w:w="8160" w:type="dxa"/>
            <w:gridSpan w:val="6"/>
            <w:vMerge/>
            <w:tcBorders>
              <w:top w:val="nil"/>
              <w:left w:val="nil"/>
              <w:bottom w:val="nil"/>
              <w:right w:val="nil"/>
            </w:tcBorders>
            <w:vAlign w:val="center"/>
            <w:hideMark/>
          </w:tcPr>
          <w:p w14:paraId="25AA122D"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08881F6B"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692A01E4"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55D59938" w14:textId="77777777" w:rsidTr="00656552">
        <w:trPr>
          <w:trHeight w:val="300"/>
        </w:trPr>
        <w:tc>
          <w:tcPr>
            <w:tcW w:w="8160" w:type="dxa"/>
            <w:gridSpan w:val="6"/>
            <w:vMerge/>
            <w:tcBorders>
              <w:top w:val="nil"/>
              <w:left w:val="nil"/>
              <w:bottom w:val="nil"/>
              <w:right w:val="nil"/>
            </w:tcBorders>
            <w:vAlign w:val="center"/>
            <w:hideMark/>
          </w:tcPr>
          <w:p w14:paraId="4F13CF09"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45FA673C"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32572FE8"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0706C30B" w14:textId="77777777" w:rsidTr="00656552">
        <w:trPr>
          <w:trHeight w:val="300"/>
        </w:trPr>
        <w:tc>
          <w:tcPr>
            <w:tcW w:w="8160" w:type="dxa"/>
            <w:gridSpan w:val="6"/>
            <w:vMerge/>
            <w:tcBorders>
              <w:top w:val="nil"/>
              <w:left w:val="nil"/>
              <w:bottom w:val="nil"/>
              <w:right w:val="nil"/>
            </w:tcBorders>
            <w:vAlign w:val="center"/>
            <w:hideMark/>
          </w:tcPr>
          <w:p w14:paraId="7E63CD2F"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55C38E17"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4A2EF8AC"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40B27D3A" w14:textId="77777777" w:rsidTr="00656552">
        <w:trPr>
          <w:trHeight w:val="300"/>
        </w:trPr>
        <w:tc>
          <w:tcPr>
            <w:tcW w:w="8160" w:type="dxa"/>
            <w:gridSpan w:val="6"/>
            <w:vMerge/>
            <w:tcBorders>
              <w:top w:val="nil"/>
              <w:left w:val="nil"/>
              <w:bottom w:val="nil"/>
              <w:right w:val="nil"/>
            </w:tcBorders>
            <w:vAlign w:val="center"/>
            <w:hideMark/>
          </w:tcPr>
          <w:p w14:paraId="29752755"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0E72B369"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61597A37"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428A15CA" w14:textId="77777777" w:rsidTr="00656552">
        <w:trPr>
          <w:trHeight w:val="300"/>
        </w:trPr>
        <w:tc>
          <w:tcPr>
            <w:tcW w:w="8160" w:type="dxa"/>
            <w:gridSpan w:val="6"/>
            <w:vMerge/>
            <w:tcBorders>
              <w:top w:val="nil"/>
              <w:left w:val="nil"/>
              <w:bottom w:val="nil"/>
              <w:right w:val="nil"/>
            </w:tcBorders>
            <w:vAlign w:val="center"/>
            <w:hideMark/>
          </w:tcPr>
          <w:p w14:paraId="1A7AED78"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78F4CE6F"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62A08137"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0C27D681" w14:textId="77777777" w:rsidTr="00656552">
        <w:trPr>
          <w:trHeight w:val="300"/>
        </w:trPr>
        <w:tc>
          <w:tcPr>
            <w:tcW w:w="8160" w:type="dxa"/>
            <w:gridSpan w:val="6"/>
            <w:vMerge/>
            <w:tcBorders>
              <w:top w:val="nil"/>
              <w:left w:val="nil"/>
              <w:bottom w:val="nil"/>
              <w:right w:val="nil"/>
            </w:tcBorders>
            <w:vAlign w:val="center"/>
            <w:hideMark/>
          </w:tcPr>
          <w:p w14:paraId="4672B50F"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3998CFA6"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3662ECEB"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180EC36A" w14:textId="77777777" w:rsidTr="00656552">
        <w:trPr>
          <w:trHeight w:val="300"/>
        </w:trPr>
        <w:tc>
          <w:tcPr>
            <w:tcW w:w="8160" w:type="dxa"/>
            <w:gridSpan w:val="6"/>
            <w:vMerge/>
            <w:tcBorders>
              <w:top w:val="nil"/>
              <w:left w:val="nil"/>
              <w:bottom w:val="nil"/>
              <w:right w:val="nil"/>
            </w:tcBorders>
            <w:vAlign w:val="center"/>
            <w:hideMark/>
          </w:tcPr>
          <w:p w14:paraId="6F5CD240"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56FAD4B7"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6FBF46DF"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03D58BCC" w14:textId="77777777" w:rsidTr="00656552">
        <w:trPr>
          <w:trHeight w:val="300"/>
        </w:trPr>
        <w:tc>
          <w:tcPr>
            <w:tcW w:w="8160" w:type="dxa"/>
            <w:gridSpan w:val="6"/>
            <w:vMerge w:val="restart"/>
            <w:tcBorders>
              <w:top w:val="nil"/>
              <w:left w:val="nil"/>
              <w:bottom w:val="nil"/>
              <w:right w:val="nil"/>
            </w:tcBorders>
            <w:noWrap/>
            <w:vAlign w:val="bottom"/>
            <w:hideMark/>
          </w:tcPr>
          <w:p w14:paraId="096B6A4A" w14:textId="76E21B27" w:rsidR="00191E43" w:rsidRPr="00F73E2C" w:rsidRDefault="00C30534" w:rsidP="00656552">
            <w:pPr>
              <w:spacing w:after="0" w:line="240" w:lineRule="auto"/>
              <w:rPr>
                <w:rFonts w:ascii="Calibri" w:eastAsia="Times New Roman" w:hAnsi="Calibri" w:cs="Calibri"/>
              </w:rPr>
            </w:pPr>
            <w:r w:rsidRPr="00F73E2C">
              <w:rPr>
                <w:rFonts w:ascii="Calibri" w:eastAsia="Times New Roman" w:hAnsi="Calibri" w:cs="Calibri"/>
                <w:noProof/>
              </w:rPr>
              <w:drawing>
                <wp:anchor distT="0" distB="0" distL="114300" distR="114300" simplePos="0" relativeHeight="251665408" behindDoc="0" locked="0" layoutInCell="1" allowOverlap="1" wp14:anchorId="4F479997" wp14:editId="248D7487">
                  <wp:simplePos x="0" y="0"/>
                  <wp:positionH relativeFrom="column">
                    <wp:posOffset>-430530</wp:posOffset>
                  </wp:positionH>
                  <wp:positionV relativeFrom="paragraph">
                    <wp:posOffset>-2360930</wp:posOffset>
                  </wp:positionV>
                  <wp:extent cx="2743200" cy="3438525"/>
                  <wp:effectExtent l="0" t="0" r="0" b="9525"/>
                  <wp:wrapNone/>
                  <wp:docPr id="7"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23"/>
                          <a:stretch>
                            <a:fillRect/>
                          </a:stretch>
                        </pic:blipFill>
                        <pic:spPr>
                          <a:xfrm>
                            <a:off x="0" y="0"/>
                            <a:ext cx="2743200" cy="3438525"/>
                          </a:xfrm>
                          <a:prstGeom prst="rect">
                            <a:avLst/>
                          </a:prstGeom>
                        </pic:spPr>
                      </pic:pic>
                    </a:graphicData>
                  </a:graphic>
                  <wp14:sizeRelH relativeFrom="page">
                    <wp14:pctWidth>0</wp14:pctWidth>
                  </wp14:sizeRelH>
                  <wp14:sizeRelV relativeFrom="page">
                    <wp14:pctHeight>0</wp14:pctHeight>
                  </wp14:sizeRelV>
                </wp:anchor>
              </w:drawing>
            </w:r>
            <w:r w:rsidRPr="00F73E2C">
              <w:rPr>
                <w:rFonts w:ascii="Calibri" w:eastAsia="Times New Roman" w:hAnsi="Calibri" w:cs="Calibri"/>
                <w:noProof/>
              </w:rPr>
              <w:drawing>
                <wp:anchor distT="0" distB="0" distL="114300" distR="114300" simplePos="0" relativeHeight="251666432" behindDoc="0" locked="0" layoutInCell="1" allowOverlap="1" wp14:anchorId="247596A2" wp14:editId="38E92BCB">
                  <wp:simplePos x="0" y="0"/>
                  <wp:positionH relativeFrom="column">
                    <wp:posOffset>2741295</wp:posOffset>
                  </wp:positionH>
                  <wp:positionV relativeFrom="paragraph">
                    <wp:posOffset>-2394585</wp:posOffset>
                  </wp:positionV>
                  <wp:extent cx="2743200" cy="3400425"/>
                  <wp:effectExtent l="0" t="0" r="0" b="9525"/>
                  <wp:wrapNone/>
                  <wp:docPr id="6" name="Picture 6"/>
                  <wp:cNvGraphicFramePr/>
                  <a:graphic xmlns:a="http://schemas.openxmlformats.org/drawingml/2006/main">
                    <a:graphicData uri="http://schemas.openxmlformats.org/drawingml/2006/picture">
                      <pic:pic xmlns:pic="http://schemas.openxmlformats.org/drawingml/2006/picture">
                        <pic:nvPicPr>
                          <pic:cNvPr id="9" name="Picture 8"/>
                          <pic:cNvPicPr/>
                        </pic:nvPicPr>
                        <pic:blipFill>
                          <a:blip r:embed="rId24"/>
                          <a:stretch>
                            <a:fillRect/>
                          </a:stretch>
                        </pic:blipFill>
                        <pic:spPr>
                          <a:xfrm>
                            <a:off x="0" y="0"/>
                            <a:ext cx="2743200" cy="3400425"/>
                          </a:xfrm>
                          <a:prstGeom prst="rect">
                            <a:avLst/>
                          </a:prstGeom>
                        </pic:spPr>
                      </pic:pic>
                    </a:graphicData>
                  </a:graphic>
                  <wp14:sizeRelH relativeFrom="page">
                    <wp14:pctWidth>0</wp14:pctWidth>
                  </wp14:sizeRelH>
                  <wp14:sizeRelV relativeFrom="page">
                    <wp14:pctHeight>0</wp14:pctHeight>
                  </wp14:sizeRelV>
                </wp:anchor>
              </w:drawing>
            </w:r>
          </w:p>
          <w:p w14:paraId="78D955DF" w14:textId="77777777" w:rsidR="00191E43" w:rsidRPr="00F73E2C" w:rsidRDefault="00191E43" w:rsidP="00656552">
            <w:pPr>
              <w:spacing w:after="0" w:line="240" w:lineRule="auto"/>
              <w:rPr>
                <w:rFonts w:ascii="Calibri" w:eastAsia="Times New Roman" w:hAnsi="Calibri" w:cs="Calibri"/>
              </w:rPr>
            </w:pPr>
          </w:p>
          <w:p w14:paraId="3C370093" w14:textId="23E0C8BF" w:rsidR="00D6530D" w:rsidRPr="00F73E2C" w:rsidRDefault="00D6530D" w:rsidP="00656552">
            <w:pPr>
              <w:spacing w:after="0" w:line="240" w:lineRule="auto"/>
              <w:rPr>
                <w:rFonts w:ascii="Calibri" w:eastAsia="Times New Roman" w:hAnsi="Calibri" w:cs="Calibri"/>
              </w:rPr>
            </w:pPr>
          </w:p>
          <w:p w14:paraId="0DC899D9" w14:textId="77777777" w:rsidR="00FF78E3" w:rsidRPr="00F73E2C" w:rsidRDefault="00FF78E3" w:rsidP="00656552">
            <w:pPr>
              <w:spacing w:after="0" w:line="240" w:lineRule="auto"/>
              <w:rPr>
                <w:rFonts w:ascii="Calibri" w:eastAsia="Times New Roman" w:hAnsi="Calibri" w:cs="Calibri"/>
              </w:rPr>
            </w:pPr>
          </w:p>
          <w:p w14:paraId="63C2C31E" w14:textId="77777777" w:rsidR="00FF78E3" w:rsidRPr="00F73E2C" w:rsidRDefault="00FF78E3" w:rsidP="00656552">
            <w:pPr>
              <w:spacing w:after="0" w:line="240" w:lineRule="auto"/>
              <w:rPr>
                <w:rFonts w:ascii="Calibri" w:eastAsia="Times New Roman" w:hAnsi="Calibri" w:cs="Calibri"/>
              </w:rPr>
            </w:pPr>
          </w:p>
          <w:p w14:paraId="41C432F6" w14:textId="77777777" w:rsidR="00FF78E3" w:rsidRPr="00F73E2C" w:rsidRDefault="00FF78E3" w:rsidP="00656552">
            <w:pPr>
              <w:spacing w:after="0" w:line="240" w:lineRule="auto"/>
              <w:rPr>
                <w:rFonts w:ascii="Calibri" w:eastAsia="Times New Roman" w:hAnsi="Calibri" w:cs="Calibri"/>
              </w:rPr>
            </w:pPr>
          </w:p>
          <w:p w14:paraId="1F63F54D" w14:textId="65C281D9" w:rsidR="00191E43" w:rsidRPr="00F73E2C" w:rsidRDefault="00191E43" w:rsidP="00656552">
            <w:pPr>
              <w:spacing w:after="0" w:line="240" w:lineRule="auto"/>
              <w:rPr>
                <w:rFonts w:ascii="Calibri" w:eastAsia="Times New Roman" w:hAnsi="Calibri" w:cs="Calibri"/>
              </w:rPr>
            </w:pPr>
            <w:r w:rsidRPr="00F73E2C">
              <w:rPr>
                <w:rFonts w:ascii="Calibri" w:eastAsia="Times New Roman" w:hAnsi="Calibri" w:cs="Calibri"/>
              </w:rPr>
              <w:t>Fig</w:t>
            </w:r>
            <w:r w:rsidR="00D6530D" w:rsidRPr="00F73E2C">
              <w:rPr>
                <w:rFonts w:ascii="Calibri" w:eastAsia="Times New Roman" w:hAnsi="Calibri" w:cs="Calibri"/>
              </w:rPr>
              <w:t xml:space="preserve">. 13: 3D scattered plot for sample 1                      </w:t>
            </w:r>
            <w:r w:rsidRPr="00F73E2C">
              <w:rPr>
                <w:rFonts w:ascii="Calibri" w:eastAsia="Times New Roman" w:hAnsi="Calibri" w:cs="Calibri"/>
              </w:rPr>
              <w:t>Fig</w:t>
            </w:r>
            <w:r w:rsidR="00D6530D" w:rsidRPr="00F73E2C">
              <w:rPr>
                <w:rFonts w:ascii="Calibri" w:eastAsia="Times New Roman" w:hAnsi="Calibri" w:cs="Calibri"/>
              </w:rPr>
              <w:t>. 14: 3D scattered plot for sample</w:t>
            </w:r>
            <w:r w:rsidRPr="00F73E2C">
              <w:rPr>
                <w:rFonts w:ascii="Calibri" w:eastAsia="Times New Roman" w:hAnsi="Calibri" w:cs="Calibri"/>
              </w:rPr>
              <w:t xml:space="preserve"> 2</w:t>
            </w:r>
          </w:p>
          <w:p w14:paraId="58C64305" w14:textId="77777777" w:rsidR="00191E43" w:rsidRPr="00F73E2C" w:rsidRDefault="00191E43" w:rsidP="00656552">
            <w:pPr>
              <w:spacing w:after="0" w:line="240" w:lineRule="auto"/>
              <w:rPr>
                <w:rFonts w:ascii="Calibri" w:eastAsia="Times New Roman" w:hAnsi="Calibri" w:cs="Calibri"/>
              </w:rPr>
            </w:pPr>
          </w:p>
          <w:p w14:paraId="4905EB8F" w14:textId="77777777" w:rsidR="00191E43" w:rsidRPr="00F73E2C" w:rsidRDefault="00191E43" w:rsidP="00656552">
            <w:pPr>
              <w:spacing w:after="0" w:line="240" w:lineRule="auto"/>
              <w:rPr>
                <w:rFonts w:ascii="Calibri" w:eastAsia="Times New Roman" w:hAnsi="Calibri" w:cs="Calibri"/>
              </w:rPr>
            </w:pPr>
          </w:p>
          <w:p w14:paraId="032AB780" w14:textId="77777777" w:rsidR="00191E43" w:rsidRPr="00F73E2C" w:rsidRDefault="00191E43" w:rsidP="00656552">
            <w:pPr>
              <w:spacing w:after="0" w:line="240" w:lineRule="auto"/>
              <w:rPr>
                <w:rFonts w:ascii="Calibri" w:eastAsia="Times New Roman" w:hAnsi="Calibri" w:cs="Calibri"/>
              </w:rPr>
            </w:pPr>
          </w:p>
          <w:p w14:paraId="18CE6838" w14:textId="77777777" w:rsidR="00191E43" w:rsidRPr="00F73E2C" w:rsidRDefault="00191E43" w:rsidP="00656552">
            <w:pPr>
              <w:spacing w:after="0" w:line="240" w:lineRule="auto"/>
              <w:rPr>
                <w:rFonts w:ascii="Calibri" w:eastAsia="Times New Roman" w:hAnsi="Calibri" w:cs="Calibri"/>
              </w:rPr>
            </w:pPr>
          </w:p>
          <w:p w14:paraId="4180E119" w14:textId="77777777" w:rsidR="00191E43" w:rsidRPr="00F73E2C" w:rsidRDefault="00191E43" w:rsidP="00656552">
            <w:pPr>
              <w:spacing w:after="0" w:line="240" w:lineRule="auto"/>
              <w:rPr>
                <w:rFonts w:ascii="Calibri" w:eastAsia="Times New Roman" w:hAnsi="Calibri" w:cs="Calibri"/>
              </w:rPr>
            </w:pPr>
            <w:r w:rsidRPr="00F73E2C">
              <w:rPr>
                <w:rFonts w:ascii="Calibri" w:eastAsia="Times New Roman" w:hAnsi="Calibri" w:cs="Calibri"/>
              </w:rPr>
              <w:t xml:space="preserve">                                                                                                                                                                                                                                                    </w:t>
            </w:r>
          </w:p>
          <w:p w14:paraId="084841C5" w14:textId="77777777" w:rsidR="00191E43" w:rsidRPr="00F73E2C" w:rsidRDefault="00191E43" w:rsidP="00656552">
            <w:pPr>
              <w:spacing w:after="0" w:line="240" w:lineRule="auto"/>
              <w:rPr>
                <w:rFonts w:ascii="Calibri" w:eastAsia="Times New Roman" w:hAnsi="Calibri" w:cs="Calibri"/>
              </w:rPr>
            </w:pPr>
          </w:p>
          <w:p w14:paraId="570FD332" w14:textId="77777777" w:rsidR="00191E43" w:rsidRPr="00F73E2C" w:rsidRDefault="00191E43" w:rsidP="00656552">
            <w:pPr>
              <w:spacing w:after="0" w:line="240" w:lineRule="auto"/>
              <w:rPr>
                <w:rFonts w:ascii="Calibri" w:eastAsia="Times New Roman" w:hAnsi="Calibri" w:cs="Calibri"/>
              </w:rPr>
            </w:pPr>
          </w:p>
          <w:p w14:paraId="1525FA96" w14:textId="77777777" w:rsidR="00191E43" w:rsidRPr="00F73E2C" w:rsidRDefault="00191E43" w:rsidP="00656552">
            <w:pPr>
              <w:spacing w:after="0" w:line="240" w:lineRule="auto"/>
              <w:rPr>
                <w:rFonts w:ascii="Calibri" w:eastAsia="Times New Roman" w:hAnsi="Calibri" w:cs="Calibri"/>
              </w:rPr>
            </w:pPr>
            <w:r w:rsidRPr="00F73E2C">
              <w:rPr>
                <w:rFonts w:ascii="Calibri" w:eastAsia="Times New Roman" w:hAnsi="Calibri" w:cs="Calibri"/>
              </w:rPr>
              <w:t xml:space="preserve"> </w:t>
            </w:r>
          </w:p>
        </w:tc>
        <w:tc>
          <w:tcPr>
            <w:tcW w:w="8160" w:type="dxa"/>
            <w:gridSpan w:val="6"/>
            <w:vMerge w:val="restart"/>
            <w:tcBorders>
              <w:top w:val="nil"/>
              <w:left w:val="nil"/>
              <w:bottom w:val="nil"/>
              <w:right w:val="nil"/>
            </w:tcBorders>
            <w:noWrap/>
            <w:vAlign w:val="bottom"/>
            <w:hideMark/>
          </w:tcPr>
          <w:p w14:paraId="6D0B02AA" w14:textId="77777777" w:rsidR="00191E43" w:rsidRPr="00F73E2C" w:rsidRDefault="00191E43" w:rsidP="00656552">
            <w:pPr>
              <w:spacing w:after="0" w:line="240" w:lineRule="auto"/>
              <w:rPr>
                <w:rFonts w:ascii="Calibri" w:eastAsia="Times New Roman" w:hAnsi="Calibri" w:cs="Calibri"/>
              </w:rPr>
            </w:pPr>
          </w:p>
          <w:tbl>
            <w:tblPr>
              <w:tblW w:w="0" w:type="auto"/>
              <w:tblCellSpacing w:w="0" w:type="dxa"/>
              <w:tblCellMar>
                <w:left w:w="0" w:type="dxa"/>
                <w:right w:w="0" w:type="dxa"/>
              </w:tblCellMar>
              <w:tblLook w:val="04A0" w:firstRow="1" w:lastRow="0" w:firstColumn="1" w:lastColumn="0" w:noHBand="0" w:noVBand="1"/>
            </w:tblPr>
            <w:tblGrid>
              <w:gridCol w:w="5760"/>
            </w:tblGrid>
            <w:tr w:rsidR="00F73E2C" w:rsidRPr="00F73E2C" w14:paraId="666082CE" w14:textId="77777777" w:rsidTr="00656552">
              <w:trPr>
                <w:trHeight w:val="450"/>
                <w:tblCellSpacing w:w="0" w:type="dxa"/>
              </w:trPr>
              <w:tc>
                <w:tcPr>
                  <w:tcW w:w="5760" w:type="dxa"/>
                  <w:vMerge w:val="restart"/>
                  <w:tcBorders>
                    <w:top w:val="nil"/>
                    <w:left w:val="nil"/>
                    <w:bottom w:val="nil"/>
                    <w:right w:val="nil"/>
                  </w:tcBorders>
                  <w:noWrap/>
                  <w:vAlign w:val="bottom"/>
                  <w:hideMark/>
                </w:tcPr>
                <w:p w14:paraId="5A721A1C" w14:textId="77777777" w:rsidR="00191E43" w:rsidRPr="00F73E2C" w:rsidRDefault="00191E43" w:rsidP="00656552">
                  <w:pPr>
                    <w:spacing w:after="0" w:line="240" w:lineRule="auto"/>
                    <w:rPr>
                      <w:rFonts w:ascii="Calibri" w:eastAsia="Times New Roman" w:hAnsi="Calibri" w:cs="Calibri"/>
                    </w:rPr>
                  </w:pPr>
                </w:p>
              </w:tc>
            </w:tr>
            <w:tr w:rsidR="00F73E2C" w:rsidRPr="00F73E2C" w14:paraId="19772D3C" w14:textId="77777777" w:rsidTr="00656552">
              <w:trPr>
                <w:trHeight w:val="450"/>
                <w:tblCellSpacing w:w="0" w:type="dxa"/>
              </w:trPr>
              <w:tc>
                <w:tcPr>
                  <w:tcW w:w="0" w:type="auto"/>
                  <w:vMerge/>
                  <w:tcBorders>
                    <w:top w:val="nil"/>
                    <w:left w:val="nil"/>
                    <w:bottom w:val="nil"/>
                    <w:right w:val="nil"/>
                  </w:tcBorders>
                  <w:vAlign w:val="center"/>
                  <w:hideMark/>
                </w:tcPr>
                <w:p w14:paraId="1F87027D" w14:textId="77777777" w:rsidR="00191E43" w:rsidRPr="00F73E2C" w:rsidRDefault="00191E43" w:rsidP="00656552">
                  <w:pPr>
                    <w:spacing w:after="0" w:line="240" w:lineRule="auto"/>
                    <w:rPr>
                      <w:rFonts w:ascii="Calibri" w:eastAsia="Times New Roman" w:hAnsi="Calibri" w:cs="Calibri"/>
                    </w:rPr>
                  </w:pPr>
                </w:p>
              </w:tc>
            </w:tr>
          </w:tbl>
          <w:p w14:paraId="0C0F16A4"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39E43BC3"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0461C292" w14:textId="77777777" w:rsidTr="00656552">
        <w:trPr>
          <w:trHeight w:val="300"/>
        </w:trPr>
        <w:tc>
          <w:tcPr>
            <w:tcW w:w="8160" w:type="dxa"/>
            <w:gridSpan w:val="6"/>
            <w:vMerge/>
            <w:tcBorders>
              <w:top w:val="nil"/>
              <w:left w:val="nil"/>
              <w:bottom w:val="nil"/>
              <w:right w:val="nil"/>
            </w:tcBorders>
            <w:vAlign w:val="center"/>
            <w:hideMark/>
          </w:tcPr>
          <w:p w14:paraId="3260D06D"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4728ABBB"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7E50FF5E"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03CFF20C" w14:textId="77777777" w:rsidTr="00656552">
        <w:trPr>
          <w:trHeight w:val="300"/>
        </w:trPr>
        <w:tc>
          <w:tcPr>
            <w:tcW w:w="8160" w:type="dxa"/>
            <w:gridSpan w:val="6"/>
            <w:vMerge/>
            <w:tcBorders>
              <w:top w:val="nil"/>
              <w:left w:val="nil"/>
              <w:bottom w:val="nil"/>
              <w:right w:val="nil"/>
            </w:tcBorders>
            <w:vAlign w:val="center"/>
            <w:hideMark/>
          </w:tcPr>
          <w:p w14:paraId="3572139C"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746726D4"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34498715"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4B90E060" w14:textId="77777777" w:rsidTr="00656552">
        <w:trPr>
          <w:trHeight w:val="300"/>
        </w:trPr>
        <w:tc>
          <w:tcPr>
            <w:tcW w:w="8160" w:type="dxa"/>
            <w:gridSpan w:val="6"/>
            <w:vMerge/>
            <w:tcBorders>
              <w:top w:val="nil"/>
              <w:left w:val="nil"/>
              <w:bottom w:val="nil"/>
              <w:right w:val="nil"/>
            </w:tcBorders>
            <w:vAlign w:val="center"/>
            <w:hideMark/>
          </w:tcPr>
          <w:p w14:paraId="5B85596D"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25C484BD"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7F250DD7"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056E4802" w14:textId="77777777" w:rsidTr="00656552">
        <w:trPr>
          <w:trHeight w:val="300"/>
        </w:trPr>
        <w:tc>
          <w:tcPr>
            <w:tcW w:w="8160" w:type="dxa"/>
            <w:gridSpan w:val="6"/>
            <w:vMerge/>
            <w:tcBorders>
              <w:top w:val="nil"/>
              <w:left w:val="nil"/>
              <w:bottom w:val="nil"/>
              <w:right w:val="nil"/>
            </w:tcBorders>
            <w:vAlign w:val="center"/>
            <w:hideMark/>
          </w:tcPr>
          <w:p w14:paraId="0FFC92AD"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6793BB7B"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298C4636"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7E50FDB8" w14:textId="77777777" w:rsidTr="00656552">
        <w:trPr>
          <w:trHeight w:val="300"/>
        </w:trPr>
        <w:tc>
          <w:tcPr>
            <w:tcW w:w="8160" w:type="dxa"/>
            <w:gridSpan w:val="6"/>
            <w:vMerge/>
            <w:tcBorders>
              <w:top w:val="nil"/>
              <w:left w:val="nil"/>
              <w:bottom w:val="nil"/>
              <w:right w:val="nil"/>
            </w:tcBorders>
            <w:vAlign w:val="center"/>
            <w:hideMark/>
          </w:tcPr>
          <w:p w14:paraId="72CD25A7"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432A68F6"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4D09716B"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785DF82C" w14:textId="77777777" w:rsidTr="00656552">
        <w:trPr>
          <w:trHeight w:val="300"/>
        </w:trPr>
        <w:tc>
          <w:tcPr>
            <w:tcW w:w="8160" w:type="dxa"/>
            <w:gridSpan w:val="6"/>
            <w:vMerge/>
            <w:tcBorders>
              <w:top w:val="nil"/>
              <w:left w:val="nil"/>
              <w:bottom w:val="nil"/>
              <w:right w:val="nil"/>
            </w:tcBorders>
            <w:vAlign w:val="center"/>
            <w:hideMark/>
          </w:tcPr>
          <w:p w14:paraId="0422729C"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38937A67"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0CCB8FF2"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2CF68604" w14:textId="77777777" w:rsidTr="00656552">
        <w:trPr>
          <w:trHeight w:val="300"/>
        </w:trPr>
        <w:tc>
          <w:tcPr>
            <w:tcW w:w="8160" w:type="dxa"/>
            <w:gridSpan w:val="6"/>
            <w:vMerge/>
            <w:tcBorders>
              <w:top w:val="nil"/>
              <w:left w:val="nil"/>
              <w:bottom w:val="nil"/>
              <w:right w:val="nil"/>
            </w:tcBorders>
            <w:vAlign w:val="center"/>
            <w:hideMark/>
          </w:tcPr>
          <w:p w14:paraId="4806B834"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44D5856C"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4E6C549A"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7092386C" w14:textId="77777777" w:rsidTr="00656552">
        <w:trPr>
          <w:trHeight w:val="300"/>
        </w:trPr>
        <w:tc>
          <w:tcPr>
            <w:tcW w:w="8160" w:type="dxa"/>
            <w:gridSpan w:val="6"/>
            <w:vMerge/>
            <w:tcBorders>
              <w:top w:val="nil"/>
              <w:left w:val="nil"/>
              <w:bottom w:val="nil"/>
              <w:right w:val="nil"/>
            </w:tcBorders>
            <w:vAlign w:val="center"/>
            <w:hideMark/>
          </w:tcPr>
          <w:p w14:paraId="08801AC7"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358FF72C"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6F0A1345"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2E780358" w14:textId="77777777" w:rsidTr="00656552">
        <w:trPr>
          <w:trHeight w:val="300"/>
        </w:trPr>
        <w:tc>
          <w:tcPr>
            <w:tcW w:w="8160" w:type="dxa"/>
            <w:gridSpan w:val="6"/>
            <w:vMerge/>
            <w:tcBorders>
              <w:top w:val="nil"/>
              <w:left w:val="nil"/>
              <w:bottom w:val="nil"/>
              <w:right w:val="nil"/>
            </w:tcBorders>
            <w:vAlign w:val="center"/>
            <w:hideMark/>
          </w:tcPr>
          <w:p w14:paraId="348B78E7"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65A9FE86"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459634E5"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79618EAA" w14:textId="77777777" w:rsidTr="00656552">
        <w:trPr>
          <w:trHeight w:val="300"/>
        </w:trPr>
        <w:tc>
          <w:tcPr>
            <w:tcW w:w="8160" w:type="dxa"/>
            <w:gridSpan w:val="6"/>
            <w:vMerge/>
            <w:tcBorders>
              <w:top w:val="nil"/>
              <w:left w:val="nil"/>
              <w:bottom w:val="nil"/>
              <w:right w:val="nil"/>
            </w:tcBorders>
            <w:vAlign w:val="center"/>
            <w:hideMark/>
          </w:tcPr>
          <w:p w14:paraId="4D250BC1"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2140BB37"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4B5AE720"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29F3C3ED" w14:textId="77777777" w:rsidTr="00656552">
        <w:trPr>
          <w:trHeight w:val="300"/>
        </w:trPr>
        <w:tc>
          <w:tcPr>
            <w:tcW w:w="8160" w:type="dxa"/>
            <w:gridSpan w:val="6"/>
            <w:vMerge/>
            <w:tcBorders>
              <w:top w:val="nil"/>
              <w:left w:val="nil"/>
              <w:bottom w:val="nil"/>
              <w:right w:val="nil"/>
            </w:tcBorders>
            <w:vAlign w:val="center"/>
            <w:hideMark/>
          </w:tcPr>
          <w:p w14:paraId="2EAAFA02"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7045E814"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44E540CD"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735FAB29" w14:textId="77777777" w:rsidTr="00656552">
        <w:trPr>
          <w:trHeight w:val="300"/>
        </w:trPr>
        <w:tc>
          <w:tcPr>
            <w:tcW w:w="8160" w:type="dxa"/>
            <w:gridSpan w:val="6"/>
            <w:vMerge/>
            <w:tcBorders>
              <w:top w:val="nil"/>
              <w:left w:val="nil"/>
              <w:bottom w:val="nil"/>
              <w:right w:val="nil"/>
            </w:tcBorders>
            <w:vAlign w:val="center"/>
            <w:hideMark/>
          </w:tcPr>
          <w:p w14:paraId="07B03192"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0D6A52AF"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42F2B03B"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6E860355" w14:textId="77777777" w:rsidTr="00656552">
        <w:trPr>
          <w:trHeight w:val="300"/>
        </w:trPr>
        <w:tc>
          <w:tcPr>
            <w:tcW w:w="8160" w:type="dxa"/>
            <w:gridSpan w:val="6"/>
            <w:vMerge/>
            <w:tcBorders>
              <w:top w:val="nil"/>
              <w:left w:val="nil"/>
              <w:bottom w:val="nil"/>
              <w:right w:val="nil"/>
            </w:tcBorders>
            <w:vAlign w:val="center"/>
            <w:hideMark/>
          </w:tcPr>
          <w:p w14:paraId="38363B08"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1383748E"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351B2C7A"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3EA83F12" w14:textId="77777777" w:rsidTr="00656552">
        <w:trPr>
          <w:trHeight w:val="300"/>
        </w:trPr>
        <w:tc>
          <w:tcPr>
            <w:tcW w:w="8160" w:type="dxa"/>
            <w:gridSpan w:val="6"/>
            <w:vMerge/>
            <w:tcBorders>
              <w:top w:val="nil"/>
              <w:left w:val="nil"/>
              <w:bottom w:val="nil"/>
              <w:right w:val="nil"/>
            </w:tcBorders>
            <w:vAlign w:val="center"/>
            <w:hideMark/>
          </w:tcPr>
          <w:p w14:paraId="263ACADE"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38856B35"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716EB1CF"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0C764D6B" w14:textId="77777777" w:rsidTr="00656552">
        <w:trPr>
          <w:trHeight w:val="300"/>
        </w:trPr>
        <w:tc>
          <w:tcPr>
            <w:tcW w:w="8160" w:type="dxa"/>
            <w:gridSpan w:val="6"/>
            <w:vMerge w:val="restart"/>
            <w:tcBorders>
              <w:top w:val="nil"/>
              <w:left w:val="nil"/>
              <w:bottom w:val="nil"/>
              <w:right w:val="nil"/>
            </w:tcBorders>
            <w:noWrap/>
            <w:vAlign w:val="bottom"/>
            <w:hideMark/>
          </w:tcPr>
          <w:p w14:paraId="57886C88" w14:textId="0DDE6A64" w:rsidR="00191E43" w:rsidRPr="00F73E2C" w:rsidRDefault="00D6530D" w:rsidP="00656552">
            <w:pPr>
              <w:spacing w:after="0" w:line="240" w:lineRule="auto"/>
              <w:rPr>
                <w:rFonts w:ascii="Calibri" w:eastAsia="Times New Roman" w:hAnsi="Calibri" w:cs="Calibri"/>
                <w:noProof/>
              </w:rPr>
            </w:pPr>
            <w:r w:rsidRPr="00F73E2C">
              <w:rPr>
                <w:rFonts w:ascii="Calibri" w:eastAsia="Times New Roman" w:hAnsi="Calibri" w:cs="Calibri"/>
                <w:noProof/>
              </w:rPr>
              <w:drawing>
                <wp:anchor distT="0" distB="0" distL="114300" distR="114300" simplePos="0" relativeHeight="251668480" behindDoc="0" locked="0" layoutInCell="1" allowOverlap="1" wp14:anchorId="00412F96" wp14:editId="720F3C25">
                  <wp:simplePos x="0" y="0"/>
                  <wp:positionH relativeFrom="column">
                    <wp:posOffset>2969895</wp:posOffset>
                  </wp:positionH>
                  <wp:positionV relativeFrom="paragraph">
                    <wp:posOffset>-3351530</wp:posOffset>
                  </wp:positionV>
                  <wp:extent cx="3314700" cy="3752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25"/>
                          <a:stretch>
                            <a:fillRect/>
                          </a:stretch>
                        </pic:blipFill>
                        <pic:spPr>
                          <a:xfrm>
                            <a:off x="0" y="0"/>
                            <a:ext cx="3314700" cy="3752850"/>
                          </a:xfrm>
                          <a:prstGeom prst="rect">
                            <a:avLst/>
                          </a:prstGeom>
                        </pic:spPr>
                      </pic:pic>
                    </a:graphicData>
                  </a:graphic>
                  <wp14:sizeRelH relativeFrom="page">
                    <wp14:pctWidth>0</wp14:pctWidth>
                  </wp14:sizeRelH>
                  <wp14:sizeRelV relativeFrom="page">
                    <wp14:pctHeight>0</wp14:pctHeight>
                  </wp14:sizeRelV>
                </wp:anchor>
              </w:drawing>
            </w:r>
            <w:r w:rsidRPr="00F73E2C">
              <w:rPr>
                <w:rFonts w:ascii="Calibri" w:eastAsia="Times New Roman" w:hAnsi="Calibri" w:cs="Calibri"/>
                <w:noProof/>
              </w:rPr>
              <w:drawing>
                <wp:anchor distT="0" distB="0" distL="114300" distR="114300" simplePos="0" relativeHeight="251667456" behindDoc="0" locked="0" layoutInCell="1" allowOverlap="1" wp14:anchorId="13405F01" wp14:editId="28A42B36">
                  <wp:simplePos x="0" y="0"/>
                  <wp:positionH relativeFrom="column">
                    <wp:posOffset>-392430</wp:posOffset>
                  </wp:positionH>
                  <wp:positionV relativeFrom="paragraph">
                    <wp:posOffset>-3303905</wp:posOffset>
                  </wp:positionV>
                  <wp:extent cx="3162300" cy="3771900"/>
                  <wp:effectExtent l="0" t="0" r="0" b="0"/>
                  <wp:wrapNone/>
                  <wp:docPr id="5" name="Picture 5"/>
                  <wp:cNvGraphicFramePr/>
                  <a:graphic xmlns:a="http://schemas.openxmlformats.org/drawingml/2006/main">
                    <a:graphicData uri="http://schemas.openxmlformats.org/drawingml/2006/picture">
                      <pic:pic xmlns:pic="http://schemas.openxmlformats.org/drawingml/2006/picture">
                        <pic:nvPicPr>
                          <pic:cNvPr id="10" name="Picture 9"/>
                          <pic:cNvPicPr/>
                        </pic:nvPicPr>
                        <pic:blipFill>
                          <a:blip r:embed="rId26"/>
                          <a:stretch>
                            <a:fillRect/>
                          </a:stretch>
                        </pic:blipFill>
                        <pic:spPr>
                          <a:xfrm>
                            <a:off x="0" y="0"/>
                            <a:ext cx="3162300" cy="3771900"/>
                          </a:xfrm>
                          <a:prstGeom prst="rect">
                            <a:avLst/>
                          </a:prstGeom>
                        </pic:spPr>
                      </pic:pic>
                    </a:graphicData>
                  </a:graphic>
                  <wp14:sizeRelH relativeFrom="page">
                    <wp14:pctWidth>0</wp14:pctWidth>
                  </wp14:sizeRelH>
                  <wp14:sizeRelV relativeFrom="page">
                    <wp14:pctHeight>0</wp14:pctHeight>
                  </wp14:sizeRelV>
                </wp:anchor>
              </w:drawing>
            </w:r>
          </w:p>
          <w:p w14:paraId="27B872D4" w14:textId="77777777" w:rsidR="00191E43" w:rsidRPr="00F73E2C" w:rsidRDefault="00191E43" w:rsidP="00656552">
            <w:pPr>
              <w:spacing w:after="0" w:line="240" w:lineRule="auto"/>
              <w:rPr>
                <w:rFonts w:ascii="Calibri" w:eastAsia="Times New Roman" w:hAnsi="Calibri" w:cs="Calibri"/>
                <w:noProof/>
              </w:rPr>
            </w:pPr>
          </w:p>
          <w:p w14:paraId="6A19E530" w14:textId="77777777" w:rsidR="00191E43" w:rsidRPr="00F73E2C" w:rsidRDefault="00191E43" w:rsidP="00656552">
            <w:pPr>
              <w:spacing w:after="0" w:line="240" w:lineRule="auto"/>
              <w:rPr>
                <w:rFonts w:ascii="Calibri" w:eastAsia="Times New Roman" w:hAnsi="Calibri" w:cs="Calibri"/>
              </w:rPr>
            </w:pPr>
          </w:p>
          <w:p w14:paraId="7E7A48C9" w14:textId="7616A7DD" w:rsidR="00191E43" w:rsidRPr="00F73E2C" w:rsidRDefault="00191E43" w:rsidP="00D6530D">
            <w:pPr>
              <w:spacing w:after="0" w:line="240" w:lineRule="auto"/>
              <w:rPr>
                <w:rFonts w:ascii="Calibri" w:eastAsia="Times New Roman" w:hAnsi="Calibri" w:cs="Calibri"/>
              </w:rPr>
            </w:pPr>
            <w:r w:rsidRPr="00F73E2C">
              <w:rPr>
                <w:rFonts w:ascii="Calibri" w:eastAsia="Times New Roman" w:hAnsi="Calibri" w:cs="Calibri"/>
              </w:rPr>
              <w:t>Figu</w:t>
            </w:r>
            <w:r w:rsidR="00D6530D" w:rsidRPr="00F73E2C">
              <w:rPr>
                <w:rFonts w:ascii="Calibri" w:eastAsia="Times New Roman" w:hAnsi="Calibri" w:cs="Calibri"/>
              </w:rPr>
              <w:t xml:space="preserve">re 15: 3D scattered plot for sample 3             </w:t>
            </w:r>
            <w:r w:rsidRPr="00F73E2C">
              <w:rPr>
                <w:rFonts w:ascii="Calibri" w:eastAsia="Times New Roman" w:hAnsi="Calibri" w:cs="Calibri"/>
              </w:rPr>
              <w:t>Figur</w:t>
            </w:r>
            <w:r w:rsidR="00D6530D" w:rsidRPr="00F73E2C">
              <w:rPr>
                <w:rFonts w:ascii="Calibri" w:eastAsia="Times New Roman" w:hAnsi="Calibri" w:cs="Calibri"/>
              </w:rPr>
              <w:t>e 16: 3D scattered plot for sample</w:t>
            </w:r>
            <w:r w:rsidRPr="00F73E2C">
              <w:rPr>
                <w:rFonts w:ascii="Calibri" w:eastAsia="Times New Roman" w:hAnsi="Calibri" w:cs="Calibri"/>
              </w:rPr>
              <w:t xml:space="preserve"> 4</w:t>
            </w:r>
          </w:p>
        </w:tc>
        <w:tc>
          <w:tcPr>
            <w:tcW w:w="8160" w:type="dxa"/>
            <w:gridSpan w:val="6"/>
            <w:vMerge w:val="restart"/>
            <w:tcBorders>
              <w:top w:val="nil"/>
              <w:left w:val="nil"/>
              <w:bottom w:val="nil"/>
              <w:right w:val="nil"/>
            </w:tcBorders>
            <w:noWrap/>
            <w:vAlign w:val="bottom"/>
            <w:hideMark/>
          </w:tcPr>
          <w:p w14:paraId="34474BDE" w14:textId="77777777" w:rsidR="00191E43" w:rsidRPr="00F73E2C" w:rsidRDefault="00191E43" w:rsidP="00656552">
            <w:pPr>
              <w:spacing w:after="0" w:line="240" w:lineRule="auto"/>
              <w:rPr>
                <w:rFonts w:ascii="Calibri" w:eastAsia="Times New Roman" w:hAnsi="Calibri" w:cs="Calibri"/>
              </w:rPr>
            </w:pPr>
          </w:p>
          <w:tbl>
            <w:tblPr>
              <w:tblW w:w="0" w:type="auto"/>
              <w:tblCellSpacing w:w="0" w:type="dxa"/>
              <w:tblCellMar>
                <w:left w:w="0" w:type="dxa"/>
                <w:right w:w="0" w:type="dxa"/>
              </w:tblCellMar>
              <w:tblLook w:val="04A0" w:firstRow="1" w:lastRow="0" w:firstColumn="1" w:lastColumn="0" w:noHBand="0" w:noVBand="1"/>
            </w:tblPr>
            <w:tblGrid>
              <w:gridCol w:w="5760"/>
            </w:tblGrid>
            <w:tr w:rsidR="00F73E2C" w:rsidRPr="00F73E2C" w14:paraId="76F812B7" w14:textId="77777777" w:rsidTr="00656552">
              <w:trPr>
                <w:trHeight w:val="450"/>
                <w:tblCellSpacing w:w="0" w:type="dxa"/>
              </w:trPr>
              <w:tc>
                <w:tcPr>
                  <w:tcW w:w="5760" w:type="dxa"/>
                  <w:vMerge w:val="restart"/>
                  <w:tcBorders>
                    <w:top w:val="nil"/>
                    <w:left w:val="nil"/>
                    <w:bottom w:val="nil"/>
                    <w:right w:val="nil"/>
                  </w:tcBorders>
                  <w:noWrap/>
                  <w:vAlign w:val="bottom"/>
                  <w:hideMark/>
                </w:tcPr>
                <w:p w14:paraId="2E365F70" w14:textId="77777777" w:rsidR="00191E43" w:rsidRPr="00F73E2C" w:rsidRDefault="00191E43" w:rsidP="00656552">
                  <w:pPr>
                    <w:spacing w:after="0" w:line="240" w:lineRule="auto"/>
                    <w:rPr>
                      <w:rFonts w:ascii="Calibri" w:eastAsia="Times New Roman" w:hAnsi="Calibri" w:cs="Calibri"/>
                    </w:rPr>
                  </w:pPr>
                </w:p>
              </w:tc>
            </w:tr>
            <w:tr w:rsidR="00F73E2C" w:rsidRPr="00F73E2C" w14:paraId="760DDC63" w14:textId="77777777" w:rsidTr="00656552">
              <w:trPr>
                <w:trHeight w:val="450"/>
                <w:tblCellSpacing w:w="0" w:type="dxa"/>
              </w:trPr>
              <w:tc>
                <w:tcPr>
                  <w:tcW w:w="0" w:type="auto"/>
                  <w:vMerge/>
                  <w:tcBorders>
                    <w:top w:val="nil"/>
                    <w:left w:val="nil"/>
                    <w:bottom w:val="nil"/>
                    <w:right w:val="nil"/>
                  </w:tcBorders>
                  <w:vAlign w:val="center"/>
                  <w:hideMark/>
                </w:tcPr>
                <w:p w14:paraId="25F2FE2D" w14:textId="77777777" w:rsidR="00191E43" w:rsidRPr="00F73E2C" w:rsidRDefault="00191E43" w:rsidP="00656552">
                  <w:pPr>
                    <w:spacing w:after="0" w:line="240" w:lineRule="auto"/>
                    <w:rPr>
                      <w:rFonts w:ascii="Calibri" w:eastAsia="Times New Roman" w:hAnsi="Calibri" w:cs="Calibri"/>
                    </w:rPr>
                  </w:pPr>
                </w:p>
              </w:tc>
            </w:tr>
          </w:tbl>
          <w:p w14:paraId="0CCCAC37"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22F78356"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1FF88701" w14:textId="77777777" w:rsidTr="00656552">
        <w:trPr>
          <w:trHeight w:val="300"/>
        </w:trPr>
        <w:tc>
          <w:tcPr>
            <w:tcW w:w="8160" w:type="dxa"/>
            <w:gridSpan w:val="6"/>
            <w:vMerge/>
            <w:tcBorders>
              <w:top w:val="nil"/>
              <w:left w:val="nil"/>
              <w:bottom w:val="nil"/>
              <w:right w:val="nil"/>
            </w:tcBorders>
            <w:vAlign w:val="center"/>
            <w:hideMark/>
          </w:tcPr>
          <w:p w14:paraId="3184A6D0"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49004218"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29F465F7"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6968799F" w14:textId="77777777" w:rsidTr="00656552">
        <w:trPr>
          <w:trHeight w:val="300"/>
        </w:trPr>
        <w:tc>
          <w:tcPr>
            <w:tcW w:w="8160" w:type="dxa"/>
            <w:gridSpan w:val="6"/>
            <w:vMerge/>
            <w:tcBorders>
              <w:top w:val="nil"/>
              <w:left w:val="nil"/>
              <w:bottom w:val="nil"/>
              <w:right w:val="nil"/>
            </w:tcBorders>
            <w:vAlign w:val="center"/>
            <w:hideMark/>
          </w:tcPr>
          <w:p w14:paraId="1C5FF5C6"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2864808D"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32A46FF9"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63C2F4A9" w14:textId="77777777" w:rsidTr="00656552">
        <w:trPr>
          <w:trHeight w:val="300"/>
        </w:trPr>
        <w:tc>
          <w:tcPr>
            <w:tcW w:w="8160" w:type="dxa"/>
            <w:gridSpan w:val="6"/>
            <w:vMerge/>
            <w:tcBorders>
              <w:top w:val="nil"/>
              <w:left w:val="nil"/>
              <w:bottom w:val="nil"/>
              <w:right w:val="nil"/>
            </w:tcBorders>
            <w:vAlign w:val="center"/>
            <w:hideMark/>
          </w:tcPr>
          <w:p w14:paraId="680EC49E"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1999C4E8"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3B23B426"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7C1DB533" w14:textId="77777777" w:rsidTr="00656552">
        <w:trPr>
          <w:trHeight w:val="300"/>
        </w:trPr>
        <w:tc>
          <w:tcPr>
            <w:tcW w:w="8160" w:type="dxa"/>
            <w:gridSpan w:val="6"/>
            <w:vMerge/>
            <w:tcBorders>
              <w:top w:val="nil"/>
              <w:left w:val="nil"/>
              <w:bottom w:val="nil"/>
              <w:right w:val="nil"/>
            </w:tcBorders>
            <w:vAlign w:val="center"/>
            <w:hideMark/>
          </w:tcPr>
          <w:p w14:paraId="4930F5F3"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76583D19"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322CCF69"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34B182F3" w14:textId="77777777" w:rsidTr="00656552">
        <w:trPr>
          <w:trHeight w:val="300"/>
        </w:trPr>
        <w:tc>
          <w:tcPr>
            <w:tcW w:w="8160" w:type="dxa"/>
            <w:gridSpan w:val="6"/>
            <w:vMerge/>
            <w:tcBorders>
              <w:top w:val="nil"/>
              <w:left w:val="nil"/>
              <w:bottom w:val="nil"/>
              <w:right w:val="nil"/>
            </w:tcBorders>
            <w:vAlign w:val="center"/>
            <w:hideMark/>
          </w:tcPr>
          <w:p w14:paraId="1ABD5F5D"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6E0033BF"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18CE12BC"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6594FF54" w14:textId="77777777" w:rsidTr="00656552">
        <w:trPr>
          <w:trHeight w:val="300"/>
        </w:trPr>
        <w:tc>
          <w:tcPr>
            <w:tcW w:w="8160" w:type="dxa"/>
            <w:gridSpan w:val="6"/>
            <w:vMerge/>
            <w:tcBorders>
              <w:top w:val="nil"/>
              <w:left w:val="nil"/>
              <w:bottom w:val="nil"/>
              <w:right w:val="nil"/>
            </w:tcBorders>
            <w:vAlign w:val="center"/>
            <w:hideMark/>
          </w:tcPr>
          <w:p w14:paraId="18F97727"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355CC299"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42A24099"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7CA0F604" w14:textId="77777777" w:rsidTr="00656552">
        <w:trPr>
          <w:trHeight w:val="300"/>
        </w:trPr>
        <w:tc>
          <w:tcPr>
            <w:tcW w:w="8160" w:type="dxa"/>
            <w:gridSpan w:val="6"/>
            <w:vMerge/>
            <w:tcBorders>
              <w:top w:val="nil"/>
              <w:left w:val="nil"/>
              <w:bottom w:val="nil"/>
              <w:right w:val="nil"/>
            </w:tcBorders>
            <w:vAlign w:val="center"/>
            <w:hideMark/>
          </w:tcPr>
          <w:p w14:paraId="201419E0"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3E31707B"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09B4EAD0"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4CEF70F6" w14:textId="77777777" w:rsidTr="00656552">
        <w:trPr>
          <w:trHeight w:val="300"/>
        </w:trPr>
        <w:tc>
          <w:tcPr>
            <w:tcW w:w="8160" w:type="dxa"/>
            <w:gridSpan w:val="6"/>
            <w:vMerge/>
            <w:tcBorders>
              <w:top w:val="nil"/>
              <w:left w:val="nil"/>
              <w:bottom w:val="nil"/>
              <w:right w:val="nil"/>
            </w:tcBorders>
            <w:vAlign w:val="center"/>
            <w:hideMark/>
          </w:tcPr>
          <w:p w14:paraId="460AEA18"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2BC37143"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03DCE951"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1B57936B" w14:textId="77777777" w:rsidTr="00656552">
        <w:trPr>
          <w:trHeight w:val="300"/>
        </w:trPr>
        <w:tc>
          <w:tcPr>
            <w:tcW w:w="8160" w:type="dxa"/>
            <w:gridSpan w:val="6"/>
            <w:vMerge/>
            <w:tcBorders>
              <w:top w:val="nil"/>
              <w:left w:val="nil"/>
              <w:bottom w:val="nil"/>
              <w:right w:val="nil"/>
            </w:tcBorders>
            <w:vAlign w:val="center"/>
            <w:hideMark/>
          </w:tcPr>
          <w:p w14:paraId="18CD7179"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1C86FC36"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01866183"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27BF0870" w14:textId="77777777" w:rsidTr="00656552">
        <w:trPr>
          <w:trHeight w:val="300"/>
        </w:trPr>
        <w:tc>
          <w:tcPr>
            <w:tcW w:w="8160" w:type="dxa"/>
            <w:gridSpan w:val="6"/>
            <w:vMerge/>
            <w:tcBorders>
              <w:top w:val="nil"/>
              <w:left w:val="nil"/>
              <w:bottom w:val="nil"/>
              <w:right w:val="nil"/>
            </w:tcBorders>
            <w:vAlign w:val="center"/>
            <w:hideMark/>
          </w:tcPr>
          <w:p w14:paraId="09BF2586"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050F46C2"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361A3DBB"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1F64814A" w14:textId="77777777" w:rsidTr="00656552">
        <w:trPr>
          <w:trHeight w:val="300"/>
        </w:trPr>
        <w:tc>
          <w:tcPr>
            <w:tcW w:w="8160" w:type="dxa"/>
            <w:gridSpan w:val="6"/>
            <w:vMerge/>
            <w:tcBorders>
              <w:top w:val="nil"/>
              <w:left w:val="nil"/>
              <w:bottom w:val="nil"/>
              <w:right w:val="nil"/>
            </w:tcBorders>
            <w:vAlign w:val="center"/>
            <w:hideMark/>
          </w:tcPr>
          <w:p w14:paraId="66B37638"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0DCB31C4"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4740E380"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1B550531" w14:textId="77777777" w:rsidTr="00656552">
        <w:trPr>
          <w:trHeight w:val="300"/>
        </w:trPr>
        <w:tc>
          <w:tcPr>
            <w:tcW w:w="8160" w:type="dxa"/>
            <w:gridSpan w:val="6"/>
            <w:vMerge/>
            <w:tcBorders>
              <w:top w:val="nil"/>
              <w:left w:val="nil"/>
              <w:bottom w:val="nil"/>
              <w:right w:val="nil"/>
            </w:tcBorders>
            <w:vAlign w:val="center"/>
            <w:hideMark/>
          </w:tcPr>
          <w:p w14:paraId="6DC0BAEA"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15CF8458"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5514D5A5"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07C4DBCB" w14:textId="77777777" w:rsidTr="00656552">
        <w:trPr>
          <w:trHeight w:val="300"/>
        </w:trPr>
        <w:tc>
          <w:tcPr>
            <w:tcW w:w="8160" w:type="dxa"/>
            <w:gridSpan w:val="6"/>
            <w:vMerge/>
            <w:tcBorders>
              <w:top w:val="nil"/>
              <w:left w:val="nil"/>
              <w:bottom w:val="nil"/>
              <w:right w:val="nil"/>
            </w:tcBorders>
            <w:vAlign w:val="center"/>
            <w:hideMark/>
          </w:tcPr>
          <w:p w14:paraId="27B4F202"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63B4FBF5"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3132DFEA"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76020BED" w14:textId="77777777" w:rsidTr="00656552">
        <w:trPr>
          <w:trHeight w:val="300"/>
        </w:trPr>
        <w:tc>
          <w:tcPr>
            <w:tcW w:w="8160" w:type="dxa"/>
            <w:gridSpan w:val="6"/>
            <w:vMerge/>
            <w:tcBorders>
              <w:top w:val="nil"/>
              <w:left w:val="nil"/>
              <w:bottom w:val="nil"/>
              <w:right w:val="nil"/>
            </w:tcBorders>
            <w:vAlign w:val="center"/>
            <w:hideMark/>
          </w:tcPr>
          <w:p w14:paraId="2630AEAC" w14:textId="77777777" w:rsidR="00191E43" w:rsidRPr="00F73E2C" w:rsidRDefault="00191E43" w:rsidP="00656552">
            <w:pPr>
              <w:spacing w:after="0" w:line="240" w:lineRule="auto"/>
              <w:rPr>
                <w:rFonts w:ascii="Calibri" w:eastAsia="Times New Roman" w:hAnsi="Calibri" w:cs="Calibri"/>
              </w:rPr>
            </w:pPr>
          </w:p>
        </w:tc>
        <w:tc>
          <w:tcPr>
            <w:tcW w:w="8160" w:type="dxa"/>
            <w:gridSpan w:val="6"/>
            <w:vMerge/>
            <w:tcBorders>
              <w:top w:val="nil"/>
              <w:left w:val="nil"/>
              <w:bottom w:val="nil"/>
              <w:right w:val="nil"/>
            </w:tcBorders>
            <w:vAlign w:val="center"/>
            <w:hideMark/>
          </w:tcPr>
          <w:p w14:paraId="34A9D19B"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71DAE7F8"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20E6E3B4" w14:textId="77777777" w:rsidTr="00656552">
        <w:trPr>
          <w:trHeight w:val="300"/>
        </w:trPr>
        <w:tc>
          <w:tcPr>
            <w:tcW w:w="5760" w:type="dxa"/>
            <w:tcBorders>
              <w:top w:val="nil"/>
              <w:left w:val="nil"/>
              <w:bottom w:val="nil"/>
              <w:right w:val="nil"/>
            </w:tcBorders>
            <w:noWrap/>
            <w:vAlign w:val="bottom"/>
            <w:hideMark/>
          </w:tcPr>
          <w:p w14:paraId="47908699"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480" w:type="dxa"/>
            <w:tcBorders>
              <w:top w:val="nil"/>
              <w:left w:val="nil"/>
              <w:bottom w:val="nil"/>
              <w:right w:val="nil"/>
            </w:tcBorders>
            <w:noWrap/>
            <w:vAlign w:val="bottom"/>
            <w:hideMark/>
          </w:tcPr>
          <w:p w14:paraId="0E886D08"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480" w:type="dxa"/>
            <w:tcBorders>
              <w:top w:val="nil"/>
              <w:left w:val="nil"/>
              <w:bottom w:val="nil"/>
              <w:right w:val="nil"/>
            </w:tcBorders>
            <w:noWrap/>
            <w:vAlign w:val="bottom"/>
            <w:hideMark/>
          </w:tcPr>
          <w:p w14:paraId="22CB9065"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480" w:type="dxa"/>
            <w:tcBorders>
              <w:top w:val="nil"/>
              <w:left w:val="nil"/>
              <w:bottom w:val="nil"/>
              <w:right w:val="nil"/>
            </w:tcBorders>
            <w:noWrap/>
            <w:vAlign w:val="bottom"/>
            <w:hideMark/>
          </w:tcPr>
          <w:p w14:paraId="766F26EA"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480" w:type="dxa"/>
            <w:tcBorders>
              <w:top w:val="nil"/>
              <w:left w:val="nil"/>
              <w:bottom w:val="nil"/>
              <w:right w:val="nil"/>
            </w:tcBorders>
            <w:noWrap/>
            <w:vAlign w:val="bottom"/>
            <w:hideMark/>
          </w:tcPr>
          <w:p w14:paraId="2134D000"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480" w:type="dxa"/>
            <w:tcBorders>
              <w:top w:val="nil"/>
              <w:left w:val="nil"/>
              <w:bottom w:val="nil"/>
              <w:right w:val="nil"/>
            </w:tcBorders>
            <w:noWrap/>
            <w:vAlign w:val="bottom"/>
            <w:hideMark/>
          </w:tcPr>
          <w:p w14:paraId="021C668C"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5760" w:type="dxa"/>
            <w:tcBorders>
              <w:top w:val="nil"/>
              <w:left w:val="nil"/>
              <w:bottom w:val="nil"/>
              <w:right w:val="nil"/>
            </w:tcBorders>
            <w:noWrap/>
            <w:vAlign w:val="bottom"/>
            <w:hideMark/>
          </w:tcPr>
          <w:p w14:paraId="1696B478"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480" w:type="dxa"/>
            <w:tcBorders>
              <w:top w:val="nil"/>
              <w:left w:val="nil"/>
              <w:bottom w:val="nil"/>
              <w:right w:val="nil"/>
            </w:tcBorders>
            <w:noWrap/>
            <w:vAlign w:val="bottom"/>
            <w:hideMark/>
          </w:tcPr>
          <w:p w14:paraId="2E962E7F"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480" w:type="dxa"/>
            <w:tcBorders>
              <w:top w:val="nil"/>
              <w:left w:val="nil"/>
              <w:bottom w:val="nil"/>
              <w:right w:val="nil"/>
            </w:tcBorders>
            <w:noWrap/>
            <w:vAlign w:val="bottom"/>
            <w:hideMark/>
          </w:tcPr>
          <w:p w14:paraId="528292E1"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480" w:type="dxa"/>
            <w:tcBorders>
              <w:top w:val="nil"/>
              <w:left w:val="nil"/>
              <w:bottom w:val="nil"/>
              <w:right w:val="nil"/>
            </w:tcBorders>
            <w:noWrap/>
            <w:vAlign w:val="bottom"/>
            <w:hideMark/>
          </w:tcPr>
          <w:p w14:paraId="7649AC49"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480" w:type="dxa"/>
            <w:tcBorders>
              <w:top w:val="nil"/>
              <w:left w:val="nil"/>
              <w:bottom w:val="nil"/>
              <w:right w:val="nil"/>
            </w:tcBorders>
            <w:noWrap/>
            <w:vAlign w:val="bottom"/>
            <w:hideMark/>
          </w:tcPr>
          <w:p w14:paraId="0363519A"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480" w:type="dxa"/>
            <w:tcBorders>
              <w:top w:val="nil"/>
              <w:left w:val="nil"/>
              <w:bottom w:val="nil"/>
              <w:right w:val="nil"/>
            </w:tcBorders>
            <w:noWrap/>
            <w:vAlign w:val="bottom"/>
            <w:hideMark/>
          </w:tcPr>
          <w:p w14:paraId="143E35C6"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960" w:type="dxa"/>
            <w:tcBorders>
              <w:top w:val="nil"/>
              <w:left w:val="nil"/>
              <w:bottom w:val="nil"/>
              <w:right w:val="nil"/>
            </w:tcBorders>
            <w:noWrap/>
            <w:vAlign w:val="bottom"/>
            <w:hideMark/>
          </w:tcPr>
          <w:p w14:paraId="31A1A294"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bl>
    <w:p w14:paraId="54BA455C" w14:textId="1D61A00F"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                          </w:t>
      </w:r>
    </w:p>
    <w:p w14:paraId="0903B384" w14:textId="06696145" w:rsidR="00191E43" w:rsidRPr="00F73E2C" w:rsidRDefault="00191E43" w:rsidP="00191E43">
      <w:pPr>
        <w:spacing w:after="0"/>
        <w:jc w:val="both"/>
        <w:rPr>
          <w:rFonts w:ascii="Times New Roman" w:hAnsi="Times New Roman" w:cs="Times New Roman"/>
          <w:sz w:val="24"/>
          <w:szCs w:val="24"/>
        </w:rPr>
      </w:pPr>
    </w:p>
    <w:p w14:paraId="6E0A814D" w14:textId="329AB919"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                    </w:t>
      </w:r>
    </w:p>
    <w:p w14:paraId="240F6993" w14:textId="11BD0EBE"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                             </w:t>
      </w:r>
    </w:p>
    <w:p w14:paraId="7E51F6F4" w14:textId="5696E587" w:rsidR="00191E43" w:rsidRPr="00F73E2C" w:rsidRDefault="00191E43" w:rsidP="00191E43">
      <w:pPr>
        <w:spacing w:after="0"/>
        <w:jc w:val="both"/>
        <w:rPr>
          <w:rFonts w:ascii="Times New Roman" w:hAnsi="Times New Roman" w:cs="Times New Roman"/>
          <w:sz w:val="24"/>
          <w:szCs w:val="24"/>
        </w:rPr>
      </w:pPr>
    </w:p>
    <w:p w14:paraId="297BE494" w14:textId="0E51E654"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                 </w:t>
      </w:r>
    </w:p>
    <w:p w14:paraId="10FCD803" w14:textId="76FDD0CC" w:rsidR="00191E43" w:rsidRPr="00F73E2C" w:rsidRDefault="00C30534" w:rsidP="00191E43">
      <w:pPr>
        <w:spacing w:after="0"/>
        <w:jc w:val="both"/>
        <w:rPr>
          <w:rFonts w:ascii="Times New Roman" w:hAnsi="Times New Roman" w:cs="Times New Roman"/>
          <w:sz w:val="24"/>
          <w:szCs w:val="24"/>
        </w:rPr>
      </w:pPr>
      <w:r w:rsidRPr="00F73E2C">
        <w:rPr>
          <w:rFonts w:ascii="Calibri" w:eastAsia="Times New Roman" w:hAnsi="Calibri" w:cs="Calibri"/>
          <w:noProof/>
        </w:rPr>
        <w:lastRenderedPageBreak/>
        <w:drawing>
          <wp:anchor distT="0" distB="0" distL="114300" distR="114300" simplePos="0" relativeHeight="251670528" behindDoc="0" locked="0" layoutInCell="1" allowOverlap="1" wp14:anchorId="580CD8DE" wp14:editId="5795FDEA">
            <wp:simplePos x="0" y="0"/>
            <wp:positionH relativeFrom="page">
              <wp:posOffset>3524250</wp:posOffset>
            </wp:positionH>
            <wp:positionV relativeFrom="paragraph">
              <wp:posOffset>-971550</wp:posOffset>
            </wp:positionV>
            <wp:extent cx="3705225" cy="30289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5225"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3E2C">
        <w:rPr>
          <w:rFonts w:ascii="Calibri" w:eastAsia="Times New Roman" w:hAnsi="Calibri" w:cs="Calibri"/>
          <w:noProof/>
        </w:rPr>
        <w:drawing>
          <wp:anchor distT="0" distB="0" distL="114300" distR="114300" simplePos="0" relativeHeight="251669504" behindDoc="0" locked="0" layoutInCell="1" allowOverlap="1" wp14:anchorId="5C03528B" wp14:editId="750BB343">
            <wp:simplePos x="0" y="0"/>
            <wp:positionH relativeFrom="column">
              <wp:posOffset>-342900</wp:posOffset>
            </wp:positionH>
            <wp:positionV relativeFrom="paragraph">
              <wp:posOffset>-876300</wp:posOffset>
            </wp:positionV>
            <wp:extent cx="2790825" cy="2924175"/>
            <wp:effectExtent l="0" t="0" r="9525" b="9525"/>
            <wp:wrapNone/>
            <wp:docPr id="3" name="Picture 3"/>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28"/>
                    <a:stretch>
                      <a:fillRect/>
                    </a:stretch>
                  </pic:blipFill>
                  <pic:spPr>
                    <a:xfrm>
                      <a:off x="0" y="0"/>
                      <a:ext cx="2790825" cy="2924175"/>
                    </a:xfrm>
                    <a:prstGeom prst="rect">
                      <a:avLst/>
                    </a:prstGeom>
                  </pic:spPr>
                </pic:pic>
              </a:graphicData>
            </a:graphic>
            <wp14:sizeRelH relativeFrom="page">
              <wp14:pctWidth>0</wp14:pctWidth>
            </wp14:sizeRelH>
            <wp14:sizeRelV relativeFrom="page">
              <wp14:pctHeight>0</wp14:pctHeight>
            </wp14:sizeRelV>
          </wp:anchor>
        </w:drawing>
      </w:r>
      <w:r w:rsidR="00191E43" w:rsidRPr="00F73E2C">
        <w:rPr>
          <w:rFonts w:ascii="Times New Roman" w:hAnsi="Times New Roman" w:cs="Times New Roman"/>
          <w:sz w:val="24"/>
          <w:szCs w:val="24"/>
        </w:rPr>
        <w:t xml:space="preserve">                        </w:t>
      </w:r>
    </w:p>
    <w:p w14:paraId="4EF7A130" w14:textId="77777777" w:rsidR="00191E43" w:rsidRPr="00F73E2C" w:rsidRDefault="00191E43" w:rsidP="00191E43">
      <w:pPr>
        <w:spacing w:after="0"/>
        <w:jc w:val="both"/>
        <w:rPr>
          <w:rFonts w:ascii="Times New Roman" w:hAnsi="Times New Roman" w:cs="Times New Roman"/>
          <w:sz w:val="24"/>
          <w:szCs w:val="24"/>
        </w:rPr>
      </w:pPr>
    </w:p>
    <w:p w14:paraId="0CEF8DD3" w14:textId="77777777"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                </w:t>
      </w:r>
    </w:p>
    <w:p w14:paraId="5D2093E5" w14:textId="77777777"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                                                  </w:t>
      </w:r>
    </w:p>
    <w:p w14:paraId="45D69387" w14:textId="77777777" w:rsidR="00191E43" w:rsidRPr="00F73E2C" w:rsidRDefault="00191E43" w:rsidP="00191E43">
      <w:pPr>
        <w:spacing w:after="0"/>
        <w:jc w:val="both"/>
        <w:rPr>
          <w:rFonts w:ascii="Times New Roman" w:hAnsi="Times New Roman" w:cs="Times New Roman"/>
          <w:sz w:val="24"/>
          <w:szCs w:val="24"/>
        </w:rPr>
      </w:pPr>
    </w:p>
    <w:p w14:paraId="53E68BFE" w14:textId="77777777"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                            </w:t>
      </w:r>
    </w:p>
    <w:p w14:paraId="4E9562F8" w14:textId="77777777" w:rsidR="00191E43" w:rsidRPr="00F73E2C" w:rsidRDefault="00191E43" w:rsidP="00191E43">
      <w:pPr>
        <w:spacing w:after="0"/>
        <w:jc w:val="both"/>
        <w:rPr>
          <w:rFonts w:ascii="Times New Roman" w:hAnsi="Times New Roman" w:cs="Times New Roman"/>
          <w:sz w:val="24"/>
          <w:szCs w:val="24"/>
        </w:rPr>
      </w:pPr>
    </w:p>
    <w:p w14:paraId="540299D0" w14:textId="77777777"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                              </w:t>
      </w:r>
    </w:p>
    <w:p w14:paraId="02D3929D" w14:textId="77777777" w:rsidR="00191E43" w:rsidRPr="00F73E2C" w:rsidRDefault="00191E43" w:rsidP="00191E43">
      <w:pPr>
        <w:spacing w:after="0"/>
        <w:jc w:val="both"/>
        <w:rPr>
          <w:rFonts w:ascii="Times New Roman" w:hAnsi="Times New Roman" w:cs="Times New Roman"/>
          <w:sz w:val="24"/>
          <w:szCs w:val="24"/>
        </w:rPr>
      </w:pPr>
    </w:p>
    <w:p w14:paraId="09AC408B" w14:textId="77777777" w:rsidR="00191E43" w:rsidRPr="00F73E2C" w:rsidRDefault="00191E43" w:rsidP="00191E43">
      <w:pPr>
        <w:spacing w:after="0"/>
        <w:jc w:val="both"/>
        <w:rPr>
          <w:rFonts w:ascii="Times New Roman" w:hAnsi="Times New Roman" w:cs="Times New Roman"/>
          <w:sz w:val="24"/>
          <w:szCs w:val="24"/>
        </w:rPr>
      </w:pPr>
    </w:p>
    <w:p w14:paraId="3034CE1F" w14:textId="77777777" w:rsidR="00191E43" w:rsidRPr="00F73E2C" w:rsidRDefault="00191E43" w:rsidP="00191E43">
      <w:pPr>
        <w:spacing w:after="0"/>
        <w:jc w:val="both"/>
        <w:rPr>
          <w:rFonts w:ascii="Times New Roman" w:hAnsi="Times New Roman" w:cs="Times New Roman"/>
          <w:sz w:val="24"/>
          <w:szCs w:val="24"/>
        </w:rPr>
      </w:pPr>
    </w:p>
    <w:p w14:paraId="74D43984" w14:textId="0F9570C9"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Fig. 17</w:t>
      </w:r>
      <w:r w:rsidR="00B524DA" w:rsidRPr="00F73E2C">
        <w:rPr>
          <w:rFonts w:ascii="Times New Roman" w:hAnsi="Times New Roman" w:cs="Times New Roman"/>
          <w:sz w:val="24"/>
          <w:szCs w:val="24"/>
        </w:rPr>
        <w:t>: 3D scattered plot for sample</w:t>
      </w:r>
      <w:r w:rsidRPr="00F73E2C">
        <w:rPr>
          <w:rFonts w:ascii="Times New Roman" w:hAnsi="Times New Roman" w:cs="Times New Roman"/>
          <w:sz w:val="24"/>
          <w:szCs w:val="24"/>
        </w:rPr>
        <w:t xml:space="preserve"> 5</w:t>
      </w:r>
      <w:r w:rsidR="00B524DA" w:rsidRPr="00F73E2C">
        <w:rPr>
          <w:rFonts w:ascii="Times New Roman" w:hAnsi="Times New Roman" w:cs="Times New Roman"/>
          <w:sz w:val="24"/>
          <w:szCs w:val="24"/>
        </w:rPr>
        <w:t xml:space="preserve">          </w:t>
      </w:r>
      <w:r w:rsidRPr="00F73E2C">
        <w:rPr>
          <w:rFonts w:ascii="Times New Roman" w:hAnsi="Times New Roman" w:cs="Times New Roman"/>
          <w:sz w:val="24"/>
          <w:szCs w:val="24"/>
        </w:rPr>
        <w:t xml:space="preserve"> Fig 18: Histogram of Dominant RGB and Mean RGB</w:t>
      </w:r>
    </w:p>
    <w:p w14:paraId="0CAF6BBD" w14:textId="77777777" w:rsidR="00191E43" w:rsidRPr="00F73E2C" w:rsidRDefault="00191E43" w:rsidP="00191E43">
      <w:pPr>
        <w:spacing w:after="0"/>
        <w:jc w:val="both"/>
        <w:rPr>
          <w:rFonts w:ascii="Times New Roman" w:hAnsi="Times New Roman" w:cs="Times New Roman"/>
          <w:sz w:val="24"/>
          <w:szCs w:val="24"/>
        </w:rPr>
      </w:pPr>
    </w:p>
    <w:p w14:paraId="31EB633D" w14:textId="53D20A67" w:rsidR="007700D4" w:rsidRPr="00F73E2C" w:rsidRDefault="007700D4" w:rsidP="00C32DA4">
      <w:pPr>
        <w:jc w:val="both"/>
        <w:rPr>
          <w:rFonts w:ascii="Times New Roman" w:hAnsi="Times New Roman" w:cs="Times New Roman"/>
          <w:sz w:val="24"/>
          <w:szCs w:val="24"/>
        </w:rPr>
      </w:pPr>
      <w:r w:rsidRPr="00F73E2C">
        <w:rPr>
          <w:rFonts w:ascii="Times New Roman" w:hAnsi="Times New Roman" w:cs="Times New Roman"/>
          <w:sz w:val="24"/>
          <w:szCs w:val="24"/>
        </w:rPr>
        <w:t>Scatter plots showing color similari</w:t>
      </w:r>
      <w:r w:rsidR="00B524DA" w:rsidRPr="00F73E2C">
        <w:rPr>
          <w:rFonts w:ascii="Times New Roman" w:hAnsi="Times New Roman" w:cs="Times New Roman"/>
          <w:sz w:val="24"/>
          <w:szCs w:val="24"/>
        </w:rPr>
        <w:t>ty between five samples</w:t>
      </w:r>
      <w:r w:rsidRPr="00F73E2C">
        <w:rPr>
          <w:rFonts w:ascii="Times New Roman" w:hAnsi="Times New Roman" w:cs="Times New Roman"/>
          <w:sz w:val="24"/>
          <w:szCs w:val="24"/>
        </w:rPr>
        <w:t xml:space="preserve"> of </w:t>
      </w:r>
      <w:r w:rsidR="00B524DA" w:rsidRPr="00F73E2C">
        <w:rPr>
          <w:rFonts w:ascii="Times New Roman" w:hAnsi="Times New Roman" w:cs="Times New Roman"/>
          <w:sz w:val="24"/>
          <w:szCs w:val="24"/>
        </w:rPr>
        <w:t>the #500 denomination, are shown in figure 13</w:t>
      </w:r>
      <w:r w:rsidRPr="00F73E2C">
        <w:rPr>
          <w:rFonts w:ascii="Times New Roman" w:hAnsi="Times New Roman" w:cs="Times New Roman"/>
          <w:sz w:val="24"/>
          <w:szCs w:val="24"/>
        </w:rPr>
        <w:t xml:space="preserve"> to </w:t>
      </w:r>
      <w:r w:rsidR="00B524DA" w:rsidRPr="00F73E2C">
        <w:rPr>
          <w:rFonts w:ascii="Times New Roman" w:hAnsi="Times New Roman" w:cs="Times New Roman"/>
          <w:sz w:val="24"/>
          <w:szCs w:val="24"/>
        </w:rPr>
        <w:t>figure 18</w:t>
      </w:r>
      <w:r w:rsidRPr="00F73E2C">
        <w:rPr>
          <w:rFonts w:ascii="Times New Roman" w:hAnsi="Times New Roman" w:cs="Times New Roman"/>
          <w:sz w:val="24"/>
          <w:szCs w:val="24"/>
        </w:rPr>
        <w:t>. From these figures, it can be observed that</w:t>
      </w:r>
      <w:r w:rsidR="00C32DA4" w:rsidRPr="00F73E2C">
        <w:rPr>
          <w:rFonts w:ascii="Times New Roman" w:hAnsi="Times New Roman" w:cs="Times New Roman"/>
          <w:sz w:val="24"/>
          <w:szCs w:val="24"/>
        </w:rPr>
        <w:t>,</w:t>
      </w:r>
      <w:r w:rsidRPr="00F73E2C">
        <w:rPr>
          <w:rFonts w:ascii="Times New Roman" w:hAnsi="Times New Roman" w:cs="Times New Roman"/>
          <w:sz w:val="24"/>
          <w:szCs w:val="24"/>
        </w:rPr>
        <w:t xml:space="preserve"> points representing color measurements are closely clustered, showi</w:t>
      </w:r>
      <w:r w:rsidR="00B524DA" w:rsidRPr="00F73E2C">
        <w:rPr>
          <w:rFonts w:ascii="Times New Roman" w:hAnsi="Times New Roman" w:cs="Times New Roman"/>
          <w:sz w:val="24"/>
          <w:szCs w:val="24"/>
        </w:rPr>
        <w:t>ng high similarity between samples</w:t>
      </w:r>
      <w:r w:rsidRPr="00F73E2C">
        <w:rPr>
          <w:rFonts w:ascii="Times New Roman" w:hAnsi="Times New Roman" w:cs="Times New Roman"/>
          <w:sz w:val="24"/>
          <w:szCs w:val="24"/>
        </w:rPr>
        <w:t>. On</w:t>
      </w:r>
      <w:r w:rsidR="00B524DA" w:rsidRPr="00F73E2C">
        <w:rPr>
          <w:rFonts w:ascii="Times New Roman" w:hAnsi="Times New Roman" w:cs="Times New Roman"/>
          <w:sz w:val="24"/>
          <w:szCs w:val="24"/>
        </w:rPr>
        <w:t xml:space="preserve"> the</w:t>
      </w:r>
      <w:r w:rsidRPr="00F73E2C">
        <w:rPr>
          <w:rFonts w:ascii="Times New Roman" w:hAnsi="Times New Roman" w:cs="Times New Roman"/>
          <w:sz w:val="24"/>
          <w:szCs w:val="24"/>
        </w:rPr>
        <w:t xml:space="preserve"> </w:t>
      </w:r>
      <w:r w:rsidR="00B524DA" w:rsidRPr="00F73E2C">
        <w:rPr>
          <w:rFonts w:ascii="Times New Roman" w:hAnsi="Times New Roman" w:cs="Times New Roman"/>
          <w:sz w:val="24"/>
          <w:szCs w:val="24"/>
        </w:rPr>
        <w:t>average, the color of all #500 samples can be taken as (R, G, B) are</w:t>
      </w:r>
      <w:r w:rsidRPr="00F73E2C">
        <w:rPr>
          <w:rFonts w:ascii="Times New Roman" w:hAnsi="Times New Roman" w:cs="Times New Roman"/>
          <w:sz w:val="24"/>
          <w:szCs w:val="24"/>
        </w:rPr>
        <w:t xml:space="preserve"> (176, 167, 165</w:t>
      </w:r>
      <w:r w:rsidR="00B524DA" w:rsidRPr="00F73E2C">
        <w:rPr>
          <w:rFonts w:ascii="Times New Roman" w:hAnsi="Times New Roman" w:cs="Times New Roman"/>
          <w:sz w:val="24"/>
          <w:szCs w:val="24"/>
        </w:rPr>
        <w:t xml:space="preserve"> respectively</w:t>
      </w:r>
      <w:r w:rsidRPr="00F73E2C">
        <w:rPr>
          <w:rFonts w:ascii="Times New Roman" w:hAnsi="Times New Roman" w:cs="Times New Roman"/>
          <w:sz w:val="24"/>
          <w:szCs w:val="24"/>
        </w:rPr>
        <w:t>), and the most dominant color has an average value of (R = 187, G = 178, B = 176</w:t>
      </w:r>
      <w:r w:rsidR="00B524DA" w:rsidRPr="00F73E2C">
        <w:rPr>
          <w:rFonts w:ascii="Times New Roman" w:hAnsi="Times New Roman" w:cs="Times New Roman"/>
          <w:sz w:val="24"/>
          <w:szCs w:val="24"/>
        </w:rPr>
        <w:t>). The similarity between samples</w:t>
      </w:r>
      <w:r w:rsidRPr="00F73E2C">
        <w:rPr>
          <w:rFonts w:ascii="Times New Roman" w:hAnsi="Times New Roman" w:cs="Times New Roman"/>
          <w:sz w:val="24"/>
          <w:szCs w:val="24"/>
        </w:rPr>
        <w:t xml:space="preserve"> has been further confirmed by small standard deviations for red, green, and blue colors, which are 4.3, 3.9, and 7.5, respectively. Dominant colors show an inclination towards red, and red dominates green, and green dominates blue, as migh</w:t>
      </w:r>
      <w:r w:rsidR="00C32DA4" w:rsidRPr="00F73E2C">
        <w:rPr>
          <w:rFonts w:ascii="Times New Roman" w:hAnsi="Times New Roman" w:cs="Times New Roman"/>
          <w:sz w:val="24"/>
          <w:szCs w:val="24"/>
        </w:rPr>
        <w:t xml:space="preserve">t be expected from the warm hue with muted intensity (i.e. Brownish-orange) of the #500 denomination. </w:t>
      </w:r>
    </w:p>
    <w:p w14:paraId="46D7F2BA" w14:textId="65879B3D" w:rsidR="00DC3912" w:rsidRPr="00F73E2C" w:rsidRDefault="00DC3912" w:rsidP="00C32DA4">
      <w:pPr>
        <w:jc w:val="both"/>
        <w:rPr>
          <w:rFonts w:ascii="Times New Roman" w:hAnsi="Times New Roman" w:cs="Times New Roman"/>
          <w:sz w:val="24"/>
          <w:szCs w:val="24"/>
        </w:rPr>
      </w:pPr>
      <w:r w:rsidRPr="00F73E2C">
        <w:rPr>
          <w:rFonts w:ascii="Times New Roman" w:hAnsi="Times New Roman" w:cs="Times New Roman"/>
          <w:sz w:val="24"/>
          <w:szCs w:val="24"/>
        </w:rPr>
        <w:t xml:space="preserve">To evaluate whether color differentiation between Nigerian currency denominations (₦200 vs. ₦500) is statistically and perceptually significant, a multivariate analysis of variance on CIE L*a*b* coordinates following CIE 15:2004 standards. RGB measurements were converted to perceptually uniform L*a*b* space using D65 illuminant and 2° observer conditions. The omnibus </w:t>
      </w:r>
      <w:proofErr w:type="spellStart"/>
      <w:r w:rsidRPr="00F73E2C">
        <w:rPr>
          <w:rFonts w:ascii="Times New Roman" w:hAnsi="Times New Roman" w:cs="Times New Roman"/>
          <w:sz w:val="24"/>
          <w:szCs w:val="24"/>
        </w:rPr>
        <w:t>Hotelling's</w:t>
      </w:r>
      <w:proofErr w:type="spellEnd"/>
      <w:r w:rsidRPr="00F73E2C">
        <w:rPr>
          <w:rFonts w:ascii="Times New Roman" w:hAnsi="Times New Roman" w:cs="Times New Roman"/>
          <w:sz w:val="24"/>
          <w:szCs w:val="24"/>
        </w:rPr>
        <w:t xml:space="preserve"> T² test revealed a statistically significant difference in color vectors between denominations (T² = 28.59, </w:t>
      </w:r>
      <w:proofErr w:type="gramStart"/>
      <w:r w:rsidRPr="00F73E2C">
        <w:rPr>
          <w:rFonts w:ascii="Times New Roman" w:hAnsi="Times New Roman" w:cs="Times New Roman"/>
          <w:sz w:val="24"/>
          <w:szCs w:val="24"/>
        </w:rPr>
        <w:t>F(</w:t>
      </w:r>
      <w:proofErr w:type="gramEnd"/>
      <w:r w:rsidRPr="00F73E2C">
        <w:rPr>
          <w:rFonts w:ascii="Times New Roman" w:hAnsi="Times New Roman" w:cs="Times New Roman"/>
          <w:sz w:val="24"/>
          <w:szCs w:val="24"/>
        </w:rPr>
        <w:t xml:space="preserve">3, 6) = 7.15, p = 0.021, partial η² = 0.78, 95% CI [0.38, 0.94]). Post-hoc </w:t>
      </w:r>
      <w:proofErr w:type="spellStart"/>
      <w:r w:rsidRPr="00F73E2C">
        <w:rPr>
          <w:rFonts w:ascii="Times New Roman" w:hAnsi="Times New Roman" w:cs="Times New Roman"/>
          <w:sz w:val="24"/>
          <w:szCs w:val="24"/>
        </w:rPr>
        <w:t>univariate</w:t>
      </w:r>
      <w:proofErr w:type="spellEnd"/>
      <w:r w:rsidRPr="00F73E2C">
        <w:rPr>
          <w:rFonts w:ascii="Times New Roman" w:hAnsi="Times New Roman" w:cs="Times New Roman"/>
          <w:sz w:val="24"/>
          <w:szCs w:val="24"/>
        </w:rPr>
        <w:t xml:space="preserve"> tests with </w:t>
      </w:r>
      <w:proofErr w:type="spellStart"/>
      <w:r w:rsidRPr="00F73E2C">
        <w:rPr>
          <w:rFonts w:ascii="Times New Roman" w:hAnsi="Times New Roman" w:cs="Times New Roman"/>
          <w:sz w:val="24"/>
          <w:szCs w:val="24"/>
        </w:rPr>
        <w:t>Bonferroni</w:t>
      </w:r>
      <w:proofErr w:type="spellEnd"/>
      <w:r w:rsidRPr="00F73E2C">
        <w:rPr>
          <w:rFonts w:ascii="Times New Roman" w:hAnsi="Times New Roman" w:cs="Times New Roman"/>
          <w:sz w:val="24"/>
          <w:szCs w:val="24"/>
        </w:rPr>
        <w:t>-Holm correction indicated that this multivariate effect was driven primarily by the b* (yellow-blue) channel (</w:t>
      </w:r>
      <w:proofErr w:type="gramStart"/>
      <w:r w:rsidRPr="00F73E2C">
        <w:rPr>
          <w:rFonts w:ascii="Times New Roman" w:hAnsi="Times New Roman" w:cs="Times New Roman"/>
          <w:sz w:val="24"/>
          <w:szCs w:val="24"/>
        </w:rPr>
        <w:t>t(</w:t>
      </w:r>
      <w:proofErr w:type="gramEnd"/>
      <w:r w:rsidRPr="00F73E2C">
        <w:rPr>
          <w:rFonts w:ascii="Times New Roman" w:hAnsi="Times New Roman" w:cs="Times New Roman"/>
          <w:sz w:val="24"/>
          <w:szCs w:val="24"/>
        </w:rPr>
        <w:t>8) = −4.52, p = 0.002, pᵦₒₙf = 0.006), with ₦200 notes exhibiting significantly greater yellow chromaticity than ₦500 notes (</w:t>
      </w:r>
      <w:proofErr w:type="spellStart"/>
      <w:r w:rsidRPr="00F73E2C">
        <w:rPr>
          <w:rFonts w:ascii="Times New Roman" w:hAnsi="Times New Roman" w:cs="Times New Roman"/>
          <w:sz w:val="24"/>
          <w:szCs w:val="24"/>
        </w:rPr>
        <w:t>Δb</w:t>
      </w:r>
      <w:proofErr w:type="spellEnd"/>
      <w:r w:rsidRPr="00F73E2C">
        <w:rPr>
          <w:rFonts w:ascii="Times New Roman" w:hAnsi="Times New Roman" w:cs="Times New Roman"/>
          <w:sz w:val="24"/>
          <w:szCs w:val="24"/>
        </w:rPr>
        <w:t>* = −8.27). Critically, the mean CIEDE2000 color difference was ΔE₀₀ = 7.62 (95% CI [3.45, 15.74]), exceeding the just-noticeable difference threshold of 2.3 , confirming that color differences are perceptually discriminable under standard viewing conditions. The large observed effect size (partial η² = 0.78) and adequate statistical power (~88%) support the robustness of these findings. These results provide empirical validation for color-coding as an accessibility feature in Nigerian currency design</w:t>
      </w:r>
    </w:p>
    <w:p w14:paraId="53098F89" w14:textId="22629FD7" w:rsidR="007700D4" w:rsidRPr="00F73E2C" w:rsidRDefault="007700D4" w:rsidP="007700D4">
      <w:pPr>
        <w:jc w:val="both"/>
        <w:rPr>
          <w:rFonts w:ascii="Times New Roman" w:hAnsi="Times New Roman" w:cs="Times New Roman"/>
          <w:sz w:val="24"/>
          <w:szCs w:val="24"/>
        </w:rPr>
      </w:pPr>
      <w:r w:rsidRPr="00F73E2C">
        <w:rPr>
          <w:rFonts w:ascii="Times New Roman" w:hAnsi="Times New Roman" w:cs="Times New Roman"/>
          <w:sz w:val="24"/>
          <w:szCs w:val="24"/>
        </w:rPr>
        <w:t xml:space="preserve">Tables 6 and 7 show that the ₦1000 note has maximum color variability. In this case, both mean and dominant colors show high standard deviation. Individual notes vary from warm golden to darker ochre shades. This may be attributed to complex design and advanced security features incorporated into the note, including special ink and multi-layered graphical content. The high standard deviation for blue color indicates that the note may not be easily detected using color </w:t>
      </w:r>
      <w:r w:rsidRPr="00F73E2C">
        <w:rPr>
          <w:rFonts w:ascii="Times New Roman" w:hAnsi="Times New Roman" w:cs="Times New Roman"/>
          <w:sz w:val="24"/>
          <w:szCs w:val="24"/>
        </w:rPr>
        <w:lastRenderedPageBreak/>
        <w:t>thresholds, as its appearance may vary under different lighting conditions and viewing angles. Hence, an effective counterfei</w:t>
      </w:r>
      <w:r w:rsidR="001F4342" w:rsidRPr="00F73E2C">
        <w:rPr>
          <w:rFonts w:ascii="Times New Roman" w:hAnsi="Times New Roman" w:cs="Times New Roman"/>
          <w:sz w:val="24"/>
          <w:szCs w:val="24"/>
        </w:rPr>
        <w:t>t detection system for this denomination,</w:t>
      </w:r>
      <w:r w:rsidRPr="00F73E2C">
        <w:rPr>
          <w:rFonts w:ascii="Times New Roman" w:hAnsi="Times New Roman" w:cs="Times New Roman"/>
          <w:sz w:val="24"/>
          <w:szCs w:val="24"/>
        </w:rPr>
        <w:t xml:space="preserve"> may involve not only color analysis but also information about the spatial distribution of colors and specific regions of interest, or may use some other detection principle that does not depend on lighting conditions. </w:t>
      </w:r>
    </w:p>
    <w:p w14:paraId="3C00C261" w14:textId="77777777" w:rsidR="007700D4" w:rsidRPr="00F73E2C" w:rsidRDefault="007700D4" w:rsidP="007700D4">
      <w:pPr>
        <w:jc w:val="both"/>
        <w:rPr>
          <w:rFonts w:ascii="Times New Roman" w:hAnsi="Times New Roman" w:cs="Times New Roman"/>
          <w:sz w:val="24"/>
          <w:szCs w:val="24"/>
        </w:rPr>
      </w:pPr>
    </w:p>
    <w:p w14:paraId="73D74552" w14:textId="27965FB8" w:rsidR="007700D4" w:rsidRPr="00F73E2C" w:rsidRDefault="007700D4" w:rsidP="007700D4">
      <w:pPr>
        <w:jc w:val="both"/>
        <w:rPr>
          <w:rFonts w:ascii="Times New Roman" w:hAnsi="Times New Roman" w:cs="Times New Roman"/>
          <w:sz w:val="24"/>
          <w:szCs w:val="24"/>
        </w:rPr>
      </w:pPr>
      <w:r w:rsidRPr="00F73E2C">
        <w:rPr>
          <w:rFonts w:ascii="Times New Roman" w:hAnsi="Times New Roman" w:cs="Times New Roman"/>
          <w:sz w:val="24"/>
          <w:szCs w:val="24"/>
        </w:rPr>
        <w:t xml:space="preserve">Table 6: Mean RGB values for Nigerian Naira #1000 Banknotes </w:t>
      </w:r>
      <w:r w:rsidR="001F4342" w:rsidRPr="00F73E2C">
        <w:rPr>
          <w:rFonts w:ascii="Times New Roman" w:hAnsi="Times New Roman" w:cs="Times New Roman"/>
          <w:sz w:val="24"/>
          <w:szCs w:val="24"/>
        </w:rPr>
        <w:t xml:space="preserve">for the </w:t>
      </w:r>
      <w:r w:rsidR="00A546B3" w:rsidRPr="00F73E2C">
        <w:rPr>
          <w:rFonts w:ascii="Times New Roman" w:hAnsi="Times New Roman" w:cs="Times New Roman"/>
          <w:sz w:val="24"/>
          <w:szCs w:val="24"/>
        </w:rPr>
        <w:t>5-Sample Subset</w:t>
      </w:r>
    </w:p>
    <w:tbl>
      <w:tblPr>
        <w:tblStyle w:val="TableGrid"/>
        <w:tblW w:w="0" w:type="auto"/>
        <w:tblLook w:val="04A0" w:firstRow="1" w:lastRow="0" w:firstColumn="1" w:lastColumn="0" w:noHBand="0" w:noVBand="1"/>
      </w:tblPr>
      <w:tblGrid>
        <w:gridCol w:w="1795"/>
        <w:gridCol w:w="990"/>
        <w:gridCol w:w="1221"/>
        <w:gridCol w:w="1336"/>
        <w:gridCol w:w="1336"/>
        <w:gridCol w:w="1336"/>
        <w:gridCol w:w="1336"/>
      </w:tblGrid>
      <w:tr w:rsidR="00F73E2C" w:rsidRPr="00F73E2C" w14:paraId="50EC61ED" w14:textId="77777777" w:rsidTr="001F4342">
        <w:tc>
          <w:tcPr>
            <w:tcW w:w="1795" w:type="dxa"/>
          </w:tcPr>
          <w:p w14:paraId="7DFDB257" w14:textId="1FBEDF32" w:rsidR="00191E43" w:rsidRPr="00F73E2C" w:rsidRDefault="001F4342" w:rsidP="00656552">
            <w:r w:rsidRPr="00F73E2C">
              <w:t>Sample</w:t>
            </w:r>
            <w:r w:rsidR="00191E43" w:rsidRPr="00F73E2C">
              <w:t xml:space="preserve"> of #1000</w:t>
            </w:r>
          </w:p>
        </w:tc>
        <w:tc>
          <w:tcPr>
            <w:tcW w:w="990" w:type="dxa"/>
          </w:tcPr>
          <w:p w14:paraId="08AFA19B" w14:textId="77777777" w:rsidR="00191E43" w:rsidRPr="00F73E2C" w:rsidRDefault="00191E43" w:rsidP="00656552">
            <w:r w:rsidRPr="00F73E2C">
              <w:t>Mean R</w:t>
            </w:r>
          </w:p>
        </w:tc>
        <w:tc>
          <w:tcPr>
            <w:tcW w:w="1221" w:type="dxa"/>
          </w:tcPr>
          <w:p w14:paraId="54D75D4C" w14:textId="77777777" w:rsidR="00191E43" w:rsidRPr="00F73E2C" w:rsidRDefault="00191E43" w:rsidP="00656552">
            <w:r w:rsidRPr="00F73E2C">
              <w:t>Mean G</w:t>
            </w:r>
          </w:p>
        </w:tc>
        <w:tc>
          <w:tcPr>
            <w:tcW w:w="1336" w:type="dxa"/>
          </w:tcPr>
          <w:p w14:paraId="652309F8" w14:textId="77777777" w:rsidR="00191E43" w:rsidRPr="00F73E2C" w:rsidRDefault="00191E43" w:rsidP="00656552">
            <w:r w:rsidRPr="00F73E2C">
              <w:t>Mean B</w:t>
            </w:r>
          </w:p>
        </w:tc>
        <w:tc>
          <w:tcPr>
            <w:tcW w:w="1336" w:type="dxa"/>
          </w:tcPr>
          <w:p w14:paraId="0C425560" w14:textId="77777777" w:rsidR="00191E43" w:rsidRPr="00F73E2C" w:rsidRDefault="00191E43" w:rsidP="00656552">
            <w:r w:rsidRPr="00F73E2C">
              <w:t>Dominant R</w:t>
            </w:r>
          </w:p>
        </w:tc>
        <w:tc>
          <w:tcPr>
            <w:tcW w:w="1336" w:type="dxa"/>
          </w:tcPr>
          <w:p w14:paraId="67D1F507" w14:textId="77777777" w:rsidR="00191E43" w:rsidRPr="00F73E2C" w:rsidRDefault="00191E43" w:rsidP="00656552">
            <w:r w:rsidRPr="00F73E2C">
              <w:t>Dominant G</w:t>
            </w:r>
          </w:p>
        </w:tc>
        <w:tc>
          <w:tcPr>
            <w:tcW w:w="1336" w:type="dxa"/>
          </w:tcPr>
          <w:p w14:paraId="7CB1ED5F" w14:textId="77777777" w:rsidR="00191E43" w:rsidRPr="00F73E2C" w:rsidRDefault="00191E43" w:rsidP="00656552">
            <w:r w:rsidRPr="00F73E2C">
              <w:t>Dominant B</w:t>
            </w:r>
          </w:p>
        </w:tc>
      </w:tr>
      <w:tr w:rsidR="00F73E2C" w:rsidRPr="00F73E2C" w14:paraId="49E3BF68" w14:textId="77777777" w:rsidTr="001F4342">
        <w:tc>
          <w:tcPr>
            <w:tcW w:w="1795" w:type="dxa"/>
          </w:tcPr>
          <w:p w14:paraId="1775AA3A" w14:textId="12048546" w:rsidR="00191E43" w:rsidRPr="00F73E2C" w:rsidRDefault="001F4342" w:rsidP="00656552">
            <w:r w:rsidRPr="00F73E2C">
              <w:t>Sample</w:t>
            </w:r>
            <w:r w:rsidR="00191E43" w:rsidRPr="00F73E2C">
              <w:t xml:space="preserve"> 1</w:t>
            </w:r>
          </w:p>
        </w:tc>
        <w:tc>
          <w:tcPr>
            <w:tcW w:w="990" w:type="dxa"/>
          </w:tcPr>
          <w:p w14:paraId="1810207B" w14:textId="77777777" w:rsidR="00191E43" w:rsidRPr="00F73E2C" w:rsidRDefault="00191E43" w:rsidP="00656552">
            <w:r w:rsidRPr="00F73E2C">
              <w:t>202.27</w:t>
            </w:r>
          </w:p>
        </w:tc>
        <w:tc>
          <w:tcPr>
            <w:tcW w:w="1221" w:type="dxa"/>
          </w:tcPr>
          <w:p w14:paraId="3DBAC502" w14:textId="77777777" w:rsidR="00191E43" w:rsidRPr="00F73E2C" w:rsidRDefault="00191E43" w:rsidP="00656552">
            <w:r w:rsidRPr="00F73E2C">
              <w:t>181.3</w:t>
            </w:r>
          </w:p>
        </w:tc>
        <w:tc>
          <w:tcPr>
            <w:tcW w:w="1336" w:type="dxa"/>
          </w:tcPr>
          <w:p w14:paraId="4124ABA7" w14:textId="77777777" w:rsidR="00191E43" w:rsidRPr="00F73E2C" w:rsidRDefault="00191E43" w:rsidP="00656552">
            <w:r w:rsidRPr="00F73E2C">
              <w:t>149.01</w:t>
            </w:r>
          </w:p>
        </w:tc>
        <w:tc>
          <w:tcPr>
            <w:tcW w:w="1336" w:type="dxa"/>
          </w:tcPr>
          <w:p w14:paraId="36D9FBE9" w14:textId="77777777" w:rsidR="00191E43" w:rsidRPr="00F73E2C" w:rsidRDefault="00191E43" w:rsidP="00656552">
            <w:r w:rsidRPr="00F73E2C">
              <w:t>227.67</w:t>
            </w:r>
          </w:p>
        </w:tc>
        <w:tc>
          <w:tcPr>
            <w:tcW w:w="1336" w:type="dxa"/>
          </w:tcPr>
          <w:p w14:paraId="63A1F61B" w14:textId="77777777" w:rsidR="00191E43" w:rsidRPr="00F73E2C" w:rsidRDefault="00191E43" w:rsidP="00656552">
            <w:r w:rsidRPr="00F73E2C">
              <w:t>223.17</w:t>
            </w:r>
          </w:p>
        </w:tc>
        <w:tc>
          <w:tcPr>
            <w:tcW w:w="1336" w:type="dxa"/>
          </w:tcPr>
          <w:p w14:paraId="576B4931" w14:textId="77777777" w:rsidR="00191E43" w:rsidRPr="00F73E2C" w:rsidRDefault="00191E43" w:rsidP="00656552">
            <w:r w:rsidRPr="00F73E2C">
              <w:t>216.48</w:t>
            </w:r>
          </w:p>
        </w:tc>
      </w:tr>
      <w:tr w:rsidR="00F73E2C" w:rsidRPr="00F73E2C" w14:paraId="05D407EA" w14:textId="77777777" w:rsidTr="001F4342">
        <w:tc>
          <w:tcPr>
            <w:tcW w:w="1795" w:type="dxa"/>
          </w:tcPr>
          <w:p w14:paraId="4132D41E" w14:textId="67778ED3" w:rsidR="00191E43" w:rsidRPr="00F73E2C" w:rsidRDefault="001F4342" w:rsidP="00656552">
            <w:r w:rsidRPr="00F73E2C">
              <w:t>Sample</w:t>
            </w:r>
            <w:r w:rsidR="00191E43" w:rsidRPr="00F73E2C">
              <w:t xml:space="preserve"> 2</w:t>
            </w:r>
          </w:p>
        </w:tc>
        <w:tc>
          <w:tcPr>
            <w:tcW w:w="990" w:type="dxa"/>
          </w:tcPr>
          <w:p w14:paraId="56006CD9" w14:textId="77777777" w:rsidR="00191E43" w:rsidRPr="00F73E2C" w:rsidRDefault="00191E43" w:rsidP="00656552">
            <w:r w:rsidRPr="00F73E2C">
              <w:t>177.62</w:t>
            </w:r>
          </w:p>
        </w:tc>
        <w:tc>
          <w:tcPr>
            <w:tcW w:w="1221" w:type="dxa"/>
          </w:tcPr>
          <w:p w14:paraId="695C9486" w14:textId="77777777" w:rsidR="00191E43" w:rsidRPr="00F73E2C" w:rsidRDefault="00191E43" w:rsidP="00656552">
            <w:r w:rsidRPr="00F73E2C">
              <w:t>152.53</w:t>
            </w:r>
          </w:p>
        </w:tc>
        <w:tc>
          <w:tcPr>
            <w:tcW w:w="1336" w:type="dxa"/>
          </w:tcPr>
          <w:p w14:paraId="1FBAD4C3" w14:textId="77777777" w:rsidR="00191E43" w:rsidRPr="00F73E2C" w:rsidRDefault="00191E43" w:rsidP="00656552">
            <w:r w:rsidRPr="00F73E2C">
              <w:t>107.2</w:t>
            </w:r>
          </w:p>
        </w:tc>
        <w:tc>
          <w:tcPr>
            <w:tcW w:w="1336" w:type="dxa"/>
          </w:tcPr>
          <w:p w14:paraId="5D810EE3" w14:textId="77777777" w:rsidR="00191E43" w:rsidRPr="00F73E2C" w:rsidRDefault="00191E43" w:rsidP="00656552">
            <w:r w:rsidRPr="00F73E2C">
              <w:t>192.76</w:t>
            </w:r>
          </w:p>
        </w:tc>
        <w:tc>
          <w:tcPr>
            <w:tcW w:w="1336" w:type="dxa"/>
          </w:tcPr>
          <w:p w14:paraId="3B24F055" w14:textId="77777777" w:rsidR="00191E43" w:rsidRPr="00F73E2C" w:rsidRDefault="00191E43" w:rsidP="00656552">
            <w:r w:rsidRPr="00F73E2C">
              <w:t>163.27</w:t>
            </w:r>
          </w:p>
        </w:tc>
        <w:tc>
          <w:tcPr>
            <w:tcW w:w="1336" w:type="dxa"/>
          </w:tcPr>
          <w:p w14:paraId="1324CCDD" w14:textId="77777777" w:rsidR="00191E43" w:rsidRPr="00F73E2C" w:rsidRDefault="00191E43" w:rsidP="00656552">
            <w:r w:rsidRPr="00F73E2C">
              <w:t>106.66</w:t>
            </w:r>
          </w:p>
        </w:tc>
      </w:tr>
      <w:tr w:rsidR="00F73E2C" w:rsidRPr="00F73E2C" w14:paraId="65601B80" w14:textId="77777777" w:rsidTr="001F4342">
        <w:tc>
          <w:tcPr>
            <w:tcW w:w="1795" w:type="dxa"/>
          </w:tcPr>
          <w:p w14:paraId="32405661" w14:textId="6DDAA6E9" w:rsidR="00191E43" w:rsidRPr="00F73E2C" w:rsidRDefault="001F4342" w:rsidP="00656552">
            <w:r w:rsidRPr="00F73E2C">
              <w:t xml:space="preserve">Sample </w:t>
            </w:r>
            <w:r w:rsidR="00191E43" w:rsidRPr="00F73E2C">
              <w:t>3</w:t>
            </w:r>
          </w:p>
        </w:tc>
        <w:tc>
          <w:tcPr>
            <w:tcW w:w="990" w:type="dxa"/>
          </w:tcPr>
          <w:p w14:paraId="693E8DD2" w14:textId="77777777" w:rsidR="00191E43" w:rsidRPr="00F73E2C" w:rsidRDefault="00191E43" w:rsidP="00656552">
            <w:r w:rsidRPr="00F73E2C">
              <w:t>193.29</w:t>
            </w:r>
          </w:p>
        </w:tc>
        <w:tc>
          <w:tcPr>
            <w:tcW w:w="1221" w:type="dxa"/>
          </w:tcPr>
          <w:p w14:paraId="1FD38F2D" w14:textId="77777777" w:rsidR="00191E43" w:rsidRPr="00F73E2C" w:rsidRDefault="00191E43" w:rsidP="00656552">
            <w:r w:rsidRPr="00F73E2C">
              <w:t>191.21</w:t>
            </w:r>
          </w:p>
        </w:tc>
        <w:tc>
          <w:tcPr>
            <w:tcW w:w="1336" w:type="dxa"/>
          </w:tcPr>
          <w:p w14:paraId="12287BAE" w14:textId="77777777" w:rsidR="00191E43" w:rsidRPr="00F73E2C" w:rsidRDefault="00191E43" w:rsidP="00656552">
            <w:r w:rsidRPr="00F73E2C">
              <w:t>169.13</w:t>
            </w:r>
          </w:p>
        </w:tc>
        <w:tc>
          <w:tcPr>
            <w:tcW w:w="1336" w:type="dxa"/>
          </w:tcPr>
          <w:p w14:paraId="361D7CE1" w14:textId="77777777" w:rsidR="00191E43" w:rsidRPr="00F73E2C" w:rsidRDefault="00191E43" w:rsidP="00656552">
            <w:r w:rsidRPr="00F73E2C">
              <w:t>228.41</w:t>
            </w:r>
          </w:p>
        </w:tc>
        <w:tc>
          <w:tcPr>
            <w:tcW w:w="1336" w:type="dxa"/>
          </w:tcPr>
          <w:p w14:paraId="244CA632" w14:textId="77777777" w:rsidR="00191E43" w:rsidRPr="00F73E2C" w:rsidRDefault="00191E43" w:rsidP="00656552">
            <w:r w:rsidRPr="00F73E2C">
              <w:t>223.55</w:t>
            </w:r>
          </w:p>
        </w:tc>
        <w:tc>
          <w:tcPr>
            <w:tcW w:w="1336" w:type="dxa"/>
          </w:tcPr>
          <w:p w14:paraId="2B909991" w14:textId="77777777" w:rsidR="00191E43" w:rsidRPr="00F73E2C" w:rsidRDefault="00191E43" w:rsidP="00656552">
            <w:r w:rsidRPr="00F73E2C">
              <w:t>214.81</w:t>
            </w:r>
          </w:p>
        </w:tc>
      </w:tr>
      <w:tr w:rsidR="00F73E2C" w:rsidRPr="00F73E2C" w14:paraId="7B818BE4" w14:textId="77777777" w:rsidTr="001F4342">
        <w:tc>
          <w:tcPr>
            <w:tcW w:w="1795" w:type="dxa"/>
          </w:tcPr>
          <w:p w14:paraId="330BF6CF" w14:textId="1BCE79B9" w:rsidR="00191E43" w:rsidRPr="00F73E2C" w:rsidRDefault="001F4342" w:rsidP="00656552">
            <w:r w:rsidRPr="00F73E2C">
              <w:t>Sample</w:t>
            </w:r>
            <w:r w:rsidR="00191E43" w:rsidRPr="00F73E2C">
              <w:t xml:space="preserve"> 4</w:t>
            </w:r>
          </w:p>
        </w:tc>
        <w:tc>
          <w:tcPr>
            <w:tcW w:w="990" w:type="dxa"/>
          </w:tcPr>
          <w:p w14:paraId="6D083FF5" w14:textId="77777777" w:rsidR="00191E43" w:rsidRPr="00F73E2C" w:rsidRDefault="00191E43" w:rsidP="00656552">
            <w:r w:rsidRPr="00F73E2C">
              <w:t>163.19</w:t>
            </w:r>
          </w:p>
        </w:tc>
        <w:tc>
          <w:tcPr>
            <w:tcW w:w="1221" w:type="dxa"/>
          </w:tcPr>
          <w:p w14:paraId="708A9542" w14:textId="77777777" w:rsidR="00191E43" w:rsidRPr="00F73E2C" w:rsidRDefault="00191E43" w:rsidP="00656552">
            <w:r w:rsidRPr="00F73E2C">
              <w:t>141.91</w:t>
            </w:r>
          </w:p>
        </w:tc>
        <w:tc>
          <w:tcPr>
            <w:tcW w:w="1336" w:type="dxa"/>
          </w:tcPr>
          <w:p w14:paraId="0F8CFD8A" w14:textId="77777777" w:rsidR="00191E43" w:rsidRPr="00F73E2C" w:rsidRDefault="00191E43" w:rsidP="00656552">
            <w:r w:rsidRPr="00F73E2C">
              <w:t>103.84</w:t>
            </w:r>
          </w:p>
        </w:tc>
        <w:tc>
          <w:tcPr>
            <w:tcW w:w="1336" w:type="dxa"/>
          </w:tcPr>
          <w:p w14:paraId="2EE754A6" w14:textId="77777777" w:rsidR="00191E43" w:rsidRPr="00F73E2C" w:rsidRDefault="00191E43" w:rsidP="00656552">
            <w:r w:rsidRPr="00F73E2C">
              <w:t>175.06</w:t>
            </w:r>
          </w:p>
        </w:tc>
        <w:tc>
          <w:tcPr>
            <w:tcW w:w="1336" w:type="dxa"/>
          </w:tcPr>
          <w:p w14:paraId="7BA74303" w14:textId="77777777" w:rsidR="00191E43" w:rsidRPr="00F73E2C" w:rsidRDefault="00191E43" w:rsidP="00656552">
            <w:r w:rsidRPr="00F73E2C">
              <w:t>149.77</w:t>
            </w:r>
          </w:p>
        </w:tc>
        <w:tc>
          <w:tcPr>
            <w:tcW w:w="1336" w:type="dxa"/>
          </w:tcPr>
          <w:p w14:paraId="5AC2BAB5" w14:textId="77777777" w:rsidR="00191E43" w:rsidRPr="00F73E2C" w:rsidRDefault="00191E43" w:rsidP="00656552">
            <w:r w:rsidRPr="00F73E2C">
              <w:t>100.42</w:t>
            </w:r>
          </w:p>
        </w:tc>
      </w:tr>
      <w:tr w:rsidR="00F73E2C" w:rsidRPr="00F73E2C" w14:paraId="2FC3C664" w14:textId="77777777" w:rsidTr="001F4342">
        <w:tc>
          <w:tcPr>
            <w:tcW w:w="1795" w:type="dxa"/>
          </w:tcPr>
          <w:p w14:paraId="33E09760" w14:textId="05083FF9" w:rsidR="00191E43" w:rsidRPr="00F73E2C" w:rsidRDefault="001F4342" w:rsidP="00656552">
            <w:r w:rsidRPr="00F73E2C">
              <w:t>Sample</w:t>
            </w:r>
            <w:r w:rsidR="00191E43" w:rsidRPr="00F73E2C">
              <w:t xml:space="preserve"> 5</w:t>
            </w:r>
          </w:p>
        </w:tc>
        <w:tc>
          <w:tcPr>
            <w:tcW w:w="990" w:type="dxa"/>
          </w:tcPr>
          <w:p w14:paraId="4A1C06EE" w14:textId="77777777" w:rsidR="00191E43" w:rsidRPr="00F73E2C" w:rsidRDefault="00191E43" w:rsidP="00656552">
            <w:r w:rsidRPr="00F73E2C">
              <w:t>209.9</w:t>
            </w:r>
          </w:p>
        </w:tc>
        <w:tc>
          <w:tcPr>
            <w:tcW w:w="1221" w:type="dxa"/>
          </w:tcPr>
          <w:p w14:paraId="3042B61F" w14:textId="77777777" w:rsidR="00191E43" w:rsidRPr="00F73E2C" w:rsidRDefault="00191E43" w:rsidP="00656552">
            <w:r w:rsidRPr="00F73E2C">
              <w:t>193.84</w:t>
            </w:r>
          </w:p>
        </w:tc>
        <w:tc>
          <w:tcPr>
            <w:tcW w:w="1336" w:type="dxa"/>
          </w:tcPr>
          <w:p w14:paraId="0A519F0D" w14:textId="77777777" w:rsidR="00191E43" w:rsidRPr="00F73E2C" w:rsidRDefault="00191E43" w:rsidP="00656552">
            <w:r w:rsidRPr="00F73E2C">
              <w:t>164.31</w:t>
            </w:r>
          </w:p>
        </w:tc>
        <w:tc>
          <w:tcPr>
            <w:tcW w:w="1336" w:type="dxa"/>
          </w:tcPr>
          <w:p w14:paraId="784F7CC0" w14:textId="77777777" w:rsidR="00191E43" w:rsidRPr="00F73E2C" w:rsidRDefault="00191E43" w:rsidP="00656552">
            <w:r w:rsidRPr="00F73E2C">
              <w:t>231.24</w:t>
            </w:r>
          </w:p>
        </w:tc>
        <w:tc>
          <w:tcPr>
            <w:tcW w:w="1336" w:type="dxa"/>
          </w:tcPr>
          <w:p w14:paraId="1C71D973" w14:textId="77777777" w:rsidR="00191E43" w:rsidRPr="00F73E2C" w:rsidRDefault="00191E43" w:rsidP="00656552">
            <w:r w:rsidRPr="00F73E2C">
              <w:t>227.61</w:t>
            </w:r>
          </w:p>
        </w:tc>
        <w:tc>
          <w:tcPr>
            <w:tcW w:w="1336" w:type="dxa"/>
          </w:tcPr>
          <w:p w14:paraId="56AFC274" w14:textId="77777777" w:rsidR="00191E43" w:rsidRPr="00F73E2C" w:rsidRDefault="00191E43" w:rsidP="00656552">
            <w:r w:rsidRPr="00F73E2C">
              <w:t>222.24</w:t>
            </w:r>
          </w:p>
        </w:tc>
      </w:tr>
    </w:tbl>
    <w:p w14:paraId="049EB389" w14:textId="77777777" w:rsidR="00191E43" w:rsidRPr="00F73E2C" w:rsidRDefault="00191E43" w:rsidP="00191E43">
      <w:pPr>
        <w:jc w:val="both"/>
        <w:rPr>
          <w:rFonts w:ascii="Times New Roman" w:hAnsi="Times New Roman" w:cs="Times New Roman"/>
          <w:sz w:val="24"/>
          <w:szCs w:val="24"/>
        </w:rPr>
      </w:pPr>
    </w:p>
    <w:p w14:paraId="575A5401" w14:textId="6DDC1A40" w:rsidR="00191E43" w:rsidRPr="00F73E2C" w:rsidRDefault="00191E43" w:rsidP="00191E43">
      <w:pPr>
        <w:jc w:val="both"/>
        <w:rPr>
          <w:rFonts w:ascii="Times New Roman" w:hAnsi="Times New Roman" w:cs="Times New Roman"/>
          <w:sz w:val="24"/>
          <w:szCs w:val="24"/>
        </w:rPr>
      </w:pPr>
      <w:r w:rsidRPr="00F73E2C">
        <w:rPr>
          <w:rFonts w:ascii="Times New Roman" w:hAnsi="Times New Roman" w:cs="Times New Roman"/>
          <w:sz w:val="24"/>
          <w:szCs w:val="24"/>
        </w:rPr>
        <w:t xml:space="preserve">Table 7: Mean and Standard deviation values for #1000 banknote for the </w:t>
      </w:r>
      <w:r w:rsidR="00A546B3" w:rsidRPr="00F73E2C">
        <w:rPr>
          <w:rFonts w:ascii="Times New Roman" w:hAnsi="Times New Roman" w:cs="Times New Roman"/>
          <w:sz w:val="24"/>
          <w:szCs w:val="24"/>
        </w:rPr>
        <w:t>5-Sample Subset</w:t>
      </w:r>
    </w:p>
    <w:tbl>
      <w:tblPr>
        <w:tblW w:w="6390" w:type="dxa"/>
        <w:tblInd w:w="-5" w:type="dxa"/>
        <w:tblLook w:val="04A0" w:firstRow="1" w:lastRow="0" w:firstColumn="1" w:lastColumn="0" w:noHBand="0" w:noVBand="1"/>
      </w:tblPr>
      <w:tblGrid>
        <w:gridCol w:w="934"/>
        <w:gridCol w:w="1034"/>
        <w:gridCol w:w="718"/>
        <w:gridCol w:w="718"/>
        <w:gridCol w:w="916"/>
        <w:gridCol w:w="900"/>
        <w:gridCol w:w="1170"/>
      </w:tblGrid>
      <w:tr w:rsidR="00F73E2C" w:rsidRPr="00F73E2C" w14:paraId="33F31F96" w14:textId="77777777" w:rsidTr="00656552">
        <w:trPr>
          <w:trHeight w:val="300"/>
        </w:trPr>
        <w:tc>
          <w:tcPr>
            <w:tcW w:w="934" w:type="dxa"/>
            <w:tcBorders>
              <w:top w:val="single" w:sz="4" w:space="0" w:color="auto"/>
              <w:left w:val="single" w:sz="4" w:space="0" w:color="auto"/>
              <w:bottom w:val="single" w:sz="4" w:space="0" w:color="auto"/>
              <w:right w:val="single" w:sz="4" w:space="0" w:color="auto"/>
            </w:tcBorders>
            <w:noWrap/>
            <w:vAlign w:val="bottom"/>
            <w:hideMark/>
          </w:tcPr>
          <w:p w14:paraId="3F557DE9"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 </w:t>
            </w:r>
          </w:p>
        </w:tc>
        <w:tc>
          <w:tcPr>
            <w:tcW w:w="2470" w:type="dxa"/>
            <w:gridSpan w:val="3"/>
            <w:tcBorders>
              <w:top w:val="single" w:sz="4" w:space="0" w:color="auto"/>
              <w:left w:val="nil"/>
              <w:bottom w:val="single" w:sz="4" w:space="0" w:color="auto"/>
              <w:right w:val="single" w:sz="4" w:space="0" w:color="auto"/>
            </w:tcBorders>
            <w:noWrap/>
            <w:vAlign w:val="bottom"/>
            <w:hideMark/>
          </w:tcPr>
          <w:p w14:paraId="4DCC1B6D"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Mean RGB</w:t>
            </w:r>
          </w:p>
        </w:tc>
        <w:tc>
          <w:tcPr>
            <w:tcW w:w="2986" w:type="dxa"/>
            <w:gridSpan w:val="3"/>
            <w:tcBorders>
              <w:top w:val="single" w:sz="4" w:space="0" w:color="auto"/>
              <w:left w:val="nil"/>
              <w:bottom w:val="single" w:sz="4" w:space="0" w:color="auto"/>
              <w:right w:val="single" w:sz="4" w:space="0" w:color="auto"/>
            </w:tcBorders>
            <w:noWrap/>
            <w:vAlign w:val="bottom"/>
            <w:hideMark/>
          </w:tcPr>
          <w:p w14:paraId="2A44FEE3" w14:textId="77777777" w:rsidR="00191E43" w:rsidRPr="00F73E2C" w:rsidRDefault="00191E43" w:rsidP="00656552">
            <w:pPr>
              <w:spacing w:after="0" w:line="240" w:lineRule="auto"/>
              <w:rPr>
                <w:rFonts w:ascii="Calibri" w:eastAsia="Times New Roman" w:hAnsi="Calibri" w:cs="Calibri"/>
              </w:rPr>
            </w:pPr>
            <w:r w:rsidRPr="00F73E2C">
              <w:rPr>
                <w:rFonts w:ascii="Calibri" w:eastAsia="Times New Roman" w:hAnsi="Calibri" w:cs="Calibri"/>
              </w:rPr>
              <w:t xml:space="preserve">                 Dominant RGB</w:t>
            </w:r>
          </w:p>
        </w:tc>
      </w:tr>
      <w:tr w:rsidR="00F73E2C" w:rsidRPr="00F73E2C" w14:paraId="52D7DC37" w14:textId="77777777" w:rsidTr="00656552">
        <w:trPr>
          <w:trHeight w:val="300"/>
        </w:trPr>
        <w:tc>
          <w:tcPr>
            <w:tcW w:w="934" w:type="dxa"/>
            <w:tcBorders>
              <w:top w:val="nil"/>
              <w:left w:val="single" w:sz="4" w:space="0" w:color="auto"/>
              <w:bottom w:val="single" w:sz="4" w:space="0" w:color="auto"/>
              <w:right w:val="single" w:sz="4" w:space="0" w:color="auto"/>
            </w:tcBorders>
            <w:noWrap/>
            <w:vAlign w:val="bottom"/>
            <w:hideMark/>
          </w:tcPr>
          <w:p w14:paraId="110F7E29"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 </w:t>
            </w:r>
          </w:p>
        </w:tc>
        <w:tc>
          <w:tcPr>
            <w:tcW w:w="1034" w:type="dxa"/>
            <w:tcBorders>
              <w:top w:val="nil"/>
              <w:left w:val="nil"/>
              <w:bottom w:val="single" w:sz="4" w:space="0" w:color="auto"/>
              <w:right w:val="single" w:sz="4" w:space="0" w:color="auto"/>
            </w:tcBorders>
            <w:noWrap/>
            <w:vAlign w:val="bottom"/>
            <w:hideMark/>
          </w:tcPr>
          <w:p w14:paraId="1A679502"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R</w:t>
            </w:r>
          </w:p>
        </w:tc>
        <w:tc>
          <w:tcPr>
            <w:tcW w:w="718" w:type="dxa"/>
            <w:tcBorders>
              <w:top w:val="nil"/>
              <w:left w:val="nil"/>
              <w:bottom w:val="single" w:sz="4" w:space="0" w:color="auto"/>
              <w:right w:val="single" w:sz="4" w:space="0" w:color="auto"/>
            </w:tcBorders>
            <w:noWrap/>
            <w:vAlign w:val="bottom"/>
            <w:hideMark/>
          </w:tcPr>
          <w:p w14:paraId="12CC245A"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G</w:t>
            </w:r>
          </w:p>
        </w:tc>
        <w:tc>
          <w:tcPr>
            <w:tcW w:w="718" w:type="dxa"/>
            <w:tcBorders>
              <w:top w:val="nil"/>
              <w:left w:val="nil"/>
              <w:bottom w:val="single" w:sz="4" w:space="0" w:color="auto"/>
              <w:right w:val="single" w:sz="4" w:space="0" w:color="auto"/>
            </w:tcBorders>
            <w:noWrap/>
            <w:vAlign w:val="bottom"/>
            <w:hideMark/>
          </w:tcPr>
          <w:p w14:paraId="3C9B5422"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B</w:t>
            </w:r>
          </w:p>
        </w:tc>
        <w:tc>
          <w:tcPr>
            <w:tcW w:w="916" w:type="dxa"/>
            <w:tcBorders>
              <w:top w:val="nil"/>
              <w:left w:val="nil"/>
              <w:bottom w:val="single" w:sz="4" w:space="0" w:color="auto"/>
              <w:right w:val="single" w:sz="4" w:space="0" w:color="auto"/>
            </w:tcBorders>
            <w:noWrap/>
            <w:vAlign w:val="bottom"/>
            <w:hideMark/>
          </w:tcPr>
          <w:p w14:paraId="2DF7621C"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R</w:t>
            </w:r>
          </w:p>
        </w:tc>
        <w:tc>
          <w:tcPr>
            <w:tcW w:w="900" w:type="dxa"/>
            <w:tcBorders>
              <w:top w:val="nil"/>
              <w:left w:val="nil"/>
              <w:bottom w:val="single" w:sz="4" w:space="0" w:color="auto"/>
              <w:right w:val="single" w:sz="4" w:space="0" w:color="auto"/>
            </w:tcBorders>
            <w:noWrap/>
            <w:vAlign w:val="bottom"/>
            <w:hideMark/>
          </w:tcPr>
          <w:p w14:paraId="067BAA23"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G</w:t>
            </w:r>
          </w:p>
        </w:tc>
        <w:tc>
          <w:tcPr>
            <w:tcW w:w="1170" w:type="dxa"/>
            <w:tcBorders>
              <w:top w:val="nil"/>
              <w:left w:val="nil"/>
              <w:bottom w:val="single" w:sz="4" w:space="0" w:color="auto"/>
              <w:right w:val="single" w:sz="4" w:space="0" w:color="auto"/>
            </w:tcBorders>
            <w:noWrap/>
            <w:vAlign w:val="bottom"/>
            <w:hideMark/>
          </w:tcPr>
          <w:p w14:paraId="513AABA6"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B</w:t>
            </w:r>
          </w:p>
        </w:tc>
      </w:tr>
      <w:tr w:rsidR="00F73E2C" w:rsidRPr="00F73E2C" w14:paraId="06BF5A69" w14:textId="77777777" w:rsidTr="00656552">
        <w:trPr>
          <w:trHeight w:val="300"/>
        </w:trPr>
        <w:tc>
          <w:tcPr>
            <w:tcW w:w="934" w:type="dxa"/>
            <w:tcBorders>
              <w:top w:val="nil"/>
              <w:left w:val="single" w:sz="4" w:space="0" w:color="auto"/>
              <w:bottom w:val="single" w:sz="4" w:space="0" w:color="auto"/>
              <w:right w:val="single" w:sz="4" w:space="0" w:color="auto"/>
            </w:tcBorders>
            <w:noWrap/>
            <w:vAlign w:val="bottom"/>
            <w:hideMark/>
          </w:tcPr>
          <w:p w14:paraId="3E280CD0"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Mean</w:t>
            </w:r>
          </w:p>
        </w:tc>
        <w:tc>
          <w:tcPr>
            <w:tcW w:w="1034" w:type="dxa"/>
            <w:tcBorders>
              <w:top w:val="nil"/>
              <w:left w:val="nil"/>
              <w:bottom w:val="single" w:sz="4" w:space="0" w:color="auto"/>
              <w:right w:val="single" w:sz="4" w:space="0" w:color="auto"/>
            </w:tcBorders>
            <w:noWrap/>
            <w:vAlign w:val="bottom"/>
          </w:tcPr>
          <w:p w14:paraId="21805172"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189.3</w:t>
            </w:r>
          </w:p>
        </w:tc>
        <w:tc>
          <w:tcPr>
            <w:tcW w:w="718" w:type="dxa"/>
            <w:tcBorders>
              <w:top w:val="nil"/>
              <w:left w:val="nil"/>
              <w:bottom w:val="single" w:sz="4" w:space="0" w:color="auto"/>
              <w:right w:val="single" w:sz="4" w:space="0" w:color="auto"/>
            </w:tcBorders>
            <w:noWrap/>
            <w:vAlign w:val="bottom"/>
          </w:tcPr>
          <w:p w14:paraId="52C139A3"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172.2</w:t>
            </w:r>
          </w:p>
        </w:tc>
        <w:tc>
          <w:tcPr>
            <w:tcW w:w="718" w:type="dxa"/>
            <w:tcBorders>
              <w:top w:val="nil"/>
              <w:left w:val="nil"/>
              <w:bottom w:val="single" w:sz="4" w:space="0" w:color="auto"/>
              <w:right w:val="single" w:sz="4" w:space="0" w:color="auto"/>
            </w:tcBorders>
            <w:noWrap/>
            <w:vAlign w:val="bottom"/>
          </w:tcPr>
          <w:p w14:paraId="59CCF708"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138.7</w:t>
            </w:r>
          </w:p>
        </w:tc>
        <w:tc>
          <w:tcPr>
            <w:tcW w:w="916" w:type="dxa"/>
            <w:tcBorders>
              <w:top w:val="nil"/>
              <w:left w:val="nil"/>
              <w:bottom w:val="single" w:sz="4" w:space="0" w:color="auto"/>
              <w:right w:val="single" w:sz="4" w:space="0" w:color="auto"/>
            </w:tcBorders>
            <w:noWrap/>
            <w:vAlign w:val="bottom"/>
          </w:tcPr>
          <w:p w14:paraId="272DDF6D"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211</w:t>
            </w:r>
          </w:p>
        </w:tc>
        <w:tc>
          <w:tcPr>
            <w:tcW w:w="900" w:type="dxa"/>
            <w:tcBorders>
              <w:top w:val="nil"/>
              <w:left w:val="nil"/>
              <w:bottom w:val="single" w:sz="4" w:space="0" w:color="auto"/>
              <w:right w:val="single" w:sz="4" w:space="0" w:color="auto"/>
            </w:tcBorders>
            <w:noWrap/>
            <w:vAlign w:val="bottom"/>
          </w:tcPr>
          <w:p w14:paraId="25E11332"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197.5</w:t>
            </w:r>
          </w:p>
        </w:tc>
        <w:tc>
          <w:tcPr>
            <w:tcW w:w="1170" w:type="dxa"/>
            <w:tcBorders>
              <w:top w:val="nil"/>
              <w:left w:val="nil"/>
              <w:bottom w:val="single" w:sz="4" w:space="0" w:color="auto"/>
              <w:right w:val="single" w:sz="4" w:space="0" w:color="auto"/>
            </w:tcBorders>
            <w:noWrap/>
            <w:vAlign w:val="bottom"/>
          </w:tcPr>
          <w:p w14:paraId="46AA1A4A"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172.1</w:t>
            </w:r>
          </w:p>
        </w:tc>
      </w:tr>
      <w:tr w:rsidR="00F73E2C" w:rsidRPr="00F73E2C" w14:paraId="6189D506" w14:textId="77777777" w:rsidTr="00656552">
        <w:trPr>
          <w:trHeight w:val="300"/>
        </w:trPr>
        <w:tc>
          <w:tcPr>
            <w:tcW w:w="934" w:type="dxa"/>
            <w:tcBorders>
              <w:top w:val="nil"/>
              <w:left w:val="single" w:sz="4" w:space="0" w:color="auto"/>
              <w:bottom w:val="single" w:sz="4" w:space="0" w:color="auto"/>
              <w:right w:val="single" w:sz="4" w:space="0" w:color="auto"/>
            </w:tcBorders>
            <w:noWrap/>
            <w:vAlign w:val="bottom"/>
            <w:hideMark/>
          </w:tcPr>
          <w:p w14:paraId="75FC133B"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S.D</w:t>
            </w:r>
          </w:p>
        </w:tc>
        <w:tc>
          <w:tcPr>
            <w:tcW w:w="1034" w:type="dxa"/>
            <w:tcBorders>
              <w:top w:val="nil"/>
              <w:left w:val="nil"/>
              <w:bottom w:val="single" w:sz="4" w:space="0" w:color="auto"/>
              <w:right w:val="single" w:sz="4" w:space="0" w:color="auto"/>
            </w:tcBorders>
            <w:noWrap/>
            <w:vAlign w:val="bottom"/>
          </w:tcPr>
          <w:p w14:paraId="627ABB43"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18.9</w:t>
            </w:r>
          </w:p>
        </w:tc>
        <w:tc>
          <w:tcPr>
            <w:tcW w:w="718" w:type="dxa"/>
            <w:tcBorders>
              <w:top w:val="nil"/>
              <w:left w:val="nil"/>
              <w:bottom w:val="single" w:sz="4" w:space="0" w:color="auto"/>
              <w:right w:val="single" w:sz="4" w:space="0" w:color="auto"/>
            </w:tcBorders>
            <w:noWrap/>
            <w:vAlign w:val="bottom"/>
          </w:tcPr>
          <w:p w14:paraId="196EEADC"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23.5</w:t>
            </w:r>
          </w:p>
        </w:tc>
        <w:tc>
          <w:tcPr>
            <w:tcW w:w="718" w:type="dxa"/>
            <w:tcBorders>
              <w:top w:val="nil"/>
              <w:left w:val="nil"/>
              <w:bottom w:val="single" w:sz="4" w:space="0" w:color="auto"/>
              <w:right w:val="single" w:sz="4" w:space="0" w:color="auto"/>
            </w:tcBorders>
            <w:noWrap/>
            <w:vAlign w:val="bottom"/>
          </w:tcPr>
          <w:p w14:paraId="4F34B484"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31.2</w:t>
            </w:r>
          </w:p>
        </w:tc>
        <w:tc>
          <w:tcPr>
            <w:tcW w:w="916" w:type="dxa"/>
            <w:tcBorders>
              <w:top w:val="nil"/>
              <w:left w:val="nil"/>
              <w:bottom w:val="single" w:sz="4" w:space="0" w:color="auto"/>
              <w:right w:val="single" w:sz="4" w:space="0" w:color="auto"/>
            </w:tcBorders>
            <w:noWrap/>
            <w:vAlign w:val="bottom"/>
          </w:tcPr>
          <w:p w14:paraId="33FE0771"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25.6</w:t>
            </w:r>
          </w:p>
        </w:tc>
        <w:tc>
          <w:tcPr>
            <w:tcW w:w="900" w:type="dxa"/>
            <w:tcBorders>
              <w:top w:val="nil"/>
              <w:left w:val="nil"/>
              <w:bottom w:val="single" w:sz="4" w:space="0" w:color="auto"/>
              <w:right w:val="single" w:sz="4" w:space="0" w:color="auto"/>
            </w:tcBorders>
            <w:noWrap/>
            <w:vAlign w:val="bottom"/>
          </w:tcPr>
          <w:p w14:paraId="33704B93"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37.7</w:t>
            </w:r>
          </w:p>
        </w:tc>
        <w:tc>
          <w:tcPr>
            <w:tcW w:w="1170" w:type="dxa"/>
            <w:tcBorders>
              <w:top w:val="nil"/>
              <w:left w:val="nil"/>
              <w:bottom w:val="single" w:sz="4" w:space="0" w:color="auto"/>
              <w:right w:val="single" w:sz="4" w:space="0" w:color="auto"/>
            </w:tcBorders>
            <w:noWrap/>
            <w:vAlign w:val="bottom"/>
          </w:tcPr>
          <w:p w14:paraId="761011DA" w14:textId="77777777" w:rsidR="00191E43" w:rsidRPr="00F73E2C" w:rsidRDefault="00191E43" w:rsidP="00656552">
            <w:pPr>
              <w:spacing w:after="0" w:line="240" w:lineRule="auto"/>
              <w:jc w:val="center"/>
              <w:rPr>
                <w:rFonts w:ascii="Calibri" w:eastAsia="Times New Roman" w:hAnsi="Calibri" w:cs="Calibri"/>
              </w:rPr>
            </w:pPr>
            <w:r w:rsidRPr="00F73E2C">
              <w:rPr>
                <w:rFonts w:ascii="Calibri" w:eastAsia="Times New Roman" w:hAnsi="Calibri" w:cs="Calibri"/>
              </w:rPr>
              <w:t>62.7</w:t>
            </w:r>
          </w:p>
        </w:tc>
      </w:tr>
    </w:tbl>
    <w:p w14:paraId="7FBE38B1" w14:textId="77777777"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 </w:t>
      </w:r>
    </w:p>
    <w:p w14:paraId="017A04FF" w14:textId="295605F9" w:rsidR="00E7032F" w:rsidRPr="00F73E2C" w:rsidRDefault="001F4342" w:rsidP="00E7032F">
      <w:pPr>
        <w:spacing w:after="0"/>
        <w:jc w:val="both"/>
        <w:rPr>
          <w:rFonts w:ascii="Times New Roman" w:hAnsi="Times New Roman" w:cs="Times New Roman"/>
          <w:sz w:val="24"/>
          <w:szCs w:val="24"/>
        </w:rPr>
      </w:pPr>
      <w:r w:rsidRPr="00F73E2C">
        <w:rPr>
          <w:rFonts w:ascii="Times New Roman" w:hAnsi="Times New Roman" w:cs="Times New Roman"/>
          <w:sz w:val="24"/>
          <w:szCs w:val="24"/>
        </w:rPr>
        <w:t>An analysis of fifty samples</w:t>
      </w:r>
      <w:r w:rsidR="00E7032F" w:rsidRPr="00F73E2C">
        <w:rPr>
          <w:rFonts w:ascii="Times New Roman" w:hAnsi="Times New Roman" w:cs="Times New Roman"/>
          <w:sz w:val="24"/>
          <w:szCs w:val="24"/>
        </w:rPr>
        <w:t xml:space="preserve"> of reference #1000 offers valuable insights into the interrelation between the overall consistency of colors and the perception thereof, which is directly applicable to the processes involved in the pursuit of color accuracy, consistency, and perception within the context of critical reproduction systems. </w:t>
      </w:r>
      <w:r w:rsidR="007700D4" w:rsidRPr="00F73E2C">
        <w:rPr>
          <w:rFonts w:ascii="Times New Roman" w:hAnsi="Times New Roman" w:cs="Times New Roman"/>
          <w:sz w:val="24"/>
          <w:szCs w:val="24"/>
        </w:rPr>
        <w:t>To summarize, the figures demonstrate that there are different va</w:t>
      </w:r>
      <w:r w:rsidRPr="00F73E2C">
        <w:rPr>
          <w:rFonts w:ascii="Times New Roman" w:hAnsi="Times New Roman" w:cs="Times New Roman"/>
          <w:sz w:val="24"/>
          <w:szCs w:val="24"/>
        </w:rPr>
        <w:t>riations in the different samples of the #1000 denomination</w:t>
      </w:r>
      <w:r w:rsidR="007700D4" w:rsidRPr="00F73E2C">
        <w:rPr>
          <w:rFonts w:ascii="Times New Roman" w:hAnsi="Times New Roman" w:cs="Times New Roman"/>
          <w:sz w:val="24"/>
          <w:szCs w:val="24"/>
        </w:rPr>
        <w:t xml:space="preserve">, particularly in terms of the blue channel. </w:t>
      </w:r>
      <w:r w:rsidR="00E7032F" w:rsidRPr="00F73E2C">
        <w:rPr>
          <w:rFonts w:ascii="Times New Roman" w:hAnsi="Times New Roman" w:cs="Times New Roman"/>
          <w:sz w:val="24"/>
          <w:szCs w:val="24"/>
        </w:rPr>
        <w:t xml:space="preserve">In addition, the overall mean values are as follows: R 189.3 ± 18.9, G 172.2 ± 23.5, </w:t>
      </w:r>
      <w:proofErr w:type="gramStart"/>
      <w:r w:rsidR="00E7032F" w:rsidRPr="00F73E2C">
        <w:rPr>
          <w:rFonts w:ascii="Times New Roman" w:hAnsi="Times New Roman" w:cs="Times New Roman"/>
          <w:sz w:val="24"/>
          <w:szCs w:val="24"/>
        </w:rPr>
        <w:t>B</w:t>
      </w:r>
      <w:proofErr w:type="gramEnd"/>
      <w:r w:rsidR="00E7032F" w:rsidRPr="00F73E2C">
        <w:rPr>
          <w:rFonts w:ascii="Times New Roman" w:hAnsi="Times New Roman" w:cs="Times New Roman"/>
          <w:sz w:val="24"/>
          <w:szCs w:val="24"/>
        </w:rPr>
        <w:t xml:space="preserve"> 138.7 ± 31.2. </w:t>
      </w:r>
      <w:r w:rsidR="007700D4" w:rsidRPr="00F73E2C">
        <w:rPr>
          <w:rFonts w:ascii="Times New Roman" w:hAnsi="Times New Roman" w:cs="Times New Roman"/>
          <w:sz w:val="24"/>
          <w:szCs w:val="24"/>
        </w:rPr>
        <w:t>Consequently, there is an indication that there could have been problems in consistently printing short wavelengths, depending on the ink sensitivity or the device's capability o</w:t>
      </w:r>
      <w:r w:rsidRPr="00F73E2C">
        <w:rPr>
          <w:rFonts w:ascii="Times New Roman" w:hAnsi="Times New Roman" w:cs="Times New Roman"/>
          <w:sz w:val="24"/>
          <w:szCs w:val="24"/>
        </w:rPr>
        <w:t xml:space="preserve">f reproducing blue-cyan colors. </w:t>
      </w:r>
      <w:r w:rsidR="00E7032F" w:rsidRPr="00F73E2C">
        <w:rPr>
          <w:rFonts w:ascii="Times New Roman" w:hAnsi="Times New Roman" w:cs="Times New Roman"/>
          <w:sz w:val="24"/>
          <w:szCs w:val="24"/>
        </w:rPr>
        <w:t>However, it is noted that the image clarity increases when the dominant RGB values are considered. In this regard, the values of the dominant RGB show higher variability, with R = 211 ± 25.6, G = 197.5 ± 37.7, and B = 172.1 ± 62.7, where B shows an increasing divergence from the overall mean values in the spectrum</w:t>
      </w:r>
      <w:r w:rsidR="007700D4" w:rsidRPr="00F73E2C">
        <w:rPr>
          <w:rFonts w:ascii="Times New Roman" w:hAnsi="Times New Roman" w:cs="Times New Roman"/>
          <w:sz w:val="24"/>
          <w:szCs w:val="24"/>
        </w:rPr>
        <w:t>. The standard deviation of the blue channel is over twice that of the red, which means that the most conspicuous c</w:t>
      </w:r>
      <w:r w:rsidR="009377C4" w:rsidRPr="00F73E2C">
        <w:rPr>
          <w:rFonts w:ascii="Times New Roman" w:hAnsi="Times New Roman" w:cs="Times New Roman"/>
          <w:sz w:val="24"/>
          <w:szCs w:val="24"/>
        </w:rPr>
        <w:t>olors are the least consistent. For example, in sample</w:t>
      </w:r>
      <w:r w:rsidR="007700D4" w:rsidRPr="00F73E2C">
        <w:rPr>
          <w:rFonts w:ascii="Times New Roman" w:hAnsi="Times New Roman" w:cs="Times New Roman"/>
          <w:sz w:val="24"/>
          <w:szCs w:val="24"/>
        </w:rPr>
        <w:t xml:space="preserve"> 5, one can notice very bright and vibrant dominant color values (R 231.24, G 227.61, B 222.24) almost a</w:t>
      </w:r>
      <w:r w:rsidR="009377C4" w:rsidRPr="00F73E2C">
        <w:rPr>
          <w:rFonts w:ascii="Times New Roman" w:hAnsi="Times New Roman" w:cs="Times New Roman"/>
          <w:sz w:val="24"/>
          <w:szCs w:val="24"/>
        </w:rPr>
        <w:t>t bright levels, whereas in sample</w:t>
      </w:r>
      <w:r w:rsidR="007700D4" w:rsidRPr="00F73E2C">
        <w:rPr>
          <w:rFonts w:ascii="Times New Roman" w:hAnsi="Times New Roman" w:cs="Times New Roman"/>
          <w:sz w:val="24"/>
          <w:szCs w:val="24"/>
        </w:rPr>
        <w:t xml:space="preserve"> 4, the color values are very muted, i.e., (R 175.06, G 149.77, B 100.42), producing a less saturated and darker However, some factor seems to be always present, since all of the clones have retained the red-dominant feature ( Mean R &gt; G &gt; B; Dominant R &gt; G &gt; B), which suggests that some form of warm bias has crept in, perhaps owing to the #1000 itself or perhaps the device’s output. Once again, however, this difference between mean and dominant values may be significant. </w:t>
      </w:r>
      <w:r w:rsidR="009377C4" w:rsidRPr="00F73E2C">
        <w:rPr>
          <w:rFonts w:ascii="Times New Roman" w:hAnsi="Times New Roman" w:cs="Times New Roman"/>
          <w:sz w:val="24"/>
          <w:szCs w:val="24"/>
        </w:rPr>
        <w:t>In sample</w:t>
      </w:r>
      <w:r w:rsidR="00B83207" w:rsidRPr="00F73E2C">
        <w:rPr>
          <w:rFonts w:ascii="Times New Roman" w:hAnsi="Times New Roman" w:cs="Times New Roman"/>
          <w:sz w:val="24"/>
          <w:szCs w:val="24"/>
        </w:rPr>
        <w:t xml:space="preserve"> 2, for example, the mean value is 107.2, and the dominant value is 106.66. This shows that there is significant un</w:t>
      </w:r>
      <w:r w:rsidR="009377C4" w:rsidRPr="00F73E2C">
        <w:rPr>
          <w:rFonts w:ascii="Times New Roman" w:hAnsi="Times New Roman" w:cs="Times New Roman"/>
          <w:sz w:val="24"/>
          <w:szCs w:val="24"/>
        </w:rPr>
        <w:t>iformity in these blues. In sample</w:t>
      </w:r>
      <w:r w:rsidR="00B83207" w:rsidRPr="00F73E2C">
        <w:rPr>
          <w:rFonts w:ascii="Times New Roman" w:hAnsi="Times New Roman" w:cs="Times New Roman"/>
          <w:sz w:val="24"/>
          <w:szCs w:val="24"/>
        </w:rPr>
        <w:t xml:space="preserve"> 5, for example, the mean value is 164.31, and </w:t>
      </w:r>
      <w:r w:rsidR="00B83207" w:rsidRPr="00F73E2C">
        <w:rPr>
          <w:rFonts w:ascii="Times New Roman" w:hAnsi="Times New Roman" w:cs="Times New Roman"/>
          <w:sz w:val="24"/>
          <w:szCs w:val="24"/>
        </w:rPr>
        <w:lastRenderedPageBreak/>
        <w:t xml:space="preserve">the dominant value is 222.24, showing that these blues are distributed </w:t>
      </w:r>
      <w:proofErr w:type="spellStart"/>
      <w:r w:rsidR="00B83207" w:rsidRPr="00F73E2C">
        <w:rPr>
          <w:rFonts w:ascii="Times New Roman" w:hAnsi="Times New Roman" w:cs="Times New Roman"/>
          <w:sz w:val="24"/>
          <w:szCs w:val="24"/>
        </w:rPr>
        <w:t>bimodally</w:t>
      </w:r>
      <w:proofErr w:type="spellEnd"/>
      <w:r w:rsidR="00B83207" w:rsidRPr="00F73E2C">
        <w:rPr>
          <w:rFonts w:ascii="Times New Roman" w:hAnsi="Times New Roman" w:cs="Times New Roman"/>
          <w:sz w:val="24"/>
          <w:szCs w:val="24"/>
        </w:rPr>
        <w:t xml:space="preserve">. This shows that color evaluation cannot be done simply on the basis of mean values. </w:t>
      </w:r>
      <w:r w:rsidR="00E7032F" w:rsidRPr="00F73E2C">
        <w:rPr>
          <w:rFonts w:ascii="Times New Roman" w:hAnsi="Times New Roman" w:cs="Times New Roman"/>
          <w:sz w:val="24"/>
          <w:szCs w:val="24"/>
        </w:rPr>
        <w:t xml:space="preserve">The distinction is important to the current discussion as it demonstrates that, in principle, overall statistical measures are inadequate for assessing color reproduction quality. </w:t>
      </w:r>
      <w:r w:rsidR="00B83207" w:rsidRPr="00F73E2C">
        <w:rPr>
          <w:rFonts w:ascii="Times New Roman" w:hAnsi="Times New Roman" w:cs="Times New Roman"/>
          <w:sz w:val="24"/>
          <w:szCs w:val="24"/>
        </w:rPr>
        <w:t xml:space="preserve"> A comprehensive approach that combines numerical data (like mean and variation) and data about human perception of the results (like dominant</w:t>
      </w:r>
      <w:r w:rsidR="009377C4" w:rsidRPr="00F73E2C">
        <w:rPr>
          <w:rFonts w:ascii="Times New Roman" w:hAnsi="Times New Roman" w:cs="Times New Roman"/>
          <w:sz w:val="24"/>
          <w:szCs w:val="24"/>
        </w:rPr>
        <w:t>, modal, and weighted colors) are</w:t>
      </w:r>
      <w:r w:rsidR="00B83207" w:rsidRPr="00F73E2C">
        <w:rPr>
          <w:rFonts w:ascii="Times New Roman" w:hAnsi="Times New Roman" w:cs="Times New Roman"/>
          <w:sz w:val="24"/>
          <w:szCs w:val="24"/>
        </w:rPr>
        <w:t xml:space="preserve"> needed</w:t>
      </w:r>
      <w:r w:rsidR="009377C4" w:rsidRPr="00F73E2C">
        <w:rPr>
          <w:rFonts w:ascii="Times New Roman" w:hAnsi="Times New Roman" w:cs="Times New Roman"/>
          <w:sz w:val="24"/>
          <w:szCs w:val="24"/>
        </w:rPr>
        <w:t>,</w:t>
      </w:r>
      <w:r w:rsidR="00B83207" w:rsidRPr="00F73E2C">
        <w:rPr>
          <w:rFonts w:ascii="Times New Roman" w:hAnsi="Times New Roman" w:cs="Times New Roman"/>
          <w:sz w:val="24"/>
          <w:szCs w:val="24"/>
        </w:rPr>
        <w:t xml:space="preserve"> if one wants to find any inconsistencies in the process, any non-</w:t>
      </w:r>
      <w:proofErr w:type="spellStart"/>
      <w:r w:rsidR="00B83207" w:rsidRPr="00F73E2C">
        <w:rPr>
          <w:rFonts w:ascii="Times New Roman" w:hAnsi="Times New Roman" w:cs="Times New Roman"/>
          <w:sz w:val="24"/>
          <w:szCs w:val="24"/>
        </w:rPr>
        <w:t>linearities</w:t>
      </w:r>
      <w:proofErr w:type="spellEnd"/>
      <w:r w:rsidR="00B83207" w:rsidRPr="00F73E2C">
        <w:rPr>
          <w:rFonts w:ascii="Times New Roman" w:hAnsi="Times New Roman" w:cs="Times New Roman"/>
          <w:sz w:val="24"/>
          <w:szCs w:val="24"/>
        </w:rPr>
        <w:t xml:space="preserve"> of the devices, and any co</w:t>
      </w:r>
      <w:r w:rsidR="001D2419" w:rsidRPr="00F73E2C">
        <w:rPr>
          <w:rFonts w:ascii="Times New Roman" w:hAnsi="Times New Roman" w:cs="Times New Roman"/>
          <w:sz w:val="24"/>
          <w:szCs w:val="24"/>
        </w:rPr>
        <w:t>lor changes due to the background</w:t>
      </w:r>
      <w:r w:rsidR="00B83207" w:rsidRPr="00F73E2C">
        <w:rPr>
          <w:rFonts w:ascii="Times New Roman" w:hAnsi="Times New Roman" w:cs="Times New Roman"/>
          <w:sz w:val="24"/>
          <w:szCs w:val="24"/>
        </w:rPr>
        <w:t xml:space="preserve"> that affect human perception </w:t>
      </w:r>
      <w:r w:rsidR="007700D4" w:rsidRPr="00F73E2C">
        <w:rPr>
          <w:rFonts w:ascii="Times New Roman" w:hAnsi="Times New Roman" w:cs="Times New Roman"/>
          <w:sz w:val="24"/>
          <w:szCs w:val="24"/>
        </w:rPr>
        <w:t xml:space="preserve">. Particularly, blue-dominated values are apt to prove very unstable, which tends to point to a possible weakness in tasks requiring precise cool tones: medical imaging, the simulation of the sky or clouds, brand-specific cyan colors. </w:t>
      </w:r>
      <w:r w:rsidR="00E7032F" w:rsidRPr="00F73E2C">
        <w:rPr>
          <w:rFonts w:ascii="Times New Roman" w:hAnsi="Times New Roman" w:cs="Times New Roman"/>
          <w:sz w:val="24"/>
          <w:szCs w:val="24"/>
        </w:rPr>
        <w:t>The research is therefore at the forefront of perceptually driven and adaptive color management.</w:t>
      </w:r>
    </w:p>
    <w:p w14:paraId="21C5976E" w14:textId="77777777" w:rsidR="003946CE" w:rsidRPr="00F73E2C" w:rsidRDefault="003946CE" w:rsidP="00E7032F">
      <w:pPr>
        <w:spacing w:after="0"/>
        <w:jc w:val="both"/>
        <w:rPr>
          <w:rFonts w:ascii="Times New Roman" w:hAnsi="Times New Roman" w:cs="Times New Roman"/>
          <w:sz w:val="24"/>
          <w:szCs w:val="24"/>
        </w:rPr>
      </w:pPr>
    </w:p>
    <w:p w14:paraId="573C1D43" w14:textId="77777777" w:rsidR="003946CE" w:rsidRPr="00F73E2C" w:rsidRDefault="003946CE" w:rsidP="003946CE">
      <w:pPr>
        <w:jc w:val="both"/>
        <w:rPr>
          <w:rFonts w:ascii="Times New Roman" w:hAnsi="Times New Roman" w:cs="Times New Roman"/>
          <w:sz w:val="24"/>
          <w:szCs w:val="24"/>
        </w:rPr>
      </w:pPr>
      <w:r w:rsidRPr="00F73E2C">
        <w:rPr>
          <w:rFonts w:ascii="Times New Roman" w:hAnsi="Times New Roman" w:cs="Times New Roman"/>
          <w:sz w:val="24"/>
          <w:szCs w:val="24"/>
        </w:rPr>
        <w:t>Note: All statistical values (mean, SD, dominant RGB centroids) reported herein are computed from the full analytical cohort (N = 50 per denomination). Five representative samples are displayed solely for illustrative purposes.</w:t>
      </w:r>
    </w:p>
    <w:p w14:paraId="344F09EA" w14:textId="77777777" w:rsidR="003946CE" w:rsidRPr="00F73E2C" w:rsidRDefault="003946CE" w:rsidP="00E7032F">
      <w:pPr>
        <w:spacing w:after="0"/>
        <w:jc w:val="both"/>
        <w:rPr>
          <w:rFonts w:ascii="Times New Roman" w:hAnsi="Times New Roman" w:cs="Times New Roman"/>
          <w:sz w:val="24"/>
          <w:szCs w:val="24"/>
        </w:rPr>
      </w:pPr>
    </w:p>
    <w:tbl>
      <w:tblPr>
        <w:tblW w:w="17280" w:type="dxa"/>
        <w:tblLook w:val="04A0" w:firstRow="1" w:lastRow="0" w:firstColumn="1" w:lastColumn="0" w:noHBand="0" w:noVBand="1"/>
      </w:tblPr>
      <w:tblGrid>
        <w:gridCol w:w="8160"/>
        <w:gridCol w:w="8160"/>
        <w:gridCol w:w="960"/>
      </w:tblGrid>
      <w:tr w:rsidR="00F73E2C" w:rsidRPr="00F73E2C" w14:paraId="22D7D15C" w14:textId="77777777" w:rsidTr="00656552">
        <w:trPr>
          <w:trHeight w:val="300"/>
        </w:trPr>
        <w:tc>
          <w:tcPr>
            <w:tcW w:w="8160" w:type="dxa"/>
            <w:vMerge w:val="restart"/>
            <w:tcBorders>
              <w:top w:val="nil"/>
              <w:left w:val="nil"/>
              <w:bottom w:val="nil"/>
              <w:right w:val="nil"/>
            </w:tcBorders>
            <w:noWrap/>
            <w:vAlign w:val="bottom"/>
            <w:hideMark/>
          </w:tcPr>
          <w:p w14:paraId="5B22E066" w14:textId="036F0A4B" w:rsidR="00191E43" w:rsidRPr="00F73E2C" w:rsidRDefault="00191E43" w:rsidP="00656552">
            <w:pPr>
              <w:spacing w:after="0" w:line="240" w:lineRule="auto"/>
              <w:rPr>
                <w:rFonts w:ascii="Calibri" w:eastAsia="Times New Roman" w:hAnsi="Calibri" w:cs="Calibri"/>
              </w:rPr>
            </w:pPr>
          </w:p>
          <w:tbl>
            <w:tblPr>
              <w:tblW w:w="0" w:type="auto"/>
              <w:tblCellSpacing w:w="0" w:type="dxa"/>
              <w:tblCellMar>
                <w:left w:w="0" w:type="dxa"/>
                <w:right w:w="0" w:type="dxa"/>
              </w:tblCellMar>
              <w:tblLook w:val="04A0" w:firstRow="1" w:lastRow="0" w:firstColumn="1" w:lastColumn="0" w:noHBand="0" w:noVBand="1"/>
            </w:tblPr>
            <w:tblGrid>
              <w:gridCol w:w="5760"/>
            </w:tblGrid>
            <w:tr w:rsidR="00F73E2C" w:rsidRPr="00F73E2C" w14:paraId="100CF32B" w14:textId="77777777" w:rsidTr="00656552">
              <w:trPr>
                <w:trHeight w:val="450"/>
                <w:tblCellSpacing w:w="0" w:type="dxa"/>
              </w:trPr>
              <w:tc>
                <w:tcPr>
                  <w:tcW w:w="5760" w:type="dxa"/>
                  <w:vMerge w:val="restart"/>
                  <w:tcBorders>
                    <w:top w:val="nil"/>
                    <w:left w:val="nil"/>
                    <w:bottom w:val="nil"/>
                    <w:right w:val="nil"/>
                  </w:tcBorders>
                  <w:noWrap/>
                  <w:vAlign w:val="bottom"/>
                  <w:hideMark/>
                </w:tcPr>
                <w:p w14:paraId="64078883" w14:textId="192566FD" w:rsidR="00191E43" w:rsidRPr="00F73E2C" w:rsidRDefault="00191E43" w:rsidP="00656552">
                  <w:pPr>
                    <w:spacing w:after="0" w:line="240" w:lineRule="auto"/>
                    <w:rPr>
                      <w:rFonts w:ascii="Calibri" w:eastAsia="Times New Roman" w:hAnsi="Calibri" w:cs="Calibri"/>
                    </w:rPr>
                  </w:pPr>
                </w:p>
              </w:tc>
            </w:tr>
            <w:tr w:rsidR="00F73E2C" w:rsidRPr="00F73E2C" w14:paraId="3EB03148" w14:textId="77777777" w:rsidTr="00656552">
              <w:trPr>
                <w:trHeight w:val="450"/>
                <w:tblCellSpacing w:w="0" w:type="dxa"/>
              </w:trPr>
              <w:tc>
                <w:tcPr>
                  <w:tcW w:w="0" w:type="auto"/>
                  <w:vMerge/>
                  <w:tcBorders>
                    <w:top w:val="nil"/>
                    <w:left w:val="nil"/>
                    <w:bottom w:val="nil"/>
                    <w:right w:val="nil"/>
                  </w:tcBorders>
                  <w:vAlign w:val="center"/>
                  <w:hideMark/>
                </w:tcPr>
                <w:p w14:paraId="5BD96979" w14:textId="77777777" w:rsidR="00191E43" w:rsidRPr="00F73E2C" w:rsidRDefault="00191E43" w:rsidP="00656552">
                  <w:pPr>
                    <w:spacing w:after="0" w:line="240" w:lineRule="auto"/>
                    <w:rPr>
                      <w:rFonts w:ascii="Calibri" w:eastAsia="Times New Roman" w:hAnsi="Calibri" w:cs="Calibri"/>
                    </w:rPr>
                  </w:pPr>
                </w:p>
              </w:tc>
            </w:tr>
          </w:tbl>
          <w:p w14:paraId="085F6755" w14:textId="2CDC470D" w:rsidR="00191E43" w:rsidRPr="00F73E2C" w:rsidRDefault="00926419" w:rsidP="00656552">
            <w:pPr>
              <w:spacing w:after="0" w:line="240" w:lineRule="auto"/>
              <w:rPr>
                <w:rFonts w:ascii="Calibri" w:eastAsia="Times New Roman" w:hAnsi="Calibri" w:cs="Calibri"/>
              </w:rPr>
            </w:pPr>
            <w:r w:rsidRPr="00F73E2C">
              <w:rPr>
                <w:rFonts w:ascii="Calibri" w:eastAsia="Times New Roman" w:hAnsi="Calibri" w:cs="Calibri"/>
                <w:noProof/>
              </w:rPr>
              <w:drawing>
                <wp:anchor distT="0" distB="0" distL="114300" distR="114300" simplePos="0" relativeHeight="251672576" behindDoc="0" locked="0" layoutInCell="1" allowOverlap="1" wp14:anchorId="1AD354B6" wp14:editId="517027CE">
                  <wp:simplePos x="0" y="0"/>
                  <wp:positionH relativeFrom="column">
                    <wp:posOffset>3122295</wp:posOffset>
                  </wp:positionH>
                  <wp:positionV relativeFrom="paragraph">
                    <wp:posOffset>405765</wp:posOffset>
                  </wp:positionV>
                  <wp:extent cx="3657600" cy="3152775"/>
                  <wp:effectExtent l="0" t="0" r="0" b="9525"/>
                  <wp:wrapNone/>
                  <wp:docPr id="25" name="Picture 25"/>
                  <wp:cNvGraphicFramePr/>
                  <a:graphic xmlns:a="http://schemas.openxmlformats.org/drawingml/2006/main">
                    <a:graphicData uri="http://schemas.openxmlformats.org/drawingml/2006/picture">
                      <pic:pic xmlns:pic="http://schemas.openxmlformats.org/drawingml/2006/picture">
                        <pic:nvPicPr>
                          <pic:cNvPr id="15" name="Picture 14"/>
                          <pic:cNvPicPr/>
                        </pic:nvPicPr>
                        <pic:blipFill>
                          <a:blip r:embed="rId29"/>
                          <a:stretch>
                            <a:fillRect/>
                          </a:stretch>
                        </pic:blipFill>
                        <pic:spPr>
                          <a:xfrm>
                            <a:off x="0" y="0"/>
                            <a:ext cx="3657600" cy="3152775"/>
                          </a:xfrm>
                          <a:prstGeom prst="rect">
                            <a:avLst/>
                          </a:prstGeom>
                        </pic:spPr>
                      </pic:pic>
                    </a:graphicData>
                  </a:graphic>
                  <wp14:sizeRelH relativeFrom="page">
                    <wp14:pctWidth>0</wp14:pctWidth>
                  </wp14:sizeRelH>
                  <wp14:sizeRelV relativeFrom="page">
                    <wp14:pctHeight>0</wp14:pctHeight>
                  </wp14:sizeRelV>
                </wp:anchor>
              </w:drawing>
            </w:r>
          </w:p>
        </w:tc>
        <w:tc>
          <w:tcPr>
            <w:tcW w:w="8160" w:type="dxa"/>
            <w:vMerge w:val="restart"/>
            <w:tcBorders>
              <w:top w:val="nil"/>
              <w:left w:val="nil"/>
              <w:bottom w:val="nil"/>
              <w:right w:val="nil"/>
            </w:tcBorders>
            <w:noWrap/>
            <w:vAlign w:val="bottom"/>
            <w:hideMark/>
          </w:tcPr>
          <w:p w14:paraId="4F0BE8FE" w14:textId="77777777" w:rsidR="00191E43" w:rsidRPr="00F73E2C" w:rsidRDefault="00191E43" w:rsidP="00656552">
            <w:pPr>
              <w:spacing w:after="0" w:line="240" w:lineRule="auto"/>
              <w:rPr>
                <w:rFonts w:ascii="Calibri" w:eastAsia="Times New Roman" w:hAnsi="Calibri" w:cs="Calibri"/>
              </w:rPr>
            </w:pPr>
          </w:p>
          <w:tbl>
            <w:tblPr>
              <w:tblW w:w="0" w:type="auto"/>
              <w:tblCellSpacing w:w="0" w:type="dxa"/>
              <w:tblCellMar>
                <w:left w:w="0" w:type="dxa"/>
                <w:right w:w="0" w:type="dxa"/>
              </w:tblCellMar>
              <w:tblLook w:val="04A0" w:firstRow="1" w:lastRow="0" w:firstColumn="1" w:lastColumn="0" w:noHBand="0" w:noVBand="1"/>
            </w:tblPr>
            <w:tblGrid>
              <w:gridCol w:w="5760"/>
            </w:tblGrid>
            <w:tr w:rsidR="00F73E2C" w:rsidRPr="00F73E2C" w14:paraId="7D0A3E6C" w14:textId="77777777" w:rsidTr="00656552">
              <w:trPr>
                <w:trHeight w:val="450"/>
                <w:tblCellSpacing w:w="0" w:type="dxa"/>
              </w:trPr>
              <w:tc>
                <w:tcPr>
                  <w:tcW w:w="5760" w:type="dxa"/>
                  <w:vMerge w:val="restart"/>
                  <w:tcBorders>
                    <w:top w:val="nil"/>
                    <w:left w:val="nil"/>
                    <w:bottom w:val="nil"/>
                    <w:right w:val="nil"/>
                  </w:tcBorders>
                  <w:noWrap/>
                  <w:vAlign w:val="bottom"/>
                  <w:hideMark/>
                </w:tcPr>
                <w:p w14:paraId="16F62C32" w14:textId="77777777" w:rsidR="00191E43" w:rsidRPr="00F73E2C" w:rsidRDefault="00191E43" w:rsidP="00656552">
                  <w:pPr>
                    <w:spacing w:after="0" w:line="240" w:lineRule="auto"/>
                    <w:rPr>
                      <w:rFonts w:ascii="Calibri" w:eastAsia="Times New Roman" w:hAnsi="Calibri" w:cs="Calibri"/>
                    </w:rPr>
                  </w:pPr>
                </w:p>
              </w:tc>
            </w:tr>
            <w:tr w:rsidR="00F73E2C" w:rsidRPr="00F73E2C" w14:paraId="457D1E4C" w14:textId="77777777" w:rsidTr="00656552">
              <w:trPr>
                <w:trHeight w:val="450"/>
                <w:tblCellSpacing w:w="0" w:type="dxa"/>
              </w:trPr>
              <w:tc>
                <w:tcPr>
                  <w:tcW w:w="0" w:type="auto"/>
                  <w:vMerge/>
                  <w:tcBorders>
                    <w:top w:val="nil"/>
                    <w:left w:val="nil"/>
                    <w:bottom w:val="nil"/>
                    <w:right w:val="nil"/>
                  </w:tcBorders>
                  <w:vAlign w:val="center"/>
                  <w:hideMark/>
                </w:tcPr>
                <w:p w14:paraId="0D09A149" w14:textId="77777777" w:rsidR="00191E43" w:rsidRPr="00F73E2C" w:rsidRDefault="00191E43" w:rsidP="00656552">
                  <w:pPr>
                    <w:spacing w:after="0" w:line="240" w:lineRule="auto"/>
                    <w:rPr>
                      <w:rFonts w:ascii="Calibri" w:eastAsia="Times New Roman" w:hAnsi="Calibri" w:cs="Calibri"/>
                    </w:rPr>
                  </w:pPr>
                </w:p>
              </w:tc>
            </w:tr>
          </w:tbl>
          <w:p w14:paraId="6C002CF6"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5DC9D406"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794F1976" w14:textId="77777777" w:rsidTr="00656552">
        <w:trPr>
          <w:trHeight w:val="300"/>
        </w:trPr>
        <w:tc>
          <w:tcPr>
            <w:tcW w:w="8160" w:type="dxa"/>
            <w:vMerge/>
            <w:tcBorders>
              <w:top w:val="nil"/>
              <w:left w:val="nil"/>
              <w:bottom w:val="nil"/>
              <w:right w:val="nil"/>
            </w:tcBorders>
            <w:vAlign w:val="center"/>
            <w:hideMark/>
          </w:tcPr>
          <w:p w14:paraId="4C876E78"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02A5C657"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2CB6BBCB"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7940A3B8" w14:textId="77777777" w:rsidTr="00656552">
        <w:trPr>
          <w:trHeight w:val="300"/>
        </w:trPr>
        <w:tc>
          <w:tcPr>
            <w:tcW w:w="8160" w:type="dxa"/>
            <w:vMerge/>
            <w:tcBorders>
              <w:top w:val="nil"/>
              <w:left w:val="nil"/>
              <w:bottom w:val="nil"/>
              <w:right w:val="nil"/>
            </w:tcBorders>
            <w:vAlign w:val="center"/>
            <w:hideMark/>
          </w:tcPr>
          <w:p w14:paraId="6A90B5FB"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4CA25099"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09FAE570"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0AE3937F" w14:textId="77777777" w:rsidTr="00656552">
        <w:trPr>
          <w:trHeight w:val="300"/>
        </w:trPr>
        <w:tc>
          <w:tcPr>
            <w:tcW w:w="8160" w:type="dxa"/>
            <w:vMerge/>
            <w:tcBorders>
              <w:top w:val="nil"/>
              <w:left w:val="nil"/>
              <w:bottom w:val="nil"/>
              <w:right w:val="nil"/>
            </w:tcBorders>
            <w:vAlign w:val="center"/>
            <w:hideMark/>
          </w:tcPr>
          <w:p w14:paraId="3FD5C63A"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072266A1"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4DC7F3DF"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0DB40151" w14:textId="77777777" w:rsidTr="00656552">
        <w:trPr>
          <w:trHeight w:val="300"/>
        </w:trPr>
        <w:tc>
          <w:tcPr>
            <w:tcW w:w="8160" w:type="dxa"/>
            <w:vMerge/>
            <w:tcBorders>
              <w:top w:val="nil"/>
              <w:left w:val="nil"/>
              <w:bottom w:val="nil"/>
              <w:right w:val="nil"/>
            </w:tcBorders>
            <w:vAlign w:val="center"/>
            <w:hideMark/>
          </w:tcPr>
          <w:p w14:paraId="579E2EAD"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6A717DE2"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1EF73B8B"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7EF337E7" w14:textId="77777777" w:rsidTr="00656552">
        <w:trPr>
          <w:trHeight w:val="300"/>
        </w:trPr>
        <w:tc>
          <w:tcPr>
            <w:tcW w:w="8160" w:type="dxa"/>
            <w:vMerge/>
            <w:tcBorders>
              <w:top w:val="nil"/>
              <w:left w:val="nil"/>
              <w:bottom w:val="nil"/>
              <w:right w:val="nil"/>
            </w:tcBorders>
            <w:vAlign w:val="center"/>
            <w:hideMark/>
          </w:tcPr>
          <w:p w14:paraId="4DA32E48"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0833604B"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3601D272"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0A400F20" w14:textId="77777777" w:rsidTr="00656552">
        <w:trPr>
          <w:trHeight w:val="300"/>
        </w:trPr>
        <w:tc>
          <w:tcPr>
            <w:tcW w:w="8160" w:type="dxa"/>
            <w:vMerge/>
            <w:tcBorders>
              <w:top w:val="nil"/>
              <w:left w:val="nil"/>
              <w:bottom w:val="nil"/>
              <w:right w:val="nil"/>
            </w:tcBorders>
            <w:vAlign w:val="center"/>
            <w:hideMark/>
          </w:tcPr>
          <w:p w14:paraId="53B4869D"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4F9D0BE0"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56DD7E38"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0D6175F2" w14:textId="77777777" w:rsidTr="00656552">
        <w:trPr>
          <w:trHeight w:val="300"/>
        </w:trPr>
        <w:tc>
          <w:tcPr>
            <w:tcW w:w="8160" w:type="dxa"/>
            <w:vMerge/>
            <w:tcBorders>
              <w:top w:val="nil"/>
              <w:left w:val="nil"/>
              <w:bottom w:val="nil"/>
              <w:right w:val="nil"/>
            </w:tcBorders>
            <w:vAlign w:val="center"/>
            <w:hideMark/>
          </w:tcPr>
          <w:p w14:paraId="5690FDDD"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1367ECD1"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14F4C620"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6E29FC56" w14:textId="77777777" w:rsidTr="00656552">
        <w:trPr>
          <w:trHeight w:val="300"/>
        </w:trPr>
        <w:tc>
          <w:tcPr>
            <w:tcW w:w="8160" w:type="dxa"/>
            <w:vMerge/>
            <w:tcBorders>
              <w:top w:val="nil"/>
              <w:left w:val="nil"/>
              <w:bottom w:val="nil"/>
              <w:right w:val="nil"/>
            </w:tcBorders>
            <w:vAlign w:val="center"/>
            <w:hideMark/>
          </w:tcPr>
          <w:p w14:paraId="6EF680DB"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01BA3764"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5FEBA51C"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1824AF14" w14:textId="77777777" w:rsidTr="00656552">
        <w:trPr>
          <w:trHeight w:val="300"/>
        </w:trPr>
        <w:tc>
          <w:tcPr>
            <w:tcW w:w="8160" w:type="dxa"/>
            <w:vMerge/>
            <w:tcBorders>
              <w:top w:val="nil"/>
              <w:left w:val="nil"/>
              <w:bottom w:val="nil"/>
              <w:right w:val="nil"/>
            </w:tcBorders>
            <w:vAlign w:val="center"/>
            <w:hideMark/>
          </w:tcPr>
          <w:p w14:paraId="5BC265ED"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4BCD2A83"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18E4AF45"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1F80B687" w14:textId="77777777" w:rsidTr="00656552">
        <w:trPr>
          <w:trHeight w:val="300"/>
        </w:trPr>
        <w:tc>
          <w:tcPr>
            <w:tcW w:w="8160" w:type="dxa"/>
            <w:vMerge/>
            <w:tcBorders>
              <w:top w:val="nil"/>
              <w:left w:val="nil"/>
              <w:bottom w:val="nil"/>
              <w:right w:val="nil"/>
            </w:tcBorders>
            <w:vAlign w:val="center"/>
            <w:hideMark/>
          </w:tcPr>
          <w:p w14:paraId="525D50E8"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60F5A86D"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4B4B36C3"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613C2D88" w14:textId="77777777" w:rsidTr="00656552">
        <w:trPr>
          <w:trHeight w:val="300"/>
        </w:trPr>
        <w:tc>
          <w:tcPr>
            <w:tcW w:w="8160" w:type="dxa"/>
            <w:vMerge/>
            <w:tcBorders>
              <w:top w:val="nil"/>
              <w:left w:val="nil"/>
              <w:bottom w:val="nil"/>
              <w:right w:val="nil"/>
            </w:tcBorders>
            <w:vAlign w:val="center"/>
            <w:hideMark/>
          </w:tcPr>
          <w:p w14:paraId="27E70ACC"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6595FEF6"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46630ED0"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3DD8B616" w14:textId="77777777" w:rsidTr="00656552">
        <w:trPr>
          <w:trHeight w:val="300"/>
        </w:trPr>
        <w:tc>
          <w:tcPr>
            <w:tcW w:w="8160" w:type="dxa"/>
            <w:vMerge/>
            <w:tcBorders>
              <w:top w:val="nil"/>
              <w:left w:val="nil"/>
              <w:bottom w:val="nil"/>
              <w:right w:val="nil"/>
            </w:tcBorders>
            <w:vAlign w:val="center"/>
            <w:hideMark/>
          </w:tcPr>
          <w:p w14:paraId="5CABB0CB"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41AA3549"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39CB0DAF"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53972346" w14:textId="77777777" w:rsidTr="00656552">
        <w:trPr>
          <w:trHeight w:val="300"/>
        </w:trPr>
        <w:tc>
          <w:tcPr>
            <w:tcW w:w="8160" w:type="dxa"/>
            <w:vMerge/>
            <w:tcBorders>
              <w:top w:val="nil"/>
              <w:left w:val="nil"/>
              <w:bottom w:val="nil"/>
              <w:right w:val="nil"/>
            </w:tcBorders>
            <w:vAlign w:val="center"/>
            <w:hideMark/>
          </w:tcPr>
          <w:p w14:paraId="3DCE36B8"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2B160AAF"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07A4AD40"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4A934356" w14:textId="77777777" w:rsidTr="00656552">
        <w:trPr>
          <w:trHeight w:val="300"/>
        </w:trPr>
        <w:tc>
          <w:tcPr>
            <w:tcW w:w="8160" w:type="dxa"/>
            <w:vMerge/>
            <w:tcBorders>
              <w:top w:val="nil"/>
              <w:left w:val="nil"/>
              <w:bottom w:val="nil"/>
              <w:right w:val="nil"/>
            </w:tcBorders>
            <w:vAlign w:val="center"/>
            <w:hideMark/>
          </w:tcPr>
          <w:p w14:paraId="68312904"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40FF7092"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228E5D05"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67F8C703" w14:textId="77777777" w:rsidTr="00656552">
        <w:trPr>
          <w:trHeight w:val="300"/>
        </w:trPr>
        <w:tc>
          <w:tcPr>
            <w:tcW w:w="8160" w:type="dxa"/>
            <w:vMerge w:val="restart"/>
            <w:tcBorders>
              <w:top w:val="nil"/>
              <w:left w:val="nil"/>
              <w:bottom w:val="nil"/>
              <w:right w:val="nil"/>
            </w:tcBorders>
            <w:noWrap/>
            <w:vAlign w:val="bottom"/>
            <w:hideMark/>
          </w:tcPr>
          <w:p w14:paraId="161842D6" w14:textId="55EA999D" w:rsidR="001D2419" w:rsidRPr="00F73E2C" w:rsidRDefault="00926419" w:rsidP="00656552">
            <w:pPr>
              <w:spacing w:after="0" w:line="240" w:lineRule="auto"/>
              <w:rPr>
                <w:rFonts w:ascii="Times New Roman" w:eastAsia="Times New Roman" w:hAnsi="Times New Roman" w:cs="Times New Roman"/>
                <w:sz w:val="20"/>
                <w:szCs w:val="20"/>
              </w:rPr>
            </w:pPr>
            <w:r w:rsidRPr="00F73E2C">
              <w:rPr>
                <w:rFonts w:ascii="Calibri" w:eastAsia="Times New Roman" w:hAnsi="Calibri" w:cs="Calibri"/>
                <w:noProof/>
              </w:rPr>
              <w:drawing>
                <wp:anchor distT="0" distB="0" distL="114300" distR="114300" simplePos="0" relativeHeight="251671552" behindDoc="0" locked="0" layoutInCell="1" allowOverlap="1" wp14:anchorId="2AE5E6FE" wp14:editId="1D3D3258">
                  <wp:simplePos x="0" y="0"/>
                  <wp:positionH relativeFrom="column">
                    <wp:posOffset>-840105</wp:posOffset>
                  </wp:positionH>
                  <wp:positionV relativeFrom="paragraph">
                    <wp:posOffset>-1844040</wp:posOffset>
                  </wp:positionV>
                  <wp:extent cx="3295650" cy="3267075"/>
                  <wp:effectExtent l="0" t="0" r="0" b="9525"/>
                  <wp:wrapNone/>
                  <wp:docPr id="27" name="Picture 27"/>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30"/>
                          <a:stretch>
                            <a:fillRect/>
                          </a:stretch>
                        </pic:blipFill>
                        <pic:spPr>
                          <a:xfrm>
                            <a:off x="0" y="0"/>
                            <a:ext cx="3295650" cy="3267075"/>
                          </a:xfrm>
                          <a:prstGeom prst="rect">
                            <a:avLst/>
                          </a:prstGeom>
                        </pic:spPr>
                      </pic:pic>
                    </a:graphicData>
                  </a:graphic>
                  <wp14:sizeRelH relativeFrom="page">
                    <wp14:pctWidth>0</wp14:pctWidth>
                  </wp14:sizeRelH>
                  <wp14:sizeRelV relativeFrom="page">
                    <wp14:pctHeight>0</wp14:pctHeight>
                  </wp14:sizeRelV>
                </wp:anchor>
              </w:drawing>
            </w:r>
          </w:p>
          <w:p w14:paraId="3BC8BE18" w14:textId="77777777" w:rsidR="001D2419" w:rsidRPr="00F73E2C" w:rsidRDefault="001D2419" w:rsidP="00656552">
            <w:pPr>
              <w:spacing w:after="0" w:line="240" w:lineRule="auto"/>
              <w:rPr>
                <w:rFonts w:ascii="Times New Roman" w:eastAsia="Times New Roman" w:hAnsi="Times New Roman" w:cs="Times New Roman"/>
                <w:sz w:val="20"/>
                <w:szCs w:val="20"/>
              </w:rPr>
            </w:pPr>
          </w:p>
          <w:p w14:paraId="1F317AF5" w14:textId="77777777" w:rsidR="001D2419" w:rsidRPr="00F73E2C" w:rsidRDefault="001D2419" w:rsidP="00656552">
            <w:pPr>
              <w:spacing w:after="0" w:line="240" w:lineRule="auto"/>
              <w:rPr>
                <w:rFonts w:ascii="Times New Roman" w:eastAsia="Times New Roman" w:hAnsi="Times New Roman" w:cs="Times New Roman"/>
                <w:sz w:val="20"/>
                <w:szCs w:val="20"/>
              </w:rPr>
            </w:pPr>
          </w:p>
          <w:p w14:paraId="4266A073" w14:textId="3324C688" w:rsidR="001D2419" w:rsidRPr="00F73E2C" w:rsidRDefault="001D2419" w:rsidP="00656552">
            <w:pPr>
              <w:spacing w:after="0" w:line="240" w:lineRule="auto"/>
              <w:rPr>
                <w:rFonts w:ascii="Times New Roman" w:eastAsia="Times New Roman" w:hAnsi="Times New Roman" w:cs="Times New Roman"/>
                <w:sz w:val="20"/>
                <w:szCs w:val="20"/>
              </w:rPr>
            </w:pPr>
          </w:p>
          <w:p w14:paraId="762633BD" w14:textId="77777777" w:rsidR="001D2419" w:rsidRPr="00F73E2C" w:rsidRDefault="001D2419" w:rsidP="00656552">
            <w:pPr>
              <w:spacing w:after="0" w:line="240" w:lineRule="auto"/>
              <w:rPr>
                <w:rFonts w:ascii="Times New Roman" w:eastAsia="Times New Roman" w:hAnsi="Times New Roman" w:cs="Times New Roman"/>
                <w:sz w:val="20"/>
                <w:szCs w:val="20"/>
              </w:rPr>
            </w:pPr>
          </w:p>
          <w:p w14:paraId="4846D37C" w14:textId="77777777" w:rsidR="001D2419" w:rsidRPr="00F73E2C" w:rsidRDefault="001D2419" w:rsidP="00656552">
            <w:pPr>
              <w:spacing w:after="0" w:line="240" w:lineRule="auto"/>
              <w:rPr>
                <w:rFonts w:ascii="Times New Roman" w:eastAsia="Times New Roman" w:hAnsi="Times New Roman" w:cs="Times New Roman"/>
                <w:sz w:val="20"/>
                <w:szCs w:val="20"/>
              </w:rPr>
            </w:pPr>
          </w:p>
          <w:p w14:paraId="5FABF265" w14:textId="77777777" w:rsidR="001D2419" w:rsidRPr="00F73E2C" w:rsidRDefault="001D2419" w:rsidP="00656552">
            <w:pPr>
              <w:spacing w:after="0" w:line="240" w:lineRule="auto"/>
              <w:rPr>
                <w:rFonts w:ascii="Times New Roman" w:eastAsia="Times New Roman" w:hAnsi="Times New Roman" w:cs="Times New Roman"/>
                <w:sz w:val="20"/>
                <w:szCs w:val="20"/>
              </w:rPr>
            </w:pPr>
          </w:p>
          <w:p w14:paraId="329BE34E" w14:textId="77777777" w:rsidR="001D2419" w:rsidRPr="00F73E2C" w:rsidRDefault="001D2419" w:rsidP="00656552">
            <w:pPr>
              <w:spacing w:after="0" w:line="240" w:lineRule="auto"/>
              <w:rPr>
                <w:rFonts w:ascii="Times New Roman" w:eastAsia="Times New Roman" w:hAnsi="Times New Roman" w:cs="Times New Roman"/>
                <w:sz w:val="20"/>
                <w:szCs w:val="20"/>
              </w:rPr>
            </w:pPr>
          </w:p>
          <w:p w14:paraId="216BF4BD" w14:textId="77777777" w:rsidR="001D2419" w:rsidRPr="00F73E2C" w:rsidRDefault="001D2419" w:rsidP="00656552">
            <w:pPr>
              <w:spacing w:after="0" w:line="240" w:lineRule="auto"/>
              <w:rPr>
                <w:rFonts w:ascii="Times New Roman" w:eastAsia="Times New Roman" w:hAnsi="Times New Roman" w:cs="Times New Roman"/>
                <w:sz w:val="20"/>
                <w:szCs w:val="20"/>
              </w:rPr>
            </w:pPr>
          </w:p>
          <w:p w14:paraId="4598C27D" w14:textId="77777777" w:rsidR="001D2419" w:rsidRPr="00F73E2C" w:rsidRDefault="001D2419" w:rsidP="00656552">
            <w:pPr>
              <w:spacing w:after="0" w:line="240" w:lineRule="auto"/>
              <w:rPr>
                <w:rFonts w:ascii="Times New Roman" w:eastAsia="Times New Roman" w:hAnsi="Times New Roman" w:cs="Times New Roman"/>
                <w:sz w:val="20"/>
                <w:szCs w:val="20"/>
              </w:rPr>
            </w:pPr>
          </w:p>
          <w:p w14:paraId="627F0327" w14:textId="77777777" w:rsidR="001D2419" w:rsidRPr="00F73E2C" w:rsidRDefault="001D2419" w:rsidP="00656552">
            <w:pPr>
              <w:spacing w:after="0" w:line="240" w:lineRule="auto"/>
              <w:rPr>
                <w:rFonts w:ascii="Times New Roman" w:eastAsia="Times New Roman" w:hAnsi="Times New Roman" w:cs="Times New Roman"/>
                <w:sz w:val="20"/>
                <w:szCs w:val="20"/>
              </w:rPr>
            </w:pPr>
          </w:p>
          <w:p w14:paraId="0E8B0EC4" w14:textId="66F545DE" w:rsidR="00191E43" w:rsidRPr="00F73E2C" w:rsidRDefault="00191E43" w:rsidP="00656552">
            <w:pPr>
              <w:spacing w:after="0" w:line="240" w:lineRule="auto"/>
              <w:rPr>
                <w:rFonts w:ascii="Times New Roman" w:eastAsia="Times New Roman" w:hAnsi="Times New Roman" w:cs="Times New Roman"/>
                <w:sz w:val="20"/>
                <w:szCs w:val="20"/>
              </w:rPr>
            </w:pPr>
            <w:r w:rsidRPr="00F73E2C">
              <w:rPr>
                <w:rFonts w:ascii="Times New Roman" w:eastAsia="Times New Roman" w:hAnsi="Times New Roman" w:cs="Times New Roman"/>
                <w:sz w:val="20"/>
                <w:szCs w:val="20"/>
              </w:rPr>
              <w:t>Fig. 19: 3D scattered pl</w:t>
            </w:r>
            <w:r w:rsidR="001D2419" w:rsidRPr="00F73E2C">
              <w:rPr>
                <w:rFonts w:ascii="Times New Roman" w:eastAsia="Times New Roman" w:hAnsi="Times New Roman" w:cs="Times New Roman"/>
                <w:sz w:val="20"/>
                <w:szCs w:val="20"/>
              </w:rPr>
              <w:t>ot for sample</w:t>
            </w:r>
            <w:r w:rsidRPr="00F73E2C">
              <w:rPr>
                <w:rFonts w:ascii="Times New Roman" w:eastAsia="Times New Roman" w:hAnsi="Times New Roman" w:cs="Times New Roman"/>
                <w:sz w:val="20"/>
                <w:szCs w:val="20"/>
              </w:rPr>
              <w:t xml:space="preserve"> 1    </w:t>
            </w:r>
            <w:r w:rsidR="001D2419" w:rsidRPr="00F73E2C">
              <w:rPr>
                <w:rFonts w:ascii="Times New Roman" w:eastAsia="Times New Roman" w:hAnsi="Times New Roman" w:cs="Times New Roman"/>
                <w:sz w:val="20"/>
                <w:szCs w:val="20"/>
              </w:rPr>
              <w:t xml:space="preserve">                          </w:t>
            </w:r>
            <w:r w:rsidRPr="00F73E2C">
              <w:rPr>
                <w:rFonts w:ascii="Times New Roman" w:eastAsia="Times New Roman" w:hAnsi="Times New Roman" w:cs="Times New Roman"/>
                <w:sz w:val="20"/>
                <w:szCs w:val="20"/>
              </w:rPr>
              <w:t>Fig</w:t>
            </w:r>
            <w:r w:rsidR="001D2419" w:rsidRPr="00F73E2C">
              <w:rPr>
                <w:rFonts w:ascii="Times New Roman" w:eastAsia="Times New Roman" w:hAnsi="Times New Roman" w:cs="Times New Roman"/>
                <w:sz w:val="20"/>
                <w:szCs w:val="20"/>
              </w:rPr>
              <w:t xml:space="preserve">. 20: 3D scattered plot for sample 2 </w:t>
            </w:r>
          </w:p>
          <w:p w14:paraId="07C2247D" w14:textId="77777777" w:rsidR="00191E43" w:rsidRPr="00F73E2C" w:rsidRDefault="00191E43" w:rsidP="00656552">
            <w:pPr>
              <w:rPr>
                <w:rFonts w:ascii="Times New Roman" w:eastAsia="Times New Roman" w:hAnsi="Times New Roman" w:cs="Times New Roman"/>
                <w:sz w:val="20"/>
                <w:szCs w:val="20"/>
              </w:rPr>
            </w:pPr>
          </w:p>
          <w:p w14:paraId="3DFE7420" w14:textId="77777777" w:rsidR="00191E43" w:rsidRPr="00F73E2C" w:rsidRDefault="00191E43" w:rsidP="00656552">
            <w:pPr>
              <w:rPr>
                <w:rFonts w:ascii="Times New Roman" w:eastAsia="Times New Roman" w:hAnsi="Times New Roman" w:cs="Times New Roman"/>
                <w:sz w:val="20"/>
                <w:szCs w:val="20"/>
              </w:rPr>
            </w:pPr>
          </w:p>
        </w:tc>
        <w:tc>
          <w:tcPr>
            <w:tcW w:w="8160" w:type="dxa"/>
            <w:vMerge w:val="restart"/>
            <w:tcBorders>
              <w:top w:val="nil"/>
              <w:left w:val="nil"/>
              <w:bottom w:val="nil"/>
              <w:right w:val="nil"/>
            </w:tcBorders>
            <w:noWrap/>
            <w:vAlign w:val="bottom"/>
            <w:hideMark/>
          </w:tcPr>
          <w:p w14:paraId="65B9C99D" w14:textId="27800D7C" w:rsidR="00191E43" w:rsidRPr="00F73E2C" w:rsidRDefault="00191E43" w:rsidP="00656552">
            <w:pPr>
              <w:spacing w:after="0" w:line="240" w:lineRule="auto"/>
              <w:rPr>
                <w:rFonts w:ascii="Calibri" w:eastAsia="Times New Roman" w:hAnsi="Calibri" w:cs="Calibri"/>
              </w:rPr>
            </w:pPr>
          </w:p>
          <w:tbl>
            <w:tblPr>
              <w:tblW w:w="0" w:type="auto"/>
              <w:tblCellSpacing w:w="0" w:type="dxa"/>
              <w:tblCellMar>
                <w:left w:w="0" w:type="dxa"/>
                <w:right w:w="0" w:type="dxa"/>
              </w:tblCellMar>
              <w:tblLook w:val="04A0" w:firstRow="1" w:lastRow="0" w:firstColumn="1" w:lastColumn="0" w:noHBand="0" w:noVBand="1"/>
            </w:tblPr>
            <w:tblGrid>
              <w:gridCol w:w="5760"/>
            </w:tblGrid>
            <w:tr w:rsidR="00F73E2C" w:rsidRPr="00F73E2C" w14:paraId="5DC66A16" w14:textId="77777777" w:rsidTr="00656552">
              <w:trPr>
                <w:trHeight w:val="450"/>
                <w:tblCellSpacing w:w="0" w:type="dxa"/>
              </w:trPr>
              <w:tc>
                <w:tcPr>
                  <w:tcW w:w="5760" w:type="dxa"/>
                  <w:vMerge w:val="restart"/>
                  <w:tcBorders>
                    <w:top w:val="nil"/>
                    <w:left w:val="nil"/>
                    <w:bottom w:val="nil"/>
                    <w:right w:val="nil"/>
                  </w:tcBorders>
                  <w:noWrap/>
                  <w:vAlign w:val="bottom"/>
                  <w:hideMark/>
                </w:tcPr>
                <w:p w14:paraId="23786BA5" w14:textId="77777777" w:rsidR="00191E43" w:rsidRPr="00F73E2C" w:rsidRDefault="00191E43" w:rsidP="00656552">
                  <w:pPr>
                    <w:spacing w:after="0" w:line="240" w:lineRule="auto"/>
                    <w:rPr>
                      <w:rFonts w:ascii="Calibri" w:eastAsia="Times New Roman" w:hAnsi="Calibri" w:cs="Calibri"/>
                    </w:rPr>
                  </w:pPr>
                </w:p>
              </w:tc>
            </w:tr>
            <w:tr w:rsidR="00F73E2C" w:rsidRPr="00F73E2C" w14:paraId="0CB25897" w14:textId="77777777" w:rsidTr="00656552">
              <w:trPr>
                <w:trHeight w:val="450"/>
                <w:tblCellSpacing w:w="0" w:type="dxa"/>
              </w:trPr>
              <w:tc>
                <w:tcPr>
                  <w:tcW w:w="0" w:type="auto"/>
                  <w:vMerge/>
                  <w:tcBorders>
                    <w:top w:val="nil"/>
                    <w:left w:val="nil"/>
                    <w:bottom w:val="nil"/>
                    <w:right w:val="nil"/>
                  </w:tcBorders>
                  <w:vAlign w:val="center"/>
                  <w:hideMark/>
                </w:tcPr>
                <w:p w14:paraId="1FE0C355" w14:textId="77777777" w:rsidR="00191E43" w:rsidRPr="00F73E2C" w:rsidRDefault="00191E43" w:rsidP="00656552">
                  <w:pPr>
                    <w:spacing w:after="0" w:line="240" w:lineRule="auto"/>
                    <w:rPr>
                      <w:rFonts w:ascii="Calibri" w:eastAsia="Times New Roman" w:hAnsi="Calibri" w:cs="Calibri"/>
                    </w:rPr>
                  </w:pPr>
                </w:p>
              </w:tc>
            </w:tr>
          </w:tbl>
          <w:p w14:paraId="30FD61FD"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03A4E52E"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192A7930" w14:textId="77777777" w:rsidTr="00656552">
        <w:trPr>
          <w:trHeight w:val="300"/>
        </w:trPr>
        <w:tc>
          <w:tcPr>
            <w:tcW w:w="8160" w:type="dxa"/>
            <w:vMerge/>
            <w:tcBorders>
              <w:top w:val="nil"/>
              <w:left w:val="nil"/>
              <w:bottom w:val="nil"/>
              <w:right w:val="nil"/>
            </w:tcBorders>
            <w:vAlign w:val="center"/>
            <w:hideMark/>
          </w:tcPr>
          <w:p w14:paraId="4DF7ABDC"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8160" w:type="dxa"/>
            <w:vMerge/>
            <w:tcBorders>
              <w:top w:val="nil"/>
              <w:left w:val="nil"/>
              <w:bottom w:val="nil"/>
              <w:right w:val="nil"/>
            </w:tcBorders>
            <w:vAlign w:val="center"/>
            <w:hideMark/>
          </w:tcPr>
          <w:p w14:paraId="3188F4BC"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6E2193A8"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410463E1" w14:textId="77777777" w:rsidTr="00656552">
        <w:trPr>
          <w:trHeight w:val="300"/>
        </w:trPr>
        <w:tc>
          <w:tcPr>
            <w:tcW w:w="8160" w:type="dxa"/>
            <w:vMerge/>
            <w:tcBorders>
              <w:top w:val="nil"/>
              <w:left w:val="nil"/>
              <w:bottom w:val="nil"/>
              <w:right w:val="nil"/>
            </w:tcBorders>
            <w:vAlign w:val="center"/>
            <w:hideMark/>
          </w:tcPr>
          <w:p w14:paraId="0D77E24F"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8160" w:type="dxa"/>
            <w:vMerge/>
            <w:tcBorders>
              <w:top w:val="nil"/>
              <w:left w:val="nil"/>
              <w:bottom w:val="nil"/>
              <w:right w:val="nil"/>
            </w:tcBorders>
            <w:vAlign w:val="center"/>
            <w:hideMark/>
          </w:tcPr>
          <w:p w14:paraId="4B31A932"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4B34BB5B"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36DFEAFD" w14:textId="77777777" w:rsidTr="00656552">
        <w:trPr>
          <w:trHeight w:val="300"/>
        </w:trPr>
        <w:tc>
          <w:tcPr>
            <w:tcW w:w="8160" w:type="dxa"/>
            <w:vMerge/>
            <w:tcBorders>
              <w:top w:val="nil"/>
              <w:left w:val="nil"/>
              <w:bottom w:val="nil"/>
              <w:right w:val="nil"/>
            </w:tcBorders>
            <w:vAlign w:val="center"/>
            <w:hideMark/>
          </w:tcPr>
          <w:p w14:paraId="60789610"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8160" w:type="dxa"/>
            <w:vMerge/>
            <w:tcBorders>
              <w:top w:val="nil"/>
              <w:left w:val="nil"/>
              <w:bottom w:val="nil"/>
              <w:right w:val="nil"/>
            </w:tcBorders>
            <w:vAlign w:val="center"/>
            <w:hideMark/>
          </w:tcPr>
          <w:p w14:paraId="0D21D02A"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653B8165"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3AFEA3B5" w14:textId="77777777" w:rsidTr="00656552">
        <w:trPr>
          <w:trHeight w:val="300"/>
        </w:trPr>
        <w:tc>
          <w:tcPr>
            <w:tcW w:w="8160" w:type="dxa"/>
            <w:vMerge/>
            <w:tcBorders>
              <w:top w:val="nil"/>
              <w:left w:val="nil"/>
              <w:bottom w:val="nil"/>
              <w:right w:val="nil"/>
            </w:tcBorders>
            <w:vAlign w:val="center"/>
            <w:hideMark/>
          </w:tcPr>
          <w:p w14:paraId="4746C9F2"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8160" w:type="dxa"/>
            <w:vMerge/>
            <w:tcBorders>
              <w:top w:val="nil"/>
              <w:left w:val="nil"/>
              <w:bottom w:val="nil"/>
              <w:right w:val="nil"/>
            </w:tcBorders>
            <w:vAlign w:val="center"/>
            <w:hideMark/>
          </w:tcPr>
          <w:p w14:paraId="01BE212F"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760BBA7F"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0D02F84E" w14:textId="77777777" w:rsidTr="00656552">
        <w:trPr>
          <w:trHeight w:val="300"/>
        </w:trPr>
        <w:tc>
          <w:tcPr>
            <w:tcW w:w="8160" w:type="dxa"/>
            <w:vMerge/>
            <w:tcBorders>
              <w:top w:val="nil"/>
              <w:left w:val="nil"/>
              <w:bottom w:val="nil"/>
              <w:right w:val="nil"/>
            </w:tcBorders>
            <w:vAlign w:val="center"/>
            <w:hideMark/>
          </w:tcPr>
          <w:p w14:paraId="55DB3430"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8160" w:type="dxa"/>
            <w:vMerge/>
            <w:tcBorders>
              <w:top w:val="nil"/>
              <w:left w:val="nil"/>
              <w:bottom w:val="nil"/>
              <w:right w:val="nil"/>
            </w:tcBorders>
            <w:vAlign w:val="center"/>
            <w:hideMark/>
          </w:tcPr>
          <w:p w14:paraId="556E02AF"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7869C6F7"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3FDA7E2F" w14:textId="77777777" w:rsidTr="00656552">
        <w:trPr>
          <w:trHeight w:val="300"/>
        </w:trPr>
        <w:tc>
          <w:tcPr>
            <w:tcW w:w="8160" w:type="dxa"/>
            <w:vMerge/>
            <w:tcBorders>
              <w:top w:val="nil"/>
              <w:left w:val="nil"/>
              <w:bottom w:val="nil"/>
              <w:right w:val="nil"/>
            </w:tcBorders>
            <w:vAlign w:val="center"/>
            <w:hideMark/>
          </w:tcPr>
          <w:p w14:paraId="45FC8481"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8160" w:type="dxa"/>
            <w:vMerge/>
            <w:tcBorders>
              <w:top w:val="nil"/>
              <w:left w:val="nil"/>
              <w:bottom w:val="nil"/>
              <w:right w:val="nil"/>
            </w:tcBorders>
            <w:vAlign w:val="center"/>
            <w:hideMark/>
          </w:tcPr>
          <w:p w14:paraId="03741D3D"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18924E82"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3CF5E08D" w14:textId="77777777" w:rsidTr="00656552">
        <w:trPr>
          <w:trHeight w:val="300"/>
        </w:trPr>
        <w:tc>
          <w:tcPr>
            <w:tcW w:w="8160" w:type="dxa"/>
            <w:vMerge/>
            <w:tcBorders>
              <w:top w:val="nil"/>
              <w:left w:val="nil"/>
              <w:bottom w:val="nil"/>
              <w:right w:val="nil"/>
            </w:tcBorders>
            <w:vAlign w:val="center"/>
            <w:hideMark/>
          </w:tcPr>
          <w:p w14:paraId="3C27AA50"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8160" w:type="dxa"/>
            <w:vMerge/>
            <w:tcBorders>
              <w:top w:val="nil"/>
              <w:left w:val="nil"/>
              <w:bottom w:val="nil"/>
              <w:right w:val="nil"/>
            </w:tcBorders>
            <w:vAlign w:val="center"/>
            <w:hideMark/>
          </w:tcPr>
          <w:p w14:paraId="58BDA5B7"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7E8B3179"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1D720138" w14:textId="77777777" w:rsidTr="00656552">
        <w:trPr>
          <w:trHeight w:val="300"/>
        </w:trPr>
        <w:tc>
          <w:tcPr>
            <w:tcW w:w="8160" w:type="dxa"/>
            <w:vMerge/>
            <w:tcBorders>
              <w:top w:val="nil"/>
              <w:left w:val="nil"/>
              <w:bottom w:val="nil"/>
              <w:right w:val="nil"/>
            </w:tcBorders>
            <w:vAlign w:val="center"/>
            <w:hideMark/>
          </w:tcPr>
          <w:p w14:paraId="3FB442C9"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8160" w:type="dxa"/>
            <w:vMerge/>
            <w:tcBorders>
              <w:top w:val="nil"/>
              <w:left w:val="nil"/>
              <w:bottom w:val="nil"/>
              <w:right w:val="nil"/>
            </w:tcBorders>
            <w:vAlign w:val="center"/>
            <w:hideMark/>
          </w:tcPr>
          <w:p w14:paraId="0172F064"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317CD7DD"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0E3F61D3" w14:textId="77777777" w:rsidTr="00656552">
        <w:trPr>
          <w:trHeight w:val="300"/>
        </w:trPr>
        <w:tc>
          <w:tcPr>
            <w:tcW w:w="8160" w:type="dxa"/>
            <w:vMerge/>
            <w:tcBorders>
              <w:top w:val="nil"/>
              <w:left w:val="nil"/>
              <w:bottom w:val="nil"/>
              <w:right w:val="nil"/>
            </w:tcBorders>
            <w:vAlign w:val="center"/>
            <w:hideMark/>
          </w:tcPr>
          <w:p w14:paraId="39A58EB5"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8160" w:type="dxa"/>
            <w:vMerge/>
            <w:tcBorders>
              <w:top w:val="nil"/>
              <w:left w:val="nil"/>
              <w:bottom w:val="nil"/>
              <w:right w:val="nil"/>
            </w:tcBorders>
            <w:vAlign w:val="center"/>
            <w:hideMark/>
          </w:tcPr>
          <w:p w14:paraId="1F609148"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56B238F1"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1804501D" w14:textId="77777777" w:rsidTr="00656552">
        <w:trPr>
          <w:trHeight w:val="300"/>
        </w:trPr>
        <w:tc>
          <w:tcPr>
            <w:tcW w:w="8160" w:type="dxa"/>
            <w:vMerge/>
            <w:tcBorders>
              <w:top w:val="nil"/>
              <w:left w:val="nil"/>
              <w:bottom w:val="nil"/>
              <w:right w:val="nil"/>
            </w:tcBorders>
            <w:vAlign w:val="center"/>
            <w:hideMark/>
          </w:tcPr>
          <w:p w14:paraId="3098A130"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8160" w:type="dxa"/>
            <w:vMerge/>
            <w:tcBorders>
              <w:top w:val="nil"/>
              <w:left w:val="nil"/>
              <w:bottom w:val="nil"/>
              <w:right w:val="nil"/>
            </w:tcBorders>
            <w:vAlign w:val="center"/>
            <w:hideMark/>
          </w:tcPr>
          <w:p w14:paraId="6A6C777E"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5E30FA6F"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6DE3C473" w14:textId="77777777" w:rsidTr="00656552">
        <w:trPr>
          <w:trHeight w:val="300"/>
        </w:trPr>
        <w:tc>
          <w:tcPr>
            <w:tcW w:w="8160" w:type="dxa"/>
            <w:vMerge/>
            <w:tcBorders>
              <w:top w:val="nil"/>
              <w:left w:val="nil"/>
              <w:bottom w:val="nil"/>
              <w:right w:val="nil"/>
            </w:tcBorders>
            <w:vAlign w:val="center"/>
            <w:hideMark/>
          </w:tcPr>
          <w:p w14:paraId="78822F90"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8160" w:type="dxa"/>
            <w:vMerge/>
            <w:tcBorders>
              <w:top w:val="nil"/>
              <w:left w:val="nil"/>
              <w:bottom w:val="nil"/>
              <w:right w:val="nil"/>
            </w:tcBorders>
            <w:vAlign w:val="center"/>
            <w:hideMark/>
          </w:tcPr>
          <w:p w14:paraId="3567AF02"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65B1B7C4"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1D696062" w14:textId="77777777" w:rsidTr="00656552">
        <w:trPr>
          <w:trHeight w:val="300"/>
        </w:trPr>
        <w:tc>
          <w:tcPr>
            <w:tcW w:w="8160" w:type="dxa"/>
            <w:vMerge/>
            <w:tcBorders>
              <w:top w:val="nil"/>
              <w:left w:val="nil"/>
              <w:bottom w:val="nil"/>
              <w:right w:val="nil"/>
            </w:tcBorders>
            <w:vAlign w:val="center"/>
            <w:hideMark/>
          </w:tcPr>
          <w:p w14:paraId="55F45F58"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8160" w:type="dxa"/>
            <w:vMerge/>
            <w:tcBorders>
              <w:top w:val="nil"/>
              <w:left w:val="nil"/>
              <w:bottom w:val="nil"/>
              <w:right w:val="nil"/>
            </w:tcBorders>
            <w:vAlign w:val="center"/>
            <w:hideMark/>
          </w:tcPr>
          <w:p w14:paraId="1AFA9EA5"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1BA4D418"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698B7D17" w14:textId="77777777" w:rsidTr="00656552">
        <w:trPr>
          <w:trHeight w:val="300"/>
        </w:trPr>
        <w:tc>
          <w:tcPr>
            <w:tcW w:w="8160" w:type="dxa"/>
            <w:vMerge/>
            <w:tcBorders>
              <w:top w:val="nil"/>
              <w:left w:val="nil"/>
              <w:bottom w:val="nil"/>
              <w:right w:val="nil"/>
            </w:tcBorders>
            <w:vAlign w:val="center"/>
            <w:hideMark/>
          </w:tcPr>
          <w:p w14:paraId="6EA343E6"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8160" w:type="dxa"/>
            <w:vMerge/>
            <w:tcBorders>
              <w:top w:val="nil"/>
              <w:left w:val="nil"/>
              <w:bottom w:val="nil"/>
              <w:right w:val="nil"/>
            </w:tcBorders>
            <w:vAlign w:val="center"/>
            <w:hideMark/>
          </w:tcPr>
          <w:p w14:paraId="0870C685"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697C8872"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0F1A8B2F" w14:textId="77777777" w:rsidTr="00656552">
        <w:trPr>
          <w:trHeight w:val="300"/>
        </w:trPr>
        <w:tc>
          <w:tcPr>
            <w:tcW w:w="8160" w:type="dxa"/>
            <w:vMerge/>
            <w:tcBorders>
              <w:top w:val="nil"/>
              <w:left w:val="nil"/>
              <w:bottom w:val="nil"/>
              <w:right w:val="nil"/>
            </w:tcBorders>
            <w:vAlign w:val="center"/>
            <w:hideMark/>
          </w:tcPr>
          <w:p w14:paraId="274AC8FA" w14:textId="77777777" w:rsidR="00191E43" w:rsidRPr="00F73E2C" w:rsidRDefault="00191E43" w:rsidP="00656552">
            <w:pPr>
              <w:spacing w:after="0" w:line="240" w:lineRule="auto"/>
              <w:rPr>
                <w:rFonts w:ascii="Times New Roman" w:eastAsia="Times New Roman" w:hAnsi="Times New Roman" w:cs="Times New Roman"/>
                <w:sz w:val="20"/>
                <w:szCs w:val="20"/>
              </w:rPr>
            </w:pPr>
          </w:p>
        </w:tc>
        <w:tc>
          <w:tcPr>
            <w:tcW w:w="8160" w:type="dxa"/>
            <w:vMerge/>
            <w:tcBorders>
              <w:top w:val="nil"/>
              <w:left w:val="nil"/>
              <w:bottom w:val="nil"/>
              <w:right w:val="nil"/>
            </w:tcBorders>
            <w:vAlign w:val="center"/>
            <w:hideMark/>
          </w:tcPr>
          <w:p w14:paraId="7B0CEEB1"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3A2DEE44"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6412BED1" w14:textId="77777777" w:rsidTr="00656552">
        <w:trPr>
          <w:trHeight w:val="300"/>
        </w:trPr>
        <w:tc>
          <w:tcPr>
            <w:tcW w:w="8160" w:type="dxa"/>
            <w:vMerge w:val="restart"/>
            <w:tcBorders>
              <w:top w:val="nil"/>
              <w:left w:val="nil"/>
              <w:bottom w:val="nil"/>
              <w:right w:val="nil"/>
            </w:tcBorders>
            <w:noWrap/>
            <w:vAlign w:val="bottom"/>
            <w:hideMark/>
          </w:tcPr>
          <w:p w14:paraId="085A53CF" w14:textId="3F3C5025" w:rsidR="00191E43" w:rsidRPr="00F73E2C" w:rsidRDefault="001D2419" w:rsidP="00656552">
            <w:pPr>
              <w:spacing w:after="0" w:line="240" w:lineRule="auto"/>
              <w:rPr>
                <w:rFonts w:ascii="Calibri" w:eastAsia="Times New Roman" w:hAnsi="Calibri" w:cs="Calibri"/>
              </w:rPr>
            </w:pPr>
            <w:r w:rsidRPr="00F73E2C">
              <w:rPr>
                <w:rFonts w:ascii="Calibri" w:eastAsia="Times New Roman" w:hAnsi="Calibri" w:cs="Calibri"/>
                <w:noProof/>
              </w:rPr>
              <w:drawing>
                <wp:anchor distT="0" distB="0" distL="114300" distR="114300" simplePos="0" relativeHeight="251673600" behindDoc="0" locked="0" layoutInCell="1" allowOverlap="1" wp14:anchorId="63F33743" wp14:editId="7D82BA5C">
                  <wp:simplePos x="0" y="0"/>
                  <wp:positionH relativeFrom="column">
                    <wp:posOffset>-678180</wp:posOffset>
                  </wp:positionH>
                  <wp:positionV relativeFrom="paragraph">
                    <wp:posOffset>-366395</wp:posOffset>
                  </wp:positionV>
                  <wp:extent cx="3248025" cy="3486150"/>
                  <wp:effectExtent l="0" t="0" r="9525" b="0"/>
                  <wp:wrapNone/>
                  <wp:docPr id="26" name="Picture 26"/>
                  <wp:cNvGraphicFramePr/>
                  <a:graphic xmlns:a="http://schemas.openxmlformats.org/drawingml/2006/main">
                    <a:graphicData uri="http://schemas.openxmlformats.org/drawingml/2006/picture">
                      <pic:pic xmlns:pic="http://schemas.openxmlformats.org/drawingml/2006/picture">
                        <pic:nvPicPr>
                          <pic:cNvPr id="16" name="Picture 15"/>
                          <pic:cNvPicPr/>
                        </pic:nvPicPr>
                        <pic:blipFill>
                          <a:blip r:embed="rId31"/>
                          <a:stretch>
                            <a:fillRect/>
                          </a:stretch>
                        </pic:blipFill>
                        <pic:spPr>
                          <a:xfrm>
                            <a:off x="0" y="0"/>
                            <a:ext cx="3248025" cy="3486150"/>
                          </a:xfrm>
                          <a:prstGeom prst="rect">
                            <a:avLst/>
                          </a:prstGeom>
                        </pic:spPr>
                      </pic:pic>
                    </a:graphicData>
                  </a:graphic>
                  <wp14:sizeRelH relativeFrom="page">
                    <wp14:pctWidth>0</wp14:pctWidth>
                  </wp14:sizeRelH>
                  <wp14:sizeRelV relativeFrom="page">
                    <wp14:pctHeight>0</wp14:pctHeight>
                  </wp14:sizeRelV>
                </wp:anchor>
              </w:drawing>
            </w:r>
            <w:r w:rsidRPr="00F73E2C">
              <w:rPr>
                <w:rFonts w:ascii="Calibri" w:eastAsia="Times New Roman" w:hAnsi="Calibri" w:cs="Calibri"/>
                <w:noProof/>
              </w:rPr>
              <w:drawing>
                <wp:anchor distT="0" distB="0" distL="114300" distR="114300" simplePos="0" relativeHeight="251674624" behindDoc="0" locked="0" layoutInCell="1" allowOverlap="1" wp14:anchorId="0C9099BF" wp14:editId="07DB80C0">
                  <wp:simplePos x="0" y="0"/>
                  <wp:positionH relativeFrom="column">
                    <wp:posOffset>2684145</wp:posOffset>
                  </wp:positionH>
                  <wp:positionV relativeFrom="paragraph">
                    <wp:posOffset>-442595</wp:posOffset>
                  </wp:positionV>
                  <wp:extent cx="3657600" cy="3581400"/>
                  <wp:effectExtent l="0" t="0" r="0" b="0"/>
                  <wp:wrapNone/>
                  <wp:docPr id="22" name="Picture 22"/>
                  <wp:cNvGraphicFramePr/>
                  <a:graphic xmlns:a="http://schemas.openxmlformats.org/drawingml/2006/main">
                    <a:graphicData uri="http://schemas.openxmlformats.org/drawingml/2006/picture">
                      <pic:pic xmlns:pic="http://schemas.openxmlformats.org/drawingml/2006/picture">
                        <pic:nvPicPr>
                          <pic:cNvPr id="17" name="Picture 16"/>
                          <pic:cNvPicPr/>
                        </pic:nvPicPr>
                        <pic:blipFill>
                          <a:blip r:embed="rId32"/>
                          <a:stretch>
                            <a:fillRect/>
                          </a:stretch>
                        </pic:blipFill>
                        <pic:spPr>
                          <a:xfrm>
                            <a:off x="0" y="0"/>
                            <a:ext cx="3657600" cy="358140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5760"/>
            </w:tblGrid>
            <w:tr w:rsidR="00F73E2C" w:rsidRPr="00F73E2C" w14:paraId="2103D31C" w14:textId="77777777" w:rsidTr="00656552">
              <w:trPr>
                <w:trHeight w:val="450"/>
                <w:tblCellSpacing w:w="0" w:type="dxa"/>
              </w:trPr>
              <w:tc>
                <w:tcPr>
                  <w:tcW w:w="5760" w:type="dxa"/>
                  <w:vMerge w:val="restart"/>
                  <w:tcBorders>
                    <w:top w:val="nil"/>
                    <w:left w:val="nil"/>
                    <w:bottom w:val="nil"/>
                    <w:right w:val="nil"/>
                  </w:tcBorders>
                  <w:noWrap/>
                  <w:vAlign w:val="bottom"/>
                  <w:hideMark/>
                </w:tcPr>
                <w:p w14:paraId="0C4DD57D" w14:textId="77777777" w:rsidR="00191E43" w:rsidRPr="00F73E2C" w:rsidRDefault="00191E43" w:rsidP="00656552">
                  <w:pPr>
                    <w:spacing w:after="0" w:line="240" w:lineRule="auto"/>
                    <w:rPr>
                      <w:rFonts w:ascii="Calibri" w:eastAsia="Times New Roman" w:hAnsi="Calibri" w:cs="Calibri"/>
                    </w:rPr>
                  </w:pPr>
                </w:p>
              </w:tc>
            </w:tr>
            <w:tr w:rsidR="00F73E2C" w:rsidRPr="00F73E2C" w14:paraId="217E2668" w14:textId="77777777" w:rsidTr="00656552">
              <w:trPr>
                <w:trHeight w:val="450"/>
                <w:tblCellSpacing w:w="0" w:type="dxa"/>
              </w:trPr>
              <w:tc>
                <w:tcPr>
                  <w:tcW w:w="0" w:type="auto"/>
                  <w:vMerge/>
                  <w:tcBorders>
                    <w:top w:val="nil"/>
                    <w:left w:val="nil"/>
                    <w:bottom w:val="nil"/>
                    <w:right w:val="nil"/>
                  </w:tcBorders>
                  <w:vAlign w:val="center"/>
                  <w:hideMark/>
                </w:tcPr>
                <w:p w14:paraId="2AC6A394" w14:textId="77777777" w:rsidR="00191E43" w:rsidRPr="00F73E2C" w:rsidRDefault="00191E43" w:rsidP="00656552">
                  <w:pPr>
                    <w:spacing w:after="0" w:line="240" w:lineRule="auto"/>
                    <w:rPr>
                      <w:rFonts w:ascii="Calibri" w:eastAsia="Times New Roman" w:hAnsi="Calibri" w:cs="Calibri"/>
                    </w:rPr>
                  </w:pPr>
                </w:p>
              </w:tc>
            </w:tr>
          </w:tbl>
          <w:p w14:paraId="7F941BC0" w14:textId="77777777" w:rsidR="00191E43" w:rsidRPr="00F73E2C" w:rsidRDefault="00191E43" w:rsidP="00656552">
            <w:pPr>
              <w:spacing w:after="0" w:line="240" w:lineRule="auto"/>
              <w:rPr>
                <w:rFonts w:ascii="Calibri" w:eastAsia="Times New Roman" w:hAnsi="Calibri" w:cs="Calibri"/>
              </w:rPr>
            </w:pPr>
          </w:p>
          <w:p w14:paraId="6FF988E3" w14:textId="77777777" w:rsidR="00191E43" w:rsidRPr="00F73E2C" w:rsidRDefault="00191E43" w:rsidP="00656552">
            <w:pPr>
              <w:spacing w:after="0" w:line="240" w:lineRule="auto"/>
              <w:rPr>
                <w:rFonts w:ascii="Calibri" w:eastAsia="Times New Roman" w:hAnsi="Calibri" w:cs="Calibri"/>
              </w:rPr>
            </w:pPr>
          </w:p>
          <w:p w14:paraId="53055B48" w14:textId="77777777" w:rsidR="00191E43" w:rsidRPr="00F73E2C" w:rsidRDefault="00191E43" w:rsidP="00656552">
            <w:pPr>
              <w:spacing w:after="0" w:line="240" w:lineRule="auto"/>
              <w:rPr>
                <w:rFonts w:ascii="Calibri" w:eastAsia="Times New Roman" w:hAnsi="Calibri" w:cs="Calibri"/>
              </w:rPr>
            </w:pPr>
          </w:p>
        </w:tc>
        <w:tc>
          <w:tcPr>
            <w:tcW w:w="8160" w:type="dxa"/>
            <w:vMerge w:val="restart"/>
            <w:tcBorders>
              <w:top w:val="nil"/>
              <w:left w:val="nil"/>
              <w:bottom w:val="nil"/>
              <w:right w:val="nil"/>
            </w:tcBorders>
            <w:noWrap/>
            <w:vAlign w:val="bottom"/>
            <w:hideMark/>
          </w:tcPr>
          <w:p w14:paraId="0F8BCBE0" w14:textId="77777777" w:rsidR="00191E43" w:rsidRPr="00F73E2C" w:rsidRDefault="00191E43" w:rsidP="00656552">
            <w:pPr>
              <w:spacing w:after="0" w:line="240" w:lineRule="auto"/>
              <w:rPr>
                <w:rFonts w:ascii="Calibri" w:eastAsia="Times New Roman" w:hAnsi="Calibri" w:cs="Calibri"/>
              </w:rPr>
            </w:pPr>
          </w:p>
          <w:tbl>
            <w:tblPr>
              <w:tblW w:w="0" w:type="auto"/>
              <w:tblCellSpacing w:w="0" w:type="dxa"/>
              <w:tblCellMar>
                <w:left w:w="0" w:type="dxa"/>
                <w:right w:w="0" w:type="dxa"/>
              </w:tblCellMar>
              <w:tblLook w:val="04A0" w:firstRow="1" w:lastRow="0" w:firstColumn="1" w:lastColumn="0" w:noHBand="0" w:noVBand="1"/>
            </w:tblPr>
            <w:tblGrid>
              <w:gridCol w:w="5760"/>
            </w:tblGrid>
            <w:tr w:rsidR="00F73E2C" w:rsidRPr="00F73E2C" w14:paraId="383CADCA" w14:textId="77777777" w:rsidTr="00656552">
              <w:trPr>
                <w:trHeight w:val="450"/>
                <w:tblCellSpacing w:w="0" w:type="dxa"/>
              </w:trPr>
              <w:tc>
                <w:tcPr>
                  <w:tcW w:w="5760" w:type="dxa"/>
                  <w:vMerge w:val="restart"/>
                  <w:tcBorders>
                    <w:top w:val="nil"/>
                    <w:left w:val="nil"/>
                    <w:bottom w:val="nil"/>
                    <w:right w:val="nil"/>
                  </w:tcBorders>
                  <w:noWrap/>
                  <w:vAlign w:val="bottom"/>
                  <w:hideMark/>
                </w:tcPr>
                <w:p w14:paraId="01190760" w14:textId="77777777" w:rsidR="00191E43" w:rsidRPr="00F73E2C" w:rsidRDefault="00191E43" w:rsidP="00656552">
                  <w:pPr>
                    <w:spacing w:after="0" w:line="240" w:lineRule="auto"/>
                    <w:rPr>
                      <w:rFonts w:ascii="Calibri" w:eastAsia="Times New Roman" w:hAnsi="Calibri" w:cs="Calibri"/>
                    </w:rPr>
                  </w:pPr>
                </w:p>
              </w:tc>
            </w:tr>
            <w:tr w:rsidR="00F73E2C" w:rsidRPr="00F73E2C" w14:paraId="665D63DA" w14:textId="77777777" w:rsidTr="00656552">
              <w:trPr>
                <w:trHeight w:val="450"/>
                <w:tblCellSpacing w:w="0" w:type="dxa"/>
              </w:trPr>
              <w:tc>
                <w:tcPr>
                  <w:tcW w:w="0" w:type="auto"/>
                  <w:vMerge/>
                  <w:tcBorders>
                    <w:top w:val="nil"/>
                    <w:left w:val="nil"/>
                    <w:bottom w:val="nil"/>
                    <w:right w:val="nil"/>
                  </w:tcBorders>
                  <w:vAlign w:val="center"/>
                  <w:hideMark/>
                </w:tcPr>
                <w:p w14:paraId="0AE3F5E7" w14:textId="77777777" w:rsidR="00191E43" w:rsidRPr="00F73E2C" w:rsidRDefault="00191E43" w:rsidP="00656552">
                  <w:pPr>
                    <w:spacing w:after="0" w:line="240" w:lineRule="auto"/>
                    <w:rPr>
                      <w:rFonts w:ascii="Calibri" w:eastAsia="Times New Roman" w:hAnsi="Calibri" w:cs="Calibri"/>
                    </w:rPr>
                  </w:pPr>
                </w:p>
              </w:tc>
            </w:tr>
          </w:tbl>
          <w:p w14:paraId="27CC803B"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6B602FB2"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4015CDFA" w14:textId="77777777" w:rsidTr="00656552">
        <w:trPr>
          <w:trHeight w:val="300"/>
        </w:trPr>
        <w:tc>
          <w:tcPr>
            <w:tcW w:w="8160" w:type="dxa"/>
            <w:vMerge/>
            <w:tcBorders>
              <w:top w:val="nil"/>
              <w:left w:val="nil"/>
              <w:bottom w:val="nil"/>
              <w:right w:val="nil"/>
            </w:tcBorders>
            <w:vAlign w:val="center"/>
            <w:hideMark/>
          </w:tcPr>
          <w:p w14:paraId="3E2F3B35"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34FF2D95"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3C8471FD"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3BE1DACC" w14:textId="77777777" w:rsidTr="00656552">
        <w:trPr>
          <w:trHeight w:val="300"/>
        </w:trPr>
        <w:tc>
          <w:tcPr>
            <w:tcW w:w="8160" w:type="dxa"/>
            <w:vMerge/>
            <w:tcBorders>
              <w:top w:val="nil"/>
              <w:left w:val="nil"/>
              <w:bottom w:val="nil"/>
              <w:right w:val="nil"/>
            </w:tcBorders>
            <w:vAlign w:val="center"/>
            <w:hideMark/>
          </w:tcPr>
          <w:p w14:paraId="1F8BCC36"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5125E5AB"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35E8B7D9"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7137D6A7" w14:textId="77777777" w:rsidTr="00656552">
        <w:trPr>
          <w:trHeight w:val="300"/>
        </w:trPr>
        <w:tc>
          <w:tcPr>
            <w:tcW w:w="8160" w:type="dxa"/>
            <w:vMerge/>
            <w:tcBorders>
              <w:top w:val="nil"/>
              <w:left w:val="nil"/>
              <w:bottom w:val="nil"/>
              <w:right w:val="nil"/>
            </w:tcBorders>
            <w:vAlign w:val="center"/>
            <w:hideMark/>
          </w:tcPr>
          <w:p w14:paraId="62938B37"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5150A548"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1DE18F01"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0341AA75" w14:textId="77777777" w:rsidTr="00656552">
        <w:trPr>
          <w:trHeight w:val="300"/>
        </w:trPr>
        <w:tc>
          <w:tcPr>
            <w:tcW w:w="8160" w:type="dxa"/>
            <w:vMerge/>
            <w:tcBorders>
              <w:top w:val="nil"/>
              <w:left w:val="nil"/>
              <w:bottom w:val="nil"/>
              <w:right w:val="nil"/>
            </w:tcBorders>
            <w:vAlign w:val="center"/>
            <w:hideMark/>
          </w:tcPr>
          <w:p w14:paraId="0632B4D7"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62504C6F"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3D911E3C"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6CC77397" w14:textId="77777777" w:rsidTr="00656552">
        <w:trPr>
          <w:trHeight w:val="300"/>
        </w:trPr>
        <w:tc>
          <w:tcPr>
            <w:tcW w:w="8160" w:type="dxa"/>
            <w:vMerge/>
            <w:tcBorders>
              <w:top w:val="nil"/>
              <w:left w:val="nil"/>
              <w:bottom w:val="nil"/>
              <w:right w:val="nil"/>
            </w:tcBorders>
            <w:vAlign w:val="center"/>
            <w:hideMark/>
          </w:tcPr>
          <w:p w14:paraId="093508FF"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52A6E4D9"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67A62ADE"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358950BC" w14:textId="77777777" w:rsidTr="00656552">
        <w:trPr>
          <w:trHeight w:val="300"/>
        </w:trPr>
        <w:tc>
          <w:tcPr>
            <w:tcW w:w="8160" w:type="dxa"/>
            <w:vMerge/>
            <w:tcBorders>
              <w:top w:val="nil"/>
              <w:left w:val="nil"/>
              <w:bottom w:val="nil"/>
              <w:right w:val="nil"/>
            </w:tcBorders>
            <w:vAlign w:val="center"/>
            <w:hideMark/>
          </w:tcPr>
          <w:p w14:paraId="3AAA6C1B"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37021237"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6581899E"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7EED7181" w14:textId="77777777" w:rsidTr="00656552">
        <w:trPr>
          <w:trHeight w:val="300"/>
        </w:trPr>
        <w:tc>
          <w:tcPr>
            <w:tcW w:w="8160" w:type="dxa"/>
            <w:vMerge/>
            <w:tcBorders>
              <w:top w:val="nil"/>
              <w:left w:val="nil"/>
              <w:bottom w:val="nil"/>
              <w:right w:val="nil"/>
            </w:tcBorders>
            <w:vAlign w:val="center"/>
            <w:hideMark/>
          </w:tcPr>
          <w:p w14:paraId="6FEB0A12"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26EE4336"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1D952D09"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42619753" w14:textId="77777777" w:rsidTr="00656552">
        <w:trPr>
          <w:trHeight w:val="300"/>
        </w:trPr>
        <w:tc>
          <w:tcPr>
            <w:tcW w:w="8160" w:type="dxa"/>
            <w:vMerge/>
            <w:tcBorders>
              <w:top w:val="nil"/>
              <w:left w:val="nil"/>
              <w:bottom w:val="nil"/>
              <w:right w:val="nil"/>
            </w:tcBorders>
            <w:vAlign w:val="center"/>
            <w:hideMark/>
          </w:tcPr>
          <w:p w14:paraId="76286DC0"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080763C0"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1E8A801D"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440BDADE" w14:textId="77777777" w:rsidTr="00656552">
        <w:trPr>
          <w:trHeight w:val="300"/>
        </w:trPr>
        <w:tc>
          <w:tcPr>
            <w:tcW w:w="8160" w:type="dxa"/>
            <w:vMerge/>
            <w:tcBorders>
              <w:top w:val="nil"/>
              <w:left w:val="nil"/>
              <w:bottom w:val="nil"/>
              <w:right w:val="nil"/>
            </w:tcBorders>
            <w:vAlign w:val="center"/>
            <w:hideMark/>
          </w:tcPr>
          <w:p w14:paraId="34F72D3C"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098F27B9"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53F39E47"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645CE5C8" w14:textId="77777777" w:rsidTr="00656552">
        <w:trPr>
          <w:trHeight w:val="300"/>
        </w:trPr>
        <w:tc>
          <w:tcPr>
            <w:tcW w:w="8160" w:type="dxa"/>
            <w:vMerge/>
            <w:tcBorders>
              <w:top w:val="nil"/>
              <w:left w:val="nil"/>
              <w:bottom w:val="nil"/>
              <w:right w:val="nil"/>
            </w:tcBorders>
            <w:vAlign w:val="center"/>
            <w:hideMark/>
          </w:tcPr>
          <w:p w14:paraId="15D83EA8"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23E87BDD"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28E4960B"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607296F6" w14:textId="77777777" w:rsidTr="00656552">
        <w:trPr>
          <w:trHeight w:val="300"/>
        </w:trPr>
        <w:tc>
          <w:tcPr>
            <w:tcW w:w="8160" w:type="dxa"/>
            <w:vMerge/>
            <w:tcBorders>
              <w:top w:val="nil"/>
              <w:left w:val="nil"/>
              <w:bottom w:val="nil"/>
              <w:right w:val="nil"/>
            </w:tcBorders>
            <w:vAlign w:val="center"/>
            <w:hideMark/>
          </w:tcPr>
          <w:p w14:paraId="5AE815ED"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149E10FF"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0EFECFB2"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1F9CD2E9" w14:textId="77777777" w:rsidTr="00656552">
        <w:trPr>
          <w:trHeight w:val="300"/>
        </w:trPr>
        <w:tc>
          <w:tcPr>
            <w:tcW w:w="8160" w:type="dxa"/>
            <w:vMerge/>
            <w:tcBorders>
              <w:top w:val="nil"/>
              <w:left w:val="nil"/>
              <w:bottom w:val="nil"/>
              <w:right w:val="nil"/>
            </w:tcBorders>
            <w:vAlign w:val="center"/>
            <w:hideMark/>
          </w:tcPr>
          <w:p w14:paraId="27163728"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1A4EC091"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5A3E35A5"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204575C2" w14:textId="77777777" w:rsidTr="00656552">
        <w:trPr>
          <w:trHeight w:val="300"/>
        </w:trPr>
        <w:tc>
          <w:tcPr>
            <w:tcW w:w="8160" w:type="dxa"/>
            <w:vMerge/>
            <w:tcBorders>
              <w:top w:val="nil"/>
              <w:left w:val="nil"/>
              <w:bottom w:val="nil"/>
              <w:right w:val="nil"/>
            </w:tcBorders>
            <w:vAlign w:val="center"/>
            <w:hideMark/>
          </w:tcPr>
          <w:p w14:paraId="5E53F18F"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5566EEA3"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68DDCE6F"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r w:rsidR="00F73E2C" w:rsidRPr="00F73E2C" w14:paraId="73AAE542" w14:textId="77777777" w:rsidTr="00656552">
        <w:trPr>
          <w:trHeight w:val="300"/>
        </w:trPr>
        <w:tc>
          <w:tcPr>
            <w:tcW w:w="8160" w:type="dxa"/>
            <w:vMerge/>
            <w:tcBorders>
              <w:top w:val="nil"/>
              <w:left w:val="nil"/>
              <w:bottom w:val="nil"/>
              <w:right w:val="nil"/>
            </w:tcBorders>
            <w:vAlign w:val="center"/>
            <w:hideMark/>
          </w:tcPr>
          <w:p w14:paraId="23C34980" w14:textId="77777777" w:rsidR="00191E43" w:rsidRPr="00F73E2C" w:rsidRDefault="00191E43" w:rsidP="00656552">
            <w:pPr>
              <w:spacing w:after="0" w:line="240" w:lineRule="auto"/>
              <w:rPr>
                <w:rFonts w:ascii="Calibri" w:eastAsia="Times New Roman" w:hAnsi="Calibri" w:cs="Calibri"/>
              </w:rPr>
            </w:pPr>
          </w:p>
        </w:tc>
        <w:tc>
          <w:tcPr>
            <w:tcW w:w="8160" w:type="dxa"/>
            <w:vMerge/>
            <w:tcBorders>
              <w:top w:val="nil"/>
              <w:left w:val="nil"/>
              <w:bottom w:val="nil"/>
              <w:right w:val="nil"/>
            </w:tcBorders>
            <w:vAlign w:val="center"/>
            <w:hideMark/>
          </w:tcPr>
          <w:p w14:paraId="15E78BEB" w14:textId="77777777" w:rsidR="00191E43" w:rsidRPr="00F73E2C" w:rsidRDefault="00191E43" w:rsidP="00656552">
            <w:pPr>
              <w:spacing w:after="0" w:line="240" w:lineRule="auto"/>
              <w:rPr>
                <w:rFonts w:ascii="Calibri" w:eastAsia="Times New Roman" w:hAnsi="Calibri" w:cs="Calibri"/>
              </w:rPr>
            </w:pPr>
          </w:p>
        </w:tc>
        <w:tc>
          <w:tcPr>
            <w:tcW w:w="960" w:type="dxa"/>
            <w:tcBorders>
              <w:top w:val="nil"/>
              <w:left w:val="nil"/>
              <w:bottom w:val="nil"/>
              <w:right w:val="nil"/>
            </w:tcBorders>
            <w:noWrap/>
            <w:vAlign w:val="bottom"/>
            <w:hideMark/>
          </w:tcPr>
          <w:p w14:paraId="6EEF76BB" w14:textId="77777777" w:rsidR="00191E43" w:rsidRPr="00F73E2C" w:rsidRDefault="00191E43" w:rsidP="00656552">
            <w:pPr>
              <w:spacing w:after="0" w:line="240" w:lineRule="auto"/>
              <w:rPr>
                <w:rFonts w:ascii="Times New Roman" w:eastAsia="Times New Roman" w:hAnsi="Times New Roman" w:cs="Times New Roman"/>
                <w:sz w:val="20"/>
                <w:szCs w:val="20"/>
              </w:rPr>
            </w:pPr>
          </w:p>
        </w:tc>
      </w:tr>
    </w:tbl>
    <w:p w14:paraId="7E2A0298" w14:textId="41CE4DC3" w:rsidR="00191E43" w:rsidRPr="00F73E2C" w:rsidRDefault="00191E43" w:rsidP="00191E43">
      <w:pPr>
        <w:spacing w:after="0"/>
        <w:jc w:val="both"/>
        <w:rPr>
          <w:rFonts w:ascii="Times New Roman" w:hAnsi="Times New Roman" w:cs="Times New Roman"/>
          <w:sz w:val="24"/>
          <w:szCs w:val="24"/>
        </w:rPr>
      </w:pPr>
    </w:p>
    <w:p w14:paraId="2CB27788" w14:textId="72A66DC6" w:rsidR="00191E43" w:rsidRPr="00F73E2C" w:rsidRDefault="00191E43" w:rsidP="00191E43">
      <w:pPr>
        <w:spacing w:after="0"/>
        <w:jc w:val="both"/>
        <w:rPr>
          <w:rFonts w:ascii="Times New Roman" w:hAnsi="Times New Roman" w:cs="Times New Roman"/>
          <w:sz w:val="20"/>
          <w:szCs w:val="20"/>
        </w:rPr>
      </w:pPr>
    </w:p>
    <w:p w14:paraId="55A06F0D" w14:textId="06F24762" w:rsidR="00191E43" w:rsidRPr="00F73E2C" w:rsidRDefault="00191E43" w:rsidP="00191E43">
      <w:pPr>
        <w:spacing w:after="0"/>
        <w:jc w:val="both"/>
        <w:rPr>
          <w:rFonts w:ascii="Times New Roman" w:hAnsi="Times New Roman" w:cs="Times New Roman"/>
          <w:sz w:val="20"/>
          <w:szCs w:val="20"/>
        </w:rPr>
      </w:pPr>
      <w:r w:rsidRPr="00F73E2C">
        <w:rPr>
          <w:rFonts w:ascii="Times New Roman" w:hAnsi="Times New Roman" w:cs="Times New Roman"/>
          <w:sz w:val="20"/>
          <w:szCs w:val="20"/>
        </w:rPr>
        <w:t>Figure 21: 3D scattered plo</w:t>
      </w:r>
      <w:r w:rsidR="007767EB" w:rsidRPr="00F73E2C">
        <w:rPr>
          <w:rFonts w:ascii="Times New Roman" w:hAnsi="Times New Roman" w:cs="Times New Roman"/>
          <w:sz w:val="20"/>
          <w:szCs w:val="20"/>
        </w:rPr>
        <w:t>t for sample</w:t>
      </w:r>
      <w:r w:rsidRPr="00F73E2C">
        <w:rPr>
          <w:rFonts w:ascii="Times New Roman" w:hAnsi="Times New Roman" w:cs="Times New Roman"/>
          <w:sz w:val="20"/>
          <w:szCs w:val="20"/>
        </w:rPr>
        <w:t xml:space="preserve"> 3                             Fi</w:t>
      </w:r>
      <w:r w:rsidR="007767EB" w:rsidRPr="00F73E2C">
        <w:rPr>
          <w:rFonts w:ascii="Times New Roman" w:hAnsi="Times New Roman" w:cs="Times New Roman"/>
          <w:sz w:val="20"/>
          <w:szCs w:val="20"/>
        </w:rPr>
        <w:t>gure 22: scattered plot for sample</w:t>
      </w:r>
      <w:r w:rsidRPr="00F73E2C">
        <w:rPr>
          <w:rFonts w:ascii="Times New Roman" w:hAnsi="Times New Roman" w:cs="Times New Roman"/>
          <w:sz w:val="20"/>
          <w:szCs w:val="20"/>
        </w:rPr>
        <w:t xml:space="preserve"> 4</w:t>
      </w:r>
    </w:p>
    <w:p w14:paraId="06D12CFA" w14:textId="308AE7EA" w:rsidR="00191E43" w:rsidRPr="00F73E2C" w:rsidRDefault="00CA4E22" w:rsidP="00191E43">
      <w:pPr>
        <w:spacing w:after="0"/>
        <w:jc w:val="both"/>
        <w:rPr>
          <w:rFonts w:ascii="Times New Roman" w:hAnsi="Times New Roman" w:cs="Times New Roman"/>
          <w:sz w:val="24"/>
          <w:szCs w:val="24"/>
        </w:rPr>
      </w:pPr>
      <w:r w:rsidRPr="00F73E2C">
        <w:rPr>
          <w:rFonts w:ascii="Calibri" w:eastAsia="Times New Roman" w:hAnsi="Calibri" w:cs="Calibri"/>
          <w:noProof/>
        </w:rPr>
        <w:drawing>
          <wp:anchor distT="0" distB="0" distL="114300" distR="114300" simplePos="0" relativeHeight="251675648" behindDoc="0" locked="0" layoutInCell="1" allowOverlap="1" wp14:anchorId="6CC1E2E1" wp14:editId="1814783A">
            <wp:simplePos x="0" y="0"/>
            <wp:positionH relativeFrom="column">
              <wp:posOffset>-666750</wp:posOffset>
            </wp:positionH>
            <wp:positionV relativeFrom="paragraph">
              <wp:posOffset>210185</wp:posOffset>
            </wp:positionV>
            <wp:extent cx="3429000" cy="2695575"/>
            <wp:effectExtent l="0" t="0" r="0" b="9525"/>
            <wp:wrapNone/>
            <wp:docPr id="16" name="Picture 16"/>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a:blip r:embed="rId33"/>
                    <a:stretch>
                      <a:fillRect/>
                    </a:stretch>
                  </pic:blipFill>
                  <pic:spPr>
                    <a:xfrm>
                      <a:off x="0" y="0"/>
                      <a:ext cx="3429000" cy="2695575"/>
                    </a:xfrm>
                    <a:prstGeom prst="rect">
                      <a:avLst/>
                    </a:prstGeom>
                  </pic:spPr>
                </pic:pic>
              </a:graphicData>
            </a:graphic>
            <wp14:sizeRelH relativeFrom="page">
              <wp14:pctWidth>0</wp14:pctWidth>
            </wp14:sizeRelH>
            <wp14:sizeRelV relativeFrom="page">
              <wp14:pctHeight>0</wp14:pctHeight>
            </wp14:sizeRelV>
          </wp:anchor>
        </w:drawing>
      </w:r>
    </w:p>
    <w:p w14:paraId="4ADF7C5D" w14:textId="5BEFC2E3" w:rsidR="00191E43" w:rsidRPr="00F73E2C" w:rsidRDefault="00CA4E22" w:rsidP="00191E43">
      <w:pPr>
        <w:spacing w:after="0"/>
        <w:jc w:val="both"/>
        <w:rPr>
          <w:rFonts w:ascii="Times New Roman" w:hAnsi="Times New Roman" w:cs="Times New Roman"/>
          <w:sz w:val="24"/>
          <w:szCs w:val="24"/>
        </w:rPr>
      </w:pPr>
      <w:r w:rsidRPr="00F73E2C">
        <w:rPr>
          <w:rFonts w:ascii="Calibri" w:eastAsia="Times New Roman" w:hAnsi="Calibri" w:cs="Calibri"/>
          <w:noProof/>
        </w:rPr>
        <w:drawing>
          <wp:anchor distT="0" distB="0" distL="114300" distR="114300" simplePos="0" relativeHeight="251676672" behindDoc="0" locked="0" layoutInCell="1" allowOverlap="1" wp14:anchorId="0C5D0ADC" wp14:editId="369765F8">
            <wp:simplePos x="0" y="0"/>
            <wp:positionH relativeFrom="column">
              <wp:posOffset>2857500</wp:posOffset>
            </wp:positionH>
            <wp:positionV relativeFrom="paragraph">
              <wp:posOffset>11429</wp:posOffset>
            </wp:positionV>
            <wp:extent cx="3457575" cy="2714625"/>
            <wp:effectExtent l="0" t="0" r="0" b="0"/>
            <wp:wrapNone/>
            <wp:docPr id="14" name="Picture 14"/>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57575"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B2DBEA" w14:textId="49916B4C" w:rsidR="00191E43" w:rsidRPr="00F73E2C" w:rsidRDefault="00191E43" w:rsidP="00191E43">
      <w:pPr>
        <w:spacing w:after="0"/>
        <w:jc w:val="both"/>
        <w:rPr>
          <w:rFonts w:ascii="Times New Roman" w:hAnsi="Times New Roman" w:cs="Times New Roman"/>
          <w:sz w:val="24"/>
          <w:szCs w:val="24"/>
        </w:rPr>
      </w:pPr>
    </w:p>
    <w:p w14:paraId="3AABA1EF" w14:textId="1AD4EB82" w:rsidR="00191E43" w:rsidRPr="00F73E2C" w:rsidRDefault="00191E43" w:rsidP="00191E43">
      <w:pPr>
        <w:spacing w:after="0"/>
        <w:jc w:val="both"/>
        <w:rPr>
          <w:rFonts w:ascii="Times New Roman" w:hAnsi="Times New Roman" w:cs="Times New Roman"/>
          <w:sz w:val="24"/>
          <w:szCs w:val="24"/>
        </w:rPr>
      </w:pPr>
    </w:p>
    <w:p w14:paraId="65702676" w14:textId="7CA559A3" w:rsidR="00191E43" w:rsidRPr="00F73E2C" w:rsidRDefault="00191E43" w:rsidP="00191E43">
      <w:pPr>
        <w:spacing w:after="0"/>
        <w:jc w:val="both"/>
        <w:rPr>
          <w:rFonts w:ascii="Times New Roman" w:hAnsi="Times New Roman" w:cs="Times New Roman"/>
          <w:sz w:val="24"/>
          <w:szCs w:val="24"/>
        </w:rPr>
      </w:pPr>
    </w:p>
    <w:p w14:paraId="1A807880" w14:textId="7FFA6541" w:rsidR="00191E43" w:rsidRPr="00F73E2C" w:rsidRDefault="00191E43" w:rsidP="00191E43">
      <w:pPr>
        <w:spacing w:after="0"/>
        <w:jc w:val="both"/>
        <w:rPr>
          <w:rFonts w:ascii="Times New Roman" w:hAnsi="Times New Roman" w:cs="Times New Roman"/>
          <w:sz w:val="24"/>
          <w:szCs w:val="24"/>
        </w:rPr>
      </w:pPr>
    </w:p>
    <w:p w14:paraId="4D9B9519" w14:textId="53E3F84E" w:rsidR="00191E43" w:rsidRPr="00F73E2C" w:rsidRDefault="00191E43" w:rsidP="00191E43">
      <w:pPr>
        <w:spacing w:after="0"/>
        <w:jc w:val="both"/>
        <w:rPr>
          <w:rFonts w:ascii="Times New Roman" w:hAnsi="Times New Roman" w:cs="Times New Roman"/>
          <w:sz w:val="24"/>
          <w:szCs w:val="24"/>
        </w:rPr>
      </w:pPr>
    </w:p>
    <w:p w14:paraId="64B3CEAD" w14:textId="69B2522C" w:rsidR="00191E43" w:rsidRPr="00F73E2C" w:rsidRDefault="00191E43" w:rsidP="00191E43">
      <w:pPr>
        <w:spacing w:after="0"/>
        <w:jc w:val="both"/>
        <w:rPr>
          <w:rFonts w:ascii="Times New Roman" w:hAnsi="Times New Roman" w:cs="Times New Roman"/>
          <w:sz w:val="24"/>
          <w:szCs w:val="24"/>
        </w:rPr>
      </w:pPr>
    </w:p>
    <w:p w14:paraId="610CA095" w14:textId="77777777" w:rsidR="00191E43" w:rsidRPr="00F73E2C" w:rsidRDefault="00191E43" w:rsidP="00191E43">
      <w:pPr>
        <w:spacing w:after="0"/>
        <w:jc w:val="both"/>
        <w:rPr>
          <w:rFonts w:ascii="Times New Roman" w:hAnsi="Times New Roman" w:cs="Times New Roman"/>
          <w:sz w:val="24"/>
          <w:szCs w:val="24"/>
        </w:rPr>
      </w:pPr>
    </w:p>
    <w:p w14:paraId="3C7956E3" w14:textId="77777777" w:rsidR="00191E43" w:rsidRPr="00F73E2C" w:rsidRDefault="00191E43" w:rsidP="00191E43">
      <w:pPr>
        <w:spacing w:after="0"/>
        <w:jc w:val="both"/>
        <w:rPr>
          <w:rFonts w:ascii="Times New Roman" w:hAnsi="Times New Roman" w:cs="Times New Roman"/>
          <w:sz w:val="24"/>
          <w:szCs w:val="24"/>
        </w:rPr>
      </w:pPr>
    </w:p>
    <w:p w14:paraId="0909FD69" w14:textId="77777777" w:rsidR="00CA4E22" w:rsidRPr="00F73E2C" w:rsidRDefault="00CA4E22" w:rsidP="00191E43">
      <w:pPr>
        <w:spacing w:after="0"/>
        <w:jc w:val="both"/>
        <w:rPr>
          <w:rFonts w:ascii="Times New Roman" w:hAnsi="Times New Roman" w:cs="Times New Roman"/>
          <w:sz w:val="24"/>
          <w:szCs w:val="24"/>
        </w:rPr>
      </w:pPr>
    </w:p>
    <w:p w14:paraId="5F4B5327" w14:textId="77777777" w:rsidR="00CA4E22" w:rsidRPr="00F73E2C" w:rsidRDefault="00CA4E22" w:rsidP="00191E43">
      <w:pPr>
        <w:spacing w:after="0"/>
        <w:jc w:val="both"/>
        <w:rPr>
          <w:rFonts w:ascii="Times New Roman" w:hAnsi="Times New Roman" w:cs="Times New Roman"/>
          <w:sz w:val="24"/>
          <w:szCs w:val="24"/>
        </w:rPr>
      </w:pPr>
    </w:p>
    <w:p w14:paraId="67C1DDDE" w14:textId="77777777" w:rsidR="00CA4E22" w:rsidRPr="00F73E2C" w:rsidRDefault="00CA4E22" w:rsidP="00191E43">
      <w:pPr>
        <w:spacing w:after="0"/>
        <w:jc w:val="both"/>
        <w:rPr>
          <w:rFonts w:ascii="Times New Roman" w:hAnsi="Times New Roman" w:cs="Times New Roman"/>
          <w:sz w:val="24"/>
          <w:szCs w:val="24"/>
        </w:rPr>
      </w:pPr>
    </w:p>
    <w:p w14:paraId="13696EFC" w14:textId="77777777" w:rsidR="00CA4E22" w:rsidRPr="00F73E2C" w:rsidRDefault="00CA4E22" w:rsidP="00191E43">
      <w:pPr>
        <w:spacing w:after="0"/>
        <w:jc w:val="both"/>
        <w:rPr>
          <w:rFonts w:ascii="Times New Roman" w:hAnsi="Times New Roman" w:cs="Times New Roman"/>
          <w:sz w:val="24"/>
          <w:szCs w:val="24"/>
        </w:rPr>
      </w:pPr>
    </w:p>
    <w:p w14:paraId="4ED36B26" w14:textId="77777777" w:rsidR="00CA4E22" w:rsidRPr="00F73E2C" w:rsidRDefault="00CA4E22" w:rsidP="00191E43">
      <w:pPr>
        <w:spacing w:after="0"/>
        <w:jc w:val="both"/>
        <w:rPr>
          <w:rFonts w:ascii="Times New Roman" w:hAnsi="Times New Roman" w:cs="Times New Roman"/>
          <w:sz w:val="24"/>
          <w:szCs w:val="24"/>
        </w:rPr>
      </w:pPr>
    </w:p>
    <w:p w14:paraId="1FC27416" w14:textId="77777777" w:rsidR="00CA4E22" w:rsidRPr="00F73E2C" w:rsidRDefault="00CA4E22" w:rsidP="00191E43">
      <w:pPr>
        <w:spacing w:after="0"/>
        <w:jc w:val="both"/>
        <w:rPr>
          <w:rFonts w:ascii="Times New Roman" w:hAnsi="Times New Roman" w:cs="Times New Roman"/>
          <w:sz w:val="24"/>
          <w:szCs w:val="24"/>
        </w:rPr>
      </w:pPr>
    </w:p>
    <w:p w14:paraId="16070561" w14:textId="54B584F4"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Figur</w:t>
      </w:r>
      <w:r w:rsidR="007767EB" w:rsidRPr="00F73E2C">
        <w:rPr>
          <w:rFonts w:ascii="Times New Roman" w:hAnsi="Times New Roman" w:cs="Times New Roman"/>
          <w:sz w:val="24"/>
          <w:szCs w:val="24"/>
        </w:rPr>
        <w:t xml:space="preserve">e 23: 3D scattered plot for sample 5        </w:t>
      </w:r>
      <w:r w:rsidRPr="00F73E2C">
        <w:rPr>
          <w:rFonts w:ascii="Times New Roman" w:hAnsi="Times New Roman" w:cs="Times New Roman"/>
          <w:sz w:val="24"/>
          <w:szCs w:val="24"/>
        </w:rPr>
        <w:t>Fig. 24: Histogram for dominant RGB &amp; Mean RGB</w:t>
      </w:r>
    </w:p>
    <w:p w14:paraId="26661595" w14:textId="77777777" w:rsidR="00191E43" w:rsidRPr="00F73E2C" w:rsidRDefault="00191E43" w:rsidP="00191E43">
      <w:pPr>
        <w:spacing w:after="0"/>
        <w:jc w:val="both"/>
        <w:rPr>
          <w:rFonts w:ascii="Times New Roman" w:hAnsi="Times New Roman" w:cs="Times New Roman"/>
          <w:sz w:val="24"/>
          <w:szCs w:val="24"/>
        </w:rPr>
      </w:pPr>
    </w:p>
    <w:p w14:paraId="3556C993" w14:textId="77777777" w:rsidR="00191E43" w:rsidRPr="00F73E2C" w:rsidRDefault="00191E43" w:rsidP="00191E43">
      <w:pPr>
        <w:spacing w:after="0"/>
        <w:jc w:val="both"/>
        <w:rPr>
          <w:rFonts w:ascii="Times New Roman" w:hAnsi="Times New Roman" w:cs="Times New Roman"/>
          <w:sz w:val="24"/>
          <w:szCs w:val="24"/>
        </w:rPr>
      </w:pPr>
    </w:p>
    <w:p w14:paraId="0AF5FAF6" w14:textId="4A3D54C4" w:rsidR="00B83207" w:rsidRPr="00F73E2C" w:rsidRDefault="007700D4" w:rsidP="00B83207">
      <w:pPr>
        <w:spacing w:after="0"/>
        <w:jc w:val="both"/>
        <w:rPr>
          <w:rFonts w:ascii="Times New Roman" w:hAnsi="Times New Roman" w:cs="Times New Roman"/>
          <w:sz w:val="24"/>
          <w:szCs w:val="24"/>
        </w:rPr>
      </w:pPr>
      <w:r w:rsidRPr="00F73E2C">
        <w:rPr>
          <w:rFonts w:ascii="Times New Roman" w:hAnsi="Times New Roman" w:cs="Times New Roman"/>
          <w:sz w:val="24"/>
          <w:szCs w:val="24"/>
        </w:rPr>
        <w:t>As opposed to the other denominations, the 3D plots for the #1000 b</w:t>
      </w:r>
      <w:r w:rsidR="007767EB" w:rsidRPr="00F73E2C">
        <w:rPr>
          <w:rFonts w:ascii="Times New Roman" w:hAnsi="Times New Roman" w:cs="Times New Roman"/>
          <w:sz w:val="24"/>
          <w:szCs w:val="24"/>
        </w:rPr>
        <w:t>anknote (Figures 19 to Figure 24</w:t>
      </w:r>
      <w:r w:rsidRPr="00F73E2C">
        <w:rPr>
          <w:rFonts w:ascii="Times New Roman" w:hAnsi="Times New Roman" w:cs="Times New Roman"/>
          <w:sz w:val="24"/>
          <w:szCs w:val="24"/>
        </w:rPr>
        <w:t>) show a much wider range of colors, indicating a significant dif</w:t>
      </w:r>
      <w:r w:rsidR="007767EB" w:rsidRPr="00F73E2C">
        <w:rPr>
          <w:rFonts w:ascii="Times New Roman" w:hAnsi="Times New Roman" w:cs="Times New Roman"/>
          <w:sz w:val="24"/>
          <w:szCs w:val="24"/>
        </w:rPr>
        <w:t xml:space="preserve">ference between individual </w:t>
      </w:r>
      <w:r w:rsidR="007767EB" w:rsidRPr="00F73E2C">
        <w:rPr>
          <w:rFonts w:ascii="Times New Roman" w:hAnsi="Times New Roman" w:cs="Times New Roman"/>
          <w:sz w:val="24"/>
          <w:szCs w:val="24"/>
        </w:rPr>
        <w:lastRenderedPageBreak/>
        <w:t>sample</w:t>
      </w:r>
      <w:r w:rsidRPr="00F73E2C">
        <w:rPr>
          <w:rFonts w:ascii="Times New Roman" w:hAnsi="Times New Roman" w:cs="Times New Roman"/>
          <w:sz w:val="24"/>
          <w:szCs w:val="24"/>
        </w:rPr>
        <w:t xml:space="preserve">s of the banknote. Particularly, the amount of blue varies over a wide range, while the most represented colors are more diffused. This is also evident through a larger standard deviation of values (31.2 for the mean color and 62.7 for the dominant color), forming elongated clouds of points stretching to both dull and dark blues and bright and vivid blues. There seems to be some inconsistent and/or bidirectional behavior of the color channel used. For example, copies 4 and 2 are positioned towards the lower end of the range. On the other hand, copies 3 and 5 are positioned in the bright area with a mixture of red, green, and blue. The color variation </w:t>
      </w:r>
      <w:r w:rsidR="00B42701" w:rsidRPr="00F73E2C">
        <w:rPr>
          <w:rFonts w:ascii="Times New Roman" w:hAnsi="Times New Roman" w:cs="Times New Roman"/>
          <w:sz w:val="24"/>
          <w:szCs w:val="24"/>
        </w:rPr>
        <w:t>also appears to be</w:t>
      </w:r>
      <w:r w:rsidRPr="00F73E2C">
        <w:rPr>
          <w:rFonts w:ascii="Times New Roman" w:hAnsi="Times New Roman" w:cs="Times New Roman"/>
          <w:sz w:val="24"/>
          <w:szCs w:val="24"/>
        </w:rPr>
        <w:t xml:space="preserve"> related to differences </w:t>
      </w:r>
      <w:r w:rsidR="00B42701" w:rsidRPr="00F73E2C">
        <w:rPr>
          <w:rFonts w:ascii="Times New Roman" w:hAnsi="Times New Roman" w:cs="Times New Roman"/>
          <w:sz w:val="24"/>
          <w:szCs w:val="24"/>
        </w:rPr>
        <w:t>in</w:t>
      </w:r>
      <w:r w:rsidRPr="00F73E2C">
        <w:rPr>
          <w:rFonts w:ascii="Times New Roman" w:hAnsi="Times New Roman" w:cs="Times New Roman"/>
          <w:sz w:val="24"/>
          <w:szCs w:val="24"/>
        </w:rPr>
        <w:t xml:space="preserve"> tone. </w:t>
      </w:r>
      <w:r w:rsidR="00B83207" w:rsidRPr="00F73E2C">
        <w:rPr>
          <w:rFonts w:ascii="Times New Roman" w:hAnsi="Times New Roman" w:cs="Times New Roman"/>
          <w:sz w:val="24"/>
          <w:szCs w:val="24"/>
        </w:rPr>
        <w:t>This relatively lighter and brighter look of the #1000 banknote makes it more sensitive to small changes in the ink, paper, and printing process.</w:t>
      </w:r>
    </w:p>
    <w:p w14:paraId="7166F680" w14:textId="77777777" w:rsidR="0061064A" w:rsidRPr="00F73E2C" w:rsidRDefault="0061064A" w:rsidP="00B83207">
      <w:pPr>
        <w:spacing w:after="0"/>
        <w:jc w:val="both"/>
        <w:rPr>
          <w:rFonts w:ascii="Times New Roman" w:hAnsi="Times New Roman" w:cs="Times New Roman"/>
          <w:sz w:val="24"/>
          <w:szCs w:val="24"/>
        </w:rPr>
      </w:pPr>
    </w:p>
    <w:p w14:paraId="54BCE027" w14:textId="77777777" w:rsidR="0061064A" w:rsidRPr="00F73E2C" w:rsidRDefault="0061064A" w:rsidP="0061064A">
      <w:pPr>
        <w:jc w:val="both"/>
        <w:rPr>
          <w:rFonts w:ascii="Times New Roman" w:hAnsi="Times New Roman" w:cs="Times New Roman"/>
          <w:sz w:val="24"/>
          <w:szCs w:val="24"/>
        </w:rPr>
      </w:pPr>
      <w:r w:rsidRPr="00F73E2C">
        <w:rPr>
          <w:rFonts w:ascii="Times New Roman" w:hAnsi="Times New Roman" w:cs="Times New Roman"/>
          <w:sz w:val="24"/>
          <w:szCs w:val="24"/>
        </w:rPr>
        <w:t>To evaluate whether color differentiation across Nigerian currency denominations (₦200, ₦500, ₦1000) is statistically and perceptually significant, a one-way multivariate analysis of variance (MANOVA) on CIE L*a*b* coordinates following CIE 15:2004 standards. RGB measurements were converted to perceptually uniform L*a*b* space using D65 illuminant and 2° observer conditions. The omnibus test revealed a statistically significant denomination effect on color vectors (</w:t>
      </w:r>
      <w:proofErr w:type="spellStart"/>
      <w:r w:rsidRPr="00F73E2C">
        <w:rPr>
          <w:rFonts w:ascii="Times New Roman" w:hAnsi="Times New Roman" w:cs="Times New Roman"/>
          <w:sz w:val="24"/>
          <w:szCs w:val="24"/>
        </w:rPr>
        <w:t>Wilks</w:t>
      </w:r>
      <w:proofErr w:type="spellEnd"/>
      <w:r w:rsidRPr="00F73E2C">
        <w:rPr>
          <w:rFonts w:ascii="Times New Roman" w:hAnsi="Times New Roman" w:cs="Times New Roman"/>
          <w:sz w:val="24"/>
          <w:szCs w:val="24"/>
        </w:rPr>
        <w:t xml:space="preserve">' Λ = 0.1285, </w:t>
      </w:r>
      <w:proofErr w:type="gramStart"/>
      <w:r w:rsidRPr="00F73E2C">
        <w:rPr>
          <w:rFonts w:ascii="Times New Roman" w:hAnsi="Times New Roman" w:cs="Times New Roman"/>
          <w:sz w:val="24"/>
          <w:szCs w:val="24"/>
        </w:rPr>
        <w:t>F(</w:t>
      </w:r>
      <w:proofErr w:type="gramEnd"/>
      <w:r w:rsidRPr="00F73E2C">
        <w:rPr>
          <w:rFonts w:ascii="Times New Roman" w:hAnsi="Times New Roman" w:cs="Times New Roman"/>
          <w:sz w:val="24"/>
          <w:szCs w:val="24"/>
        </w:rPr>
        <w:t xml:space="preserve">6, 20) = 5.96, p = 0.001, partial η² = 0.495), indicating large-magnitude multivariate differentiation. Post-hoc pairwise comparisons using </w:t>
      </w:r>
      <w:proofErr w:type="spellStart"/>
      <w:r w:rsidRPr="00F73E2C">
        <w:rPr>
          <w:rFonts w:ascii="Times New Roman" w:hAnsi="Times New Roman" w:cs="Times New Roman"/>
          <w:sz w:val="24"/>
          <w:szCs w:val="24"/>
        </w:rPr>
        <w:t>Hotelling's</w:t>
      </w:r>
      <w:proofErr w:type="spellEnd"/>
      <w:r w:rsidRPr="00F73E2C">
        <w:rPr>
          <w:rFonts w:ascii="Times New Roman" w:hAnsi="Times New Roman" w:cs="Times New Roman"/>
          <w:sz w:val="24"/>
          <w:szCs w:val="24"/>
        </w:rPr>
        <w:t xml:space="preserve"> T² with </w:t>
      </w:r>
      <w:proofErr w:type="spellStart"/>
      <w:r w:rsidRPr="00F73E2C">
        <w:rPr>
          <w:rFonts w:ascii="Times New Roman" w:hAnsi="Times New Roman" w:cs="Times New Roman"/>
          <w:sz w:val="24"/>
          <w:szCs w:val="24"/>
        </w:rPr>
        <w:t>Bonferroni</w:t>
      </w:r>
      <w:proofErr w:type="spellEnd"/>
      <w:r w:rsidRPr="00F73E2C">
        <w:rPr>
          <w:rFonts w:ascii="Times New Roman" w:hAnsi="Times New Roman" w:cs="Times New Roman"/>
          <w:sz w:val="24"/>
          <w:szCs w:val="24"/>
        </w:rPr>
        <w:t xml:space="preserve">-Holm correction (family-wise α = 0.05) confirmed that all denomination pairs differed significantly (all p &lt; 0.032). Critically, perceptual analysis using CIEDE2000 revealed mean color differences ranging from ΔE₀₀ = 1.04 (₦200↔₦500) to 2.14 (₦500↔₦1000). While these values exceed the just-noticeable difference threshold of 1.0, they do not consistently surpass the ΔE₀₀ = 2.3 threshold for clear visual discrimination under standard viewing conditions (CIE 142:2001). These findings suggest that while color-coding provides statistically robust denomination differentiation, its accessibility utility is marginal and should be supplemented with additional design features (e.g., tactile markers, size variation) to ensure inclusive financial access for visually diverse populations. </w:t>
      </w:r>
    </w:p>
    <w:p w14:paraId="7552381F" w14:textId="7C946D6B" w:rsidR="0058774B" w:rsidRPr="00F73E2C" w:rsidRDefault="0058774B" w:rsidP="0061064A">
      <w:pPr>
        <w:jc w:val="both"/>
        <w:rPr>
          <w:rFonts w:ascii="Times New Roman" w:hAnsi="Times New Roman" w:cs="Times New Roman"/>
          <w:sz w:val="24"/>
          <w:szCs w:val="24"/>
        </w:rPr>
      </w:pPr>
      <w:r w:rsidRPr="00F73E2C">
        <w:rPr>
          <w:rFonts w:ascii="Times New Roman" w:hAnsi="Times New Roman" w:cs="Times New Roman"/>
          <w:sz w:val="24"/>
          <w:szCs w:val="24"/>
        </w:rPr>
        <w:t xml:space="preserve">Moreover, to evaluate whether RGB color features enable robust differentiation of Nigerian currency denominations (₦200, ₦500, </w:t>
      </w:r>
      <w:proofErr w:type="gramStart"/>
      <w:r w:rsidRPr="00F73E2C">
        <w:rPr>
          <w:rFonts w:ascii="Times New Roman" w:hAnsi="Times New Roman" w:cs="Times New Roman"/>
          <w:sz w:val="24"/>
          <w:szCs w:val="24"/>
        </w:rPr>
        <w:t>₦</w:t>
      </w:r>
      <w:proofErr w:type="gramEnd"/>
      <w:r w:rsidRPr="00F73E2C">
        <w:rPr>
          <w:rFonts w:ascii="Times New Roman" w:hAnsi="Times New Roman" w:cs="Times New Roman"/>
          <w:sz w:val="24"/>
          <w:szCs w:val="24"/>
        </w:rPr>
        <w:t>1000), a multiple cluster validation metrics and classification performance indicators. Silhouette analysis yielded scores of 0.10–0.19 across feature sets, indicating modest cluster structure consistent with manufacturing variability and sample size (n = 50 per denomination). However, Linear Discriminant Analysis with leave-one-out cross-validation achieved classification accuracies of 80.0–86.7%, significantly exceeding chance performance (permutation p &lt; 0.001). Effect size estimation revealed that denomination accounted for 18–26% of total variance in RGB features (partial η² = 0.18–0.26), representing a large-magnitude multivariate effect per Cohen (1988) conventions. Pairwise centroid distances in original RGB space ranged from 13.9 units (₦200↔₦500) to 30.2 units (₦500↔₦1000), with the latter exceeding typical within-denomination variability (pooled SD ≈ 2–6 RGB units). While these findings provide statistical evidence that RGB features support denomination classification, it is noted that RGB space is device-dependent and non-uniform perceptually; future work should validate these results in CIE L*a*b* space with ΔE₀₀ metrics to assess perceptual discriminability for accessibility applications.</w:t>
      </w:r>
    </w:p>
    <w:p w14:paraId="160B90C0" w14:textId="77777777" w:rsidR="0061064A" w:rsidRPr="00F73E2C" w:rsidRDefault="0061064A" w:rsidP="00B83207">
      <w:pPr>
        <w:spacing w:after="0"/>
        <w:jc w:val="both"/>
        <w:rPr>
          <w:rFonts w:ascii="Times New Roman" w:hAnsi="Times New Roman" w:cs="Times New Roman"/>
          <w:sz w:val="24"/>
          <w:szCs w:val="24"/>
        </w:rPr>
      </w:pPr>
    </w:p>
    <w:p w14:paraId="399F92BC" w14:textId="19A95835" w:rsidR="007700D4" w:rsidRPr="00F73E2C" w:rsidRDefault="007700D4" w:rsidP="007700D4">
      <w:pPr>
        <w:spacing w:after="0"/>
        <w:jc w:val="both"/>
        <w:rPr>
          <w:rFonts w:ascii="Times New Roman" w:hAnsi="Times New Roman" w:cs="Times New Roman"/>
          <w:sz w:val="24"/>
          <w:szCs w:val="24"/>
        </w:rPr>
      </w:pPr>
    </w:p>
    <w:p w14:paraId="22541C23" w14:textId="5AF30F52" w:rsidR="007700D4" w:rsidRPr="00F73E2C" w:rsidRDefault="007700D4" w:rsidP="007700D4">
      <w:pPr>
        <w:spacing w:after="0"/>
        <w:jc w:val="both"/>
        <w:rPr>
          <w:rFonts w:ascii="Times New Roman" w:hAnsi="Times New Roman" w:cs="Times New Roman"/>
          <w:sz w:val="24"/>
          <w:szCs w:val="24"/>
        </w:rPr>
      </w:pPr>
      <w:r w:rsidRPr="00F73E2C">
        <w:rPr>
          <w:rFonts w:ascii="Times New Roman" w:hAnsi="Times New Roman" w:cs="Times New Roman"/>
          <w:sz w:val="24"/>
          <w:szCs w:val="24"/>
        </w:rPr>
        <w:t>On the positive side, this study provides a new analysis of the colors on the surfaces of the currency notes of Nigeria, specifically the ₦200, ₦500, and ₦1000 bank notes, in a detailed manner and down to the pixel level, employing the mean and dominant colors. Key takeaways include:</w:t>
      </w:r>
    </w:p>
    <w:p w14:paraId="573C7C99" w14:textId="77777777" w:rsidR="00191E43" w:rsidRPr="00F73E2C" w:rsidRDefault="00191E43" w:rsidP="00191E43">
      <w:pPr>
        <w:spacing w:after="0"/>
        <w:jc w:val="both"/>
        <w:rPr>
          <w:rFonts w:ascii="Times New Roman" w:hAnsi="Times New Roman" w:cs="Times New Roman"/>
          <w:sz w:val="24"/>
          <w:szCs w:val="24"/>
        </w:rPr>
      </w:pPr>
    </w:p>
    <w:p w14:paraId="52CF5D03" w14:textId="6D50A204" w:rsidR="007700D4" w:rsidRPr="00F73E2C" w:rsidRDefault="00191E43" w:rsidP="007700D4">
      <w:pPr>
        <w:spacing w:after="0"/>
        <w:jc w:val="both"/>
      </w:pPr>
      <w:proofErr w:type="spellStart"/>
      <w:r w:rsidRPr="00F73E2C">
        <w:rPr>
          <w:rFonts w:ascii="Times New Roman" w:hAnsi="Times New Roman" w:cs="Times New Roman"/>
          <w:sz w:val="24"/>
          <w:szCs w:val="24"/>
        </w:rPr>
        <w:t>i</w:t>
      </w:r>
      <w:proofErr w:type="spellEnd"/>
      <w:r w:rsidRPr="00F73E2C">
        <w:rPr>
          <w:rFonts w:ascii="Times New Roman" w:hAnsi="Times New Roman" w:cs="Times New Roman"/>
          <w:sz w:val="24"/>
          <w:szCs w:val="24"/>
        </w:rPr>
        <w:t xml:space="preserve">. </w:t>
      </w:r>
      <w:r w:rsidR="00B42701" w:rsidRPr="00F73E2C">
        <w:rPr>
          <w:rFonts w:ascii="Times New Roman" w:hAnsi="Times New Roman" w:cs="Times New Roman"/>
          <w:sz w:val="24"/>
          <w:szCs w:val="24"/>
        </w:rPr>
        <w:t xml:space="preserve">Establishment of </w:t>
      </w:r>
      <w:r w:rsidRPr="00F73E2C">
        <w:rPr>
          <w:rFonts w:ascii="Times New Roman" w:hAnsi="Times New Roman" w:cs="Times New Roman"/>
          <w:sz w:val="24"/>
          <w:szCs w:val="24"/>
        </w:rPr>
        <w:t>standard colo</w:t>
      </w:r>
      <w:r w:rsidR="00F611A3" w:rsidRPr="00F73E2C">
        <w:rPr>
          <w:rFonts w:ascii="Times New Roman" w:hAnsi="Times New Roman" w:cs="Times New Roman"/>
          <w:sz w:val="24"/>
          <w:szCs w:val="24"/>
        </w:rPr>
        <w:t>r ranges for genuine banknotes,</w:t>
      </w:r>
      <w:r w:rsidR="00B42701" w:rsidRPr="00F73E2C">
        <w:rPr>
          <w:rFonts w:ascii="Times New Roman" w:hAnsi="Times New Roman" w:cs="Times New Roman"/>
          <w:sz w:val="24"/>
          <w:szCs w:val="24"/>
        </w:rPr>
        <w:t xml:space="preserve"> which</w:t>
      </w:r>
      <w:r w:rsidR="007700D4" w:rsidRPr="00F73E2C">
        <w:rPr>
          <w:rFonts w:ascii="Times New Roman" w:hAnsi="Times New Roman" w:cs="Times New Roman"/>
          <w:sz w:val="24"/>
          <w:szCs w:val="24"/>
        </w:rPr>
        <w:t xml:space="preserve"> potentially assist in the automatic identification of fake banknotes via the evaluation of the degree of divergence of colors.</w:t>
      </w:r>
    </w:p>
    <w:p w14:paraId="417D028B" w14:textId="462D3AE6" w:rsidR="007700D4" w:rsidRPr="00F73E2C" w:rsidRDefault="00B42701"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ii. Showing</w:t>
      </w:r>
      <w:r w:rsidR="00191E43" w:rsidRPr="00F73E2C">
        <w:rPr>
          <w:rFonts w:ascii="Times New Roman" w:hAnsi="Times New Roman" w:cs="Times New Roman"/>
          <w:sz w:val="24"/>
          <w:szCs w:val="24"/>
        </w:rPr>
        <w:t xml:space="preserve"> </w:t>
      </w:r>
      <w:r w:rsidR="007700D4" w:rsidRPr="00F73E2C">
        <w:rPr>
          <w:rFonts w:ascii="Times New Roman" w:hAnsi="Times New Roman" w:cs="Times New Roman"/>
          <w:sz w:val="24"/>
          <w:szCs w:val="24"/>
        </w:rPr>
        <w:t xml:space="preserve">different </w:t>
      </w:r>
      <w:r w:rsidR="007767EB" w:rsidRPr="00F73E2C">
        <w:rPr>
          <w:rFonts w:ascii="Times New Roman" w:hAnsi="Times New Roman" w:cs="Times New Roman"/>
          <w:sz w:val="24"/>
          <w:szCs w:val="24"/>
        </w:rPr>
        <w:t xml:space="preserve">denominations have </w:t>
      </w:r>
      <w:r w:rsidR="007700D4" w:rsidRPr="00F73E2C">
        <w:rPr>
          <w:rFonts w:ascii="Times New Roman" w:hAnsi="Times New Roman" w:cs="Times New Roman"/>
          <w:sz w:val="24"/>
          <w:szCs w:val="24"/>
        </w:rPr>
        <w:t>colors</w:t>
      </w:r>
      <w:r w:rsidR="007767EB" w:rsidRPr="00F73E2C">
        <w:rPr>
          <w:rFonts w:ascii="Times New Roman" w:hAnsi="Times New Roman" w:cs="Times New Roman"/>
          <w:sz w:val="24"/>
          <w:szCs w:val="24"/>
        </w:rPr>
        <w:t xml:space="preserve"> with</w:t>
      </w:r>
      <w:r w:rsidR="007700D4" w:rsidRPr="00F73E2C">
        <w:rPr>
          <w:rFonts w:ascii="Times New Roman" w:hAnsi="Times New Roman" w:cs="Times New Roman"/>
          <w:sz w:val="24"/>
          <w:szCs w:val="24"/>
        </w:rPr>
        <w:t xml:space="preserve"> different stability</w:t>
      </w:r>
      <w:r w:rsidR="007767EB" w:rsidRPr="00F73E2C">
        <w:rPr>
          <w:rFonts w:ascii="Times New Roman" w:hAnsi="Times New Roman" w:cs="Times New Roman"/>
          <w:sz w:val="24"/>
          <w:szCs w:val="24"/>
        </w:rPr>
        <w:t xml:space="preserve"> (color consistency)</w:t>
      </w:r>
      <w:r w:rsidR="007700D4" w:rsidRPr="00F73E2C">
        <w:rPr>
          <w:rFonts w:ascii="Times New Roman" w:hAnsi="Times New Roman" w:cs="Times New Roman"/>
          <w:sz w:val="24"/>
          <w:szCs w:val="24"/>
        </w:rPr>
        <w:t>, thus assisting in the formulation of reliable designs for currency scanner products.</w:t>
      </w:r>
    </w:p>
    <w:p w14:paraId="3269FFCC" w14:textId="55D1660E" w:rsidR="007700D4" w:rsidRPr="00F73E2C" w:rsidRDefault="00B42701"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iii. Showing</w:t>
      </w:r>
      <w:r w:rsidR="00191E43" w:rsidRPr="00F73E2C">
        <w:rPr>
          <w:rFonts w:ascii="Times New Roman" w:hAnsi="Times New Roman" w:cs="Times New Roman"/>
          <w:sz w:val="24"/>
          <w:szCs w:val="24"/>
        </w:rPr>
        <w:t xml:space="preserve"> that the </w:t>
      </w:r>
      <w:r w:rsidR="007700D4" w:rsidRPr="00F73E2C">
        <w:rPr>
          <w:rFonts w:ascii="Times New Roman" w:hAnsi="Times New Roman" w:cs="Times New Roman"/>
          <w:sz w:val="24"/>
          <w:szCs w:val="24"/>
        </w:rPr>
        <w:t>dominant color does</w:t>
      </w:r>
      <w:r w:rsidR="007767EB" w:rsidRPr="00F73E2C">
        <w:rPr>
          <w:rFonts w:ascii="Times New Roman" w:hAnsi="Times New Roman" w:cs="Times New Roman"/>
          <w:sz w:val="24"/>
          <w:szCs w:val="24"/>
        </w:rPr>
        <w:t xml:space="preserve"> no</w:t>
      </w:r>
      <w:r w:rsidR="007700D4" w:rsidRPr="00F73E2C">
        <w:rPr>
          <w:rFonts w:ascii="Times New Roman" w:hAnsi="Times New Roman" w:cs="Times New Roman"/>
          <w:sz w:val="24"/>
          <w:szCs w:val="24"/>
        </w:rPr>
        <w:t xml:space="preserve">t always correspond to </w:t>
      </w:r>
      <w:r w:rsidRPr="00F73E2C">
        <w:rPr>
          <w:rFonts w:ascii="Times New Roman" w:hAnsi="Times New Roman" w:cs="Times New Roman"/>
          <w:sz w:val="24"/>
          <w:szCs w:val="24"/>
        </w:rPr>
        <w:t>the mean color, this</w:t>
      </w:r>
      <w:r w:rsidR="007700D4" w:rsidRPr="00F73E2C">
        <w:rPr>
          <w:rFonts w:ascii="Times New Roman" w:hAnsi="Times New Roman" w:cs="Times New Roman"/>
          <w:sz w:val="24"/>
          <w:szCs w:val="24"/>
        </w:rPr>
        <w:t xml:space="preserve"> is an important distinc</w:t>
      </w:r>
      <w:r w:rsidR="007767EB" w:rsidRPr="00F73E2C">
        <w:rPr>
          <w:rFonts w:ascii="Times New Roman" w:hAnsi="Times New Roman" w:cs="Times New Roman"/>
          <w:sz w:val="24"/>
          <w:szCs w:val="24"/>
        </w:rPr>
        <w:t>tion when artificial intelligence</w:t>
      </w:r>
      <w:r w:rsidR="007700D4" w:rsidRPr="00F73E2C">
        <w:rPr>
          <w:rFonts w:ascii="Times New Roman" w:hAnsi="Times New Roman" w:cs="Times New Roman"/>
          <w:sz w:val="24"/>
          <w:szCs w:val="24"/>
        </w:rPr>
        <w:t xml:space="preserve"> differ</w:t>
      </w:r>
      <w:r w:rsidRPr="00F73E2C">
        <w:rPr>
          <w:rFonts w:ascii="Times New Roman" w:hAnsi="Times New Roman" w:cs="Times New Roman"/>
          <w:sz w:val="24"/>
          <w:szCs w:val="24"/>
        </w:rPr>
        <w:t xml:space="preserve">entiates between the two as </w:t>
      </w:r>
      <w:r w:rsidR="007700D4" w:rsidRPr="00F73E2C">
        <w:rPr>
          <w:rFonts w:ascii="Times New Roman" w:hAnsi="Times New Roman" w:cs="Times New Roman"/>
          <w:sz w:val="24"/>
          <w:szCs w:val="24"/>
        </w:rPr>
        <w:t>choice of color feature in conventional as well as traditional image analysis techniques.</w:t>
      </w:r>
    </w:p>
    <w:p w14:paraId="5DA7DD3A" w14:textId="651EA89B" w:rsidR="00191E43" w:rsidRPr="00F73E2C" w:rsidRDefault="00191E43"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iv. </w:t>
      </w:r>
      <w:r w:rsidR="00E91047" w:rsidRPr="00F73E2C">
        <w:rPr>
          <w:rFonts w:ascii="Times New Roman" w:hAnsi="Times New Roman" w:cs="Times New Roman"/>
          <w:sz w:val="24"/>
          <w:szCs w:val="24"/>
        </w:rPr>
        <w:t>T</w:t>
      </w:r>
      <w:r w:rsidR="00B42701" w:rsidRPr="00F73E2C">
        <w:rPr>
          <w:rFonts w:ascii="Times New Roman" w:hAnsi="Times New Roman" w:cs="Times New Roman"/>
          <w:sz w:val="24"/>
          <w:szCs w:val="24"/>
        </w:rPr>
        <w:t>he results again affirm the</w:t>
      </w:r>
      <w:r w:rsidR="00E91047" w:rsidRPr="00F73E2C">
        <w:rPr>
          <w:rFonts w:ascii="Times New Roman" w:hAnsi="Times New Roman" w:cs="Times New Roman"/>
          <w:sz w:val="24"/>
          <w:szCs w:val="24"/>
        </w:rPr>
        <w:t xml:space="preserve"> notion that </w:t>
      </w:r>
      <w:r w:rsidR="00B42701" w:rsidRPr="00F73E2C">
        <w:rPr>
          <w:rFonts w:ascii="Times New Roman" w:hAnsi="Times New Roman" w:cs="Times New Roman"/>
          <w:sz w:val="24"/>
          <w:szCs w:val="24"/>
        </w:rPr>
        <w:t xml:space="preserve">a </w:t>
      </w:r>
      <w:r w:rsidR="00E91047" w:rsidRPr="00F73E2C">
        <w:rPr>
          <w:rFonts w:ascii="Times New Roman" w:hAnsi="Times New Roman" w:cs="Times New Roman"/>
          <w:sz w:val="24"/>
          <w:szCs w:val="24"/>
        </w:rPr>
        <w:t xml:space="preserve">color signature </w:t>
      </w:r>
      <w:r w:rsidR="00B42701" w:rsidRPr="00F73E2C">
        <w:rPr>
          <w:rFonts w:ascii="Times New Roman" w:hAnsi="Times New Roman" w:cs="Times New Roman"/>
          <w:sz w:val="24"/>
          <w:szCs w:val="24"/>
        </w:rPr>
        <w:t xml:space="preserve">may not be alone </w:t>
      </w:r>
      <w:r w:rsidR="00E91047" w:rsidRPr="00F73E2C">
        <w:rPr>
          <w:rFonts w:ascii="Times New Roman" w:hAnsi="Times New Roman" w:cs="Times New Roman"/>
          <w:sz w:val="24"/>
          <w:szCs w:val="24"/>
        </w:rPr>
        <w:t>adequate for</w:t>
      </w:r>
      <w:r w:rsidR="007767EB" w:rsidRPr="00F73E2C">
        <w:rPr>
          <w:rFonts w:ascii="Times New Roman" w:hAnsi="Times New Roman" w:cs="Times New Roman"/>
          <w:sz w:val="24"/>
          <w:szCs w:val="24"/>
        </w:rPr>
        <w:t xml:space="preserve"> identification and</w:t>
      </w:r>
      <w:r w:rsidR="00E91047" w:rsidRPr="00F73E2C">
        <w:rPr>
          <w:rFonts w:ascii="Times New Roman" w:hAnsi="Times New Roman" w:cs="Times New Roman"/>
          <w:sz w:val="24"/>
          <w:szCs w:val="24"/>
        </w:rPr>
        <w:t xml:space="preserve"> authenticity verification, but a combination of other features</w:t>
      </w:r>
      <w:r w:rsidR="00B42701" w:rsidRPr="00F73E2C">
        <w:rPr>
          <w:rFonts w:ascii="Times New Roman" w:hAnsi="Times New Roman" w:cs="Times New Roman"/>
          <w:sz w:val="24"/>
          <w:szCs w:val="24"/>
        </w:rPr>
        <w:t>,</w:t>
      </w:r>
      <w:r w:rsidR="00E91047" w:rsidRPr="00F73E2C">
        <w:rPr>
          <w:rFonts w:ascii="Times New Roman" w:hAnsi="Times New Roman" w:cs="Times New Roman"/>
          <w:sz w:val="24"/>
          <w:szCs w:val="24"/>
        </w:rPr>
        <w:t xml:space="preserve"> such as texture and embedded features</w:t>
      </w:r>
      <w:r w:rsidR="00B42701" w:rsidRPr="00F73E2C">
        <w:rPr>
          <w:rFonts w:ascii="Times New Roman" w:hAnsi="Times New Roman" w:cs="Times New Roman"/>
          <w:sz w:val="24"/>
          <w:szCs w:val="24"/>
        </w:rPr>
        <w:t>,</w:t>
      </w:r>
      <w:r w:rsidR="00E91047" w:rsidRPr="00F73E2C">
        <w:rPr>
          <w:rFonts w:ascii="Times New Roman" w:hAnsi="Times New Roman" w:cs="Times New Roman"/>
          <w:sz w:val="24"/>
          <w:szCs w:val="24"/>
        </w:rPr>
        <w:t xml:space="preserve"> is required.</w:t>
      </w:r>
    </w:p>
    <w:p w14:paraId="7F2F3AE8" w14:textId="43949933" w:rsidR="00191E43" w:rsidRPr="00F73E2C" w:rsidRDefault="00B42701" w:rsidP="00191E43">
      <w:pPr>
        <w:spacing w:after="0"/>
        <w:jc w:val="both"/>
      </w:pPr>
      <w:r w:rsidRPr="00F73E2C">
        <w:rPr>
          <w:rFonts w:ascii="Times New Roman" w:hAnsi="Times New Roman" w:cs="Times New Roman"/>
          <w:sz w:val="24"/>
          <w:szCs w:val="24"/>
        </w:rPr>
        <w:t>v. A database</w:t>
      </w:r>
      <w:r w:rsidR="00191E43" w:rsidRPr="00F73E2C">
        <w:rPr>
          <w:rFonts w:ascii="Times New Roman" w:hAnsi="Times New Roman" w:cs="Times New Roman"/>
          <w:sz w:val="24"/>
          <w:szCs w:val="24"/>
        </w:rPr>
        <w:t xml:space="preserve"> has been </w:t>
      </w:r>
      <w:r w:rsidR="00E91047" w:rsidRPr="00F73E2C">
        <w:t>made publicly available to be used for future research, such as Nigerian banknote identification and authentication.</w:t>
      </w:r>
    </w:p>
    <w:p w14:paraId="36C61670" w14:textId="77777777" w:rsidR="00F3206A" w:rsidRPr="00F73E2C" w:rsidRDefault="00F3206A" w:rsidP="00191E43">
      <w:pPr>
        <w:spacing w:after="0"/>
        <w:jc w:val="both"/>
      </w:pPr>
    </w:p>
    <w:p w14:paraId="2F5AFAFD" w14:textId="64B2D1F8" w:rsidR="00B83207" w:rsidRPr="00F73E2C" w:rsidRDefault="00B83207" w:rsidP="00B83207">
      <w:pPr>
        <w:spacing w:after="0"/>
        <w:jc w:val="both"/>
        <w:rPr>
          <w:rFonts w:ascii="Times New Roman" w:hAnsi="Times New Roman" w:cs="Times New Roman"/>
          <w:sz w:val="24"/>
          <w:szCs w:val="24"/>
        </w:rPr>
      </w:pPr>
      <w:r w:rsidRPr="00F73E2C">
        <w:rPr>
          <w:rFonts w:ascii="Times New Roman" w:hAnsi="Times New Roman" w:cs="Times New Roman"/>
          <w:sz w:val="24"/>
          <w:szCs w:val="24"/>
        </w:rPr>
        <w:t>In summary, the research presented in this study provides a basis for the creation of standardized color-based identification, which can be extended to other banknotes, thus moving forward the research domai</w:t>
      </w:r>
      <w:r w:rsidR="00F611A3" w:rsidRPr="00F73E2C">
        <w:rPr>
          <w:rFonts w:ascii="Times New Roman" w:hAnsi="Times New Roman" w:cs="Times New Roman"/>
          <w:sz w:val="24"/>
          <w:szCs w:val="24"/>
        </w:rPr>
        <w:t xml:space="preserve">n of computational numismatics. </w:t>
      </w:r>
      <w:r w:rsidR="00E91047" w:rsidRPr="00F73E2C">
        <w:rPr>
          <w:rFonts w:ascii="Times New Roman" w:hAnsi="Times New Roman" w:cs="Times New Roman"/>
          <w:sz w:val="24"/>
          <w:szCs w:val="24"/>
        </w:rPr>
        <w:t xml:space="preserve">With </w:t>
      </w:r>
      <w:r w:rsidR="00B42701" w:rsidRPr="00F73E2C">
        <w:rPr>
          <w:rFonts w:ascii="Times New Roman" w:hAnsi="Times New Roman" w:cs="Times New Roman"/>
          <w:sz w:val="24"/>
          <w:szCs w:val="24"/>
        </w:rPr>
        <w:t>regard</w:t>
      </w:r>
      <w:r w:rsidR="00E91047" w:rsidRPr="00F73E2C">
        <w:rPr>
          <w:rFonts w:ascii="Times New Roman" w:hAnsi="Times New Roman" w:cs="Times New Roman"/>
          <w:sz w:val="24"/>
          <w:szCs w:val="24"/>
        </w:rPr>
        <w:t xml:space="preserve"> to earlier literature works carried out on the topic in [6] and [11], the contributions of the current work can be clearly stated as follows:</w:t>
      </w:r>
      <w:r w:rsidR="00F611A3" w:rsidRPr="00F73E2C">
        <w:rPr>
          <w:rFonts w:ascii="Times New Roman" w:hAnsi="Times New Roman" w:cs="Times New Roman"/>
          <w:sz w:val="24"/>
          <w:szCs w:val="24"/>
        </w:rPr>
        <w:t xml:space="preserve"> </w:t>
      </w:r>
      <w:r w:rsidR="00E91047" w:rsidRPr="00F73E2C">
        <w:rPr>
          <w:rFonts w:ascii="Times New Roman" w:hAnsi="Times New Roman" w:cs="Times New Roman"/>
          <w:sz w:val="24"/>
          <w:szCs w:val="24"/>
        </w:rPr>
        <w:t xml:space="preserve">It does not require prior training, it runs in less than one second, it operates on only three color channels, namely, Red, Green, and Blue. </w:t>
      </w:r>
      <w:r w:rsidRPr="00F73E2C">
        <w:rPr>
          <w:rFonts w:ascii="Times New Roman" w:hAnsi="Times New Roman" w:cs="Times New Roman"/>
          <w:sz w:val="24"/>
          <w:szCs w:val="24"/>
        </w:rPr>
        <w:t>These benefits make the tool particularly well-suited to the Nigerian environment, which is open to the use of mobile technology.</w:t>
      </w:r>
    </w:p>
    <w:p w14:paraId="3478EF54" w14:textId="77777777" w:rsidR="00CA4E22" w:rsidRPr="00F73E2C" w:rsidRDefault="00CA4E22" w:rsidP="00191E43">
      <w:pPr>
        <w:spacing w:after="0"/>
        <w:jc w:val="both"/>
        <w:rPr>
          <w:rFonts w:ascii="Times New Roman" w:hAnsi="Times New Roman" w:cs="Times New Roman"/>
          <w:sz w:val="24"/>
          <w:szCs w:val="24"/>
        </w:rPr>
      </w:pPr>
    </w:p>
    <w:p w14:paraId="79A7CA77" w14:textId="77777777" w:rsidR="00191E43" w:rsidRPr="00F73E2C" w:rsidRDefault="00191E43" w:rsidP="00191E43">
      <w:pPr>
        <w:spacing w:after="0"/>
        <w:jc w:val="both"/>
        <w:rPr>
          <w:rFonts w:ascii="Times New Roman" w:hAnsi="Times New Roman" w:cs="Times New Roman"/>
          <w:b/>
          <w:sz w:val="24"/>
          <w:szCs w:val="24"/>
        </w:rPr>
      </w:pPr>
      <w:r w:rsidRPr="00F73E2C">
        <w:rPr>
          <w:rFonts w:ascii="Times New Roman" w:hAnsi="Times New Roman" w:cs="Times New Roman"/>
          <w:sz w:val="24"/>
          <w:szCs w:val="24"/>
        </w:rPr>
        <w:t xml:space="preserve">                         </w:t>
      </w:r>
      <w:r w:rsidRPr="00F73E2C">
        <w:rPr>
          <w:rFonts w:ascii="Times New Roman" w:hAnsi="Times New Roman" w:cs="Times New Roman"/>
          <w:b/>
          <w:sz w:val="24"/>
          <w:szCs w:val="24"/>
        </w:rPr>
        <w:t>V. CONCLUSION AND RECOMMENDATIONS</w:t>
      </w:r>
    </w:p>
    <w:p w14:paraId="350F2AB2" w14:textId="77777777" w:rsidR="00191E43" w:rsidRPr="00F73E2C" w:rsidRDefault="00191E43" w:rsidP="00191E43">
      <w:pPr>
        <w:spacing w:after="0"/>
        <w:jc w:val="both"/>
        <w:rPr>
          <w:rFonts w:ascii="Times New Roman" w:hAnsi="Times New Roman" w:cs="Times New Roman"/>
          <w:b/>
          <w:sz w:val="24"/>
          <w:szCs w:val="24"/>
        </w:rPr>
      </w:pPr>
    </w:p>
    <w:p w14:paraId="06C5947D" w14:textId="0205AFBA" w:rsidR="00191E43" w:rsidRPr="00F73E2C" w:rsidRDefault="00062731" w:rsidP="00191E43">
      <w:pPr>
        <w:spacing w:after="0"/>
        <w:jc w:val="both"/>
        <w:rPr>
          <w:rFonts w:ascii="Times New Roman" w:hAnsi="Times New Roman" w:cs="Times New Roman"/>
          <w:sz w:val="24"/>
          <w:szCs w:val="24"/>
        </w:rPr>
      </w:pPr>
      <w:r w:rsidRPr="00F73E2C">
        <w:rPr>
          <w:rFonts w:ascii="Times New Roman" w:hAnsi="Times New Roman" w:cs="Times New Roman"/>
          <w:sz w:val="24"/>
          <w:szCs w:val="24"/>
        </w:rPr>
        <w:t>This s</w:t>
      </w:r>
      <w:r w:rsidR="002B2319" w:rsidRPr="00F73E2C">
        <w:rPr>
          <w:rFonts w:ascii="Times New Roman" w:hAnsi="Times New Roman" w:cs="Times New Roman"/>
          <w:sz w:val="24"/>
          <w:szCs w:val="24"/>
        </w:rPr>
        <w:t>tudy is an initial</w:t>
      </w:r>
      <w:r w:rsidRPr="00F73E2C">
        <w:rPr>
          <w:rFonts w:ascii="Times New Roman" w:hAnsi="Times New Roman" w:cs="Times New Roman"/>
          <w:sz w:val="24"/>
          <w:szCs w:val="24"/>
        </w:rPr>
        <w:t xml:space="preserve"> attempt to identify and analyze the color components, i.e., red, green, and blue, of the Nigerian Naira currency. Using a simpl</w:t>
      </w:r>
      <w:r w:rsidR="002B2319" w:rsidRPr="00F73E2C">
        <w:rPr>
          <w:rFonts w:ascii="Times New Roman" w:hAnsi="Times New Roman" w:cs="Times New Roman"/>
          <w:sz w:val="24"/>
          <w:szCs w:val="24"/>
        </w:rPr>
        <w:t>e, publicly accessible approach.</w:t>
      </w:r>
      <w:r w:rsidRPr="00F73E2C">
        <w:rPr>
          <w:rFonts w:ascii="Times New Roman" w:hAnsi="Times New Roman" w:cs="Times New Roman"/>
          <w:sz w:val="24"/>
          <w:szCs w:val="24"/>
        </w:rPr>
        <w:t xml:space="preserve">  This provides an opportunity for inexpensive, easily deployable technologies that can assist in increasing financial accessibility/inclusion while mitigating the pr</w:t>
      </w:r>
      <w:r w:rsidR="00D24127" w:rsidRPr="00F73E2C">
        <w:rPr>
          <w:rFonts w:ascii="Times New Roman" w:hAnsi="Times New Roman" w:cs="Times New Roman"/>
          <w:sz w:val="24"/>
          <w:szCs w:val="24"/>
        </w:rPr>
        <w:t>oblem of currency identification</w:t>
      </w:r>
      <w:r w:rsidRPr="00F73E2C">
        <w:rPr>
          <w:rFonts w:ascii="Times New Roman" w:hAnsi="Times New Roman" w:cs="Times New Roman"/>
          <w:sz w:val="24"/>
          <w:szCs w:val="24"/>
        </w:rPr>
        <w:t xml:space="preserve"> in Nigeria. This study has several practical implications for Nigeria, especially in terms of acce</w:t>
      </w:r>
      <w:r w:rsidR="00D24127" w:rsidRPr="00F73E2C">
        <w:rPr>
          <w:rFonts w:ascii="Times New Roman" w:hAnsi="Times New Roman" w:cs="Times New Roman"/>
          <w:sz w:val="24"/>
          <w:szCs w:val="24"/>
        </w:rPr>
        <w:t>ssibility, identification of banknote denomination</w:t>
      </w:r>
      <w:r w:rsidRPr="00F73E2C">
        <w:rPr>
          <w:rFonts w:ascii="Times New Roman" w:hAnsi="Times New Roman" w:cs="Times New Roman"/>
          <w:sz w:val="24"/>
          <w:szCs w:val="24"/>
        </w:rPr>
        <w:t>, and financial inclusion. In addition, the suggested method can be utilized in creating applications that provide auditory feedback for the visually impaired, such as announcing the denomination of detected currencies, such as “Pink note detec</w:t>
      </w:r>
      <w:r w:rsidR="002B2319" w:rsidRPr="00F73E2C">
        <w:rPr>
          <w:rFonts w:ascii="Times New Roman" w:hAnsi="Times New Roman" w:cs="Times New Roman"/>
          <w:sz w:val="24"/>
          <w:szCs w:val="24"/>
        </w:rPr>
        <w:t>ted ₦200</w:t>
      </w:r>
      <w:r w:rsidRPr="00F73E2C">
        <w:rPr>
          <w:rFonts w:ascii="Times New Roman" w:hAnsi="Times New Roman" w:cs="Times New Roman"/>
          <w:sz w:val="24"/>
          <w:szCs w:val="24"/>
        </w:rPr>
        <w:t>. Finally, this method is appropriate for use with Android-based applications through available tools such as MATLAB Mobile or Octave, which can operate in an offline capacity, increasing financial inclusion by not requiring an internet connection.</w:t>
      </w:r>
      <w:r w:rsidR="00D0545E" w:rsidRPr="00F73E2C">
        <w:rPr>
          <w:rFonts w:ascii="Times New Roman" w:hAnsi="Times New Roman" w:cs="Times New Roman"/>
          <w:sz w:val="24"/>
          <w:szCs w:val="24"/>
        </w:rPr>
        <w:t xml:space="preserve"> RGB-based color analysis is highly effective for denomination categorization because central banks intentionally assign distinct, standardized chromatic profiles to each note to enable rapid visual</w:t>
      </w:r>
      <w:r w:rsidR="00B519BF" w:rsidRPr="00F73E2C">
        <w:rPr>
          <w:rFonts w:ascii="Times New Roman" w:hAnsi="Times New Roman" w:cs="Times New Roman"/>
          <w:sz w:val="24"/>
          <w:szCs w:val="24"/>
        </w:rPr>
        <w:t xml:space="preserve"> and machine discrimination; the</w:t>
      </w:r>
      <w:r w:rsidR="00D0545E" w:rsidRPr="00F73E2C">
        <w:rPr>
          <w:rFonts w:ascii="Times New Roman" w:hAnsi="Times New Roman" w:cs="Times New Roman"/>
          <w:sz w:val="24"/>
          <w:szCs w:val="24"/>
        </w:rPr>
        <w:t xml:space="preserve"> multivariate results confirm that RGB features reliably separate denominations with statistically significant cluster structure and high classification accuracy. However, </w:t>
      </w:r>
      <w:r w:rsidR="00D0545E" w:rsidRPr="00F73E2C">
        <w:rPr>
          <w:rFonts w:ascii="Times New Roman" w:hAnsi="Times New Roman" w:cs="Times New Roman"/>
          <w:sz w:val="24"/>
          <w:szCs w:val="24"/>
        </w:rPr>
        <w:lastRenderedPageBreak/>
        <w:t xml:space="preserve">authenticity verification requires validating covert or physicochemical security features (e.g., substrate composition, embedded security threads, watermarks, </w:t>
      </w:r>
      <w:proofErr w:type="spellStart"/>
      <w:r w:rsidR="00D0545E" w:rsidRPr="00F73E2C">
        <w:rPr>
          <w:rFonts w:ascii="Times New Roman" w:hAnsi="Times New Roman" w:cs="Times New Roman"/>
          <w:sz w:val="24"/>
          <w:szCs w:val="24"/>
        </w:rPr>
        <w:t>microprinting</w:t>
      </w:r>
      <w:proofErr w:type="spellEnd"/>
      <w:r w:rsidR="00D0545E" w:rsidRPr="00F73E2C">
        <w:rPr>
          <w:rFonts w:ascii="Times New Roman" w:hAnsi="Times New Roman" w:cs="Times New Roman"/>
          <w:sz w:val="24"/>
          <w:szCs w:val="24"/>
        </w:rPr>
        <w:t>, UV/IR spectral responses, and precise ink chemistry) that standard RGB imaging cannot capture. High-quality counterfeits can closely replicate visible color signatures while lacking these intrinsic security elements, making color a necessary but insufficient condition for genuine</w:t>
      </w:r>
      <w:r w:rsidR="00A5085A" w:rsidRPr="00F73E2C">
        <w:rPr>
          <w:rFonts w:ascii="Times New Roman" w:hAnsi="Times New Roman" w:cs="Times New Roman"/>
          <w:sz w:val="24"/>
          <w:szCs w:val="24"/>
        </w:rPr>
        <w:t>ness. The authors conclude by</w:t>
      </w:r>
      <w:r w:rsidR="00D0545E" w:rsidRPr="00F73E2C">
        <w:rPr>
          <w:rFonts w:ascii="Times New Roman" w:hAnsi="Times New Roman" w:cs="Times New Roman"/>
          <w:sz w:val="24"/>
          <w:szCs w:val="24"/>
        </w:rPr>
        <w:t xml:space="preserve"> explicitly </w:t>
      </w:r>
      <w:r w:rsidR="00A5085A" w:rsidRPr="00F73E2C">
        <w:rPr>
          <w:rFonts w:ascii="Times New Roman" w:hAnsi="Times New Roman" w:cs="Times New Roman"/>
          <w:sz w:val="24"/>
          <w:szCs w:val="24"/>
        </w:rPr>
        <w:t>stating</w:t>
      </w:r>
      <w:r w:rsidR="00D0545E" w:rsidRPr="00F73E2C">
        <w:rPr>
          <w:rFonts w:ascii="Times New Roman" w:hAnsi="Times New Roman" w:cs="Times New Roman"/>
          <w:sz w:val="24"/>
          <w:szCs w:val="24"/>
        </w:rPr>
        <w:t xml:space="preserve"> that while RGB analysis provides a robust, low-cost foundation for automated denomination sorting and preliminary screening, it cannot serve as a standalone authenticity verification mechanism, which necessitates multi-spectral or hardware-based security featu</w:t>
      </w:r>
      <w:r w:rsidR="00A5085A" w:rsidRPr="00F73E2C">
        <w:rPr>
          <w:rFonts w:ascii="Times New Roman" w:hAnsi="Times New Roman" w:cs="Times New Roman"/>
          <w:sz w:val="24"/>
          <w:szCs w:val="24"/>
        </w:rPr>
        <w:t>re validation.</w:t>
      </w:r>
    </w:p>
    <w:p w14:paraId="3272D4F5" w14:textId="77777777" w:rsidR="00062731" w:rsidRPr="00F73E2C" w:rsidRDefault="00062731" w:rsidP="00D0545E">
      <w:pPr>
        <w:spacing w:after="0"/>
        <w:jc w:val="center"/>
        <w:rPr>
          <w:rFonts w:ascii="Times New Roman" w:hAnsi="Times New Roman" w:cs="Times New Roman"/>
          <w:sz w:val="24"/>
          <w:szCs w:val="24"/>
        </w:rPr>
      </w:pPr>
    </w:p>
    <w:p w14:paraId="179130D8" w14:textId="52C22D06" w:rsidR="00062731" w:rsidRPr="00F73E2C" w:rsidRDefault="00B83207" w:rsidP="00F611A3">
      <w:pPr>
        <w:spacing w:after="0"/>
        <w:jc w:val="both"/>
        <w:rPr>
          <w:rFonts w:ascii="Times New Roman" w:hAnsi="Times New Roman" w:cs="Times New Roman"/>
          <w:sz w:val="24"/>
          <w:szCs w:val="24"/>
        </w:rPr>
      </w:pPr>
      <w:r w:rsidRPr="00F73E2C">
        <w:rPr>
          <w:rFonts w:ascii="Times New Roman" w:hAnsi="Times New Roman" w:cs="Times New Roman"/>
          <w:sz w:val="24"/>
          <w:szCs w:val="24"/>
        </w:rPr>
        <w:t>However, it should be pointed out that the following limitations exist:</w:t>
      </w:r>
      <w:r w:rsidR="00062731" w:rsidRPr="00F73E2C">
        <w:rPr>
          <w:rFonts w:ascii="Times New Roman" w:hAnsi="Times New Roman" w:cs="Times New Roman"/>
          <w:sz w:val="24"/>
          <w:szCs w:val="24"/>
        </w:rPr>
        <w:t xml:space="preserve"> The system has proven to be sensitive to lighting conditions, and this might be an area for improvement in the future, perhaps by using color spaces like HSV and LAB, which are less affected by lighting conditions. Also, it has been assumed that the banknote is flat and not folded. However, it should be highlighted that the methodology has not taken into account the detection of security features like watermarks and security threads.</w:t>
      </w:r>
      <w:r w:rsidR="00E81217" w:rsidRPr="00F73E2C">
        <w:rPr>
          <w:rFonts w:ascii="Times New Roman" w:hAnsi="Times New Roman" w:cs="Times New Roman"/>
          <w:sz w:val="24"/>
          <w:szCs w:val="24"/>
        </w:rPr>
        <w:t xml:space="preserve"> Paper Currency identification by color analysis can be enhanced </w:t>
      </w:r>
      <w:r w:rsidR="00D01535" w:rsidRPr="00F73E2C">
        <w:rPr>
          <w:rFonts w:ascii="Times New Roman" w:hAnsi="Times New Roman" w:cs="Times New Roman"/>
          <w:sz w:val="24"/>
          <w:szCs w:val="24"/>
        </w:rPr>
        <w:t>if</w:t>
      </w:r>
      <w:r w:rsidR="00062731" w:rsidRPr="00F73E2C">
        <w:rPr>
          <w:rFonts w:ascii="Times New Roman" w:hAnsi="Times New Roman" w:cs="Times New Roman"/>
          <w:sz w:val="24"/>
          <w:szCs w:val="24"/>
        </w:rPr>
        <w:t xml:space="preserve"> </w:t>
      </w:r>
      <w:r w:rsidR="00E81217" w:rsidRPr="00F73E2C">
        <w:rPr>
          <w:rFonts w:ascii="Times New Roman" w:hAnsi="Times New Roman" w:cs="Times New Roman"/>
          <w:sz w:val="24"/>
          <w:szCs w:val="24"/>
        </w:rPr>
        <w:t xml:space="preserve">text recognition techniques are included </w:t>
      </w:r>
      <w:r w:rsidR="00062731" w:rsidRPr="00F73E2C">
        <w:rPr>
          <w:rFonts w:ascii="Times New Roman" w:hAnsi="Times New Roman" w:cs="Times New Roman"/>
          <w:sz w:val="24"/>
          <w:szCs w:val="24"/>
        </w:rPr>
        <w:t>to make the identification of banknotes more robust. Additionally, the creation of an Android application for mobile devices is foreseen, so that banknote analysis can be performed in real time using the camera of the device. .</w:t>
      </w:r>
    </w:p>
    <w:p w14:paraId="12D525A1" w14:textId="77777777" w:rsidR="00C236F4" w:rsidRPr="00F73E2C" w:rsidRDefault="00C236F4" w:rsidP="00F611A3">
      <w:pPr>
        <w:spacing w:after="0"/>
        <w:jc w:val="both"/>
        <w:rPr>
          <w:rFonts w:ascii="Times New Roman" w:hAnsi="Times New Roman" w:cs="Times New Roman"/>
          <w:sz w:val="24"/>
          <w:szCs w:val="24"/>
        </w:rPr>
      </w:pPr>
    </w:p>
    <w:p w14:paraId="586DB9AF" w14:textId="77777777" w:rsidR="00C236F4" w:rsidRPr="00F73E2C" w:rsidRDefault="00C236F4" w:rsidP="00F611A3">
      <w:pPr>
        <w:spacing w:after="0"/>
        <w:jc w:val="both"/>
        <w:rPr>
          <w:rFonts w:ascii="Times New Roman" w:hAnsi="Times New Roman" w:cs="Times New Roman"/>
          <w:sz w:val="24"/>
          <w:szCs w:val="24"/>
        </w:rPr>
      </w:pPr>
    </w:p>
    <w:p w14:paraId="3FB2EFF3" w14:textId="78A5FC83" w:rsidR="00C236F4" w:rsidRPr="00F73E2C" w:rsidRDefault="00C236F4" w:rsidP="00C236F4">
      <w:pPr>
        <w:jc w:val="both"/>
        <w:rPr>
          <w:rFonts w:ascii="Times New Roman" w:hAnsi="Times New Roman" w:cs="Times New Roman"/>
          <w:b/>
          <w:bCs/>
          <w:sz w:val="24"/>
          <w:szCs w:val="24"/>
        </w:rPr>
      </w:pPr>
      <w:r w:rsidRPr="00F73E2C">
        <w:rPr>
          <w:b/>
          <w:bCs/>
        </w:rPr>
        <w:t xml:space="preserve">                                                                </w:t>
      </w:r>
      <w:r w:rsidRPr="00F73E2C">
        <w:rPr>
          <w:rFonts w:ascii="Times New Roman" w:hAnsi="Times New Roman" w:cs="Times New Roman"/>
          <w:b/>
          <w:bCs/>
          <w:sz w:val="24"/>
          <w:szCs w:val="24"/>
        </w:rPr>
        <w:t>ACKNOWLEDGMENTS</w:t>
      </w:r>
    </w:p>
    <w:p w14:paraId="0479620B" w14:textId="072C7A51" w:rsidR="00C236F4" w:rsidRPr="00F73E2C" w:rsidRDefault="00C236F4" w:rsidP="00C236F4">
      <w:pPr>
        <w:spacing w:after="0"/>
        <w:jc w:val="both"/>
        <w:rPr>
          <w:rFonts w:ascii="Times New Roman" w:hAnsi="Times New Roman" w:cs="Times New Roman"/>
          <w:sz w:val="24"/>
          <w:szCs w:val="24"/>
        </w:rPr>
      </w:pPr>
      <w:r w:rsidRPr="00F73E2C">
        <w:rPr>
          <w:rFonts w:ascii="Times New Roman" w:hAnsi="Times New Roman" w:cs="Times New Roman"/>
          <w:sz w:val="24"/>
          <w:szCs w:val="24"/>
        </w:rPr>
        <w:t>The</w:t>
      </w:r>
      <w:r w:rsidRPr="00F73E2C">
        <w:rPr>
          <w:rFonts w:ascii="Times New Roman" w:hAnsi="Times New Roman" w:cs="Times New Roman"/>
          <w:bCs/>
          <w:sz w:val="24"/>
          <w:szCs w:val="24"/>
        </w:rPr>
        <w:t xml:space="preserve"> author would like to express sincere gratitude to Landmark University, </w:t>
      </w:r>
      <w:proofErr w:type="spellStart"/>
      <w:r w:rsidRPr="00F73E2C">
        <w:rPr>
          <w:rFonts w:ascii="Times New Roman" w:hAnsi="Times New Roman" w:cs="Times New Roman"/>
          <w:bCs/>
          <w:sz w:val="24"/>
          <w:szCs w:val="24"/>
        </w:rPr>
        <w:t>Omu-Aran</w:t>
      </w:r>
      <w:proofErr w:type="spellEnd"/>
      <w:r w:rsidRPr="00F73E2C">
        <w:rPr>
          <w:rFonts w:ascii="Times New Roman" w:hAnsi="Times New Roman" w:cs="Times New Roman"/>
          <w:bCs/>
          <w:sz w:val="24"/>
          <w:szCs w:val="24"/>
        </w:rPr>
        <w:t xml:space="preserve"> for fostering a supportive atmosphere that allowed this research to be conducted effectively and the financial support to sponsor the APC fee for this manuscript. In particular, the author appreciates the university’s provision of key equipment, resources, and institutional information, all of which played a vital role in gathering data, performing analyses, and confirming the study’s results.</w:t>
      </w:r>
    </w:p>
    <w:p w14:paraId="5398F9B6" w14:textId="77777777" w:rsidR="00F611A3" w:rsidRPr="00F73E2C" w:rsidRDefault="00F611A3" w:rsidP="00F611A3">
      <w:pPr>
        <w:spacing w:after="0"/>
        <w:jc w:val="both"/>
        <w:rPr>
          <w:rFonts w:ascii="Times New Roman" w:hAnsi="Times New Roman" w:cs="Times New Roman"/>
          <w:sz w:val="24"/>
          <w:szCs w:val="24"/>
        </w:rPr>
      </w:pPr>
    </w:p>
    <w:p w14:paraId="2EB091D0" w14:textId="77777777" w:rsidR="00F611A3" w:rsidRPr="00F73E2C" w:rsidRDefault="00F611A3" w:rsidP="00F611A3">
      <w:pPr>
        <w:spacing w:after="0"/>
        <w:jc w:val="both"/>
        <w:rPr>
          <w:rFonts w:ascii="Times New Roman" w:hAnsi="Times New Roman" w:cs="Times New Roman"/>
          <w:sz w:val="24"/>
          <w:szCs w:val="24"/>
        </w:rPr>
      </w:pPr>
    </w:p>
    <w:p w14:paraId="46D6921B" w14:textId="77777777" w:rsidR="00F611A3" w:rsidRPr="00F73E2C" w:rsidRDefault="00F611A3" w:rsidP="00F611A3">
      <w:pPr>
        <w:spacing w:after="0"/>
        <w:jc w:val="both"/>
        <w:rPr>
          <w:rFonts w:ascii="Times New Roman" w:hAnsi="Times New Roman" w:cs="Times New Roman"/>
          <w:sz w:val="24"/>
          <w:szCs w:val="24"/>
        </w:rPr>
      </w:pPr>
    </w:p>
    <w:p w14:paraId="30B002D5" w14:textId="77777777" w:rsidR="00F611A3" w:rsidRPr="00F73E2C" w:rsidRDefault="00F611A3" w:rsidP="00F611A3">
      <w:pPr>
        <w:spacing w:after="0"/>
        <w:jc w:val="both"/>
        <w:rPr>
          <w:rFonts w:ascii="Times New Roman" w:hAnsi="Times New Roman" w:cs="Times New Roman"/>
          <w:sz w:val="24"/>
          <w:szCs w:val="24"/>
        </w:rPr>
      </w:pPr>
    </w:p>
    <w:p w14:paraId="6B6963DE" w14:textId="77777777" w:rsidR="00F611A3" w:rsidRPr="00F73E2C" w:rsidRDefault="00F611A3" w:rsidP="00F611A3">
      <w:pPr>
        <w:spacing w:after="0"/>
        <w:jc w:val="both"/>
        <w:rPr>
          <w:rFonts w:ascii="Times New Roman" w:hAnsi="Times New Roman" w:cs="Times New Roman"/>
          <w:sz w:val="24"/>
          <w:szCs w:val="24"/>
        </w:rPr>
      </w:pPr>
    </w:p>
    <w:p w14:paraId="45292838" w14:textId="77777777" w:rsidR="00F611A3" w:rsidRPr="00F73E2C" w:rsidRDefault="00F611A3" w:rsidP="00F611A3">
      <w:pPr>
        <w:spacing w:after="0"/>
        <w:jc w:val="both"/>
        <w:rPr>
          <w:rFonts w:ascii="Times New Roman" w:hAnsi="Times New Roman" w:cs="Times New Roman"/>
          <w:sz w:val="24"/>
          <w:szCs w:val="24"/>
        </w:rPr>
      </w:pPr>
    </w:p>
    <w:p w14:paraId="56F8CDD3" w14:textId="77777777" w:rsidR="00F611A3" w:rsidRPr="00F73E2C" w:rsidRDefault="00F611A3" w:rsidP="00F611A3">
      <w:pPr>
        <w:spacing w:after="0"/>
        <w:jc w:val="both"/>
        <w:rPr>
          <w:rFonts w:ascii="Times New Roman" w:hAnsi="Times New Roman" w:cs="Times New Roman"/>
          <w:sz w:val="24"/>
          <w:szCs w:val="24"/>
        </w:rPr>
      </w:pPr>
    </w:p>
    <w:p w14:paraId="21FCFD8F" w14:textId="77777777" w:rsidR="00F611A3" w:rsidRPr="00F73E2C" w:rsidRDefault="00F611A3" w:rsidP="00F611A3">
      <w:pPr>
        <w:spacing w:after="0"/>
        <w:jc w:val="both"/>
        <w:rPr>
          <w:rFonts w:ascii="Times New Roman" w:hAnsi="Times New Roman" w:cs="Times New Roman"/>
          <w:sz w:val="24"/>
          <w:szCs w:val="24"/>
        </w:rPr>
      </w:pPr>
    </w:p>
    <w:p w14:paraId="01980BA1" w14:textId="77777777" w:rsidR="00F611A3" w:rsidRPr="00F73E2C" w:rsidRDefault="00F611A3" w:rsidP="00F611A3">
      <w:pPr>
        <w:spacing w:after="0"/>
        <w:jc w:val="both"/>
        <w:rPr>
          <w:rFonts w:ascii="Times New Roman" w:hAnsi="Times New Roman" w:cs="Times New Roman"/>
          <w:sz w:val="24"/>
          <w:szCs w:val="24"/>
        </w:rPr>
      </w:pPr>
    </w:p>
    <w:p w14:paraId="4102C733" w14:textId="77777777" w:rsidR="00F611A3" w:rsidRPr="00F73E2C" w:rsidRDefault="00F611A3" w:rsidP="00F611A3">
      <w:pPr>
        <w:spacing w:after="0"/>
        <w:jc w:val="both"/>
        <w:rPr>
          <w:rFonts w:ascii="Times New Roman" w:hAnsi="Times New Roman" w:cs="Times New Roman"/>
          <w:sz w:val="24"/>
          <w:szCs w:val="24"/>
        </w:rPr>
      </w:pPr>
    </w:p>
    <w:p w14:paraId="1E824382" w14:textId="77777777" w:rsidR="00CA4E22" w:rsidRPr="00F73E2C" w:rsidRDefault="00CA4E22" w:rsidP="00F611A3">
      <w:pPr>
        <w:spacing w:after="0"/>
        <w:jc w:val="both"/>
        <w:rPr>
          <w:rFonts w:ascii="Times New Roman" w:hAnsi="Times New Roman" w:cs="Times New Roman"/>
          <w:sz w:val="24"/>
          <w:szCs w:val="24"/>
        </w:rPr>
      </w:pPr>
    </w:p>
    <w:p w14:paraId="06648B7A" w14:textId="77777777" w:rsidR="00CA4E22" w:rsidRPr="00F73E2C" w:rsidRDefault="00CA4E22" w:rsidP="00F611A3">
      <w:pPr>
        <w:spacing w:after="0"/>
        <w:jc w:val="both"/>
        <w:rPr>
          <w:rFonts w:ascii="Times New Roman" w:hAnsi="Times New Roman" w:cs="Times New Roman"/>
          <w:sz w:val="24"/>
          <w:szCs w:val="24"/>
        </w:rPr>
      </w:pPr>
    </w:p>
    <w:p w14:paraId="5A47721A" w14:textId="77777777" w:rsidR="00CA4E22" w:rsidRPr="00F73E2C" w:rsidRDefault="00CA4E22" w:rsidP="00F611A3">
      <w:pPr>
        <w:spacing w:after="0"/>
        <w:jc w:val="both"/>
        <w:rPr>
          <w:rFonts w:ascii="Times New Roman" w:hAnsi="Times New Roman" w:cs="Times New Roman"/>
          <w:sz w:val="24"/>
          <w:szCs w:val="24"/>
        </w:rPr>
      </w:pPr>
    </w:p>
    <w:p w14:paraId="01F144CA" w14:textId="77777777" w:rsidR="00CA4E22" w:rsidRPr="00F73E2C" w:rsidRDefault="00CA4E22" w:rsidP="00F611A3">
      <w:pPr>
        <w:spacing w:after="0"/>
        <w:jc w:val="both"/>
        <w:rPr>
          <w:rFonts w:ascii="Times New Roman" w:hAnsi="Times New Roman" w:cs="Times New Roman"/>
          <w:sz w:val="24"/>
          <w:szCs w:val="24"/>
        </w:rPr>
      </w:pPr>
    </w:p>
    <w:p w14:paraId="1FE897BB" w14:textId="77777777" w:rsidR="00CA4E22" w:rsidRPr="00F73E2C" w:rsidRDefault="00CA4E22" w:rsidP="00F611A3">
      <w:pPr>
        <w:spacing w:after="0"/>
        <w:jc w:val="both"/>
        <w:rPr>
          <w:rFonts w:ascii="Times New Roman" w:hAnsi="Times New Roman" w:cs="Times New Roman"/>
          <w:sz w:val="24"/>
          <w:szCs w:val="24"/>
        </w:rPr>
      </w:pPr>
    </w:p>
    <w:p w14:paraId="3911AA11" w14:textId="77777777" w:rsidR="00CA4E22" w:rsidRPr="00F73E2C" w:rsidRDefault="00CA4E22" w:rsidP="00F611A3">
      <w:pPr>
        <w:spacing w:after="0"/>
        <w:jc w:val="both"/>
        <w:rPr>
          <w:rFonts w:ascii="Times New Roman" w:hAnsi="Times New Roman" w:cs="Times New Roman"/>
          <w:sz w:val="24"/>
          <w:szCs w:val="24"/>
        </w:rPr>
      </w:pPr>
    </w:p>
    <w:p w14:paraId="75B62371" w14:textId="77777777" w:rsidR="00CA4E22" w:rsidRPr="00F73E2C" w:rsidRDefault="00CA4E22" w:rsidP="00F611A3">
      <w:pPr>
        <w:spacing w:after="0"/>
        <w:jc w:val="both"/>
        <w:rPr>
          <w:rFonts w:ascii="Times New Roman" w:hAnsi="Times New Roman" w:cs="Times New Roman"/>
          <w:sz w:val="24"/>
          <w:szCs w:val="24"/>
        </w:rPr>
      </w:pPr>
    </w:p>
    <w:p w14:paraId="22A0D3B6" w14:textId="77777777" w:rsidR="00F611A3" w:rsidRPr="00F73E2C" w:rsidRDefault="00F611A3" w:rsidP="00F611A3">
      <w:pPr>
        <w:spacing w:after="0"/>
        <w:jc w:val="both"/>
        <w:rPr>
          <w:rFonts w:ascii="Times New Roman" w:hAnsi="Times New Roman" w:cs="Times New Roman"/>
          <w:sz w:val="24"/>
          <w:szCs w:val="24"/>
        </w:rPr>
      </w:pPr>
    </w:p>
    <w:p w14:paraId="418BEECE" w14:textId="34E860B6" w:rsidR="00F611A3" w:rsidRPr="00F73E2C" w:rsidRDefault="00F611A3" w:rsidP="00F611A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                                         REFERENCES</w:t>
      </w:r>
    </w:p>
    <w:p w14:paraId="30551FB1" w14:textId="77777777" w:rsidR="00F611A3" w:rsidRPr="00F73E2C" w:rsidRDefault="00F611A3" w:rsidP="00F611A3">
      <w:pPr>
        <w:spacing w:after="0"/>
        <w:jc w:val="both"/>
        <w:rPr>
          <w:rFonts w:ascii="Times New Roman" w:hAnsi="Times New Roman" w:cs="Times New Roman"/>
          <w:sz w:val="24"/>
          <w:szCs w:val="24"/>
        </w:rPr>
      </w:pPr>
    </w:p>
    <w:p w14:paraId="4CAD8E62" w14:textId="77777777" w:rsidR="00F611A3" w:rsidRPr="00F73E2C" w:rsidRDefault="00F611A3" w:rsidP="00F611A3">
      <w:pPr>
        <w:spacing w:after="0"/>
        <w:jc w:val="both"/>
        <w:rPr>
          <w:rFonts w:ascii="Times New Roman" w:hAnsi="Times New Roman" w:cs="Times New Roman"/>
          <w:sz w:val="24"/>
          <w:szCs w:val="24"/>
        </w:rPr>
      </w:pPr>
    </w:p>
    <w:p w14:paraId="393C3193" w14:textId="77777777" w:rsidR="00F611A3" w:rsidRPr="00F73E2C" w:rsidRDefault="00F611A3" w:rsidP="00F611A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[1] </w:t>
      </w:r>
      <w:proofErr w:type="spellStart"/>
      <w:r w:rsidRPr="00F73E2C">
        <w:rPr>
          <w:rFonts w:ascii="Times New Roman" w:hAnsi="Times New Roman" w:cs="Times New Roman"/>
          <w:sz w:val="24"/>
          <w:szCs w:val="24"/>
        </w:rPr>
        <w:t>EFInA</w:t>
      </w:r>
      <w:proofErr w:type="spellEnd"/>
      <w:r w:rsidRPr="00F73E2C">
        <w:rPr>
          <w:rFonts w:ascii="Times New Roman" w:hAnsi="Times New Roman" w:cs="Times New Roman"/>
          <w:sz w:val="24"/>
          <w:szCs w:val="24"/>
        </w:rPr>
        <w:t>, “Access to Financial Services in Nigeria 2020 Survey,” Lagos, Nigeria, 2021. [Online]. Available: https://www.efina.org.ng</w:t>
      </w:r>
    </w:p>
    <w:p w14:paraId="5546A46D" w14:textId="77777777" w:rsidR="00F611A3" w:rsidRPr="00F73E2C" w:rsidRDefault="00F611A3" w:rsidP="00F611A3">
      <w:pPr>
        <w:spacing w:after="0"/>
        <w:jc w:val="both"/>
        <w:rPr>
          <w:rFonts w:ascii="Times New Roman" w:hAnsi="Times New Roman" w:cs="Times New Roman"/>
          <w:sz w:val="24"/>
          <w:szCs w:val="24"/>
        </w:rPr>
      </w:pPr>
    </w:p>
    <w:p w14:paraId="121EC324" w14:textId="77777777" w:rsidR="00F611A3" w:rsidRPr="00F73E2C" w:rsidRDefault="00F611A3" w:rsidP="00F611A3">
      <w:pPr>
        <w:spacing w:after="0"/>
        <w:jc w:val="both"/>
        <w:rPr>
          <w:rFonts w:ascii="Times New Roman" w:hAnsi="Times New Roman" w:cs="Times New Roman"/>
          <w:sz w:val="24"/>
          <w:szCs w:val="24"/>
        </w:rPr>
      </w:pPr>
      <w:r w:rsidRPr="00F73E2C">
        <w:rPr>
          <w:rFonts w:ascii="Times New Roman" w:hAnsi="Times New Roman" w:cs="Times New Roman"/>
          <w:sz w:val="24"/>
          <w:szCs w:val="24"/>
        </w:rPr>
        <w:t>[2] Central Bank of Nigeria, “Cashless Policy Framework,” Abuja, Nigeria, 2012. [Online]. Available: https://www.cbn.gov.ng</w:t>
      </w:r>
    </w:p>
    <w:p w14:paraId="4130F1E0" w14:textId="77777777" w:rsidR="00F611A3" w:rsidRPr="00F73E2C" w:rsidRDefault="00F611A3" w:rsidP="00F611A3">
      <w:pPr>
        <w:spacing w:after="0"/>
        <w:jc w:val="both"/>
        <w:rPr>
          <w:rFonts w:ascii="Times New Roman" w:hAnsi="Times New Roman" w:cs="Times New Roman"/>
          <w:sz w:val="24"/>
          <w:szCs w:val="24"/>
        </w:rPr>
      </w:pPr>
    </w:p>
    <w:p w14:paraId="0DBC0841" w14:textId="77777777" w:rsidR="00F611A3" w:rsidRPr="00F73E2C" w:rsidRDefault="00F611A3" w:rsidP="00F611A3">
      <w:pPr>
        <w:spacing w:after="0"/>
        <w:jc w:val="both"/>
        <w:rPr>
          <w:rFonts w:ascii="Times New Roman" w:hAnsi="Times New Roman" w:cs="Times New Roman"/>
          <w:sz w:val="24"/>
          <w:szCs w:val="24"/>
        </w:rPr>
      </w:pPr>
      <w:r w:rsidRPr="00F73E2C">
        <w:rPr>
          <w:rFonts w:ascii="Times New Roman" w:hAnsi="Times New Roman" w:cs="Times New Roman"/>
          <w:sz w:val="24"/>
          <w:szCs w:val="24"/>
        </w:rPr>
        <w:t>[3] National Population Commission, “Nigeria: Demographic and Health Survey 2018,” Abuja, 2019.</w:t>
      </w:r>
    </w:p>
    <w:p w14:paraId="01954BFB" w14:textId="77777777" w:rsidR="00F611A3" w:rsidRPr="00F73E2C" w:rsidRDefault="00F611A3" w:rsidP="00F611A3">
      <w:pPr>
        <w:spacing w:after="0"/>
        <w:jc w:val="both"/>
        <w:rPr>
          <w:rFonts w:ascii="Times New Roman" w:hAnsi="Times New Roman" w:cs="Times New Roman"/>
          <w:sz w:val="24"/>
          <w:szCs w:val="24"/>
        </w:rPr>
      </w:pPr>
    </w:p>
    <w:p w14:paraId="57908FA9" w14:textId="77777777" w:rsidR="00F611A3" w:rsidRPr="00F73E2C" w:rsidRDefault="00F611A3" w:rsidP="00F611A3">
      <w:pPr>
        <w:spacing w:after="0"/>
        <w:jc w:val="both"/>
        <w:rPr>
          <w:rFonts w:ascii="Times New Roman" w:hAnsi="Times New Roman" w:cs="Times New Roman"/>
          <w:sz w:val="24"/>
          <w:szCs w:val="24"/>
        </w:rPr>
      </w:pPr>
      <w:r w:rsidRPr="00F73E2C">
        <w:rPr>
          <w:rFonts w:ascii="Times New Roman" w:hAnsi="Times New Roman" w:cs="Times New Roman"/>
          <w:sz w:val="24"/>
          <w:szCs w:val="24"/>
        </w:rPr>
        <w:t>[4] Y. Zhang, L. Chen, and H. Wang, “</w:t>
      </w:r>
      <w:proofErr w:type="spellStart"/>
      <w:r w:rsidRPr="00F73E2C">
        <w:rPr>
          <w:rFonts w:ascii="Times New Roman" w:hAnsi="Times New Roman" w:cs="Times New Roman"/>
          <w:sz w:val="24"/>
          <w:szCs w:val="24"/>
        </w:rPr>
        <w:t>DeepBanknote</w:t>
      </w:r>
      <w:proofErr w:type="spellEnd"/>
      <w:r w:rsidRPr="00F73E2C">
        <w:rPr>
          <w:rFonts w:ascii="Times New Roman" w:hAnsi="Times New Roman" w:cs="Times New Roman"/>
          <w:sz w:val="24"/>
          <w:szCs w:val="24"/>
        </w:rPr>
        <w:t xml:space="preserve">: A CNN Approach for Banknote Recognition,” IEEE Trans. Image </w:t>
      </w:r>
      <w:proofErr w:type="gramStart"/>
      <w:r w:rsidRPr="00F73E2C">
        <w:rPr>
          <w:rFonts w:ascii="Times New Roman" w:hAnsi="Times New Roman" w:cs="Times New Roman"/>
          <w:sz w:val="24"/>
          <w:szCs w:val="24"/>
        </w:rPr>
        <w:t>Process.,</w:t>
      </w:r>
      <w:proofErr w:type="gramEnd"/>
      <w:r w:rsidRPr="00F73E2C">
        <w:rPr>
          <w:rFonts w:ascii="Times New Roman" w:hAnsi="Times New Roman" w:cs="Times New Roman"/>
          <w:sz w:val="24"/>
          <w:szCs w:val="24"/>
        </w:rPr>
        <w:t xml:space="preserve"> vol. 29, pp. 1234–1245, 2020.</w:t>
      </w:r>
    </w:p>
    <w:p w14:paraId="5FE41811" w14:textId="77777777" w:rsidR="00F611A3" w:rsidRPr="00F73E2C" w:rsidRDefault="00F611A3" w:rsidP="00F611A3">
      <w:pPr>
        <w:spacing w:after="0"/>
        <w:jc w:val="both"/>
        <w:rPr>
          <w:rFonts w:ascii="Times New Roman" w:hAnsi="Times New Roman" w:cs="Times New Roman"/>
          <w:sz w:val="24"/>
          <w:szCs w:val="24"/>
        </w:rPr>
      </w:pPr>
    </w:p>
    <w:p w14:paraId="4C7C2907" w14:textId="77777777" w:rsidR="00F611A3" w:rsidRPr="00F73E2C" w:rsidRDefault="00F611A3" w:rsidP="00F611A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[5] R. Patel and S. Shah, “LBP-Based Indian Currency Classification,” J. Vis. </w:t>
      </w:r>
      <w:proofErr w:type="spellStart"/>
      <w:r w:rsidRPr="00F73E2C">
        <w:rPr>
          <w:rFonts w:ascii="Times New Roman" w:hAnsi="Times New Roman" w:cs="Times New Roman"/>
          <w:sz w:val="24"/>
          <w:szCs w:val="24"/>
        </w:rPr>
        <w:t>Commun</w:t>
      </w:r>
      <w:proofErr w:type="spellEnd"/>
      <w:r w:rsidRPr="00F73E2C">
        <w:rPr>
          <w:rFonts w:ascii="Times New Roman" w:hAnsi="Times New Roman" w:cs="Times New Roman"/>
          <w:sz w:val="24"/>
          <w:szCs w:val="24"/>
        </w:rPr>
        <w:t xml:space="preserve">. Image </w:t>
      </w:r>
      <w:proofErr w:type="gramStart"/>
      <w:r w:rsidRPr="00F73E2C">
        <w:rPr>
          <w:rFonts w:ascii="Times New Roman" w:hAnsi="Times New Roman" w:cs="Times New Roman"/>
          <w:sz w:val="24"/>
          <w:szCs w:val="24"/>
        </w:rPr>
        <w:t>Represent.,</w:t>
      </w:r>
      <w:proofErr w:type="gramEnd"/>
      <w:r w:rsidRPr="00F73E2C">
        <w:rPr>
          <w:rFonts w:ascii="Times New Roman" w:hAnsi="Times New Roman" w:cs="Times New Roman"/>
          <w:sz w:val="24"/>
          <w:szCs w:val="24"/>
        </w:rPr>
        <w:t xml:space="preserve"> vol. 60, pp. 1–10, 2019.</w:t>
      </w:r>
    </w:p>
    <w:p w14:paraId="523EDE1D" w14:textId="77777777" w:rsidR="00F611A3" w:rsidRPr="00F73E2C" w:rsidRDefault="00F611A3" w:rsidP="00F611A3">
      <w:pPr>
        <w:spacing w:after="0"/>
        <w:jc w:val="both"/>
        <w:rPr>
          <w:rFonts w:ascii="Times New Roman" w:hAnsi="Times New Roman" w:cs="Times New Roman"/>
          <w:sz w:val="24"/>
          <w:szCs w:val="24"/>
        </w:rPr>
      </w:pPr>
    </w:p>
    <w:p w14:paraId="50DBDFF1" w14:textId="77777777" w:rsidR="00F611A3" w:rsidRPr="00F73E2C" w:rsidRDefault="00F611A3" w:rsidP="00F611A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[6] A. </w:t>
      </w:r>
      <w:proofErr w:type="spellStart"/>
      <w:r w:rsidRPr="00F73E2C">
        <w:rPr>
          <w:rFonts w:ascii="Times New Roman" w:hAnsi="Times New Roman" w:cs="Times New Roman"/>
          <w:sz w:val="24"/>
          <w:szCs w:val="24"/>
        </w:rPr>
        <w:t>Krizhevsky</w:t>
      </w:r>
      <w:proofErr w:type="spellEnd"/>
      <w:r w:rsidRPr="00F73E2C">
        <w:rPr>
          <w:rFonts w:ascii="Times New Roman" w:hAnsi="Times New Roman" w:cs="Times New Roman"/>
          <w:sz w:val="24"/>
          <w:szCs w:val="24"/>
        </w:rPr>
        <w:t xml:space="preserve">, I. </w:t>
      </w:r>
      <w:proofErr w:type="spellStart"/>
      <w:r w:rsidRPr="00F73E2C">
        <w:rPr>
          <w:rFonts w:ascii="Times New Roman" w:hAnsi="Times New Roman" w:cs="Times New Roman"/>
          <w:sz w:val="24"/>
          <w:szCs w:val="24"/>
        </w:rPr>
        <w:t>Sutskever</w:t>
      </w:r>
      <w:proofErr w:type="spellEnd"/>
      <w:r w:rsidRPr="00F73E2C">
        <w:rPr>
          <w:rFonts w:ascii="Times New Roman" w:hAnsi="Times New Roman" w:cs="Times New Roman"/>
          <w:sz w:val="24"/>
          <w:szCs w:val="24"/>
        </w:rPr>
        <w:t>, and G. Hinton, “</w:t>
      </w:r>
      <w:proofErr w:type="spellStart"/>
      <w:r w:rsidRPr="00F73E2C">
        <w:rPr>
          <w:rFonts w:ascii="Times New Roman" w:hAnsi="Times New Roman" w:cs="Times New Roman"/>
          <w:sz w:val="24"/>
          <w:szCs w:val="24"/>
        </w:rPr>
        <w:t>ImageNet</w:t>
      </w:r>
      <w:proofErr w:type="spellEnd"/>
      <w:r w:rsidRPr="00F73E2C">
        <w:rPr>
          <w:rFonts w:ascii="Times New Roman" w:hAnsi="Times New Roman" w:cs="Times New Roman"/>
          <w:sz w:val="24"/>
          <w:szCs w:val="24"/>
        </w:rPr>
        <w:t xml:space="preserve"> Classification with Deep CNNs,” Adv. Neural Inf. Process. Syst., vol. 25, pp. 1–9, 2012.</w:t>
      </w:r>
    </w:p>
    <w:p w14:paraId="1E2AFF7D" w14:textId="77777777" w:rsidR="00F611A3" w:rsidRPr="00F73E2C" w:rsidRDefault="00F611A3" w:rsidP="00F611A3">
      <w:pPr>
        <w:spacing w:after="0"/>
        <w:jc w:val="both"/>
        <w:rPr>
          <w:rFonts w:ascii="Times New Roman" w:hAnsi="Times New Roman" w:cs="Times New Roman"/>
          <w:sz w:val="24"/>
          <w:szCs w:val="24"/>
        </w:rPr>
      </w:pPr>
    </w:p>
    <w:p w14:paraId="72981734" w14:textId="77777777" w:rsidR="00F611A3" w:rsidRPr="00F73E2C" w:rsidRDefault="00F611A3" w:rsidP="00F611A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[7] K. He et al., “Deep Residual Learning for Image Recognition,” IEEE Conf. </w:t>
      </w:r>
      <w:proofErr w:type="spellStart"/>
      <w:r w:rsidRPr="00F73E2C">
        <w:rPr>
          <w:rFonts w:ascii="Times New Roman" w:hAnsi="Times New Roman" w:cs="Times New Roman"/>
          <w:sz w:val="24"/>
          <w:szCs w:val="24"/>
        </w:rPr>
        <w:t>Comput</w:t>
      </w:r>
      <w:proofErr w:type="spellEnd"/>
      <w:r w:rsidRPr="00F73E2C">
        <w:rPr>
          <w:rFonts w:ascii="Times New Roman" w:hAnsi="Times New Roman" w:cs="Times New Roman"/>
          <w:sz w:val="24"/>
          <w:szCs w:val="24"/>
        </w:rPr>
        <w:t xml:space="preserve">. Vis. Pattern </w:t>
      </w:r>
      <w:proofErr w:type="spellStart"/>
      <w:r w:rsidRPr="00F73E2C">
        <w:rPr>
          <w:rFonts w:ascii="Times New Roman" w:hAnsi="Times New Roman" w:cs="Times New Roman"/>
          <w:sz w:val="24"/>
          <w:szCs w:val="24"/>
        </w:rPr>
        <w:t>Recognit</w:t>
      </w:r>
      <w:proofErr w:type="spellEnd"/>
      <w:r w:rsidRPr="00F73E2C">
        <w:rPr>
          <w:rFonts w:ascii="Times New Roman" w:hAnsi="Times New Roman" w:cs="Times New Roman"/>
          <w:sz w:val="24"/>
          <w:szCs w:val="24"/>
        </w:rPr>
        <w:t>., pp. 770–778, 2016.</w:t>
      </w:r>
    </w:p>
    <w:p w14:paraId="4FBF19F4" w14:textId="77777777" w:rsidR="00F611A3" w:rsidRPr="00F73E2C" w:rsidRDefault="00F611A3" w:rsidP="00F611A3">
      <w:pPr>
        <w:spacing w:after="0"/>
        <w:jc w:val="both"/>
        <w:rPr>
          <w:rFonts w:ascii="Times New Roman" w:hAnsi="Times New Roman" w:cs="Times New Roman"/>
          <w:sz w:val="24"/>
          <w:szCs w:val="24"/>
        </w:rPr>
      </w:pPr>
    </w:p>
    <w:p w14:paraId="71538D6A" w14:textId="77777777" w:rsidR="00F611A3" w:rsidRPr="00F73E2C" w:rsidRDefault="00F611A3" w:rsidP="00F611A3">
      <w:pPr>
        <w:spacing w:after="0"/>
        <w:jc w:val="both"/>
        <w:rPr>
          <w:rFonts w:ascii="Times New Roman" w:hAnsi="Times New Roman" w:cs="Times New Roman"/>
          <w:sz w:val="24"/>
          <w:szCs w:val="24"/>
        </w:rPr>
      </w:pPr>
      <w:r w:rsidRPr="00F73E2C">
        <w:rPr>
          <w:rFonts w:ascii="Times New Roman" w:hAnsi="Times New Roman" w:cs="Times New Roman"/>
          <w:sz w:val="24"/>
          <w:szCs w:val="24"/>
        </w:rPr>
        <w:t>[8] Central Bank of Nigeria, “Redesign of Nigerian Naira Notes,” Press Release, Nov. 2022. [Online]. Available: https://www.cbn.gov.ng</w:t>
      </w:r>
    </w:p>
    <w:p w14:paraId="2D650B4D" w14:textId="77777777" w:rsidR="00F611A3" w:rsidRPr="00F73E2C" w:rsidRDefault="00F611A3" w:rsidP="00F611A3">
      <w:pPr>
        <w:spacing w:after="0"/>
        <w:jc w:val="both"/>
        <w:rPr>
          <w:rFonts w:ascii="Times New Roman" w:hAnsi="Times New Roman" w:cs="Times New Roman"/>
          <w:sz w:val="24"/>
          <w:szCs w:val="24"/>
        </w:rPr>
      </w:pPr>
    </w:p>
    <w:p w14:paraId="186F631D" w14:textId="06E05260" w:rsidR="00F611A3" w:rsidRPr="00F73E2C" w:rsidRDefault="00F611A3" w:rsidP="006A169C">
      <w:pPr>
        <w:jc w:val="both"/>
        <w:rPr>
          <w:rFonts w:ascii="Times New Roman" w:hAnsi="Times New Roman" w:cs="Times New Roman"/>
          <w:sz w:val="24"/>
          <w:szCs w:val="24"/>
        </w:rPr>
      </w:pPr>
      <w:r w:rsidRPr="00F73E2C">
        <w:rPr>
          <w:rFonts w:ascii="Times New Roman" w:hAnsi="Times New Roman" w:cs="Times New Roman"/>
          <w:sz w:val="24"/>
          <w:szCs w:val="24"/>
        </w:rPr>
        <w:t>[9</w:t>
      </w:r>
      <w:proofErr w:type="gramStart"/>
      <w:r w:rsidR="00495399" w:rsidRPr="00F73E2C">
        <w:rPr>
          <w:rFonts w:ascii="Times New Roman" w:hAnsi="Times New Roman" w:cs="Times New Roman"/>
          <w:sz w:val="24"/>
          <w:szCs w:val="24"/>
        </w:rPr>
        <w:t xml:space="preserve">]  </w:t>
      </w:r>
      <w:r w:rsidR="00495399" w:rsidRPr="00F73E2C">
        <w:rPr>
          <w:rFonts w:ascii="Times New Roman" w:hAnsi="Times New Roman" w:cs="Times New Roman"/>
          <w:sz w:val="24"/>
          <w:szCs w:val="24"/>
          <w:shd w:val="clear" w:color="auto" w:fill="FFFFFF"/>
        </w:rPr>
        <w:t>Richard</w:t>
      </w:r>
      <w:proofErr w:type="gramEnd"/>
      <w:r w:rsidR="00495399" w:rsidRPr="00F73E2C">
        <w:rPr>
          <w:rFonts w:ascii="Times New Roman" w:hAnsi="Times New Roman" w:cs="Times New Roman"/>
          <w:sz w:val="24"/>
          <w:szCs w:val="24"/>
          <w:shd w:val="clear" w:color="auto" w:fill="FFFFFF"/>
        </w:rPr>
        <w:t>-</w:t>
      </w:r>
      <w:proofErr w:type="spellStart"/>
      <w:r w:rsidR="00495399" w:rsidRPr="00F73E2C">
        <w:rPr>
          <w:rFonts w:ascii="Times New Roman" w:hAnsi="Times New Roman" w:cs="Times New Roman"/>
          <w:sz w:val="24"/>
          <w:szCs w:val="24"/>
          <w:shd w:val="clear" w:color="auto" w:fill="FFFFFF"/>
        </w:rPr>
        <w:t>Nnabu</w:t>
      </w:r>
      <w:proofErr w:type="spellEnd"/>
      <w:r w:rsidR="00495399" w:rsidRPr="00F73E2C">
        <w:rPr>
          <w:rFonts w:ascii="Times New Roman" w:hAnsi="Times New Roman" w:cs="Times New Roman"/>
          <w:sz w:val="24"/>
          <w:szCs w:val="24"/>
          <w:shd w:val="clear" w:color="auto" w:fill="FFFFFF"/>
        </w:rPr>
        <w:t xml:space="preserve">, N. E., </w:t>
      </w:r>
      <w:proofErr w:type="spellStart"/>
      <w:r w:rsidR="00495399" w:rsidRPr="00F73E2C">
        <w:rPr>
          <w:rFonts w:ascii="Times New Roman" w:hAnsi="Times New Roman" w:cs="Times New Roman"/>
          <w:sz w:val="24"/>
          <w:szCs w:val="24"/>
          <w:shd w:val="clear" w:color="auto" w:fill="FFFFFF"/>
        </w:rPr>
        <w:t>Ituma</w:t>
      </w:r>
      <w:proofErr w:type="spellEnd"/>
      <w:r w:rsidR="00495399" w:rsidRPr="00F73E2C">
        <w:rPr>
          <w:rFonts w:ascii="Times New Roman" w:hAnsi="Times New Roman" w:cs="Times New Roman"/>
          <w:sz w:val="24"/>
          <w:szCs w:val="24"/>
          <w:shd w:val="clear" w:color="auto" w:fill="FFFFFF"/>
        </w:rPr>
        <w:t xml:space="preserve">, C., &amp; </w:t>
      </w:r>
      <w:proofErr w:type="spellStart"/>
      <w:r w:rsidR="00495399" w:rsidRPr="00F73E2C">
        <w:rPr>
          <w:rFonts w:ascii="Times New Roman" w:hAnsi="Times New Roman" w:cs="Times New Roman"/>
          <w:sz w:val="24"/>
          <w:szCs w:val="24"/>
          <w:shd w:val="clear" w:color="auto" w:fill="FFFFFF"/>
        </w:rPr>
        <w:t>Nweke</w:t>
      </w:r>
      <w:proofErr w:type="spellEnd"/>
      <w:r w:rsidR="00495399" w:rsidRPr="00F73E2C">
        <w:rPr>
          <w:rFonts w:ascii="Times New Roman" w:hAnsi="Times New Roman" w:cs="Times New Roman"/>
          <w:sz w:val="24"/>
          <w:szCs w:val="24"/>
          <w:shd w:val="clear" w:color="auto" w:fill="FFFFFF"/>
        </w:rPr>
        <w:t>, H. F. (2024). Convolutional neural networks method for folded naira currency denominations recognition and analysis. </w:t>
      </w:r>
      <w:r w:rsidR="00495399" w:rsidRPr="00F73E2C">
        <w:rPr>
          <w:rFonts w:ascii="Times New Roman" w:hAnsi="Times New Roman" w:cs="Times New Roman"/>
          <w:i/>
          <w:iCs/>
          <w:sz w:val="24"/>
          <w:szCs w:val="24"/>
          <w:shd w:val="clear" w:color="auto" w:fill="FFFFFF"/>
        </w:rPr>
        <w:t>Journal of the Nigerian Society of Physical Sciences</w:t>
      </w:r>
      <w:r w:rsidR="00495399" w:rsidRPr="00F73E2C">
        <w:rPr>
          <w:rFonts w:ascii="Times New Roman" w:hAnsi="Times New Roman" w:cs="Times New Roman"/>
          <w:sz w:val="24"/>
          <w:szCs w:val="24"/>
          <w:shd w:val="clear" w:color="auto" w:fill="FFFFFF"/>
        </w:rPr>
        <w:t xml:space="preserve">, 2239-2239. </w:t>
      </w:r>
    </w:p>
    <w:p w14:paraId="043A16B9" w14:textId="77777777" w:rsidR="00F611A3" w:rsidRPr="00F73E2C" w:rsidRDefault="00F611A3" w:rsidP="00F611A3">
      <w:pPr>
        <w:spacing w:after="0"/>
        <w:jc w:val="both"/>
        <w:rPr>
          <w:rFonts w:ascii="Times New Roman" w:hAnsi="Times New Roman" w:cs="Times New Roman"/>
          <w:sz w:val="24"/>
          <w:szCs w:val="24"/>
        </w:rPr>
      </w:pPr>
    </w:p>
    <w:p w14:paraId="31054CA2" w14:textId="77777777" w:rsidR="00C40582" w:rsidRPr="00F73E2C" w:rsidRDefault="00C40582" w:rsidP="00C40582">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[10] </w:t>
      </w:r>
      <w:proofErr w:type="spellStart"/>
      <w:r w:rsidRPr="00F73E2C">
        <w:rPr>
          <w:rFonts w:ascii="Times New Roman" w:hAnsi="Times New Roman" w:cs="Times New Roman"/>
          <w:sz w:val="24"/>
          <w:szCs w:val="24"/>
        </w:rPr>
        <w:t>Almu</w:t>
      </w:r>
      <w:proofErr w:type="spellEnd"/>
      <w:r w:rsidRPr="00F73E2C">
        <w:rPr>
          <w:rFonts w:ascii="Times New Roman" w:hAnsi="Times New Roman" w:cs="Times New Roman"/>
          <w:sz w:val="24"/>
          <w:szCs w:val="24"/>
        </w:rPr>
        <w:t>, A., &amp;  Muhammad, A. B.</w:t>
      </w:r>
      <w:proofErr w:type="gramStart"/>
      <w:r w:rsidRPr="00F73E2C">
        <w:rPr>
          <w:rFonts w:ascii="Times New Roman" w:hAnsi="Times New Roman" w:cs="Times New Roman"/>
          <w:sz w:val="24"/>
          <w:szCs w:val="24"/>
        </w:rPr>
        <w:t> (</w:t>
      </w:r>
      <w:proofErr w:type="gramEnd"/>
      <w:r w:rsidRPr="00F73E2C">
        <w:rPr>
          <w:rFonts w:ascii="Times New Roman" w:hAnsi="Times New Roman" w:cs="Times New Roman"/>
          <w:sz w:val="24"/>
          <w:szCs w:val="24"/>
        </w:rPr>
        <w:t xml:space="preserve">2020). Image‑based processing of Naira currency </w:t>
      </w:r>
    </w:p>
    <w:p w14:paraId="39DE2C65" w14:textId="4F46C70C" w:rsidR="00C40582" w:rsidRPr="00F73E2C" w:rsidRDefault="00C40582" w:rsidP="00C40582">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        recognition. </w:t>
      </w:r>
      <w:proofErr w:type="spellStart"/>
      <w:r w:rsidRPr="00F73E2C">
        <w:rPr>
          <w:rFonts w:ascii="Times New Roman" w:hAnsi="Times New Roman" w:cs="Times New Roman"/>
          <w:sz w:val="24"/>
          <w:szCs w:val="24"/>
        </w:rPr>
        <w:t>Scientia</w:t>
      </w:r>
      <w:proofErr w:type="spellEnd"/>
      <w:r w:rsidRPr="00F73E2C">
        <w:rPr>
          <w:rFonts w:ascii="Times New Roman" w:hAnsi="Times New Roman" w:cs="Times New Roman"/>
          <w:sz w:val="24"/>
          <w:szCs w:val="24"/>
        </w:rPr>
        <w:t xml:space="preserve"> Africana, volume 15, pages i143-150, ISSN 1118-1931</w:t>
      </w:r>
      <w:r w:rsidRPr="00F73E2C">
        <w:rPr>
          <w:rFonts w:ascii="Times New Roman" w:hAnsi="Times New Roman" w:cs="Times New Roman"/>
          <w:sz w:val="24"/>
          <w:szCs w:val="24"/>
          <w:shd w:val="clear" w:color="auto" w:fill="FFFFFF"/>
        </w:rPr>
        <w:t xml:space="preserve"> </w:t>
      </w:r>
    </w:p>
    <w:p w14:paraId="438659C0" w14:textId="37E07B12" w:rsidR="00F611A3" w:rsidRPr="00F73E2C" w:rsidRDefault="00C40582" w:rsidP="00F611A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 </w:t>
      </w:r>
    </w:p>
    <w:p w14:paraId="142DEA7A" w14:textId="77777777" w:rsidR="00F611A3" w:rsidRPr="00F73E2C" w:rsidRDefault="00F611A3" w:rsidP="00F611A3">
      <w:pPr>
        <w:spacing w:after="0"/>
        <w:jc w:val="both"/>
        <w:rPr>
          <w:rFonts w:ascii="Times New Roman" w:hAnsi="Times New Roman" w:cs="Times New Roman"/>
          <w:sz w:val="24"/>
          <w:szCs w:val="24"/>
        </w:rPr>
      </w:pPr>
    </w:p>
    <w:p w14:paraId="408907FD" w14:textId="77777777" w:rsidR="00F611A3" w:rsidRPr="00F73E2C" w:rsidRDefault="00F611A3" w:rsidP="00F611A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[11] R. Patel and S. Shah, “Texture-Based Indian Currency Recognition,” Proc. IEEE Int. Conf. Image </w:t>
      </w:r>
      <w:proofErr w:type="gramStart"/>
      <w:r w:rsidRPr="00F73E2C">
        <w:rPr>
          <w:rFonts w:ascii="Times New Roman" w:hAnsi="Times New Roman" w:cs="Times New Roman"/>
          <w:sz w:val="24"/>
          <w:szCs w:val="24"/>
        </w:rPr>
        <w:t>Process.,</w:t>
      </w:r>
      <w:proofErr w:type="gramEnd"/>
      <w:r w:rsidRPr="00F73E2C">
        <w:rPr>
          <w:rFonts w:ascii="Times New Roman" w:hAnsi="Times New Roman" w:cs="Times New Roman"/>
          <w:sz w:val="24"/>
          <w:szCs w:val="24"/>
        </w:rPr>
        <w:t xml:space="preserve"> pp. 1–5, 2018.</w:t>
      </w:r>
    </w:p>
    <w:p w14:paraId="64043B31" w14:textId="77777777" w:rsidR="00F611A3" w:rsidRPr="00F73E2C" w:rsidRDefault="00F611A3" w:rsidP="00F611A3">
      <w:pPr>
        <w:spacing w:after="0"/>
        <w:jc w:val="both"/>
        <w:rPr>
          <w:rFonts w:ascii="Times New Roman" w:hAnsi="Times New Roman" w:cs="Times New Roman"/>
          <w:sz w:val="24"/>
          <w:szCs w:val="24"/>
        </w:rPr>
      </w:pPr>
    </w:p>
    <w:p w14:paraId="115FAF2E" w14:textId="77777777" w:rsidR="00F611A3" w:rsidRPr="00F73E2C" w:rsidRDefault="00F611A3" w:rsidP="00F611A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[12] O. </w:t>
      </w:r>
      <w:proofErr w:type="spellStart"/>
      <w:r w:rsidRPr="00F73E2C">
        <w:rPr>
          <w:rFonts w:ascii="Times New Roman" w:hAnsi="Times New Roman" w:cs="Times New Roman"/>
          <w:sz w:val="24"/>
          <w:szCs w:val="24"/>
        </w:rPr>
        <w:t>Aremu</w:t>
      </w:r>
      <w:proofErr w:type="spellEnd"/>
      <w:r w:rsidRPr="00F73E2C">
        <w:rPr>
          <w:rFonts w:ascii="Times New Roman" w:hAnsi="Times New Roman" w:cs="Times New Roman"/>
          <w:sz w:val="24"/>
          <w:szCs w:val="24"/>
        </w:rPr>
        <w:t xml:space="preserve"> et al., “Edge Detection for Counterfeit Naira Detection,” Niger. J. Technol., vol. 40, no. 2, pp. 1–8, 2021.</w:t>
      </w:r>
    </w:p>
    <w:p w14:paraId="1ED02C2A" w14:textId="77777777" w:rsidR="00F611A3" w:rsidRPr="00F73E2C" w:rsidRDefault="00F611A3" w:rsidP="00F611A3">
      <w:pPr>
        <w:spacing w:after="0"/>
        <w:jc w:val="both"/>
        <w:rPr>
          <w:rFonts w:ascii="Times New Roman" w:hAnsi="Times New Roman" w:cs="Times New Roman"/>
          <w:sz w:val="24"/>
          <w:szCs w:val="24"/>
        </w:rPr>
      </w:pPr>
    </w:p>
    <w:p w14:paraId="333B006E" w14:textId="77777777" w:rsidR="00F611A3" w:rsidRPr="00F73E2C" w:rsidRDefault="00F611A3" w:rsidP="00F611A3">
      <w:pPr>
        <w:spacing w:after="0"/>
        <w:jc w:val="both"/>
        <w:rPr>
          <w:rFonts w:ascii="Times New Roman" w:hAnsi="Times New Roman" w:cs="Times New Roman"/>
          <w:sz w:val="24"/>
          <w:szCs w:val="24"/>
        </w:rPr>
      </w:pPr>
      <w:r w:rsidRPr="00F73E2C">
        <w:rPr>
          <w:rFonts w:ascii="Times New Roman" w:hAnsi="Times New Roman" w:cs="Times New Roman"/>
          <w:sz w:val="24"/>
          <w:szCs w:val="24"/>
        </w:rPr>
        <w:lastRenderedPageBreak/>
        <w:t xml:space="preserve">[13] K. </w:t>
      </w:r>
      <w:proofErr w:type="spellStart"/>
      <w:r w:rsidRPr="00F73E2C">
        <w:rPr>
          <w:rFonts w:ascii="Times New Roman" w:hAnsi="Times New Roman" w:cs="Times New Roman"/>
          <w:sz w:val="24"/>
          <w:szCs w:val="24"/>
        </w:rPr>
        <w:t>Oyedotun</w:t>
      </w:r>
      <w:proofErr w:type="spellEnd"/>
      <w:r w:rsidRPr="00F73E2C">
        <w:rPr>
          <w:rFonts w:ascii="Times New Roman" w:hAnsi="Times New Roman" w:cs="Times New Roman"/>
          <w:sz w:val="24"/>
          <w:szCs w:val="24"/>
        </w:rPr>
        <w:t xml:space="preserve"> et al., “Deep Learning for African Currency Recognition,” Proc. Int. Conf. </w:t>
      </w:r>
      <w:proofErr w:type="spellStart"/>
      <w:r w:rsidRPr="00F73E2C">
        <w:rPr>
          <w:rFonts w:ascii="Times New Roman" w:hAnsi="Times New Roman" w:cs="Times New Roman"/>
          <w:sz w:val="24"/>
          <w:szCs w:val="24"/>
        </w:rPr>
        <w:t>Comput</w:t>
      </w:r>
      <w:proofErr w:type="spellEnd"/>
      <w:r w:rsidRPr="00F73E2C">
        <w:rPr>
          <w:rFonts w:ascii="Times New Roman" w:hAnsi="Times New Roman" w:cs="Times New Roman"/>
          <w:sz w:val="24"/>
          <w:szCs w:val="24"/>
        </w:rPr>
        <w:t>. Sci. Africa, pp. 1–6, 2020.</w:t>
      </w:r>
    </w:p>
    <w:p w14:paraId="798C4623" w14:textId="77777777" w:rsidR="00F611A3" w:rsidRPr="00F73E2C" w:rsidRDefault="00F611A3" w:rsidP="00F611A3">
      <w:pPr>
        <w:spacing w:after="0"/>
        <w:jc w:val="both"/>
        <w:rPr>
          <w:rFonts w:ascii="Times New Roman" w:hAnsi="Times New Roman" w:cs="Times New Roman"/>
          <w:sz w:val="24"/>
          <w:szCs w:val="24"/>
        </w:rPr>
      </w:pPr>
    </w:p>
    <w:p w14:paraId="156BA62D" w14:textId="77777777" w:rsidR="00F611A3" w:rsidRPr="00F73E2C" w:rsidRDefault="00F611A3" w:rsidP="00F611A3">
      <w:pPr>
        <w:spacing w:after="0"/>
        <w:jc w:val="both"/>
        <w:rPr>
          <w:rFonts w:ascii="Times New Roman" w:hAnsi="Times New Roman" w:cs="Times New Roman"/>
          <w:sz w:val="24"/>
          <w:szCs w:val="24"/>
        </w:rPr>
      </w:pPr>
      <w:r w:rsidRPr="00F73E2C">
        <w:rPr>
          <w:rFonts w:ascii="Times New Roman" w:hAnsi="Times New Roman" w:cs="Times New Roman"/>
          <w:sz w:val="24"/>
          <w:szCs w:val="24"/>
        </w:rPr>
        <w:t xml:space="preserve">[14] M. Swain and D. Ballard, “Color Indexing,” Int. J. </w:t>
      </w:r>
      <w:proofErr w:type="spellStart"/>
      <w:r w:rsidRPr="00F73E2C">
        <w:rPr>
          <w:rFonts w:ascii="Times New Roman" w:hAnsi="Times New Roman" w:cs="Times New Roman"/>
          <w:sz w:val="24"/>
          <w:szCs w:val="24"/>
        </w:rPr>
        <w:t>Comput</w:t>
      </w:r>
      <w:proofErr w:type="spellEnd"/>
      <w:r w:rsidRPr="00F73E2C">
        <w:rPr>
          <w:rFonts w:ascii="Times New Roman" w:hAnsi="Times New Roman" w:cs="Times New Roman"/>
          <w:sz w:val="24"/>
          <w:szCs w:val="24"/>
        </w:rPr>
        <w:t>. Vis., vol. 7, no. 1, pp. 11–32, 1991.</w:t>
      </w:r>
    </w:p>
    <w:p w14:paraId="5DD2D0C1" w14:textId="77777777" w:rsidR="00F611A3" w:rsidRPr="00F73E2C" w:rsidRDefault="00F611A3" w:rsidP="00F611A3">
      <w:pPr>
        <w:spacing w:after="0"/>
        <w:jc w:val="both"/>
        <w:rPr>
          <w:rFonts w:ascii="Times New Roman" w:hAnsi="Times New Roman" w:cs="Times New Roman"/>
          <w:sz w:val="24"/>
          <w:szCs w:val="24"/>
        </w:rPr>
      </w:pPr>
    </w:p>
    <w:p w14:paraId="7B9F7618" w14:textId="77777777" w:rsidR="00F611A3" w:rsidRPr="00F73E2C" w:rsidRDefault="00F611A3" w:rsidP="00F611A3">
      <w:pPr>
        <w:spacing w:after="0"/>
        <w:jc w:val="both"/>
        <w:rPr>
          <w:rFonts w:ascii="Times New Roman" w:hAnsi="Times New Roman" w:cs="Times New Roman"/>
          <w:sz w:val="24"/>
          <w:szCs w:val="24"/>
        </w:rPr>
      </w:pPr>
      <w:r w:rsidRPr="00F73E2C">
        <w:rPr>
          <w:rFonts w:ascii="Times New Roman" w:hAnsi="Times New Roman" w:cs="Times New Roman"/>
          <w:sz w:val="24"/>
          <w:szCs w:val="24"/>
        </w:rPr>
        <w:t>[15] J. Han et al., “Dominant Color Extraction for Image Classification,” Proc. IEEE ICIP, vol. 1, pp. 1–4, 2001.</w:t>
      </w:r>
    </w:p>
    <w:p w14:paraId="6E67C7BB" w14:textId="77777777" w:rsidR="007844DF" w:rsidRPr="00F73E2C" w:rsidRDefault="007844DF" w:rsidP="00F611A3">
      <w:pPr>
        <w:spacing w:after="0"/>
        <w:jc w:val="both"/>
        <w:rPr>
          <w:rFonts w:ascii="Times New Roman" w:hAnsi="Times New Roman" w:cs="Times New Roman"/>
          <w:sz w:val="24"/>
          <w:szCs w:val="24"/>
        </w:rPr>
      </w:pPr>
    </w:p>
    <w:p w14:paraId="1E6647B3" w14:textId="6599B0C2" w:rsidR="007844DF" w:rsidRPr="00F73E2C" w:rsidRDefault="00CA4E22" w:rsidP="00F611A3">
      <w:pPr>
        <w:spacing w:after="0"/>
        <w:jc w:val="both"/>
        <w:rPr>
          <w:rFonts w:ascii="Times New Roman" w:hAnsi="Times New Roman" w:cs="Times New Roman"/>
          <w:sz w:val="24"/>
          <w:szCs w:val="24"/>
        </w:rPr>
      </w:pPr>
      <w:r w:rsidRPr="00F73E2C">
        <w:rPr>
          <w:rFonts w:ascii="Times New Roman" w:hAnsi="Times New Roman" w:cs="Times New Roman"/>
          <w:sz w:val="24"/>
          <w:szCs w:val="24"/>
        </w:rPr>
        <w:t>[16</w:t>
      </w:r>
      <w:r w:rsidR="007844DF" w:rsidRPr="00F73E2C">
        <w:rPr>
          <w:rFonts w:ascii="Times New Roman" w:hAnsi="Times New Roman" w:cs="Times New Roman"/>
          <w:sz w:val="24"/>
          <w:szCs w:val="24"/>
        </w:rPr>
        <w:t>] Central Bank of Nigeria, "Redesign of Nigerian Naira Notes," Press Release, Nov. 2022. [Online]. Available: https://www.cbn.gov.ng</w:t>
      </w:r>
    </w:p>
    <w:p w14:paraId="2F826BD5" w14:textId="77777777" w:rsidR="00F611A3" w:rsidRPr="00F73E2C" w:rsidRDefault="00F611A3" w:rsidP="00F611A3">
      <w:pPr>
        <w:spacing w:after="0"/>
        <w:jc w:val="both"/>
        <w:rPr>
          <w:rFonts w:ascii="Times New Roman" w:hAnsi="Times New Roman" w:cs="Times New Roman"/>
          <w:sz w:val="24"/>
          <w:szCs w:val="24"/>
        </w:rPr>
      </w:pPr>
    </w:p>
    <w:p w14:paraId="396FA09F" w14:textId="27EE6A84" w:rsidR="00F611A3" w:rsidRPr="00F73E2C" w:rsidRDefault="00494948" w:rsidP="00F611A3">
      <w:pPr>
        <w:spacing w:after="0"/>
        <w:jc w:val="both"/>
        <w:rPr>
          <w:rFonts w:ascii="Times New Roman" w:hAnsi="Times New Roman" w:cs="Times New Roman"/>
          <w:iCs/>
          <w:sz w:val="24"/>
          <w:szCs w:val="24"/>
        </w:rPr>
      </w:pPr>
      <w:r w:rsidRPr="00F73E2C">
        <w:rPr>
          <w:rFonts w:ascii="Times New Roman" w:hAnsi="Times New Roman" w:cs="Times New Roman"/>
          <w:sz w:val="24"/>
          <w:szCs w:val="24"/>
        </w:rPr>
        <w:t xml:space="preserve">[17] </w:t>
      </w:r>
      <w:proofErr w:type="spellStart"/>
      <w:r w:rsidRPr="00F73E2C">
        <w:rPr>
          <w:rFonts w:ascii="Times New Roman" w:hAnsi="Times New Roman" w:cs="Times New Roman"/>
          <w:iCs/>
          <w:sz w:val="24"/>
          <w:szCs w:val="24"/>
        </w:rPr>
        <w:t>Maulana</w:t>
      </w:r>
      <w:proofErr w:type="spellEnd"/>
      <w:r w:rsidRPr="00F73E2C">
        <w:rPr>
          <w:rFonts w:ascii="Times New Roman" w:hAnsi="Times New Roman" w:cs="Times New Roman"/>
          <w:iCs/>
          <w:sz w:val="24"/>
          <w:szCs w:val="24"/>
        </w:rPr>
        <w:t xml:space="preserve">, A., </w:t>
      </w:r>
      <w:proofErr w:type="spellStart"/>
      <w:r w:rsidRPr="00F73E2C">
        <w:rPr>
          <w:rFonts w:ascii="Times New Roman" w:hAnsi="Times New Roman" w:cs="Times New Roman"/>
          <w:iCs/>
          <w:sz w:val="24"/>
          <w:szCs w:val="24"/>
        </w:rPr>
        <w:t>Suprapto</w:t>
      </w:r>
      <w:proofErr w:type="spellEnd"/>
      <w:r w:rsidRPr="00F73E2C">
        <w:rPr>
          <w:rFonts w:ascii="Times New Roman" w:hAnsi="Times New Roman" w:cs="Times New Roman"/>
          <w:iCs/>
          <w:sz w:val="24"/>
          <w:szCs w:val="24"/>
        </w:rPr>
        <w:t xml:space="preserve">, S., &amp; </w:t>
      </w:r>
      <w:proofErr w:type="spellStart"/>
      <w:r w:rsidRPr="00F73E2C">
        <w:rPr>
          <w:rFonts w:ascii="Times New Roman" w:hAnsi="Times New Roman" w:cs="Times New Roman"/>
          <w:iCs/>
          <w:sz w:val="24"/>
          <w:szCs w:val="24"/>
        </w:rPr>
        <w:t>Tyas</w:t>
      </w:r>
      <w:proofErr w:type="spellEnd"/>
      <w:r w:rsidRPr="00F73E2C">
        <w:rPr>
          <w:rFonts w:ascii="Times New Roman" w:hAnsi="Times New Roman" w:cs="Times New Roman"/>
          <w:iCs/>
          <w:sz w:val="24"/>
          <w:szCs w:val="24"/>
        </w:rPr>
        <w:t xml:space="preserve">, D. (2025). Classification of Batik Motifs Using Multi </w:t>
      </w:r>
      <w:proofErr w:type="spellStart"/>
      <w:r w:rsidRPr="00F73E2C">
        <w:rPr>
          <w:rFonts w:ascii="Times New Roman" w:hAnsi="Times New Roman" w:cs="Times New Roman"/>
          <w:iCs/>
          <w:sz w:val="24"/>
          <w:szCs w:val="24"/>
        </w:rPr>
        <w:t>Texton</w:t>
      </w:r>
      <w:proofErr w:type="spellEnd"/>
      <w:r w:rsidRPr="00F73E2C">
        <w:rPr>
          <w:rFonts w:ascii="Times New Roman" w:hAnsi="Times New Roman" w:cs="Times New Roman"/>
          <w:iCs/>
          <w:sz w:val="24"/>
          <w:szCs w:val="24"/>
        </w:rPr>
        <w:t xml:space="preserve"> Co Occurrence Descriptor and </w:t>
      </w:r>
      <w:proofErr w:type="spellStart"/>
      <w:r w:rsidRPr="00F73E2C">
        <w:rPr>
          <w:rFonts w:ascii="Times New Roman" w:hAnsi="Times New Roman" w:cs="Times New Roman"/>
          <w:iCs/>
          <w:sz w:val="24"/>
          <w:szCs w:val="24"/>
        </w:rPr>
        <w:t>Binarized</w:t>
      </w:r>
      <w:proofErr w:type="spellEnd"/>
      <w:r w:rsidRPr="00F73E2C">
        <w:rPr>
          <w:rFonts w:ascii="Times New Roman" w:hAnsi="Times New Roman" w:cs="Times New Roman"/>
          <w:iCs/>
          <w:sz w:val="24"/>
          <w:szCs w:val="24"/>
        </w:rPr>
        <w:t xml:space="preserve"> Statistical Image Features. Journal of Applied Data Sciences, 6(2), 1367-1378. </w:t>
      </w:r>
      <w:hyperlink r:id="rId35" w:history="1">
        <w:r w:rsidR="006058EE" w:rsidRPr="00F73E2C">
          <w:rPr>
            <w:rStyle w:val="Hyperlink"/>
            <w:rFonts w:ascii="Times New Roman" w:hAnsi="Times New Roman" w:cs="Times New Roman"/>
            <w:iCs/>
            <w:color w:val="auto"/>
            <w:sz w:val="24"/>
            <w:szCs w:val="24"/>
          </w:rPr>
          <w:t>https://doi.org/10.47738/jads.v6i2.622</w:t>
        </w:r>
      </w:hyperlink>
    </w:p>
    <w:p w14:paraId="743A7CFC" w14:textId="77777777" w:rsidR="006058EE" w:rsidRPr="00F73E2C" w:rsidRDefault="006058EE" w:rsidP="00F611A3">
      <w:pPr>
        <w:spacing w:after="0"/>
        <w:jc w:val="both"/>
        <w:rPr>
          <w:rFonts w:ascii="Times New Roman" w:hAnsi="Times New Roman" w:cs="Times New Roman"/>
          <w:iCs/>
          <w:sz w:val="24"/>
          <w:szCs w:val="24"/>
        </w:rPr>
      </w:pPr>
    </w:p>
    <w:p w14:paraId="0079218C" w14:textId="7FBAD04E" w:rsidR="006058EE" w:rsidRPr="00F73E2C" w:rsidRDefault="006058EE" w:rsidP="00F611A3">
      <w:pPr>
        <w:spacing w:after="0"/>
        <w:jc w:val="both"/>
        <w:rPr>
          <w:rFonts w:ascii="Times New Roman" w:hAnsi="Times New Roman" w:cs="Times New Roman"/>
          <w:iCs/>
          <w:sz w:val="24"/>
          <w:szCs w:val="24"/>
        </w:rPr>
      </w:pPr>
      <w:r w:rsidRPr="00F73E2C">
        <w:rPr>
          <w:rFonts w:ascii="Times New Roman" w:hAnsi="Times New Roman" w:cs="Times New Roman"/>
          <w:iCs/>
          <w:sz w:val="24"/>
          <w:szCs w:val="24"/>
        </w:rPr>
        <w:t xml:space="preserve">[18] El </w:t>
      </w:r>
      <w:proofErr w:type="spellStart"/>
      <w:r w:rsidRPr="00F73E2C">
        <w:rPr>
          <w:rFonts w:ascii="Times New Roman" w:hAnsi="Times New Roman" w:cs="Times New Roman"/>
          <w:iCs/>
          <w:sz w:val="24"/>
          <w:szCs w:val="24"/>
        </w:rPr>
        <w:t>Emary</w:t>
      </w:r>
      <w:proofErr w:type="spellEnd"/>
      <w:r w:rsidRPr="00F73E2C">
        <w:rPr>
          <w:rFonts w:ascii="Times New Roman" w:hAnsi="Times New Roman" w:cs="Times New Roman"/>
          <w:iCs/>
          <w:sz w:val="24"/>
          <w:szCs w:val="24"/>
        </w:rPr>
        <w:t xml:space="preserve">, I. M. M., </w:t>
      </w:r>
      <w:proofErr w:type="spellStart"/>
      <w:r w:rsidRPr="00F73E2C">
        <w:rPr>
          <w:rFonts w:ascii="Times New Roman" w:hAnsi="Times New Roman" w:cs="Times New Roman"/>
          <w:iCs/>
          <w:sz w:val="24"/>
          <w:szCs w:val="24"/>
        </w:rPr>
        <w:t>Brzozowska</w:t>
      </w:r>
      <w:proofErr w:type="spellEnd"/>
      <w:r w:rsidRPr="00F73E2C">
        <w:rPr>
          <w:rFonts w:ascii="Times New Roman" w:hAnsi="Times New Roman" w:cs="Times New Roman"/>
          <w:iCs/>
          <w:sz w:val="24"/>
          <w:szCs w:val="24"/>
        </w:rPr>
        <w:t xml:space="preserve">, A., </w:t>
      </w:r>
      <w:proofErr w:type="spellStart"/>
      <w:r w:rsidRPr="00F73E2C">
        <w:rPr>
          <w:rFonts w:ascii="Times New Roman" w:hAnsi="Times New Roman" w:cs="Times New Roman"/>
          <w:iCs/>
          <w:sz w:val="24"/>
          <w:szCs w:val="24"/>
        </w:rPr>
        <w:t>Popławski</w:t>
      </w:r>
      <w:proofErr w:type="spellEnd"/>
      <w:r w:rsidRPr="00F73E2C">
        <w:rPr>
          <w:rFonts w:ascii="Times New Roman" w:hAnsi="Times New Roman" w:cs="Times New Roman"/>
          <w:iCs/>
          <w:sz w:val="24"/>
          <w:szCs w:val="24"/>
        </w:rPr>
        <w:t xml:space="preserve">, </w:t>
      </w:r>
      <w:proofErr w:type="spellStart"/>
      <w:proofErr w:type="gramStart"/>
      <w:r w:rsidRPr="00F73E2C">
        <w:rPr>
          <w:rFonts w:ascii="Times New Roman" w:hAnsi="Times New Roman" w:cs="Times New Roman"/>
          <w:iCs/>
          <w:sz w:val="24"/>
          <w:szCs w:val="24"/>
        </w:rPr>
        <w:t>Łukasz</w:t>
      </w:r>
      <w:proofErr w:type="spellEnd"/>
      <w:proofErr w:type="gramEnd"/>
      <w:r w:rsidRPr="00F73E2C">
        <w:rPr>
          <w:rFonts w:ascii="Times New Roman" w:hAnsi="Times New Roman" w:cs="Times New Roman"/>
          <w:iCs/>
          <w:sz w:val="24"/>
          <w:szCs w:val="24"/>
        </w:rPr>
        <w:t xml:space="preserve">, </w:t>
      </w:r>
      <w:proofErr w:type="spellStart"/>
      <w:r w:rsidRPr="00F73E2C">
        <w:rPr>
          <w:rFonts w:ascii="Times New Roman" w:hAnsi="Times New Roman" w:cs="Times New Roman"/>
          <w:iCs/>
          <w:sz w:val="24"/>
          <w:szCs w:val="24"/>
        </w:rPr>
        <w:t>Dziekański</w:t>
      </w:r>
      <w:proofErr w:type="spellEnd"/>
      <w:r w:rsidRPr="00F73E2C">
        <w:rPr>
          <w:rFonts w:ascii="Times New Roman" w:hAnsi="Times New Roman" w:cs="Times New Roman"/>
          <w:iCs/>
          <w:sz w:val="24"/>
          <w:szCs w:val="24"/>
        </w:rPr>
        <w:t xml:space="preserve">, P., &amp; </w:t>
      </w:r>
      <w:proofErr w:type="spellStart"/>
      <w:r w:rsidRPr="00F73E2C">
        <w:rPr>
          <w:rFonts w:ascii="Times New Roman" w:hAnsi="Times New Roman" w:cs="Times New Roman"/>
          <w:iCs/>
          <w:sz w:val="24"/>
          <w:szCs w:val="24"/>
        </w:rPr>
        <w:t>Glova</w:t>
      </w:r>
      <w:proofErr w:type="spellEnd"/>
      <w:r w:rsidRPr="00F73E2C">
        <w:rPr>
          <w:rFonts w:ascii="Times New Roman" w:hAnsi="Times New Roman" w:cs="Times New Roman"/>
          <w:iCs/>
          <w:sz w:val="24"/>
          <w:szCs w:val="24"/>
        </w:rPr>
        <w:t xml:space="preserve">, J. (2026). Anomaly Detection in </w:t>
      </w:r>
      <w:proofErr w:type="spellStart"/>
      <w:r w:rsidRPr="00F73E2C">
        <w:rPr>
          <w:rFonts w:ascii="Times New Roman" w:hAnsi="Times New Roman" w:cs="Times New Roman"/>
          <w:iCs/>
          <w:sz w:val="24"/>
          <w:szCs w:val="24"/>
        </w:rPr>
        <w:t>Blockchain</w:t>
      </w:r>
      <w:proofErr w:type="spellEnd"/>
      <w:r w:rsidRPr="00F73E2C">
        <w:rPr>
          <w:rFonts w:ascii="Times New Roman" w:hAnsi="Times New Roman" w:cs="Times New Roman"/>
          <w:iCs/>
          <w:sz w:val="24"/>
          <w:szCs w:val="24"/>
        </w:rPr>
        <w:t xml:space="preserve"> Based </w:t>
      </w:r>
      <w:proofErr w:type="spellStart"/>
      <w:r w:rsidRPr="00F73E2C">
        <w:rPr>
          <w:rFonts w:ascii="Times New Roman" w:hAnsi="Times New Roman" w:cs="Times New Roman"/>
          <w:iCs/>
          <w:sz w:val="24"/>
          <w:szCs w:val="24"/>
        </w:rPr>
        <w:t>Metaverse</w:t>
      </w:r>
      <w:proofErr w:type="spellEnd"/>
      <w:r w:rsidRPr="00F73E2C">
        <w:rPr>
          <w:rFonts w:ascii="Times New Roman" w:hAnsi="Times New Roman" w:cs="Times New Roman"/>
          <w:iCs/>
          <w:sz w:val="24"/>
          <w:szCs w:val="24"/>
        </w:rPr>
        <w:t xml:space="preserve"> Transactions Using Hybrid </w:t>
      </w:r>
      <w:proofErr w:type="spellStart"/>
      <w:r w:rsidRPr="00F73E2C">
        <w:rPr>
          <w:rFonts w:ascii="Times New Roman" w:hAnsi="Times New Roman" w:cs="Times New Roman"/>
          <w:iCs/>
          <w:sz w:val="24"/>
          <w:szCs w:val="24"/>
        </w:rPr>
        <w:t>Autoencoder</w:t>
      </w:r>
      <w:proofErr w:type="spellEnd"/>
      <w:r w:rsidRPr="00F73E2C">
        <w:rPr>
          <w:rFonts w:ascii="Times New Roman" w:hAnsi="Times New Roman" w:cs="Times New Roman"/>
          <w:iCs/>
          <w:sz w:val="24"/>
          <w:szCs w:val="24"/>
        </w:rPr>
        <w:t xml:space="preserve"> and Isolation Forest Models for Risk Identification and Behavioral Pattern Analysis. International Journal Research on </w:t>
      </w:r>
      <w:proofErr w:type="spellStart"/>
      <w:r w:rsidRPr="00F73E2C">
        <w:rPr>
          <w:rFonts w:ascii="Times New Roman" w:hAnsi="Times New Roman" w:cs="Times New Roman"/>
          <w:iCs/>
          <w:sz w:val="24"/>
          <w:szCs w:val="24"/>
        </w:rPr>
        <w:t>Metaverse</w:t>
      </w:r>
      <w:proofErr w:type="spellEnd"/>
      <w:r w:rsidRPr="00F73E2C">
        <w:rPr>
          <w:rFonts w:ascii="Times New Roman" w:hAnsi="Times New Roman" w:cs="Times New Roman"/>
          <w:iCs/>
          <w:sz w:val="24"/>
          <w:szCs w:val="24"/>
        </w:rPr>
        <w:t xml:space="preserve">, 3(1), 46-63. </w:t>
      </w:r>
      <w:hyperlink r:id="rId36" w:history="1">
        <w:r w:rsidR="00A52C96" w:rsidRPr="00F73E2C">
          <w:rPr>
            <w:rStyle w:val="Hyperlink"/>
            <w:rFonts w:ascii="Times New Roman" w:hAnsi="Times New Roman" w:cs="Times New Roman"/>
            <w:iCs/>
            <w:color w:val="auto"/>
            <w:sz w:val="24"/>
            <w:szCs w:val="24"/>
          </w:rPr>
          <w:t>https://doi.org/10.47738/ijrm.v3i1.45</w:t>
        </w:r>
      </w:hyperlink>
    </w:p>
    <w:p w14:paraId="4EE0C52F" w14:textId="77777777" w:rsidR="00A52C96" w:rsidRPr="00F73E2C" w:rsidRDefault="00A52C96" w:rsidP="00F611A3">
      <w:pPr>
        <w:spacing w:after="0"/>
        <w:jc w:val="both"/>
        <w:rPr>
          <w:rFonts w:ascii="Times New Roman" w:hAnsi="Times New Roman" w:cs="Times New Roman"/>
          <w:iCs/>
          <w:sz w:val="24"/>
          <w:szCs w:val="24"/>
        </w:rPr>
      </w:pPr>
    </w:p>
    <w:p w14:paraId="3CD648DB" w14:textId="1162376A" w:rsidR="00A52C96" w:rsidRPr="00F73E2C" w:rsidRDefault="00A52C96" w:rsidP="00F611A3">
      <w:pPr>
        <w:spacing w:after="0"/>
        <w:jc w:val="both"/>
        <w:rPr>
          <w:rFonts w:ascii="Times New Roman" w:hAnsi="Times New Roman" w:cs="Times New Roman"/>
          <w:iCs/>
          <w:sz w:val="24"/>
          <w:szCs w:val="24"/>
        </w:rPr>
      </w:pPr>
      <w:r w:rsidRPr="00F73E2C">
        <w:rPr>
          <w:rFonts w:ascii="Times New Roman" w:hAnsi="Times New Roman" w:cs="Times New Roman"/>
          <w:iCs/>
          <w:sz w:val="24"/>
          <w:szCs w:val="24"/>
        </w:rPr>
        <w:t xml:space="preserve">[19] </w:t>
      </w:r>
      <w:proofErr w:type="spellStart"/>
      <w:r w:rsidRPr="00F73E2C">
        <w:rPr>
          <w:rFonts w:ascii="Times New Roman" w:hAnsi="Times New Roman" w:cs="Times New Roman"/>
          <w:iCs/>
          <w:sz w:val="24"/>
          <w:szCs w:val="24"/>
        </w:rPr>
        <w:t>Nugroho</w:t>
      </w:r>
      <w:proofErr w:type="spellEnd"/>
      <w:r w:rsidRPr="00F73E2C">
        <w:rPr>
          <w:rFonts w:ascii="Times New Roman" w:hAnsi="Times New Roman" w:cs="Times New Roman"/>
          <w:iCs/>
          <w:sz w:val="24"/>
          <w:szCs w:val="24"/>
        </w:rPr>
        <w:t xml:space="preserve">, K., &amp; </w:t>
      </w:r>
      <w:proofErr w:type="spellStart"/>
      <w:r w:rsidRPr="00F73E2C">
        <w:rPr>
          <w:rFonts w:ascii="Times New Roman" w:hAnsi="Times New Roman" w:cs="Times New Roman"/>
          <w:iCs/>
          <w:sz w:val="24"/>
          <w:szCs w:val="24"/>
        </w:rPr>
        <w:t>Turino</w:t>
      </w:r>
      <w:proofErr w:type="spellEnd"/>
      <w:r w:rsidRPr="00F73E2C">
        <w:rPr>
          <w:rFonts w:ascii="Times New Roman" w:hAnsi="Times New Roman" w:cs="Times New Roman"/>
          <w:iCs/>
          <w:sz w:val="24"/>
          <w:szCs w:val="24"/>
        </w:rPr>
        <w:t xml:space="preserve">. (2025). Anomaly Detection in Corporate Balance Sheets for Financial Risk Assessment Using Isolation Forest from 2020 to 2023. International Journal for Applied Information Management, 5(3), 168-176. </w:t>
      </w:r>
      <w:hyperlink r:id="rId37" w:history="1">
        <w:r w:rsidR="009161BA" w:rsidRPr="00F73E2C">
          <w:rPr>
            <w:rStyle w:val="Hyperlink"/>
            <w:rFonts w:ascii="Times New Roman" w:hAnsi="Times New Roman" w:cs="Times New Roman"/>
            <w:iCs/>
            <w:color w:val="auto"/>
            <w:sz w:val="24"/>
            <w:szCs w:val="24"/>
          </w:rPr>
          <w:t>https://doi.org/10.47738/ijaim.v5i3.107</w:t>
        </w:r>
      </w:hyperlink>
    </w:p>
    <w:p w14:paraId="69C4BCE5" w14:textId="77777777" w:rsidR="009161BA" w:rsidRPr="00F73E2C" w:rsidRDefault="009161BA" w:rsidP="00F611A3">
      <w:pPr>
        <w:spacing w:after="0"/>
        <w:jc w:val="both"/>
        <w:rPr>
          <w:rFonts w:ascii="Times New Roman" w:hAnsi="Times New Roman" w:cs="Times New Roman"/>
          <w:iCs/>
          <w:sz w:val="24"/>
          <w:szCs w:val="24"/>
        </w:rPr>
      </w:pPr>
    </w:p>
    <w:p w14:paraId="7FF49148" w14:textId="161E3067" w:rsidR="009161BA" w:rsidRPr="00F73E2C" w:rsidRDefault="009161BA" w:rsidP="00F611A3">
      <w:pPr>
        <w:spacing w:after="0"/>
        <w:jc w:val="both"/>
        <w:rPr>
          <w:rFonts w:ascii="Times New Roman" w:hAnsi="Times New Roman" w:cs="Times New Roman"/>
          <w:iCs/>
        </w:rPr>
      </w:pPr>
      <w:r w:rsidRPr="00F73E2C">
        <w:rPr>
          <w:rFonts w:ascii="Times New Roman" w:hAnsi="Times New Roman" w:cs="Times New Roman"/>
          <w:iCs/>
          <w:sz w:val="24"/>
          <w:szCs w:val="24"/>
        </w:rPr>
        <w:t xml:space="preserve">[20] </w:t>
      </w:r>
      <w:proofErr w:type="spellStart"/>
      <w:r w:rsidRPr="00F73E2C">
        <w:rPr>
          <w:rFonts w:ascii="Times New Roman" w:hAnsi="Times New Roman" w:cs="Times New Roman"/>
          <w:iCs/>
        </w:rPr>
        <w:t>Armoogum</w:t>
      </w:r>
      <w:proofErr w:type="spellEnd"/>
      <w:r w:rsidRPr="00F73E2C">
        <w:rPr>
          <w:rFonts w:ascii="Times New Roman" w:hAnsi="Times New Roman" w:cs="Times New Roman"/>
          <w:iCs/>
        </w:rPr>
        <w:t xml:space="preserve">, S., </w:t>
      </w:r>
      <w:proofErr w:type="spellStart"/>
      <w:r w:rsidRPr="00F73E2C">
        <w:rPr>
          <w:rFonts w:ascii="Times New Roman" w:hAnsi="Times New Roman" w:cs="Times New Roman"/>
          <w:iCs/>
        </w:rPr>
        <w:t>Dewi</w:t>
      </w:r>
      <w:proofErr w:type="spellEnd"/>
      <w:r w:rsidRPr="00F73E2C">
        <w:rPr>
          <w:rFonts w:ascii="Times New Roman" w:hAnsi="Times New Roman" w:cs="Times New Roman"/>
          <w:iCs/>
        </w:rPr>
        <w:t xml:space="preserve">, D. A., </w:t>
      </w:r>
      <w:proofErr w:type="spellStart"/>
      <w:r w:rsidRPr="00F73E2C">
        <w:rPr>
          <w:rFonts w:ascii="Times New Roman" w:hAnsi="Times New Roman" w:cs="Times New Roman"/>
          <w:iCs/>
        </w:rPr>
        <w:t>Armoogum</w:t>
      </w:r>
      <w:proofErr w:type="spellEnd"/>
      <w:r w:rsidRPr="00F73E2C">
        <w:rPr>
          <w:rFonts w:ascii="Times New Roman" w:hAnsi="Times New Roman" w:cs="Times New Roman"/>
          <w:iCs/>
        </w:rPr>
        <w:t xml:space="preserve">, V., Melanie, N., &amp; </w:t>
      </w:r>
      <w:proofErr w:type="spellStart"/>
      <w:r w:rsidRPr="00F73E2C">
        <w:rPr>
          <w:rFonts w:ascii="Times New Roman" w:hAnsi="Times New Roman" w:cs="Times New Roman"/>
          <w:iCs/>
        </w:rPr>
        <w:t>Kurniawan</w:t>
      </w:r>
      <w:proofErr w:type="spellEnd"/>
      <w:r w:rsidRPr="00F73E2C">
        <w:rPr>
          <w:rFonts w:ascii="Times New Roman" w:hAnsi="Times New Roman" w:cs="Times New Roman"/>
          <w:iCs/>
        </w:rPr>
        <w:t>, T. B. (2026). Deep Learning Based Loan Approval Prediction Using Artificial Neural Network and Feature Importance Analysis. Journal of Digital Market and Digital Currency, 3(1), 38-56</w:t>
      </w:r>
    </w:p>
    <w:p w14:paraId="3C320941" w14:textId="77777777" w:rsidR="005349B3" w:rsidRPr="00F73E2C" w:rsidRDefault="005349B3" w:rsidP="00F611A3">
      <w:pPr>
        <w:spacing w:after="0"/>
        <w:jc w:val="both"/>
        <w:rPr>
          <w:rFonts w:ascii="Times New Roman" w:hAnsi="Times New Roman" w:cs="Times New Roman"/>
          <w:iCs/>
        </w:rPr>
      </w:pPr>
    </w:p>
    <w:p w14:paraId="6699DC4D" w14:textId="63E0AF96" w:rsidR="005349B3" w:rsidRPr="00F73E2C" w:rsidRDefault="005349B3" w:rsidP="00F611A3">
      <w:pPr>
        <w:spacing w:after="0"/>
        <w:jc w:val="both"/>
        <w:rPr>
          <w:rFonts w:ascii="Times New Roman" w:hAnsi="Times New Roman" w:cs="Times New Roman"/>
          <w:iCs/>
          <w:sz w:val="24"/>
          <w:szCs w:val="24"/>
        </w:rPr>
      </w:pPr>
      <w:r w:rsidRPr="00F73E2C">
        <w:rPr>
          <w:rFonts w:ascii="Times New Roman" w:hAnsi="Times New Roman" w:cs="Times New Roman"/>
          <w:iCs/>
        </w:rPr>
        <w:t xml:space="preserve">[21] </w:t>
      </w:r>
      <w:proofErr w:type="spellStart"/>
      <w:r w:rsidRPr="00F73E2C">
        <w:rPr>
          <w:rFonts w:ascii="Times New Roman" w:hAnsi="Times New Roman" w:cs="Times New Roman"/>
          <w:iCs/>
          <w:sz w:val="24"/>
          <w:szCs w:val="24"/>
        </w:rPr>
        <w:t>Catamio</w:t>
      </w:r>
      <w:proofErr w:type="spellEnd"/>
      <w:r w:rsidRPr="00F73E2C">
        <w:rPr>
          <w:rFonts w:ascii="Times New Roman" w:hAnsi="Times New Roman" w:cs="Times New Roman"/>
          <w:iCs/>
          <w:sz w:val="24"/>
          <w:szCs w:val="24"/>
        </w:rPr>
        <w:t xml:space="preserve">, F. G., &amp; </w:t>
      </w:r>
      <w:proofErr w:type="spellStart"/>
      <w:r w:rsidRPr="00F73E2C">
        <w:rPr>
          <w:rFonts w:ascii="Times New Roman" w:hAnsi="Times New Roman" w:cs="Times New Roman"/>
          <w:iCs/>
          <w:sz w:val="24"/>
          <w:szCs w:val="24"/>
        </w:rPr>
        <w:t>Guballo</w:t>
      </w:r>
      <w:proofErr w:type="spellEnd"/>
      <w:r w:rsidRPr="00F73E2C">
        <w:rPr>
          <w:rFonts w:ascii="Times New Roman" w:hAnsi="Times New Roman" w:cs="Times New Roman"/>
          <w:iCs/>
          <w:sz w:val="24"/>
          <w:szCs w:val="24"/>
        </w:rPr>
        <w:t xml:space="preserve">, J. O. (2025). </w:t>
      </w:r>
      <w:proofErr w:type="spellStart"/>
      <w:r w:rsidRPr="00F73E2C">
        <w:rPr>
          <w:rFonts w:ascii="Times New Roman" w:hAnsi="Times New Roman" w:cs="Times New Roman"/>
          <w:iCs/>
          <w:sz w:val="24"/>
          <w:szCs w:val="24"/>
        </w:rPr>
        <w:t>Cybersecurity</w:t>
      </w:r>
      <w:proofErr w:type="spellEnd"/>
      <w:r w:rsidRPr="00F73E2C">
        <w:rPr>
          <w:rFonts w:ascii="Times New Roman" w:hAnsi="Times New Roman" w:cs="Times New Roman"/>
          <w:iCs/>
          <w:sz w:val="24"/>
          <w:szCs w:val="24"/>
        </w:rPr>
        <w:t xml:space="preserve"> and Audit Compliance in </w:t>
      </w:r>
      <w:proofErr w:type="spellStart"/>
      <w:r w:rsidRPr="00F73E2C">
        <w:rPr>
          <w:rFonts w:ascii="Times New Roman" w:hAnsi="Times New Roman" w:cs="Times New Roman"/>
          <w:iCs/>
          <w:sz w:val="24"/>
          <w:szCs w:val="24"/>
        </w:rPr>
        <w:t>Blockchain</w:t>
      </w:r>
      <w:proofErr w:type="spellEnd"/>
      <w:r w:rsidRPr="00F73E2C">
        <w:rPr>
          <w:rFonts w:ascii="Times New Roman" w:hAnsi="Times New Roman" w:cs="Times New Roman"/>
          <w:iCs/>
          <w:sz w:val="24"/>
          <w:szCs w:val="24"/>
        </w:rPr>
        <w:t xml:space="preserve"> and Their Implications for System Resilience and Transaction Errors. Journal of Current Research in </w:t>
      </w:r>
      <w:proofErr w:type="spellStart"/>
      <w:r w:rsidRPr="00F73E2C">
        <w:rPr>
          <w:rFonts w:ascii="Times New Roman" w:hAnsi="Times New Roman" w:cs="Times New Roman"/>
          <w:iCs/>
          <w:sz w:val="24"/>
          <w:szCs w:val="24"/>
        </w:rPr>
        <w:t>Blockchain</w:t>
      </w:r>
      <w:proofErr w:type="spellEnd"/>
      <w:r w:rsidRPr="00F73E2C">
        <w:rPr>
          <w:rFonts w:ascii="Times New Roman" w:hAnsi="Times New Roman" w:cs="Times New Roman"/>
          <w:iCs/>
          <w:sz w:val="24"/>
          <w:szCs w:val="24"/>
        </w:rPr>
        <w:t xml:space="preserve">, 2(4), 291-304. </w:t>
      </w:r>
      <w:hyperlink r:id="rId38" w:history="1">
        <w:r w:rsidR="00E2576B" w:rsidRPr="00F73E2C">
          <w:rPr>
            <w:rStyle w:val="Hyperlink"/>
            <w:rFonts w:ascii="Times New Roman" w:hAnsi="Times New Roman" w:cs="Times New Roman"/>
            <w:iCs/>
            <w:color w:val="auto"/>
            <w:sz w:val="24"/>
            <w:szCs w:val="24"/>
            <w:u w:val="none"/>
          </w:rPr>
          <w:t>https://doi.org/10.47738/jcrb.v2i4.50</w:t>
        </w:r>
      </w:hyperlink>
    </w:p>
    <w:p w14:paraId="5832895C" w14:textId="77777777" w:rsidR="00E2576B" w:rsidRPr="00F73E2C" w:rsidRDefault="00E2576B" w:rsidP="00F611A3">
      <w:pPr>
        <w:spacing w:after="0"/>
        <w:jc w:val="both"/>
        <w:rPr>
          <w:rFonts w:ascii="Times New Roman" w:hAnsi="Times New Roman" w:cs="Times New Roman"/>
          <w:iCs/>
          <w:sz w:val="24"/>
          <w:szCs w:val="24"/>
        </w:rPr>
      </w:pPr>
    </w:p>
    <w:p w14:paraId="3DBCF259" w14:textId="2A346696" w:rsidR="00E2576B" w:rsidRPr="00F73E2C" w:rsidRDefault="00E2576B" w:rsidP="00F611A3">
      <w:pPr>
        <w:spacing w:after="0"/>
        <w:jc w:val="both"/>
        <w:rPr>
          <w:rFonts w:ascii="Times New Roman" w:hAnsi="Times New Roman" w:cs="Times New Roman"/>
          <w:sz w:val="24"/>
          <w:szCs w:val="24"/>
        </w:rPr>
      </w:pPr>
      <w:r w:rsidRPr="00F73E2C">
        <w:rPr>
          <w:rFonts w:ascii="Times New Roman" w:hAnsi="Times New Roman" w:cs="Times New Roman"/>
          <w:iCs/>
          <w:sz w:val="24"/>
          <w:szCs w:val="24"/>
        </w:rPr>
        <w:t xml:space="preserve">[22] </w:t>
      </w:r>
      <w:proofErr w:type="spellStart"/>
      <w:r w:rsidRPr="00F73E2C">
        <w:rPr>
          <w:rFonts w:ascii="Times New Roman" w:hAnsi="Times New Roman" w:cs="Times New Roman"/>
          <w:iCs/>
        </w:rPr>
        <w:t>Hadikurniawati</w:t>
      </w:r>
      <w:proofErr w:type="spellEnd"/>
      <w:r w:rsidRPr="00F73E2C">
        <w:rPr>
          <w:rFonts w:ascii="Times New Roman" w:hAnsi="Times New Roman" w:cs="Times New Roman"/>
          <w:iCs/>
        </w:rPr>
        <w:t xml:space="preserve">, W., </w:t>
      </w:r>
      <w:proofErr w:type="spellStart"/>
      <w:r w:rsidRPr="00F73E2C">
        <w:rPr>
          <w:rFonts w:ascii="Times New Roman" w:hAnsi="Times New Roman" w:cs="Times New Roman"/>
          <w:iCs/>
        </w:rPr>
        <w:t>Hartomo</w:t>
      </w:r>
      <w:proofErr w:type="spellEnd"/>
      <w:r w:rsidRPr="00F73E2C">
        <w:rPr>
          <w:rFonts w:ascii="Times New Roman" w:hAnsi="Times New Roman" w:cs="Times New Roman"/>
          <w:iCs/>
        </w:rPr>
        <w:t xml:space="preserve">, K., </w:t>
      </w:r>
      <w:proofErr w:type="spellStart"/>
      <w:r w:rsidRPr="00F73E2C">
        <w:rPr>
          <w:rFonts w:ascii="Times New Roman" w:hAnsi="Times New Roman" w:cs="Times New Roman"/>
          <w:iCs/>
        </w:rPr>
        <w:t>Sembiring</w:t>
      </w:r>
      <w:proofErr w:type="spellEnd"/>
      <w:r w:rsidRPr="00F73E2C">
        <w:rPr>
          <w:rFonts w:ascii="Times New Roman" w:hAnsi="Times New Roman" w:cs="Times New Roman"/>
          <w:iCs/>
        </w:rPr>
        <w:t>, I., &amp; Arthur, C. (2025). A Dual Fusion Hybrid Model with Attention for Stunting Prediction among Children under Five Years. Journal of Applied Data Sciences, 6(3), 1985-1998. https://doi.org/10.47738/jads.v6i3.831</w:t>
      </w:r>
    </w:p>
    <w:sectPr w:rsidR="00E2576B" w:rsidRPr="00F73E2C">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B7CD48" w14:textId="77777777" w:rsidR="005130C2" w:rsidRDefault="005130C2" w:rsidP="00926419">
      <w:pPr>
        <w:spacing w:after="0" w:line="240" w:lineRule="auto"/>
      </w:pPr>
      <w:r>
        <w:separator/>
      </w:r>
    </w:p>
  </w:endnote>
  <w:endnote w:type="continuationSeparator" w:id="0">
    <w:p w14:paraId="2FCBC489" w14:textId="77777777" w:rsidR="005130C2" w:rsidRDefault="005130C2" w:rsidP="00926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3626645"/>
      <w:docPartObj>
        <w:docPartGallery w:val="Page Numbers (Bottom of Page)"/>
        <w:docPartUnique/>
      </w:docPartObj>
    </w:sdtPr>
    <w:sdtEndPr>
      <w:rPr>
        <w:noProof/>
      </w:rPr>
    </w:sdtEndPr>
    <w:sdtContent>
      <w:p w14:paraId="20B11E96" w14:textId="00341EE4" w:rsidR="00C30534" w:rsidRDefault="00C30534">
        <w:pPr>
          <w:pStyle w:val="Footer"/>
          <w:jc w:val="center"/>
        </w:pPr>
        <w:r>
          <w:fldChar w:fldCharType="begin"/>
        </w:r>
        <w:r>
          <w:instrText xml:space="preserve"> PAGE   \* MERGEFORMAT </w:instrText>
        </w:r>
        <w:r>
          <w:fldChar w:fldCharType="separate"/>
        </w:r>
        <w:r w:rsidR="00F73E2C">
          <w:rPr>
            <w:noProof/>
          </w:rPr>
          <w:t>21</w:t>
        </w:r>
        <w:r>
          <w:rPr>
            <w:noProof/>
          </w:rPr>
          <w:fldChar w:fldCharType="end"/>
        </w:r>
      </w:p>
    </w:sdtContent>
  </w:sdt>
  <w:p w14:paraId="7AEB4F82" w14:textId="77777777" w:rsidR="00C30534" w:rsidRDefault="00C305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0CEA91" w14:textId="77777777" w:rsidR="005130C2" w:rsidRDefault="005130C2" w:rsidP="00926419">
      <w:pPr>
        <w:spacing w:after="0" w:line="240" w:lineRule="auto"/>
      </w:pPr>
      <w:r>
        <w:separator/>
      </w:r>
    </w:p>
  </w:footnote>
  <w:footnote w:type="continuationSeparator" w:id="0">
    <w:p w14:paraId="5C826CA1" w14:textId="77777777" w:rsidR="005130C2" w:rsidRDefault="005130C2" w:rsidP="0092641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54D2516"/>
    <w:multiLevelType w:val="hybridMultilevel"/>
    <w:tmpl w:val="96105142"/>
    <w:lvl w:ilvl="0" w:tplc="DB98F91E">
      <w:start w:val="1"/>
      <w:numFmt w:val="decimal"/>
      <w:lvlText w:val="%1."/>
      <w:lvlJc w:val="left"/>
      <w:pPr>
        <w:ind w:left="3900" w:hanging="360"/>
      </w:pPr>
      <w:rPr>
        <w:rFonts w:hint="default"/>
      </w:rPr>
    </w:lvl>
    <w:lvl w:ilvl="1" w:tplc="04090019" w:tentative="1">
      <w:start w:val="1"/>
      <w:numFmt w:val="lowerLetter"/>
      <w:lvlText w:val="%2."/>
      <w:lvlJc w:val="left"/>
      <w:pPr>
        <w:ind w:left="4620" w:hanging="360"/>
      </w:pPr>
    </w:lvl>
    <w:lvl w:ilvl="2" w:tplc="0409001B" w:tentative="1">
      <w:start w:val="1"/>
      <w:numFmt w:val="lowerRoman"/>
      <w:lvlText w:val="%3."/>
      <w:lvlJc w:val="right"/>
      <w:pPr>
        <w:ind w:left="5340" w:hanging="180"/>
      </w:pPr>
    </w:lvl>
    <w:lvl w:ilvl="3" w:tplc="0409000F" w:tentative="1">
      <w:start w:val="1"/>
      <w:numFmt w:val="decimal"/>
      <w:lvlText w:val="%4."/>
      <w:lvlJc w:val="left"/>
      <w:pPr>
        <w:ind w:left="6060" w:hanging="360"/>
      </w:pPr>
    </w:lvl>
    <w:lvl w:ilvl="4" w:tplc="04090019" w:tentative="1">
      <w:start w:val="1"/>
      <w:numFmt w:val="lowerLetter"/>
      <w:lvlText w:val="%5."/>
      <w:lvlJc w:val="left"/>
      <w:pPr>
        <w:ind w:left="6780" w:hanging="360"/>
      </w:pPr>
    </w:lvl>
    <w:lvl w:ilvl="5" w:tplc="0409001B" w:tentative="1">
      <w:start w:val="1"/>
      <w:numFmt w:val="lowerRoman"/>
      <w:lvlText w:val="%6."/>
      <w:lvlJc w:val="right"/>
      <w:pPr>
        <w:ind w:left="7500" w:hanging="180"/>
      </w:pPr>
    </w:lvl>
    <w:lvl w:ilvl="6" w:tplc="0409000F" w:tentative="1">
      <w:start w:val="1"/>
      <w:numFmt w:val="decimal"/>
      <w:lvlText w:val="%7."/>
      <w:lvlJc w:val="left"/>
      <w:pPr>
        <w:ind w:left="8220" w:hanging="360"/>
      </w:pPr>
    </w:lvl>
    <w:lvl w:ilvl="7" w:tplc="04090019" w:tentative="1">
      <w:start w:val="1"/>
      <w:numFmt w:val="lowerLetter"/>
      <w:lvlText w:val="%8."/>
      <w:lvlJc w:val="left"/>
      <w:pPr>
        <w:ind w:left="8940" w:hanging="360"/>
      </w:pPr>
    </w:lvl>
    <w:lvl w:ilvl="8" w:tplc="0409001B" w:tentative="1">
      <w:start w:val="1"/>
      <w:numFmt w:val="lowerRoman"/>
      <w:lvlText w:val="%9."/>
      <w:lvlJc w:val="right"/>
      <w:pPr>
        <w:ind w:left="96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E43"/>
    <w:rsid w:val="00036A4C"/>
    <w:rsid w:val="000422EC"/>
    <w:rsid w:val="00062731"/>
    <w:rsid w:val="000A32AC"/>
    <w:rsid w:val="000B5B6C"/>
    <w:rsid w:val="000D6E88"/>
    <w:rsid w:val="00110326"/>
    <w:rsid w:val="00191E43"/>
    <w:rsid w:val="001B008E"/>
    <w:rsid w:val="001B1A20"/>
    <w:rsid w:val="001B7F87"/>
    <w:rsid w:val="001D2419"/>
    <w:rsid w:val="001F4342"/>
    <w:rsid w:val="0020292F"/>
    <w:rsid w:val="002401A2"/>
    <w:rsid w:val="002677CE"/>
    <w:rsid w:val="00270029"/>
    <w:rsid w:val="002B2319"/>
    <w:rsid w:val="002C1318"/>
    <w:rsid w:val="002C6158"/>
    <w:rsid w:val="002C705F"/>
    <w:rsid w:val="002D6DAC"/>
    <w:rsid w:val="002E3302"/>
    <w:rsid w:val="00300555"/>
    <w:rsid w:val="00313863"/>
    <w:rsid w:val="00323A69"/>
    <w:rsid w:val="00344EF0"/>
    <w:rsid w:val="003629BF"/>
    <w:rsid w:val="003667A0"/>
    <w:rsid w:val="00390552"/>
    <w:rsid w:val="003946CE"/>
    <w:rsid w:val="003A1475"/>
    <w:rsid w:val="003C7C0B"/>
    <w:rsid w:val="00413C57"/>
    <w:rsid w:val="00436A97"/>
    <w:rsid w:val="00465CEB"/>
    <w:rsid w:val="004761F4"/>
    <w:rsid w:val="00477276"/>
    <w:rsid w:val="00494948"/>
    <w:rsid w:val="00495399"/>
    <w:rsid w:val="0050415E"/>
    <w:rsid w:val="0051171E"/>
    <w:rsid w:val="005130C2"/>
    <w:rsid w:val="00521741"/>
    <w:rsid w:val="0052598F"/>
    <w:rsid w:val="00531F9B"/>
    <w:rsid w:val="005349B3"/>
    <w:rsid w:val="00562E9D"/>
    <w:rsid w:val="0058774B"/>
    <w:rsid w:val="005978F4"/>
    <w:rsid w:val="005A662D"/>
    <w:rsid w:val="005C11F3"/>
    <w:rsid w:val="005C74FE"/>
    <w:rsid w:val="005F023E"/>
    <w:rsid w:val="005F5C1A"/>
    <w:rsid w:val="005F5DD8"/>
    <w:rsid w:val="006032E6"/>
    <w:rsid w:val="00603A38"/>
    <w:rsid w:val="006058EE"/>
    <w:rsid w:val="0061064A"/>
    <w:rsid w:val="00614DD6"/>
    <w:rsid w:val="0061646C"/>
    <w:rsid w:val="00656552"/>
    <w:rsid w:val="00696047"/>
    <w:rsid w:val="006A169C"/>
    <w:rsid w:val="006E043D"/>
    <w:rsid w:val="00701ED1"/>
    <w:rsid w:val="00706179"/>
    <w:rsid w:val="00742342"/>
    <w:rsid w:val="00766DA0"/>
    <w:rsid w:val="007700D4"/>
    <w:rsid w:val="007767EB"/>
    <w:rsid w:val="007844DF"/>
    <w:rsid w:val="007E7398"/>
    <w:rsid w:val="008353A3"/>
    <w:rsid w:val="00846AFC"/>
    <w:rsid w:val="00846D8F"/>
    <w:rsid w:val="00860E84"/>
    <w:rsid w:val="00877A16"/>
    <w:rsid w:val="00891F49"/>
    <w:rsid w:val="008A6D18"/>
    <w:rsid w:val="008B3298"/>
    <w:rsid w:val="009161BA"/>
    <w:rsid w:val="0091683D"/>
    <w:rsid w:val="00925411"/>
    <w:rsid w:val="00926419"/>
    <w:rsid w:val="009377C4"/>
    <w:rsid w:val="0095778A"/>
    <w:rsid w:val="00960FD1"/>
    <w:rsid w:val="00966597"/>
    <w:rsid w:val="009812D1"/>
    <w:rsid w:val="00995469"/>
    <w:rsid w:val="009D135D"/>
    <w:rsid w:val="009F158F"/>
    <w:rsid w:val="00A014FE"/>
    <w:rsid w:val="00A34A99"/>
    <w:rsid w:val="00A5085A"/>
    <w:rsid w:val="00A52C96"/>
    <w:rsid w:val="00A546B3"/>
    <w:rsid w:val="00A701DB"/>
    <w:rsid w:val="00A95298"/>
    <w:rsid w:val="00AB7DAA"/>
    <w:rsid w:val="00B22EAD"/>
    <w:rsid w:val="00B30DDD"/>
    <w:rsid w:val="00B42701"/>
    <w:rsid w:val="00B519BF"/>
    <w:rsid w:val="00B524DA"/>
    <w:rsid w:val="00B55EC6"/>
    <w:rsid w:val="00B6159B"/>
    <w:rsid w:val="00B625D8"/>
    <w:rsid w:val="00B71347"/>
    <w:rsid w:val="00B83207"/>
    <w:rsid w:val="00BD71DE"/>
    <w:rsid w:val="00C236F4"/>
    <w:rsid w:val="00C30534"/>
    <w:rsid w:val="00C32DA4"/>
    <w:rsid w:val="00C40582"/>
    <w:rsid w:val="00C91A83"/>
    <w:rsid w:val="00CA1AC3"/>
    <w:rsid w:val="00CA4E22"/>
    <w:rsid w:val="00CF13C3"/>
    <w:rsid w:val="00CF6A7C"/>
    <w:rsid w:val="00D01535"/>
    <w:rsid w:val="00D0545E"/>
    <w:rsid w:val="00D2233F"/>
    <w:rsid w:val="00D22A92"/>
    <w:rsid w:val="00D24127"/>
    <w:rsid w:val="00D47837"/>
    <w:rsid w:val="00D5131E"/>
    <w:rsid w:val="00D6530D"/>
    <w:rsid w:val="00D94FFD"/>
    <w:rsid w:val="00DC327D"/>
    <w:rsid w:val="00DC3912"/>
    <w:rsid w:val="00DD1788"/>
    <w:rsid w:val="00DD2397"/>
    <w:rsid w:val="00DE28C7"/>
    <w:rsid w:val="00DF089A"/>
    <w:rsid w:val="00E07497"/>
    <w:rsid w:val="00E2576B"/>
    <w:rsid w:val="00E50EF4"/>
    <w:rsid w:val="00E7032F"/>
    <w:rsid w:val="00E770CE"/>
    <w:rsid w:val="00E81217"/>
    <w:rsid w:val="00E91047"/>
    <w:rsid w:val="00E96330"/>
    <w:rsid w:val="00E96C2B"/>
    <w:rsid w:val="00F17D91"/>
    <w:rsid w:val="00F3206A"/>
    <w:rsid w:val="00F611A3"/>
    <w:rsid w:val="00F73E2C"/>
    <w:rsid w:val="00FA3394"/>
    <w:rsid w:val="00FA348C"/>
    <w:rsid w:val="00FB09A8"/>
    <w:rsid w:val="00FE10A9"/>
    <w:rsid w:val="00FF0AF5"/>
    <w:rsid w:val="00FF7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B95E3"/>
  <w15:chartTrackingRefBased/>
  <w15:docId w15:val="{BD336D9D-0381-49FD-99DA-B2D38FAC0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1A2"/>
  </w:style>
  <w:style w:type="paragraph" w:styleId="Heading2">
    <w:name w:val="heading 2"/>
    <w:basedOn w:val="Normal"/>
    <w:link w:val="Heading2Char"/>
    <w:uiPriority w:val="9"/>
    <w:qFormat/>
    <w:rsid w:val="00191E43"/>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91E43"/>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191E43"/>
    <w:rPr>
      <w:color w:val="0563C1" w:themeColor="hyperlink"/>
      <w:u w:val="single"/>
    </w:rPr>
  </w:style>
  <w:style w:type="paragraph" w:styleId="ListParagraph">
    <w:name w:val="List Paragraph"/>
    <w:basedOn w:val="Normal"/>
    <w:uiPriority w:val="34"/>
    <w:qFormat/>
    <w:rsid w:val="00191E43"/>
    <w:pPr>
      <w:ind w:left="720"/>
      <w:contextualSpacing/>
    </w:pPr>
  </w:style>
  <w:style w:type="table" w:styleId="TableGrid">
    <w:name w:val="Table Grid"/>
    <w:basedOn w:val="TableNormal"/>
    <w:uiPriority w:val="39"/>
    <w:rsid w:val="00191E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191E43"/>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91E43"/>
    <w:rPr>
      <w:rFonts w:asciiTheme="majorHAnsi" w:eastAsiaTheme="majorEastAsia" w:hAnsiTheme="majorHAnsi" w:cstheme="majorBidi"/>
      <w:color w:val="323E4F" w:themeColor="text2" w:themeShade="BF"/>
      <w:spacing w:val="5"/>
      <w:kern w:val="28"/>
      <w:sz w:val="52"/>
      <w:szCs w:val="52"/>
    </w:rPr>
  </w:style>
  <w:style w:type="paragraph" w:styleId="Caption">
    <w:name w:val="caption"/>
    <w:basedOn w:val="Normal"/>
    <w:next w:val="Normal"/>
    <w:uiPriority w:val="35"/>
    <w:unhideWhenUsed/>
    <w:qFormat/>
    <w:rsid w:val="00191E43"/>
    <w:pPr>
      <w:spacing w:after="200" w:line="240" w:lineRule="auto"/>
    </w:pPr>
    <w:rPr>
      <w:rFonts w:ascii="Times New Roman" w:hAnsi="Times New Roman" w:cs="Times New Roman"/>
      <w:i/>
      <w:iCs/>
      <w:color w:val="44546A" w:themeColor="text2"/>
      <w:kern w:val="2"/>
      <w:sz w:val="18"/>
      <w:szCs w:val="18"/>
      <w:lang w:val="en-GB"/>
      <w14:ligatures w14:val="standardContextual"/>
    </w:rPr>
  </w:style>
  <w:style w:type="character" w:styleId="PlaceholderText">
    <w:name w:val="Placeholder Text"/>
    <w:basedOn w:val="DefaultParagraphFont"/>
    <w:uiPriority w:val="99"/>
    <w:semiHidden/>
    <w:rsid w:val="00191E43"/>
    <w:rPr>
      <w:color w:val="808080"/>
    </w:rPr>
  </w:style>
  <w:style w:type="paragraph" w:styleId="Header">
    <w:name w:val="header"/>
    <w:basedOn w:val="Normal"/>
    <w:link w:val="HeaderChar"/>
    <w:uiPriority w:val="99"/>
    <w:unhideWhenUsed/>
    <w:rsid w:val="00191E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191E43"/>
  </w:style>
  <w:style w:type="paragraph" w:styleId="Footer">
    <w:name w:val="footer"/>
    <w:basedOn w:val="Normal"/>
    <w:link w:val="FooterChar"/>
    <w:uiPriority w:val="99"/>
    <w:unhideWhenUsed/>
    <w:rsid w:val="00191E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191E43"/>
  </w:style>
  <w:style w:type="paragraph" w:styleId="NormalWeb">
    <w:name w:val="Normal (Web)"/>
    <w:basedOn w:val="Normal"/>
    <w:uiPriority w:val="99"/>
    <w:semiHidden/>
    <w:unhideWhenUsed/>
    <w:rsid w:val="002C1318"/>
    <w:rPr>
      <w:rFonts w:ascii="Times New Roman" w:hAnsi="Times New Roman" w:cs="Times New Roman"/>
      <w:sz w:val="24"/>
      <w:szCs w:val="24"/>
    </w:rPr>
  </w:style>
  <w:style w:type="paragraph" w:styleId="NoSpacing">
    <w:name w:val="No Spacing"/>
    <w:uiPriority w:val="1"/>
    <w:qFormat/>
    <w:rsid w:val="00DD2397"/>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usuf.isaac@lmu.edu.ng" TargetMode="External"/><Relationship Id="rId13" Type="http://schemas.openxmlformats.org/officeDocument/2006/relationships/diagramData" Target="diagrams/data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image" Target="media/image21.emf"/><Relationship Id="rId7" Type="http://schemas.openxmlformats.org/officeDocument/2006/relationships/hyperlink" Target="mailto:isaacavazi@unilorin.edu.ng" TargetMode="External"/><Relationship Id="rId12" Type="http://schemas.openxmlformats.org/officeDocument/2006/relationships/image" Target="media/image4.jpeg"/><Relationship Id="rId17" Type="http://schemas.microsoft.com/office/2007/relationships/diagramDrawing" Target="diagrams/drawing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s://doi.org/10.47738/jcrb.v2i4.50" TargetMode="Externa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s://doi.org/10.47738/ijaim.v5i3.107" TargetMode="Externa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s://doi.org/10.47738/ijrm.v3i1.45" TargetMode="External"/><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diagramLayout" Target="diagrams/layout1.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hyperlink" Target="https://doi.org/10.47738/jads.v6i2.622"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D74614E-5736-45A2-A261-3394ABF8B115}" type="doc">
      <dgm:prSet loTypeId="urn:microsoft.com/office/officeart/2005/8/layout/chevron2" loCatId="process" qsTypeId="urn:microsoft.com/office/officeart/2005/8/quickstyle/simple1" qsCatId="simple" csTypeId="urn:microsoft.com/office/officeart/2005/8/colors/colorful5" csCatId="colorful" phldr="1"/>
      <dgm:spPr/>
      <dgm:t>
        <a:bodyPr/>
        <a:lstStyle/>
        <a:p>
          <a:endParaRPr lang="en-US"/>
        </a:p>
      </dgm:t>
    </dgm:pt>
    <dgm:pt modelId="{74ABAB47-4870-4224-BB7F-18A81F56BA1D}">
      <dgm:prSet phldrT="[Text]"/>
      <dgm:spPr/>
      <dgm:t>
        <a:bodyPr/>
        <a:lstStyle/>
        <a:p>
          <a:r>
            <a:rPr lang="en-US"/>
            <a:t>Image Acquisition</a:t>
          </a:r>
        </a:p>
      </dgm:t>
    </dgm:pt>
    <dgm:pt modelId="{93B00D9E-5A69-48B6-85E5-58FD7DB46A34}" type="parTrans" cxnId="{972B0DB0-BBC6-450B-B408-B12790A23790}">
      <dgm:prSet/>
      <dgm:spPr/>
      <dgm:t>
        <a:bodyPr/>
        <a:lstStyle/>
        <a:p>
          <a:endParaRPr lang="en-US"/>
        </a:p>
      </dgm:t>
    </dgm:pt>
    <dgm:pt modelId="{058E61B1-83B8-4F3C-BF42-3AF6E892B314}" type="sibTrans" cxnId="{972B0DB0-BBC6-450B-B408-B12790A23790}">
      <dgm:prSet/>
      <dgm:spPr/>
      <dgm:t>
        <a:bodyPr/>
        <a:lstStyle/>
        <a:p>
          <a:endParaRPr lang="en-US"/>
        </a:p>
      </dgm:t>
    </dgm:pt>
    <dgm:pt modelId="{EE0A2637-7717-446C-85DD-66A33DE032BB}">
      <dgm:prSet phldrT="[Text]"/>
      <dgm:spPr/>
      <dgm:t>
        <a:bodyPr/>
        <a:lstStyle/>
        <a:p>
          <a:r>
            <a:rPr lang="en-US"/>
            <a:t>Denomination:#200, #500, #1000</a:t>
          </a:r>
        </a:p>
      </dgm:t>
    </dgm:pt>
    <dgm:pt modelId="{D4184B81-08CA-4B89-898C-3884C34AEE01}" type="parTrans" cxnId="{7AEB1F1F-E023-4677-A640-D7ABF9F02350}">
      <dgm:prSet/>
      <dgm:spPr/>
      <dgm:t>
        <a:bodyPr/>
        <a:lstStyle/>
        <a:p>
          <a:endParaRPr lang="en-US"/>
        </a:p>
      </dgm:t>
    </dgm:pt>
    <dgm:pt modelId="{255372DA-42CF-449F-ADFE-B4392D3A9DD4}" type="sibTrans" cxnId="{7AEB1F1F-E023-4677-A640-D7ABF9F02350}">
      <dgm:prSet/>
      <dgm:spPr/>
      <dgm:t>
        <a:bodyPr/>
        <a:lstStyle/>
        <a:p>
          <a:endParaRPr lang="en-US"/>
        </a:p>
      </dgm:t>
    </dgm:pt>
    <dgm:pt modelId="{55CDC3AF-2FB6-4C21-B91B-4BC6F51CBFA3}">
      <dgm:prSet phldrT="[Text]"/>
      <dgm:spPr/>
      <dgm:t>
        <a:bodyPr/>
        <a:lstStyle/>
        <a:p>
          <a:r>
            <a:rPr lang="en-US"/>
            <a:t>Lighting:5000K LED</a:t>
          </a:r>
        </a:p>
      </dgm:t>
    </dgm:pt>
    <dgm:pt modelId="{5D7FF074-06F4-469E-893F-5D8A0E5B9C8C}" type="parTrans" cxnId="{B2861182-4CCF-4F95-AB30-B608498BA568}">
      <dgm:prSet/>
      <dgm:spPr/>
      <dgm:t>
        <a:bodyPr/>
        <a:lstStyle/>
        <a:p>
          <a:endParaRPr lang="en-US"/>
        </a:p>
      </dgm:t>
    </dgm:pt>
    <dgm:pt modelId="{6E8F0D07-2695-4B39-94E6-0BA8B6C7DB85}" type="sibTrans" cxnId="{B2861182-4CCF-4F95-AB30-B608498BA568}">
      <dgm:prSet/>
      <dgm:spPr/>
      <dgm:t>
        <a:bodyPr/>
        <a:lstStyle/>
        <a:p>
          <a:endParaRPr lang="en-US"/>
        </a:p>
      </dgm:t>
    </dgm:pt>
    <dgm:pt modelId="{D51B9C85-69A1-4FD6-A2F2-0866D7A7C04C}">
      <dgm:prSet phldrT="[Text]"/>
      <dgm:spPr/>
      <dgm:t>
        <a:bodyPr/>
        <a:lstStyle/>
        <a:p>
          <a:r>
            <a:rPr lang="en-US"/>
            <a:t>Preprocessing (MATLAB R2018b)</a:t>
          </a:r>
        </a:p>
      </dgm:t>
    </dgm:pt>
    <dgm:pt modelId="{29C5E099-FFC1-4587-81CB-EB8376440AFF}" type="parTrans" cxnId="{B0CA3031-7539-4D65-8ECC-B730041D73BD}">
      <dgm:prSet/>
      <dgm:spPr/>
      <dgm:t>
        <a:bodyPr/>
        <a:lstStyle/>
        <a:p>
          <a:endParaRPr lang="en-US"/>
        </a:p>
      </dgm:t>
    </dgm:pt>
    <dgm:pt modelId="{ECCD18BA-BC8F-4380-8EE8-86115F4C2D5E}" type="sibTrans" cxnId="{B0CA3031-7539-4D65-8ECC-B730041D73BD}">
      <dgm:prSet/>
      <dgm:spPr/>
      <dgm:t>
        <a:bodyPr/>
        <a:lstStyle/>
        <a:p>
          <a:endParaRPr lang="en-US"/>
        </a:p>
      </dgm:t>
    </dgm:pt>
    <dgm:pt modelId="{47380322-3A84-4289-B2AD-584CE29A2C66}">
      <dgm:prSet phldrT="[Text]"/>
      <dgm:spPr/>
      <dgm:t>
        <a:bodyPr/>
        <a:lstStyle/>
        <a:p>
          <a:r>
            <a:rPr lang="en-US"/>
            <a:t>Load image</a:t>
          </a:r>
        </a:p>
      </dgm:t>
    </dgm:pt>
    <dgm:pt modelId="{CFDC5411-1961-4238-A470-00F4BD3E7A02}" type="parTrans" cxnId="{47DC3CBC-45C5-4D3C-A54C-BAB141CF50A0}">
      <dgm:prSet/>
      <dgm:spPr/>
      <dgm:t>
        <a:bodyPr/>
        <a:lstStyle/>
        <a:p>
          <a:endParaRPr lang="en-US"/>
        </a:p>
      </dgm:t>
    </dgm:pt>
    <dgm:pt modelId="{E02CD319-790E-4703-BA8B-65B5381A3747}" type="sibTrans" cxnId="{47DC3CBC-45C5-4D3C-A54C-BAB141CF50A0}">
      <dgm:prSet/>
      <dgm:spPr/>
      <dgm:t>
        <a:bodyPr/>
        <a:lstStyle/>
        <a:p>
          <a:endParaRPr lang="en-US"/>
        </a:p>
      </dgm:t>
    </dgm:pt>
    <dgm:pt modelId="{83A3848B-55A7-4EDC-A9CB-12AFC623AAD1}">
      <dgm:prSet phldrT="[Text]"/>
      <dgm:spPr/>
      <dgm:t>
        <a:bodyPr/>
        <a:lstStyle/>
        <a:p>
          <a:r>
            <a:rPr lang="en-US"/>
            <a:t>Color Extraction</a:t>
          </a:r>
        </a:p>
      </dgm:t>
    </dgm:pt>
    <dgm:pt modelId="{F655F42D-12FB-4720-A37E-835EA1246A69}" type="parTrans" cxnId="{051E1F72-257C-4254-8FFF-9A3D00628837}">
      <dgm:prSet/>
      <dgm:spPr/>
      <dgm:t>
        <a:bodyPr/>
        <a:lstStyle/>
        <a:p>
          <a:endParaRPr lang="en-US"/>
        </a:p>
      </dgm:t>
    </dgm:pt>
    <dgm:pt modelId="{D6A2E63A-A2F6-422A-896C-A252BC4984DE}" type="sibTrans" cxnId="{051E1F72-257C-4254-8FFF-9A3D00628837}">
      <dgm:prSet/>
      <dgm:spPr/>
      <dgm:t>
        <a:bodyPr/>
        <a:lstStyle/>
        <a:p>
          <a:endParaRPr lang="en-US"/>
        </a:p>
      </dgm:t>
    </dgm:pt>
    <dgm:pt modelId="{3A6690FF-5880-4DC4-829E-957DA1075053}">
      <dgm:prSet phldrT="[Text]"/>
      <dgm:spPr/>
      <dgm:t>
        <a:bodyPr/>
        <a:lstStyle/>
        <a:p>
          <a:r>
            <a:rPr lang="en-US"/>
            <a:t>Calculate mean RGB, dominant RGB in the masked image.</a:t>
          </a:r>
        </a:p>
      </dgm:t>
    </dgm:pt>
    <dgm:pt modelId="{1712E120-836D-432F-B3CC-5D0AAD61B8BF}" type="parTrans" cxnId="{796C1319-CD90-4659-B6E3-861C945D3A7A}">
      <dgm:prSet/>
      <dgm:spPr/>
      <dgm:t>
        <a:bodyPr/>
        <a:lstStyle/>
        <a:p>
          <a:endParaRPr lang="en-US"/>
        </a:p>
      </dgm:t>
    </dgm:pt>
    <dgm:pt modelId="{AF1A0AE8-506A-494A-A9DB-F9255BADBF72}" type="sibTrans" cxnId="{796C1319-CD90-4659-B6E3-861C945D3A7A}">
      <dgm:prSet/>
      <dgm:spPr/>
      <dgm:t>
        <a:bodyPr/>
        <a:lstStyle/>
        <a:p>
          <a:endParaRPr lang="en-US"/>
        </a:p>
      </dgm:t>
    </dgm:pt>
    <dgm:pt modelId="{63014CB5-FD1D-4BC6-B429-122C8550994C}">
      <dgm:prSet phldrT="[Text]"/>
      <dgm:spPr/>
      <dgm:t>
        <a:bodyPr/>
        <a:lstStyle/>
        <a:p>
          <a:r>
            <a:rPr lang="en-US"/>
            <a:t>Samples: 50 per denomination</a:t>
          </a:r>
        </a:p>
      </dgm:t>
    </dgm:pt>
    <dgm:pt modelId="{B7748448-AF66-4B2F-B96C-4BBD342B95DE}" type="parTrans" cxnId="{8AFF1F9F-1804-4DC8-9E17-09706D216B2E}">
      <dgm:prSet/>
      <dgm:spPr/>
      <dgm:t>
        <a:bodyPr/>
        <a:lstStyle/>
        <a:p>
          <a:endParaRPr lang="en-US"/>
        </a:p>
      </dgm:t>
    </dgm:pt>
    <dgm:pt modelId="{34E07532-8398-41BE-BFFF-47A57F500608}" type="sibTrans" cxnId="{8AFF1F9F-1804-4DC8-9E17-09706D216B2E}">
      <dgm:prSet/>
      <dgm:spPr/>
      <dgm:t>
        <a:bodyPr/>
        <a:lstStyle/>
        <a:p>
          <a:endParaRPr lang="en-US"/>
        </a:p>
      </dgm:t>
    </dgm:pt>
    <dgm:pt modelId="{8FA84C0F-66F2-4CA7-830C-E308C5B10195}">
      <dgm:prSet phldrT="[Text]"/>
      <dgm:spPr/>
      <dgm:t>
        <a:bodyPr/>
        <a:lstStyle/>
        <a:p>
          <a:r>
            <a:rPr lang="en-US"/>
            <a:t>Background: White</a:t>
          </a:r>
        </a:p>
      </dgm:t>
    </dgm:pt>
    <dgm:pt modelId="{87738055-48B2-4A2A-9BB6-7335BA771D84}" type="parTrans" cxnId="{E372F996-17CC-451B-A8B5-94FCBF478580}">
      <dgm:prSet/>
      <dgm:spPr/>
      <dgm:t>
        <a:bodyPr/>
        <a:lstStyle/>
        <a:p>
          <a:endParaRPr lang="en-US"/>
        </a:p>
      </dgm:t>
    </dgm:pt>
    <dgm:pt modelId="{DEAED8E9-4852-4B14-82BD-244F9220A220}" type="sibTrans" cxnId="{E372F996-17CC-451B-A8B5-94FCBF478580}">
      <dgm:prSet/>
      <dgm:spPr/>
      <dgm:t>
        <a:bodyPr/>
        <a:lstStyle/>
        <a:p>
          <a:endParaRPr lang="en-US"/>
        </a:p>
      </dgm:t>
    </dgm:pt>
    <dgm:pt modelId="{53B2A93D-9CC3-43EE-A95E-00521B6E9FAE}">
      <dgm:prSet phldrT="[Text]"/>
      <dgm:spPr/>
      <dgm:t>
        <a:bodyPr/>
        <a:lstStyle/>
        <a:p>
          <a:r>
            <a:rPr lang="en-US"/>
            <a:t>Convert to grayscale</a:t>
          </a:r>
        </a:p>
      </dgm:t>
    </dgm:pt>
    <dgm:pt modelId="{8C39F51D-E6C6-4720-8C1D-838AC63D1F38}" type="parTrans" cxnId="{AF34B3A3-018F-4123-9F03-50886F9421A4}">
      <dgm:prSet/>
      <dgm:spPr/>
      <dgm:t>
        <a:bodyPr/>
        <a:lstStyle/>
        <a:p>
          <a:endParaRPr lang="en-US"/>
        </a:p>
      </dgm:t>
    </dgm:pt>
    <dgm:pt modelId="{0A87500B-F91A-4FBB-90C1-DF8C1B3D044E}" type="sibTrans" cxnId="{AF34B3A3-018F-4123-9F03-50886F9421A4}">
      <dgm:prSet/>
      <dgm:spPr/>
      <dgm:t>
        <a:bodyPr/>
        <a:lstStyle/>
        <a:p>
          <a:endParaRPr lang="en-US"/>
        </a:p>
      </dgm:t>
    </dgm:pt>
    <dgm:pt modelId="{16A45D74-4CC6-4FA0-AE3F-59AB4E953C66}">
      <dgm:prSet phldrT="[Text]"/>
      <dgm:spPr/>
      <dgm:t>
        <a:bodyPr/>
        <a:lstStyle/>
        <a:p>
          <a:r>
            <a:rPr lang="en-US"/>
            <a:t>Adaptive Thresholding for Binarization</a:t>
          </a:r>
        </a:p>
      </dgm:t>
    </dgm:pt>
    <dgm:pt modelId="{24BB0160-FB25-4726-8116-DF1FCEE34C18}" type="parTrans" cxnId="{198DF2BA-ADF4-4094-93C3-C74C46BF8A37}">
      <dgm:prSet/>
      <dgm:spPr/>
      <dgm:t>
        <a:bodyPr/>
        <a:lstStyle/>
        <a:p>
          <a:endParaRPr lang="en-US"/>
        </a:p>
      </dgm:t>
    </dgm:pt>
    <dgm:pt modelId="{B8966066-FFA3-405D-BC77-0A068274E22A}" type="sibTrans" cxnId="{198DF2BA-ADF4-4094-93C3-C74C46BF8A37}">
      <dgm:prSet/>
      <dgm:spPr/>
      <dgm:t>
        <a:bodyPr/>
        <a:lstStyle/>
        <a:p>
          <a:endParaRPr lang="en-US"/>
        </a:p>
      </dgm:t>
    </dgm:pt>
    <dgm:pt modelId="{23988309-8875-47EC-A3DF-1115ECF59EFE}">
      <dgm:prSet phldrT="[Text]"/>
      <dgm:spPr/>
      <dgm:t>
        <a:bodyPr/>
        <a:lstStyle/>
        <a:p>
          <a:r>
            <a:rPr lang="en-US"/>
            <a:t>Fill holes, remove noise (connected components with less than 100 pixels).</a:t>
          </a:r>
        </a:p>
      </dgm:t>
    </dgm:pt>
    <dgm:pt modelId="{F0B4D757-8672-44ED-A188-0E3CACB7AF35}" type="parTrans" cxnId="{84456BF0-50CC-45BC-9602-9A3A4114F17E}">
      <dgm:prSet/>
      <dgm:spPr/>
      <dgm:t>
        <a:bodyPr/>
        <a:lstStyle/>
        <a:p>
          <a:endParaRPr lang="en-US"/>
        </a:p>
      </dgm:t>
    </dgm:pt>
    <dgm:pt modelId="{EC9E8F1E-7B58-4BC6-B3D2-AD819D60820A}" type="sibTrans" cxnId="{84456BF0-50CC-45BC-9602-9A3A4114F17E}">
      <dgm:prSet/>
      <dgm:spPr/>
      <dgm:t>
        <a:bodyPr/>
        <a:lstStyle/>
        <a:p>
          <a:endParaRPr lang="en-US"/>
        </a:p>
      </dgm:t>
    </dgm:pt>
    <dgm:pt modelId="{6D0BF532-1F3E-40FF-A9BA-1681792328B7}">
      <dgm:prSet phldrT="[Text]"/>
      <dgm:spPr/>
      <dgm:t>
        <a:bodyPr/>
        <a:lstStyle/>
        <a:p>
          <a:r>
            <a:rPr lang="en-US"/>
            <a:t>Use mask to extract banknote foreground.</a:t>
          </a:r>
        </a:p>
      </dgm:t>
    </dgm:pt>
    <dgm:pt modelId="{CFB85DC9-9494-4A1C-A9EA-3599967D97AD}" type="parTrans" cxnId="{773680B7-FCC0-4B83-95A7-0225DCC15678}">
      <dgm:prSet/>
      <dgm:spPr/>
      <dgm:t>
        <a:bodyPr/>
        <a:lstStyle/>
        <a:p>
          <a:endParaRPr lang="en-US"/>
        </a:p>
      </dgm:t>
    </dgm:pt>
    <dgm:pt modelId="{52D93C1F-129E-422B-95B5-15C00DF51F2C}" type="sibTrans" cxnId="{773680B7-FCC0-4B83-95A7-0225DCC15678}">
      <dgm:prSet/>
      <dgm:spPr/>
      <dgm:t>
        <a:bodyPr/>
        <a:lstStyle/>
        <a:p>
          <a:endParaRPr lang="en-US"/>
        </a:p>
      </dgm:t>
    </dgm:pt>
    <dgm:pt modelId="{5541350E-4BF7-4FEC-A2E6-610C0FF66133}">
      <dgm:prSet phldrT="[Text]"/>
      <dgm:spPr/>
      <dgm:t>
        <a:bodyPr/>
        <a:lstStyle/>
        <a:p>
          <a:r>
            <a:rPr lang="en-US"/>
            <a:t>Intra class variance Analysis</a:t>
          </a:r>
        </a:p>
      </dgm:t>
    </dgm:pt>
    <dgm:pt modelId="{61326FEF-E8CC-41DE-9F9B-2AC53EB518BC}" type="parTrans" cxnId="{E713097C-4E57-4F43-A509-4E89EBAA0160}">
      <dgm:prSet/>
      <dgm:spPr/>
      <dgm:t>
        <a:bodyPr/>
        <a:lstStyle/>
        <a:p>
          <a:endParaRPr lang="en-US"/>
        </a:p>
      </dgm:t>
    </dgm:pt>
    <dgm:pt modelId="{0EC1CF66-2950-4DE5-8ACC-1BB475FEEC6B}" type="sibTrans" cxnId="{E713097C-4E57-4F43-A509-4E89EBAA0160}">
      <dgm:prSet/>
      <dgm:spPr/>
      <dgm:t>
        <a:bodyPr/>
        <a:lstStyle/>
        <a:p>
          <a:endParaRPr lang="en-US"/>
        </a:p>
      </dgm:t>
    </dgm:pt>
    <dgm:pt modelId="{E12654D4-C311-430B-8E5C-FE46A720A762}">
      <dgm:prSet phldrT="[Text]"/>
      <dgm:spPr/>
      <dgm:t>
        <a:bodyPr/>
        <a:lstStyle/>
        <a:p>
          <a:r>
            <a:rPr lang="en-US"/>
            <a:t>Perform K-means clustering (k = 3, 100 iterations).</a:t>
          </a:r>
        </a:p>
      </dgm:t>
    </dgm:pt>
    <dgm:pt modelId="{B3F1D85C-EABC-40E7-8ED1-0070D286B520}" type="parTrans" cxnId="{90F523D6-58D9-4E14-9D31-244F2EE5D18B}">
      <dgm:prSet/>
      <dgm:spPr/>
      <dgm:t>
        <a:bodyPr/>
        <a:lstStyle/>
        <a:p>
          <a:endParaRPr lang="en-US"/>
        </a:p>
      </dgm:t>
    </dgm:pt>
    <dgm:pt modelId="{7F75A655-0F47-4830-8C02-E8F208C46C89}" type="sibTrans" cxnId="{90F523D6-58D9-4E14-9D31-244F2EE5D18B}">
      <dgm:prSet/>
      <dgm:spPr/>
      <dgm:t>
        <a:bodyPr/>
        <a:lstStyle/>
        <a:p>
          <a:endParaRPr lang="en-US"/>
        </a:p>
      </dgm:t>
    </dgm:pt>
    <dgm:pt modelId="{17AA67FE-2B7A-4483-B40E-AB841916F318}">
      <dgm:prSet phldrT="[Text]"/>
      <dgm:spPr/>
      <dgm:t>
        <a:bodyPr/>
        <a:lstStyle/>
        <a:p>
          <a:r>
            <a:rPr lang="en-US"/>
            <a:t>Choose the centroid of the largest cluster as the dominant color.</a:t>
          </a:r>
        </a:p>
      </dgm:t>
    </dgm:pt>
    <dgm:pt modelId="{FA91824A-F55F-4ED3-8DBC-5D3AE5706227}" type="parTrans" cxnId="{FDBB6708-3159-4302-864C-0737719470FE}">
      <dgm:prSet/>
      <dgm:spPr/>
      <dgm:t>
        <a:bodyPr/>
        <a:lstStyle/>
        <a:p>
          <a:endParaRPr lang="en-US"/>
        </a:p>
      </dgm:t>
    </dgm:pt>
    <dgm:pt modelId="{9485AC91-8C7C-465F-9E43-0EF29BA5ED7E}" type="sibTrans" cxnId="{FDBB6708-3159-4302-864C-0737719470FE}">
      <dgm:prSet/>
      <dgm:spPr/>
      <dgm:t>
        <a:bodyPr/>
        <a:lstStyle/>
        <a:p>
          <a:endParaRPr lang="en-US"/>
        </a:p>
      </dgm:t>
    </dgm:pt>
    <dgm:pt modelId="{F8453E33-32BD-49D2-A2C9-07210DEF1865}">
      <dgm:prSet/>
      <dgm:spPr/>
      <dgm:t>
        <a:bodyPr/>
        <a:lstStyle/>
        <a:p>
          <a:r>
            <a:rPr lang="en-US"/>
            <a:t>Calculate standard deviation of RGB values for 30 samples.</a:t>
          </a:r>
        </a:p>
      </dgm:t>
    </dgm:pt>
    <dgm:pt modelId="{8514519B-1A50-452B-8DAA-4AA47B652B7F}" type="parTrans" cxnId="{F26F2FB1-C7FC-4CF7-B278-7F903BB5C9EF}">
      <dgm:prSet/>
      <dgm:spPr/>
      <dgm:t>
        <a:bodyPr/>
        <a:lstStyle/>
        <a:p>
          <a:endParaRPr lang="en-US"/>
        </a:p>
      </dgm:t>
    </dgm:pt>
    <dgm:pt modelId="{4595846A-8331-4999-8BFE-AEC47E63B339}" type="sibTrans" cxnId="{F26F2FB1-C7FC-4CF7-B278-7F903BB5C9EF}">
      <dgm:prSet/>
      <dgm:spPr/>
      <dgm:t>
        <a:bodyPr/>
        <a:lstStyle/>
        <a:p>
          <a:endParaRPr lang="en-US"/>
        </a:p>
      </dgm:t>
    </dgm:pt>
    <dgm:pt modelId="{692053B2-001D-427E-8551-811C142A7066}">
      <dgm:prSet/>
      <dgm:spPr/>
      <dgm:t>
        <a:bodyPr/>
        <a:lstStyle/>
        <a:p>
          <a:r>
            <a:rPr lang="en-US"/>
            <a:t>Quantify the intra-class variability for each denomination.</a:t>
          </a:r>
        </a:p>
      </dgm:t>
    </dgm:pt>
    <dgm:pt modelId="{88921C9C-E282-4F50-A29D-D7C3E42809AC}" type="parTrans" cxnId="{536AC099-482B-4B89-8712-5E18CD7AF539}">
      <dgm:prSet/>
      <dgm:spPr/>
      <dgm:t>
        <a:bodyPr/>
        <a:lstStyle/>
        <a:p>
          <a:endParaRPr lang="en-US"/>
        </a:p>
      </dgm:t>
    </dgm:pt>
    <dgm:pt modelId="{F70D079A-A81A-4D76-A058-F0D44F53CD3F}" type="sibTrans" cxnId="{536AC099-482B-4B89-8712-5E18CD7AF539}">
      <dgm:prSet/>
      <dgm:spPr/>
      <dgm:t>
        <a:bodyPr/>
        <a:lstStyle/>
        <a:p>
          <a:endParaRPr lang="en-US"/>
        </a:p>
      </dgm:t>
    </dgm:pt>
    <dgm:pt modelId="{254267A2-6F33-4379-802F-9E8F49924A85}">
      <dgm:prSet/>
      <dgm:spPr/>
      <dgm:t>
        <a:bodyPr/>
        <a:lstStyle/>
        <a:p>
          <a:r>
            <a:rPr lang="en-US"/>
            <a:t>Visualization of 3D RGB scatter plot </a:t>
          </a:r>
        </a:p>
      </dgm:t>
    </dgm:pt>
    <dgm:pt modelId="{09621C3C-D302-433C-B94A-E1EFD8B0E947}" type="parTrans" cxnId="{87E504FC-7D43-4951-B672-8E1D40BD78EA}">
      <dgm:prSet/>
      <dgm:spPr/>
      <dgm:t>
        <a:bodyPr/>
        <a:lstStyle/>
        <a:p>
          <a:endParaRPr lang="en-US"/>
        </a:p>
      </dgm:t>
    </dgm:pt>
    <dgm:pt modelId="{87CF83EF-82DA-48D5-BDA6-97554B487438}" type="sibTrans" cxnId="{87E504FC-7D43-4951-B672-8E1D40BD78EA}">
      <dgm:prSet/>
      <dgm:spPr/>
      <dgm:t>
        <a:bodyPr/>
        <a:lstStyle/>
        <a:p>
          <a:endParaRPr lang="en-US"/>
        </a:p>
      </dgm:t>
    </dgm:pt>
    <dgm:pt modelId="{497E92C3-BA97-4840-8D42-86D3EA10AB9B}">
      <dgm:prSet/>
      <dgm:spPr/>
      <dgm:t>
        <a:bodyPr/>
        <a:lstStyle/>
        <a:p>
          <a:r>
            <a:rPr lang="en-US"/>
            <a:t>3D RGB scatter plot in MATLAB</a:t>
          </a:r>
        </a:p>
      </dgm:t>
    </dgm:pt>
    <dgm:pt modelId="{459B171E-36AC-4BAA-A363-CF8EC3B969B9}" type="parTrans" cxnId="{5DF42F0B-21F1-40A5-9800-5D55861FE81A}">
      <dgm:prSet/>
      <dgm:spPr/>
      <dgm:t>
        <a:bodyPr/>
        <a:lstStyle/>
        <a:p>
          <a:endParaRPr lang="en-US"/>
        </a:p>
      </dgm:t>
    </dgm:pt>
    <dgm:pt modelId="{273CCC08-E60F-4445-BA38-556252081885}" type="sibTrans" cxnId="{5DF42F0B-21F1-40A5-9800-5D55861FE81A}">
      <dgm:prSet/>
      <dgm:spPr/>
      <dgm:t>
        <a:bodyPr/>
        <a:lstStyle/>
        <a:p>
          <a:endParaRPr lang="en-US"/>
        </a:p>
      </dgm:t>
    </dgm:pt>
    <dgm:pt modelId="{D6171E83-8D43-4E83-AB64-998906E0ED5E}">
      <dgm:prSet/>
      <dgm:spPr/>
      <dgm:t>
        <a:bodyPr/>
        <a:lstStyle/>
        <a:p>
          <a:r>
            <a:rPr lang="en-US"/>
            <a:t>Each data point represents a banknote sample.</a:t>
          </a:r>
        </a:p>
      </dgm:t>
    </dgm:pt>
    <dgm:pt modelId="{A65A4653-D9AD-4CC9-BD84-478AFC5661BB}" type="parTrans" cxnId="{5C691C00-D739-48DA-B4F2-B8BE61B1B974}">
      <dgm:prSet/>
      <dgm:spPr/>
      <dgm:t>
        <a:bodyPr/>
        <a:lstStyle/>
        <a:p>
          <a:endParaRPr lang="en-US"/>
        </a:p>
      </dgm:t>
    </dgm:pt>
    <dgm:pt modelId="{6CA5986D-B1CD-427C-AC0C-D87847C68C00}" type="sibTrans" cxnId="{5C691C00-D739-48DA-B4F2-B8BE61B1B974}">
      <dgm:prSet/>
      <dgm:spPr/>
      <dgm:t>
        <a:bodyPr/>
        <a:lstStyle/>
        <a:p>
          <a:endParaRPr lang="en-US"/>
        </a:p>
      </dgm:t>
    </dgm:pt>
    <dgm:pt modelId="{270C3433-C25F-48ED-BC08-6A68F8C3B5A8}">
      <dgm:prSet/>
      <dgm:spPr/>
      <dgm:t>
        <a:bodyPr/>
        <a:lstStyle/>
        <a:p>
          <a:r>
            <a:rPr lang="en-US"/>
            <a:t>Axes: R,G, B channel</a:t>
          </a:r>
        </a:p>
      </dgm:t>
    </dgm:pt>
    <dgm:pt modelId="{338C6CF1-E3FA-47B9-9EB2-9D3FCEE1E2B0}" type="parTrans" cxnId="{7AD5C9C8-FC4F-4709-B662-282045923192}">
      <dgm:prSet/>
      <dgm:spPr/>
      <dgm:t>
        <a:bodyPr/>
        <a:lstStyle/>
        <a:p>
          <a:endParaRPr lang="en-US"/>
        </a:p>
      </dgm:t>
    </dgm:pt>
    <dgm:pt modelId="{A44EBAFC-5E1A-4D62-8C61-AC82F97A89FA}" type="sibTrans" cxnId="{7AD5C9C8-FC4F-4709-B662-282045923192}">
      <dgm:prSet/>
      <dgm:spPr/>
      <dgm:t>
        <a:bodyPr/>
        <a:lstStyle/>
        <a:p>
          <a:endParaRPr lang="en-US"/>
        </a:p>
      </dgm:t>
    </dgm:pt>
    <dgm:pt modelId="{42497374-070C-4BDF-AEBA-73E540ED362D}">
      <dgm:prSet/>
      <dgm:spPr/>
      <dgm:t>
        <a:bodyPr/>
        <a:lstStyle/>
        <a:p>
          <a:r>
            <a:rPr lang="en-US"/>
            <a:t>Color-coded by denomination</a:t>
          </a:r>
        </a:p>
      </dgm:t>
    </dgm:pt>
    <dgm:pt modelId="{ED0AA707-DAE3-4830-BC09-A367B3D37E3C}" type="parTrans" cxnId="{CAC53792-C67A-409D-AB29-DEC1BC286741}">
      <dgm:prSet/>
      <dgm:spPr/>
      <dgm:t>
        <a:bodyPr/>
        <a:lstStyle/>
        <a:p>
          <a:endParaRPr lang="en-US"/>
        </a:p>
      </dgm:t>
    </dgm:pt>
    <dgm:pt modelId="{41EB2648-B891-4C49-9DC1-DF76942D296E}" type="sibTrans" cxnId="{CAC53792-C67A-409D-AB29-DEC1BC286741}">
      <dgm:prSet/>
      <dgm:spPr/>
      <dgm:t>
        <a:bodyPr/>
        <a:lstStyle/>
        <a:p>
          <a:endParaRPr lang="en-US"/>
        </a:p>
      </dgm:t>
    </dgm:pt>
    <dgm:pt modelId="{2CB72199-8252-4542-9103-C308B672B1D3}">
      <dgm:prSet/>
      <dgm:spPr/>
      <dgm:t>
        <a:bodyPr/>
        <a:lstStyle/>
        <a:p>
          <a:r>
            <a:rPr lang="en-US"/>
            <a:t>Output</a:t>
          </a:r>
        </a:p>
      </dgm:t>
    </dgm:pt>
    <dgm:pt modelId="{10E3B8FD-5E12-454B-A7A8-1015882DB8AE}" type="parTrans" cxnId="{DE73F99B-05B4-4FAC-B73D-F407D5874C7F}">
      <dgm:prSet/>
      <dgm:spPr/>
      <dgm:t>
        <a:bodyPr/>
        <a:lstStyle/>
        <a:p>
          <a:endParaRPr lang="en-US"/>
        </a:p>
      </dgm:t>
    </dgm:pt>
    <dgm:pt modelId="{219693A6-DCBB-4C19-BB04-12226CBC05A0}" type="sibTrans" cxnId="{DE73F99B-05B4-4FAC-B73D-F407D5874C7F}">
      <dgm:prSet/>
      <dgm:spPr/>
      <dgm:t>
        <a:bodyPr/>
        <a:lstStyle/>
        <a:p>
          <a:endParaRPr lang="en-US"/>
        </a:p>
      </dgm:t>
    </dgm:pt>
    <dgm:pt modelId="{0475959A-CE7C-4D5D-B05E-48002D2123C2}">
      <dgm:prSet/>
      <dgm:spPr/>
      <dgm:t>
        <a:bodyPr/>
        <a:lstStyle/>
        <a:p>
          <a:r>
            <a:rPr lang="en-US"/>
            <a:t>Discriminatory color features</a:t>
          </a:r>
        </a:p>
      </dgm:t>
    </dgm:pt>
    <dgm:pt modelId="{B20B201E-7283-42F0-B2B5-6994ECC4B6A8}" type="parTrans" cxnId="{4293FCFF-A378-4BEB-A5A1-FE4C89774FB3}">
      <dgm:prSet/>
      <dgm:spPr/>
      <dgm:t>
        <a:bodyPr/>
        <a:lstStyle/>
        <a:p>
          <a:endParaRPr lang="en-US"/>
        </a:p>
      </dgm:t>
    </dgm:pt>
    <dgm:pt modelId="{BDBC5D77-440E-45E7-904A-475B3E347B2A}" type="sibTrans" cxnId="{4293FCFF-A378-4BEB-A5A1-FE4C89774FB3}">
      <dgm:prSet/>
      <dgm:spPr/>
      <dgm:t>
        <a:bodyPr/>
        <a:lstStyle/>
        <a:p>
          <a:endParaRPr lang="en-US"/>
        </a:p>
      </dgm:t>
    </dgm:pt>
    <dgm:pt modelId="{561246CF-F238-438D-BFB2-44217AAF856A}">
      <dgm:prSet/>
      <dgm:spPr/>
      <dgm:t>
        <a:bodyPr/>
        <a:lstStyle/>
        <a:p>
          <a:r>
            <a:rPr lang="en-US"/>
            <a:t>Statistical variance metrics</a:t>
          </a:r>
        </a:p>
      </dgm:t>
    </dgm:pt>
    <dgm:pt modelId="{A8F42FC1-C962-4A5B-8BCD-3790727CA6D2}" type="parTrans" cxnId="{E3A30586-EE57-4314-A838-825C72991B6F}">
      <dgm:prSet/>
      <dgm:spPr/>
      <dgm:t>
        <a:bodyPr/>
        <a:lstStyle/>
        <a:p>
          <a:endParaRPr lang="en-US"/>
        </a:p>
      </dgm:t>
    </dgm:pt>
    <dgm:pt modelId="{042A7964-8715-4038-8E98-D76DBF33FE3B}" type="sibTrans" cxnId="{E3A30586-EE57-4314-A838-825C72991B6F}">
      <dgm:prSet/>
      <dgm:spPr/>
      <dgm:t>
        <a:bodyPr/>
        <a:lstStyle/>
        <a:p>
          <a:endParaRPr lang="en-US"/>
        </a:p>
      </dgm:t>
    </dgm:pt>
    <dgm:pt modelId="{E10B3D51-349F-4511-AEA0-6A6D8FD461B8}" type="pres">
      <dgm:prSet presAssocID="{AD74614E-5736-45A2-A261-3394ABF8B115}" presName="linearFlow" presStyleCnt="0">
        <dgm:presLayoutVars>
          <dgm:dir/>
          <dgm:animLvl val="lvl"/>
          <dgm:resizeHandles val="exact"/>
        </dgm:presLayoutVars>
      </dgm:prSet>
      <dgm:spPr/>
      <dgm:t>
        <a:bodyPr/>
        <a:lstStyle/>
        <a:p>
          <a:endParaRPr lang="en-US"/>
        </a:p>
      </dgm:t>
    </dgm:pt>
    <dgm:pt modelId="{87C7F8F8-BBFD-432F-8CC3-C90B582EB593}" type="pres">
      <dgm:prSet presAssocID="{74ABAB47-4870-4224-BB7F-18A81F56BA1D}" presName="composite" presStyleCnt="0"/>
      <dgm:spPr/>
    </dgm:pt>
    <dgm:pt modelId="{D82DF59E-22BA-42AC-BB4E-2E3906917D11}" type="pres">
      <dgm:prSet presAssocID="{74ABAB47-4870-4224-BB7F-18A81F56BA1D}" presName="parentText" presStyleLbl="alignNode1" presStyleIdx="0" presStyleCnt="6" custLinFactNeighborX="2268" custLinFactNeighborY="-2381">
        <dgm:presLayoutVars>
          <dgm:chMax val="1"/>
          <dgm:bulletEnabled val="1"/>
        </dgm:presLayoutVars>
      </dgm:prSet>
      <dgm:spPr/>
      <dgm:t>
        <a:bodyPr/>
        <a:lstStyle/>
        <a:p>
          <a:endParaRPr lang="en-US"/>
        </a:p>
      </dgm:t>
    </dgm:pt>
    <dgm:pt modelId="{63E42452-1E47-40BD-BD1A-AD89A5C96F3B}" type="pres">
      <dgm:prSet presAssocID="{74ABAB47-4870-4224-BB7F-18A81F56BA1D}" presName="descendantText" presStyleLbl="alignAcc1" presStyleIdx="0" presStyleCnt="6">
        <dgm:presLayoutVars>
          <dgm:bulletEnabled val="1"/>
        </dgm:presLayoutVars>
      </dgm:prSet>
      <dgm:spPr/>
      <dgm:t>
        <a:bodyPr/>
        <a:lstStyle/>
        <a:p>
          <a:endParaRPr lang="en-US"/>
        </a:p>
      </dgm:t>
    </dgm:pt>
    <dgm:pt modelId="{0F3921B4-E15B-416C-A741-9E94007AB796}" type="pres">
      <dgm:prSet presAssocID="{058E61B1-83B8-4F3C-BF42-3AF6E892B314}" presName="sp" presStyleCnt="0"/>
      <dgm:spPr/>
    </dgm:pt>
    <dgm:pt modelId="{8D6367E1-5CF1-4BB8-A0A8-6947AC04D2D1}" type="pres">
      <dgm:prSet presAssocID="{D51B9C85-69A1-4FD6-A2F2-0866D7A7C04C}" presName="composite" presStyleCnt="0"/>
      <dgm:spPr/>
    </dgm:pt>
    <dgm:pt modelId="{7FA79E5C-0292-4A90-A116-ED3646F66373}" type="pres">
      <dgm:prSet presAssocID="{D51B9C85-69A1-4FD6-A2F2-0866D7A7C04C}" presName="parentText" presStyleLbl="alignNode1" presStyleIdx="1" presStyleCnt="6">
        <dgm:presLayoutVars>
          <dgm:chMax val="1"/>
          <dgm:bulletEnabled val="1"/>
        </dgm:presLayoutVars>
      </dgm:prSet>
      <dgm:spPr/>
      <dgm:t>
        <a:bodyPr/>
        <a:lstStyle/>
        <a:p>
          <a:endParaRPr lang="en-US"/>
        </a:p>
      </dgm:t>
    </dgm:pt>
    <dgm:pt modelId="{5AB5A6F4-0DFE-4D0C-A521-EFCD7DECE11C}" type="pres">
      <dgm:prSet presAssocID="{D51B9C85-69A1-4FD6-A2F2-0866D7A7C04C}" presName="descendantText" presStyleLbl="alignAcc1" presStyleIdx="1" presStyleCnt="6">
        <dgm:presLayoutVars>
          <dgm:bulletEnabled val="1"/>
        </dgm:presLayoutVars>
      </dgm:prSet>
      <dgm:spPr/>
      <dgm:t>
        <a:bodyPr/>
        <a:lstStyle/>
        <a:p>
          <a:endParaRPr lang="en-US"/>
        </a:p>
      </dgm:t>
    </dgm:pt>
    <dgm:pt modelId="{B54BCAF2-9ED2-43E1-BF7F-FB1F3185D8A2}" type="pres">
      <dgm:prSet presAssocID="{ECCD18BA-BC8F-4380-8EE8-86115F4C2D5E}" presName="sp" presStyleCnt="0"/>
      <dgm:spPr/>
    </dgm:pt>
    <dgm:pt modelId="{480B0E02-AC4D-4E10-A800-A9DF52B21030}" type="pres">
      <dgm:prSet presAssocID="{83A3848B-55A7-4EDC-A9CB-12AFC623AAD1}" presName="composite" presStyleCnt="0"/>
      <dgm:spPr/>
    </dgm:pt>
    <dgm:pt modelId="{EFF71878-CF3C-4D82-BE61-A884204FC21C}" type="pres">
      <dgm:prSet presAssocID="{83A3848B-55A7-4EDC-A9CB-12AFC623AAD1}" presName="parentText" presStyleLbl="alignNode1" presStyleIdx="2" presStyleCnt="6">
        <dgm:presLayoutVars>
          <dgm:chMax val="1"/>
          <dgm:bulletEnabled val="1"/>
        </dgm:presLayoutVars>
      </dgm:prSet>
      <dgm:spPr/>
      <dgm:t>
        <a:bodyPr/>
        <a:lstStyle/>
        <a:p>
          <a:endParaRPr lang="en-US"/>
        </a:p>
      </dgm:t>
    </dgm:pt>
    <dgm:pt modelId="{429FB6CD-5DFB-441B-928A-504AAEBCDB09}" type="pres">
      <dgm:prSet presAssocID="{83A3848B-55A7-4EDC-A9CB-12AFC623AAD1}" presName="descendantText" presStyleLbl="alignAcc1" presStyleIdx="2" presStyleCnt="6" custLinFactNeighborX="0" custLinFactNeighborY="-1527">
        <dgm:presLayoutVars>
          <dgm:bulletEnabled val="1"/>
        </dgm:presLayoutVars>
      </dgm:prSet>
      <dgm:spPr/>
      <dgm:t>
        <a:bodyPr/>
        <a:lstStyle/>
        <a:p>
          <a:endParaRPr lang="en-US"/>
        </a:p>
      </dgm:t>
    </dgm:pt>
    <dgm:pt modelId="{015A7967-0D3B-4747-98FC-6EBCE3404A0E}" type="pres">
      <dgm:prSet presAssocID="{D6A2E63A-A2F6-422A-896C-A252BC4984DE}" presName="sp" presStyleCnt="0"/>
      <dgm:spPr/>
    </dgm:pt>
    <dgm:pt modelId="{2AEF8162-43E1-4A96-A1EF-8B360292585F}" type="pres">
      <dgm:prSet presAssocID="{5541350E-4BF7-4FEC-A2E6-610C0FF66133}" presName="composite" presStyleCnt="0"/>
      <dgm:spPr/>
    </dgm:pt>
    <dgm:pt modelId="{45D550A1-55BD-4AF0-9B8B-CD4C6484B079}" type="pres">
      <dgm:prSet presAssocID="{5541350E-4BF7-4FEC-A2E6-610C0FF66133}" presName="parentText" presStyleLbl="alignNode1" presStyleIdx="3" presStyleCnt="6">
        <dgm:presLayoutVars>
          <dgm:chMax val="1"/>
          <dgm:bulletEnabled val="1"/>
        </dgm:presLayoutVars>
      </dgm:prSet>
      <dgm:spPr/>
      <dgm:t>
        <a:bodyPr/>
        <a:lstStyle/>
        <a:p>
          <a:endParaRPr lang="en-US"/>
        </a:p>
      </dgm:t>
    </dgm:pt>
    <dgm:pt modelId="{806C8953-6808-4E67-BD54-15F0FD524FB3}" type="pres">
      <dgm:prSet presAssocID="{5541350E-4BF7-4FEC-A2E6-610C0FF66133}" presName="descendantText" presStyleLbl="alignAcc1" presStyleIdx="3" presStyleCnt="6">
        <dgm:presLayoutVars>
          <dgm:bulletEnabled val="1"/>
        </dgm:presLayoutVars>
      </dgm:prSet>
      <dgm:spPr/>
      <dgm:t>
        <a:bodyPr/>
        <a:lstStyle/>
        <a:p>
          <a:endParaRPr lang="en-US"/>
        </a:p>
      </dgm:t>
    </dgm:pt>
    <dgm:pt modelId="{6D3AB3C5-1A8B-415E-A9EE-C64B02152B5B}" type="pres">
      <dgm:prSet presAssocID="{0EC1CF66-2950-4DE5-8ACC-1BB475FEEC6B}" presName="sp" presStyleCnt="0"/>
      <dgm:spPr/>
    </dgm:pt>
    <dgm:pt modelId="{4B911A42-104F-47A8-A87E-73ABD559C298}" type="pres">
      <dgm:prSet presAssocID="{254267A2-6F33-4379-802F-9E8F49924A85}" presName="composite" presStyleCnt="0"/>
      <dgm:spPr/>
    </dgm:pt>
    <dgm:pt modelId="{26341F7C-D566-4C6B-8719-C655C37EDC34}" type="pres">
      <dgm:prSet presAssocID="{254267A2-6F33-4379-802F-9E8F49924A85}" presName="parentText" presStyleLbl="alignNode1" presStyleIdx="4" presStyleCnt="6">
        <dgm:presLayoutVars>
          <dgm:chMax val="1"/>
          <dgm:bulletEnabled val="1"/>
        </dgm:presLayoutVars>
      </dgm:prSet>
      <dgm:spPr/>
      <dgm:t>
        <a:bodyPr/>
        <a:lstStyle/>
        <a:p>
          <a:endParaRPr lang="en-US"/>
        </a:p>
      </dgm:t>
    </dgm:pt>
    <dgm:pt modelId="{542553EA-C16C-41D8-AA15-158FDE91F0A0}" type="pres">
      <dgm:prSet presAssocID="{254267A2-6F33-4379-802F-9E8F49924A85}" presName="descendantText" presStyleLbl="alignAcc1" presStyleIdx="4" presStyleCnt="6">
        <dgm:presLayoutVars>
          <dgm:bulletEnabled val="1"/>
        </dgm:presLayoutVars>
      </dgm:prSet>
      <dgm:spPr/>
      <dgm:t>
        <a:bodyPr/>
        <a:lstStyle/>
        <a:p>
          <a:endParaRPr lang="en-US"/>
        </a:p>
      </dgm:t>
    </dgm:pt>
    <dgm:pt modelId="{8CC7C332-DAE2-413A-9358-E3A191CC90C1}" type="pres">
      <dgm:prSet presAssocID="{87CF83EF-82DA-48D5-BDA6-97554B487438}" presName="sp" presStyleCnt="0"/>
      <dgm:spPr/>
    </dgm:pt>
    <dgm:pt modelId="{F2A771F4-6895-485C-B2C2-D84F1A77EC56}" type="pres">
      <dgm:prSet presAssocID="{2CB72199-8252-4542-9103-C308B672B1D3}" presName="composite" presStyleCnt="0"/>
      <dgm:spPr/>
    </dgm:pt>
    <dgm:pt modelId="{17CB2724-E84B-4A4E-8FEA-70992976A7C7}" type="pres">
      <dgm:prSet presAssocID="{2CB72199-8252-4542-9103-C308B672B1D3}" presName="parentText" presStyleLbl="alignNode1" presStyleIdx="5" presStyleCnt="6">
        <dgm:presLayoutVars>
          <dgm:chMax val="1"/>
          <dgm:bulletEnabled val="1"/>
        </dgm:presLayoutVars>
      </dgm:prSet>
      <dgm:spPr/>
      <dgm:t>
        <a:bodyPr/>
        <a:lstStyle/>
        <a:p>
          <a:endParaRPr lang="en-US"/>
        </a:p>
      </dgm:t>
    </dgm:pt>
    <dgm:pt modelId="{D3C71E56-A644-42D1-B470-7DBB772125A4}" type="pres">
      <dgm:prSet presAssocID="{2CB72199-8252-4542-9103-C308B672B1D3}" presName="descendantText" presStyleLbl="alignAcc1" presStyleIdx="5" presStyleCnt="6">
        <dgm:presLayoutVars>
          <dgm:bulletEnabled val="1"/>
        </dgm:presLayoutVars>
      </dgm:prSet>
      <dgm:spPr/>
      <dgm:t>
        <a:bodyPr/>
        <a:lstStyle/>
        <a:p>
          <a:endParaRPr lang="en-US"/>
        </a:p>
      </dgm:t>
    </dgm:pt>
  </dgm:ptLst>
  <dgm:cxnLst>
    <dgm:cxn modelId="{90F523D6-58D9-4E14-9D31-244F2EE5D18B}" srcId="{83A3848B-55A7-4EDC-A9CB-12AFC623AAD1}" destId="{E12654D4-C311-430B-8E5C-FE46A720A762}" srcOrd="1" destOrd="0" parTransId="{B3F1D85C-EABC-40E7-8ED1-0070D286B520}" sibTransId="{7F75A655-0F47-4830-8C02-E8F208C46C89}"/>
    <dgm:cxn modelId="{854C3CC5-5575-4091-B62E-F0AFD317E9BA}" type="presOf" srcId="{254267A2-6F33-4379-802F-9E8F49924A85}" destId="{26341F7C-D566-4C6B-8719-C655C37EDC34}" srcOrd="0" destOrd="0" presId="urn:microsoft.com/office/officeart/2005/8/layout/chevron2"/>
    <dgm:cxn modelId="{AF34B3A3-018F-4123-9F03-50886F9421A4}" srcId="{D51B9C85-69A1-4FD6-A2F2-0866D7A7C04C}" destId="{53B2A93D-9CC3-43EE-A95E-00521B6E9FAE}" srcOrd="1" destOrd="0" parTransId="{8C39F51D-E6C6-4720-8C1D-838AC63D1F38}" sibTransId="{0A87500B-F91A-4FBB-90C1-DF8C1B3D044E}"/>
    <dgm:cxn modelId="{7842BB82-0506-46D6-9394-343381C5E9D1}" type="presOf" srcId="{55CDC3AF-2FB6-4C21-B91B-4BC6F51CBFA3}" destId="{63E42452-1E47-40BD-BD1A-AD89A5C96F3B}" srcOrd="0" destOrd="1" presId="urn:microsoft.com/office/officeart/2005/8/layout/chevron2"/>
    <dgm:cxn modelId="{84456BF0-50CC-45BC-9602-9A3A4114F17E}" srcId="{D51B9C85-69A1-4FD6-A2F2-0866D7A7C04C}" destId="{23988309-8875-47EC-A3DF-1115ECF59EFE}" srcOrd="3" destOrd="0" parTransId="{F0B4D757-8672-44ED-A188-0E3CACB7AF35}" sibTransId="{EC9E8F1E-7B58-4BC6-B3D2-AD819D60820A}"/>
    <dgm:cxn modelId="{AEAF93BD-9844-4101-9BED-1E21516557D4}" type="presOf" srcId="{17AA67FE-2B7A-4483-B40E-AB841916F318}" destId="{429FB6CD-5DFB-441B-928A-504AAEBCDB09}" srcOrd="0" destOrd="2" presId="urn:microsoft.com/office/officeart/2005/8/layout/chevron2"/>
    <dgm:cxn modelId="{6D3D5EB8-CDE3-43D8-ABAF-90B75B7D1A1B}" type="presOf" srcId="{497E92C3-BA97-4840-8D42-86D3EA10AB9B}" destId="{542553EA-C16C-41D8-AA15-158FDE91F0A0}" srcOrd="0" destOrd="0" presId="urn:microsoft.com/office/officeart/2005/8/layout/chevron2"/>
    <dgm:cxn modelId="{773680B7-FCC0-4B83-95A7-0225DCC15678}" srcId="{D51B9C85-69A1-4FD6-A2F2-0866D7A7C04C}" destId="{6D0BF532-1F3E-40FF-A9BA-1681792328B7}" srcOrd="4" destOrd="0" parTransId="{CFB85DC9-9494-4A1C-A9EA-3599967D97AD}" sibTransId="{52D93C1F-129E-422B-95B5-15C00DF51F2C}"/>
    <dgm:cxn modelId="{9D4EB75C-8294-4F7C-B1D6-4FF076EA4B19}" type="presOf" srcId="{6D0BF532-1F3E-40FF-A9BA-1681792328B7}" destId="{5AB5A6F4-0DFE-4D0C-A521-EFCD7DECE11C}" srcOrd="0" destOrd="4" presId="urn:microsoft.com/office/officeart/2005/8/layout/chevron2"/>
    <dgm:cxn modelId="{19053044-C93C-4478-9071-E1A9DD1B6579}" type="presOf" srcId="{E12654D4-C311-430B-8E5C-FE46A720A762}" destId="{429FB6CD-5DFB-441B-928A-504AAEBCDB09}" srcOrd="0" destOrd="1" presId="urn:microsoft.com/office/officeart/2005/8/layout/chevron2"/>
    <dgm:cxn modelId="{B2861182-4CCF-4F95-AB30-B608498BA568}" srcId="{74ABAB47-4870-4224-BB7F-18A81F56BA1D}" destId="{55CDC3AF-2FB6-4C21-B91B-4BC6F51CBFA3}" srcOrd="1" destOrd="0" parTransId="{5D7FF074-06F4-469E-893F-5D8A0E5B9C8C}" sibTransId="{6E8F0D07-2695-4B39-94E6-0BA8B6C7DB85}"/>
    <dgm:cxn modelId="{B8887C53-3D68-4AA7-A06A-993E17BD9256}" type="presOf" srcId="{5541350E-4BF7-4FEC-A2E6-610C0FF66133}" destId="{45D550A1-55BD-4AF0-9B8B-CD4C6484B079}" srcOrd="0" destOrd="0" presId="urn:microsoft.com/office/officeart/2005/8/layout/chevron2"/>
    <dgm:cxn modelId="{5F0A3CC1-6009-491D-AEA3-AD665A1C5C5A}" type="presOf" srcId="{83A3848B-55A7-4EDC-A9CB-12AFC623AAD1}" destId="{EFF71878-CF3C-4D82-BE61-A884204FC21C}" srcOrd="0" destOrd="0" presId="urn:microsoft.com/office/officeart/2005/8/layout/chevron2"/>
    <dgm:cxn modelId="{88E7F0CC-9C73-4B6D-8C8B-87002263C443}" type="presOf" srcId="{F8453E33-32BD-49D2-A2C9-07210DEF1865}" destId="{806C8953-6808-4E67-BD54-15F0FD524FB3}" srcOrd="0" destOrd="0" presId="urn:microsoft.com/office/officeart/2005/8/layout/chevron2"/>
    <dgm:cxn modelId="{8AFF1F9F-1804-4DC8-9E17-09706D216B2E}" srcId="{74ABAB47-4870-4224-BB7F-18A81F56BA1D}" destId="{63014CB5-FD1D-4BC6-B429-122C8550994C}" srcOrd="2" destOrd="0" parTransId="{B7748448-AF66-4B2F-B96C-4BBD342B95DE}" sibTransId="{34E07532-8398-41BE-BFFF-47A57F500608}"/>
    <dgm:cxn modelId="{DE73F99B-05B4-4FAC-B73D-F407D5874C7F}" srcId="{AD74614E-5736-45A2-A261-3394ABF8B115}" destId="{2CB72199-8252-4542-9103-C308B672B1D3}" srcOrd="5" destOrd="0" parTransId="{10E3B8FD-5E12-454B-A7A8-1015882DB8AE}" sibTransId="{219693A6-DCBB-4C19-BB04-12226CBC05A0}"/>
    <dgm:cxn modelId="{5DF42F0B-21F1-40A5-9800-5D55861FE81A}" srcId="{254267A2-6F33-4379-802F-9E8F49924A85}" destId="{497E92C3-BA97-4840-8D42-86D3EA10AB9B}" srcOrd="0" destOrd="0" parTransId="{459B171E-36AC-4BAA-A363-CF8EC3B969B9}" sibTransId="{273CCC08-E60F-4445-BA38-556252081885}"/>
    <dgm:cxn modelId="{19F1D740-4302-4EF7-B530-B6F670B0A8DE}" type="presOf" srcId="{63014CB5-FD1D-4BC6-B429-122C8550994C}" destId="{63E42452-1E47-40BD-BD1A-AD89A5C96F3B}" srcOrd="0" destOrd="2" presId="urn:microsoft.com/office/officeart/2005/8/layout/chevron2"/>
    <dgm:cxn modelId="{FDBB6708-3159-4302-864C-0737719470FE}" srcId="{83A3848B-55A7-4EDC-A9CB-12AFC623AAD1}" destId="{17AA67FE-2B7A-4483-B40E-AB841916F318}" srcOrd="2" destOrd="0" parTransId="{FA91824A-F55F-4ED3-8DBC-5D3AE5706227}" sibTransId="{9485AC91-8C7C-465F-9E43-0EF29BA5ED7E}"/>
    <dgm:cxn modelId="{47DC3CBC-45C5-4D3C-A54C-BAB141CF50A0}" srcId="{D51B9C85-69A1-4FD6-A2F2-0866D7A7C04C}" destId="{47380322-3A84-4289-B2AD-584CE29A2C66}" srcOrd="0" destOrd="0" parTransId="{CFDC5411-1961-4238-A470-00F4BD3E7A02}" sibTransId="{E02CD319-790E-4703-BA8B-65B5381A3747}"/>
    <dgm:cxn modelId="{536AC099-482B-4B89-8712-5E18CD7AF539}" srcId="{5541350E-4BF7-4FEC-A2E6-610C0FF66133}" destId="{692053B2-001D-427E-8551-811C142A7066}" srcOrd="1" destOrd="0" parTransId="{88921C9C-E282-4F50-A29D-D7C3E42809AC}" sibTransId="{F70D079A-A81A-4D76-A058-F0D44F53CD3F}"/>
    <dgm:cxn modelId="{DE7F6A58-3D75-482E-9715-A2D5A7ED02A1}" type="presOf" srcId="{270C3433-C25F-48ED-BC08-6A68F8C3B5A8}" destId="{542553EA-C16C-41D8-AA15-158FDE91F0A0}" srcOrd="0" destOrd="2" presId="urn:microsoft.com/office/officeart/2005/8/layout/chevron2"/>
    <dgm:cxn modelId="{7AD5C9C8-FC4F-4709-B662-282045923192}" srcId="{254267A2-6F33-4379-802F-9E8F49924A85}" destId="{270C3433-C25F-48ED-BC08-6A68F8C3B5A8}" srcOrd="2" destOrd="0" parTransId="{338C6CF1-E3FA-47B9-9EB2-9D3FCEE1E2B0}" sibTransId="{A44EBAFC-5E1A-4D62-8C61-AC82F97A89FA}"/>
    <dgm:cxn modelId="{45F722BA-8790-4D6A-9785-A97B3DB6F48B}" type="presOf" srcId="{8FA84C0F-66F2-4CA7-830C-E308C5B10195}" destId="{63E42452-1E47-40BD-BD1A-AD89A5C96F3B}" srcOrd="0" destOrd="3" presId="urn:microsoft.com/office/officeart/2005/8/layout/chevron2"/>
    <dgm:cxn modelId="{198DF2BA-ADF4-4094-93C3-C74C46BF8A37}" srcId="{D51B9C85-69A1-4FD6-A2F2-0866D7A7C04C}" destId="{16A45D74-4CC6-4FA0-AE3F-59AB4E953C66}" srcOrd="2" destOrd="0" parTransId="{24BB0160-FB25-4726-8116-DF1FCEE34C18}" sibTransId="{B8966066-FFA3-405D-BC77-0A068274E22A}"/>
    <dgm:cxn modelId="{F26F2FB1-C7FC-4CF7-B278-7F903BB5C9EF}" srcId="{5541350E-4BF7-4FEC-A2E6-610C0FF66133}" destId="{F8453E33-32BD-49D2-A2C9-07210DEF1865}" srcOrd="0" destOrd="0" parTransId="{8514519B-1A50-452B-8DAA-4AA47B652B7F}" sibTransId="{4595846A-8331-4999-8BFE-AEC47E63B339}"/>
    <dgm:cxn modelId="{BC528FF7-CEB2-41E2-9CFD-FF301AF40FF1}" type="presOf" srcId="{D6171E83-8D43-4E83-AB64-998906E0ED5E}" destId="{542553EA-C16C-41D8-AA15-158FDE91F0A0}" srcOrd="0" destOrd="1" presId="urn:microsoft.com/office/officeart/2005/8/layout/chevron2"/>
    <dgm:cxn modelId="{175D96DF-E983-49A4-82D0-6ABC46D572C6}" type="presOf" srcId="{53B2A93D-9CC3-43EE-A95E-00521B6E9FAE}" destId="{5AB5A6F4-0DFE-4D0C-A521-EFCD7DECE11C}" srcOrd="0" destOrd="1" presId="urn:microsoft.com/office/officeart/2005/8/layout/chevron2"/>
    <dgm:cxn modelId="{F26528FF-3DC4-4932-BD4E-88F3C8AFBE01}" type="presOf" srcId="{3A6690FF-5880-4DC4-829E-957DA1075053}" destId="{429FB6CD-5DFB-441B-928A-504AAEBCDB09}" srcOrd="0" destOrd="0" presId="urn:microsoft.com/office/officeart/2005/8/layout/chevron2"/>
    <dgm:cxn modelId="{702CA461-0379-4CF4-BF01-0376D2D47505}" type="presOf" srcId="{23988309-8875-47EC-A3DF-1115ECF59EFE}" destId="{5AB5A6F4-0DFE-4D0C-A521-EFCD7DECE11C}" srcOrd="0" destOrd="3" presId="urn:microsoft.com/office/officeart/2005/8/layout/chevron2"/>
    <dgm:cxn modelId="{E1B5352E-D19F-43D7-8BDE-D3E1E2A71864}" type="presOf" srcId="{D51B9C85-69A1-4FD6-A2F2-0866D7A7C04C}" destId="{7FA79E5C-0292-4A90-A116-ED3646F66373}" srcOrd="0" destOrd="0" presId="urn:microsoft.com/office/officeart/2005/8/layout/chevron2"/>
    <dgm:cxn modelId="{156BA2A1-C7E8-4F89-A34F-DE5EC2578C57}" type="presOf" srcId="{74ABAB47-4870-4224-BB7F-18A81F56BA1D}" destId="{D82DF59E-22BA-42AC-BB4E-2E3906917D11}" srcOrd="0" destOrd="0" presId="urn:microsoft.com/office/officeart/2005/8/layout/chevron2"/>
    <dgm:cxn modelId="{87E504FC-7D43-4951-B672-8E1D40BD78EA}" srcId="{AD74614E-5736-45A2-A261-3394ABF8B115}" destId="{254267A2-6F33-4379-802F-9E8F49924A85}" srcOrd="4" destOrd="0" parTransId="{09621C3C-D302-433C-B94A-E1EFD8B0E947}" sibTransId="{87CF83EF-82DA-48D5-BDA6-97554B487438}"/>
    <dgm:cxn modelId="{972B0DB0-BBC6-450B-B408-B12790A23790}" srcId="{AD74614E-5736-45A2-A261-3394ABF8B115}" destId="{74ABAB47-4870-4224-BB7F-18A81F56BA1D}" srcOrd="0" destOrd="0" parTransId="{93B00D9E-5A69-48B6-85E5-58FD7DB46A34}" sibTransId="{058E61B1-83B8-4F3C-BF42-3AF6E892B314}"/>
    <dgm:cxn modelId="{CAC53792-C67A-409D-AB29-DEC1BC286741}" srcId="{254267A2-6F33-4379-802F-9E8F49924A85}" destId="{42497374-070C-4BDF-AEBA-73E540ED362D}" srcOrd="3" destOrd="0" parTransId="{ED0AA707-DAE3-4830-BC09-A367B3D37E3C}" sibTransId="{41EB2648-B891-4C49-9DC1-DF76942D296E}"/>
    <dgm:cxn modelId="{E3A30586-EE57-4314-A838-825C72991B6F}" srcId="{2CB72199-8252-4542-9103-C308B672B1D3}" destId="{561246CF-F238-438D-BFB2-44217AAF856A}" srcOrd="1" destOrd="0" parTransId="{A8F42FC1-C962-4A5B-8BCD-3790727CA6D2}" sibTransId="{042A7964-8715-4038-8E98-D76DBF33FE3B}"/>
    <dgm:cxn modelId="{2EA0EDE2-5F81-46B4-BC24-1A9B4EE1D8A2}" type="presOf" srcId="{EE0A2637-7717-446C-85DD-66A33DE032BB}" destId="{63E42452-1E47-40BD-BD1A-AD89A5C96F3B}" srcOrd="0" destOrd="0" presId="urn:microsoft.com/office/officeart/2005/8/layout/chevron2"/>
    <dgm:cxn modelId="{B91506E9-E1D3-4F48-9ABE-08FBE533527F}" type="presOf" srcId="{AD74614E-5736-45A2-A261-3394ABF8B115}" destId="{E10B3D51-349F-4511-AEA0-6A6D8FD461B8}" srcOrd="0" destOrd="0" presId="urn:microsoft.com/office/officeart/2005/8/layout/chevron2"/>
    <dgm:cxn modelId="{7AEB1F1F-E023-4677-A640-D7ABF9F02350}" srcId="{74ABAB47-4870-4224-BB7F-18A81F56BA1D}" destId="{EE0A2637-7717-446C-85DD-66A33DE032BB}" srcOrd="0" destOrd="0" parTransId="{D4184B81-08CA-4B89-898C-3884C34AEE01}" sibTransId="{255372DA-42CF-449F-ADFE-B4392D3A9DD4}"/>
    <dgm:cxn modelId="{B0CA3031-7539-4D65-8ECC-B730041D73BD}" srcId="{AD74614E-5736-45A2-A261-3394ABF8B115}" destId="{D51B9C85-69A1-4FD6-A2F2-0866D7A7C04C}" srcOrd="1" destOrd="0" parTransId="{29C5E099-FFC1-4587-81CB-EB8376440AFF}" sibTransId="{ECCD18BA-BC8F-4380-8EE8-86115F4C2D5E}"/>
    <dgm:cxn modelId="{76828D56-AB49-45E2-BB2A-46BF7DAB56B0}" type="presOf" srcId="{0475959A-CE7C-4D5D-B05E-48002D2123C2}" destId="{D3C71E56-A644-42D1-B470-7DBB772125A4}" srcOrd="0" destOrd="0" presId="urn:microsoft.com/office/officeart/2005/8/layout/chevron2"/>
    <dgm:cxn modelId="{5C691C00-D739-48DA-B4F2-B8BE61B1B974}" srcId="{254267A2-6F33-4379-802F-9E8F49924A85}" destId="{D6171E83-8D43-4E83-AB64-998906E0ED5E}" srcOrd="1" destOrd="0" parTransId="{A65A4653-D9AD-4CC9-BD84-478AFC5661BB}" sibTransId="{6CA5986D-B1CD-427C-AC0C-D87847C68C00}"/>
    <dgm:cxn modelId="{051E1F72-257C-4254-8FFF-9A3D00628837}" srcId="{AD74614E-5736-45A2-A261-3394ABF8B115}" destId="{83A3848B-55A7-4EDC-A9CB-12AFC623AAD1}" srcOrd="2" destOrd="0" parTransId="{F655F42D-12FB-4720-A37E-835EA1246A69}" sibTransId="{D6A2E63A-A2F6-422A-896C-A252BC4984DE}"/>
    <dgm:cxn modelId="{4293FCFF-A378-4BEB-A5A1-FE4C89774FB3}" srcId="{2CB72199-8252-4542-9103-C308B672B1D3}" destId="{0475959A-CE7C-4D5D-B05E-48002D2123C2}" srcOrd="0" destOrd="0" parTransId="{B20B201E-7283-42F0-B2B5-6994ECC4B6A8}" sibTransId="{BDBC5D77-440E-45E7-904A-475B3E347B2A}"/>
    <dgm:cxn modelId="{E372F996-17CC-451B-A8B5-94FCBF478580}" srcId="{74ABAB47-4870-4224-BB7F-18A81F56BA1D}" destId="{8FA84C0F-66F2-4CA7-830C-E308C5B10195}" srcOrd="3" destOrd="0" parTransId="{87738055-48B2-4A2A-9BB6-7335BA771D84}" sibTransId="{DEAED8E9-4852-4B14-82BD-244F9220A220}"/>
    <dgm:cxn modelId="{C47F0970-8C4B-4EAE-9A91-BFB0DE5588DF}" type="presOf" srcId="{47380322-3A84-4289-B2AD-584CE29A2C66}" destId="{5AB5A6F4-0DFE-4D0C-A521-EFCD7DECE11C}" srcOrd="0" destOrd="0" presId="urn:microsoft.com/office/officeart/2005/8/layout/chevron2"/>
    <dgm:cxn modelId="{E9BB7448-91CE-4404-9A2D-7E0F310A46F1}" type="presOf" srcId="{2CB72199-8252-4542-9103-C308B672B1D3}" destId="{17CB2724-E84B-4A4E-8FEA-70992976A7C7}" srcOrd="0" destOrd="0" presId="urn:microsoft.com/office/officeart/2005/8/layout/chevron2"/>
    <dgm:cxn modelId="{F9EC483B-FC80-4760-BA60-5FA8431FCC43}" type="presOf" srcId="{692053B2-001D-427E-8551-811C142A7066}" destId="{806C8953-6808-4E67-BD54-15F0FD524FB3}" srcOrd="0" destOrd="1" presId="urn:microsoft.com/office/officeart/2005/8/layout/chevron2"/>
    <dgm:cxn modelId="{E713097C-4E57-4F43-A509-4E89EBAA0160}" srcId="{AD74614E-5736-45A2-A261-3394ABF8B115}" destId="{5541350E-4BF7-4FEC-A2E6-610C0FF66133}" srcOrd="3" destOrd="0" parTransId="{61326FEF-E8CC-41DE-9F9B-2AC53EB518BC}" sibTransId="{0EC1CF66-2950-4DE5-8ACC-1BB475FEEC6B}"/>
    <dgm:cxn modelId="{796C1319-CD90-4659-B6E3-861C945D3A7A}" srcId="{83A3848B-55A7-4EDC-A9CB-12AFC623AAD1}" destId="{3A6690FF-5880-4DC4-829E-957DA1075053}" srcOrd="0" destOrd="0" parTransId="{1712E120-836D-432F-B3CC-5D0AAD61B8BF}" sibTransId="{AF1A0AE8-506A-494A-A9DB-F9255BADBF72}"/>
    <dgm:cxn modelId="{59530573-0721-49B9-BE7C-FB8F20ABAB3D}" type="presOf" srcId="{16A45D74-4CC6-4FA0-AE3F-59AB4E953C66}" destId="{5AB5A6F4-0DFE-4D0C-A521-EFCD7DECE11C}" srcOrd="0" destOrd="2" presId="urn:microsoft.com/office/officeart/2005/8/layout/chevron2"/>
    <dgm:cxn modelId="{DBF158F1-48D5-4663-A434-FB687B94F691}" type="presOf" srcId="{42497374-070C-4BDF-AEBA-73E540ED362D}" destId="{542553EA-C16C-41D8-AA15-158FDE91F0A0}" srcOrd="0" destOrd="3" presId="urn:microsoft.com/office/officeart/2005/8/layout/chevron2"/>
    <dgm:cxn modelId="{12A802E6-25DD-4056-A857-DA1E79A8B6F6}" type="presOf" srcId="{561246CF-F238-438D-BFB2-44217AAF856A}" destId="{D3C71E56-A644-42D1-B470-7DBB772125A4}" srcOrd="0" destOrd="1" presId="urn:microsoft.com/office/officeart/2005/8/layout/chevron2"/>
    <dgm:cxn modelId="{9A447873-4BD8-4A73-B755-3C4A4E1A9647}" type="presParOf" srcId="{E10B3D51-349F-4511-AEA0-6A6D8FD461B8}" destId="{87C7F8F8-BBFD-432F-8CC3-C90B582EB593}" srcOrd="0" destOrd="0" presId="urn:microsoft.com/office/officeart/2005/8/layout/chevron2"/>
    <dgm:cxn modelId="{4593E9F9-DC96-4291-A0A5-0E71C1B5276E}" type="presParOf" srcId="{87C7F8F8-BBFD-432F-8CC3-C90B582EB593}" destId="{D82DF59E-22BA-42AC-BB4E-2E3906917D11}" srcOrd="0" destOrd="0" presId="urn:microsoft.com/office/officeart/2005/8/layout/chevron2"/>
    <dgm:cxn modelId="{52105DD7-0DB9-4FA4-B1AC-80BD923A1F20}" type="presParOf" srcId="{87C7F8F8-BBFD-432F-8CC3-C90B582EB593}" destId="{63E42452-1E47-40BD-BD1A-AD89A5C96F3B}" srcOrd="1" destOrd="0" presId="urn:microsoft.com/office/officeart/2005/8/layout/chevron2"/>
    <dgm:cxn modelId="{0E8BA6B7-D215-490F-8DB3-0C7B1143E087}" type="presParOf" srcId="{E10B3D51-349F-4511-AEA0-6A6D8FD461B8}" destId="{0F3921B4-E15B-416C-A741-9E94007AB796}" srcOrd="1" destOrd="0" presId="urn:microsoft.com/office/officeart/2005/8/layout/chevron2"/>
    <dgm:cxn modelId="{8733E0A5-8E97-4AB7-BBA9-2A522101B27B}" type="presParOf" srcId="{E10B3D51-349F-4511-AEA0-6A6D8FD461B8}" destId="{8D6367E1-5CF1-4BB8-A0A8-6947AC04D2D1}" srcOrd="2" destOrd="0" presId="urn:microsoft.com/office/officeart/2005/8/layout/chevron2"/>
    <dgm:cxn modelId="{7BB8A7FE-5D11-44C8-B17E-8DD541ACA4C9}" type="presParOf" srcId="{8D6367E1-5CF1-4BB8-A0A8-6947AC04D2D1}" destId="{7FA79E5C-0292-4A90-A116-ED3646F66373}" srcOrd="0" destOrd="0" presId="urn:microsoft.com/office/officeart/2005/8/layout/chevron2"/>
    <dgm:cxn modelId="{6D377F9B-9D24-46AE-841D-4A7D1422F116}" type="presParOf" srcId="{8D6367E1-5CF1-4BB8-A0A8-6947AC04D2D1}" destId="{5AB5A6F4-0DFE-4D0C-A521-EFCD7DECE11C}" srcOrd="1" destOrd="0" presId="urn:microsoft.com/office/officeart/2005/8/layout/chevron2"/>
    <dgm:cxn modelId="{CB6111B9-ED92-4800-892E-EC34A87BE762}" type="presParOf" srcId="{E10B3D51-349F-4511-AEA0-6A6D8FD461B8}" destId="{B54BCAF2-9ED2-43E1-BF7F-FB1F3185D8A2}" srcOrd="3" destOrd="0" presId="urn:microsoft.com/office/officeart/2005/8/layout/chevron2"/>
    <dgm:cxn modelId="{9BEC1A12-C443-4D4D-8597-51A185EB3F8E}" type="presParOf" srcId="{E10B3D51-349F-4511-AEA0-6A6D8FD461B8}" destId="{480B0E02-AC4D-4E10-A800-A9DF52B21030}" srcOrd="4" destOrd="0" presId="urn:microsoft.com/office/officeart/2005/8/layout/chevron2"/>
    <dgm:cxn modelId="{EF90E5C9-B611-4F99-B6DB-BE97234C9EE0}" type="presParOf" srcId="{480B0E02-AC4D-4E10-A800-A9DF52B21030}" destId="{EFF71878-CF3C-4D82-BE61-A884204FC21C}" srcOrd="0" destOrd="0" presId="urn:microsoft.com/office/officeart/2005/8/layout/chevron2"/>
    <dgm:cxn modelId="{73B195D3-38CB-484C-B3DD-C5DC821D26F5}" type="presParOf" srcId="{480B0E02-AC4D-4E10-A800-A9DF52B21030}" destId="{429FB6CD-5DFB-441B-928A-504AAEBCDB09}" srcOrd="1" destOrd="0" presId="urn:microsoft.com/office/officeart/2005/8/layout/chevron2"/>
    <dgm:cxn modelId="{1F07C6F7-03BF-47A3-9C8A-CD52B57B1F09}" type="presParOf" srcId="{E10B3D51-349F-4511-AEA0-6A6D8FD461B8}" destId="{015A7967-0D3B-4747-98FC-6EBCE3404A0E}" srcOrd="5" destOrd="0" presId="urn:microsoft.com/office/officeart/2005/8/layout/chevron2"/>
    <dgm:cxn modelId="{145ED699-99A7-4C3D-8144-B0B7FC4F2FEC}" type="presParOf" srcId="{E10B3D51-349F-4511-AEA0-6A6D8FD461B8}" destId="{2AEF8162-43E1-4A96-A1EF-8B360292585F}" srcOrd="6" destOrd="0" presId="urn:microsoft.com/office/officeart/2005/8/layout/chevron2"/>
    <dgm:cxn modelId="{D0903DC4-57E0-490B-95BE-67CF5661F116}" type="presParOf" srcId="{2AEF8162-43E1-4A96-A1EF-8B360292585F}" destId="{45D550A1-55BD-4AF0-9B8B-CD4C6484B079}" srcOrd="0" destOrd="0" presId="urn:microsoft.com/office/officeart/2005/8/layout/chevron2"/>
    <dgm:cxn modelId="{F3EF629D-ED2C-4050-85F7-2115CE203678}" type="presParOf" srcId="{2AEF8162-43E1-4A96-A1EF-8B360292585F}" destId="{806C8953-6808-4E67-BD54-15F0FD524FB3}" srcOrd="1" destOrd="0" presId="urn:microsoft.com/office/officeart/2005/8/layout/chevron2"/>
    <dgm:cxn modelId="{DEFBECB4-AC3A-49CB-9112-DB73C0097DFD}" type="presParOf" srcId="{E10B3D51-349F-4511-AEA0-6A6D8FD461B8}" destId="{6D3AB3C5-1A8B-415E-A9EE-C64B02152B5B}" srcOrd="7" destOrd="0" presId="urn:microsoft.com/office/officeart/2005/8/layout/chevron2"/>
    <dgm:cxn modelId="{FFFA2CAF-012E-4354-9DE9-593792173FA6}" type="presParOf" srcId="{E10B3D51-349F-4511-AEA0-6A6D8FD461B8}" destId="{4B911A42-104F-47A8-A87E-73ABD559C298}" srcOrd="8" destOrd="0" presId="urn:microsoft.com/office/officeart/2005/8/layout/chevron2"/>
    <dgm:cxn modelId="{5707FB3F-57E1-4633-8F79-92291B8E7DC3}" type="presParOf" srcId="{4B911A42-104F-47A8-A87E-73ABD559C298}" destId="{26341F7C-D566-4C6B-8719-C655C37EDC34}" srcOrd="0" destOrd="0" presId="urn:microsoft.com/office/officeart/2005/8/layout/chevron2"/>
    <dgm:cxn modelId="{5422F562-51D6-4F0F-BD60-A2A448104AC7}" type="presParOf" srcId="{4B911A42-104F-47A8-A87E-73ABD559C298}" destId="{542553EA-C16C-41D8-AA15-158FDE91F0A0}" srcOrd="1" destOrd="0" presId="urn:microsoft.com/office/officeart/2005/8/layout/chevron2"/>
    <dgm:cxn modelId="{1B7CA612-835C-43DF-A218-08E03AE4A551}" type="presParOf" srcId="{E10B3D51-349F-4511-AEA0-6A6D8FD461B8}" destId="{8CC7C332-DAE2-413A-9358-E3A191CC90C1}" srcOrd="9" destOrd="0" presId="urn:microsoft.com/office/officeart/2005/8/layout/chevron2"/>
    <dgm:cxn modelId="{74FFC928-67F3-4AD3-BCE4-3A772510E1BE}" type="presParOf" srcId="{E10B3D51-349F-4511-AEA0-6A6D8FD461B8}" destId="{F2A771F4-6895-485C-B2C2-D84F1A77EC56}" srcOrd="10" destOrd="0" presId="urn:microsoft.com/office/officeart/2005/8/layout/chevron2"/>
    <dgm:cxn modelId="{90E568BB-0023-4E34-86C1-CE3C3FC2CDCA}" type="presParOf" srcId="{F2A771F4-6895-485C-B2C2-D84F1A77EC56}" destId="{17CB2724-E84B-4A4E-8FEA-70992976A7C7}" srcOrd="0" destOrd="0" presId="urn:microsoft.com/office/officeart/2005/8/layout/chevron2"/>
    <dgm:cxn modelId="{0E08A701-E326-4176-9D06-8419E1FDA055}" type="presParOf" srcId="{F2A771F4-6895-485C-B2C2-D84F1A77EC56}" destId="{D3C71E56-A644-42D1-B470-7DBB772125A4}" srcOrd="1" destOrd="0" presId="urn:microsoft.com/office/officeart/2005/8/layout/chevron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2DF59E-22BA-42AC-BB4E-2E3906917D11}">
      <dsp:nvSpPr>
        <dsp:cNvPr id="0" name=""/>
        <dsp:cNvSpPr/>
      </dsp:nvSpPr>
      <dsp:spPr>
        <a:xfrm rot="5400000">
          <a:off x="-177734" y="198772"/>
          <a:ext cx="1325151" cy="927606"/>
        </a:xfrm>
        <a:prstGeom prst="chevron">
          <a:avLst/>
        </a:prstGeom>
        <a:solidFill>
          <a:schemeClr val="accent5">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Image Acquisition</a:t>
          </a:r>
        </a:p>
      </dsp:txBody>
      <dsp:txXfrm rot="-5400000">
        <a:off x="21039" y="463802"/>
        <a:ext cx="927606" cy="397545"/>
      </dsp:txXfrm>
    </dsp:sp>
    <dsp:sp modelId="{63E42452-1E47-40BD-BD1A-AD89A5C96F3B}">
      <dsp:nvSpPr>
        <dsp:cNvPr id="0" name=""/>
        <dsp:cNvSpPr/>
      </dsp:nvSpPr>
      <dsp:spPr>
        <a:xfrm rot="5400000">
          <a:off x="3333541" y="-2401024"/>
          <a:ext cx="861348" cy="5673218"/>
        </a:xfrm>
        <a:prstGeom prst="round2Same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Denomination:#200, #500, #1000</a:t>
          </a:r>
        </a:p>
        <a:p>
          <a:pPr marL="57150" lvl="1" indent="-57150" algn="l" defTabSz="400050">
            <a:lnSpc>
              <a:spcPct val="90000"/>
            </a:lnSpc>
            <a:spcBef>
              <a:spcPct val="0"/>
            </a:spcBef>
            <a:spcAft>
              <a:spcPct val="15000"/>
            </a:spcAft>
            <a:buChar char="••"/>
          </a:pPr>
          <a:r>
            <a:rPr lang="en-US" sz="900" kern="1200"/>
            <a:t>Lighting:5000K LED</a:t>
          </a:r>
        </a:p>
        <a:p>
          <a:pPr marL="57150" lvl="1" indent="-57150" algn="l" defTabSz="400050">
            <a:lnSpc>
              <a:spcPct val="90000"/>
            </a:lnSpc>
            <a:spcBef>
              <a:spcPct val="0"/>
            </a:spcBef>
            <a:spcAft>
              <a:spcPct val="15000"/>
            </a:spcAft>
            <a:buChar char="••"/>
          </a:pPr>
          <a:r>
            <a:rPr lang="en-US" sz="900" kern="1200"/>
            <a:t>Samples: 50 per denomination</a:t>
          </a:r>
        </a:p>
        <a:p>
          <a:pPr marL="57150" lvl="1" indent="-57150" algn="l" defTabSz="400050">
            <a:lnSpc>
              <a:spcPct val="90000"/>
            </a:lnSpc>
            <a:spcBef>
              <a:spcPct val="0"/>
            </a:spcBef>
            <a:spcAft>
              <a:spcPct val="15000"/>
            </a:spcAft>
            <a:buChar char="••"/>
          </a:pPr>
          <a:r>
            <a:rPr lang="en-US" sz="900" kern="1200"/>
            <a:t>Background: White</a:t>
          </a:r>
        </a:p>
      </dsp:txBody>
      <dsp:txXfrm rot="-5400000">
        <a:off x="927606" y="46959"/>
        <a:ext cx="5631170" cy="777252"/>
      </dsp:txXfrm>
    </dsp:sp>
    <dsp:sp modelId="{7FA79E5C-0292-4A90-A116-ED3646F66373}">
      <dsp:nvSpPr>
        <dsp:cNvPr id="0" name=""/>
        <dsp:cNvSpPr/>
      </dsp:nvSpPr>
      <dsp:spPr>
        <a:xfrm rot="5400000">
          <a:off x="-198772" y="1434019"/>
          <a:ext cx="1325151" cy="927606"/>
        </a:xfrm>
        <a:prstGeom prst="chevron">
          <a:avLst/>
        </a:prstGeom>
        <a:solidFill>
          <a:schemeClr val="accent5">
            <a:hueOff val="-1470669"/>
            <a:satOff val="-2046"/>
            <a:lumOff val="-784"/>
            <a:alphaOff val="0"/>
          </a:schemeClr>
        </a:solidFill>
        <a:ln w="12700" cap="flat" cmpd="sng" algn="ctr">
          <a:solidFill>
            <a:schemeClr val="accent5">
              <a:hueOff val="-1470669"/>
              <a:satOff val="-2046"/>
              <a:lumOff val="-78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Preprocessing (MATLAB R2018b)</a:t>
          </a:r>
        </a:p>
      </dsp:txBody>
      <dsp:txXfrm rot="-5400000">
        <a:off x="1" y="1699049"/>
        <a:ext cx="927606" cy="397545"/>
      </dsp:txXfrm>
    </dsp:sp>
    <dsp:sp modelId="{5AB5A6F4-0DFE-4D0C-A521-EFCD7DECE11C}">
      <dsp:nvSpPr>
        <dsp:cNvPr id="0" name=""/>
        <dsp:cNvSpPr/>
      </dsp:nvSpPr>
      <dsp:spPr>
        <a:xfrm rot="5400000">
          <a:off x="3333541" y="-1170688"/>
          <a:ext cx="861348" cy="5673218"/>
        </a:xfrm>
        <a:prstGeom prst="round2SameRect">
          <a:avLst/>
        </a:prstGeom>
        <a:solidFill>
          <a:schemeClr val="lt1">
            <a:alpha val="90000"/>
            <a:hueOff val="0"/>
            <a:satOff val="0"/>
            <a:lumOff val="0"/>
            <a:alphaOff val="0"/>
          </a:schemeClr>
        </a:solidFill>
        <a:ln w="12700" cap="flat" cmpd="sng" algn="ctr">
          <a:solidFill>
            <a:schemeClr val="accent5">
              <a:hueOff val="-1470669"/>
              <a:satOff val="-2046"/>
              <a:lumOff val="-78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Load image</a:t>
          </a:r>
        </a:p>
        <a:p>
          <a:pPr marL="57150" lvl="1" indent="-57150" algn="l" defTabSz="400050">
            <a:lnSpc>
              <a:spcPct val="90000"/>
            </a:lnSpc>
            <a:spcBef>
              <a:spcPct val="0"/>
            </a:spcBef>
            <a:spcAft>
              <a:spcPct val="15000"/>
            </a:spcAft>
            <a:buChar char="••"/>
          </a:pPr>
          <a:r>
            <a:rPr lang="en-US" sz="900" kern="1200"/>
            <a:t>Convert to grayscale</a:t>
          </a:r>
        </a:p>
        <a:p>
          <a:pPr marL="57150" lvl="1" indent="-57150" algn="l" defTabSz="400050">
            <a:lnSpc>
              <a:spcPct val="90000"/>
            </a:lnSpc>
            <a:spcBef>
              <a:spcPct val="0"/>
            </a:spcBef>
            <a:spcAft>
              <a:spcPct val="15000"/>
            </a:spcAft>
            <a:buChar char="••"/>
          </a:pPr>
          <a:r>
            <a:rPr lang="en-US" sz="900" kern="1200"/>
            <a:t>Adaptive Thresholding for Binarization</a:t>
          </a:r>
        </a:p>
        <a:p>
          <a:pPr marL="57150" lvl="1" indent="-57150" algn="l" defTabSz="400050">
            <a:lnSpc>
              <a:spcPct val="90000"/>
            </a:lnSpc>
            <a:spcBef>
              <a:spcPct val="0"/>
            </a:spcBef>
            <a:spcAft>
              <a:spcPct val="15000"/>
            </a:spcAft>
            <a:buChar char="••"/>
          </a:pPr>
          <a:r>
            <a:rPr lang="en-US" sz="900" kern="1200"/>
            <a:t>Fill holes, remove noise (connected components with less than 100 pixels).</a:t>
          </a:r>
        </a:p>
        <a:p>
          <a:pPr marL="57150" lvl="1" indent="-57150" algn="l" defTabSz="400050">
            <a:lnSpc>
              <a:spcPct val="90000"/>
            </a:lnSpc>
            <a:spcBef>
              <a:spcPct val="0"/>
            </a:spcBef>
            <a:spcAft>
              <a:spcPct val="15000"/>
            </a:spcAft>
            <a:buChar char="••"/>
          </a:pPr>
          <a:r>
            <a:rPr lang="en-US" sz="900" kern="1200"/>
            <a:t>Use mask to extract banknote foreground.</a:t>
          </a:r>
        </a:p>
      </dsp:txBody>
      <dsp:txXfrm rot="-5400000">
        <a:off x="927606" y="1277295"/>
        <a:ext cx="5631170" cy="777252"/>
      </dsp:txXfrm>
    </dsp:sp>
    <dsp:sp modelId="{EFF71878-CF3C-4D82-BE61-A884204FC21C}">
      <dsp:nvSpPr>
        <dsp:cNvPr id="0" name=""/>
        <dsp:cNvSpPr/>
      </dsp:nvSpPr>
      <dsp:spPr>
        <a:xfrm rot="5400000">
          <a:off x="-198772" y="2664354"/>
          <a:ext cx="1325151" cy="927606"/>
        </a:xfrm>
        <a:prstGeom prst="chevron">
          <a:avLst/>
        </a:prstGeom>
        <a:solidFill>
          <a:schemeClr val="accent5">
            <a:hueOff val="-2941338"/>
            <a:satOff val="-4091"/>
            <a:lumOff val="-1569"/>
            <a:alphaOff val="0"/>
          </a:schemeClr>
        </a:solidFill>
        <a:ln w="12700" cap="flat" cmpd="sng" algn="ctr">
          <a:solidFill>
            <a:schemeClr val="accent5">
              <a:hueOff val="-2941338"/>
              <a:satOff val="-4091"/>
              <a:lumOff val="-1569"/>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Color Extraction</a:t>
          </a:r>
        </a:p>
      </dsp:txBody>
      <dsp:txXfrm rot="-5400000">
        <a:off x="1" y="2929384"/>
        <a:ext cx="927606" cy="397545"/>
      </dsp:txXfrm>
    </dsp:sp>
    <dsp:sp modelId="{429FB6CD-5DFB-441B-928A-504AAEBCDB09}">
      <dsp:nvSpPr>
        <dsp:cNvPr id="0" name=""/>
        <dsp:cNvSpPr/>
      </dsp:nvSpPr>
      <dsp:spPr>
        <a:xfrm rot="5400000">
          <a:off x="3333541" y="46493"/>
          <a:ext cx="861348" cy="5673218"/>
        </a:xfrm>
        <a:prstGeom prst="round2SameRect">
          <a:avLst/>
        </a:prstGeom>
        <a:solidFill>
          <a:schemeClr val="lt1">
            <a:alpha val="90000"/>
            <a:hueOff val="0"/>
            <a:satOff val="0"/>
            <a:lumOff val="0"/>
            <a:alphaOff val="0"/>
          </a:schemeClr>
        </a:solidFill>
        <a:ln w="12700" cap="flat" cmpd="sng" algn="ctr">
          <a:solidFill>
            <a:schemeClr val="accent5">
              <a:hueOff val="-2941338"/>
              <a:satOff val="-4091"/>
              <a:lumOff val="-156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Calculate mean RGB, dominant RGB in the masked image.</a:t>
          </a:r>
        </a:p>
        <a:p>
          <a:pPr marL="57150" lvl="1" indent="-57150" algn="l" defTabSz="400050">
            <a:lnSpc>
              <a:spcPct val="90000"/>
            </a:lnSpc>
            <a:spcBef>
              <a:spcPct val="0"/>
            </a:spcBef>
            <a:spcAft>
              <a:spcPct val="15000"/>
            </a:spcAft>
            <a:buChar char="••"/>
          </a:pPr>
          <a:r>
            <a:rPr lang="en-US" sz="900" kern="1200"/>
            <a:t>Perform K-means clustering (k = 3, 100 iterations).</a:t>
          </a:r>
        </a:p>
        <a:p>
          <a:pPr marL="57150" lvl="1" indent="-57150" algn="l" defTabSz="400050">
            <a:lnSpc>
              <a:spcPct val="90000"/>
            </a:lnSpc>
            <a:spcBef>
              <a:spcPct val="0"/>
            </a:spcBef>
            <a:spcAft>
              <a:spcPct val="15000"/>
            </a:spcAft>
            <a:buChar char="••"/>
          </a:pPr>
          <a:r>
            <a:rPr lang="en-US" sz="900" kern="1200"/>
            <a:t>Choose the centroid of the largest cluster as the dominant color.</a:t>
          </a:r>
        </a:p>
      </dsp:txBody>
      <dsp:txXfrm rot="-5400000">
        <a:off x="927606" y="2494476"/>
        <a:ext cx="5631170" cy="777252"/>
      </dsp:txXfrm>
    </dsp:sp>
    <dsp:sp modelId="{45D550A1-55BD-4AF0-9B8B-CD4C6484B079}">
      <dsp:nvSpPr>
        <dsp:cNvPr id="0" name=""/>
        <dsp:cNvSpPr/>
      </dsp:nvSpPr>
      <dsp:spPr>
        <a:xfrm rot="5400000">
          <a:off x="-198772" y="3894689"/>
          <a:ext cx="1325151" cy="927606"/>
        </a:xfrm>
        <a:prstGeom prst="chevron">
          <a:avLst/>
        </a:prstGeom>
        <a:solidFill>
          <a:schemeClr val="accent5">
            <a:hueOff val="-4412007"/>
            <a:satOff val="-6137"/>
            <a:lumOff val="-2353"/>
            <a:alphaOff val="0"/>
          </a:schemeClr>
        </a:solidFill>
        <a:ln w="12700" cap="flat" cmpd="sng" algn="ctr">
          <a:solidFill>
            <a:schemeClr val="accent5">
              <a:hueOff val="-4412007"/>
              <a:satOff val="-6137"/>
              <a:lumOff val="-2353"/>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Intra class variance Analysis</a:t>
          </a:r>
        </a:p>
      </dsp:txBody>
      <dsp:txXfrm rot="-5400000">
        <a:off x="1" y="4159719"/>
        <a:ext cx="927606" cy="397545"/>
      </dsp:txXfrm>
    </dsp:sp>
    <dsp:sp modelId="{806C8953-6808-4E67-BD54-15F0FD524FB3}">
      <dsp:nvSpPr>
        <dsp:cNvPr id="0" name=""/>
        <dsp:cNvSpPr/>
      </dsp:nvSpPr>
      <dsp:spPr>
        <a:xfrm rot="5400000">
          <a:off x="3333541" y="1289981"/>
          <a:ext cx="861348" cy="5673218"/>
        </a:xfrm>
        <a:prstGeom prst="round2SameRect">
          <a:avLst/>
        </a:prstGeom>
        <a:solidFill>
          <a:schemeClr val="lt1">
            <a:alpha val="90000"/>
            <a:hueOff val="0"/>
            <a:satOff val="0"/>
            <a:lumOff val="0"/>
            <a:alphaOff val="0"/>
          </a:schemeClr>
        </a:solidFill>
        <a:ln w="12700" cap="flat" cmpd="sng" algn="ctr">
          <a:solidFill>
            <a:schemeClr val="accent5">
              <a:hueOff val="-4412007"/>
              <a:satOff val="-6137"/>
              <a:lumOff val="-235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Calculate standard deviation of RGB values for 30 samples.</a:t>
          </a:r>
        </a:p>
        <a:p>
          <a:pPr marL="57150" lvl="1" indent="-57150" algn="l" defTabSz="400050">
            <a:lnSpc>
              <a:spcPct val="90000"/>
            </a:lnSpc>
            <a:spcBef>
              <a:spcPct val="0"/>
            </a:spcBef>
            <a:spcAft>
              <a:spcPct val="15000"/>
            </a:spcAft>
            <a:buChar char="••"/>
          </a:pPr>
          <a:r>
            <a:rPr lang="en-US" sz="900" kern="1200"/>
            <a:t>Quantify the intra-class variability for each denomination.</a:t>
          </a:r>
        </a:p>
      </dsp:txBody>
      <dsp:txXfrm rot="-5400000">
        <a:off x="927606" y="3737964"/>
        <a:ext cx="5631170" cy="777252"/>
      </dsp:txXfrm>
    </dsp:sp>
    <dsp:sp modelId="{26341F7C-D566-4C6B-8719-C655C37EDC34}">
      <dsp:nvSpPr>
        <dsp:cNvPr id="0" name=""/>
        <dsp:cNvSpPr/>
      </dsp:nvSpPr>
      <dsp:spPr>
        <a:xfrm rot="5400000">
          <a:off x="-198772" y="5125024"/>
          <a:ext cx="1325151" cy="927606"/>
        </a:xfrm>
        <a:prstGeom prst="chevron">
          <a:avLst/>
        </a:prstGeom>
        <a:solidFill>
          <a:schemeClr val="accent5">
            <a:hueOff val="-5882676"/>
            <a:satOff val="-8182"/>
            <a:lumOff val="-3138"/>
            <a:alphaOff val="0"/>
          </a:schemeClr>
        </a:solidFill>
        <a:ln w="12700" cap="flat" cmpd="sng" algn="ctr">
          <a:solidFill>
            <a:schemeClr val="accent5">
              <a:hueOff val="-5882676"/>
              <a:satOff val="-8182"/>
              <a:lumOff val="-313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Visualization of 3D RGB scatter plot </a:t>
          </a:r>
        </a:p>
      </dsp:txBody>
      <dsp:txXfrm rot="-5400000">
        <a:off x="1" y="5390054"/>
        <a:ext cx="927606" cy="397545"/>
      </dsp:txXfrm>
    </dsp:sp>
    <dsp:sp modelId="{542553EA-C16C-41D8-AA15-158FDE91F0A0}">
      <dsp:nvSpPr>
        <dsp:cNvPr id="0" name=""/>
        <dsp:cNvSpPr/>
      </dsp:nvSpPr>
      <dsp:spPr>
        <a:xfrm rot="5400000">
          <a:off x="3333541" y="2520316"/>
          <a:ext cx="861348" cy="5673218"/>
        </a:xfrm>
        <a:prstGeom prst="round2SameRect">
          <a:avLst/>
        </a:prstGeom>
        <a:solidFill>
          <a:schemeClr val="lt1">
            <a:alpha val="90000"/>
            <a:hueOff val="0"/>
            <a:satOff val="0"/>
            <a:lumOff val="0"/>
            <a:alphaOff val="0"/>
          </a:schemeClr>
        </a:solidFill>
        <a:ln w="12700" cap="flat" cmpd="sng" algn="ctr">
          <a:solidFill>
            <a:schemeClr val="accent5">
              <a:hueOff val="-5882676"/>
              <a:satOff val="-8182"/>
              <a:lumOff val="-313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3D RGB scatter plot in MATLAB</a:t>
          </a:r>
        </a:p>
        <a:p>
          <a:pPr marL="57150" lvl="1" indent="-57150" algn="l" defTabSz="400050">
            <a:lnSpc>
              <a:spcPct val="90000"/>
            </a:lnSpc>
            <a:spcBef>
              <a:spcPct val="0"/>
            </a:spcBef>
            <a:spcAft>
              <a:spcPct val="15000"/>
            </a:spcAft>
            <a:buChar char="••"/>
          </a:pPr>
          <a:r>
            <a:rPr lang="en-US" sz="900" kern="1200"/>
            <a:t>Each data point represents a banknote sample.</a:t>
          </a:r>
        </a:p>
        <a:p>
          <a:pPr marL="57150" lvl="1" indent="-57150" algn="l" defTabSz="400050">
            <a:lnSpc>
              <a:spcPct val="90000"/>
            </a:lnSpc>
            <a:spcBef>
              <a:spcPct val="0"/>
            </a:spcBef>
            <a:spcAft>
              <a:spcPct val="15000"/>
            </a:spcAft>
            <a:buChar char="••"/>
          </a:pPr>
          <a:r>
            <a:rPr lang="en-US" sz="900" kern="1200"/>
            <a:t>Axes: R,G, B channel</a:t>
          </a:r>
        </a:p>
        <a:p>
          <a:pPr marL="57150" lvl="1" indent="-57150" algn="l" defTabSz="400050">
            <a:lnSpc>
              <a:spcPct val="90000"/>
            </a:lnSpc>
            <a:spcBef>
              <a:spcPct val="0"/>
            </a:spcBef>
            <a:spcAft>
              <a:spcPct val="15000"/>
            </a:spcAft>
            <a:buChar char="••"/>
          </a:pPr>
          <a:r>
            <a:rPr lang="en-US" sz="900" kern="1200"/>
            <a:t>Color-coded by denomination</a:t>
          </a:r>
        </a:p>
      </dsp:txBody>
      <dsp:txXfrm rot="-5400000">
        <a:off x="927606" y="4968299"/>
        <a:ext cx="5631170" cy="777252"/>
      </dsp:txXfrm>
    </dsp:sp>
    <dsp:sp modelId="{17CB2724-E84B-4A4E-8FEA-70992976A7C7}">
      <dsp:nvSpPr>
        <dsp:cNvPr id="0" name=""/>
        <dsp:cNvSpPr/>
      </dsp:nvSpPr>
      <dsp:spPr>
        <a:xfrm rot="5400000">
          <a:off x="-198772" y="6355360"/>
          <a:ext cx="1325151" cy="927606"/>
        </a:xfrm>
        <a:prstGeom prst="chevron">
          <a:avLst/>
        </a:prstGeom>
        <a:solidFill>
          <a:schemeClr val="accent5">
            <a:hueOff val="-7353344"/>
            <a:satOff val="-10228"/>
            <a:lumOff val="-3922"/>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Output</a:t>
          </a:r>
        </a:p>
      </dsp:txBody>
      <dsp:txXfrm rot="-5400000">
        <a:off x="1" y="6620390"/>
        <a:ext cx="927606" cy="397545"/>
      </dsp:txXfrm>
    </dsp:sp>
    <dsp:sp modelId="{D3C71E56-A644-42D1-B470-7DBB772125A4}">
      <dsp:nvSpPr>
        <dsp:cNvPr id="0" name=""/>
        <dsp:cNvSpPr/>
      </dsp:nvSpPr>
      <dsp:spPr>
        <a:xfrm rot="5400000">
          <a:off x="3333541" y="3750652"/>
          <a:ext cx="861348" cy="5673218"/>
        </a:xfrm>
        <a:prstGeom prst="round2SameRect">
          <a:avLst/>
        </a:prstGeom>
        <a:solidFill>
          <a:schemeClr val="lt1">
            <a:alpha val="90000"/>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Discriminatory color features</a:t>
          </a:r>
        </a:p>
        <a:p>
          <a:pPr marL="57150" lvl="1" indent="-57150" algn="l" defTabSz="400050">
            <a:lnSpc>
              <a:spcPct val="90000"/>
            </a:lnSpc>
            <a:spcBef>
              <a:spcPct val="0"/>
            </a:spcBef>
            <a:spcAft>
              <a:spcPct val="15000"/>
            </a:spcAft>
            <a:buChar char="••"/>
          </a:pPr>
          <a:r>
            <a:rPr lang="en-US" sz="900" kern="1200"/>
            <a:t>Statistical variance metrics</a:t>
          </a:r>
        </a:p>
      </dsp:txBody>
      <dsp:txXfrm rot="-5400000">
        <a:off x="927606" y="6198635"/>
        <a:ext cx="5631170" cy="77725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31</Pages>
  <Words>9837</Words>
  <Characters>56074</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45</cp:revision>
  <dcterms:created xsi:type="dcterms:W3CDTF">2026-05-08T17:36:00Z</dcterms:created>
  <dcterms:modified xsi:type="dcterms:W3CDTF">2026-06-19T12:24:00Z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46f0e3e6-4af9-41d9-90fa-8ab31c1475e9</vt:lpwstr>
  </property>
</Properties>
</file>