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BA" w:rsidRPr="00F21452" w:rsidRDefault="00210ABA" w:rsidP="008747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hAnsi="Times New Roman" w:cs="Times New Roman"/>
          <w:b/>
          <w:sz w:val="32"/>
          <w:szCs w:val="28"/>
        </w:rPr>
      </w:pPr>
      <w:r w:rsidRPr="00F21452">
        <w:rPr>
          <w:rFonts w:ascii="Times New Roman" w:hAnsi="Times New Roman" w:cs="Times New Roman"/>
          <w:b/>
          <w:sz w:val="32"/>
          <w:szCs w:val="28"/>
        </w:rPr>
        <w:t>Honor Killings as a Tool of Social Control: A Historical Perspective</w:t>
      </w:r>
    </w:p>
    <w:p w:rsidR="00FC79AE" w:rsidRPr="00F21452" w:rsidRDefault="00FC79AE" w:rsidP="008747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s="Times New Roman"/>
          <w:sz w:val="28"/>
          <w:szCs w:val="28"/>
        </w:rPr>
      </w:pPr>
      <w:r w:rsidRPr="00F21452">
        <w:rPr>
          <w:rFonts w:ascii="Times New Roman" w:eastAsia="Times New Roman" w:hAnsi="Times New Roman" w:cs="Times New Roman"/>
          <w:sz w:val="28"/>
          <w:szCs w:val="28"/>
        </w:rPr>
        <w:t/>
      </w:r>
      <w:r w:rsidR="00201858" w:rsidRPr="00F21452">
        <w:rPr>
          <w:rStyle w:val="FootnoteReference"/>
          <w:rFonts w:ascii="Times New Roman" w:eastAsia="Times New Roman" w:hAnsi="Times New Roman" w:cs="Times New Roman"/>
          <w:sz w:val="28"/>
          <w:szCs w:val="28"/>
        </w:rPr>
        <w:footnoteReference w:id="2"/>
      </w:r>
    </w:p>
    <w:p w:rsidR="001560C0" w:rsidRPr="00F21452" w:rsidRDefault="001560C0" w:rsidP="008747BA">
      <w:pPr>
        <w:pStyle w:val="isselectedend"/>
        <w:shd w:val="clear" w:color="auto" w:fill="FFFFFF" w:themeFill="background1"/>
        <w:spacing w:before="120" w:beforeAutospacing="0" w:after="0" w:afterAutospacing="0"/>
        <w:ind w:left="720" w:right="720"/>
        <w:jc w:val="both"/>
        <w:rPr>
          <w:rStyle w:val="Strong"/>
          <w:b w:val="0"/>
        </w:rPr>
      </w:pPr>
    </w:p>
    <w:p w:rsidR="00523B44" w:rsidRPr="00F21452" w:rsidRDefault="00523B44" w:rsidP="008747BA">
      <w:pPr>
        <w:pStyle w:val="isselectedend"/>
        <w:shd w:val="clear" w:color="auto" w:fill="FFFFFF" w:themeFill="background1"/>
        <w:spacing w:before="120" w:beforeAutospacing="0" w:after="0" w:afterAutospacing="0"/>
        <w:ind w:left="720" w:right="720"/>
        <w:jc w:val="both"/>
      </w:pPr>
      <w:r w:rsidRPr="00F21452">
        <w:rPr>
          <w:rStyle w:val="Strong"/>
        </w:rPr>
        <w:t>Abstract</w:t>
      </w:r>
    </w:p>
    <w:p w:rsidR="00523B44" w:rsidRPr="00F21452" w:rsidRDefault="00523B44" w:rsidP="008747BA">
      <w:pPr>
        <w:shd w:val="clear" w:color="auto" w:fill="FFFFFF" w:themeFill="background1"/>
        <w:spacing w:before="120" w:after="0" w:line="240" w:lineRule="auto"/>
        <w:ind w:left="1296" w:right="1296"/>
        <w:jc w:val="both"/>
        <w:rPr>
          <w:rStyle w:val="y2iqfc"/>
          <w:rFonts w:ascii="Times New Roman" w:hAnsi="Times New Roman" w:cs="Times New Roman"/>
          <w:sz w:val="24"/>
          <w:szCs w:val="24"/>
        </w:rPr>
      </w:pPr>
      <w:r w:rsidRPr="00F21452">
        <w:rPr>
          <w:rFonts w:ascii="Times New Roman" w:hAnsi="Times New Roman" w:cs="Times New Roman"/>
          <w:sz w:val="24"/>
          <w:szCs w:val="24"/>
        </w:rPr>
        <w:t>Honor killing is a complex and controversial social phenomenon in the history of human civilization, referring to acts of murder committed in the name of preserving the perceived honor of an individual, family, or community. This study examines honor killing as an informal mechanism of social control and traces its historical evolution from ancient tribal societies to the contemporary digital age. Employing historical, sociological, and anthropological approaches, the research investigates the origins, development, and underlying social dynamics of honor-based violence across diverse civilizations, cultures, and religious contexts. The study highlights how patriarchal structures, gender norms, and honor-based value systems have contributed to the persistence of this practice over time, despite significant social and legal transformations. Furthermore, it explores the challenges posed by modern technological advancements and globalization in reshaping the nature and perception of honor-related crimes. By providing a comparative and analytical perspective, this research seeks to contribute to a deeper understanding of honor killing as a social issue and its implications for human rights, gender equality, and social justice. The article was prepared with the help of the Quran, Hadith, various research books and digital resources. Descriptive and analytical methods have been followed in its formulation.</w:t>
      </w:r>
    </w:p>
    <w:p w:rsidR="00523B44" w:rsidRPr="00F21452" w:rsidRDefault="00523B44" w:rsidP="008747BA">
      <w:pPr>
        <w:pStyle w:val="NormalWeb"/>
        <w:spacing w:before="120" w:beforeAutospacing="0" w:after="0" w:afterAutospacing="0"/>
        <w:ind w:left="1296" w:right="1296"/>
        <w:jc w:val="both"/>
        <w:rPr>
          <w:i/>
        </w:rPr>
      </w:pPr>
      <w:r w:rsidRPr="00F21452">
        <w:rPr>
          <w:rStyle w:val="Strong"/>
          <w:i/>
        </w:rPr>
        <w:t>Keywords:</w:t>
      </w:r>
      <w:r w:rsidRPr="00F21452">
        <w:rPr>
          <w:i/>
        </w:rPr>
        <w:t xml:space="preserve"> Honor Killing, Social Control, Patriarchy, Honor Culture, Human Rights, Social History, Gender Inequality.</w:t>
      </w:r>
    </w:p>
    <w:p w:rsidR="00B9426F" w:rsidRPr="00F21452" w:rsidRDefault="00B9426F" w:rsidP="008747BA">
      <w:pPr>
        <w:pStyle w:val="isselectedend"/>
        <w:spacing w:before="120" w:beforeAutospacing="0" w:after="0" w:afterAutospacing="0"/>
        <w:jc w:val="both"/>
      </w:pPr>
      <w:r w:rsidRPr="00F21452">
        <w:rPr>
          <w:rStyle w:val="Strong"/>
        </w:rPr>
        <w:t>Introduction</w:t>
      </w:r>
    </w:p>
    <w:p w:rsidR="00B9426F" w:rsidRPr="00F21452" w:rsidRDefault="00B9426F" w:rsidP="008747BA">
      <w:pPr>
        <w:pStyle w:val="isselectedend"/>
        <w:spacing w:before="120" w:beforeAutospacing="0" w:after="0" w:afterAutospacing="0"/>
        <w:jc w:val="both"/>
      </w:pPr>
      <w:r w:rsidRPr="00F21452">
        <w:t xml:space="preserve">Honor killing, or murder committed in the name of preserving family honor, is a brutal social malpractice. Acts such as romantic relationships, self-choice marriages, divorce, becoming a victim of rape, disobeying family decisions, or engaging in behavior that deviates from socially accepted norms are among the common causes of honor killings. It represents an extreme manifestation of religious fanaticism and social control. Honor killing remains a significant social and cultural crisis in various societies across South Asia, the Middle East, Africa, and other parts of the world. It is not an issue confined to any particular religion, ethnicity, or region. With the advancement of information technology and the growing acceptance of individual freedom, honor killing has acquired new dimensions. Every year, countless women, men, and children become victims of this barbaric practice. Today, this form of violence is no longer limited to traditional prejudices and superstitions; the influence of social media has also become increasingly significant. Digital platforms can sometimes contribute to the escalation and encouragement of honor-based violence. Research on this issue is not merely an academic necessity; it is essential for the protection of human rights, ensuring women's safety, eliminating religious misinterpretations, reforming legal systems, promoting social awareness, and achieving the Sustainable Development Goals (SDGs). In particular, comprehensive and contemporary research has become crucial for identifying and </w:t>
      </w:r>
      <w:r w:rsidRPr="00F21452">
        <w:lastRenderedPageBreak/>
        <w:t>preventing the emerging forms of honor-based violence. This article discusses, analyzes, and critically examines these issues.</w:t>
      </w:r>
    </w:p>
    <w:p w:rsidR="000D109B" w:rsidRPr="00F21452" w:rsidRDefault="000D109B" w:rsidP="008747BA">
      <w:pPr>
        <w:pStyle w:val="isselectedend"/>
        <w:spacing w:before="120" w:beforeAutospacing="0" w:after="0" w:afterAutospacing="0"/>
        <w:jc w:val="both"/>
      </w:pPr>
    </w:p>
    <w:p w:rsidR="00B9426F" w:rsidRPr="00F21452" w:rsidRDefault="00B9426F" w:rsidP="008747BA">
      <w:pPr>
        <w:pStyle w:val="isselectedend"/>
        <w:spacing w:before="120" w:beforeAutospacing="0" w:after="0" w:afterAutospacing="0"/>
        <w:jc w:val="both"/>
      </w:pPr>
      <w:r w:rsidRPr="00F21452">
        <w:rPr>
          <w:rStyle w:val="Strong"/>
        </w:rPr>
        <w:t>Definition of Honor Killing</w:t>
      </w:r>
    </w:p>
    <w:p w:rsidR="00B9426F" w:rsidRPr="00F21452" w:rsidRDefault="00B9426F" w:rsidP="008747BA">
      <w:pPr>
        <w:pStyle w:val="isselectedend"/>
        <w:spacing w:before="120" w:beforeAutospacing="0" w:after="0" w:afterAutospacing="0"/>
        <w:jc w:val="both"/>
      </w:pPr>
      <w:r w:rsidRPr="00F21452">
        <w:t>Honor killing generally refers to a form of homicide in which a family member is killed on the pretext of protecting the so-called “honor” of a family or community. It is a form of violence typically perpetrated by male family members against female relatives when they believe that the woman has brought shame or dishonor upon the family.</w:t>
      </w:r>
      <w:r w:rsidR="00F34361" w:rsidRPr="00F21452">
        <w:rPr>
          <w:vertAlign w:val="superscript"/>
        </w:rPr>
        <w:t>1</w:t>
      </w:r>
      <w:r w:rsidRPr="00F21452">
        <w:t xml:space="preserve"> According to Phyllis Chesler, “Honor killing is the murder of a family member—particularly a woman or girl—by relatives who believe that the victim has brought shame or dishonor upon the family.”</w:t>
      </w:r>
      <w:r w:rsidR="00403C39" w:rsidRPr="00F21452">
        <w:rPr>
          <w:vertAlign w:val="superscript"/>
        </w:rPr>
        <w:t>2</w:t>
      </w:r>
      <w:r w:rsidRPr="00F21452">
        <w:t xml:space="preserve"> Likewise, the </w:t>
      </w:r>
      <w:r w:rsidRPr="00F21452">
        <w:rPr>
          <w:rStyle w:val="Emphasis"/>
        </w:rPr>
        <w:t>Encyclopaedia Britannica</w:t>
      </w:r>
      <w:r w:rsidRPr="00F21452">
        <w:t xml:space="preserve"> defines honor killing as the murder of a woman or girl, usually by male family members, who claim that the victim has damaged the family's reputation, dignity, or honor and that the killing was necessary to restore that honor.</w:t>
      </w:r>
      <w:r w:rsidR="00B35EE3" w:rsidRPr="00F21452">
        <w:rPr>
          <w:vertAlign w:val="superscript"/>
        </w:rPr>
        <w:t>3</w:t>
      </w:r>
      <w:r w:rsidRPr="00F21452">
        <w:t xml:space="preserve"> According to Amnesty International, “Honor killing is the murder of women by family members who believe that the victims have brought dishonor upon the family.”</w:t>
      </w:r>
      <w:r w:rsidR="00BB70AE" w:rsidRPr="00F21452">
        <w:rPr>
          <w:vertAlign w:val="superscript"/>
        </w:rPr>
        <w:t>4</w:t>
      </w:r>
      <w:r w:rsidRPr="00F21452">
        <w:t xml:space="preserve"> In essence, honor killing is the deliberate killing of a family member—most often a woman—for the purported purpose of preserving or restoring the honor of a family or clan.</w:t>
      </w:r>
    </w:p>
    <w:p w:rsidR="00B9426F" w:rsidRPr="00F21452" w:rsidRDefault="00B9426F" w:rsidP="008747BA">
      <w:pPr>
        <w:pStyle w:val="isselectedend"/>
        <w:spacing w:before="120" w:beforeAutospacing="0" w:after="0" w:afterAutospacing="0"/>
        <w:jc w:val="both"/>
      </w:pPr>
      <w:r w:rsidRPr="00F21452">
        <w:rPr>
          <w:rStyle w:val="Strong"/>
        </w:rPr>
        <w:t>Contradictions in the Terminology</w:t>
      </w:r>
    </w:p>
    <w:p w:rsidR="00B9426F" w:rsidRPr="00F21452" w:rsidRDefault="00B9426F" w:rsidP="008747BA">
      <w:pPr>
        <w:pStyle w:val="isselectedend"/>
        <w:spacing w:before="120" w:beforeAutospacing="0" w:after="0" w:afterAutospacing="0"/>
        <w:jc w:val="both"/>
      </w:pPr>
      <w:r w:rsidRPr="00F21452">
        <w:t>The term “honor” is commonly associated with social prestige, family reputation, religious and cultural values, and notions of social control. The very naming of this practice reflects a deeply rooted social mentality, power structure, and patriarchal value system. Although “honor” ordinarily denotes personal or familial dignity, in the context of honor killing it is largely a socially constructed concept. In many societies, family honor is closely linked to a woman’s behavior, dress, romantic relationships, marriage, sexuality, and social interactions. Consequently, when a woman attempts to pursue a romantic relationship, choose her own spouse, or lead an independent life contrary to family expectations, her actions may be perceived as bringing “dishonor” to the family. In this context, the term “honor” does not represent genuine moral virtue; rather, it functions as a mechanism of social control.</w:t>
      </w:r>
      <w:r w:rsidR="00BB6752" w:rsidRPr="00F21452">
        <w:rPr>
          <w:vertAlign w:val="superscript"/>
        </w:rPr>
        <w:t>5</w:t>
      </w:r>
    </w:p>
    <w:p w:rsidR="00B9426F" w:rsidRPr="00F21452" w:rsidRDefault="00B9426F" w:rsidP="008747BA">
      <w:pPr>
        <w:pStyle w:val="isselectedend"/>
        <w:spacing w:before="120" w:beforeAutospacing="0" w:after="0" w:afterAutospacing="0"/>
        <w:jc w:val="both"/>
      </w:pPr>
      <w:r w:rsidRPr="00F21452">
        <w:t>The term “killing,” on the other hand, signifies the intentional taking of human life. Its use underscores the fact that honor killing is not merely a form of social punishment but a grave violation of human rights and a serious criminal offense.</w:t>
      </w:r>
      <w:r w:rsidR="00B11280" w:rsidRPr="00F21452">
        <w:t xml:space="preserve"> </w:t>
      </w:r>
      <w:r w:rsidRPr="00F21452">
        <w:t>A fundamental contradiction exists within the expression “honor killing.” Honor is generally regarded as a positive moral value, yet in this context it is invoked to justify an act of extreme violence and criminality. Therefore, it can be argued that the term “honor killing” is inherently misleading because it risks implicitly legitimizing the motives of the perpetrators. For this reason, contemporary scholarship and human rights literature increasingly employ the terms “so-called honor killing” and “honor-based violence” to emphasize that such acts bear no genuine relationship to honor.</w:t>
      </w:r>
      <w:r w:rsidR="00E0149F" w:rsidRPr="00F21452">
        <w:rPr>
          <w:vertAlign w:val="superscript"/>
        </w:rPr>
        <w:t>6</w:t>
      </w:r>
    </w:p>
    <w:p w:rsidR="00B9426F" w:rsidRPr="00F21452" w:rsidRDefault="00B9426F" w:rsidP="008747BA">
      <w:pPr>
        <w:pStyle w:val="isselectedend"/>
        <w:spacing w:before="120" w:beforeAutospacing="0" w:after="0" w:afterAutospacing="0"/>
        <w:jc w:val="both"/>
      </w:pPr>
      <w:r w:rsidRPr="00F21452">
        <w:rPr>
          <w:rStyle w:val="Strong"/>
        </w:rPr>
        <w:t>Causes of Honor Killing</w:t>
      </w:r>
    </w:p>
    <w:p w:rsidR="00B9426F" w:rsidRPr="00F21452" w:rsidRDefault="00B9426F" w:rsidP="008747BA">
      <w:pPr>
        <w:pStyle w:val="isselectedend"/>
        <w:spacing w:before="120" w:beforeAutospacing="0" w:after="0" w:afterAutospacing="0"/>
        <w:jc w:val="both"/>
      </w:pPr>
      <w:r w:rsidRPr="00F21452">
        <w:t>Honor killings are often driven by social beliefs, tribal notions of prestige, the desire to control women, and misconceptions transmitted across generations. Lynn Welchman and Sara Hossain describe honor killings as a form of violence rooted in socially constructed concepts of honor. According to them, perceptions of dishonor are not based on actual wrongdoing but rather on social beliefs and cultural prejudices.</w:t>
      </w:r>
      <w:r w:rsidR="009A5156" w:rsidRPr="00F21452">
        <w:rPr>
          <w:vertAlign w:val="superscript"/>
        </w:rPr>
        <w:t>7</w:t>
      </w:r>
      <w:r w:rsidRPr="00F21452">
        <w:t xml:space="preserve"> Research conducted by Human Rights Watch indicates that in many regions of Pakistan, India, and Afghanistan, love marriages, inter-caste marriages, interfaith marriages, and women's independent decision-making are often regarded as sources of family dishonor.</w:t>
      </w:r>
      <w:r w:rsidR="0054219C" w:rsidRPr="00F21452">
        <w:rPr>
          <w:vertAlign w:val="superscript"/>
        </w:rPr>
        <w:t>8</w:t>
      </w:r>
      <w:r w:rsidRPr="00F21452">
        <w:t xml:space="preserve"> In reality, however, these actions do not constitute crimes; rather, they reflect social conservatism and deeply ingrained prejudices. Phyllis Chesler argues that the roots of honor killing lie not in religion but in tribal customs and patriarchal cultures.</w:t>
      </w:r>
      <w:r w:rsidR="00923AC4" w:rsidRPr="00F21452">
        <w:rPr>
          <w:vertAlign w:val="superscript"/>
        </w:rPr>
        <w:t>9</w:t>
      </w:r>
    </w:p>
    <w:p w:rsidR="00B9426F" w:rsidRPr="00F21452" w:rsidRDefault="00B9426F" w:rsidP="008747BA">
      <w:pPr>
        <w:pStyle w:val="isselectedend"/>
        <w:spacing w:before="120" w:beforeAutospacing="0" w:after="0" w:afterAutospacing="0"/>
        <w:jc w:val="both"/>
      </w:pPr>
      <w:r w:rsidRPr="00F21452">
        <w:lastRenderedPageBreak/>
        <w:t xml:space="preserve">Several misconceptions commonly contribute to honor killings. These include the beliefs that romantic relationships damage family honor, marriage without family consent is unacceptable, women who become victims of rape bring shame upon their families, divorce causes dishonor, women’s independent lifestyles undermine family prestige, and even social rumors can tarnish family reputation. In her influential work </w:t>
      </w:r>
      <w:r w:rsidRPr="00F21452">
        <w:rPr>
          <w:rStyle w:val="Emphasis"/>
        </w:rPr>
        <w:t>In Honor of Fadime: Murder and Shame</w:t>
      </w:r>
      <w:r w:rsidRPr="00F21452">
        <w:t>, Unni Wikan observes that the central driving force behind honor killings is the belief that family honor is controlled by men and determined by the behavior of women.</w:t>
      </w:r>
      <w:r w:rsidR="00393EA5" w:rsidRPr="00F21452">
        <w:rPr>
          <w:vertAlign w:val="superscript"/>
        </w:rPr>
        <w:t>10</w:t>
      </w:r>
    </w:p>
    <w:p w:rsidR="00B9426F" w:rsidRPr="00F21452" w:rsidRDefault="00B9426F" w:rsidP="008747BA">
      <w:pPr>
        <w:pStyle w:val="isselectedend"/>
        <w:spacing w:before="120" w:beforeAutospacing="0" w:after="0" w:afterAutospacing="0"/>
        <w:jc w:val="both"/>
      </w:pPr>
      <w:r w:rsidRPr="00F21452">
        <w:t>Pressure from relatives, neighbors, and tribal or community networks often encourages families to commit such crimes.</w:t>
      </w:r>
      <w:r w:rsidR="007843EE" w:rsidRPr="00F21452">
        <w:rPr>
          <w:vertAlign w:val="superscript"/>
        </w:rPr>
        <w:t>11</w:t>
      </w:r>
      <w:r w:rsidRPr="00F21452">
        <w:t xml:space="preserve"> In some conservative societies, women's education, employment, and economic independence are perceived as challenges to traditional family authority. As a result, women who exercise independent judgment and decision-making are more likely to become victims of honor-based violence.</w:t>
      </w:r>
      <w:r w:rsidR="001867D9" w:rsidRPr="00F21452">
        <w:rPr>
          <w:vertAlign w:val="superscript"/>
        </w:rPr>
        <w:t>12</w:t>
      </w:r>
    </w:p>
    <w:p w:rsidR="00B9426F" w:rsidRPr="00F21452" w:rsidRDefault="00B9426F" w:rsidP="008747BA">
      <w:pPr>
        <w:pStyle w:val="NormalWeb"/>
        <w:spacing w:before="120" w:beforeAutospacing="0" w:after="0" w:afterAutospacing="0"/>
        <w:jc w:val="both"/>
      </w:pPr>
      <w:r w:rsidRPr="00F21452">
        <w:t>According to reports by the United Nations, weak legal frameworks and a culture of impunity are among the major factors that allow honor killings to persist. Some individuals attempt to legitimize these crimes through religious rhetoric and selective interpretations of religious teachings.</w:t>
      </w:r>
      <w:r w:rsidR="000E34FA" w:rsidRPr="00F21452">
        <w:rPr>
          <w:vertAlign w:val="superscript"/>
        </w:rPr>
        <w:t>13</w:t>
      </w:r>
      <w:r w:rsidRPr="00F21452">
        <w:t xml:space="preserve"> However, such efforts constitute a misuse of religion. Authentic religious teachings generally emphasize justice, human dignity, compassion, and the rule of law. Honor killing stands in direct contradiction to these fundamental principles. As Asma Barlas succinctly states: “Honor killing is a cultural practice, not a religious injunction.”</w:t>
      </w:r>
      <w:r w:rsidR="00340A7F" w:rsidRPr="00F21452">
        <w:rPr>
          <w:vertAlign w:val="superscript"/>
        </w:rPr>
        <w:t>14</w:t>
      </w:r>
    </w:p>
    <w:p w:rsidR="000D1629" w:rsidRPr="00F21452" w:rsidRDefault="000D1629" w:rsidP="008747BA">
      <w:pPr>
        <w:pStyle w:val="isselectedend"/>
        <w:spacing w:before="120" w:beforeAutospacing="0" w:after="0" w:afterAutospacing="0"/>
        <w:jc w:val="both"/>
      </w:pPr>
      <w:r w:rsidRPr="00F21452">
        <w:rPr>
          <w:rStyle w:val="Strong"/>
        </w:rPr>
        <w:t>Historical Background</w:t>
      </w:r>
    </w:p>
    <w:p w:rsidR="000D1629" w:rsidRPr="00F21452" w:rsidRDefault="000D1629" w:rsidP="008747BA">
      <w:pPr>
        <w:pStyle w:val="isselectedend"/>
        <w:spacing w:before="120" w:beforeAutospacing="0" w:after="0" w:afterAutospacing="0"/>
        <w:jc w:val="both"/>
      </w:pPr>
      <w:r w:rsidRPr="00F21452">
        <w:t xml:space="preserve">The term </w:t>
      </w:r>
      <w:r w:rsidR="002C2339" w:rsidRPr="00F21452">
        <w:rPr>
          <w:rStyle w:val="Emphasis"/>
        </w:rPr>
        <w:t>hono</w:t>
      </w:r>
      <w:r w:rsidRPr="00F21452">
        <w:rPr>
          <w:rStyle w:val="Emphasis"/>
        </w:rPr>
        <w:t>r killing</w:t>
      </w:r>
      <w:r w:rsidRPr="00F21452">
        <w:t xml:space="preserve"> originated and gained currency through specific historical a</w:t>
      </w:r>
      <w:r w:rsidR="002C2339" w:rsidRPr="00F21452">
        <w:t>nd cultural perceptions of hono</w:t>
      </w:r>
      <w:r w:rsidRPr="00F21452">
        <w:t>r and shame. Historical evidence suggests that as early as 2000–1000 BCE, societies in Mesopotamia, Babylonia, Assyria, and ancient Rome socially legitimized the killing of women in the name of regulating female sexua</w:t>
      </w:r>
      <w:r w:rsidR="00130CA1" w:rsidRPr="00F21452">
        <w:t>lity and protecting family hono</w:t>
      </w:r>
      <w:r w:rsidRPr="00F21452">
        <w:t>r. In many ancient legal systems, fathers, husbands, or other male family members were granted the authority to kill women under certain circumstances.¹⁵</w:t>
      </w:r>
    </w:p>
    <w:p w:rsidR="000D1629" w:rsidRPr="00F21452" w:rsidRDefault="000D1629" w:rsidP="008747BA">
      <w:pPr>
        <w:pStyle w:val="isselectedend"/>
        <w:spacing w:before="120" w:beforeAutospacing="0" w:after="0" w:afterAutospacing="0"/>
        <w:jc w:val="both"/>
      </w:pPr>
      <w:r w:rsidRPr="00F21452">
        <w:t xml:space="preserve">One of the earliest known legal codes, the </w:t>
      </w:r>
      <w:r w:rsidRPr="00F21452">
        <w:rPr>
          <w:rStyle w:val="Emphasis"/>
        </w:rPr>
        <w:t>Code of Ur-Nammu</w:t>
      </w:r>
      <w:r w:rsidRPr="00F21452">
        <w:t xml:space="preserve"> (c. 2100–2050 BCE), promulgated by the Sumerian king Ur-Nammu, stipulated that a married woman involved in an “illicit” relationship could be sentenced to death, while the male participant might escape punishment.¹⁶ This provision is often regarded as one of the earliest legal foundations of honour-based violence.</w:t>
      </w:r>
    </w:p>
    <w:p w:rsidR="000D1629" w:rsidRPr="00F21452" w:rsidRDefault="000D1629" w:rsidP="008747BA">
      <w:pPr>
        <w:pStyle w:val="isselectedend"/>
        <w:spacing w:before="120" w:beforeAutospacing="0" w:after="0" w:afterAutospacing="0"/>
        <w:jc w:val="both"/>
      </w:pPr>
      <w:r w:rsidRPr="00F21452">
        <w:t xml:space="preserve">Similarly, the </w:t>
      </w:r>
      <w:r w:rsidRPr="00F21452">
        <w:rPr>
          <w:rStyle w:val="Emphasis"/>
        </w:rPr>
        <w:t>Assyrian Code</w:t>
      </w:r>
      <w:r w:rsidRPr="00F21452">
        <w:t xml:space="preserve"> permitted male family members to impose severe punishments, including death, on women ac</w:t>
      </w:r>
      <w:r w:rsidR="0031294B" w:rsidRPr="00F21452">
        <w:t>cused of “indecent” or “dishono</w:t>
      </w:r>
      <w:r w:rsidRPr="00F21452">
        <w:t>rable” conduct.¹⁷ In many cases, even women who were victims of sexual assault were considered a source of family disgrace and consequently became targets of violence.</w:t>
      </w:r>
    </w:p>
    <w:p w:rsidR="000D1629" w:rsidRPr="00F21452" w:rsidRDefault="000D1629" w:rsidP="008747BA">
      <w:pPr>
        <w:pStyle w:val="isselectedend"/>
        <w:spacing w:before="120" w:beforeAutospacing="0" w:after="0" w:afterAutospacing="0"/>
        <w:jc w:val="both"/>
      </w:pPr>
      <w:r w:rsidRPr="00F21452">
        <w:t xml:space="preserve">In ancient Rome, the male head of the household, known as the </w:t>
      </w:r>
      <w:r w:rsidRPr="00F21452">
        <w:rPr>
          <w:rStyle w:val="Emphasis"/>
        </w:rPr>
        <w:t>pater familias</w:t>
      </w:r>
      <w:r w:rsidRPr="00F21452">
        <w:t>, exercised extensive authority over his wife, daughters, and children. Under Roman law, women accused of adultery could be killed by male family members, and such actions were often socially accepted.¹⁸ Likewise, during certain dynastic periods in ancient China, family heads were reportedly permitted to kill daught</w:t>
      </w:r>
      <w:r w:rsidR="0031294B" w:rsidRPr="00F21452">
        <w:t>ers or wives accused of behavio</w:t>
      </w:r>
      <w:r w:rsidRPr="00F21452">
        <w:t>r deemed dishonourable.¹⁹</w:t>
      </w:r>
    </w:p>
    <w:p w:rsidR="000D1629" w:rsidRPr="00F21452" w:rsidRDefault="000D1629" w:rsidP="008747BA">
      <w:pPr>
        <w:pStyle w:val="isselectedend"/>
        <w:spacing w:before="120" w:beforeAutospacing="0" w:after="0" w:afterAutospacing="0"/>
        <w:jc w:val="both"/>
      </w:pPr>
      <w:r w:rsidRPr="00F21452">
        <w:t>In the ancient Aztec and Inca civilizations of Central and South America, adultery was considered a grave offence. Women accused of such acts were sometimes publicly executed, a practice viewed as necessary for preserving familial and societal honour.²⁰ Honour-related violence also appeared in medieval Europe. Historical records indicate that in some Jewish and Christian communities, women accused of adultery were subjected to stoning or public execution. These themes were also reflected in contemporary literature and cultural narratives.²¹</w:t>
      </w:r>
    </w:p>
    <w:p w:rsidR="000D1629" w:rsidRPr="00F21452" w:rsidRDefault="00591EE7" w:rsidP="008747BA">
      <w:pPr>
        <w:pStyle w:val="isselectedend"/>
        <w:spacing w:before="120" w:beforeAutospacing="0" w:after="0" w:afterAutospacing="0"/>
        <w:jc w:val="both"/>
      </w:pPr>
      <w:r w:rsidRPr="00F21452">
        <w:t>Broadly speaking, hono</w:t>
      </w:r>
      <w:r w:rsidR="000D1629" w:rsidRPr="00F21452">
        <w:t>r killing has existed for thousands of years in various tribal and rural societies across the Mediterranean region, the Middle East, and South Asia. In many of these societies, women's reproductive capacity and sexual conduct were perceived as symb</w:t>
      </w:r>
      <w:r w:rsidRPr="00F21452">
        <w:t xml:space="preserve">ols of family </w:t>
      </w:r>
      <w:r w:rsidRPr="00F21452">
        <w:lastRenderedPageBreak/>
        <w:t>property and hono</w:t>
      </w:r>
      <w:r w:rsidR="000D1629" w:rsidRPr="00F21452">
        <w:t>r. During the biblical era, adultery was punishable by death, a principle that in some contexts contrib</w:t>
      </w:r>
      <w:r w:rsidRPr="00F21452">
        <w:t>uted to the development of hono</w:t>
      </w:r>
      <w:r w:rsidR="000D1629" w:rsidRPr="00F21452">
        <w:t xml:space="preserve">r-based violence.²² Likewise, the </w:t>
      </w:r>
      <w:r w:rsidR="000D1629" w:rsidRPr="00F21452">
        <w:rPr>
          <w:rStyle w:val="Emphasis"/>
        </w:rPr>
        <w:t>Code of Hammurabi</w:t>
      </w:r>
      <w:r w:rsidR="000D1629" w:rsidRPr="00F21452">
        <w:t xml:space="preserve"> prescribed severe penalties for sexual offences and acts considered detrimental to family honour.²³</w:t>
      </w:r>
    </w:p>
    <w:p w:rsidR="000D1629" w:rsidRPr="00F21452" w:rsidRDefault="000D1629" w:rsidP="008747BA">
      <w:pPr>
        <w:pStyle w:val="isselectedend"/>
        <w:spacing w:before="120" w:beforeAutospacing="0" w:after="0" w:afterAutospacing="0"/>
        <w:jc w:val="both"/>
      </w:pPr>
      <w:r w:rsidRPr="00F21452">
        <w:t>Sociolo</w:t>
      </w:r>
      <w:r w:rsidR="008A1A6B" w:rsidRPr="00F21452">
        <w:t>gists generally argue that hono</w:t>
      </w:r>
      <w:r w:rsidRPr="00F21452">
        <w:t>r killing is rooted in patriarchal social structures in which women's bodies, sexuality, and marital choices are regarded as repositories of family honour.²⁴</w:t>
      </w:r>
    </w:p>
    <w:p w:rsidR="000D1629" w:rsidRPr="00F21452" w:rsidRDefault="008A1A6B" w:rsidP="008747BA">
      <w:pPr>
        <w:pStyle w:val="isselectedend"/>
        <w:spacing w:before="120" w:beforeAutospacing="0" w:after="0" w:afterAutospacing="0"/>
        <w:jc w:val="both"/>
      </w:pPr>
      <w:r w:rsidRPr="00F21452">
        <w:t>Today, hono</w:t>
      </w:r>
      <w:r w:rsidR="000D1629" w:rsidRPr="00F21452">
        <w:t xml:space="preserve">r killing is recognized by international human rights organizations as a serious violation of human rights and a grave social crime. Pakistan remains one of the countries most frequently associated with </w:t>
      </w:r>
      <w:r w:rsidRPr="00F21452">
        <w:t>hono</w:t>
      </w:r>
      <w:r w:rsidR="000D1629" w:rsidRPr="00F21452">
        <w:t xml:space="preserve">r killings, where the practice is commonly referred to as </w:t>
      </w:r>
      <w:r w:rsidR="000D1629" w:rsidRPr="00F21452">
        <w:rPr>
          <w:rStyle w:val="Emphasis"/>
        </w:rPr>
        <w:t>Karo-Kari</w:t>
      </w:r>
      <w:r w:rsidR="000D1629" w:rsidRPr="00F21452">
        <w:t xml:space="preserve">. In such cases, killings are often perpetrated by family members themselves. In India, honour killings frequently occur in response to inter-caste or interfaith marriages. In several regions of northern India, informal caste councils known as </w:t>
      </w:r>
      <w:r w:rsidR="000D1629" w:rsidRPr="00F21452">
        <w:rPr>
          <w:rStyle w:val="Emphasis"/>
        </w:rPr>
        <w:t>Khap Panchayats</w:t>
      </w:r>
      <w:r w:rsidR="000D1629" w:rsidRPr="00F21452">
        <w:t xml:space="preserve"> play a significant role in enforcing social norms and, in some instances, have issued directives leading to the killing of couples. In Afghanistan, strict social control over women</w:t>
      </w:r>
      <w:r w:rsidR="00B90FB6" w:rsidRPr="00F21452">
        <w:t>'s autonomy has made hono</w:t>
      </w:r>
      <w:r w:rsidR="000D1629" w:rsidRPr="00F21452">
        <w:t>r-based violence a persistent concern, particularly in rural areas.</w:t>
      </w:r>
    </w:p>
    <w:p w:rsidR="000D1629" w:rsidRPr="00F21452" w:rsidRDefault="00B90FB6" w:rsidP="008747BA">
      <w:pPr>
        <w:pStyle w:val="isselectedend"/>
        <w:spacing w:before="120" w:beforeAutospacing="0" w:after="0" w:afterAutospacing="0"/>
        <w:jc w:val="both"/>
      </w:pPr>
      <w:r w:rsidRPr="00F21452">
        <w:t>Although hono</w:t>
      </w:r>
      <w:r w:rsidR="000D1629" w:rsidRPr="00F21452">
        <w:t>r killings are comparatively less common in Bangladesh, incidents of violence related to romantic relationships, family disputes, and social stigma continue to occur, often being classified as domestic homicide or suicide. Nicole Pope describes honour killing as a historically evolved form of social and cultural violence. She argues that it is neither exclusively a Middle Eastern phenomenon nor an issue confined to Muslim societies; rather, it has existed in diverse historical and cultural contexts across the world.²⁵ In South Asia, honor killing remains closely linked to tribal customs, notions of social shame, and patriarchal cultural traditions.²⁶</w:t>
      </w:r>
    </w:p>
    <w:p w:rsidR="000D1629" w:rsidRPr="00F21452" w:rsidRDefault="000D1629" w:rsidP="008747BA">
      <w:pPr>
        <w:pStyle w:val="isselectedend"/>
        <w:spacing w:before="120" w:beforeAutospacing="0" w:after="0" w:afterAutospacing="0"/>
        <w:jc w:val="both"/>
      </w:pPr>
      <w:r w:rsidRPr="00F21452">
        <w:t>In pre-Islamic Arabia, the practice of burying infant girls alive was often motivated by p</w:t>
      </w:r>
      <w:r w:rsidR="00B90FB6" w:rsidRPr="00F21452">
        <w:t>erceptions of shame and dishono</w:t>
      </w:r>
      <w:r w:rsidRPr="00F21452">
        <w:t>r and may be considered one of the most extreme manifestations of honour-based violence. The Qur'an co</w:t>
      </w:r>
      <w:r w:rsidR="00B71B82" w:rsidRPr="00F21452">
        <w:t xml:space="preserve">ndemns this practice, stating: </w:t>
      </w:r>
      <w:r w:rsidRPr="00F21452">
        <w:t>“</w:t>
      </w:r>
      <w:r w:rsidRPr="00F21452">
        <w:rPr>
          <w:i/>
        </w:rPr>
        <w:t xml:space="preserve">And when the girl </w:t>
      </w:r>
      <w:r w:rsidRPr="00F21452">
        <w:rPr>
          <w:rStyle w:val="text-token-text-primary"/>
          <w:i/>
        </w:rPr>
        <w:t>[who was]</w:t>
      </w:r>
      <w:r w:rsidRPr="00F21452">
        <w:rPr>
          <w:i/>
        </w:rPr>
        <w:t xml:space="preserve"> buried alive is asked</w:t>
      </w:r>
      <w:r w:rsidR="00B71B82" w:rsidRPr="00F21452">
        <w:rPr>
          <w:i/>
        </w:rPr>
        <w:t>, for what sin she was killed.</w:t>
      </w:r>
      <w:r w:rsidR="00B71B82" w:rsidRPr="00F21452">
        <w:t>”</w:t>
      </w:r>
      <w:r w:rsidRPr="00F21452">
        <w:t xml:space="preserve">²⁷ Historical accounts also describe the killing of male children among the Children of Israel under Pharaoh's rule. The Qur'an recalls this event: </w:t>
      </w:r>
      <w:r w:rsidRPr="00F21452">
        <w:rPr>
          <w:rStyle w:val="Emphasis"/>
        </w:rPr>
        <w:t xml:space="preserve">“And </w:t>
      </w:r>
      <w:r w:rsidRPr="00F21452">
        <w:rPr>
          <w:rStyle w:val="text-token-text-primary"/>
          <w:i/>
          <w:iCs/>
        </w:rPr>
        <w:t>[remember]</w:t>
      </w:r>
      <w:r w:rsidRPr="00F21452">
        <w:rPr>
          <w:rStyle w:val="Emphasis"/>
        </w:rPr>
        <w:t xml:space="preserve"> when We saved you from the people of Pharaoh, who afflicted you with the worst torment, slaughtering your sons and sparing your women; and in that was a tremendous trial from your Lord.”</w:t>
      </w:r>
      <w:r w:rsidR="00B71B82" w:rsidRPr="00F21452">
        <w:t>²⁸</w:t>
      </w:r>
      <w:r w:rsidRPr="00F21452">
        <w:t xml:space="preserve"> Such practices demonstrate that the roots of honour-related violence extend back more than four millennia. Although its manifestations and methods have evolved over time, honour killing remains a complex and deeply troubling social phenomenon.</w:t>
      </w:r>
    </w:p>
    <w:p w:rsidR="000D1629" w:rsidRPr="00F21452" w:rsidRDefault="00FA6E5C" w:rsidP="008747BA">
      <w:pPr>
        <w:pStyle w:val="isselectedend"/>
        <w:spacing w:before="120" w:beforeAutospacing="0" w:after="0" w:afterAutospacing="0"/>
        <w:jc w:val="both"/>
      </w:pPr>
      <w:r w:rsidRPr="00F21452">
        <w:rPr>
          <w:rStyle w:val="Strong"/>
        </w:rPr>
        <w:t>Hono</w:t>
      </w:r>
      <w:r w:rsidR="000D1629" w:rsidRPr="00F21452">
        <w:rPr>
          <w:rStyle w:val="Strong"/>
        </w:rPr>
        <w:t>r Killings Across the World</w:t>
      </w:r>
    </w:p>
    <w:p w:rsidR="000D1629" w:rsidRPr="00F21452" w:rsidRDefault="000D1629" w:rsidP="007A0386">
      <w:pPr>
        <w:pStyle w:val="isselectedend"/>
        <w:spacing w:before="120" w:beforeAutospacing="0" w:after="0" w:afterAutospacing="0"/>
        <w:jc w:val="both"/>
      </w:pPr>
      <w:r w:rsidRPr="00F21452">
        <w:t>On 21 January 2002, 26-year-old Kurdish-Swedish woman Fadime Şahindal was murdered by her father in Sweden after refusing an arranged marriage imposed by her family.²⁹ In 2003, 17-year-old Shafilea Ahmed was killed by her parents in the United Kingdom for resisting a forced marriage. Both parents were later sentenced to 25 years' imprisonment. The case played a pivotal role in raising public awareness and strengthening legal responses to forced marriage and honour-based violence in the United Kingdom.³⁰</w:t>
      </w:r>
      <w:r w:rsidR="00255D54" w:rsidRPr="00F21452">
        <w:t xml:space="preserve"> </w:t>
      </w:r>
      <w:r w:rsidRPr="00F21452">
        <w:t>In 2005, 23-year-old Hatun Sürücü, a resident of Germany, was murdered by her younger brother after choosing an independent lifestyle outside the constraints of a conservative family structure. Her death sparked widespread debate in Germany regarding honour-based violence, women's rights, and social integration within immigrant communities.³¹</w:t>
      </w:r>
      <w:r w:rsidR="007A0386" w:rsidRPr="00F21452">
        <w:t xml:space="preserve"> </w:t>
      </w:r>
      <w:r w:rsidRPr="00F21452">
        <w:t>In 2007, Manoj Banwala (23) and Babli (19) from Haryana, India, were killed after marrying within the same clan (</w:t>
      </w:r>
      <w:r w:rsidRPr="00F21452">
        <w:rPr>
          <w:rStyle w:val="Emphasis"/>
        </w:rPr>
        <w:t>gotra</w:t>
      </w:r>
      <w:r w:rsidRPr="00F21452">
        <w:t>). Following the declaration of their relationship as socially unacceptable by a local Khap Panchayat, they became victims of an honour killing. The subsequent convictions of those involved marked a significant legal precedent in India.³²</w:t>
      </w:r>
      <w:r w:rsidR="007A0386" w:rsidRPr="00F21452">
        <w:t xml:space="preserve"> </w:t>
      </w:r>
      <w:r w:rsidRPr="00F21452">
        <w:t>On 15 July 2008, 26-year-old Ahmet Yıldız was shot and killed by his father in Turkey. The incident is widely regarded as the first publicly recognized honour killing of a gay man in modern Turkey.³³</w:t>
      </w:r>
      <w:r w:rsidR="007A0386" w:rsidRPr="00F21452">
        <w:t xml:space="preserve"> </w:t>
      </w:r>
      <w:r w:rsidRPr="00F21452">
        <w:t xml:space="preserve">In 2009, 20-year-old Noor Almaleki of Arizona, United States, was killed by her father after family tensions emerged over her </w:t>
      </w:r>
      <w:r w:rsidRPr="00F21452">
        <w:lastRenderedPageBreak/>
        <w:t>adoption of a Western lifestyle.³⁴</w:t>
      </w:r>
      <w:r w:rsidR="007A0386" w:rsidRPr="00F21452">
        <w:t xml:space="preserve"> </w:t>
      </w:r>
      <w:r w:rsidRPr="00F21452">
        <w:t xml:space="preserve">In 2014, Pakistani woman Saba Qaiser married a man of her own choice. In response, her father and uncle attempted to kill her by shooting her and subsequently placing her in a sack and throwing her into a canal. Remarkably, she survived. Her story later inspired the internationally acclaimed documentary </w:t>
      </w:r>
      <w:r w:rsidRPr="00F21452">
        <w:rPr>
          <w:rStyle w:val="Emphasis"/>
        </w:rPr>
        <w:t>A Girl in the River: The Price of Forgiveness</w:t>
      </w:r>
      <w:r w:rsidRPr="00F21452">
        <w:t>, which drew global attention to honour-based violence.³⁵</w:t>
      </w:r>
      <w:r w:rsidR="007A0386" w:rsidRPr="00F21452">
        <w:t xml:space="preserve"> </w:t>
      </w:r>
      <w:r w:rsidRPr="00F21452">
        <w:t>On 16 July 2016, Pakistani social media personality and model Qandeel Baloch (Fouzia Azeem) was murdered by her brother, who claimed that her independent lifestyle and outspoken public presence had brought dishonour upon the family. Following the murder, he openly admitted responsibility and justified the act as necessary to preserve family hon</w:t>
      </w:r>
      <w:r w:rsidR="00952BF3" w:rsidRPr="00F21452">
        <w:t>o</w:t>
      </w:r>
      <w:r w:rsidRPr="00F21452">
        <w:t xml:space="preserve">r. The incident intensified public debate in Pakistan and strengthened calls for legal </w:t>
      </w:r>
      <w:r w:rsidR="00952BF3" w:rsidRPr="00F21452">
        <w:t>reforms aimed at combating hono</w:t>
      </w:r>
      <w:r w:rsidRPr="00F21452">
        <w:t>r killings.³⁶</w:t>
      </w:r>
    </w:p>
    <w:p w:rsidR="000D1629" w:rsidRPr="00F21452" w:rsidRDefault="00212762" w:rsidP="008747BA">
      <w:pPr>
        <w:spacing w:before="120" w:after="0" w:line="240" w:lineRule="auto"/>
        <w:jc w:val="both"/>
        <w:rPr>
          <w:rFonts w:ascii="Times New Roman" w:eastAsia="Times New Roman" w:hAnsi="Times New Roman" w:cs="Times New Roman"/>
          <w:b/>
          <w:sz w:val="24"/>
          <w:szCs w:val="24"/>
        </w:rPr>
      </w:pPr>
      <w:r w:rsidRPr="00F21452">
        <w:rPr>
          <w:rFonts w:ascii="Times New Roman" w:eastAsia="Times New Roman" w:hAnsi="Times New Roman" w:cs="Times New Roman"/>
          <w:b/>
          <w:sz w:val="24"/>
          <w:szCs w:val="24"/>
        </w:rPr>
        <w:t>Prevention of Hono</w:t>
      </w:r>
      <w:r w:rsidR="000D1629" w:rsidRPr="00F21452">
        <w:rPr>
          <w:rFonts w:ascii="Times New Roman" w:eastAsia="Times New Roman" w:hAnsi="Times New Roman" w:cs="Times New Roman"/>
          <w:b/>
          <w:sz w:val="24"/>
          <w:szCs w:val="24"/>
        </w:rPr>
        <w:t>r Killing</w:t>
      </w:r>
    </w:p>
    <w:p w:rsidR="009E44D3" w:rsidRPr="00F21452" w:rsidRDefault="00952BF3"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Preventing hono</w:t>
      </w:r>
      <w:r w:rsidR="000D1629" w:rsidRPr="00F21452">
        <w:rPr>
          <w:rFonts w:ascii="Times New Roman" w:eastAsia="Times New Roman" w:hAnsi="Times New Roman" w:cs="Times New Roman"/>
          <w:sz w:val="24"/>
          <w:szCs w:val="24"/>
        </w:rPr>
        <w:t>r killing remains a significant challenge; however, the eradication of this inhumane and abhorrent social practice is imperative. The following measures may contribute to its prevention:</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1. </w:t>
      </w:r>
      <w:r w:rsidRPr="00F21452">
        <w:rPr>
          <w:rFonts w:ascii="Times New Roman" w:eastAsia="Times New Roman" w:hAnsi="Times New Roman" w:cs="Times New Roman"/>
          <w:b/>
          <w:sz w:val="24"/>
          <w:szCs w:val="24"/>
        </w:rPr>
        <w:t>Enactment of Stringent Legislation</w:t>
      </w:r>
      <w:r w:rsidR="00E57948"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The formulation of clear, comprehensive, and stringent laws i</w:t>
      </w:r>
      <w:r w:rsidR="00E32D82" w:rsidRPr="00F21452">
        <w:rPr>
          <w:rFonts w:ascii="Times New Roman" w:eastAsia="Times New Roman" w:hAnsi="Times New Roman" w:cs="Times New Roman"/>
          <w:sz w:val="24"/>
          <w:szCs w:val="24"/>
        </w:rPr>
        <w:t>s essential for preventing hono</w:t>
      </w:r>
      <w:r w:rsidRPr="00F21452">
        <w:rPr>
          <w:rFonts w:ascii="Times New Roman" w:eastAsia="Times New Roman" w:hAnsi="Times New Roman" w:cs="Times New Roman"/>
          <w:sz w:val="24"/>
          <w:szCs w:val="24"/>
        </w:rPr>
        <w:t>r killings. Cases involving honour-based violence should be adjudicated through fast-track tribunals to ensure timely justice. It is equally important to eliminate legal loopholes and guarantee severe punishment for perpet</w:t>
      </w:r>
      <w:r w:rsidR="00BC7DBA" w:rsidRPr="00F21452">
        <w:rPr>
          <w:rFonts w:ascii="Times New Roman" w:eastAsia="Times New Roman" w:hAnsi="Times New Roman" w:cs="Times New Roman"/>
          <w:sz w:val="24"/>
          <w:szCs w:val="24"/>
        </w:rPr>
        <w:t xml:space="preserve">rators.³⁷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2. </w:t>
      </w:r>
      <w:r w:rsidRPr="00F21452">
        <w:rPr>
          <w:rFonts w:ascii="Times New Roman" w:eastAsia="Times New Roman" w:hAnsi="Times New Roman" w:cs="Times New Roman"/>
          <w:b/>
          <w:sz w:val="24"/>
          <w:szCs w:val="24"/>
        </w:rPr>
        <w:t>Adoption of a Zero-Tolerance Policy</w:t>
      </w:r>
      <w:r w:rsidR="002D1AD7"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The eradication of honour killing requires the adoption and rigorous implementation of a coordinated zero-tolerance policy by the state, families, religious institutions, and society at large. Teachers, law enforcement agencies, judges, religious leaders, and local administrators must work collective</w:t>
      </w:r>
      <w:r w:rsidR="00BC7DBA" w:rsidRPr="00F21452">
        <w:rPr>
          <w:rFonts w:ascii="Times New Roman" w:eastAsia="Times New Roman" w:hAnsi="Times New Roman" w:cs="Times New Roman"/>
          <w:sz w:val="24"/>
          <w:szCs w:val="24"/>
        </w:rPr>
        <w:t xml:space="preserve">ly to address this issue.³⁸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3. </w:t>
      </w:r>
      <w:r w:rsidRPr="00F21452">
        <w:rPr>
          <w:rFonts w:ascii="Times New Roman" w:eastAsia="Times New Roman" w:hAnsi="Times New Roman" w:cs="Times New Roman"/>
          <w:b/>
          <w:sz w:val="24"/>
          <w:szCs w:val="24"/>
        </w:rPr>
        <w:t>Education and Economic Empowerment</w:t>
      </w:r>
      <w:r w:rsidR="002E6BB8"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Women's access to education and economic independence should be strengthened. Education and financial self-sufficiency reduce vulnerability to honour-based violence and enhance women's ability to make independent life choices. According to UN Women, one of the most effective strategies for preventing violence against women is expanding educational opportunities, economic participation</w:t>
      </w:r>
      <w:r w:rsidR="00BC7DBA" w:rsidRPr="00F21452">
        <w:rPr>
          <w:rFonts w:ascii="Times New Roman" w:eastAsia="Times New Roman" w:hAnsi="Times New Roman" w:cs="Times New Roman"/>
          <w:sz w:val="24"/>
          <w:szCs w:val="24"/>
        </w:rPr>
        <w:t xml:space="preserve">, and social empowerment.³⁹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4. </w:t>
      </w:r>
      <w:r w:rsidRPr="00F21452">
        <w:rPr>
          <w:rFonts w:ascii="Times New Roman" w:eastAsia="Times New Roman" w:hAnsi="Times New Roman" w:cs="Times New Roman"/>
          <w:b/>
          <w:sz w:val="24"/>
          <w:szCs w:val="24"/>
        </w:rPr>
        <w:t>Promotion of Gender Equality and Human Rights</w:t>
      </w:r>
      <w:r w:rsidR="00F23EA8"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Gender equality and human rights play a crucial role in preventing honour killings. When gender equality is established, society is more likely to abandon the perception of women as subordinate to men or</w:t>
      </w:r>
      <w:r w:rsidR="00E32D82" w:rsidRPr="00F21452">
        <w:rPr>
          <w:rFonts w:ascii="Times New Roman" w:eastAsia="Times New Roman" w:hAnsi="Times New Roman" w:cs="Times New Roman"/>
          <w:sz w:val="24"/>
          <w:szCs w:val="24"/>
        </w:rPr>
        <w:t xml:space="preserve"> as mere symbols of family hono</w:t>
      </w:r>
      <w:r w:rsidRPr="00F21452">
        <w:rPr>
          <w:rFonts w:ascii="Times New Roman" w:eastAsia="Times New Roman" w:hAnsi="Times New Roman" w:cs="Times New Roman"/>
          <w:sz w:val="24"/>
          <w:szCs w:val="24"/>
        </w:rPr>
        <w:t>r and prestige. Educational curricula should therefore incorporate lessons on gender equality, human rights,</w:t>
      </w:r>
      <w:r w:rsidR="00BC7DBA" w:rsidRPr="00F21452">
        <w:rPr>
          <w:rFonts w:ascii="Times New Roman" w:eastAsia="Times New Roman" w:hAnsi="Times New Roman" w:cs="Times New Roman"/>
          <w:sz w:val="24"/>
          <w:szCs w:val="24"/>
        </w:rPr>
        <w:t xml:space="preserve"> and individual autonomy.⁴⁰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5. </w:t>
      </w:r>
      <w:r w:rsidRPr="00F21452">
        <w:rPr>
          <w:rFonts w:ascii="Times New Roman" w:eastAsia="Times New Roman" w:hAnsi="Times New Roman" w:cs="Times New Roman"/>
          <w:b/>
          <w:sz w:val="24"/>
          <w:szCs w:val="24"/>
        </w:rPr>
        <w:t>Engagement of Religious and Community Leaders</w:t>
      </w:r>
      <w:r w:rsidR="00F05182" w:rsidRPr="00F21452">
        <w:rPr>
          <w:rFonts w:ascii="Times New Roman" w:eastAsia="Times New Roman" w:hAnsi="Times New Roman" w:cs="Times New Roman"/>
          <w:sz w:val="24"/>
          <w:szCs w:val="24"/>
        </w:rPr>
        <w:t>:</w:t>
      </w:r>
      <w:r w:rsidRPr="00F21452">
        <w:rPr>
          <w:rFonts w:ascii="Times New Roman" w:eastAsia="Times New Roman" w:hAnsi="Times New Roman" w:cs="Times New Roman"/>
          <w:sz w:val="24"/>
          <w:szCs w:val="24"/>
        </w:rPr>
        <w:t xml:space="preserve"> The involvement of religious and community leaders</w:t>
      </w:r>
      <w:r w:rsidR="00095FBE" w:rsidRPr="00F21452">
        <w:rPr>
          <w:rFonts w:ascii="Times New Roman" w:eastAsia="Times New Roman" w:hAnsi="Times New Roman" w:cs="Times New Roman"/>
          <w:sz w:val="24"/>
          <w:szCs w:val="24"/>
        </w:rPr>
        <w:t xml:space="preserve"> is essential in combating hono</w:t>
      </w:r>
      <w:r w:rsidRPr="00F21452">
        <w:rPr>
          <w:rFonts w:ascii="Times New Roman" w:eastAsia="Times New Roman" w:hAnsi="Times New Roman" w:cs="Times New Roman"/>
          <w:sz w:val="24"/>
          <w:szCs w:val="24"/>
        </w:rPr>
        <w:t>r killings. When religious</w:t>
      </w:r>
      <w:r w:rsidR="00E32D82" w:rsidRPr="00F21452">
        <w:rPr>
          <w:rFonts w:ascii="Times New Roman" w:eastAsia="Times New Roman" w:hAnsi="Times New Roman" w:cs="Times New Roman"/>
          <w:sz w:val="24"/>
          <w:szCs w:val="24"/>
        </w:rPr>
        <w:t xml:space="preserve"> leaders publicly denounce hono</w:t>
      </w:r>
      <w:r w:rsidRPr="00F21452">
        <w:rPr>
          <w:rFonts w:ascii="Times New Roman" w:eastAsia="Times New Roman" w:hAnsi="Times New Roman" w:cs="Times New Roman"/>
          <w:sz w:val="24"/>
          <w:szCs w:val="24"/>
        </w:rPr>
        <w:t>r killing as both inhumane and contrary to religious teachings, its social acceptability diminishes considerably. Research conducted by UNFPA identifies the active participation of local religious and community leaders as a</w:t>
      </w:r>
      <w:r w:rsidR="00BC7DBA" w:rsidRPr="00F21452">
        <w:rPr>
          <w:rFonts w:ascii="Times New Roman" w:eastAsia="Times New Roman" w:hAnsi="Times New Roman" w:cs="Times New Roman"/>
          <w:sz w:val="24"/>
          <w:szCs w:val="24"/>
        </w:rPr>
        <w:t xml:space="preserve"> key preventive strategy.⁴¹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6. </w:t>
      </w:r>
      <w:r w:rsidRPr="00F21452">
        <w:rPr>
          <w:rFonts w:ascii="Times New Roman" w:eastAsia="Times New Roman" w:hAnsi="Times New Roman" w:cs="Times New Roman"/>
          <w:b/>
          <w:sz w:val="24"/>
          <w:szCs w:val="24"/>
        </w:rPr>
        <w:t>Emergency Support and Protection Services</w:t>
      </w:r>
      <w:r w:rsidR="001C4D2C"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Without immediate assistance, safe shelter, and legal protecti</w:t>
      </w:r>
      <w:r w:rsidR="00095FBE" w:rsidRPr="00F21452">
        <w:rPr>
          <w:rFonts w:ascii="Times New Roman" w:eastAsia="Times New Roman" w:hAnsi="Times New Roman" w:cs="Times New Roman"/>
          <w:sz w:val="24"/>
          <w:szCs w:val="24"/>
        </w:rPr>
        <w:t>on, individuals at risk of hono</w:t>
      </w:r>
      <w:r w:rsidRPr="00F21452">
        <w:rPr>
          <w:rFonts w:ascii="Times New Roman" w:eastAsia="Times New Roman" w:hAnsi="Times New Roman" w:cs="Times New Roman"/>
          <w:sz w:val="24"/>
          <w:szCs w:val="24"/>
        </w:rPr>
        <w:t xml:space="preserve">r-based violence often face life-threatening situations. Women and young people who receive death threats from family members should have access to secure shelters, emergency hotlines, and legal aid services. UNFPA has recommended the establishment of shelters, protection centres, and twenty-four-hour </w:t>
      </w:r>
      <w:r w:rsidR="00095FBE" w:rsidRPr="00F21452">
        <w:rPr>
          <w:rFonts w:ascii="Times New Roman" w:eastAsia="Times New Roman" w:hAnsi="Times New Roman" w:cs="Times New Roman"/>
          <w:sz w:val="24"/>
          <w:szCs w:val="24"/>
        </w:rPr>
        <w:t>help lines</w:t>
      </w:r>
      <w:r w:rsidRPr="00F21452">
        <w:rPr>
          <w:rFonts w:ascii="Times New Roman" w:eastAsia="Times New Roman" w:hAnsi="Times New Roman" w:cs="Times New Roman"/>
          <w:sz w:val="24"/>
          <w:szCs w:val="24"/>
        </w:rPr>
        <w:t xml:space="preserve"> fo</w:t>
      </w:r>
      <w:r w:rsidR="00BC7DBA" w:rsidRPr="00F21452">
        <w:rPr>
          <w:rFonts w:ascii="Times New Roman" w:eastAsia="Times New Roman" w:hAnsi="Times New Roman" w:cs="Times New Roman"/>
          <w:sz w:val="24"/>
          <w:szCs w:val="24"/>
        </w:rPr>
        <w:t xml:space="preserve">r vulnerable individuals.⁴²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7. </w:t>
      </w:r>
      <w:r w:rsidRPr="00F21452">
        <w:rPr>
          <w:rFonts w:ascii="Times New Roman" w:eastAsia="Times New Roman" w:hAnsi="Times New Roman" w:cs="Times New Roman"/>
          <w:b/>
          <w:sz w:val="24"/>
          <w:szCs w:val="24"/>
        </w:rPr>
        <w:t>Reform of the Police and Judicial Systems</w:t>
      </w:r>
      <w:r w:rsidR="00104434"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Institutional reform within the police and judiciary is necessary to effectively combat honour killings. Without impartial investigations, </w:t>
      </w:r>
      <w:r w:rsidRPr="00F21452">
        <w:rPr>
          <w:rFonts w:ascii="Times New Roman" w:eastAsia="Times New Roman" w:hAnsi="Times New Roman" w:cs="Times New Roman"/>
          <w:sz w:val="24"/>
          <w:szCs w:val="24"/>
        </w:rPr>
        <w:lastRenderedPageBreak/>
        <w:t>witness protection mechanisms, and the consistent punishment of offenders, t</w:t>
      </w:r>
      <w:r w:rsidR="00A67DE4" w:rsidRPr="00F21452">
        <w:rPr>
          <w:rFonts w:ascii="Times New Roman" w:eastAsia="Times New Roman" w:hAnsi="Times New Roman" w:cs="Times New Roman"/>
          <w:sz w:val="24"/>
          <w:szCs w:val="24"/>
        </w:rPr>
        <w:t>he complete eradication of hono</w:t>
      </w:r>
      <w:r w:rsidRPr="00F21452">
        <w:rPr>
          <w:rFonts w:ascii="Times New Roman" w:eastAsia="Times New Roman" w:hAnsi="Times New Roman" w:cs="Times New Roman"/>
          <w:sz w:val="24"/>
          <w:szCs w:val="24"/>
        </w:rPr>
        <w:t xml:space="preserve">r killings will remain difficult. Consequently, such reforms should be regarded as a central pillar of prevention strategies.⁴³ Special training programs for police officers, prosecutors, and judges, together with comprehensive risk-assessment mechanisms, should </w:t>
      </w:r>
      <w:r w:rsidR="00BC7DBA" w:rsidRPr="00F21452">
        <w:rPr>
          <w:rFonts w:ascii="Times New Roman" w:eastAsia="Times New Roman" w:hAnsi="Times New Roman" w:cs="Times New Roman"/>
          <w:sz w:val="24"/>
          <w:szCs w:val="24"/>
        </w:rPr>
        <w:t>receive particular emphasis.</w:t>
      </w:r>
      <w:r w:rsidRPr="00F21452">
        <w:rPr>
          <w:rFonts w:ascii="Times New Roman" w:eastAsia="Times New Roman" w:hAnsi="Times New Roman" w:cs="Times New Roman"/>
          <w:sz w:val="24"/>
          <w:szCs w:val="24"/>
        </w:rPr>
        <w:t xml:space="preserve">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8.</w:t>
      </w:r>
      <w:r w:rsidRPr="00F21452">
        <w:rPr>
          <w:rFonts w:ascii="Times New Roman" w:eastAsia="Times New Roman" w:hAnsi="Times New Roman" w:cs="Times New Roman"/>
          <w:b/>
          <w:sz w:val="24"/>
          <w:szCs w:val="24"/>
        </w:rPr>
        <w:t xml:space="preserve"> Media and Digital Awareness</w:t>
      </w:r>
      <w:r w:rsidR="00612B36"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Increasing public awareness through mass media and digital platforms is one of the most effective contemporary</w:t>
      </w:r>
      <w:r w:rsidR="00A67DE4" w:rsidRPr="00F21452">
        <w:rPr>
          <w:rFonts w:ascii="Times New Roman" w:eastAsia="Times New Roman" w:hAnsi="Times New Roman" w:cs="Times New Roman"/>
          <w:sz w:val="24"/>
          <w:szCs w:val="24"/>
        </w:rPr>
        <w:t xml:space="preserve"> strategies for preventing hono</w:t>
      </w:r>
      <w:r w:rsidRPr="00F21452">
        <w:rPr>
          <w:rFonts w:ascii="Times New Roman" w:eastAsia="Times New Roman" w:hAnsi="Times New Roman" w:cs="Times New Roman"/>
          <w:sz w:val="24"/>
          <w:szCs w:val="24"/>
        </w:rPr>
        <w:t>r killings. Public campaigns can challenge harmful social norms, promote gender equality, and encourage community engagemen</w:t>
      </w:r>
      <w:r w:rsidR="00BC7DBA" w:rsidRPr="00F21452">
        <w:rPr>
          <w:rFonts w:ascii="Times New Roman" w:eastAsia="Times New Roman" w:hAnsi="Times New Roman" w:cs="Times New Roman"/>
          <w:sz w:val="24"/>
          <w:szCs w:val="24"/>
        </w:rPr>
        <w:t xml:space="preserve">t in preventing violence.⁴⁴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9. </w:t>
      </w:r>
      <w:r w:rsidR="00512652" w:rsidRPr="00F21452">
        <w:rPr>
          <w:rFonts w:ascii="Times New Roman" w:eastAsia="Times New Roman" w:hAnsi="Times New Roman" w:cs="Times New Roman"/>
          <w:b/>
          <w:sz w:val="24"/>
          <w:szCs w:val="24"/>
        </w:rPr>
        <w:t>Family Counse</w:t>
      </w:r>
      <w:r w:rsidRPr="00F21452">
        <w:rPr>
          <w:rFonts w:ascii="Times New Roman" w:eastAsia="Times New Roman" w:hAnsi="Times New Roman" w:cs="Times New Roman"/>
          <w:b/>
          <w:sz w:val="24"/>
          <w:szCs w:val="24"/>
        </w:rPr>
        <w:t>ling</w:t>
      </w:r>
      <w:r w:rsidR="00A67DE4"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Family </w:t>
      </w:r>
      <w:r w:rsidR="00772396" w:rsidRPr="00F21452">
        <w:rPr>
          <w:rFonts w:ascii="Times New Roman" w:eastAsia="Times New Roman" w:hAnsi="Times New Roman" w:cs="Times New Roman"/>
          <w:sz w:val="24"/>
          <w:szCs w:val="24"/>
        </w:rPr>
        <w:t>counseling</w:t>
      </w:r>
      <w:r w:rsidRPr="00F21452">
        <w:rPr>
          <w:rFonts w:ascii="Times New Roman" w:eastAsia="Times New Roman" w:hAnsi="Times New Roman" w:cs="Times New Roman"/>
          <w:sz w:val="24"/>
          <w:szCs w:val="24"/>
        </w:rPr>
        <w:t xml:space="preserve"> constitutes an effective social and psychologi</w:t>
      </w:r>
      <w:r w:rsidR="009E6882" w:rsidRPr="00F21452">
        <w:rPr>
          <w:rFonts w:ascii="Times New Roman" w:eastAsia="Times New Roman" w:hAnsi="Times New Roman" w:cs="Times New Roman"/>
          <w:sz w:val="24"/>
          <w:szCs w:val="24"/>
        </w:rPr>
        <w:t>cal approach to preventing hono</w:t>
      </w:r>
      <w:r w:rsidRPr="00F21452">
        <w:rPr>
          <w:rFonts w:ascii="Times New Roman" w:eastAsia="Times New Roman" w:hAnsi="Times New Roman" w:cs="Times New Roman"/>
          <w:sz w:val="24"/>
          <w:szCs w:val="24"/>
        </w:rPr>
        <w:t>r killings. In many cases, such crimes stem from poor communication within families, misunderstandings, intergenerational conflicts, social pressure</w:t>
      </w:r>
      <w:r w:rsidR="009E6882" w:rsidRPr="00F21452">
        <w:rPr>
          <w:rFonts w:ascii="Times New Roman" w:eastAsia="Times New Roman" w:hAnsi="Times New Roman" w:cs="Times New Roman"/>
          <w:sz w:val="24"/>
          <w:szCs w:val="24"/>
        </w:rPr>
        <w:t>, and distorted notions of honor. Concepts such as hono</w:t>
      </w:r>
      <w:r w:rsidRPr="00F21452">
        <w:rPr>
          <w:rFonts w:ascii="Times New Roman" w:eastAsia="Times New Roman" w:hAnsi="Times New Roman" w:cs="Times New Roman"/>
          <w:sz w:val="24"/>
          <w:szCs w:val="24"/>
        </w:rPr>
        <w:t xml:space="preserve">r, social shame, and collective pressure often function as significant psychological drivers </w:t>
      </w:r>
      <w:r w:rsidR="009E6882" w:rsidRPr="00F21452">
        <w:rPr>
          <w:rFonts w:ascii="Times New Roman" w:eastAsia="Times New Roman" w:hAnsi="Times New Roman" w:cs="Times New Roman"/>
          <w:sz w:val="24"/>
          <w:szCs w:val="24"/>
        </w:rPr>
        <w:t>of hono</w:t>
      </w:r>
      <w:r w:rsidR="00BC7DBA" w:rsidRPr="00F21452">
        <w:rPr>
          <w:rFonts w:ascii="Times New Roman" w:eastAsia="Times New Roman" w:hAnsi="Times New Roman" w:cs="Times New Roman"/>
          <w:sz w:val="24"/>
          <w:szCs w:val="24"/>
        </w:rPr>
        <w:t xml:space="preserve">r-based violence.⁴⁵ </w:t>
      </w:r>
    </w:p>
    <w:p w:rsidR="009E44D3" w:rsidRPr="00F21452" w:rsidRDefault="000D1629" w:rsidP="004B1105">
      <w:pPr>
        <w:tabs>
          <w:tab w:val="left" w:pos="540"/>
        </w:tabs>
        <w:spacing w:before="120" w:after="0" w:line="240" w:lineRule="auto"/>
        <w:ind w:left="540"/>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10. </w:t>
      </w:r>
      <w:r w:rsidRPr="00F21452">
        <w:rPr>
          <w:rFonts w:ascii="Times New Roman" w:eastAsia="Times New Roman" w:hAnsi="Times New Roman" w:cs="Times New Roman"/>
          <w:b/>
          <w:sz w:val="24"/>
          <w:szCs w:val="24"/>
        </w:rPr>
        <w:t>Religious Education</w:t>
      </w:r>
      <w:r w:rsidR="00485DD3" w:rsidRPr="00F21452">
        <w:rPr>
          <w:rFonts w:ascii="Times New Roman" w:eastAsia="Times New Roman" w:hAnsi="Times New Roman" w:cs="Times New Roman"/>
          <w:b/>
          <w:sz w:val="24"/>
          <w:szCs w:val="24"/>
        </w:rPr>
        <w:t>:</w:t>
      </w:r>
      <w:r w:rsidRPr="00F21452">
        <w:rPr>
          <w:rFonts w:ascii="Times New Roman" w:eastAsia="Times New Roman" w:hAnsi="Times New Roman" w:cs="Times New Roman"/>
          <w:sz w:val="24"/>
          <w:szCs w:val="24"/>
        </w:rPr>
        <w:t xml:space="preserve"> Religious education plays a vital ro</w:t>
      </w:r>
      <w:r w:rsidR="00221DAF" w:rsidRPr="00F21452">
        <w:rPr>
          <w:rFonts w:ascii="Times New Roman" w:eastAsia="Times New Roman" w:hAnsi="Times New Roman" w:cs="Times New Roman"/>
          <w:sz w:val="24"/>
          <w:szCs w:val="24"/>
        </w:rPr>
        <w:t>le in preventing hono</w:t>
      </w:r>
      <w:r w:rsidRPr="00F21452">
        <w:rPr>
          <w:rFonts w:ascii="Times New Roman" w:eastAsia="Times New Roman" w:hAnsi="Times New Roman" w:cs="Times New Roman"/>
          <w:sz w:val="24"/>
          <w:szCs w:val="24"/>
        </w:rPr>
        <w:t>r killings. Although perpetrators often attempt to justify such acts in the name of religion, none of the world's major religions—including Islam, Christianity, Judaism, or Hinduism—endorses extrajudicial killings for the preservation</w:t>
      </w:r>
      <w:r w:rsidR="009E6882" w:rsidRPr="00F21452">
        <w:rPr>
          <w:rFonts w:ascii="Times New Roman" w:eastAsia="Times New Roman" w:hAnsi="Times New Roman" w:cs="Times New Roman"/>
          <w:sz w:val="24"/>
          <w:szCs w:val="24"/>
        </w:rPr>
        <w:t xml:space="preserve"> of family hono</w:t>
      </w:r>
      <w:r w:rsidRPr="00F21452">
        <w:rPr>
          <w:rFonts w:ascii="Times New Roman" w:eastAsia="Times New Roman" w:hAnsi="Times New Roman" w:cs="Times New Roman"/>
          <w:sz w:val="24"/>
          <w:szCs w:val="24"/>
        </w:rPr>
        <w:t xml:space="preserve">r. Authentic religious education promotes respect for the sanctity of human life, justice, compassion, gender dignity, and adherence to the rule of law. </w:t>
      </w:r>
    </w:p>
    <w:p w:rsidR="009E44D3" w:rsidRPr="00F21452" w:rsidRDefault="000D1629" w:rsidP="008747BA">
      <w:pPr>
        <w:spacing w:before="120" w:after="0" w:line="240" w:lineRule="auto"/>
        <w:jc w:val="both"/>
        <w:rPr>
          <w:rFonts w:ascii="Times New Roman" w:eastAsia="Times New Roman" w:hAnsi="Times New Roman" w:cs="Times New Roman"/>
          <w:b/>
          <w:sz w:val="24"/>
          <w:szCs w:val="24"/>
        </w:rPr>
      </w:pPr>
      <w:r w:rsidRPr="00F21452">
        <w:rPr>
          <w:rFonts w:ascii="Times New Roman" w:eastAsia="Times New Roman" w:hAnsi="Times New Roman" w:cs="Times New Roman"/>
          <w:b/>
          <w:sz w:val="24"/>
          <w:szCs w:val="24"/>
        </w:rPr>
        <w:t>Islamic Perspective on Honour Killing</w:t>
      </w:r>
    </w:p>
    <w:p w:rsidR="00D72419" w:rsidRPr="00F21452" w:rsidRDefault="003C7626"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 Hono</w:t>
      </w:r>
      <w:r w:rsidR="000D1629" w:rsidRPr="00F21452">
        <w:rPr>
          <w:rFonts w:ascii="Times New Roman" w:eastAsia="Times New Roman" w:hAnsi="Times New Roman" w:cs="Times New Roman"/>
          <w:sz w:val="24"/>
          <w:szCs w:val="24"/>
        </w:rPr>
        <w:t>r killing is sometimes falsely justified in the name of Islam. However, fro</w:t>
      </w:r>
      <w:r w:rsidRPr="00F21452">
        <w:rPr>
          <w:rFonts w:ascii="Times New Roman" w:eastAsia="Times New Roman" w:hAnsi="Times New Roman" w:cs="Times New Roman"/>
          <w:sz w:val="24"/>
          <w:szCs w:val="24"/>
        </w:rPr>
        <w:t>m the perspective of Islamic Sharīʿah</w:t>
      </w:r>
      <w:r w:rsidR="00D24212" w:rsidRPr="00F21452">
        <w:rPr>
          <w:rFonts w:ascii="Times New Roman" w:eastAsia="Times New Roman" w:hAnsi="Times New Roman" w:cs="Times New Roman"/>
          <w:sz w:val="24"/>
          <w:szCs w:val="24"/>
        </w:rPr>
        <w:t>, hono</w:t>
      </w:r>
      <w:r w:rsidR="000D1629" w:rsidRPr="00F21452">
        <w:rPr>
          <w:rFonts w:ascii="Times New Roman" w:eastAsia="Times New Roman" w:hAnsi="Times New Roman" w:cs="Times New Roman"/>
          <w:sz w:val="24"/>
          <w:szCs w:val="24"/>
        </w:rPr>
        <w:t>r killing constitutes a grave crime and an act of unlawful homicide. It fundamentally contradicts the core principles of Islam. Human life occupies a sacred and inviolable position in Islam. The Qur'an declares: “Whoever kills an innocent person, it is as though he has killed all mankind.”⁴⁶ Consequently, Islam does not permit the taking of human life on the basis</w:t>
      </w:r>
      <w:r w:rsidR="00DA62E0" w:rsidRPr="00F21452">
        <w:rPr>
          <w:rFonts w:ascii="Times New Roman" w:eastAsia="Times New Roman" w:hAnsi="Times New Roman" w:cs="Times New Roman"/>
          <w:sz w:val="24"/>
          <w:szCs w:val="24"/>
        </w:rPr>
        <w:t xml:space="preserve"> of personal anger, family hono</w:t>
      </w:r>
      <w:r w:rsidR="000D1629" w:rsidRPr="00F21452">
        <w:rPr>
          <w:rFonts w:ascii="Times New Roman" w:eastAsia="Times New Roman" w:hAnsi="Times New Roman" w:cs="Times New Roman"/>
          <w:sz w:val="24"/>
          <w:szCs w:val="24"/>
        </w:rPr>
        <w:t>r, or social pressure. The authority to investigate crimes and impose punishments belongs exclusively to the state and a legitimate judicial system, not to individuals or family members. Even when a person is accused of adultery or any other offence, Islamic law prescribes specific legal procedures and</w:t>
      </w:r>
      <w:r w:rsidR="00DA62E0" w:rsidRPr="00F21452">
        <w:rPr>
          <w:rFonts w:ascii="Times New Roman" w:eastAsia="Times New Roman" w:hAnsi="Times New Roman" w:cs="Times New Roman"/>
          <w:sz w:val="24"/>
          <w:szCs w:val="24"/>
        </w:rPr>
        <w:t xml:space="preserve"> evidentiary standards. In hono</w:t>
      </w:r>
      <w:r w:rsidR="000D1629" w:rsidRPr="00F21452">
        <w:rPr>
          <w:rFonts w:ascii="Times New Roman" w:eastAsia="Times New Roman" w:hAnsi="Times New Roman" w:cs="Times New Roman"/>
          <w:sz w:val="24"/>
          <w:szCs w:val="24"/>
        </w:rPr>
        <w:t>r killings, however, family members often assume the roles of accuser, witness, judge, and executioner simultaneously, a practice that directly violates Islamic principles o</w:t>
      </w:r>
      <w:r w:rsidR="004E4CE8" w:rsidRPr="00F21452">
        <w:rPr>
          <w:rFonts w:ascii="Times New Roman" w:eastAsia="Times New Roman" w:hAnsi="Times New Roman" w:cs="Times New Roman"/>
          <w:sz w:val="24"/>
          <w:szCs w:val="24"/>
        </w:rPr>
        <w:t>f justice and due process. Hono</w:t>
      </w:r>
      <w:r w:rsidR="000D1629" w:rsidRPr="00F21452">
        <w:rPr>
          <w:rFonts w:ascii="Times New Roman" w:eastAsia="Times New Roman" w:hAnsi="Times New Roman" w:cs="Times New Roman"/>
          <w:sz w:val="24"/>
          <w:szCs w:val="24"/>
        </w:rPr>
        <w:t xml:space="preserve">r killing also treats women's </w:t>
      </w:r>
      <w:r w:rsidR="004E4CE8" w:rsidRPr="00F21452">
        <w:rPr>
          <w:rFonts w:ascii="Times New Roman" w:eastAsia="Times New Roman" w:hAnsi="Times New Roman" w:cs="Times New Roman"/>
          <w:sz w:val="24"/>
          <w:szCs w:val="24"/>
        </w:rPr>
        <w:t>lives as objects of family hono</w:t>
      </w:r>
      <w:r w:rsidR="000D1629" w:rsidRPr="00F21452">
        <w:rPr>
          <w:rFonts w:ascii="Times New Roman" w:eastAsia="Times New Roman" w:hAnsi="Times New Roman" w:cs="Times New Roman"/>
          <w:sz w:val="24"/>
          <w:szCs w:val="24"/>
        </w:rPr>
        <w:t>r, whereas Islam recognizes women as independent human beings possessing inherent dignity and rights. Before Islam, pre-Islamic Arabian society practiced the burial of infant girls alive, often motivated by concerns r</w:t>
      </w:r>
      <w:r w:rsidR="004E4CE8" w:rsidRPr="00F21452">
        <w:rPr>
          <w:rFonts w:ascii="Times New Roman" w:eastAsia="Times New Roman" w:hAnsi="Times New Roman" w:cs="Times New Roman"/>
          <w:sz w:val="24"/>
          <w:szCs w:val="24"/>
        </w:rPr>
        <w:t>elated to shame and social hono</w:t>
      </w:r>
      <w:r w:rsidR="000D1629" w:rsidRPr="00F21452">
        <w:rPr>
          <w:rFonts w:ascii="Times New Roman" w:eastAsia="Times New Roman" w:hAnsi="Times New Roman" w:cs="Times New Roman"/>
          <w:sz w:val="24"/>
          <w:szCs w:val="24"/>
        </w:rPr>
        <w:t>r. Islam unequivocally prohibited this barbaric custom. Some ind</w:t>
      </w:r>
      <w:r w:rsidR="004E4CE8" w:rsidRPr="00F21452">
        <w:rPr>
          <w:rFonts w:ascii="Times New Roman" w:eastAsia="Times New Roman" w:hAnsi="Times New Roman" w:cs="Times New Roman"/>
          <w:sz w:val="24"/>
          <w:szCs w:val="24"/>
        </w:rPr>
        <w:t>ividuals mistakenly equate hono</w:t>
      </w:r>
      <w:r w:rsidR="000D1629" w:rsidRPr="00F21452">
        <w:rPr>
          <w:rFonts w:ascii="Times New Roman" w:eastAsia="Times New Roman" w:hAnsi="Times New Roman" w:cs="Times New Roman"/>
          <w:sz w:val="24"/>
          <w:szCs w:val="24"/>
        </w:rPr>
        <w:t>r killing with punishments prescribed under Islamic law; however, the two are fundamentally different. Muslim scholars and human rights organizations h</w:t>
      </w:r>
      <w:r w:rsidR="004E4CE8" w:rsidRPr="00F21452">
        <w:rPr>
          <w:rFonts w:ascii="Times New Roman" w:eastAsia="Times New Roman" w:hAnsi="Times New Roman" w:cs="Times New Roman"/>
          <w:sz w:val="24"/>
          <w:szCs w:val="24"/>
        </w:rPr>
        <w:t>ave consistently condemned hono</w:t>
      </w:r>
      <w:r w:rsidR="000D1629" w:rsidRPr="00F21452">
        <w:rPr>
          <w:rFonts w:ascii="Times New Roman" w:eastAsia="Times New Roman" w:hAnsi="Times New Roman" w:cs="Times New Roman"/>
          <w:sz w:val="24"/>
          <w:szCs w:val="24"/>
        </w:rPr>
        <w:t>r killing. Numerous Islamic thinkers have</w:t>
      </w:r>
      <w:r w:rsidR="004E4CE8" w:rsidRPr="00F21452">
        <w:rPr>
          <w:rFonts w:ascii="Times New Roman" w:eastAsia="Times New Roman" w:hAnsi="Times New Roman" w:cs="Times New Roman"/>
          <w:sz w:val="24"/>
          <w:szCs w:val="24"/>
        </w:rPr>
        <w:t xml:space="preserve"> unequivocally stated that hono</w:t>
      </w:r>
      <w:r w:rsidR="000D1629" w:rsidRPr="00F21452">
        <w:rPr>
          <w:rFonts w:ascii="Times New Roman" w:eastAsia="Times New Roman" w:hAnsi="Times New Roman" w:cs="Times New Roman"/>
          <w:sz w:val="24"/>
          <w:szCs w:val="24"/>
        </w:rPr>
        <w:t>r killing is incompatible with Sharīʿah and constitutes murder, violating both Islamic justice and fundamental human rights. The</w:t>
      </w:r>
      <w:r w:rsidR="004E4CE8" w:rsidRPr="00F21452">
        <w:rPr>
          <w:rFonts w:ascii="Times New Roman" w:eastAsia="Times New Roman" w:hAnsi="Times New Roman" w:cs="Times New Roman"/>
          <w:sz w:val="24"/>
          <w:szCs w:val="24"/>
        </w:rPr>
        <w:t>re are several reasons why hono</w:t>
      </w:r>
      <w:r w:rsidR="005B23D6" w:rsidRPr="00F21452">
        <w:rPr>
          <w:rFonts w:ascii="Times New Roman" w:eastAsia="Times New Roman" w:hAnsi="Times New Roman" w:cs="Times New Roman"/>
          <w:sz w:val="24"/>
          <w:szCs w:val="24"/>
        </w:rPr>
        <w:t>r killing is haram</w:t>
      </w:r>
      <w:r w:rsidR="000D1629" w:rsidRPr="00F21452">
        <w:rPr>
          <w:rFonts w:ascii="Times New Roman" w:eastAsia="Times New Roman" w:hAnsi="Times New Roman" w:cs="Times New Roman"/>
          <w:sz w:val="24"/>
          <w:szCs w:val="24"/>
        </w:rPr>
        <w:t xml:space="preserve"> in Islam. First, taking a human life without lawful judicial authority consti</w:t>
      </w:r>
      <w:r w:rsidR="008F063F" w:rsidRPr="00F21452">
        <w:rPr>
          <w:rFonts w:ascii="Times New Roman" w:eastAsia="Times New Roman" w:hAnsi="Times New Roman" w:cs="Times New Roman"/>
          <w:sz w:val="24"/>
          <w:szCs w:val="24"/>
        </w:rPr>
        <w:t>tutes a major sin. Second, hono</w:t>
      </w:r>
      <w:r w:rsidR="000D1629" w:rsidRPr="00F21452">
        <w:rPr>
          <w:rFonts w:ascii="Times New Roman" w:eastAsia="Times New Roman" w:hAnsi="Times New Roman" w:cs="Times New Roman"/>
          <w:sz w:val="24"/>
          <w:szCs w:val="24"/>
        </w:rPr>
        <w:t>r killings frequently involve violence against women and abuse of power. Third, such acts are</w:t>
      </w:r>
      <w:r w:rsidR="008F063F" w:rsidRPr="00F21452">
        <w:rPr>
          <w:rFonts w:ascii="Times New Roman" w:eastAsia="Times New Roman" w:hAnsi="Times New Roman" w:cs="Times New Roman"/>
          <w:sz w:val="24"/>
          <w:szCs w:val="24"/>
        </w:rPr>
        <w:t xml:space="preserve"> often based on suspicion, rumo</w:t>
      </w:r>
      <w:r w:rsidR="000D1629" w:rsidRPr="00F21452">
        <w:rPr>
          <w:rFonts w:ascii="Times New Roman" w:eastAsia="Times New Roman" w:hAnsi="Times New Roman" w:cs="Times New Roman"/>
          <w:sz w:val="24"/>
          <w:szCs w:val="24"/>
        </w:rPr>
        <w:t>rs, or false accusations. Islam strongly discourages backbiting, slander</w:t>
      </w:r>
      <w:r w:rsidR="0019030C" w:rsidRPr="00F21452">
        <w:rPr>
          <w:rFonts w:ascii="Times New Roman" w:eastAsia="Times New Roman" w:hAnsi="Times New Roman" w:cs="Times New Roman"/>
          <w:sz w:val="24"/>
          <w:szCs w:val="24"/>
        </w:rPr>
        <w:t>, and unfounded suspicion. Hono</w:t>
      </w:r>
      <w:r w:rsidR="000D1629" w:rsidRPr="00F21452">
        <w:rPr>
          <w:rFonts w:ascii="Times New Roman" w:eastAsia="Times New Roman" w:hAnsi="Times New Roman" w:cs="Times New Roman"/>
          <w:sz w:val="24"/>
          <w:szCs w:val="24"/>
        </w:rPr>
        <w:t>r killing is therefore a social and cultural distortion rather than a religious practi</w:t>
      </w:r>
      <w:r w:rsidR="0019030C" w:rsidRPr="00F21452">
        <w:rPr>
          <w:rFonts w:ascii="Times New Roman" w:eastAsia="Times New Roman" w:hAnsi="Times New Roman" w:cs="Times New Roman"/>
          <w:sz w:val="24"/>
          <w:szCs w:val="24"/>
        </w:rPr>
        <w:t>ce. Family hono</w:t>
      </w:r>
      <w:r w:rsidR="000D1629" w:rsidRPr="00F21452">
        <w:rPr>
          <w:rFonts w:ascii="Times New Roman" w:eastAsia="Times New Roman" w:hAnsi="Times New Roman" w:cs="Times New Roman"/>
          <w:sz w:val="24"/>
          <w:szCs w:val="24"/>
        </w:rPr>
        <w:t>r can never supersede the value of human life. Islam places the highest importance on human dignity, justice, the</w:t>
      </w:r>
      <w:r w:rsidR="0019030C" w:rsidRPr="00F21452">
        <w:rPr>
          <w:rFonts w:ascii="Times New Roman" w:eastAsia="Times New Roman" w:hAnsi="Times New Roman" w:cs="Times New Roman"/>
          <w:sz w:val="24"/>
          <w:szCs w:val="24"/>
        </w:rPr>
        <w:t xml:space="preserve"> sanctity of life, and the hono</w:t>
      </w:r>
      <w:r w:rsidR="000D1629" w:rsidRPr="00F21452">
        <w:rPr>
          <w:rFonts w:ascii="Times New Roman" w:eastAsia="Times New Roman" w:hAnsi="Times New Roman" w:cs="Times New Roman"/>
          <w:sz w:val="24"/>
          <w:szCs w:val="24"/>
        </w:rPr>
        <w:t>r of women.⁴⁷ Neither the Qur'an nor the Sunnah provides any justification for killing in the name of family honour. Allah commands: “Do not kill the soul which Allah has made sacred except with legal justification.”⁴⁸ Many honour</w:t>
      </w:r>
      <w:r w:rsidR="00AC302C" w:rsidRPr="00F21452">
        <w:rPr>
          <w:rFonts w:ascii="Times New Roman" w:eastAsia="Times New Roman" w:hAnsi="Times New Roman" w:cs="Times New Roman"/>
          <w:sz w:val="24"/>
          <w:szCs w:val="24"/>
        </w:rPr>
        <w:t xml:space="preserve"> killings occur because of rumo</w:t>
      </w:r>
      <w:r w:rsidR="000D1629" w:rsidRPr="00F21452">
        <w:rPr>
          <w:rFonts w:ascii="Times New Roman" w:eastAsia="Times New Roman" w:hAnsi="Times New Roman" w:cs="Times New Roman"/>
          <w:sz w:val="24"/>
          <w:szCs w:val="24"/>
        </w:rPr>
        <w:t>rs, suspicions, false accusations, or social pressure. The Qur'an explicitly condemns suc</w:t>
      </w:r>
      <w:r w:rsidR="00AC302C" w:rsidRPr="00F21452">
        <w:rPr>
          <w:rFonts w:ascii="Times New Roman" w:eastAsia="Times New Roman" w:hAnsi="Times New Roman" w:cs="Times New Roman"/>
          <w:sz w:val="24"/>
          <w:szCs w:val="24"/>
        </w:rPr>
        <w:t xml:space="preserve">h </w:t>
      </w:r>
      <w:r w:rsidR="00AC302C" w:rsidRPr="00F21452">
        <w:rPr>
          <w:rFonts w:ascii="Times New Roman" w:eastAsia="Times New Roman" w:hAnsi="Times New Roman" w:cs="Times New Roman"/>
          <w:sz w:val="24"/>
          <w:szCs w:val="24"/>
        </w:rPr>
        <w:lastRenderedPageBreak/>
        <w:t>behavio</w:t>
      </w:r>
      <w:r w:rsidR="000D1629" w:rsidRPr="00F21452">
        <w:rPr>
          <w:rFonts w:ascii="Times New Roman" w:eastAsia="Times New Roman" w:hAnsi="Times New Roman" w:cs="Times New Roman"/>
          <w:sz w:val="24"/>
          <w:szCs w:val="24"/>
        </w:rPr>
        <w:t xml:space="preserve">r: “O believers! Avoid much suspicion, for indeed some suspicion is sin.”⁴⁹ During his </w:t>
      </w:r>
      <w:r w:rsidR="001B4711" w:rsidRPr="00F21452">
        <w:rPr>
          <w:rFonts w:ascii="Times New Roman" w:eastAsia="Times New Roman" w:hAnsi="Times New Roman" w:cs="Times New Roman"/>
          <w:sz w:val="24"/>
          <w:szCs w:val="24"/>
        </w:rPr>
        <w:t>`</w:t>
      </w:r>
      <w:r w:rsidR="00AC302C" w:rsidRPr="00F21452">
        <w:rPr>
          <w:rFonts w:ascii="Times New Roman" w:eastAsia="Times New Roman" w:hAnsi="Times New Roman" w:cs="Times New Roman"/>
          <w:sz w:val="24"/>
          <w:szCs w:val="24"/>
        </w:rPr>
        <w:t>Bidai Hajj</w:t>
      </w:r>
      <w:r w:rsidR="001B4711" w:rsidRPr="00F21452">
        <w:rPr>
          <w:rFonts w:ascii="Times New Roman" w:eastAsia="Times New Roman" w:hAnsi="Times New Roman" w:cs="Times New Roman"/>
          <w:sz w:val="24"/>
          <w:szCs w:val="24"/>
        </w:rPr>
        <w:t>’</w:t>
      </w:r>
      <w:r w:rsidR="000D1629" w:rsidRPr="00F21452">
        <w:rPr>
          <w:rFonts w:ascii="Times New Roman" w:eastAsia="Times New Roman" w:hAnsi="Times New Roman" w:cs="Times New Roman"/>
          <w:sz w:val="24"/>
          <w:szCs w:val="24"/>
        </w:rPr>
        <w:t xml:space="preserve"> the Pro</w:t>
      </w:r>
      <w:r w:rsidR="001B4711" w:rsidRPr="00F21452">
        <w:rPr>
          <w:rFonts w:ascii="Times New Roman" w:eastAsia="Times New Roman" w:hAnsi="Times New Roman" w:cs="Times New Roman"/>
          <w:sz w:val="24"/>
          <w:szCs w:val="24"/>
        </w:rPr>
        <w:t>phet Muhammad (sm.</w:t>
      </w:r>
      <w:r w:rsidR="000D1629" w:rsidRPr="00F21452">
        <w:rPr>
          <w:rFonts w:ascii="Times New Roman" w:eastAsia="Times New Roman" w:hAnsi="Times New Roman" w:cs="Times New Roman"/>
          <w:sz w:val="24"/>
          <w:szCs w:val="24"/>
        </w:rPr>
        <w:t>) declared: “Your blood, your property, and your honor are sacred to one another.”⁵⁰ Violating another person's life or dignity is therefore a serious offence in Islam</w:t>
      </w:r>
      <w:r w:rsidR="00C044B2" w:rsidRPr="00F21452">
        <w:rPr>
          <w:rFonts w:ascii="Times New Roman" w:eastAsia="Times New Roman" w:hAnsi="Times New Roman" w:cs="Times New Roman"/>
          <w:sz w:val="24"/>
          <w:szCs w:val="24"/>
        </w:rPr>
        <w:t>. The Prophet (sm.</w:t>
      </w:r>
      <w:r w:rsidR="000D1629" w:rsidRPr="00F21452">
        <w:rPr>
          <w:rFonts w:ascii="Times New Roman" w:eastAsia="Times New Roman" w:hAnsi="Times New Roman" w:cs="Times New Roman"/>
          <w:sz w:val="24"/>
          <w:szCs w:val="24"/>
        </w:rPr>
        <w:t>) also stated: “The first matter to be judged among people on the Day of Resurrection will be cases of bloodshed.”⁵¹</w:t>
      </w:r>
      <w:r w:rsidR="001821DF" w:rsidRPr="00F21452">
        <w:rPr>
          <w:rFonts w:ascii="Times New Roman" w:eastAsia="Times New Roman" w:hAnsi="Times New Roman" w:cs="Times New Roman"/>
          <w:sz w:val="24"/>
          <w:szCs w:val="24"/>
        </w:rPr>
        <w:t xml:space="preserve"> Human hono</w:t>
      </w:r>
      <w:r w:rsidR="000D1629" w:rsidRPr="00F21452">
        <w:rPr>
          <w:rFonts w:ascii="Times New Roman" w:eastAsia="Times New Roman" w:hAnsi="Times New Roman" w:cs="Times New Roman"/>
          <w:sz w:val="24"/>
          <w:szCs w:val="24"/>
        </w:rPr>
        <w:t xml:space="preserve">r derives from integrity, justice, and moral conduct—not from violence or killing. </w:t>
      </w:r>
    </w:p>
    <w:p w:rsidR="00D72419" w:rsidRPr="00F21452" w:rsidRDefault="000D1629" w:rsidP="008747BA">
      <w:pPr>
        <w:spacing w:before="120" w:after="0" w:line="240" w:lineRule="auto"/>
        <w:jc w:val="both"/>
        <w:rPr>
          <w:rFonts w:ascii="Times New Roman" w:eastAsia="Times New Roman" w:hAnsi="Times New Roman" w:cs="Times New Roman"/>
          <w:b/>
          <w:sz w:val="24"/>
          <w:szCs w:val="24"/>
        </w:rPr>
      </w:pPr>
      <w:r w:rsidRPr="00F21452">
        <w:rPr>
          <w:rFonts w:ascii="Times New Roman" w:eastAsia="Times New Roman" w:hAnsi="Times New Roman" w:cs="Times New Roman"/>
          <w:b/>
          <w:sz w:val="24"/>
          <w:szCs w:val="24"/>
        </w:rPr>
        <w:t>Existing Laws and Punishments</w:t>
      </w:r>
    </w:p>
    <w:p w:rsidR="000D1629" w:rsidRPr="00F21452" w:rsidRDefault="000D1629"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 The number of countries that have enacted entirely separate a</w:t>
      </w:r>
      <w:r w:rsidR="008C12C7" w:rsidRPr="00F21452">
        <w:rPr>
          <w:rFonts w:ascii="Times New Roman" w:eastAsia="Times New Roman" w:hAnsi="Times New Roman" w:cs="Times New Roman"/>
          <w:sz w:val="24"/>
          <w:szCs w:val="24"/>
        </w:rPr>
        <w:t>nd specific legislation on hono</w:t>
      </w:r>
      <w:r w:rsidRPr="00F21452">
        <w:rPr>
          <w:rFonts w:ascii="Times New Roman" w:eastAsia="Times New Roman" w:hAnsi="Times New Roman" w:cs="Times New Roman"/>
          <w:sz w:val="24"/>
          <w:szCs w:val="24"/>
        </w:rPr>
        <w:t>r killing remains very limited. No international organization has published a definitive count of such countri</w:t>
      </w:r>
      <w:r w:rsidR="008C12C7" w:rsidRPr="00F21452">
        <w:rPr>
          <w:rFonts w:ascii="Times New Roman" w:eastAsia="Times New Roman" w:hAnsi="Times New Roman" w:cs="Times New Roman"/>
          <w:sz w:val="24"/>
          <w:szCs w:val="24"/>
        </w:rPr>
        <w:t>es. In most jurisdictions, hono</w:t>
      </w:r>
      <w:r w:rsidRPr="00F21452">
        <w:rPr>
          <w:rFonts w:ascii="Times New Roman" w:eastAsia="Times New Roman" w:hAnsi="Times New Roman" w:cs="Times New Roman"/>
          <w:sz w:val="24"/>
          <w:szCs w:val="24"/>
        </w:rPr>
        <w:t>r killing is prosecuted under general homicide laws or legislation addressing gender-based violence rather than as a distinct criminal offence. Comparative legal studies frequently identify Pakistan and Sweden as notable examples in this regard.⁵² In Pakistan, legislative reforms introduced in 2004, 2006, and particularly in 2016 incorporated specific provisions addressing offences committed in the name or pretext of honour.⁵³</w:t>
      </w:r>
      <w:r w:rsidR="008C12C7" w:rsidRPr="00F21452">
        <w:rPr>
          <w:rFonts w:ascii="Times New Roman" w:eastAsia="Times New Roman" w:hAnsi="Times New Roman" w:cs="Times New Roman"/>
          <w:sz w:val="24"/>
          <w:szCs w:val="24"/>
        </w:rPr>
        <w:t xml:space="preserve"> The </w:t>
      </w:r>
      <w:r w:rsidRPr="00F21452">
        <w:rPr>
          <w:rFonts w:ascii="Times New Roman" w:eastAsia="Times New Roman" w:hAnsi="Times New Roman" w:cs="Times New Roman"/>
          <w:sz w:val="24"/>
          <w:szCs w:val="24"/>
        </w:rPr>
        <w:t>Cri</w:t>
      </w:r>
      <w:r w:rsidR="008C12C7" w:rsidRPr="00F21452">
        <w:rPr>
          <w:rFonts w:ascii="Times New Roman" w:eastAsia="Times New Roman" w:hAnsi="Times New Roman" w:cs="Times New Roman"/>
          <w:sz w:val="24"/>
          <w:szCs w:val="24"/>
        </w:rPr>
        <w:t>minal Law (Amendment) Act, 2004 formally recognized Karo-Kari</w:t>
      </w:r>
      <w:r w:rsidRPr="00F21452">
        <w:rPr>
          <w:rFonts w:ascii="Times New Roman" w:eastAsia="Times New Roman" w:hAnsi="Times New Roman" w:cs="Times New Roman"/>
          <w:sz w:val="24"/>
          <w:szCs w:val="24"/>
        </w:rPr>
        <w:t xml:space="preserve"> as a criminal offence and incorporated such acts into the category of </w:t>
      </w:r>
      <w:r w:rsidR="004C615F" w:rsidRPr="00F21452">
        <w:rPr>
          <w:rFonts w:ascii="Times New Roman" w:eastAsia="Times New Roman" w:hAnsi="Times New Roman" w:cs="Times New Roman"/>
          <w:sz w:val="24"/>
          <w:szCs w:val="24"/>
        </w:rPr>
        <w:t>Qatl-i-Amd</w:t>
      </w:r>
      <w:r w:rsidRPr="00F21452">
        <w:rPr>
          <w:rFonts w:ascii="Times New Roman" w:eastAsia="Times New Roman" w:hAnsi="Times New Roman" w:cs="Times New Roman"/>
          <w:sz w:val="24"/>
          <w:szCs w:val="24"/>
        </w:rPr>
        <w:t xml:space="preserve"> under the Pakistan Penal Code (PPC). Subsequently, th</w:t>
      </w:r>
      <w:r w:rsidR="00044B0A" w:rsidRPr="00F21452">
        <w:rPr>
          <w:rFonts w:ascii="Times New Roman" w:eastAsia="Times New Roman" w:hAnsi="Times New Roman" w:cs="Times New Roman"/>
          <w:sz w:val="24"/>
          <w:szCs w:val="24"/>
        </w:rPr>
        <w:t xml:space="preserve">e </w:t>
      </w:r>
      <w:r w:rsidRPr="00F21452">
        <w:rPr>
          <w:rFonts w:ascii="Times New Roman" w:eastAsia="Times New Roman" w:hAnsi="Times New Roman" w:cs="Times New Roman"/>
          <w:sz w:val="24"/>
          <w:szCs w:val="24"/>
        </w:rPr>
        <w:t>Criminal Law (Amendment) (Offences</w:t>
      </w:r>
      <w:r w:rsidR="00044B0A" w:rsidRPr="00F21452">
        <w:rPr>
          <w:rFonts w:ascii="Times New Roman" w:eastAsia="Times New Roman" w:hAnsi="Times New Roman" w:cs="Times New Roman"/>
          <w:sz w:val="24"/>
          <w:szCs w:val="24"/>
        </w:rPr>
        <w:t xml:space="preserve"> in the Name or Pretext of Honor) Act, 2016</w:t>
      </w:r>
      <w:r w:rsidRPr="00F21452">
        <w:rPr>
          <w:rFonts w:ascii="Times New Roman" w:eastAsia="Times New Roman" w:hAnsi="Times New Roman" w:cs="Times New Roman"/>
          <w:sz w:val="24"/>
          <w:szCs w:val="24"/>
        </w:rPr>
        <w:t xml:space="preserve"> further strengthened the legal framework. Under the revised legislation, honour killing became a non-compoundable offence, and Section 311 of the PPC classified it as fasad-fil-arz, providing for mandatory life imprisonment or the death penalty.⁵⁴ In Sweden, a separate category of o</w:t>
      </w:r>
      <w:r w:rsidR="00004CBC" w:rsidRPr="00F21452">
        <w:rPr>
          <w:rFonts w:ascii="Times New Roman" w:eastAsia="Times New Roman" w:hAnsi="Times New Roman" w:cs="Times New Roman"/>
          <w:sz w:val="24"/>
          <w:szCs w:val="24"/>
        </w:rPr>
        <w:t>ffence known as “Specified Hono</w:t>
      </w:r>
      <w:r w:rsidRPr="00F21452">
        <w:rPr>
          <w:rFonts w:ascii="Times New Roman" w:eastAsia="Times New Roman" w:hAnsi="Times New Roman" w:cs="Times New Roman"/>
          <w:sz w:val="24"/>
          <w:szCs w:val="24"/>
        </w:rPr>
        <w:t>r Crimes” was introduced in 2022 as part of</w:t>
      </w:r>
      <w:r w:rsidR="00004CBC" w:rsidRPr="00F21452">
        <w:rPr>
          <w:rFonts w:ascii="Times New Roman" w:eastAsia="Times New Roman" w:hAnsi="Times New Roman" w:cs="Times New Roman"/>
          <w:sz w:val="24"/>
          <w:szCs w:val="24"/>
        </w:rPr>
        <w:t xml:space="preserve"> broader efforts to combat hono</w:t>
      </w:r>
      <w:r w:rsidRPr="00F21452">
        <w:rPr>
          <w:rFonts w:ascii="Times New Roman" w:eastAsia="Times New Roman" w:hAnsi="Times New Roman" w:cs="Times New Roman"/>
          <w:sz w:val="24"/>
          <w:szCs w:val="24"/>
        </w:rPr>
        <w:t xml:space="preserve">r-based violence. The </w:t>
      </w:r>
      <w:r w:rsidR="00004CBC" w:rsidRPr="00F21452">
        <w:rPr>
          <w:rFonts w:ascii="Times New Roman" w:eastAsia="Times New Roman" w:hAnsi="Times New Roman" w:cs="Times New Roman"/>
          <w:sz w:val="24"/>
          <w:szCs w:val="24"/>
        </w:rPr>
        <w:t>legislation</w:t>
      </w:r>
      <w:r w:rsidRPr="00F21452">
        <w:rPr>
          <w:rFonts w:ascii="Times New Roman" w:eastAsia="Times New Roman" w:hAnsi="Times New Roman" w:cs="Times New Roman"/>
          <w:sz w:val="24"/>
          <w:szCs w:val="24"/>
        </w:rPr>
        <w:t xml:space="preserve"> co</w:t>
      </w:r>
      <w:r w:rsidR="005136D2" w:rsidRPr="00F21452">
        <w:rPr>
          <w:rFonts w:ascii="Times New Roman" w:eastAsia="Times New Roman" w:hAnsi="Times New Roman" w:cs="Times New Roman"/>
          <w:sz w:val="24"/>
          <w:szCs w:val="24"/>
        </w:rPr>
        <w:t>mmonly associated with the Hono</w:t>
      </w:r>
      <w:r w:rsidRPr="00F21452">
        <w:rPr>
          <w:rFonts w:ascii="Times New Roman" w:eastAsia="Times New Roman" w:hAnsi="Times New Roman" w:cs="Times New Roman"/>
          <w:sz w:val="24"/>
          <w:szCs w:val="24"/>
        </w:rPr>
        <w:t xml:space="preserve">r Oppression Law, strengthened legal protection for victims </w:t>
      </w:r>
      <w:r w:rsidR="005136D2" w:rsidRPr="00F21452">
        <w:rPr>
          <w:rFonts w:ascii="Times New Roman" w:eastAsia="Times New Roman" w:hAnsi="Times New Roman" w:cs="Times New Roman"/>
          <w:sz w:val="24"/>
          <w:szCs w:val="24"/>
        </w:rPr>
        <w:t>and enhanced penalties for honor-related offences. Hono</w:t>
      </w:r>
      <w:r w:rsidRPr="00F21452">
        <w:rPr>
          <w:rFonts w:ascii="Times New Roman" w:eastAsia="Times New Roman" w:hAnsi="Times New Roman" w:cs="Times New Roman"/>
          <w:sz w:val="24"/>
          <w:szCs w:val="24"/>
        </w:rPr>
        <w:t>r killings in Sweden are prosecuted as homicide under criminal law. Several other countries—including Denmark, the United Kingdom, and the Netherlands—have adopted specialized policies, prosecutorial guidelines, and</w:t>
      </w:r>
      <w:r w:rsidR="005136D2" w:rsidRPr="00F21452">
        <w:rPr>
          <w:rFonts w:ascii="Times New Roman" w:eastAsia="Times New Roman" w:hAnsi="Times New Roman" w:cs="Times New Roman"/>
          <w:sz w:val="24"/>
          <w:szCs w:val="24"/>
        </w:rPr>
        <w:t xml:space="preserve"> legal measures to address hono</w:t>
      </w:r>
      <w:r w:rsidRPr="00F21452">
        <w:rPr>
          <w:rFonts w:ascii="Times New Roman" w:eastAsia="Times New Roman" w:hAnsi="Times New Roman" w:cs="Times New Roman"/>
          <w:sz w:val="24"/>
          <w:szCs w:val="24"/>
        </w:rPr>
        <w:t>r-based violence, although these do not necessarily constitute separate criminal offences specifically for honor killing.⁵⁵ Under c</w:t>
      </w:r>
      <w:r w:rsidR="005136D2" w:rsidRPr="00F21452">
        <w:rPr>
          <w:rFonts w:ascii="Times New Roman" w:eastAsia="Times New Roman" w:hAnsi="Times New Roman" w:cs="Times New Roman"/>
          <w:sz w:val="24"/>
          <w:szCs w:val="24"/>
        </w:rPr>
        <w:t>ontemporary legal systems, hono</w:t>
      </w:r>
      <w:r w:rsidRPr="00F21452">
        <w:rPr>
          <w:rFonts w:ascii="Times New Roman" w:eastAsia="Times New Roman" w:hAnsi="Times New Roman" w:cs="Times New Roman"/>
          <w:sz w:val="24"/>
          <w:szCs w:val="24"/>
        </w:rPr>
        <w:t>r killing is generally treated as murder. International human rights law, the United Nations, and the criminal justice systems of most countries reject any justification for homicide commi</w:t>
      </w:r>
      <w:r w:rsidR="005136D2" w:rsidRPr="00F21452">
        <w:rPr>
          <w:rFonts w:ascii="Times New Roman" w:eastAsia="Times New Roman" w:hAnsi="Times New Roman" w:cs="Times New Roman"/>
          <w:sz w:val="24"/>
          <w:szCs w:val="24"/>
        </w:rPr>
        <w:t>tted in the name of family honor. In many jurisdictions, hono</w:t>
      </w:r>
      <w:r w:rsidRPr="00F21452">
        <w:rPr>
          <w:rFonts w:ascii="Times New Roman" w:eastAsia="Times New Roman" w:hAnsi="Times New Roman" w:cs="Times New Roman"/>
          <w:sz w:val="24"/>
          <w:szCs w:val="24"/>
        </w:rPr>
        <w:t>r killing is regarded as a premeditated offence punishable by death, life imprisonment, lengthy custodial sentences, and financial penalties. The United Nations and numerous human rights orga</w:t>
      </w:r>
      <w:r w:rsidR="005136D2" w:rsidRPr="00F21452">
        <w:rPr>
          <w:rFonts w:ascii="Times New Roman" w:eastAsia="Times New Roman" w:hAnsi="Times New Roman" w:cs="Times New Roman"/>
          <w:sz w:val="24"/>
          <w:szCs w:val="24"/>
        </w:rPr>
        <w:t>nizations classify hono</w:t>
      </w:r>
      <w:r w:rsidRPr="00F21452">
        <w:rPr>
          <w:rFonts w:ascii="Times New Roman" w:eastAsia="Times New Roman" w:hAnsi="Times New Roman" w:cs="Times New Roman"/>
          <w:sz w:val="24"/>
          <w:szCs w:val="24"/>
        </w:rPr>
        <w:t xml:space="preserve">r killing as a form of violence against women and a serious violation of human rights. Sociologist Mark Cooney has analyzed honour killing as a form of “family punishment,” arguing that in modern states such acts of private retribution are unlawful and should be met with strict criminal sanctions imposed by the state.⁵⁶ </w:t>
      </w:r>
    </w:p>
    <w:p w:rsidR="00414EE3" w:rsidRPr="00F21452" w:rsidRDefault="00414EE3" w:rsidP="008747BA">
      <w:pPr>
        <w:spacing w:before="120" w:after="0" w:line="240" w:lineRule="auto"/>
        <w:jc w:val="both"/>
        <w:outlineLvl w:val="1"/>
        <w:rPr>
          <w:rFonts w:ascii="Times New Roman" w:eastAsia="Times New Roman" w:hAnsi="Times New Roman" w:cs="Times New Roman"/>
          <w:b/>
          <w:bCs/>
          <w:sz w:val="24"/>
          <w:szCs w:val="24"/>
        </w:rPr>
      </w:pPr>
      <w:r w:rsidRPr="00F21452">
        <w:rPr>
          <w:rFonts w:ascii="Times New Roman" w:eastAsia="Times New Roman" w:hAnsi="Times New Roman" w:cs="Times New Roman"/>
          <w:b/>
          <w:bCs/>
          <w:sz w:val="24"/>
          <w:szCs w:val="24"/>
        </w:rPr>
        <w:t>Review</w:t>
      </w:r>
    </w:p>
    <w:p w:rsidR="00414EE3" w:rsidRPr="00F21452" w:rsidRDefault="00414EE3"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In the twenty-first century, the digital revolution and the widespread use of information technology and social media have profoundly transf</w:t>
      </w:r>
      <w:r w:rsidR="00073870" w:rsidRPr="00F21452">
        <w:rPr>
          <w:rFonts w:ascii="Times New Roman" w:eastAsia="Times New Roman" w:hAnsi="Times New Roman" w:cs="Times New Roman"/>
          <w:sz w:val="24"/>
          <w:szCs w:val="24"/>
        </w:rPr>
        <w:t>ormed human life. However, hono</w:t>
      </w:r>
      <w:r w:rsidRPr="00F21452">
        <w:rPr>
          <w:rFonts w:ascii="Times New Roman" w:eastAsia="Times New Roman" w:hAnsi="Times New Roman" w:cs="Times New Roman"/>
          <w:sz w:val="24"/>
          <w:szCs w:val="24"/>
        </w:rPr>
        <w:t xml:space="preserve">r killing has not been completely eradicated; rather, it has evolved into new forms. In ancient </w:t>
      </w:r>
      <w:r w:rsidR="00073870" w:rsidRPr="00F21452">
        <w:rPr>
          <w:rFonts w:ascii="Times New Roman" w:eastAsia="Times New Roman" w:hAnsi="Times New Roman" w:cs="Times New Roman"/>
          <w:sz w:val="24"/>
          <w:szCs w:val="24"/>
        </w:rPr>
        <w:t>and pre-Islamic societies, hono</w:t>
      </w:r>
      <w:r w:rsidRPr="00F21452">
        <w:rPr>
          <w:rFonts w:ascii="Times New Roman" w:eastAsia="Times New Roman" w:hAnsi="Times New Roman" w:cs="Times New Roman"/>
          <w:sz w:val="24"/>
          <w:szCs w:val="24"/>
        </w:rPr>
        <w:t>r killing was often socially accepted and, in some cases, legally sanctioned. In contrast, contemporary societies widely recognize it as a violation of human rights and an act of homicide.</w:t>
      </w:r>
    </w:p>
    <w:p w:rsidR="00414EE3" w:rsidRPr="00F21452" w:rsidRDefault="00414EE3"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Despite remarkable tech</w:t>
      </w:r>
      <w:r w:rsidR="00073870" w:rsidRPr="00F21452">
        <w:rPr>
          <w:rFonts w:ascii="Times New Roman" w:eastAsia="Times New Roman" w:hAnsi="Times New Roman" w:cs="Times New Roman"/>
          <w:sz w:val="24"/>
          <w:szCs w:val="24"/>
        </w:rPr>
        <w:t>nological advancements, hono</w:t>
      </w:r>
      <w:r w:rsidRPr="00F21452">
        <w:rPr>
          <w:rFonts w:ascii="Times New Roman" w:eastAsia="Times New Roman" w:hAnsi="Times New Roman" w:cs="Times New Roman"/>
          <w:sz w:val="24"/>
          <w:szCs w:val="24"/>
        </w:rPr>
        <w:t>r-based violence has not disappeared. In certain contexts, technology has even intensified social pressure by facilitating surveillance, monitoring, and control over individuals' private lives. One of the major paradoxes of the modern era is that technology functions both as a tool of oppression and as a powerful instrument for raising awareness, providing legal support, and advancing human rights advocacy.</w:t>
      </w:r>
    </w:p>
    <w:p w:rsidR="00414EE3" w:rsidRPr="00F21452" w:rsidRDefault="00414EE3"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Althoug</w:t>
      </w:r>
      <w:r w:rsidR="00073870" w:rsidRPr="00F21452">
        <w:rPr>
          <w:rFonts w:ascii="Times New Roman" w:eastAsia="Times New Roman" w:hAnsi="Times New Roman" w:cs="Times New Roman"/>
          <w:sz w:val="24"/>
          <w:szCs w:val="24"/>
        </w:rPr>
        <w:t>h the forms and methods of hono</w:t>
      </w:r>
      <w:r w:rsidRPr="00F21452">
        <w:rPr>
          <w:rFonts w:ascii="Times New Roman" w:eastAsia="Times New Roman" w:hAnsi="Times New Roman" w:cs="Times New Roman"/>
          <w:sz w:val="24"/>
          <w:szCs w:val="24"/>
        </w:rPr>
        <w:t>r killing have changed across ancient, pre-Islamic, and contemporary digital societies, its underlying causes remain largely unchang</w:t>
      </w:r>
      <w:r w:rsidR="00073870" w:rsidRPr="00F21452">
        <w:rPr>
          <w:rFonts w:ascii="Times New Roman" w:eastAsia="Times New Roman" w:hAnsi="Times New Roman" w:cs="Times New Roman"/>
          <w:sz w:val="24"/>
          <w:szCs w:val="24"/>
        </w:rPr>
        <w:t xml:space="preserve">ed. Patriarchal notions </w:t>
      </w:r>
      <w:r w:rsidR="00073870" w:rsidRPr="00F21452">
        <w:rPr>
          <w:rFonts w:ascii="Times New Roman" w:eastAsia="Times New Roman" w:hAnsi="Times New Roman" w:cs="Times New Roman"/>
          <w:sz w:val="24"/>
          <w:szCs w:val="24"/>
        </w:rPr>
        <w:lastRenderedPageBreak/>
        <w:t>of hono</w:t>
      </w:r>
      <w:r w:rsidRPr="00F21452">
        <w:rPr>
          <w:rFonts w:ascii="Times New Roman" w:eastAsia="Times New Roman" w:hAnsi="Times New Roman" w:cs="Times New Roman"/>
          <w:sz w:val="24"/>
          <w:szCs w:val="24"/>
        </w:rPr>
        <w:t>r, the desire to cont</w:t>
      </w:r>
      <w:r w:rsidR="00073870" w:rsidRPr="00F21452">
        <w:rPr>
          <w:rFonts w:ascii="Times New Roman" w:eastAsia="Times New Roman" w:hAnsi="Times New Roman" w:cs="Times New Roman"/>
          <w:sz w:val="24"/>
          <w:szCs w:val="24"/>
        </w:rPr>
        <w:t>rol women's choices and behavio</w:t>
      </w:r>
      <w:r w:rsidRPr="00F21452">
        <w:rPr>
          <w:rFonts w:ascii="Times New Roman" w:eastAsia="Times New Roman" w:hAnsi="Times New Roman" w:cs="Times New Roman"/>
          <w:sz w:val="24"/>
          <w:szCs w:val="24"/>
        </w:rPr>
        <w:t>r, and misguided perceptions of social prestige continue to constitute its primary foundations. Nevertheless, the promotion of human rights, the rule of law, education, and digital awareness has emerged as an eff</w:t>
      </w:r>
      <w:r w:rsidR="00073870" w:rsidRPr="00F21452">
        <w:rPr>
          <w:rFonts w:ascii="Times New Roman" w:eastAsia="Times New Roman" w:hAnsi="Times New Roman" w:cs="Times New Roman"/>
          <w:sz w:val="24"/>
          <w:szCs w:val="24"/>
        </w:rPr>
        <w:t>ective means of preventing hono</w:t>
      </w:r>
      <w:r w:rsidRPr="00F21452">
        <w:rPr>
          <w:rFonts w:ascii="Times New Roman" w:eastAsia="Times New Roman" w:hAnsi="Times New Roman" w:cs="Times New Roman"/>
          <w:sz w:val="24"/>
          <w:szCs w:val="24"/>
        </w:rPr>
        <w:t>r-based violence in the modern world.</w:t>
      </w:r>
      <w:r w:rsidR="00C544B5" w:rsidRPr="00F21452">
        <w:rPr>
          <w:rFonts w:ascii="Times New Roman" w:eastAsia="Times New Roman" w:hAnsi="Times New Roman" w:cs="Times New Roman"/>
          <w:sz w:val="24"/>
          <w:szCs w:val="24"/>
        </w:rPr>
        <w:t xml:space="preserve"> </w:t>
      </w:r>
      <w:r w:rsidRPr="00F21452">
        <w:rPr>
          <w:rFonts w:ascii="Times New Roman" w:eastAsia="Times New Roman" w:hAnsi="Times New Roman" w:cs="Times New Roman"/>
          <w:sz w:val="24"/>
          <w:szCs w:val="24"/>
        </w:rPr>
        <w:t>Historical exp</w:t>
      </w:r>
      <w:r w:rsidR="00C544B5" w:rsidRPr="00F21452">
        <w:rPr>
          <w:rFonts w:ascii="Times New Roman" w:eastAsia="Times New Roman" w:hAnsi="Times New Roman" w:cs="Times New Roman"/>
          <w:sz w:val="24"/>
          <w:szCs w:val="24"/>
        </w:rPr>
        <w:t>erience demonstrates that hono</w:t>
      </w:r>
      <w:r w:rsidRPr="00F21452">
        <w:rPr>
          <w:rFonts w:ascii="Times New Roman" w:eastAsia="Times New Roman" w:hAnsi="Times New Roman" w:cs="Times New Roman"/>
          <w:sz w:val="24"/>
          <w:szCs w:val="24"/>
        </w:rPr>
        <w:t>r can never be preserved through violence. Rather, justice, respect for human dignity, compassion, and the protection of individual freedom constitute the true hallmarks of a civilized society.</w:t>
      </w:r>
    </w:p>
    <w:p w:rsidR="00414EE3" w:rsidRPr="00F21452" w:rsidRDefault="00414EE3" w:rsidP="00E83086">
      <w:pPr>
        <w:spacing w:after="0" w:line="240" w:lineRule="auto"/>
        <w:jc w:val="both"/>
        <w:outlineLvl w:val="1"/>
        <w:rPr>
          <w:rFonts w:ascii="Times New Roman" w:eastAsia="Times New Roman" w:hAnsi="Times New Roman" w:cs="Times New Roman"/>
          <w:b/>
          <w:bCs/>
          <w:sz w:val="24"/>
          <w:szCs w:val="24"/>
        </w:rPr>
      </w:pPr>
      <w:r w:rsidRPr="00F21452">
        <w:rPr>
          <w:rFonts w:ascii="Times New Roman" w:eastAsia="Times New Roman" w:hAnsi="Times New Roman" w:cs="Times New Roman"/>
          <w:b/>
          <w:bCs/>
          <w:sz w:val="24"/>
          <w:szCs w:val="24"/>
        </w:rPr>
        <w:t>Recommendations</w:t>
      </w:r>
    </w:p>
    <w:p w:rsidR="00414EE3" w:rsidRPr="00F21452" w:rsidRDefault="00414EE3" w:rsidP="00E83086">
      <w:p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To prevent and </w:t>
      </w:r>
      <w:r w:rsidR="006A6715" w:rsidRPr="00F21452">
        <w:rPr>
          <w:rFonts w:ascii="Times New Roman" w:eastAsia="Times New Roman" w:hAnsi="Times New Roman" w:cs="Times New Roman"/>
          <w:sz w:val="24"/>
          <w:szCs w:val="24"/>
        </w:rPr>
        <w:t>ultimately eradicate hono</w:t>
      </w:r>
      <w:r w:rsidRPr="00F21452">
        <w:rPr>
          <w:rFonts w:ascii="Times New Roman" w:eastAsia="Times New Roman" w:hAnsi="Times New Roman" w:cs="Times New Roman"/>
          <w:sz w:val="24"/>
          <w:szCs w:val="24"/>
        </w:rPr>
        <w:t>r killing, the following recommendations are proposed:</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Effective implementation of strict and comprehensive legal provisions should be ensured.</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Human rights education and ethical values should be incorporated into educational curricula at all levels.</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Religious and community leaders should be actively engaged in awareness-building and prevention initiatives.</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Women's economic, social, and educational empowerment should be strengthened.</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Mechanisms for family dialogue, mediation, and </w:t>
      </w:r>
      <w:r w:rsidR="006A6715" w:rsidRPr="00F21452">
        <w:rPr>
          <w:rFonts w:ascii="Times New Roman" w:eastAsia="Times New Roman" w:hAnsi="Times New Roman" w:cs="Times New Roman"/>
          <w:sz w:val="24"/>
          <w:szCs w:val="24"/>
        </w:rPr>
        <w:t>counseling</w:t>
      </w:r>
      <w:r w:rsidRPr="00F21452">
        <w:rPr>
          <w:rFonts w:ascii="Times New Roman" w:eastAsia="Times New Roman" w:hAnsi="Times New Roman" w:cs="Times New Roman"/>
          <w:sz w:val="24"/>
          <w:szCs w:val="24"/>
        </w:rPr>
        <w:t xml:space="preserve"> should be developed and expanded.</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Digital literacy, online safety awareness, and cyber security measures should be enhanced.</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Safe shelters, protection cent</w:t>
      </w:r>
      <w:r w:rsidR="006A6715" w:rsidRPr="00F21452">
        <w:rPr>
          <w:rFonts w:ascii="Times New Roman" w:eastAsia="Times New Roman" w:hAnsi="Times New Roman" w:cs="Times New Roman"/>
          <w:sz w:val="24"/>
          <w:szCs w:val="24"/>
        </w:rPr>
        <w:t>er</w:t>
      </w:r>
      <w:r w:rsidRPr="00F21452">
        <w:rPr>
          <w:rFonts w:ascii="Times New Roman" w:eastAsia="Times New Roman" w:hAnsi="Times New Roman" w:cs="Times New Roman"/>
          <w:sz w:val="24"/>
          <w:szCs w:val="24"/>
        </w:rPr>
        <w:t xml:space="preserve">s, and support services should be established </w:t>
      </w:r>
      <w:r w:rsidR="006A6715" w:rsidRPr="00F21452">
        <w:rPr>
          <w:rFonts w:ascii="Times New Roman" w:eastAsia="Times New Roman" w:hAnsi="Times New Roman" w:cs="Times New Roman"/>
          <w:sz w:val="24"/>
          <w:szCs w:val="24"/>
        </w:rPr>
        <w:t>for individuals at risk of hono</w:t>
      </w:r>
      <w:r w:rsidRPr="00F21452">
        <w:rPr>
          <w:rFonts w:ascii="Times New Roman" w:eastAsia="Times New Roman" w:hAnsi="Times New Roman" w:cs="Times New Roman"/>
          <w:sz w:val="24"/>
          <w:szCs w:val="24"/>
        </w:rPr>
        <w:t>r-based violence.</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The constructive use of mass media and social media should be encouraged to challenge harmful social norms and promote awareness.</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Governments, academic institutions, and civil society organizations should undertake coordinated efforts to formulate evidence-based policies and strategies.</w:t>
      </w:r>
    </w:p>
    <w:p w:rsidR="00414EE3" w:rsidRPr="00F21452" w:rsidRDefault="00414EE3" w:rsidP="00E83086">
      <w:pPr>
        <w:numPr>
          <w:ilvl w:val="0"/>
          <w:numId w:val="1"/>
        </w:numPr>
        <w:spacing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A humane, rights-based, and inclusive social culture founded on dignity, equality, and mutual respect should be fostered.</w:t>
      </w:r>
    </w:p>
    <w:p w:rsidR="00414EE3" w:rsidRPr="00F21452" w:rsidRDefault="00414EE3" w:rsidP="008747BA">
      <w:pPr>
        <w:spacing w:before="120" w:after="0" w:line="240" w:lineRule="auto"/>
        <w:jc w:val="both"/>
        <w:outlineLvl w:val="1"/>
        <w:rPr>
          <w:rFonts w:ascii="Times New Roman" w:eastAsia="Times New Roman" w:hAnsi="Times New Roman" w:cs="Times New Roman"/>
          <w:b/>
          <w:bCs/>
          <w:sz w:val="24"/>
          <w:szCs w:val="24"/>
        </w:rPr>
      </w:pPr>
      <w:r w:rsidRPr="00F21452">
        <w:rPr>
          <w:rFonts w:ascii="Times New Roman" w:eastAsia="Times New Roman" w:hAnsi="Times New Roman" w:cs="Times New Roman"/>
          <w:b/>
          <w:bCs/>
          <w:sz w:val="24"/>
          <w:szCs w:val="24"/>
        </w:rPr>
        <w:t>Conclusion</w:t>
      </w:r>
    </w:p>
    <w:p w:rsidR="00414EE3" w:rsidRPr="00F21452" w:rsidRDefault="00414EE3"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A review of human</w:t>
      </w:r>
      <w:r w:rsidR="00807F41" w:rsidRPr="00F21452">
        <w:rPr>
          <w:rFonts w:ascii="Times New Roman" w:eastAsia="Times New Roman" w:hAnsi="Times New Roman" w:cs="Times New Roman"/>
          <w:sz w:val="24"/>
          <w:szCs w:val="24"/>
        </w:rPr>
        <w:t xml:space="preserve"> civilization reveals that hono</w:t>
      </w:r>
      <w:r w:rsidRPr="00F21452">
        <w:rPr>
          <w:rFonts w:ascii="Times New Roman" w:eastAsia="Times New Roman" w:hAnsi="Times New Roman" w:cs="Times New Roman"/>
          <w:sz w:val="24"/>
          <w:szCs w:val="24"/>
        </w:rPr>
        <w:t>r killing is not an isolated phenomenon; rather, it represents a cruel and inhumane mechanism of social control that has manifested itself in different forms throughout history. Whether in ancient tribal societies, pre-Islamic Arabia, medieval feudal structures, or certain conservative social environments of the contemporary world, the tendency to sacrifice individual life, liberty, and human dignity in the name of so-called honor has remained a recurring pattern.</w:t>
      </w:r>
    </w:p>
    <w:p w:rsidR="00414EE3" w:rsidRPr="00F21452" w:rsidRDefault="00414EE3" w:rsidP="008747BA">
      <w:pPr>
        <w:spacing w:before="120" w:after="0" w:line="240" w:lineRule="auto"/>
        <w:jc w:val="both"/>
        <w:rPr>
          <w:rFonts w:ascii="Times New Roman" w:eastAsia="Times New Roman" w:hAnsi="Times New Roman" w:cs="Times New Roman"/>
          <w:sz w:val="24"/>
          <w:szCs w:val="24"/>
        </w:rPr>
      </w:pPr>
      <w:r w:rsidRPr="00F21452">
        <w:rPr>
          <w:rFonts w:ascii="Times New Roman" w:eastAsia="Times New Roman" w:hAnsi="Times New Roman" w:cs="Times New Roman"/>
          <w:sz w:val="24"/>
          <w:szCs w:val="24"/>
        </w:rPr>
        <w:t xml:space="preserve">Although its external manifestations have evolved over time, the underlying </w:t>
      </w:r>
      <w:r w:rsidR="00432B08" w:rsidRPr="00F21452">
        <w:rPr>
          <w:rFonts w:ascii="Times New Roman" w:eastAsia="Times New Roman" w:hAnsi="Times New Roman" w:cs="Times New Roman"/>
          <w:sz w:val="24"/>
          <w:szCs w:val="24"/>
        </w:rPr>
        <w:t>ideology of hono</w:t>
      </w:r>
      <w:r w:rsidRPr="00F21452">
        <w:rPr>
          <w:rFonts w:ascii="Times New Roman" w:eastAsia="Times New Roman" w:hAnsi="Times New Roman" w:cs="Times New Roman"/>
          <w:sz w:val="24"/>
          <w:szCs w:val="24"/>
        </w:rPr>
        <w:t>r killing has remained fundamentally unchanged. At its core lies a system of patriarchal control that priorit</w:t>
      </w:r>
      <w:r w:rsidR="00807F41" w:rsidRPr="00F21452">
        <w:rPr>
          <w:rFonts w:ascii="Times New Roman" w:eastAsia="Times New Roman" w:hAnsi="Times New Roman" w:cs="Times New Roman"/>
          <w:sz w:val="24"/>
          <w:szCs w:val="24"/>
        </w:rPr>
        <w:t>izes collective notions of hono</w:t>
      </w:r>
      <w:r w:rsidRPr="00F21452">
        <w:rPr>
          <w:rFonts w:ascii="Times New Roman" w:eastAsia="Times New Roman" w:hAnsi="Times New Roman" w:cs="Times New Roman"/>
          <w:sz w:val="24"/>
          <w:szCs w:val="24"/>
        </w:rPr>
        <w:t>r over individual rights and human dignity. Such practices are incompatible with the principles of justice, equality, and human rights that form the foundation of modern civilized societies</w:t>
      </w:r>
      <w:r w:rsidR="00807F41" w:rsidRPr="00F21452">
        <w:rPr>
          <w:rFonts w:ascii="Times New Roman" w:eastAsia="Times New Roman" w:hAnsi="Times New Roman" w:cs="Times New Roman"/>
          <w:sz w:val="24"/>
          <w:szCs w:val="24"/>
        </w:rPr>
        <w:t xml:space="preserve">. </w:t>
      </w:r>
      <w:r w:rsidRPr="00F21452">
        <w:rPr>
          <w:rFonts w:ascii="Times New Roman" w:eastAsia="Times New Roman" w:hAnsi="Times New Roman" w:cs="Times New Roman"/>
          <w:sz w:val="24"/>
          <w:szCs w:val="24"/>
        </w:rPr>
        <w:t>The collective responsibility of governments, legal institutions, educational systems, religious leaders, civil society organizations, and individuals is therefore to consig</w:t>
      </w:r>
      <w:r w:rsidR="00432B08" w:rsidRPr="00F21452">
        <w:rPr>
          <w:rFonts w:ascii="Times New Roman" w:eastAsia="Times New Roman" w:hAnsi="Times New Roman" w:cs="Times New Roman"/>
          <w:sz w:val="24"/>
          <w:szCs w:val="24"/>
        </w:rPr>
        <w:t>n the barbaric practice of hono</w:t>
      </w:r>
      <w:r w:rsidRPr="00F21452">
        <w:rPr>
          <w:rFonts w:ascii="Times New Roman" w:eastAsia="Times New Roman" w:hAnsi="Times New Roman" w:cs="Times New Roman"/>
          <w:sz w:val="24"/>
          <w:szCs w:val="24"/>
        </w:rPr>
        <w:t>r killing to the darkest chapters of history. A truly humane society is o</w:t>
      </w:r>
      <w:r w:rsidR="00432B08" w:rsidRPr="00F21452">
        <w:rPr>
          <w:rFonts w:ascii="Times New Roman" w:eastAsia="Times New Roman" w:hAnsi="Times New Roman" w:cs="Times New Roman"/>
          <w:sz w:val="24"/>
          <w:szCs w:val="24"/>
        </w:rPr>
        <w:t>ne in which the concept of hono</w:t>
      </w:r>
      <w:r w:rsidRPr="00F21452">
        <w:rPr>
          <w:rFonts w:ascii="Times New Roman" w:eastAsia="Times New Roman" w:hAnsi="Times New Roman" w:cs="Times New Roman"/>
          <w:sz w:val="24"/>
          <w:szCs w:val="24"/>
        </w:rPr>
        <w:t>r is never associated with the shedding of human blood, but rather symbolizes humanity, justice, compassion, and mutual respect. Only through such a transformation can societies ensure the protection of human dignity and the realization of fundamental human rights for all.</w:t>
      </w:r>
    </w:p>
    <w:p w:rsidR="005279A3" w:rsidRPr="00F21452" w:rsidRDefault="0098584D" w:rsidP="008747BA">
      <w:pPr>
        <w:spacing w:before="120" w:after="0" w:line="240" w:lineRule="auto"/>
        <w:jc w:val="both"/>
        <w:rPr>
          <w:rFonts w:ascii="Times New Roman" w:eastAsia="Times New Roman" w:hAnsi="Times New Roman" w:cs="Times New Roman"/>
          <w:b/>
          <w:sz w:val="24"/>
          <w:szCs w:val="24"/>
        </w:rPr>
      </w:pPr>
      <w:r w:rsidRPr="00F21452">
        <w:rPr>
          <w:rFonts w:ascii="Times New Roman" w:eastAsia="Times New Roman" w:hAnsi="Times New Roman" w:cs="Times New Roman"/>
          <w:b/>
          <w:sz w:val="24"/>
          <w:szCs w:val="24"/>
        </w:rPr>
        <w:t>References</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United Natio</w:t>
      </w:r>
      <w:r w:rsidR="00F7424E" w:rsidRPr="00F21452">
        <w:rPr>
          <w:rFonts w:ascii="Times New Roman" w:eastAsia="Times New Roman" w:hAnsi="Times New Roman" w:cs="Times New Roman"/>
          <w:sz w:val="20"/>
        </w:rPr>
        <w:t>ns,</w:t>
      </w:r>
      <w:r w:rsidRPr="00F21452">
        <w:rPr>
          <w:rFonts w:ascii="Times New Roman" w:eastAsia="Times New Roman" w:hAnsi="Times New Roman" w:cs="Times New Roman"/>
          <w:sz w:val="20"/>
        </w:rPr>
        <w:t xml:space="preserve"> </w:t>
      </w:r>
      <w:r w:rsidRPr="00F21452">
        <w:rPr>
          <w:rFonts w:ascii="Times New Roman" w:eastAsia="Times New Roman" w:hAnsi="Times New Roman" w:cs="Times New Roman"/>
          <w:i/>
          <w:iCs/>
          <w:sz w:val="20"/>
        </w:rPr>
        <w:t>State of World Population 2000</w:t>
      </w:r>
      <w:r w:rsidR="00F7424E" w:rsidRPr="00F21452">
        <w:rPr>
          <w:rFonts w:ascii="Times New Roman" w:eastAsia="Times New Roman" w:hAnsi="Times New Roman" w:cs="Times New Roman"/>
          <w:sz w:val="20"/>
        </w:rPr>
        <w:t xml:space="preserve"> ,</w:t>
      </w:r>
      <w:r w:rsidRPr="00F21452">
        <w:rPr>
          <w:rFonts w:ascii="Times New Roman" w:eastAsia="Times New Roman" w:hAnsi="Times New Roman" w:cs="Times New Roman"/>
          <w:sz w:val="20"/>
        </w:rPr>
        <w:t>UNFPA (New York: 2000</w:t>
      </w:r>
      <w:r w:rsidR="00F7424E" w:rsidRPr="00F21452">
        <w:rPr>
          <w:rFonts w:ascii="Times New Roman" w:eastAsia="Times New Roman" w:hAnsi="Times New Roman" w:cs="Times New Roman"/>
          <w:sz w:val="20"/>
        </w:rPr>
        <w:t>), p. 37.</w:t>
      </w:r>
      <w:r w:rsidRPr="00F21452">
        <w:rPr>
          <w:rFonts w:ascii="Times New Roman" w:eastAsia="Times New Roman" w:hAnsi="Times New Roman" w:cs="Times New Roman"/>
          <w:sz w:val="20"/>
        </w:rPr>
        <w:t xml:space="preserve">  </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b/>
          <w:sz w:val="20"/>
        </w:rPr>
      </w:pPr>
      <w:r w:rsidRPr="00F21452">
        <w:rPr>
          <w:rFonts w:ascii="Times New Roman" w:eastAsia="Times New Roman" w:hAnsi="Times New Roman" w:cs="Times New Roman"/>
          <w:sz w:val="20"/>
        </w:rPr>
        <w:t xml:space="preserve">Chesler, Phyllis, </w:t>
      </w:r>
      <w:r w:rsidRPr="00F21452">
        <w:rPr>
          <w:rFonts w:ascii="Times New Roman" w:eastAsia="Times New Roman" w:hAnsi="Times New Roman" w:cs="Times New Roman"/>
          <w:i/>
          <w:iCs/>
          <w:sz w:val="20"/>
        </w:rPr>
        <w:t>Worldwide Trends in Honor Killings</w:t>
      </w:r>
      <w:r w:rsidR="007119B5" w:rsidRPr="00F21452">
        <w:rPr>
          <w:rFonts w:ascii="Times New Roman" w:eastAsia="Times New Roman" w:hAnsi="Times New Roman" w:cs="Times New Roman"/>
          <w:sz w:val="20"/>
        </w:rPr>
        <w:t>,</w:t>
      </w:r>
      <w:r w:rsidRPr="00F21452">
        <w:rPr>
          <w:rFonts w:ascii="Times New Roman" w:eastAsia="Times New Roman" w:hAnsi="Times New Roman" w:cs="Times New Roman"/>
          <w:sz w:val="20"/>
        </w:rPr>
        <w:t xml:space="preserve"> </w:t>
      </w:r>
      <w:r w:rsidRPr="00F21452">
        <w:rPr>
          <w:rFonts w:ascii="Times New Roman" w:eastAsia="Times New Roman" w:hAnsi="Times New Roman" w:cs="Times New Roman"/>
          <w:i/>
          <w:iCs/>
          <w:sz w:val="20"/>
        </w:rPr>
        <w:t>Middle East Quarterly</w:t>
      </w:r>
      <w:r w:rsidRPr="00F21452">
        <w:rPr>
          <w:rFonts w:ascii="Times New Roman" w:eastAsia="Times New Roman" w:hAnsi="Times New Roman" w:cs="Times New Roman"/>
          <w:sz w:val="20"/>
        </w:rPr>
        <w:t>, Volume 17, No. 2, 2010, p</w:t>
      </w:r>
      <w:r w:rsidRPr="00F21452">
        <w:rPr>
          <w:rFonts w:ascii="Times New Roman" w:eastAsia="Times New Roman" w:hAnsi="Times New Roman" w:cs="Times New Roman"/>
          <w:b/>
          <w:sz w:val="20"/>
        </w:rPr>
        <w:t>. 4.</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hAnsi="Times New Roman" w:cs="Times New Roman"/>
          <w:b/>
          <w:sz w:val="20"/>
        </w:rPr>
        <w:t>(</w:t>
      </w:r>
      <w:r w:rsidRPr="00F21452">
        <w:rPr>
          <w:rStyle w:val="Strong"/>
          <w:rFonts w:ascii="Times New Roman" w:hAnsi="Times New Roman" w:cs="Times New Roman"/>
          <w:b w:val="0"/>
          <w:sz w:val="20"/>
        </w:rPr>
        <w:t>Encyclopaedia Britannica.</w:t>
      </w:r>
      <w:r w:rsidRPr="00F21452">
        <w:rPr>
          <w:rFonts w:ascii="Times New Roman" w:hAnsi="Times New Roman" w:cs="Times New Roman"/>
          <w:b/>
          <w:sz w:val="20"/>
        </w:rPr>
        <w:t xml:space="preserve"> </w:t>
      </w:r>
      <w:r w:rsidRPr="00F21452">
        <w:rPr>
          <w:rFonts w:ascii="Times New Roman" w:hAnsi="Times New Roman" w:cs="Times New Roman"/>
          <w:sz w:val="20"/>
        </w:rPr>
        <w:t xml:space="preserve">“Honor Killing.” </w:t>
      </w:r>
      <w:r w:rsidRPr="00F21452">
        <w:rPr>
          <w:rFonts w:ascii="Times New Roman" w:hAnsi="Times New Roman" w:cs="Times New Roman"/>
          <w:i/>
          <w:sz w:val="20"/>
        </w:rPr>
        <w:t>In</w:t>
      </w:r>
      <w:r w:rsidRPr="00F21452">
        <w:rPr>
          <w:rFonts w:ascii="Times New Roman" w:hAnsi="Times New Roman" w:cs="Times New Roman"/>
          <w:sz w:val="20"/>
        </w:rPr>
        <w:t xml:space="preserve"> </w:t>
      </w:r>
      <w:r w:rsidRPr="00F21452">
        <w:rPr>
          <w:rStyle w:val="Emphasis"/>
          <w:rFonts w:ascii="Times New Roman" w:hAnsi="Times New Roman" w:cs="Times New Roman"/>
          <w:sz w:val="20"/>
        </w:rPr>
        <w:t>Encyclopaedia Britannica</w:t>
      </w:r>
      <w:r w:rsidRPr="00F21452">
        <w:rPr>
          <w:rFonts w:ascii="Times New Roman" w:hAnsi="Times New Roman" w:cs="Times New Roman"/>
          <w:sz w:val="20"/>
        </w:rPr>
        <w:t xml:space="preserve">. Last modified 2026. Accessed June 3, </w:t>
      </w:r>
      <w:hyperlink r:id="rId8" w:tgtFrame="_blank" w:history="1">
        <w:r w:rsidRPr="00F21452">
          <w:rPr>
            <w:rStyle w:val="Hyperlink"/>
            <w:rFonts w:ascii="Times New Roman" w:hAnsi="Times New Roman" w:cs="Times New Roman"/>
            <w:color w:val="auto"/>
            <w:sz w:val="20"/>
            <w:u w:val="none"/>
          </w:rPr>
          <w:t>Britannica Honor Killing Article</w:t>
        </w:r>
      </w:hyperlink>
      <w:r w:rsidR="00C25671" w:rsidRPr="00F21452">
        <w:rPr>
          <w:rFonts w:ascii="Times New Roman" w:eastAsia="Times New Roman" w:hAnsi="Times New Roman" w:cs="Times New Roman"/>
          <w:sz w:val="20"/>
        </w:rPr>
        <w:t>.</w:t>
      </w:r>
      <w:r w:rsidRPr="00F21452">
        <w:rPr>
          <w:rFonts w:ascii="Times New Roman" w:eastAsia="Times New Roman" w:hAnsi="Times New Roman" w:cs="Times New Roman"/>
          <w:sz w:val="20"/>
        </w:rPr>
        <w:t xml:space="preserve"> </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Amnesty International, </w:t>
      </w:r>
      <w:r w:rsidRPr="00F21452">
        <w:rPr>
          <w:rFonts w:ascii="Times New Roman" w:eastAsia="Times New Roman" w:hAnsi="Times New Roman" w:cs="Times New Roman"/>
          <w:i/>
          <w:iCs/>
          <w:sz w:val="20"/>
        </w:rPr>
        <w:t>Pakistan: Violence Against Women in the Name of Honour</w:t>
      </w:r>
      <w:r w:rsidRPr="00F21452">
        <w:rPr>
          <w:rFonts w:ascii="Times New Roman" w:eastAsia="Times New Roman" w:hAnsi="Times New Roman" w:cs="Times New Roman"/>
          <w:sz w:val="20"/>
        </w:rPr>
        <w:t xml:space="preserve">, </w:t>
      </w:r>
      <w:r w:rsidR="000E5BBB" w:rsidRPr="00F21452">
        <w:rPr>
          <w:rFonts w:ascii="Times New Roman" w:eastAsia="Times New Roman" w:hAnsi="Times New Roman" w:cs="Times New Roman"/>
          <w:sz w:val="20"/>
        </w:rPr>
        <w:t>1999, p. 1</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Style w:val="whitespace-normal"/>
          <w:rFonts w:ascii="Times New Roman" w:hAnsi="Times New Roman" w:cs="Times New Roman"/>
          <w:sz w:val="20"/>
        </w:rPr>
        <w:lastRenderedPageBreak/>
        <w:t>United Nations</w:t>
      </w:r>
      <w:r w:rsidRPr="00F21452">
        <w:rPr>
          <w:rFonts w:ascii="Times New Roman" w:hAnsi="Times New Roman" w:cs="Times New Roman"/>
          <w:sz w:val="20"/>
        </w:rPr>
        <w:t xml:space="preserve">, </w:t>
      </w:r>
      <w:r w:rsidRPr="00F21452">
        <w:rPr>
          <w:rStyle w:val="Emphasis"/>
          <w:rFonts w:ascii="Times New Roman" w:hAnsi="Times New Roman" w:cs="Times New Roman"/>
          <w:sz w:val="20"/>
        </w:rPr>
        <w:t>Working towards the Elimination of Crimes against Women Committed in the Name of Honour</w:t>
      </w:r>
      <w:r w:rsidRPr="00F21452">
        <w:rPr>
          <w:rFonts w:ascii="Times New Roman" w:hAnsi="Times New Roman" w:cs="Times New Roman"/>
          <w:sz w:val="20"/>
        </w:rPr>
        <w:t>, Report of the Secretary-General, A/</w:t>
      </w:r>
      <w:r w:rsidR="00976F6C" w:rsidRPr="00F21452">
        <w:rPr>
          <w:rFonts w:ascii="Times New Roman" w:hAnsi="Times New Roman" w:cs="Times New Roman"/>
          <w:sz w:val="20"/>
        </w:rPr>
        <w:t>65/208, New York:</w:t>
      </w:r>
      <w:r w:rsidRPr="00F21452">
        <w:rPr>
          <w:rFonts w:ascii="Times New Roman" w:hAnsi="Times New Roman" w:cs="Times New Roman"/>
          <w:sz w:val="20"/>
        </w:rPr>
        <w:t xml:space="preserve"> 2010</w:t>
      </w:r>
      <w:r w:rsidR="00976F6C" w:rsidRPr="00F21452">
        <w:rPr>
          <w:rFonts w:ascii="Times New Roman" w:hAnsi="Times New Roman" w:cs="Times New Roman"/>
          <w:sz w:val="20"/>
        </w:rPr>
        <w:t>)</w:t>
      </w:r>
      <w:r w:rsidRPr="00F21452">
        <w:rPr>
          <w:rFonts w:ascii="Times New Roman" w:hAnsi="Times New Roman" w:cs="Times New Roman"/>
          <w:sz w:val="20"/>
        </w:rPr>
        <w:t>, pp. 12–13.</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UN Division for the Advancement of Women, UN </w:t>
      </w:r>
      <w:r w:rsidR="00855385" w:rsidRPr="00F21452">
        <w:rPr>
          <w:rFonts w:ascii="Times New Roman" w:eastAsia="Times New Roman" w:hAnsi="Times New Roman" w:cs="Times New Roman"/>
          <w:sz w:val="20"/>
        </w:rPr>
        <w:t>Women</w:t>
      </w:r>
      <w:r w:rsidRPr="00F21452">
        <w:rPr>
          <w:rFonts w:ascii="Times New Roman" w:eastAsia="Times New Roman" w:hAnsi="Times New Roman" w:cs="Times New Roman"/>
          <w:sz w:val="20"/>
        </w:rPr>
        <w:t xml:space="preserve">, </w:t>
      </w:r>
      <w:r w:rsidRPr="00F21452">
        <w:rPr>
          <w:rFonts w:ascii="Times New Roman" w:eastAsia="Times New Roman" w:hAnsi="Times New Roman" w:cs="Times New Roman"/>
          <w:i/>
          <w:iCs/>
          <w:sz w:val="20"/>
        </w:rPr>
        <w:t>Defining “Honour” Crimes and “Honour” Killings</w:t>
      </w:r>
      <w:r w:rsidRPr="00F21452">
        <w:rPr>
          <w:rFonts w:ascii="Times New Roman" w:eastAsia="Times New Roman" w:hAnsi="Times New Roman" w:cs="Times New Roman"/>
          <w:sz w:val="20"/>
        </w:rPr>
        <w:t xml:space="preserve">, End Violence Against Women (UN Women, 2011); Amnesty International Press Release, </w:t>
      </w:r>
      <w:r w:rsidRPr="00F21452">
        <w:rPr>
          <w:rFonts w:ascii="Times New Roman" w:eastAsia="Times New Roman" w:hAnsi="Times New Roman" w:cs="Times New Roman"/>
          <w:i/>
          <w:iCs/>
          <w:sz w:val="20"/>
        </w:rPr>
        <w:t>Pakistan: End Impunity for So-called ‘Honour’ Crimes</w:t>
      </w:r>
      <w:r w:rsidRPr="00F21452">
        <w:rPr>
          <w:rFonts w:ascii="Times New Roman" w:eastAsia="Times New Roman" w:hAnsi="Times New Roman" w:cs="Times New Roman"/>
          <w:sz w:val="20"/>
        </w:rPr>
        <w:t xml:space="preserve">, London, 19 July 2016. </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Lynn Welchman &amp; Sara Hossain, Honour: Crimes, Paradigms and Violence A</w:t>
      </w:r>
      <w:r w:rsidR="00B669DA" w:rsidRPr="00F21452">
        <w:rPr>
          <w:rFonts w:ascii="Times New Roman" w:eastAsia="Times New Roman" w:hAnsi="Times New Roman" w:cs="Times New Roman"/>
          <w:sz w:val="20"/>
        </w:rPr>
        <w:t>gainst Women, Zed Books, London:</w:t>
      </w:r>
      <w:r w:rsidRPr="00F21452">
        <w:rPr>
          <w:rFonts w:ascii="Times New Roman" w:eastAsia="Times New Roman" w:hAnsi="Times New Roman" w:cs="Times New Roman"/>
          <w:sz w:val="20"/>
        </w:rPr>
        <w:t xml:space="preserve"> 2005</w:t>
      </w:r>
      <w:r w:rsidR="00B669DA" w:rsidRPr="00F21452">
        <w:rPr>
          <w:rFonts w:ascii="Times New Roman" w:eastAsia="Times New Roman" w:hAnsi="Times New Roman" w:cs="Times New Roman"/>
          <w:sz w:val="20"/>
        </w:rPr>
        <w:t>), 4–7.</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Human Rights Watch, </w:t>
      </w:r>
      <w:r w:rsidRPr="00F21452">
        <w:rPr>
          <w:rFonts w:ascii="Times New Roman" w:eastAsia="Times New Roman" w:hAnsi="Times New Roman" w:cs="Times New Roman"/>
          <w:i/>
          <w:iCs/>
          <w:sz w:val="20"/>
        </w:rPr>
        <w:t>Pakistan: Violence Against Women in the Name of Hono,</w:t>
      </w:r>
      <w:r w:rsidRPr="00F21452">
        <w:rPr>
          <w:rFonts w:ascii="Times New Roman" w:eastAsia="Times New Roman" w:hAnsi="Times New Roman" w:cs="Times New Roman"/>
          <w:sz w:val="20"/>
        </w:rPr>
        <w:t xml:space="preserve"> 1999,</w:t>
      </w:r>
      <w:r w:rsidR="00602713" w:rsidRPr="00F21452">
        <w:rPr>
          <w:rFonts w:ascii="Times New Roman" w:eastAsia="Times New Roman" w:hAnsi="Times New Roman" w:cs="Times New Roman"/>
          <w:sz w:val="20"/>
        </w:rPr>
        <w:t xml:space="preserve"> pp.</w:t>
      </w:r>
      <w:r w:rsidRPr="00F21452">
        <w:rPr>
          <w:rFonts w:ascii="Times New Roman" w:eastAsia="Times New Roman" w:hAnsi="Times New Roman" w:cs="Times New Roman"/>
          <w:sz w:val="20"/>
        </w:rPr>
        <w:t xml:space="preserve"> 12–18 </w:t>
      </w:r>
      <w:r w:rsidRPr="00F21452">
        <w:rPr>
          <w:rFonts w:ascii="Vrinda" w:eastAsia="Times New Roman" w:hAnsi="Vrinda" w:cs="Times New Roman"/>
          <w:sz w:val="20"/>
        </w:rPr>
        <w:t>।</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Phyllis Chesler, Worldwide Trends in Honor Killings, Middle East Quarterly, Vol. 17, No. 2, 2010,</w:t>
      </w:r>
      <w:r w:rsidR="00454B91" w:rsidRPr="00F21452">
        <w:rPr>
          <w:rFonts w:ascii="Times New Roman" w:eastAsia="Times New Roman" w:hAnsi="Times New Roman" w:cs="Times New Roman"/>
          <w:sz w:val="20"/>
        </w:rPr>
        <w:t xml:space="preserve"> pp.</w:t>
      </w:r>
      <w:r w:rsidRPr="00F21452">
        <w:rPr>
          <w:rFonts w:ascii="Times New Roman" w:eastAsia="Times New Roman" w:hAnsi="Times New Roman" w:cs="Times New Roman"/>
          <w:sz w:val="20"/>
        </w:rPr>
        <w:t xml:space="preserve"> 3–11</w:t>
      </w:r>
      <w:r w:rsidRPr="00F21452">
        <w:rPr>
          <w:rFonts w:ascii="Vrinda" w:eastAsia="Times New Roman" w:hAnsi="Vrinda" w:cs="Times New Roman"/>
          <w:sz w:val="20"/>
        </w:rPr>
        <w:t>।</w:t>
      </w:r>
      <w:r w:rsidRPr="00F21452">
        <w:rPr>
          <w:rFonts w:ascii="Times New Roman" w:eastAsia="Times New Roman" w:hAnsi="Times New Roman" w:cs="Times New Roman"/>
          <w:sz w:val="20"/>
        </w:rPr>
        <w:t xml:space="preserve">  </w:t>
      </w:r>
    </w:p>
    <w:p w:rsidR="0098584D" w:rsidRPr="00F21452" w:rsidRDefault="002E53CB"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Wikan, Unni,</w:t>
      </w:r>
      <w:r w:rsidR="0098584D" w:rsidRPr="00F21452">
        <w:rPr>
          <w:rFonts w:ascii="Times New Roman" w:eastAsia="Times New Roman" w:hAnsi="Times New Roman" w:cs="Times New Roman"/>
          <w:sz w:val="20"/>
        </w:rPr>
        <w:t xml:space="preserve"> </w:t>
      </w:r>
      <w:r w:rsidR="0098584D" w:rsidRPr="00F21452">
        <w:rPr>
          <w:rFonts w:ascii="Times New Roman" w:eastAsia="Times New Roman" w:hAnsi="Times New Roman" w:cs="Times New Roman"/>
          <w:i/>
          <w:iCs/>
          <w:sz w:val="20"/>
        </w:rPr>
        <w:t>In Honor of Fadime: Murder and Shame</w:t>
      </w:r>
      <w:r w:rsidRPr="00F21452">
        <w:rPr>
          <w:rFonts w:ascii="Times New Roman" w:eastAsia="Times New Roman" w:hAnsi="Times New Roman" w:cs="Times New Roman"/>
          <w:sz w:val="20"/>
        </w:rPr>
        <w:t>,</w:t>
      </w:r>
      <w:r w:rsidR="0098584D" w:rsidRPr="00F21452">
        <w:rPr>
          <w:rFonts w:ascii="Times New Roman" w:eastAsia="Times New Roman" w:hAnsi="Times New Roman" w:cs="Times New Roman"/>
          <w:sz w:val="20"/>
        </w:rPr>
        <w:t xml:space="preserve"> Chicago: University of Chicago Press,</w:t>
      </w:r>
      <w:r w:rsidRPr="00F21452">
        <w:rPr>
          <w:rFonts w:ascii="Times New Roman" w:eastAsia="Times New Roman" w:hAnsi="Times New Roman" w:cs="Times New Roman"/>
          <w:sz w:val="20"/>
        </w:rPr>
        <w:t xml:space="preserve"> 2008,</w:t>
      </w:r>
      <w:r w:rsidR="0098584D" w:rsidRPr="00F21452">
        <w:rPr>
          <w:rFonts w:ascii="Times New Roman" w:eastAsia="Times New Roman" w:hAnsi="Times New Roman" w:cs="Times New Roman"/>
          <w:sz w:val="20"/>
        </w:rPr>
        <w:t xml:space="preserve"> pp. 29–46.  </w:t>
      </w:r>
    </w:p>
    <w:p w:rsidR="0098584D" w:rsidRPr="00F21452" w:rsidRDefault="0047275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Fisk, Robert,</w:t>
      </w:r>
      <w:r w:rsidR="0098584D" w:rsidRPr="00F21452">
        <w:rPr>
          <w:rFonts w:ascii="Times New Roman" w:eastAsia="Times New Roman" w:hAnsi="Times New Roman" w:cs="Times New Roman"/>
          <w:sz w:val="20"/>
        </w:rPr>
        <w:t xml:space="preserve"> </w:t>
      </w:r>
      <w:r w:rsidR="0098584D" w:rsidRPr="00F21452">
        <w:rPr>
          <w:rFonts w:ascii="Times New Roman" w:eastAsia="Times New Roman" w:hAnsi="Times New Roman" w:cs="Times New Roman"/>
          <w:i/>
          <w:iCs/>
          <w:sz w:val="20"/>
        </w:rPr>
        <w:t>The Great War for Civilisation</w:t>
      </w:r>
      <w:r w:rsidRPr="00F21452">
        <w:rPr>
          <w:rFonts w:ascii="Times New Roman" w:eastAsia="Times New Roman" w:hAnsi="Times New Roman" w:cs="Times New Roman"/>
          <w:sz w:val="20"/>
        </w:rPr>
        <w:t>,</w:t>
      </w:r>
      <w:r w:rsidR="0098584D" w:rsidRPr="00F21452">
        <w:rPr>
          <w:rFonts w:ascii="Times New Roman" w:eastAsia="Times New Roman" w:hAnsi="Times New Roman" w:cs="Times New Roman"/>
          <w:sz w:val="20"/>
        </w:rPr>
        <w:t xml:space="preserve"> London: Fourth Estate,</w:t>
      </w:r>
      <w:r w:rsidRPr="00F21452">
        <w:rPr>
          <w:rFonts w:ascii="Times New Roman" w:eastAsia="Times New Roman" w:hAnsi="Times New Roman" w:cs="Times New Roman"/>
          <w:sz w:val="20"/>
        </w:rPr>
        <w:t xml:space="preserve"> 2005, </w:t>
      </w:r>
      <w:r w:rsidR="0098584D" w:rsidRPr="00F21452">
        <w:rPr>
          <w:rFonts w:ascii="Times New Roman" w:eastAsia="Times New Roman" w:hAnsi="Times New Roman" w:cs="Times New Roman"/>
          <w:sz w:val="20"/>
        </w:rPr>
        <w:t>pp. 515–518.)</w:t>
      </w:r>
      <w:r w:rsidR="0098584D" w:rsidRPr="00F21452">
        <w:rPr>
          <w:rFonts w:ascii="Vrinda" w:eastAsia="Times New Roman" w:hAnsi="Vrinda" w:cs="Times New Roman"/>
          <w:sz w:val="20"/>
        </w:rPr>
        <w:t>।</w:t>
      </w:r>
      <w:r w:rsidR="0098584D" w:rsidRPr="00F21452">
        <w:rPr>
          <w:rFonts w:ascii="Times New Roman" w:eastAsia="Times New Roman" w:hAnsi="Times New Roman" w:cs="Times New Roman"/>
          <w:sz w:val="20"/>
        </w:rPr>
        <w:t xml:space="preserve"> </w:t>
      </w:r>
    </w:p>
    <w:p w:rsidR="0098584D" w:rsidRPr="00F21452" w:rsidRDefault="00092528"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United Nations Population Fund,</w:t>
      </w:r>
      <w:r w:rsidR="0098584D" w:rsidRPr="00F21452">
        <w:rPr>
          <w:rFonts w:ascii="Times New Roman" w:eastAsia="Times New Roman" w:hAnsi="Times New Roman" w:cs="Times New Roman"/>
          <w:sz w:val="20"/>
        </w:rPr>
        <w:t xml:space="preserve"> </w:t>
      </w:r>
      <w:r w:rsidR="0098584D" w:rsidRPr="00F21452">
        <w:rPr>
          <w:rFonts w:ascii="Times New Roman" w:eastAsia="Times New Roman" w:hAnsi="Times New Roman" w:cs="Times New Roman"/>
          <w:i/>
          <w:iCs/>
          <w:sz w:val="20"/>
        </w:rPr>
        <w:t>The State of World Population 2000</w:t>
      </w:r>
      <w:r w:rsidRPr="00F21452">
        <w:rPr>
          <w:rFonts w:ascii="Times New Roman" w:eastAsia="Times New Roman" w:hAnsi="Times New Roman" w:cs="Times New Roman"/>
          <w:sz w:val="20"/>
        </w:rPr>
        <w:t xml:space="preserve">, Chapter 3. </w:t>
      </w:r>
      <w:r w:rsidR="0098584D" w:rsidRPr="00F21452">
        <w:rPr>
          <w:rFonts w:ascii="Times New Roman" w:eastAsia="Times New Roman" w:hAnsi="Times New Roman" w:cs="Times New Roman"/>
          <w:sz w:val="20"/>
        </w:rPr>
        <w:t xml:space="preserve"> </w:t>
      </w:r>
    </w:p>
    <w:p w:rsidR="0098584D" w:rsidRPr="00F21452" w:rsidRDefault="00092528"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United Nations,</w:t>
      </w:r>
      <w:r w:rsidR="0098584D" w:rsidRPr="00F21452">
        <w:rPr>
          <w:rFonts w:ascii="Times New Roman" w:eastAsia="Times New Roman" w:hAnsi="Times New Roman" w:cs="Times New Roman"/>
          <w:sz w:val="20"/>
        </w:rPr>
        <w:t xml:space="preserve"> </w:t>
      </w:r>
      <w:r w:rsidR="0098584D" w:rsidRPr="00F21452">
        <w:rPr>
          <w:rFonts w:ascii="Times New Roman" w:eastAsia="Times New Roman" w:hAnsi="Times New Roman" w:cs="Times New Roman"/>
          <w:i/>
          <w:iCs/>
          <w:sz w:val="20"/>
        </w:rPr>
        <w:t>Report of the Special Rapporteur on Violence Against Women</w:t>
      </w:r>
      <w:r w:rsidR="0098584D" w:rsidRPr="00F21452">
        <w:rPr>
          <w:rFonts w:ascii="Times New Roman" w:eastAsia="Times New Roman" w:hAnsi="Times New Roman" w:cs="Times New Roman"/>
          <w:sz w:val="20"/>
        </w:rPr>
        <w:t>, UN Doc. A/HRC/16/52,</w:t>
      </w:r>
      <w:r w:rsidRPr="00F21452">
        <w:rPr>
          <w:rFonts w:ascii="Times New Roman" w:eastAsia="Times New Roman" w:hAnsi="Times New Roman" w:cs="Times New Roman"/>
          <w:sz w:val="20"/>
        </w:rPr>
        <w:t xml:space="preserve"> 2010, </w:t>
      </w:r>
      <w:r w:rsidR="0098584D" w:rsidRPr="00F21452">
        <w:rPr>
          <w:rFonts w:ascii="Times New Roman" w:eastAsia="Times New Roman" w:hAnsi="Times New Roman" w:cs="Times New Roman"/>
          <w:sz w:val="20"/>
        </w:rPr>
        <w:t xml:space="preserve"> paras. 23–27</w:t>
      </w:r>
      <w:r w:rsidRPr="00F21452">
        <w:rPr>
          <w:rFonts w:ascii="Times New Roman" w:eastAsia="Times New Roman" w:hAnsi="Times New Roman" w:cs="Times New Roman"/>
          <w:sz w:val="20"/>
        </w:rPr>
        <w:t>.</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hAnsi="Times New Roman" w:cs="Times New Roman"/>
          <w:sz w:val="20"/>
        </w:rPr>
        <w:t>Asma</w:t>
      </w:r>
      <w:r w:rsidR="004835B6" w:rsidRPr="00F21452">
        <w:rPr>
          <w:rFonts w:ascii="Times New Roman" w:hAnsi="Times New Roman" w:cs="Times New Roman"/>
          <w:sz w:val="20"/>
        </w:rPr>
        <w:t xml:space="preserve"> Barlas, </w:t>
      </w:r>
      <w:r w:rsidRPr="00F21452">
        <w:rPr>
          <w:rFonts w:ascii="Times New Roman" w:hAnsi="Times New Roman" w:cs="Times New Roman"/>
          <w:sz w:val="20"/>
        </w:rPr>
        <w:t xml:space="preserve"> </w:t>
      </w:r>
      <w:r w:rsidRPr="00F21452">
        <w:rPr>
          <w:rFonts w:ascii="Times New Roman" w:hAnsi="Times New Roman" w:cs="Times New Roman"/>
          <w:i/>
          <w:iCs/>
          <w:sz w:val="20"/>
        </w:rPr>
        <w:t>Believing Women in Islam</w:t>
      </w:r>
      <w:r w:rsidR="009D22B1" w:rsidRPr="00F21452">
        <w:rPr>
          <w:rFonts w:ascii="Times New Roman" w:hAnsi="Times New Roman" w:cs="Times New Roman"/>
          <w:sz w:val="20"/>
        </w:rPr>
        <w:t>,</w:t>
      </w:r>
      <w:r w:rsidRPr="00F21452">
        <w:rPr>
          <w:rFonts w:ascii="Times New Roman" w:hAnsi="Times New Roman" w:cs="Times New Roman"/>
          <w:sz w:val="20"/>
        </w:rPr>
        <w:t xml:space="preserve"> Austin: University of Texas Press, 2002,  pp. 167–171.</w:t>
      </w:r>
    </w:p>
    <w:p w:rsidR="0098584D" w:rsidRPr="00F21452" w:rsidRDefault="009D22B1"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Style w:val="Strong"/>
          <w:rFonts w:ascii="Times New Roman" w:hAnsi="Times New Roman" w:cs="Times New Roman"/>
          <w:sz w:val="20"/>
        </w:rPr>
        <w:t>Watson</w:t>
      </w:r>
      <w:r w:rsidR="0098584D" w:rsidRPr="00F21452">
        <w:rPr>
          <w:rStyle w:val="Strong"/>
          <w:rFonts w:ascii="Times New Roman" w:hAnsi="Times New Roman" w:cs="Times New Roman"/>
          <w:sz w:val="20"/>
        </w:rPr>
        <w:t xml:space="preserve"> Alan.</w:t>
      </w:r>
      <w:r w:rsidR="0098584D" w:rsidRPr="00F21452">
        <w:rPr>
          <w:rFonts w:ascii="Times New Roman" w:hAnsi="Times New Roman" w:cs="Times New Roman"/>
          <w:sz w:val="20"/>
        </w:rPr>
        <w:t xml:space="preserve"> </w:t>
      </w:r>
      <w:r w:rsidR="0098584D" w:rsidRPr="00F21452">
        <w:rPr>
          <w:rStyle w:val="Emphasis"/>
          <w:rFonts w:ascii="Times New Roman" w:hAnsi="Times New Roman" w:cs="Times New Roman"/>
          <w:sz w:val="20"/>
        </w:rPr>
        <w:t>The Roman Law of Persons in the Later Roman Republic</w:t>
      </w:r>
      <w:r w:rsidR="0098584D" w:rsidRPr="00F21452">
        <w:rPr>
          <w:rFonts w:ascii="Times New Roman" w:hAnsi="Times New Roman" w:cs="Times New Roman"/>
          <w:sz w:val="20"/>
        </w:rPr>
        <w:t>. Oxford University Press, 1967, pp. 17–21.</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Samuel Noah Kramer, </w:t>
      </w:r>
      <w:r w:rsidRPr="00F21452">
        <w:rPr>
          <w:rFonts w:ascii="Times New Roman" w:eastAsia="Times New Roman" w:hAnsi="Times New Roman" w:cs="Times New Roman"/>
          <w:i/>
          <w:iCs/>
          <w:sz w:val="20"/>
        </w:rPr>
        <w:t>History Begins at Sumer</w:t>
      </w:r>
      <w:r w:rsidRPr="00F21452">
        <w:rPr>
          <w:rFonts w:ascii="Times New Roman" w:eastAsia="Times New Roman" w:hAnsi="Times New Roman" w:cs="Times New Roman"/>
          <w:sz w:val="20"/>
        </w:rPr>
        <w:t>, University of Pennsylvania Press, 3rd ed., 1981, pp. 52–54; Martha T. Roth (ed.), Law Collections from Mesopotamia and Asia</w:t>
      </w:r>
      <w:r w:rsidR="00783CBB" w:rsidRPr="00F21452">
        <w:rPr>
          <w:rFonts w:ascii="Times New Roman" w:eastAsia="Times New Roman" w:hAnsi="Times New Roman" w:cs="Times New Roman"/>
          <w:sz w:val="20"/>
        </w:rPr>
        <w:t xml:space="preserve"> Minor, Scholars Press, Atlanta:</w:t>
      </w:r>
      <w:r w:rsidRPr="00F21452">
        <w:rPr>
          <w:rFonts w:ascii="Times New Roman" w:eastAsia="Times New Roman" w:hAnsi="Times New Roman" w:cs="Times New Roman"/>
          <w:sz w:val="20"/>
        </w:rPr>
        <w:t xml:space="preserve"> 1997, pp. 13–22; Raymond Westbrook, </w:t>
      </w:r>
      <w:r w:rsidRPr="00F21452">
        <w:rPr>
          <w:rFonts w:ascii="Times New Roman" w:eastAsia="Times New Roman" w:hAnsi="Times New Roman" w:cs="Times New Roman"/>
          <w:i/>
          <w:iCs/>
          <w:sz w:val="20"/>
        </w:rPr>
        <w:t>A History of Ancient Near Eastern Law</w:t>
      </w:r>
      <w:r w:rsidR="00783CBB" w:rsidRPr="00F21452">
        <w:rPr>
          <w:rFonts w:ascii="Times New Roman" w:eastAsia="Times New Roman" w:hAnsi="Times New Roman" w:cs="Times New Roman"/>
          <w:sz w:val="20"/>
        </w:rPr>
        <w:t>, Brill:</w:t>
      </w:r>
      <w:r w:rsidRPr="00F21452">
        <w:rPr>
          <w:rFonts w:ascii="Times New Roman" w:eastAsia="Times New Roman" w:hAnsi="Times New Roman" w:cs="Times New Roman"/>
          <w:sz w:val="20"/>
        </w:rPr>
        <w:t xml:space="preserve"> 2003, Vol. I, pp. 181–185</w:t>
      </w:r>
      <w:r w:rsidR="00783CBB" w:rsidRPr="00F21452">
        <w:rPr>
          <w:rFonts w:ascii="Nirmala UI" w:eastAsia="Times New Roman" w:hAnsi="Nirmala UI" w:cs="Times New Roman"/>
          <w:sz w:val="20"/>
        </w:rPr>
        <w:t>.</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Ancient Near Eastern Texts Relating to the Old Testament, Edited by James B. Pritchard,  Princeton University Press, 3rd Edition, 1969, pp. 180–188</w:t>
      </w:r>
      <w:r w:rsidR="00181B98" w:rsidRPr="00F21452">
        <w:rPr>
          <w:rFonts w:ascii="Times New Roman" w:eastAsia="Times New Roman" w:hAnsi="Times New Roman" w:cs="Times New Roman"/>
          <w:sz w:val="20"/>
        </w:rPr>
        <w:t>.</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Department of Justice Canada. </w:t>
      </w:r>
      <w:r w:rsidRPr="00F21452">
        <w:rPr>
          <w:rFonts w:ascii="Times New Roman" w:eastAsia="Times New Roman" w:hAnsi="Times New Roman" w:cs="Times New Roman"/>
          <w:i/>
          <w:iCs/>
          <w:sz w:val="20"/>
        </w:rPr>
        <w:t>Preliminary Examination of so-called “Honour Killings” in Canada</w:t>
      </w:r>
      <w:r w:rsidRPr="00F21452">
        <w:rPr>
          <w:rFonts w:ascii="Times New Roman" w:eastAsia="Times New Roman" w:hAnsi="Times New Roman" w:cs="Times New Roman"/>
          <w:sz w:val="20"/>
        </w:rPr>
        <w:t>, Chapter 4: Historical Context – Origins of Honour Killing.</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Derk Bodde &amp; Clarence Morris, Law in Imperial China, Harvard University Press, 1967, </w:t>
      </w:r>
      <w:r w:rsidR="008F7FF4" w:rsidRPr="00F21452">
        <w:rPr>
          <w:rFonts w:ascii="Times New Roman" w:eastAsia="Times New Roman" w:hAnsi="Times New Roman" w:cs="Times New Roman"/>
          <w:sz w:val="20"/>
        </w:rPr>
        <w:t>pp</w:t>
      </w:r>
      <w:r w:rsidRPr="00F21452">
        <w:rPr>
          <w:rFonts w:ascii="Times New Roman" w:eastAsia="Times New Roman" w:hAnsi="Times New Roman" w:cs="Times New Roman"/>
          <w:sz w:val="20"/>
        </w:rPr>
        <w:t>: 34–47</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Michael E. Smith, The Aztecs, </w:t>
      </w:r>
      <w:r w:rsidR="00126E85" w:rsidRPr="00F21452">
        <w:rPr>
          <w:rFonts w:ascii="Times New Roman" w:eastAsia="Times New Roman" w:hAnsi="Times New Roman" w:cs="Times New Roman"/>
          <w:sz w:val="20"/>
        </w:rPr>
        <w:t>Blackwell</w:t>
      </w:r>
      <w:r w:rsidRPr="00F21452">
        <w:rPr>
          <w:rFonts w:ascii="Times New Roman" w:eastAsia="Times New Roman" w:hAnsi="Times New Roman" w:cs="Times New Roman"/>
          <w:sz w:val="20"/>
        </w:rPr>
        <w:t>, 2003, pp. 137–139.</w:t>
      </w:r>
    </w:p>
    <w:p w:rsidR="0098584D" w:rsidRPr="00F21452" w:rsidRDefault="00D0467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hAnsi="Times New Roman" w:cs="Times New Roman"/>
          <w:sz w:val="20"/>
        </w:rPr>
        <w:t xml:space="preserve">Edward Westermarck, </w:t>
      </w:r>
      <w:r w:rsidR="0098584D" w:rsidRPr="00F21452">
        <w:rPr>
          <w:rFonts w:ascii="Times New Roman" w:hAnsi="Times New Roman" w:cs="Times New Roman"/>
          <w:sz w:val="20"/>
        </w:rPr>
        <w:t xml:space="preserve"> </w:t>
      </w:r>
      <w:r w:rsidR="0098584D" w:rsidRPr="00F21452">
        <w:rPr>
          <w:rStyle w:val="Emphasis"/>
          <w:rFonts w:ascii="Times New Roman" w:hAnsi="Times New Roman" w:cs="Times New Roman"/>
          <w:sz w:val="20"/>
        </w:rPr>
        <w:t>The History of Human Marriage</w:t>
      </w:r>
      <w:r w:rsidRPr="00F21452">
        <w:rPr>
          <w:rFonts w:ascii="Times New Roman" w:hAnsi="Times New Roman" w:cs="Times New Roman"/>
          <w:sz w:val="20"/>
        </w:rPr>
        <w:t>. 5th ed. London: Macmillan:</w:t>
      </w:r>
      <w:r w:rsidR="0098584D" w:rsidRPr="00F21452">
        <w:rPr>
          <w:rFonts w:ascii="Times New Roman" w:hAnsi="Times New Roman" w:cs="Times New Roman"/>
          <w:sz w:val="20"/>
        </w:rPr>
        <w:t xml:space="preserve"> 1921, Vol. III, pp. 65–75.</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bCs/>
          <w:sz w:val="20"/>
        </w:rPr>
        <w:t>Victor H. Matthews &amp; Don C. Benjamin</w:t>
      </w:r>
      <w:r w:rsidRPr="00F21452">
        <w:rPr>
          <w:rFonts w:ascii="Times New Roman" w:eastAsia="Times New Roman" w:hAnsi="Times New Roman" w:cs="Times New Roman"/>
          <w:sz w:val="20"/>
        </w:rPr>
        <w:t xml:space="preserve">, </w:t>
      </w:r>
      <w:r w:rsidRPr="00F21452">
        <w:rPr>
          <w:rFonts w:ascii="Times New Roman" w:eastAsia="Times New Roman" w:hAnsi="Times New Roman" w:cs="Times New Roman"/>
          <w:i/>
          <w:iCs/>
          <w:sz w:val="20"/>
        </w:rPr>
        <w:t>Social World of Ancient Israel 1250–587 BCE</w:t>
      </w:r>
      <w:r w:rsidRPr="00F21452">
        <w:rPr>
          <w:rFonts w:ascii="Times New Roman" w:eastAsia="Times New Roman" w:hAnsi="Times New Roman" w:cs="Times New Roman"/>
          <w:sz w:val="20"/>
        </w:rPr>
        <w:t xml:space="preserve"> Peabody: Hendrickson</w:t>
      </w:r>
      <w:r w:rsidR="00D0467D" w:rsidRPr="00F21452">
        <w:rPr>
          <w:rFonts w:ascii="Times New Roman" w:eastAsia="Times New Roman" w:hAnsi="Times New Roman" w:cs="Times New Roman"/>
          <w:sz w:val="20"/>
        </w:rPr>
        <w:t>:</w:t>
      </w:r>
      <w:r w:rsidRPr="00F21452">
        <w:rPr>
          <w:rFonts w:ascii="Times New Roman" w:eastAsia="Times New Roman" w:hAnsi="Times New Roman" w:cs="Times New Roman"/>
          <w:sz w:val="20"/>
        </w:rPr>
        <w:t xml:space="preserve"> 1993, pp. 24–28.</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Hidayat</w:t>
      </w:r>
      <w:r w:rsidR="000905C6" w:rsidRPr="00F21452">
        <w:rPr>
          <w:rFonts w:ascii="Times New Roman" w:eastAsia="Times New Roman" w:hAnsi="Times New Roman" w:cs="Times New Roman"/>
          <w:sz w:val="20"/>
        </w:rPr>
        <w:t xml:space="preserve"> Khan</w:t>
      </w:r>
      <w:r w:rsidRPr="00F21452">
        <w:rPr>
          <w:rFonts w:ascii="Times New Roman" w:eastAsia="Times New Roman" w:hAnsi="Times New Roman" w:cs="Times New Roman"/>
          <w:sz w:val="20"/>
        </w:rPr>
        <w:t xml:space="preserve"> and Mumtaz A. Awan. “Honour Killing in Historical Context and Islamic Law.” </w:t>
      </w:r>
      <w:r w:rsidRPr="00F21452">
        <w:rPr>
          <w:rFonts w:ascii="Times New Roman" w:eastAsia="Times New Roman" w:hAnsi="Times New Roman" w:cs="Times New Roman"/>
          <w:i/>
          <w:iCs/>
          <w:sz w:val="20"/>
        </w:rPr>
        <w:t>Al Basirah</w:t>
      </w:r>
      <w:r w:rsidR="000905C6" w:rsidRPr="00F21452">
        <w:rPr>
          <w:rFonts w:ascii="Times New Roman" w:eastAsia="Times New Roman" w:hAnsi="Times New Roman" w:cs="Times New Roman"/>
          <w:sz w:val="20"/>
        </w:rPr>
        <w:t xml:space="preserve"> 10, no. 1, 2020, pp.</w:t>
      </w:r>
      <w:r w:rsidRPr="00F21452">
        <w:rPr>
          <w:rFonts w:ascii="Times New Roman" w:eastAsia="Times New Roman" w:hAnsi="Times New Roman" w:cs="Times New Roman"/>
          <w:sz w:val="20"/>
        </w:rPr>
        <w:t xml:space="preserve"> 70–71.</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 xml:space="preserve">Churchill, Robert Paul. </w:t>
      </w:r>
      <w:r w:rsidRPr="00F21452">
        <w:rPr>
          <w:rFonts w:ascii="Times New Roman" w:eastAsia="Times New Roman" w:hAnsi="Times New Roman" w:cs="Times New Roman"/>
          <w:i/>
          <w:iCs/>
          <w:sz w:val="20"/>
        </w:rPr>
        <w:t>Women in the Crossfire: Understanding and Ending Honor Killing</w:t>
      </w:r>
      <w:r w:rsidRPr="00F21452">
        <w:rPr>
          <w:rFonts w:ascii="Times New Roman" w:eastAsia="Times New Roman" w:hAnsi="Times New Roman" w:cs="Times New Roman"/>
          <w:sz w:val="20"/>
        </w:rPr>
        <w:t>. New York: Oxford University Press, 2018, pp. 15–22.</w:t>
      </w:r>
    </w:p>
    <w:p w:rsidR="0098584D" w:rsidRPr="00F21452" w:rsidRDefault="00AE410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Pope</w:t>
      </w:r>
      <w:r w:rsidR="00FB0ACF" w:rsidRPr="00F21452">
        <w:rPr>
          <w:rFonts w:ascii="Times New Roman" w:eastAsia="Times New Roman" w:hAnsi="Times New Roman" w:cs="Times New Roman"/>
          <w:sz w:val="20"/>
        </w:rPr>
        <w:t xml:space="preserve"> Nicole,</w:t>
      </w:r>
      <w:r w:rsidR="0098584D" w:rsidRPr="00F21452">
        <w:rPr>
          <w:rFonts w:ascii="Times New Roman" w:eastAsia="Times New Roman" w:hAnsi="Times New Roman" w:cs="Times New Roman"/>
          <w:sz w:val="20"/>
        </w:rPr>
        <w:t xml:space="preserve"> </w:t>
      </w:r>
      <w:r w:rsidR="0098584D" w:rsidRPr="00F21452">
        <w:rPr>
          <w:rFonts w:ascii="Times New Roman" w:eastAsia="Times New Roman" w:hAnsi="Times New Roman" w:cs="Times New Roman"/>
          <w:i/>
          <w:iCs/>
          <w:sz w:val="20"/>
        </w:rPr>
        <w:t>Honor Killings in the Twenty-First Century</w:t>
      </w:r>
      <w:r w:rsidR="0098584D" w:rsidRPr="00F21452">
        <w:rPr>
          <w:rFonts w:ascii="Times New Roman" w:eastAsia="Times New Roman" w:hAnsi="Times New Roman" w:cs="Times New Roman"/>
          <w:sz w:val="20"/>
        </w:rPr>
        <w:t>. New York: Palgrave Macmillan, 2012, pp. 3–18.</w:t>
      </w:r>
    </w:p>
    <w:p w:rsidR="0098584D" w:rsidRPr="00F21452" w:rsidRDefault="00FB0ACF"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eastAsia="Times New Roman" w:hAnsi="Times New Roman" w:cs="Times New Roman"/>
          <w:sz w:val="20"/>
        </w:rPr>
        <w:t>Amir Hamid Jafri,</w:t>
      </w:r>
      <w:r w:rsidR="0098584D" w:rsidRPr="00F21452">
        <w:rPr>
          <w:rFonts w:ascii="Times New Roman" w:eastAsia="Times New Roman" w:hAnsi="Times New Roman" w:cs="Times New Roman"/>
          <w:sz w:val="20"/>
        </w:rPr>
        <w:t xml:space="preserve"> </w:t>
      </w:r>
      <w:r w:rsidR="0098584D" w:rsidRPr="00F21452">
        <w:rPr>
          <w:rFonts w:ascii="Times New Roman" w:eastAsia="Times New Roman" w:hAnsi="Times New Roman" w:cs="Times New Roman"/>
          <w:i/>
          <w:iCs/>
          <w:sz w:val="20"/>
        </w:rPr>
        <w:t>Honour Killing: Dilemma, Ritual, Understanding</w:t>
      </w:r>
      <w:r w:rsidR="0098584D" w:rsidRPr="00F21452">
        <w:rPr>
          <w:rFonts w:ascii="Times New Roman" w:eastAsia="Times New Roman" w:hAnsi="Times New Roman" w:cs="Times New Roman"/>
          <w:sz w:val="20"/>
        </w:rPr>
        <w:t>. Karachi: Oxford University Press, 2008, pp. 18–32.</w:t>
      </w:r>
    </w:p>
    <w:p w:rsidR="0098584D" w:rsidRPr="00F21452" w:rsidRDefault="00204F72"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hAnsi="Times New Roman" w:cs="Times New Roman"/>
          <w:i/>
          <w:sz w:val="20"/>
        </w:rPr>
        <w:t>Surah At-Takwir,</w:t>
      </w:r>
      <w:r w:rsidRPr="00F21452">
        <w:rPr>
          <w:rFonts w:ascii="Times New Roman" w:hAnsi="Times New Roman" w:cs="Times New Roman"/>
          <w:sz w:val="20"/>
        </w:rPr>
        <w:t xml:space="preserve"> </w:t>
      </w:r>
      <w:r w:rsidR="0098584D" w:rsidRPr="00F21452">
        <w:rPr>
          <w:rFonts w:ascii="Times New Roman" w:hAnsi="Times New Roman" w:cs="Times New Roman"/>
          <w:sz w:val="20"/>
        </w:rPr>
        <w:t>Verses 8–9</w:t>
      </w:r>
    </w:p>
    <w:p w:rsidR="0098584D" w:rsidRPr="00F21452" w:rsidRDefault="0098584D" w:rsidP="008747BA">
      <w:pPr>
        <w:pStyle w:val="ListParagraph"/>
        <w:numPr>
          <w:ilvl w:val="0"/>
          <w:numId w:val="2"/>
        </w:numPr>
        <w:spacing w:before="120" w:after="0" w:line="240" w:lineRule="auto"/>
        <w:ind w:hanging="720"/>
        <w:jc w:val="both"/>
        <w:rPr>
          <w:rFonts w:ascii="Times New Roman" w:hAnsi="Times New Roman" w:cs="Times New Roman"/>
          <w:sz w:val="20"/>
        </w:rPr>
      </w:pPr>
      <w:r w:rsidRPr="00F21452">
        <w:rPr>
          <w:rFonts w:ascii="Times New Roman" w:hAnsi="Times New Roman" w:cs="Times New Roman"/>
          <w:i/>
          <w:sz w:val="20"/>
        </w:rPr>
        <w:t>Surah Al-Baqarah</w:t>
      </w:r>
      <w:r w:rsidRPr="00F21452">
        <w:rPr>
          <w:rFonts w:ascii="Times New Roman" w:hAnsi="Times New Roman" w:cs="Times New Roman"/>
          <w:sz w:val="20"/>
        </w:rPr>
        <w:t>, Verse 49.</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 xml:space="preserve">The Guardian- </w:t>
      </w:r>
      <w:hyperlink r:id="rId9" w:history="1">
        <w:r w:rsidRPr="00F21452">
          <w:rPr>
            <w:rStyle w:val="Hyperlink"/>
            <w:rFonts w:ascii="Times New Roman" w:eastAsia="Times New Roman" w:hAnsi="Times New Roman" w:cs="Times New Roman"/>
            <w:color w:val="auto"/>
            <w:sz w:val="20"/>
          </w:rPr>
          <w:t>https://www.theguardian.com</w:t>
        </w:r>
      </w:hyperlink>
      <w:r w:rsidRPr="00F21452">
        <w:rPr>
          <w:rFonts w:ascii="Times New Roman" w:eastAsia="Times New Roman" w:hAnsi="Times New Roman" w:cs="Times New Roman"/>
          <w:sz w:val="20"/>
        </w:rPr>
        <w:t xml:space="preserve">, 26 January, 2002. </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BBC, Bangla, 3 August, 2012.</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Berlin.de-</w:t>
      </w:r>
      <w:hyperlink r:id="rId10" w:history="1">
        <w:r w:rsidRPr="00F21452">
          <w:rPr>
            <w:rStyle w:val="Hyperlink"/>
            <w:rFonts w:ascii="Times New Roman" w:eastAsia="Times New Roman" w:hAnsi="Times New Roman" w:cs="Times New Roman"/>
            <w:color w:val="auto"/>
            <w:sz w:val="20"/>
          </w:rPr>
          <w:t>https://www.berlin.com</w:t>
        </w:r>
      </w:hyperlink>
      <w:r w:rsidRPr="00F21452">
        <w:rPr>
          <w:rFonts w:ascii="Times New Roman" w:eastAsia="Times New Roman" w:hAnsi="Times New Roman" w:cs="Times New Roman"/>
          <w:sz w:val="20"/>
        </w:rPr>
        <w:t>, Official website of Berlin.</w:t>
      </w:r>
    </w:p>
    <w:p w:rsidR="0098584D" w:rsidRPr="00F21452" w:rsidRDefault="00793DEA"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The Times of India, Ma</w:t>
      </w:r>
      <w:r w:rsidR="0098584D" w:rsidRPr="00F21452">
        <w:rPr>
          <w:rFonts w:ascii="Times New Roman" w:eastAsia="Times New Roman" w:hAnsi="Times New Roman" w:cs="Times New Roman"/>
          <w:sz w:val="20"/>
        </w:rPr>
        <w:t xml:space="preserve">rch, 2010, </w:t>
      </w:r>
      <w:hyperlink r:id="rId11" w:history="1">
        <w:r w:rsidR="0098584D" w:rsidRPr="00F21452">
          <w:rPr>
            <w:rStyle w:val="Hyperlink"/>
            <w:rFonts w:ascii="Times New Roman" w:eastAsia="Times New Roman" w:hAnsi="Times New Roman" w:cs="Times New Roman"/>
            <w:color w:val="auto"/>
            <w:sz w:val="20"/>
          </w:rPr>
          <w:t>https://timesofindia.indiatimes.com</w:t>
        </w:r>
      </w:hyperlink>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Amnesty International, 17 July, 2015, Index Number: EUR 44/2108/2015</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BBC News, 16 April, 2011.</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DAWN, 24 February, 2016.</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BBC News, 18 August, 2016.</w:t>
      </w:r>
    </w:p>
    <w:p w:rsidR="0098584D" w:rsidRPr="00F21452" w:rsidRDefault="00AE487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Aisha K. Gill, </w:t>
      </w:r>
      <w:r w:rsidR="0098584D" w:rsidRPr="00F21452">
        <w:rPr>
          <w:rFonts w:ascii="Times New Roman" w:hAnsi="Times New Roman" w:cs="Times New Roman"/>
          <w:sz w:val="20"/>
        </w:rPr>
        <w:t>Carolyn S</w:t>
      </w:r>
      <w:r w:rsidR="000D30A9" w:rsidRPr="00F21452">
        <w:rPr>
          <w:rFonts w:ascii="Times New Roman" w:hAnsi="Times New Roman" w:cs="Times New Roman"/>
          <w:sz w:val="20"/>
        </w:rPr>
        <w:t>trange, and Karl Roberts (eds.),</w:t>
      </w:r>
      <w:r w:rsidR="0098584D" w:rsidRPr="00F21452">
        <w:rPr>
          <w:rFonts w:ascii="Times New Roman" w:hAnsi="Times New Roman" w:cs="Times New Roman"/>
          <w:sz w:val="20"/>
        </w:rPr>
        <w:t xml:space="preserve"> </w:t>
      </w:r>
      <w:r w:rsidR="0098584D" w:rsidRPr="00F21452">
        <w:rPr>
          <w:rStyle w:val="Emphasis"/>
          <w:rFonts w:ascii="Times New Roman" w:hAnsi="Times New Roman" w:cs="Times New Roman"/>
          <w:sz w:val="20"/>
        </w:rPr>
        <w:t>Honour Killing and Violence: Theory, Policy and Practice</w:t>
      </w:r>
      <w:r w:rsidR="0098584D" w:rsidRPr="00F21452">
        <w:rPr>
          <w:rFonts w:ascii="Times New Roman" w:hAnsi="Times New Roman" w:cs="Times New Roman"/>
          <w:sz w:val="20"/>
        </w:rPr>
        <w:t>. London: Palgrave Macmillan, 2014, pp. 180–192.</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Kardam</w:t>
      </w:r>
      <w:r w:rsidR="007B268F" w:rsidRPr="00F21452">
        <w:rPr>
          <w:rFonts w:ascii="Times New Roman" w:hAnsi="Times New Roman" w:cs="Times New Roman"/>
          <w:sz w:val="20"/>
        </w:rPr>
        <w:t xml:space="preserve"> Filiz,</w:t>
      </w:r>
      <w:r w:rsidRPr="00F21452">
        <w:rPr>
          <w:rFonts w:ascii="Times New Roman" w:hAnsi="Times New Roman" w:cs="Times New Roman"/>
          <w:sz w:val="20"/>
        </w:rPr>
        <w:t xml:space="preserve"> </w:t>
      </w:r>
      <w:r w:rsidRPr="00F21452">
        <w:rPr>
          <w:rStyle w:val="Emphasis"/>
          <w:rFonts w:ascii="Times New Roman" w:hAnsi="Times New Roman" w:cs="Times New Roman"/>
          <w:sz w:val="20"/>
        </w:rPr>
        <w:t>The Dynamics of Honour Killings in Turkey: Prospects for Action</w:t>
      </w:r>
      <w:r w:rsidRPr="00F21452">
        <w:rPr>
          <w:rFonts w:ascii="Times New Roman" w:hAnsi="Times New Roman" w:cs="Times New Roman"/>
          <w:sz w:val="20"/>
        </w:rPr>
        <w:t>. Ankara: UNFPA and UNDP, 2007, pp. 63–70.</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lastRenderedPageBreak/>
        <w:t xml:space="preserve">UN Women. </w:t>
      </w:r>
      <w:r w:rsidRPr="00F21452">
        <w:rPr>
          <w:rStyle w:val="Emphasis"/>
          <w:rFonts w:ascii="Times New Roman" w:hAnsi="Times New Roman" w:cs="Times New Roman"/>
          <w:sz w:val="20"/>
        </w:rPr>
        <w:t>Focusing on Prevention: Ending Violence Against Women</w:t>
      </w:r>
      <w:r w:rsidRPr="00F21452">
        <w:rPr>
          <w:rFonts w:ascii="Times New Roman" w:hAnsi="Times New Roman" w:cs="Times New Roman"/>
          <w:sz w:val="20"/>
        </w:rPr>
        <w:t xml:space="preserve">. New York: UN Women, 2024, pp. 4–10.) </w:t>
      </w:r>
    </w:p>
    <w:p w:rsidR="0098584D" w:rsidRPr="00F21452" w:rsidRDefault="00405012"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Kardam Filiz,</w:t>
      </w:r>
      <w:r w:rsidR="0098584D" w:rsidRPr="00F21452">
        <w:rPr>
          <w:rFonts w:ascii="Times New Roman" w:hAnsi="Times New Roman" w:cs="Times New Roman"/>
          <w:sz w:val="20"/>
        </w:rPr>
        <w:t xml:space="preserve"> </w:t>
      </w:r>
      <w:r w:rsidR="007B268F" w:rsidRPr="00F21452">
        <w:rPr>
          <w:rStyle w:val="Emphasis"/>
          <w:rFonts w:ascii="Times New Roman" w:hAnsi="Times New Roman" w:cs="Times New Roman"/>
          <w:sz w:val="20"/>
        </w:rPr>
        <w:t>ibid,</w:t>
      </w:r>
      <w:r w:rsidR="0098584D" w:rsidRPr="00F21452">
        <w:rPr>
          <w:rFonts w:ascii="Times New Roman" w:hAnsi="Times New Roman" w:cs="Times New Roman"/>
          <w:sz w:val="20"/>
        </w:rPr>
        <w:t xml:space="preserve"> pp. 71–74.</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UNDP, Population Association &amp; UNFPA. </w:t>
      </w:r>
      <w:r w:rsidRPr="00F21452">
        <w:rPr>
          <w:rStyle w:val="Emphasis"/>
          <w:rFonts w:ascii="Times New Roman" w:hAnsi="Times New Roman" w:cs="Times New Roman"/>
          <w:sz w:val="20"/>
        </w:rPr>
        <w:t>The Dynamics of Honour Killings in Turkey</w:t>
      </w:r>
      <w:r w:rsidRPr="00F21452">
        <w:rPr>
          <w:rFonts w:ascii="Times New Roman" w:hAnsi="Times New Roman" w:cs="Times New Roman"/>
          <w:sz w:val="20"/>
        </w:rPr>
        <w:t>. New York: UNFPA, 2007, pp. 75–78.</w:t>
      </w:r>
    </w:p>
    <w:p w:rsidR="0098584D" w:rsidRPr="00F21452" w:rsidRDefault="008D6956"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Kardam, Filiz </w:t>
      </w:r>
      <w:r w:rsidRPr="00F21452">
        <w:rPr>
          <w:rFonts w:ascii="Times New Roman" w:hAnsi="Times New Roman" w:cs="Times New Roman"/>
          <w:i/>
          <w:sz w:val="20"/>
        </w:rPr>
        <w:t>ibid</w:t>
      </w:r>
      <w:r w:rsidRPr="00F21452">
        <w:rPr>
          <w:rFonts w:ascii="Times New Roman" w:hAnsi="Times New Roman" w:cs="Times New Roman"/>
          <w:sz w:val="20"/>
        </w:rPr>
        <w:t xml:space="preserve">, </w:t>
      </w:r>
      <w:r w:rsidR="0098584D" w:rsidRPr="00F21452">
        <w:rPr>
          <w:rFonts w:ascii="Times New Roman" w:hAnsi="Times New Roman" w:cs="Times New Roman"/>
          <w:sz w:val="20"/>
        </w:rPr>
        <w:t xml:space="preserve">pp. 66–68. </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Roberts, Karl Anton, Gerry ampbell, and Glen Lloyd. </w:t>
      </w:r>
      <w:r w:rsidRPr="00F21452">
        <w:rPr>
          <w:rStyle w:val="Emphasis"/>
          <w:rFonts w:ascii="Times New Roman" w:hAnsi="Times New Roman" w:cs="Times New Roman"/>
          <w:sz w:val="20"/>
        </w:rPr>
        <w:t>Honor-Based Violence: Policing and Prevention</w:t>
      </w:r>
      <w:r w:rsidRPr="00F21452">
        <w:rPr>
          <w:rFonts w:ascii="Times New Roman" w:hAnsi="Times New Roman" w:cs="Times New Roman"/>
          <w:sz w:val="20"/>
        </w:rPr>
        <w:t>. London: Routledge, 2014, pp. 118–145.</w:t>
      </w:r>
    </w:p>
    <w:p w:rsidR="0098584D" w:rsidRPr="00F21452" w:rsidRDefault="009B5C9B"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Kardam, Filiz, </w:t>
      </w:r>
      <w:r w:rsidRPr="00F21452">
        <w:rPr>
          <w:rFonts w:ascii="Times New Roman" w:hAnsi="Times New Roman" w:cs="Times New Roman"/>
          <w:i/>
          <w:sz w:val="20"/>
        </w:rPr>
        <w:t>ibid,</w:t>
      </w:r>
      <w:r w:rsidR="0098584D" w:rsidRPr="00F21452">
        <w:rPr>
          <w:rFonts w:ascii="Times New Roman" w:hAnsi="Times New Roman" w:cs="Times New Roman"/>
          <w:sz w:val="20"/>
        </w:rPr>
        <w:t xml:space="preserve"> pp. 78–80.) </w:t>
      </w:r>
    </w:p>
    <w:p w:rsidR="0098584D" w:rsidRPr="00F21452" w:rsidRDefault="00A9349B"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Roxanne Khan,</w:t>
      </w:r>
      <w:r w:rsidR="0098584D" w:rsidRPr="00F21452">
        <w:rPr>
          <w:rFonts w:ascii="Times New Roman" w:hAnsi="Times New Roman" w:cs="Times New Roman"/>
          <w:sz w:val="20"/>
        </w:rPr>
        <w:t xml:space="preserve"> </w:t>
      </w:r>
      <w:r w:rsidR="0098584D" w:rsidRPr="00F21452">
        <w:rPr>
          <w:rStyle w:val="Emphasis"/>
          <w:rFonts w:ascii="Times New Roman" w:hAnsi="Times New Roman" w:cs="Times New Roman"/>
          <w:sz w:val="20"/>
        </w:rPr>
        <w:t>The Psychology of Honor Abuse, Violence, and Killings</w:t>
      </w:r>
      <w:r w:rsidR="0098584D" w:rsidRPr="00F21452">
        <w:rPr>
          <w:rFonts w:ascii="Times New Roman" w:hAnsi="Times New Roman" w:cs="Times New Roman"/>
          <w:sz w:val="20"/>
        </w:rPr>
        <w:t>. London: Routledge, 2025, pp. 118–132.</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i/>
          <w:sz w:val="20"/>
        </w:rPr>
        <w:t>Surah Al-Ma'idah,</w:t>
      </w:r>
      <w:r w:rsidRPr="00F21452">
        <w:rPr>
          <w:rFonts w:ascii="Times New Roman" w:hAnsi="Times New Roman" w:cs="Times New Roman"/>
          <w:sz w:val="20"/>
        </w:rPr>
        <w:t xml:space="preserve"> Verse 32.</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The Study Quran, Edited by Seyyed Hossein Nasr, Harper One, 2015, p. 311; Ismail Ibn Kathir, Tafsir Ibn Kathir,</w:t>
      </w:r>
      <w:r w:rsidR="000A46A6" w:rsidRPr="00F21452">
        <w:rPr>
          <w:rFonts w:ascii="Times New Roman" w:eastAsia="Times New Roman" w:hAnsi="Times New Roman" w:cs="Times New Roman"/>
          <w:sz w:val="20"/>
        </w:rPr>
        <w:t xml:space="preserve"> Vol. 3, Darussalam:</w:t>
      </w:r>
      <w:r w:rsidRPr="00F21452">
        <w:rPr>
          <w:rFonts w:ascii="Times New Roman" w:eastAsia="Times New Roman" w:hAnsi="Times New Roman" w:cs="Times New Roman"/>
          <w:sz w:val="20"/>
        </w:rPr>
        <w:t xml:space="preserve"> 2003,  pp. 132–134.</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i/>
          <w:sz w:val="20"/>
        </w:rPr>
        <w:t>Al Isra,</w:t>
      </w:r>
      <w:r w:rsidRPr="00F21452">
        <w:rPr>
          <w:rFonts w:ascii="Times New Roman" w:eastAsia="Times New Roman" w:hAnsi="Times New Roman" w:cs="Times New Roman"/>
          <w:sz w:val="20"/>
        </w:rPr>
        <w:t xml:space="preserve"> verse 33; M. A. S. Abdel Haleem, </w:t>
      </w:r>
      <w:r w:rsidRPr="00F21452">
        <w:rPr>
          <w:rFonts w:ascii="Times New Roman" w:eastAsia="Times New Roman" w:hAnsi="Times New Roman" w:cs="Times New Roman"/>
          <w:i/>
          <w:iCs/>
          <w:sz w:val="20"/>
        </w:rPr>
        <w:t>The Qur'an</w:t>
      </w:r>
      <w:r w:rsidRPr="00F21452">
        <w:rPr>
          <w:rFonts w:ascii="Times New Roman" w:eastAsia="Times New Roman" w:hAnsi="Times New Roman" w:cs="Times New Roman"/>
          <w:sz w:val="20"/>
        </w:rPr>
        <w:t>. Oxford</w:t>
      </w:r>
      <w:r w:rsidR="00163541" w:rsidRPr="00F21452">
        <w:rPr>
          <w:rFonts w:ascii="Times New Roman" w:eastAsia="Times New Roman" w:hAnsi="Times New Roman" w:cs="Times New Roman"/>
          <w:sz w:val="20"/>
        </w:rPr>
        <w:t xml:space="preserve"> University Press, 2005, p. 173</w:t>
      </w:r>
      <w:r w:rsidRPr="00F21452">
        <w:rPr>
          <w:rFonts w:ascii="Times New Roman" w:eastAsia="Times New Roman" w:hAnsi="Times New Roman" w:cs="Times New Roman"/>
          <w:sz w:val="20"/>
        </w:rPr>
        <w:t xml:space="preserve">; Ibn Kathir, </w:t>
      </w:r>
      <w:r w:rsidRPr="00F21452">
        <w:rPr>
          <w:rFonts w:ascii="Times New Roman" w:eastAsia="Times New Roman" w:hAnsi="Times New Roman" w:cs="Times New Roman"/>
          <w:i/>
          <w:iCs/>
          <w:sz w:val="20"/>
        </w:rPr>
        <w:t>Tafsir al-Qur'an al-Azim</w:t>
      </w:r>
      <w:r w:rsidRPr="00F21452">
        <w:rPr>
          <w:rFonts w:ascii="Times New Roman" w:eastAsia="Times New Roman" w:hAnsi="Times New Roman" w:cs="Times New Roman"/>
          <w:sz w:val="20"/>
        </w:rPr>
        <w:t>, Vol. 5. Riyadh: Darussalam, 2000, p. 69.</w:t>
      </w:r>
      <w:r w:rsidRPr="00F21452">
        <w:rPr>
          <w:rFonts w:ascii="Times New Roman" w:eastAsia="Times New Roman" w:hAnsi="Times New Roman" w:cs="Times New Roman"/>
          <w:bCs/>
          <w:sz w:val="20"/>
        </w:rPr>
        <w:t xml:space="preserve"> </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i/>
          <w:sz w:val="20"/>
        </w:rPr>
        <w:t>Surah Al-Hujurat,</w:t>
      </w:r>
      <w:r w:rsidRPr="00F21452">
        <w:rPr>
          <w:rFonts w:ascii="Times New Roman" w:hAnsi="Times New Roman" w:cs="Times New Roman"/>
          <w:sz w:val="20"/>
        </w:rPr>
        <w:t xml:space="preserve"> verse 12.</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bCs/>
          <w:i/>
          <w:sz w:val="20"/>
        </w:rPr>
        <w:t>Sahih al-Bukhari</w:t>
      </w:r>
      <w:r w:rsidRPr="00F21452">
        <w:rPr>
          <w:rFonts w:ascii="Times New Roman" w:eastAsia="Times New Roman" w:hAnsi="Times New Roman" w:cs="Times New Roman"/>
          <w:bCs/>
          <w:sz w:val="20"/>
        </w:rPr>
        <w:t xml:space="preserve">, </w:t>
      </w:r>
      <w:r w:rsidRPr="00F21452">
        <w:rPr>
          <w:rFonts w:ascii="Times New Roman" w:eastAsia="Times New Roman" w:hAnsi="Times New Roman" w:cs="Times New Roman"/>
          <w:bCs/>
          <w:i/>
          <w:sz w:val="20"/>
        </w:rPr>
        <w:t>Kitab al-Hajj, Hadith</w:t>
      </w:r>
      <w:r w:rsidRPr="00F21452">
        <w:rPr>
          <w:rFonts w:ascii="Times New Roman" w:eastAsia="Times New Roman" w:hAnsi="Times New Roman" w:cs="Times New Roman"/>
          <w:bCs/>
          <w:sz w:val="20"/>
        </w:rPr>
        <w:t xml:space="preserve"> No. 1739</w:t>
      </w:r>
      <w:r w:rsidRPr="00F21452">
        <w:rPr>
          <w:rFonts w:ascii="Times New Roman" w:eastAsia="Times New Roman" w:hAnsi="Times New Roman" w:cs="Times New Roman"/>
          <w:sz w:val="20"/>
        </w:rPr>
        <w:t xml:space="preserve"> ; </w:t>
      </w:r>
      <w:r w:rsidRPr="00F21452">
        <w:rPr>
          <w:rFonts w:ascii="Times New Roman" w:eastAsia="Times New Roman" w:hAnsi="Times New Roman" w:cs="Times New Roman"/>
          <w:bCs/>
          <w:i/>
          <w:sz w:val="20"/>
        </w:rPr>
        <w:t>Sahih Muslim, Hadith</w:t>
      </w:r>
      <w:r w:rsidRPr="00F21452">
        <w:rPr>
          <w:rFonts w:ascii="Times New Roman" w:eastAsia="Times New Roman" w:hAnsi="Times New Roman" w:cs="Times New Roman"/>
          <w:bCs/>
          <w:sz w:val="20"/>
        </w:rPr>
        <w:t xml:space="preserve"> No. 1679.</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i/>
          <w:sz w:val="20"/>
        </w:rPr>
        <w:t>Sahih al-Bukhari, Hadith</w:t>
      </w:r>
      <w:r w:rsidR="00163541" w:rsidRPr="00F21452">
        <w:rPr>
          <w:rFonts w:ascii="Times New Roman" w:eastAsia="Times New Roman" w:hAnsi="Times New Roman" w:cs="Times New Roman"/>
          <w:sz w:val="20"/>
        </w:rPr>
        <w:t xml:space="preserve"> 6864; </w:t>
      </w:r>
      <w:r w:rsidRPr="00F21452">
        <w:rPr>
          <w:rFonts w:ascii="Times New Roman" w:eastAsia="Times New Roman" w:hAnsi="Times New Roman" w:cs="Times New Roman"/>
          <w:sz w:val="20"/>
        </w:rPr>
        <w:t xml:space="preserve">Muhammad Muhsin Khan (trans.), </w:t>
      </w:r>
      <w:r w:rsidRPr="00F21452">
        <w:rPr>
          <w:rFonts w:ascii="Times New Roman" w:eastAsia="Times New Roman" w:hAnsi="Times New Roman" w:cs="Times New Roman"/>
          <w:i/>
          <w:iCs/>
          <w:sz w:val="20"/>
        </w:rPr>
        <w:t>Sahih al-Bukhari</w:t>
      </w:r>
      <w:r w:rsidRPr="00F21452">
        <w:rPr>
          <w:rFonts w:ascii="Times New Roman" w:eastAsia="Times New Roman" w:hAnsi="Times New Roman" w:cs="Times New Roman"/>
          <w:sz w:val="20"/>
        </w:rPr>
        <w:t>, Riyadh: Darussalam, 1997, Vol. 8, p. 50.</w:t>
      </w:r>
    </w:p>
    <w:p w:rsidR="0098584D" w:rsidRPr="00F21452" w:rsidRDefault="00995B02"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0"/>
        </w:rPr>
        <w:t xml:space="preserve">A. Awan Shahid, </w:t>
      </w:r>
      <w:r w:rsidR="0098584D" w:rsidRPr="00F21452">
        <w:rPr>
          <w:rFonts w:ascii="Times New Roman" w:eastAsia="Times New Roman" w:hAnsi="Times New Roman" w:cs="Times New Roman"/>
          <w:sz w:val="20"/>
        </w:rPr>
        <w:t xml:space="preserve">M. H., &amp; Rana, F. A. </w:t>
      </w:r>
      <w:r w:rsidR="0098584D" w:rsidRPr="00F21452">
        <w:rPr>
          <w:rFonts w:ascii="Times New Roman" w:eastAsia="Times New Roman" w:hAnsi="Times New Roman" w:cs="Times New Roman"/>
          <w:i/>
          <w:iCs/>
          <w:sz w:val="20"/>
        </w:rPr>
        <w:t>Honour Killings in Pakistan: Legal Perspectives and Reforms</w:t>
      </w:r>
      <w:r w:rsidR="0098584D" w:rsidRPr="00F21452">
        <w:rPr>
          <w:rFonts w:ascii="Times New Roman" w:eastAsia="Times New Roman" w:hAnsi="Times New Roman" w:cs="Times New Roman"/>
          <w:sz w:val="20"/>
        </w:rPr>
        <w:t xml:space="preserve">. Qlantic Journal of Social Sciences, 2024; Ch, S. N., &amp; Jamal, S. </w:t>
      </w:r>
      <w:r w:rsidR="0098584D" w:rsidRPr="00F21452">
        <w:rPr>
          <w:rFonts w:ascii="Times New Roman" w:eastAsia="Times New Roman" w:hAnsi="Times New Roman" w:cs="Times New Roman"/>
          <w:i/>
          <w:iCs/>
          <w:sz w:val="20"/>
        </w:rPr>
        <w:t>Unabated Serge of Honor Killing: Legal Perspective of Superior Courts in Pakistan</w:t>
      </w:r>
      <w:r w:rsidR="0098584D" w:rsidRPr="00F21452">
        <w:rPr>
          <w:rFonts w:ascii="Times New Roman" w:eastAsia="Times New Roman" w:hAnsi="Times New Roman" w:cs="Times New Roman"/>
          <w:sz w:val="20"/>
        </w:rPr>
        <w:t>. Annals of Human and Social Sciences, Vol. 4, No. 4, 2023, pp. 636–645.</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Criminal Law (Amendment) (Offences in the Name or Pretext of Honour) Act, 2016 (Act XLIII of 2016; Punjab Commission on the Status of Women (PCSW); </w:t>
      </w:r>
      <w:r w:rsidRPr="00F21452">
        <w:rPr>
          <w:rStyle w:val="Strong"/>
          <w:rFonts w:ascii="Times New Roman" w:hAnsi="Times New Roman" w:cs="Times New Roman"/>
          <w:sz w:val="20"/>
        </w:rPr>
        <w:t>Criminal Law (Amendment) (Offences in the Name or Pretext of Honour) Act, 2016</w:t>
      </w:r>
      <w:r w:rsidR="00D13B4D" w:rsidRPr="00F21452">
        <w:rPr>
          <w:rStyle w:val="Strong"/>
          <w:rFonts w:ascii="Times New Roman" w:hAnsi="Times New Roman" w:cs="Times New Roman"/>
          <w:sz w:val="20"/>
        </w:rPr>
        <w:t>.</w:t>
      </w:r>
    </w:p>
    <w:p w:rsidR="0098584D" w:rsidRPr="00F21452" w:rsidRDefault="00E16CCC" w:rsidP="008747BA">
      <w:pPr>
        <w:pStyle w:val="ListParagraph"/>
        <w:numPr>
          <w:ilvl w:val="0"/>
          <w:numId w:val="2"/>
        </w:numPr>
        <w:spacing w:before="120" w:after="0" w:line="240" w:lineRule="auto"/>
        <w:ind w:hanging="720"/>
        <w:jc w:val="both"/>
        <w:rPr>
          <w:rStyle w:val="Strong"/>
          <w:rFonts w:ascii="Times New Roman" w:eastAsia="Times New Roman" w:hAnsi="Times New Roman" w:cs="Times New Roman"/>
          <w:bCs w:val="0"/>
          <w:i/>
          <w:sz w:val="20"/>
        </w:rPr>
      </w:pPr>
      <w:r w:rsidRPr="00F21452">
        <w:rPr>
          <w:rFonts w:ascii="Times New Roman" w:hAnsi="Times New Roman" w:cs="Times New Roman"/>
          <w:i/>
          <w:sz w:val="20"/>
        </w:rPr>
        <w:t>ibid</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hAnsi="Times New Roman" w:cs="Times New Roman"/>
          <w:sz w:val="20"/>
        </w:rPr>
        <w:t xml:space="preserve">Gill, Aisha K., Strange, Carolyn &amp; Roberts, Karl (Eds.). (2014). </w:t>
      </w:r>
      <w:r w:rsidRPr="00F21452">
        <w:rPr>
          <w:rStyle w:val="Emphasis"/>
          <w:rFonts w:ascii="Times New Roman" w:hAnsi="Times New Roman" w:cs="Times New Roman"/>
          <w:sz w:val="20"/>
        </w:rPr>
        <w:t>'Honour' Killing and Violence: Theory, Policy and Practice</w:t>
      </w:r>
      <w:r w:rsidRPr="00F21452">
        <w:rPr>
          <w:rFonts w:ascii="Times New Roman" w:hAnsi="Times New Roman" w:cs="Times New Roman"/>
          <w:sz w:val="20"/>
        </w:rPr>
        <w:t>. London: Palgrave Macmillan. ISBN: 978-1-137-28954-4.</w:t>
      </w:r>
    </w:p>
    <w:p w:rsidR="0098584D" w:rsidRPr="00F21452" w:rsidRDefault="0098584D" w:rsidP="008747BA">
      <w:pPr>
        <w:pStyle w:val="ListParagraph"/>
        <w:numPr>
          <w:ilvl w:val="0"/>
          <w:numId w:val="2"/>
        </w:numPr>
        <w:spacing w:before="120" w:after="0" w:line="240" w:lineRule="auto"/>
        <w:ind w:hanging="720"/>
        <w:jc w:val="both"/>
        <w:rPr>
          <w:rFonts w:ascii="Times New Roman" w:eastAsia="Times New Roman" w:hAnsi="Times New Roman" w:cs="Times New Roman"/>
          <w:sz w:val="20"/>
        </w:rPr>
      </w:pPr>
      <w:r w:rsidRPr="00F21452">
        <w:rPr>
          <w:rFonts w:ascii="Times New Roman" w:eastAsia="Times New Roman" w:hAnsi="Times New Roman" w:cs="Times New Roman"/>
          <w:sz w:val="26"/>
          <w:szCs w:val="28"/>
        </w:rPr>
        <w:t xml:space="preserve">Mark Cooney, </w:t>
      </w:r>
      <w:r w:rsidRPr="00F21452">
        <w:rPr>
          <w:rFonts w:ascii="Times New Roman" w:eastAsia="Times New Roman" w:hAnsi="Times New Roman" w:cs="Times New Roman"/>
          <w:i/>
          <w:iCs/>
          <w:sz w:val="26"/>
          <w:szCs w:val="28"/>
        </w:rPr>
        <w:t>Death by Family: Honor Violence as Punishment</w:t>
      </w:r>
      <w:r w:rsidRPr="00F21452">
        <w:rPr>
          <w:rFonts w:ascii="Times New Roman" w:eastAsia="Times New Roman" w:hAnsi="Times New Roman" w:cs="Times New Roman"/>
          <w:sz w:val="26"/>
          <w:szCs w:val="28"/>
        </w:rPr>
        <w:t xml:space="preserve">, </w:t>
      </w:r>
      <w:r w:rsidRPr="00F21452">
        <w:rPr>
          <w:rFonts w:ascii="Times New Roman" w:eastAsia="Times New Roman" w:hAnsi="Times New Roman" w:cs="Times New Roman"/>
          <w:i/>
          <w:iCs/>
          <w:sz w:val="26"/>
          <w:szCs w:val="28"/>
        </w:rPr>
        <w:t>Punishment &amp; Society</w:t>
      </w:r>
      <w:r w:rsidRPr="00F21452">
        <w:rPr>
          <w:rFonts w:ascii="Times New Roman" w:eastAsia="Times New Roman" w:hAnsi="Times New Roman" w:cs="Times New Roman"/>
          <w:sz w:val="26"/>
          <w:szCs w:val="28"/>
        </w:rPr>
        <w:t>, Vol. 16, No. 4,</w:t>
      </w:r>
      <w:r w:rsidR="00FA7888" w:rsidRPr="00F21452">
        <w:rPr>
          <w:rFonts w:ascii="Times New Roman" w:eastAsia="Times New Roman" w:hAnsi="Times New Roman" w:cs="Times New Roman"/>
          <w:sz w:val="26"/>
          <w:szCs w:val="28"/>
        </w:rPr>
        <w:t xml:space="preserve"> 2014, pp.</w:t>
      </w:r>
      <w:r w:rsidRPr="00F21452">
        <w:rPr>
          <w:rFonts w:ascii="Times New Roman" w:eastAsia="Times New Roman" w:hAnsi="Times New Roman" w:cs="Times New Roman"/>
          <w:sz w:val="26"/>
          <w:szCs w:val="28"/>
        </w:rPr>
        <w:t xml:space="preserve"> 406–427</w:t>
      </w:r>
      <w:r w:rsidR="00DF0C73" w:rsidRPr="00F21452">
        <w:rPr>
          <w:rFonts w:ascii="Times New Roman" w:eastAsia="Times New Roman" w:hAnsi="Times New Roman" w:cs="Times New Roman"/>
          <w:sz w:val="26"/>
          <w:szCs w:val="28"/>
        </w:rPr>
        <w:t>.</w:t>
      </w:r>
    </w:p>
    <w:p w:rsidR="0098584D" w:rsidRPr="00F21452" w:rsidRDefault="0098584D" w:rsidP="008747BA">
      <w:pPr>
        <w:spacing w:before="120" w:after="0" w:line="240" w:lineRule="auto"/>
        <w:jc w:val="both"/>
        <w:rPr>
          <w:rFonts w:ascii="Times New Roman" w:eastAsia="Times New Roman" w:hAnsi="Times New Roman" w:cs="Times New Roman"/>
          <w:sz w:val="20"/>
        </w:rPr>
      </w:pPr>
    </w:p>
    <w:p w:rsidR="0098584D" w:rsidRPr="00F21452" w:rsidRDefault="0098584D" w:rsidP="008747BA">
      <w:pPr>
        <w:pStyle w:val="ListParagraph"/>
        <w:spacing w:before="120" w:after="0" w:line="240" w:lineRule="auto"/>
        <w:jc w:val="both"/>
        <w:rPr>
          <w:rFonts w:ascii="Times New Roman" w:eastAsia="Times New Roman" w:hAnsi="Times New Roman" w:cs="Times New Roman"/>
          <w:sz w:val="20"/>
        </w:rPr>
      </w:pPr>
    </w:p>
    <w:p w:rsidR="0098584D" w:rsidRPr="00F21452" w:rsidRDefault="0098584D" w:rsidP="008747BA">
      <w:pPr>
        <w:spacing w:before="120" w:after="0" w:line="240" w:lineRule="auto"/>
        <w:jc w:val="both"/>
        <w:rPr>
          <w:rFonts w:ascii="Times New Roman" w:eastAsia="Times New Roman" w:hAnsi="Times New Roman" w:cs="Times New Roman"/>
          <w:sz w:val="20"/>
        </w:rPr>
      </w:pPr>
    </w:p>
    <w:p w:rsidR="00242A8D" w:rsidRPr="00F21452" w:rsidRDefault="00242A8D" w:rsidP="008747BA">
      <w:pPr>
        <w:spacing w:before="120" w:after="0" w:line="240" w:lineRule="auto"/>
        <w:jc w:val="both"/>
        <w:rPr>
          <w:rFonts w:ascii="Times New Roman" w:hAnsi="Times New Roman" w:cs="Times New Roman"/>
          <w:sz w:val="20"/>
        </w:rPr>
      </w:pPr>
    </w:p>
    <w:sectPr w:rsidR="00242A8D" w:rsidRPr="00F21452" w:rsidSect="00201858">
      <w:footerReference w:type="default" r:id="rId12"/>
      <w:footnotePr>
        <w:numFmt w:val="chicago"/>
      </w:footnotePr>
      <w:type w:val="continuous"/>
      <w:pgSz w:w="11909" w:h="16834" w:code="9"/>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F9A" w:rsidRDefault="00F50F9A" w:rsidP="006E4F41">
      <w:pPr>
        <w:spacing w:after="0" w:line="240" w:lineRule="auto"/>
      </w:pPr>
      <w:r>
        <w:separator/>
      </w:r>
    </w:p>
  </w:endnote>
  <w:endnote w:type="continuationSeparator" w:id="1">
    <w:p w:rsidR="00F50F9A" w:rsidRDefault="00F50F9A" w:rsidP="006E4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1010600010101010101"/>
    <w:charset w:val="00"/>
    <w:family w:val="auto"/>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179563"/>
      <w:docPartObj>
        <w:docPartGallery w:val="Page Numbers (Bottom of Page)"/>
        <w:docPartUnique/>
      </w:docPartObj>
    </w:sdtPr>
    <w:sdtEndPr>
      <w:rPr>
        <w:sz w:val="24"/>
        <w:szCs w:val="24"/>
      </w:rPr>
    </w:sdtEndPr>
    <w:sdtContent>
      <w:p w:rsidR="006E4F41" w:rsidRDefault="00294C75">
        <w:pPr>
          <w:pStyle w:val="Footer"/>
          <w:jc w:val="right"/>
        </w:pPr>
        <w:r w:rsidRPr="006E4F41">
          <w:rPr>
            <w:sz w:val="24"/>
            <w:szCs w:val="24"/>
          </w:rPr>
          <w:fldChar w:fldCharType="begin"/>
        </w:r>
        <w:r w:rsidR="006E4F41" w:rsidRPr="006E4F41">
          <w:rPr>
            <w:sz w:val="24"/>
            <w:szCs w:val="24"/>
          </w:rPr>
          <w:instrText xml:space="preserve"> PAGE   \* MERGEFORMAT </w:instrText>
        </w:r>
        <w:r w:rsidRPr="006E4F41">
          <w:rPr>
            <w:sz w:val="24"/>
            <w:szCs w:val="24"/>
          </w:rPr>
          <w:fldChar w:fldCharType="separate"/>
        </w:r>
        <w:r w:rsidR="00F21452">
          <w:rPr>
            <w:noProof/>
            <w:sz w:val="24"/>
            <w:szCs w:val="24"/>
          </w:rPr>
          <w:t>10</w:t>
        </w:r>
        <w:r w:rsidRPr="006E4F41">
          <w:rPr>
            <w:sz w:val="24"/>
            <w:szCs w:val="24"/>
          </w:rPr>
          <w:fldChar w:fldCharType="end"/>
        </w:r>
      </w:p>
    </w:sdtContent>
  </w:sdt>
  <w:p w:rsidR="006E4F41" w:rsidRDefault="006E4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F9A" w:rsidRDefault="00F50F9A" w:rsidP="006E4F41">
      <w:pPr>
        <w:spacing w:after="0" w:line="240" w:lineRule="auto"/>
      </w:pPr>
      <w:r>
        <w:separator/>
      </w:r>
    </w:p>
  </w:footnote>
  <w:footnote w:type="continuationSeparator" w:id="1">
    <w:p w:rsidR="00F50F9A" w:rsidRDefault="00F50F9A" w:rsidP="006E4F41">
      <w:pPr>
        <w:spacing w:after="0" w:line="240" w:lineRule="auto"/>
      </w:pPr>
      <w:r>
        <w:continuationSeparator/>
      </w:r>
    </w:p>
  </w:footnote>
  <w:footnote w:id="2">
    <w:p w:rsidR="00201858" w:rsidRPr="00F55D99" w:rsidRDefault="00201858" w:rsidP="00F55D99">
      <w:pPr>
        <w:pStyle w:val="FootnoteText"/>
        <w:jc w:val="both"/>
        <w:rPr>
          <w:rFonts w:ascii="Times New Roman" w:hAnsi="Times New Roman" w:cs="Times New Roman"/>
        </w:rPr>
      </w:pPr>
      <w:r w:rsidRPr="00F55D99">
        <w:rPr>
          <w:rStyle w:val="FootnoteReference"/>
          <w:rFonts w:ascii="Times New Roman" w:hAnsi="Times New Roman" w:cs="Times New Roman"/>
        </w:rPr>
        <w:footnoteRef/>
      </w:r>
      <w:r w:rsidRPr="00F55D99">
        <w:rPr>
          <w:rFonts w:ascii="Times New Roman" w:hAnsi="Times New Roman" w:cs="Times New Roman"/>
        </w:rPr>
        <w:t xml:space="preserve"> Dr. Mohammad Azibar Rahman, Associate Professor, Department of Islamic History and Culture, North Bengal International University, Rajshahi, Bangladesh, </w:t>
      </w:r>
      <w:r w:rsidR="00BB233A" w:rsidRPr="00F55D99">
        <w:rPr>
          <w:rFonts w:ascii="Times New Roman" w:hAnsi="Times New Roman" w:cs="Times New Roman"/>
        </w:rPr>
        <w:t xml:space="preserve">e-mail: </w:t>
      </w:r>
      <w:hyperlink r:id="rId1" w:history="1">
        <w:r w:rsidR="00BB233A" w:rsidRPr="00F55D99">
          <w:rPr>
            <w:rStyle w:val="Hyperlink"/>
            <w:rFonts w:ascii="Times New Roman" w:hAnsi="Times New Roman" w:cs="Times New Roman"/>
          </w:rPr>
          <w:t>drazibar76@gmail.com</w:t>
        </w:r>
      </w:hyperlink>
      <w:r w:rsidR="00BB233A" w:rsidRPr="00F55D99">
        <w:rPr>
          <w:rFonts w:ascii="Times New Roman" w:hAnsi="Times New Roman" w:cs="Times New Roman"/>
        </w:rPr>
        <w:t xml:space="preserve">, Mobile No. </w:t>
      </w:r>
      <w:r w:rsidR="00F320B3">
        <w:rPr>
          <w:rFonts w:ascii="Times New Roman" w:hAnsi="Times New Roman" w:cs="Times New Roman"/>
        </w:rPr>
        <w:t>+88</w:t>
      </w:r>
      <w:r w:rsidR="00BB233A" w:rsidRPr="00F55D99">
        <w:rPr>
          <w:rFonts w:ascii="Times New Roman" w:hAnsi="Times New Roman" w:cs="Times New Roman"/>
        </w:rPr>
        <w:t>01717013283.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9C7"/>
    <w:multiLevelType w:val="multilevel"/>
    <w:tmpl w:val="6BC4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F671DE"/>
    <w:multiLevelType w:val="hybridMultilevel"/>
    <w:tmpl w:val="DD186F78"/>
    <w:lvl w:ilvl="0" w:tplc="316C845A">
      <w:start w:val="1"/>
      <w:numFmt w:val="decimal"/>
      <w:lvlText w:val="%1."/>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characterSpacingControl w:val="doNotCompress"/>
  <w:footnotePr>
    <w:numFmt w:val="chicago"/>
    <w:footnote w:id="0"/>
    <w:footnote w:id="1"/>
  </w:footnotePr>
  <w:endnotePr>
    <w:endnote w:id="0"/>
    <w:endnote w:id="1"/>
  </w:endnotePr>
  <w:compat/>
  <w:rsids>
    <w:rsidRoot w:val="00446D2B"/>
    <w:rsid w:val="00004CBC"/>
    <w:rsid w:val="00044B0A"/>
    <w:rsid w:val="0006376A"/>
    <w:rsid w:val="00073870"/>
    <w:rsid w:val="00075ECB"/>
    <w:rsid w:val="000905C6"/>
    <w:rsid w:val="00092528"/>
    <w:rsid w:val="00095FBE"/>
    <w:rsid w:val="000A46A6"/>
    <w:rsid w:val="000D109B"/>
    <w:rsid w:val="000D1629"/>
    <w:rsid w:val="000D30A9"/>
    <w:rsid w:val="000E34FA"/>
    <w:rsid w:val="000E5BBB"/>
    <w:rsid w:val="000F2835"/>
    <w:rsid w:val="00104434"/>
    <w:rsid w:val="00126E85"/>
    <w:rsid w:val="00130CA1"/>
    <w:rsid w:val="001560C0"/>
    <w:rsid w:val="00163541"/>
    <w:rsid w:val="001732A7"/>
    <w:rsid w:val="00181B98"/>
    <w:rsid w:val="001821DF"/>
    <w:rsid w:val="001867D9"/>
    <w:rsid w:val="0019030C"/>
    <w:rsid w:val="00191627"/>
    <w:rsid w:val="001B4711"/>
    <w:rsid w:val="001C3519"/>
    <w:rsid w:val="001C4D2C"/>
    <w:rsid w:val="001D1C64"/>
    <w:rsid w:val="00201858"/>
    <w:rsid w:val="00204F72"/>
    <w:rsid w:val="00210ABA"/>
    <w:rsid w:val="00212762"/>
    <w:rsid w:val="00221DAF"/>
    <w:rsid w:val="002263E2"/>
    <w:rsid w:val="00242A8D"/>
    <w:rsid w:val="00255D54"/>
    <w:rsid w:val="00276566"/>
    <w:rsid w:val="00294C75"/>
    <w:rsid w:val="002A1E30"/>
    <w:rsid w:val="002C2339"/>
    <w:rsid w:val="002D1AD7"/>
    <w:rsid w:val="002E53CB"/>
    <w:rsid w:val="002E579A"/>
    <w:rsid w:val="002E6BB8"/>
    <w:rsid w:val="00304D47"/>
    <w:rsid w:val="00310840"/>
    <w:rsid w:val="003116CC"/>
    <w:rsid w:val="0031294B"/>
    <w:rsid w:val="00326595"/>
    <w:rsid w:val="00340A7F"/>
    <w:rsid w:val="003573E0"/>
    <w:rsid w:val="00393EA5"/>
    <w:rsid w:val="003A76C6"/>
    <w:rsid w:val="003B436B"/>
    <w:rsid w:val="003C7626"/>
    <w:rsid w:val="003D1AD4"/>
    <w:rsid w:val="003F4013"/>
    <w:rsid w:val="00403C39"/>
    <w:rsid w:val="00405012"/>
    <w:rsid w:val="00414EE3"/>
    <w:rsid w:val="00432B08"/>
    <w:rsid w:val="00446D2B"/>
    <w:rsid w:val="00454B91"/>
    <w:rsid w:val="00462B61"/>
    <w:rsid w:val="004650FB"/>
    <w:rsid w:val="0047275D"/>
    <w:rsid w:val="004835B6"/>
    <w:rsid w:val="00485DD3"/>
    <w:rsid w:val="004B1105"/>
    <w:rsid w:val="004C615F"/>
    <w:rsid w:val="004E4CE8"/>
    <w:rsid w:val="00512652"/>
    <w:rsid w:val="005136D2"/>
    <w:rsid w:val="00523B44"/>
    <w:rsid w:val="00524F68"/>
    <w:rsid w:val="005279A3"/>
    <w:rsid w:val="005311A5"/>
    <w:rsid w:val="0054219C"/>
    <w:rsid w:val="005523C3"/>
    <w:rsid w:val="00581773"/>
    <w:rsid w:val="00591EE7"/>
    <w:rsid w:val="005B23D6"/>
    <w:rsid w:val="00602713"/>
    <w:rsid w:val="00612B36"/>
    <w:rsid w:val="00637D2F"/>
    <w:rsid w:val="00642286"/>
    <w:rsid w:val="006A6715"/>
    <w:rsid w:val="006E4F41"/>
    <w:rsid w:val="007119B5"/>
    <w:rsid w:val="00772396"/>
    <w:rsid w:val="00783CBB"/>
    <w:rsid w:val="007843EE"/>
    <w:rsid w:val="00785263"/>
    <w:rsid w:val="00793DEA"/>
    <w:rsid w:val="007A0386"/>
    <w:rsid w:val="007A72E5"/>
    <w:rsid w:val="007B268F"/>
    <w:rsid w:val="007C6732"/>
    <w:rsid w:val="007F27D8"/>
    <w:rsid w:val="00807F41"/>
    <w:rsid w:val="00855385"/>
    <w:rsid w:val="008747BA"/>
    <w:rsid w:val="00884463"/>
    <w:rsid w:val="008A1A6B"/>
    <w:rsid w:val="008C12C7"/>
    <w:rsid w:val="008D6956"/>
    <w:rsid w:val="008F063F"/>
    <w:rsid w:val="008F7FF4"/>
    <w:rsid w:val="00923AC4"/>
    <w:rsid w:val="00952BF3"/>
    <w:rsid w:val="00976F6C"/>
    <w:rsid w:val="0098584D"/>
    <w:rsid w:val="00995B02"/>
    <w:rsid w:val="009A5156"/>
    <w:rsid w:val="009B5C9B"/>
    <w:rsid w:val="009C55ED"/>
    <w:rsid w:val="009D22B1"/>
    <w:rsid w:val="009E44D3"/>
    <w:rsid w:val="009E6882"/>
    <w:rsid w:val="00A429AF"/>
    <w:rsid w:val="00A44AF1"/>
    <w:rsid w:val="00A64690"/>
    <w:rsid w:val="00A67DE4"/>
    <w:rsid w:val="00A9349B"/>
    <w:rsid w:val="00AC302C"/>
    <w:rsid w:val="00AE410D"/>
    <w:rsid w:val="00AE487D"/>
    <w:rsid w:val="00B11280"/>
    <w:rsid w:val="00B35EE3"/>
    <w:rsid w:val="00B669DA"/>
    <w:rsid w:val="00B71B82"/>
    <w:rsid w:val="00B72CC9"/>
    <w:rsid w:val="00B90FB6"/>
    <w:rsid w:val="00B9426F"/>
    <w:rsid w:val="00BA5FBF"/>
    <w:rsid w:val="00BB233A"/>
    <w:rsid w:val="00BB6752"/>
    <w:rsid w:val="00BB70AE"/>
    <w:rsid w:val="00BC7DBA"/>
    <w:rsid w:val="00BF5FD5"/>
    <w:rsid w:val="00C044B2"/>
    <w:rsid w:val="00C25671"/>
    <w:rsid w:val="00C544B5"/>
    <w:rsid w:val="00CA7D40"/>
    <w:rsid w:val="00D0467D"/>
    <w:rsid w:val="00D13B4D"/>
    <w:rsid w:val="00D24212"/>
    <w:rsid w:val="00D72419"/>
    <w:rsid w:val="00D854E4"/>
    <w:rsid w:val="00DA62E0"/>
    <w:rsid w:val="00DF0C73"/>
    <w:rsid w:val="00E0149F"/>
    <w:rsid w:val="00E16CCC"/>
    <w:rsid w:val="00E32D82"/>
    <w:rsid w:val="00E42BA0"/>
    <w:rsid w:val="00E42CCD"/>
    <w:rsid w:val="00E57948"/>
    <w:rsid w:val="00E75770"/>
    <w:rsid w:val="00E83086"/>
    <w:rsid w:val="00F05182"/>
    <w:rsid w:val="00F21452"/>
    <w:rsid w:val="00F227D9"/>
    <w:rsid w:val="00F23EA8"/>
    <w:rsid w:val="00F2490D"/>
    <w:rsid w:val="00F320B3"/>
    <w:rsid w:val="00F34361"/>
    <w:rsid w:val="00F50F9A"/>
    <w:rsid w:val="00F55D99"/>
    <w:rsid w:val="00F7049E"/>
    <w:rsid w:val="00F7424E"/>
    <w:rsid w:val="00F82E31"/>
    <w:rsid w:val="00F90BC4"/>
    <w:rsid w:val="00FA6E5C"/>
    <w:rsid w:val="00FA7888"/>
    <w:rsid w:val="00FB0ACF"/>
    <w:rsid w:val="00FC0F0C"/>
    <w:rsid w:val="00FC7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A8D"/>
  </w:style>
  <w:style w:type="paragraph" w:styleId="Heading2">
    <w:name w:val="heading 2"/>
    <w:basedOn w:val="Normal"/>
    <w:link w:val="Heading2Char"/>
    <w:uiPriority w:val="9"/>
    <w:qFormat/>
    <w:rsid w:val="00414E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B942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26F"/>
    <w:rPr>
      <w:b/>
      <w:bCs/>
    </w:rPr>
  </w:style>
  <w:style w:type="character" w:styleId="Emphasis">
    <w:name w:val="Emphasis"/>
    <w:basedOn w:val="DefaultParagraphFont"/>
    <w:uiPriority w:val="20"/>
    <w:qFormat/>
    <w:rsid w:val="00B9426F"/>
    <w:rPr>
      <w:i/>
      <w:iCs/>
    </w:rPr>
  </w:style>
  <w:style w:type="paragraph" w:styleId="NormalWeb">
    <w:name w:val="Normal (Web)"/>
    <w:basedOn w:val="Normal"/>
    <w:uiPriority w:val="99"/>
    <w:unhideWhenUsed/>
    <w:rsid w:val="00B94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523B44"/>
  </w:style>
  <w:style w:type="paragraph" w:styleId="HTMLPreformatted">
    <w:name w:val="HTML Preformatted"/>
    <w:basedOn w:val="Normal"/>
    <w:link w:val="HTMLPreformattedChar"/>
    <w:uiPriority w:val="99"/>
    <w:semiHidden/>
    <w:unhideWhenUsed/>
    <w:rsid w:val="003B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436B"/>
    <w:rPr>
      <w:rFonts w:ascii="Courier New" w:eastAsia="Times New Roman" w:hAnsi="Courier New" w:cs="Courier New"/>
      <w:sz w:val="20"/>
      <w:szCs w:val="20"/>
    </w:rPr>
  </w:style>
  <w:style w:type="character" w:customStyle="1" w:styleId="text-token-text-primary">
    <w:name w:val="text-token-text-primary"/>
    <w:basedOn w:val="DefaultParagraphFont"/>
    <w:rsid w:val="000D1629"/>
  </w:style>
  <w:style w:type="paragraph" w:styleId="z-TopofForm">
    <w:name w:val="HTML Top of Form"/>
    <w:basedOn w:val="Normal"/>
    <w:next w:val="Normal"/>
    <w:link w:val="z-TopofFormChar"/>
    <w:hidden/>
    <w:uiPriority w:val="99"/>
    <w:semiHidden/>
    <w:unhideWhenUsed/>
    <w:rsid w:val="000D16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16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D16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D1629"/>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414EE3"/>
    <w:rPr>
      <w:rFonts w:ascii="Times New Roman" w:eastAsia="Times New Roman" w:hAnsi="Times New Roman" w:cs="Times New Roman"/>
      <w:b/>
      <w:bCs/>
      <w:sz w:val="36"/>
      <w:szCs w:val="36"/>
    </w:rPr>
  </w:style>
  <w:style w:type="paragraph" w:styleId="ListParagraph">
    <w:name w:val="List Paragraph"/>
    <w:basedOn w:val="Normal"/>
    <w:uiPriority w:val="34"/>
    <w:qFormat/>
    <w:rsid w:val="0098584D"/>
    <w:pPr>
      <w:ind w:left="720"/>
      <w:contextualSpacing/>
    </w:pPr>
  </w:style>
  <w:style w:type="character" w:styleId="Hyperlink">
    <w:name w:val="Hyperlink"/>
    <w:basedOn w:val="DefaultParagraphFont"/>
    <w:uiPriority w:val="99"/>
    <w:unhideWhenUsed/>
    <w:rsid w:val="0098584D"/>
    <w:rPr>
      <w:color w:val="0000FF"/>
      <w:u w:val="single"/>
    </w:rPr>
  </w:style>
  <w:style w:type="character" w:customStyle="1" w:styleId="whitespace-normal">
    <w:name w:val="whitespace-normal"/>
    <w:basedOn w:val="DefaultParagraphFont"/>
    <w:rsid w:val="0098584D"/>
  </w:style>
  <w:style w:type="paragraph" w:styleId="Header">
    <w:name w:val="header"/>
    <w:basedOn w:val="Normal"/>
    <w:link w:val="HeaderChar"/>
    <w:uiPriority w:val="99"/>
    <w:semiHidden/>
    <w:unhideWhenUsed/>
    <w:rsid w:val="006E4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F41"/>
  </w:style>
  <w:style w:type="paragraph" w:styleId="Footer">
    <w:name w:val="footer"/>
    <w:basedOn w:val="Normal"/>
    <w:link w:val="FooterChar"/>
    <w:uiPriority w:val="99"/>
    <w:unhideWhenUsed/>
    <w:rsid w:val="006E4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41"/>
  </w:style>
  <w:style w:type="paragraph" w:styleId="FootnoteText">
    <w:name w:val="footnote text"/>
    <w:basedOn w:val="Normal"/>
    <w:link w:val="FootnoteTextChar"/>
    <w:uiPriority w:val="99"/>
    <w:semiHidden/>
    <w:unhideWhenUsed/>
    <w:rsid w:val="00201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858"/>
    <w:rPr>
      <w:sz w:val="20"/>
      <w:szCs w:val="20"/>
    </w:rPr>
  </w:style>
  <w:style w:type="character" w:styleId="FootnoteReference">
    <w:name w:val="footnote reference"/>
    <w:basedOn w:val="DefaultParagraphFont"/>
    <w:uiPriority w:val="99"/>
    <w:semiHidden/>
    <w:unhideWhenUsed/>
    <w:rsid w:val="00201858"/>
    <w:rPr>
      <w:vertAlign w:val="superscript"/>
    </w:rPr>
  </w:style>
</w:styles>
</file>

<file path=word/webSettings.xml><?xml version="1.0" encoding="utf-8"?>
<w:webSettings xmlns:r="http://schemas.openxmlformats.org/officeDocument/2006/relationships" xmlns:w="http://schemas.openxmlformats.org/wordprocessingml/2006/main">
  <w:divs>
    <w:div w:id="745759001">
      <w:bodyDiv w:val="1"/>
      <w:marLeft w:val="0"/>
      <w:marRight w:val="0"/>
      <w:marTop w:val="0"/>
      <w:marBottom w:val="0"/>
      <w:divBdr>
        <w:top w:val="none" w:sz="0" w:space="0" w:color="auto"/>
        <w:left w:val="none" w:sz="0" w:space="0" w:color="auto"/>
        <w:bottom w:val="none" w:sz="0" w:space="0" w:color="auto"/>
        <w:right w:val="none" w:sz="0" w:space="0" w:color="auto"/>
      </w:divBdr>
    </w:div>
    <w:div w:id="1043289266">
      <w:bodyDiv w:val="1"/>
      <w:marLeft w:val="0"/>
      <w:marRight w:val="0"/>
      <w:marTop w:val="0"/>
      <w:marBottom w:val="0"/>
      <w:divBdr>
        <w:top w:val="none" w:sz="0" w:space="0" w:color="auto"/>
        <w:left w:val="none" w:sz="0" w:space="0" w:color="auto"/>
        <w:bottom w:val="none" w:sz="0" w:space="0" w:color="auto"/>
        <w:right w:val="none" w:sz="0" w:space="0" w:color="auto"/>
      </w:divBdr>
    </w:div>
    <w:div w:id="1341548939">
      <w:bodyDiv w:val="1"/>
      <w:marLeft w:val="0"/>
      <w:marRight w:val="0"/>
      <w:marTop w:val="0"/>
      <w:marBottom w:val="0"/>
      <w:divBdr>
        <w:top w:val="none" w:sz="0" w:space="0" w:color="auto"/>
        <w:left w:val="none" w:sz="0" w:space="0" w:color="auto"/>
        <w:bottom w:val="none" w:sz="0" w:space="0" w:color="auto"/>
        <w:right w:val="none" w:sz="0" w:space="0" w:color="auto"/>
      </w:divBdr>
      <w:divsChild>
        <w:div w:id="880093936">
          <w:marLeft w:val="0"/>
          <w:marRight w:val="0"/>
          <w:marTop w:val="0"/>
          <w:marBottom w:val="0"/>
          <w:divBdr>
            <w:top w:val="none" w:sz="0" w:space="0" w:color="auto"/>
            <w:left w:val="none" w:sz="0" w:space="0" w:color="auto"/>
            <w:bottom w:val="none" w:sz="0" w:space="0" w:color="auto"/>
            <w:right w:val="none" w:sz="0" w:space="0" w:color="auto"/>
          </w:divBdr>
          <w:divsChild>
            <w:div w:id="1041709388">
              <w:marLeft w:val="0"/>
              <w:marRight w:val="0"/>
              <w:marTop w:val="0"/>
              <w:marBottom w:val="0"/>
              <w:divBdr>
                <w:top w:val="none" w:sz="0" w:space="0" w:color="auto"/>
                <w:left w:val="none" w:sz="0" w:space="0" w:color="auto"/>
                <w:bottom w:val="none" w:sz="0" w:space="0" w:color="auto"/>
                <w:right w:val="none" w:sz="0" w:space="0" w:color="auto"/>
              </w:divBdr>
              <w:divsChild>
                <w:div w:id="270168273">
                  <w:marLeft w:val="0"/>
                  <w:marRight w:val="0"/>
                  <w:marTop w:val="0"/>
                  <w:marBottom w:val="0"/>
                  <w:divBdr>
                    <w:top w:val="none" w:sz="0" w:space="0" w:color="auto"/>
                    <w:left w:val="none" w:sz="0" w:space="0" w:color="auto"/>
                    <w:bottom w:val="none" w:sz="0" w:space="0" w:color="auto"/>
                    <w:right w:val="none" w:sz="0" w:space="0" w:color="auto"/>
                  </w:divBdr>
                  <w:divsChild>
                    <w:div w:id="412238326">
                      <w:marLeft w:val="0"/>
                      <w:marRight w:val="0"/>
                      <w:marTop w:val="0"/>
                      <w:marBottom w:val="0"/>
                      <w:divBdr>
                        <w:top w:val="none" w:sz="0" w:space="0" w:color="auto"/>
                        <w:left w:val="none" w:sz="0" w:space="0" w:color="auto"/>
                        <w:bottom w:val="none" w:sz="0" w:space="0" w:color="auto"/>
                        <w:right w:val="none" w:sz="0" w:space="0" w:color="auto"/>
                      </w:divBdr>
                      <w:divsChild>
                        <w:div w:id="1069883475">
                          <w:marLeft w:val="0"/>
                          <w:marRight w:val="0"/>
                          <w:marTop w:val="0"/>
                          <w:marBottom w:val="0"/>
                          <w:divBdr>
                            <w:top w:val="none" w:sz="0" w:space="0" w:color="auto"/>
                            <w:left w:val="none" w:sz="0" w:space="0" w:color="auto"/>
                            <w:bottom w:val="none" w:sz="0" w:space="0" w:color="auto"/>
                            <w:right w:val="none" w:sz="0" w:space="0" w:color="auto"/>
                          </w:divBdr>
                          <w:divsChild>
                            <w:div w:id="633870162">
                              <w:marLeft w:val="0"/>
                              <w:marRight w:val="0"/>
                              <w:marTop w:val="0"/>
                              <w:marBottom w:val="0"/>
                              <w:divBdr>
                                <w:top w:val="none" w:sz="0" w:space="0" w:color="auto"/>
                                <w:left w:val="none" w:sz="0" w:space="0" w:color="auto"/>
                                <w:bottom w:val="none" w:sz="0" w:space="0" w:color="auto"/>
                                <w:right w:val="none" w:sz="0" w:space="0" w:color="auto"/>
                              </w:divBdr>
                              <w:divsChild>
                                <w:div w:id="712077701">
                                  <w:marLeft w:val="0"/>
                                  <w:marRight w:val="0"/>
                                  <w:marTop w:val="0"/>
                                  <w:marBottom w:val="0"/>
                                  <w:divBdr>
                                    <w:top w:val="none" w:sz="0" w:space="0" w:color="auto"/>
                                    <w:left w:val="none" w:sz="0" w:space="0" w:color="auto"/>
                                    <w:bottom w:val="none" w:sz="0" w:space="0" w:color="auto"/>
                                    <w:right w:val="none" w:sz="0" w:space="0" w:color="auto"/>
                                  </w:divBdr>
                                  <w:divsChild>
                                    <w:div w:id="865556324">
                                      <w:marLeft w:val="0"/>
                                      <w:marRight w:val="0"/>
                                      <w:marTop w:val="0"/>
                                      <w:marBottom w:val="0"/>
                                      <w:divBdr>
                                        <w:top w:val="none" w:sz="0" w:space="0" w:color="auto"/>
                                        <w:left w:val="none" w:sz="0" w:space="0" w:color="auto"/>
                                        <w:bottom w:val="none" w:sz="0" w:space="0" w:color="auto"/>
                                        <w:right w:val="none" w:sz="0" w:space="0" w:color="auto"/>
                                      </w:divBdr>
                                      <w:divsChild>
                                        <w:div w:id="3853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83506">
          <w:marLeft w:val="0"/>
          <w:marRight w:val="0"/>
          <w:marTop w:val="0"/>
          <w:marBottom w:val="0"/>
          <w:divBdr>
            <w:top w:val="none" w:sz="0" w:space="0" w:color="auto"/>
            <w:left w:val="none" w:sz="0" w:space="0" w:color="auto"/>
            <w:bottom w:val="none" w:sz="0" w:space="0" w:color="auto"/>
            <w:right w:val="none" w:sz="0" w:space="0" w:color="auto"/>
          </w:divBdr>
          <w:divsChild>
            <w:div w:id="1879313460">
              <w:marLeft w:val="0"/>
              <w:marRight w:val="0"/>
              <w:marTop w:val="0"/>
              <w:marBottom w:val="0"/>
              <w:divBdr>
                <w:top w:val="none" w:sz="0" w:space="0" w:color="auto"/>
                <w:left w:val="none" w:sz="0" w:space="0" w:color="auto"/>
                <w:bottom w:val="none" w:sz="0" w:space="0" w:color="auto"/>
                <w:right w:val="none" w:sz="0" w:space="0" w:color="auto"/>
              </w:divBdr>
              <w:divsChild>
                <w:div w:id="1032534583">
                  <w:marLeft w:val="0"/>
                  <w:marRight w:val="0"/>
                  <w:marTop w:val="0"/>
                  <w:marBottom w:val="0"/>
                  <w:divBdr>
                    <w:top w:val="none" w:sz="0" w:space="0" w:color="auto"/>
                    <w:left w:val="none" w:sz="0" w:space="0" w:color="auto"/>
                    <w:bottom w:val="none" w:sz="0" w:space="0" w:color="auto"/>
                    <w:right w:val="none" w:sz="0" w:space="0" w:color="auto"/>
                  </w:divBdr>
                  <w:divsChild>
                    <w:div w:id="1291789726">
                      <w:marLeft w:val="0"/>
                      <w:marRight w:val="0"/>
                      <w:marTop w:val="0"/>
                      <w:marBottom w:val="0"/>
                      <w:divBdr>
                        <w:top w:val="none" w:sz="0" w:space="0" w:color="auto"/>
                        <w:left w:val="none" w:sz="0" w:space="0" w:color="auto"/>
                        <w:bottom w:val="none" w:sz="0" w:space="0" w:color="auto"/>
                        <w:right w:val="none" w:sz="0" w:space="0" w:color="auto"/>
                      </w:divBdr>
                      <w:divsChild>
                        <w:div w:id="1098451687">
                          <w:marLeft w:val="0"/>
                          <w:marRight w:val="0"/>
                          <w:marTop w:val="0"/>
                          <w:marBottom w:val="0"/>
                          <w:divBdr>
                            <w:top w:val="none" w:sz="0" w:space="0" w:color="auto"/>
                            <w:left w:val="none" w:sz="0" w:space="0" w:color="auto"/>
                            <w:bottom w:val="none" w:sz="0" w:space="0" w:color="auto"/>
                            <w:right w:val="none" w:sz="0" w:space="0" w:color="auto"/>
                          </w:divBdr>
                          <w:divsChild>
                            <w:div w:id="939413858">
                              <w:marLeft w:val="0"/>
                              <w:marRight w:val="0"/>
                              <w:marTop w:val="0"/>
                              <w:marBottom w:val="0"/>
                              <w:divBdr>
                                <w:top w:val="none" w:sz="0" w:space="0" w:color="auto"/>
                                <w:left w:val="none" w:sz="0" w:space="0" w:color="auto"/>
                                <w:bottom w:val="none" w:sz="0" w:space="0" w:color="auto"/>
                                <w:right w:val="none" w:sz="0" w:space="0" w:color="auto"/>
                              </w:divBdr>
                              <w:divsChild>
                                <w:div w:id="786660956">
                                  <w:marLeft w:val="0"/>
                                  <w:marRight w:val="0"/>
                                  <w:marTop w:val="0"/>
                                  <w:marBottom w:val="0"/>
                                  <w:divBdr>
                                    <w:top w:val="none" w:sz="0" w:space="0" w:color="auto"/>
                                    <w:left w:val="none" w:sz="0" w:space="0" w:color="auto"/>
                                    <w:bottom w:val="none" w:sz="0" w:space="0" w:color="auto"/>
                                    <w:right w:val="none" w:sz="0" w:space="0" w:color="auto"/>
                                  </w:divBdr>
                                  <w:divsChild>
                                    <w:div w:id="330716697">
                                      <w:marLeft w:val="0"/>
                                      <w:marRight w:val="0"/>
                                      <w:marTop w:val="0"/>
                                      <w:marBottom w:val="0"/>
                                      <w:divBdr>
                                        <w:top w:val="none" w:sz="0" w:space="0" w:color="auto"/>
                                        <w:left w:val="none" w:sz="0" w:space="0" w:color="auto"/>
                                        <w:bottom w:val="none" w:sz="0" w:space="0" w:color="auto"/>
                                        <w:right w:val="none" w:sz="0" w:space="0" w:color="auto"/>
                                      </w:divBdr>
                                      <w:divsChild>
                                        <w:div w:id="36325201">
                                          <w:marLeft w:val="0"/>
                                          <w:marRight w:val="0"/>
                                          <w:marTop w:val="0"/>
                                          <w:marBottom w:val="0"/>
                                          <w:divBdr>
                                            <w:top w:val="none" w:sz="0" w:space="0" w:color="auto"/>
                                            <w:left w:val="none" w:sz="0" w:space="0" w:color="auto"/>
                                            <w:bottom w:val="none" w:sz="0" w:space="0" w:color="auto"/>
                                            <w:right w:val="none" w:sz="0" w:space="0" w:color="auto"/>
                                          </w:divBdr>
                                          <w:divsChild>
                                            <w:div w:id="1046948947">
                                              <w:marLeft w:val="0"/>
                                              <w:marRight w:val="0"/>
                                              <w:marTop w:val="0"/>
                                              <w:marBottom w:val="0"/>
                                              <w:divBdr>
                                                <w:top w:val="none" w:sz="0" w:space="0" w:color="auto"/>
                                                <w:left w:val="none" w:sz="0" w:space="0" w:color="auto"/>
                                                <w:bottom w:val="none" w:sz="0" w:space="0" w:color="auto"/>
                                                <w:right w:val="none" w:sz="0" w:space="0" w:color="auto"/>
                                              </w:divBdr>
                                              <w:divsChild>
                                                <w:div w:id="68622112">
                                                  <w:marLeft w:val="0"/>
                                                  <w:marRight w:val="0"/>
                                                  <w:marTop w:val="0"/>
                                                  <w:marBottom w:val="0"/>
                                                  <w:divBdr>
                                                    <w:top w:val="none" w:sz="0" w:space="0" w:color="auto"/>
                                                    <w:left w:val="none" w:sz="0" w:space="0" w:color="auto"/>
                                                    <w:bottom w:val="none" w:sz="0" w:space="0" w:color="auto"/>
                                                    <w:right w:val="none" w:sz="0" w:space="0" w:color="auto"/>
                                                  </w:divBdr>
                                                  <w:divsChild>
                                                    <w:div w:id="14409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500706">
      <w:bodyDiv w:val="1"/>
      <w:marLeft w:val="0"/>
      <w:marRight w:val="0"/>
      <w:marTop w:val="0"/>
      <w:marBottom w:val="0"/>
      <w:divBdr>
        <w:top w:val="none" w:sz="0" w:space="0" w:color="auto"/>
        <w:left w:val="none" w:sz="0" w:space="0" w:color="auto"/>
        <w:bottom w:val="none" w:sz="0" w:space="0" w:color="auto"/>
        <w:right w:val="none" w:sz="0" w:space="0" w:color="auto"/>
      </w:divBdr>
    </w:div>
    <w:div w:id="17163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honor-killing?utm_source=chatgp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esofindia.indiatimes.com" TargetMode="External"/><Relationship Id="rId5" Type="http://schemas.openxmlformats.org/officeDocument/2006/relationships/webSettings" Target="webSettings.xml"/><Relationship Id="rId10" Type="http://schemas.openxmlformats.org/officeDocument/2006/relationships/hyperlink" Target="https://www.berlin.com" TargetMode="External"/><Relationship Id="rId4" Type="http://schemas.openxmlformats.org/officeDocument/2006/relationships/settings" Target="settings.xml"/><Relationship Id="rId9" Type="http://schemas.openxmlformats.org/officeDocument/2006/relationships/hyperlink" Target="https://www.theguardian.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razibar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2A31D-21AF-4E27-8DDE-D2814DC3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5708</Words>
  <Characters>32538</Characters>
  <Application>Microsoft Office Word</Application>
  <DocSecurity>0</DocSecurity>
  <Lines>271</Lines>
  <Paragraphs>76</Paragraphs>
  <ScaleCrop>false</ScaleCrop>
  <Company/>
  <LinksUpToDate>false</LinksUpToDate>
  <CharactersWithSpaces>38170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dc:creator>
  <cp:lastModifiedBy>Registrar</cp:lastModifiedBy>
  <cp:revision>272</cp:revision>
  <dcterms:created xsi:type="dcterms:W3CDTF">2026-06-08T06:22:00Z</dcterms:created>
  <dcterms:modified xsi:type="dcterms:W3CDTF">2026-06-09T06:51:00Z</dcterms:modified>
</cp:coreProperties>
</file>