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12" w:rsidRPr="006F7FFA" w:rsidRDefault="00B46807"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 xml:space="preserve">Effect of forensics accounting techniques </w:t>
      </w:r>
      <w:r w:rsidR="00E75A51" w:rsidRPr="006F7FFA">
        <w:rPr>
          <w:rFonts w:ascii="Times New Roman" w:hAnsi="Times New Roman" w:cs="Times New Roman"/>
          <w:sz w:val="24"/>
          <w:szCs w:val="24"/>
        </w:rPr>
        <w:t xml:space="preserve">on transparency </w:t>
      </w:r>
      <w:r w:rsidR="000206FD" w:rsidRPr="006F7FFA">
        <w:rPr>
          <w:rFonts w:ascii="Times New Roman" w:hAnsi="Times New Roman" w:cs="Times New Roman"/>
          <w:sz w:val="24"/>
          <w:szCs w:val="24"/>
        </w:rPr>
        <w:t>(</w:t>
      </w:r>
      <w:r w:rsidR="00E75A51" w:rsidRPr="006F7FFA">
        <w:rPr>
          <w:rFonts w:ascii="Times New Roman" w:hAnsi="Times New Roman" w:cs="Times New Roman"/>
          <w:sz w:val="24"/>
          <w:szCs w:val="24"/>
        </w:rPr>
        <w:t xml:space="preserve">A study of </w:t>
      </w:r>
      <w:r w:rsidR="000B508B" w:rsidRPr="006F7FFA">
        <w:rPr>
          <w:rFonts w:ascii="Times New Roman" w:hAnsi="Times New Roman" w:cs="Times New Roman"/>
          <w:sz w:val="24"/>
          <w:szCs w:val="24"/>
        </w:rPr>
        <w:t>Plateau State Internal Revenue Service</w:t>
      </w:r>
      <w:r w:rsidR="000206FD" w:rsidRPr="006F7FFA">
        <w:rPr>
          <w:rFonts w:ascii="Times New Roman" w:hAnsi="Times New Roman" w:cs="Times New Roman"/>
          <w:sz w:val="24"/>
          <w:szCs w:val="24"/>
        </w:rPr>
        <w:t>)</w:t>
      </w:r>
    </w:p>
    <w:p w:rsidR="00D86BC0" w:rsidRPr="006F7FFA" w:rsidRDefault="00CC7C56"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 xml:space="preserve">Ismail </w:t>
      </w:r>
      <w:proofErr w:type="spellStart"/>
      <w:r w:rsidRPr="006F7FFA">
        <w:rPr>
          <w:rFonts w:ascii="Times New Roman" w:hAnsi="Times New Roman" w:cs="Times New Roman"/>
          <w:sz w:val="24"/>
          <w:szCs w:val="24"/>
        </w:rPr>
        <w:t>Auwal</w:t>
      </w:r>
      <w:proofErr w:type="spellEnd"/>
      <w:r w:rsidRPr="006F7FFA">
        <w:rPr>
          <w:rFonts w:ascii="Times New Roman" w:hAnsi="Times New Roman" w:cs="Times New Roman"/>
          <w:sz w:val="24"/>
          <w:szCs w:val="24"/>
        </w:rPr>
        <w:t xml:space="preserve"> Muhammad</w:t>
      </w:r>
      <w:r w:rsidR="00DB6531">
        <w:rPr>
          <w:rFonts w:ascii="Times New Roman" w:hAnsi="Times New Roman" w:cs="Times New Roman"/>
          <w:sz w:val="24"/>
          <w:szCs w:val="24"/>
        </w:rPr>
        <w:t xml:space="preserve">, </w:t>
      </w:r>
      <w:proofErr w:type="spellStart"/>
      <w:r w:rsidR="00DB6531">
        <w:rPr>
          <w:rFonts w:ascii="Times New Roman" w:hAnsi="Times New Roman" w:cs="Times New Roman"/>
          <w:sz w:val="24"/>
          <w:szCs w:val="24"/>
        </w:rPr>
        <w:t>M.Sc</w:t>
      </w:r>
      <w:proofErr w:type="spellEnd"/>
    </w:p>
    <w:p w:rsidR="00B00F64" w:rsidRDefault="00CC7C56"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 xml:space="preserve">Department of Accounting </w:t>
      </w:r>
    </w:p>
    <w:p w:rsidR="00CC7C56" w:rsidRPr="006F7FFA" w:rsidRDefault="00CC7C56"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 xml:space="preserve">Faculty of Management Sciences </w:t>
      </w:r>
    </w:p>
    <w:p w:rsidR="00CC7C56" w:rsidRPr="006F7FFA" w:rsidRDefault="00CC7C56"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University of Jos</w:t>
      </w:r>
    </w:p>
    <w:p w:rsidR="00CC7C56" w:rsidRPr="006F7FFA" w:rsidRDefault="00CC7C56"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 xml:space="preserve">ismailmauwal36@gmail.com </w:t>
      </w:r>
    </w:p>
    <w:p w:rsidR="00CC7C56" w:rsidRDefault="00CC7C56" w:rsidP="00FF3245">
      <w:pPr>
        <w:spacing w:after="0"/>
        <w:jc w:val="center"/>
        <w:rPr>
          <w:rFonts w:ascii="Times New Roman" w:hAnsi="Times New Roman" w:cs="Times New Roman"/>
          <w:sz w:val="24"/>
          <w:szCs w:val="24"/>
        </w:rPr>
      </w:pPr>
      <w:r w:rsidRPr="006F7FFA">
        <w:rPr>
          <w:rFonts w:ascii="Times New Roman" w:hAnsi="Times New Roman" w:cs="Times New Roman"/>
          <w:sz w:val="24"/>
          <w:szCs w:val="24"/>
        </w:rPr>
        <w:t>08069399369</w:t>
      </w:r>
    </w:p>
    <w:p w:rsidR="006F7FFA" w:rsidRPr="006F7FFA" w:rsidRDefault="006F7FFA" w:rsidP="00FF3245">
      <w:pPr>
        <w:spacing w:after="0"/>
        <w:jc w:val="center"/>
        <w:rPr>
          <w:rFonts w:ascii="Times New Roman" w:hAnsi="Times New Roman" w:cs="Times New Roman"/>
          <w:sz w:val="24"/>
          <w:szCs w:val="24"/>
        </w:rPr>
      </w:pPr>
    </w:p>
    <w:p w:rsidR="00655EDC" w:rsidRPr="006F7FFA" w:rsidRDefault="00494F5B" w:rsidP="00655EDC">
      <w:pPr>
        <w:spacing w:after="0"/>
        <w:jc w:val="center"/>
        <w:rPr>
          <w:rFonts w:ascii="Times New Roman" w:hAnsi="Times New Roman" w:cs="Times New Roman"/>
          <w:sz w:val="24"/>
          <w:szCs w:val="24"/>
        </w:rPr>
      </w:pPr>
      <w:proofErr w:type="spellStart"/>
      <w:r w:rsidRPr="006F7FFA">
        <w:rPr>
          <w:rFonts w:ascii="Times New Roman" w:hAnsi="Times New Roman" w:cs="Times New Roman"/>
          <w:sz w:val="24"/>
          <w:szCs w:val="24"/>
        </w:rPr>
        <w:t>Kutus</w:t>
      </w:r>
      <w:proofErr w:type="spellEnd"/>
      <w:r w:rsidR="00B00F64">
        <w:rPr>
          <w:rFonts w:ascii="Times New Roman" w:hAnsi="Times New Roman" w:cs="Times New Roman"/>
          <w:sz w:val="24"/>
          <w:szCs w:val="24"/>
        </w:rPr>
        <w:t xml:space="preserve">, </w:t>
      </w:r>
      <w:r w:rsidR="00B00F64" w:rsidRPr="006F7FFA">
        <w:rPr>
          <w:rFonts w:ascii="Times New Roman" w:hAnsi="Times New Roman" w:cs="Times New Roman"/>
          <w:sz w:val="24"/>
          <w:szCs w:val="24"/>
        </w:rPr>
        <w:t>Martins</w:t>
      </w:r>
      <w:r w:rsidRPr="006F7FFA">
        <w:rPr>
          <w:rFonts w:ascii="Times New Roman" w:hAnsi="Times New Roman" w:cs="Times New Roman"/>
          <w:sz w:val="24"/>
          <w:szCs w:val="24"/>
        </w:rPr>
        <w:t xml:space="preserve"> </w:t>
      </w:r>
      <w:proofErr w:type="spellStart"/>
      <w:r w:rsidRPr="006F7FFA">
        <w:rPr>
          <w:rFonts w:ascii="Times New Roman" w:hAnsi="Times New Roman" w:cs="Times New Roman"/>
          <w:sz w:val="24"/>
          <w:szCs w:val="24"/>
        </w:rPr>
        <w:t>Oloruntoba</w:t>
      </w:r>
      <w:proofErr w:type="spellEnd"/>
      <w:r w:rsidR="002E05A9">
        <w:rPr>
          <w:rFonts w:ascii="Times New Roman" w:hAnsi="Times New Roman" w:cs="Times New Roman"/>
          <w:sz w:val="24"/>
          <w:szCs w:val="24"/>
        </w:rPr>
        <w:t>, Ph</w:t>
      </w:r>
      <w:r w:rsidR="00B00F64">
        <w:rPr>
          <w:rFonts w:ascii="Times New Roman" w:hAnsi="Times New Roman" w:cs="Times New Roman"/>
          <w:sz w:val="24"/>
          <w:szCs w:val="24"/>
        </w:rPr>
        <w:t>.</w:t>
      </w:r>
      <w:r w:rsidR="00E64852">
        <w:rPr>
          <w:rFonts w:ascii="Times New Roman" w:hAnsi="Times New Roman" w:cs="Times New Roman"/>
          <w:sz w:val="24"/>
          <w:szCs w:val="24"/>
        </w:rPr>
        <w:t>D</w:t>
      </w:r>
      <w:r w:rsidR="00B00F64">
        <w:rPr>
          <w:rFonts w:ascii="Times New Roman" w:hAnsi="Times New Roman" w:cs="Times New Roman"/>
          <w:sz w:val="24"/>
          <w:szCs w:val="24"/>
        </w:rPr>
        <w:t>., FCA</w:t>
      </w:r>
    </w:p>
    <w:p w:rsidR="00B00F64" w:rsidRDefault="00B00F64" w:rsidP="00655EDC">
      <w:pPr>
        <w:spacing w:after="0"/>
        <w:jc w:val="center"/>
        <w:rPr>
          <w:rFonts w:ascii="Times New Roman" w:hAnsi="Times New Roman" w:cs="Times New Roman"/>
          <w:sz w:val="24"/>
          <w:szCs w:val="24"/>
        </w:rPr>
      </w:pPr>
      <w:r>
        <w:rPr>
          <w:rFonts w:ascii="Times New Roman" w:hAnsi="Times New Roman" w:cs="Times New Roman"/>
          <w:sz w:val="24"/>
          <w:szCs w:val="24"/>
        </w:rPr>
        <w:t>Department of Accounting</w:t>
      </w:r>
    </w:p>
    <w:p w:rsidR="00655EDC" w:rsidRPr="006F7FFA" w:rsidRDefault="00655EDC" w:rsidP="00655EDC">
      <w:pPr>
        <w:spacing w:after="0"/>
        <w:jc w:val="center"/>
        <w:rPr>
          <w:rFonts w:ascii="Times New Roman" w:hAnsi="Times New Roman" w:cs="Times New Roman"/>
          <w:sz w:val="24"/>
          <w:szCs w:val="24"/>
        </w:rPr>
      </w:pPr>
      <w:r w:rsidRPr="006F7FFA">
        <w:rPr>
          <w:rFonts w:ascii="Times New Roman" w:hAnsi="Times New Roman" w:cs="Times New Roman"/>
          <w:sz w:val="24"/>
          <w:szCs w:val="24"/>
        </w:rPr>
        <w:t xml:space="preserve">Faculty of Management Sciences </w:t>
      </w:r>
    </w:p>
    <w:p w:rsidR="00655EDC" w:rsidRPr="006F7FFA" w:rsidRDefault="00655EDC" w:rsidP="00655EDC">
      <w:pPr>
        <w:spacing w:after="0"/>
        <w:jc w:val="center"/>
        <w:rPr>
          <w:rFonts w:ascii="Times New Roman" w:hAnsi="Times New Roman" w:cs="Times New Roman"/>
          <w:sz w:val="24"/>
          <w:szCs w:val="24"/>
        </w:rPr>
      </w:pPr>
      <w:r w:rsidRPr="006F7FFA">
        <w:rPr>
          <w:rFonts w:ascii="Times New Roman" w:hAnsi="Times New Roman" w:cs="Times New Roman"/>
          <w:sz w:val="24"/>
          <w:szCs w:val="24"/>
        </w:rPr>
        <w:t>University of Jos</w:t>
      </w:r>
    </w:p>
    <w:p w:rsidR="00494F5B" w:rsidRPr="006F7FFA" w:rsidRDefault="00B00F64" w:rsidP="00655EDC">
      <w:pPr>
        <w:spacing w:after="0"/>
        <w:jc w:val="center"/>
        <w:rPr>
          <w:rFonts w:ascii="Times New Roman" w:hAnsi="Times New Roman" w:cs="Times New Roman"/>
        </w:rPr>
      </w:pPr>
      <w:hyperlink r:id="rId5" w:tgtFrame="_blank" w:history="1">
        <w:r>
          <w:rPr>
            <w:rStyle w:val="Hyperlink"/>
            <w:rFonts w:ascii="Times New Roman" w:hAnsi="Times New Roman" w:cs="Times New Roman"/>
            <w:color w:val="auto"/>
            <w:u w:val="none"/>
          </w:rPr>
          <w:t>oloruntobak@unijos.edu.ng</w:t>
        </w:r>
        <w:bookmarkStart w:id="0" w:name="_GoBack"/>
        <w:bookmarkEnd w:id="0"/>
      </w:hyperlink>
    </w:p>
    <w:p w:rsidR="00655EDC" w:rsidRPr="006F7FFA" w:rsidRDefault="006F7FFA" w:rsidP="00655EDC">
      <w:pPr>
        <w:spacing w:after="0"/>
        <w:jc w:val="center"/>
        <w:rPr>
          <w:rFonts w:ascii="Times New Roman" w:hAnsi="Times New Roman" w:cs="Times New Roman"/>
          <w:sz w:val="24"/>
          <w:szCs w:val="24"/>
        </w:rPr>
      </w:pPr>
      <w:r w:rsidRPr="006F7FFA">
        <w:rPr>
          <w:rFonts w:ascii="Times New Roman" w:hAnsi="Times New Roman" w:cs="Times New Roman"/>
          <w:sz w:val="24"/>
          <w:szCs w:val="24"/>
        </w:rPr>
        <w:t>08033536669</w:t>
      </w:r>
    </w:p>
    <w:p w:rsidR="00655EDC" w:rsidRPr="00A32DB1" w:rsidRDefault="00655EDC" w:rsidP="00FF3245">
      <w:pPr>
        <w:spacing w:after="0"/>
        <w:jc w:val="center"/>
        <w:rPr>
          <w:rFonts w:ascii="Times New Roman" w:hAnsi="Times New Roman" w:cs="Times New Roman"/>
          <w:sz w:val="24"/>
          <w:szCs w:val="24"/>
        </w:rPr>
      </w:pPr>
    </w:p>
    <w:p w:rsidR="003750C0" w:rsidRPr="00A32DB1" w:rsidRDefault="003750C0" w:rsidP="00FF3245">
      <w:pPr>
        <w:spacing w:after="0"/>
        <w:jc w:val="both"/>
        <w:rPr>
          <w:rFonts w:ascii="Times New Roman" w:eastAsia="Times New Roman" w:hAnsi="Times New Roman" w:cs="Times New Roman"/>
          <w:b/>
          <w:bCs/>
          <w:sz w:val="24"/>
          <w:szCs w:val="24"/>
        </w:rPr>
      </w:pPr>
    </w:p>
    <w:p w:rsidR="009F0FAC" w:rsidRPr="00D7020E" w:rsidRDefault="009F0FAC" w:rsidP="009F0FAC">
      <w:pPr>
        <w:spacing w:after="0" w:line="240" w:lineRule="auto"/>
        <w:jc w:val="center"/>
        <w:rPr>
          <w:rFonts w:ascii="Times New Roman" w:hAnsi="Times New Roman" w:cs="Times New Roman"/>
          <w:b/>
          <w:bCs/>
          <w:sz w:val="24"/>
          <w:szCs w:val="24"/>
        </w:rPr>
      </w:pPr>
      <w:r w:rsidRPr="00D7020E">
        <w:rPr>
          <w:rFonts w:ascii="Times New Roman" w:hAnsi="Times New Roman" w:cs="Times New Roman"/>
          <w:b/>
          <w:bCs/>
          <w:sz w:val="24"/>
          <w:szCs w:val="24"/>
        </w:rPr>
        <w:t>ABSTRACT</w:t>
      </w:r>
    </w:p>
    <w:p w:rsidR="00300CA6" w:rsidRPr="00300CA6" w:rsidRDefault="009F0FAC" w:rsidP="00D970CB">
      <w:pPr>
        <w:spacing w:after="0" w:line="240" w:lineRule="auto"/>
        <w:ind w:firstLine="720"/>
        <w:jc w:val="both"/>
        <w:rPr>
          <w:rStyle w:val="Strong"/>
          <w:rFonts w:ascii="Times New Roman" w:hAnsi="Times New Roman" w:cs="Times New Roman"/>
          <w:b w:val="0"/>
          <w:bCs w:val="0"/>
          <w:i/>
          <w:sz w:val="24"/>
          <w:szCs w:val="24"/>
        </w:rPr>
      </w:pPr>
      <w:r w:rsidRPr="00300CA6">
        <w:rPr>
          <w:rFonts w:ascii="Times New Roman" w:hAnsi="Times New Roman" w:cs="Times New Roman"/>
          <w:i/>
          <w:sz w:val="24"/>
          <w:szCs w:val="24"/>
        </w:rPr>
        <w:t xml:space="preserve">This </w:t>
      </w:r>
      <w:r w:rsidR="000148C9" w:rsidRPr="00300CA6">
        <w:rPr>
          <w:rFonts w:ascii="Times New Roman" w:hAnsi="Times New Roman" w:cs="Times New Roman"/>
          <w:i/>
          <w:sz w:val="24"/>
          <w:szCs w:val="24"/>
        </w:rPr>
        <w:t xml:space="preserve">study investigated the effect of forensics accounting techniques on transparency (A study of Plateau State Internal Revenue Service). </w:t>
      </w:r>
      <w:r w:rsidRPr="00300CA6">
        <w:rPr>
          <w:rFonts w:ascii="Times New Roman" w:eastAsia="Calibri" w:hAnsi="Times New Roman" w:cs="Times New Roman"/>
          <w:i/>
          <w:sz w:val="24"/>
          <w:szCs w:val="24"/>
        </w:rPr>
        <w:t xml:space="preserve">A survey design was adopted for the study. </w:t>
      </w:r>
      <w:r w:rsidR="00300CA6" w:rsidRPr="00300CA6">
        <w:rPr>
          <w:rFonts w:ascii="Times New Roman" w:eastAsia="Times New Roman" w:hAnsi="Times New Roman" w:cs="Times New Roman"/>
          <w:i/>
          <w:sz w:val="24"/>
          <w:szCs w:val="24"/>
        </w:rPr>
        <w:t xml:space="preserve">The service has a total population of 376 staff. The population constitutes </w:t>
      </w:r>
      <w:r w:rsidR="00BD277C">
        <w:rPr>
          <w:rFonts w:ascii="Times New Roman" w:eastAsia="Times New Roman" w:hAnsi="Times New Roman" w:cs="Times New Roman"/>
          <w:i/>
          <w:sz w:val="24"/>
          <w:szCs w:val="24"/>
        </w:rPr>
        <w:t xml:space="preserve">of </w:t>
      </w:r>
      <w:r w:rsidR="00300CA6" w:rsidRPr="00300CA6">
        <w:rPr>
          <w:rFonts w:ascii="Times New Roman" w:hAnsi="Times New Roman" w:cs="Times New Roman"/>
          <w:i/>
          <w:sz w:val="24"/>
          <w:szCs w:val="24"/>
        </w:rPr>
        <w:t>Accountant</w:t>
      </w:r>
      <w:r w:rsidR="00BD277C">
        <w:rPr>
          <w:rFonts w:ascii="Times New Roman" w:hAnsi="Times New Roman" w:cs="Times New Roman"/>
          <w:i/>
          <w:sz w:val="24"/>
          <w:szCs w:val="24"/>
        </w:rPr>
        <w:t>s</w:t>
      </w:r>
      <w:r w:rsidR="00300CA6" w:rsidRPr="00300CA6">
        <w:rPr>
          <w:rFonts w:ascii="Times New Roman" w:hAnsi="Times New Roman" w:cs="Times New Roman"/>
          <w:i/>
          <w:sz w:val="24"/>
          <w:szCs w:val="24"/>
        </w:rPr>
        <w:t>, Tax Officer</w:t>
      </w:r>
      <w:r w:rsidR="00BD277C">
        <w:rPr>
          <w:rFonts w:ascii="Times New Roman" w:hAnsi="Times New Roman" w:cs="Times New Roman"/>
          <w:i/>
          <w:sz w:val="24"/>
          <w:szCs w:val="24"/>
        </w:rPr>
        <w:t>s</w:t>
      </w:r>
      <w:r w:rsidR="00300CA6" w:rsidRPr="00300CA6">
        <w:rPr>
          <w:rFonts w:ascii="Times New Roman" w:hAnsi="Times New Roman" w:cs="Times New Roman"/>
          <w:i/>
          <w:sz w:val="24"/>
          <w:szCs w:val="24"/>
        </w:rPr>
        <w:t>, Auditor</w:t>
      </w:r>
      <w:r w:rsidR="00BD277C">
        <w:rPr>
          <w:rFonts w:ascii="Times New Roman" w:hAnsi="Times New Roman" w:cs="Times New Roman"/>
          <w:i/>
          <w:sz w:val="24"/>
          <w:szCs w:val="24"/>
        </w:rPr>
        <w:t>s</w:t>
      </w:r>
      <w:r w:rsidR="00300CA6" w:rsidRPr="00300CA6">
        <w:rPr>
          <w:rFonts w:ascii="Times New Roman" w:hAnsi="Times New Roman" w:cs="Times New Roman"/>
          <w:i/>
          <w:sz w:val="24"/>
          <w:szCs w:val="24"/>
        </w:rPr>
        <w:t xml:space="preserve"> and Legal</w:t>
      </w:r>
      <w:r w:rsidR="00BD277C">
        <w:rPr>
          <w:rFonts w:ascii="Times New Roman" w:hAnsi="Times New Roman" w:cs="Times New Roman"/>
          <w:i/>
          <w:sz w:val="24"/>
          <w:szCs w:val="24"/>
        </w:rPr>
        <w:t xml:space="preserve"> staff</w:t>
      </w:r>
      <w:r w:rsidR="00300CA6" w:rsidRPr="00300CA6">
        <w:rPr>
          <w:rFonts w:ascii="Times New Roman" w:hAnsi="Times New Roman" w:cs="Times New Roman"/>
          <w:i/>
          <w:sz w:val="24"/>
          <w:szCs w:val="24"/>
        </w:rPr>
        <w:t xml:space="preserve"> involved in forensic accounting activities and transparency. These individuals were selected because of their direct involvement in implementing forensic accounting practices and their fami</w:t>
      </w:r>
      <w:r w:rsidR="00E121D2">
        <w:rPr>
          <w:rFonts w:ascii="Times New Roman" w:hAnsi="Times New Roman" w:cs="Times New Roman"/>
          <w:i/>
          <w:sz w:val="24"/>
          <w:szCs w:val="24"/>
        </w:rPr>
        <w:t xml:space="preserve">liarity with the transparency. </w:t>
      </w:r>
      <w:r w:rsidR="00300CA6" w:rsidRPr="00300CA6">
        <w:rPr>
          <w:rFonts w:ascii="Times New Roman" w:hAnsi="Times New Roman" w:cs="Times New Roman"/>
          <w:i/>
          <w:sz w:val="24"/>
          <w:szCs w:val="24"/>
        </w:rPr>
        <w:t xml:space="preserve">Using Taro Yamane, the sample size was determined to be 194. The study employed primary data. </w:t>
      </w:r>
      <w:r w:rsidR="00300CA6" w:rsidRPr="00300CA6">
        <w:rPr>
          <w:rFonts w:ascii="Times New Roman" w:hAnsi="Times New Roman" w:cs="Times New Roman"/>
          <w:i/>
          <w:sz w:val="24"/>
          <w:szCs w:val="24"/>
          <w:lang w:val="en-NZ"/>
        </w:rPr>
        <w:t xml:space="preserve">Data was </w:t>
      </w:r>
      <w:proofErr w:type="spellStart"/>
      <w:r w:rsidR="00300CA6" w:rsidRPr="00300CA6">
        <w:rPr>
          <w:rFonts w:ascii="Times New Roman" w:hAnsi="Times New Roman" w:cs="Times New Roman"/>
          <w:i/>
          <w:sz w:val="24"/>
          <w:szCs w:val="24"/>
          <w:lang w:val="en-NZ"/>
        </w:rPr>
        <w:t>analyzed</w:t>
      </w:r>
      <w:proofErr w:type="spellEnd"/>
      <w:r w:rsidR="00300CA6" w:rsidRPr="00300CA6">
        <w:rPr>
          <w:rFonts w:ascii="Times New Roman" w:hAnsi="Times New Roman" w:cs="Times New Roman"/>
          <w:i/>
          <w:sz w:val="24"/>
          <w:szCs w:val="24"/>
          <w:lang w:val="en-NZ"/>
        </w:rPr>
        <w:t xml:space="preserve"> using the multiple linear regression analysis with the help of Statistical Packages for Social Sciences (SPSS 26). Findings revealed that </w:t>
      </w:r>
      <w:r w:rsidR="00300CA6" w:rsidRPr="00300CA6">
        <w:rPr>
          <w:rFonts w:ascii="Times New Roman" w:eastAsia="Times New Roman" w:hAnsi="Times New Roman" w:cs="Times New Roman"/>
          <w:i/>
          <w:sz w:val="24"/>
          <w:szCs w:val="24"/>
        </w:rPr>
        <w:t>ratio analysis technique has significant effect on transparency in Plateau State Internal Revenue Service. It also revealed that reviewing financial statement technique has positive and not significant effect on transparency in Plateau State Internal Revenue Service. It was recommended that g</w:t>
      </w:r>
      <w:r w:rsidR="00300CA6" w:rsidRPr="00300CA6">
        <w:rPr>
          <w:rFonts w:ascii="Times New Roman" w:hAnsi="Times New Roman" w:cs="Times New Roman"/>
          <w:i/>
          <w:sz w:val="24"/>
          <w:szCs w:val="24"/>
        </w:rPr>
        <w:t>iven the significant impact of ratio analysis on forensic accounting techniques, it is recommended that the Plateau State Internal Revenue Service (PLASIRS) institutionalize the routine use of ratio analysis in auditing and internal reviews</w:t>
      </w:r>
    </w:p>
    <w:p w:rsidR="009F0FAC" w:rsidRPr="00D7020E" w:rsidRDefault="009F0FAC" w:rsidP="000148C9">
      <w:pPr>
        <w:spacing w:after="0"/>
        <w:jc w:val="both"/>
        <w:rPr>
          <w:rFonts w:ascii="Times New Roman" w:hAnsi="Times New Roman" w:cs="Times New Roman"/>
          <w:i/>
          <w:sz w:val="24"/>
          <w:szCs w:val="24"/>
        </w:rPr>
      </w:pPr>
    </w:p>
    <w:p w:rsidR="009F0FAC" w:rsidRPr="00D7020E" w:rsidRDefault="009F0FAC" w:rsidP="009F0FAC">
      <w:pPr>
        <w:spacing w:after="0" w:line="240" w:lineRule="auto"/>
        <w:jc w:val="both"/>
        <w:rPr>
          <w:rFonts w:ascii="Times New Roman" w:hAnsi="Times New Roman" w:cs="Times New Roman"/>
          <w:i/>
          <w:sz w:val="24"/>
          <w:szCs w:val="24"/>
        </w:rPr>
      </w:pPr>
      <w:r w:rsidRPr="00D7020E">
        <w:rPr>
          <w:rFonts w:ascii="Times New Roman" w:hAnsi="Times New Roman" w:cs="Times New Roman"/>
          <w:i/>
          <w:sz w:val="24"/>
          <w:szCs w:val="24"/>
        </w:rPr>
        <w:t>Keywords:</w:t>
      </w:r>
      <w:r w:rsidRPr="00D7020E">
        <w:rPr>
          <w:rFonts w:ascii="Times New Roman" w:hAnsi="Times New Roman" w:cs="Times New Roman"/>
          <w:i/>
          <w:spacing w:val="-5"/>
          <w:sz w:val="24"/>
          <w:szCs w:val="24"/>
        </w:rPr>
        <w:t xml:space="preserve"> </w:t>
      </w:r>
      <w:r w:rsidR="009513B4" w:rsidRPr="009513B4">
        <w:rPr>
          <w:rFonts w:ascii="Times New Roman" w:hAnsi="Times New Roman" w:cs="Times New Roman"/>
          <w:i/>
          <w:sz w:val="24"/>
          <w:szCs w:val="24"/>
        </w:rPr>
        <w:t xml:space="preserve">Forensics </w:t>
      </w:r>
      <w:r w:rsidR="00E01779" w:rsidRPr="009513B4">
        <w:rPr>
          <w:rFonts w:ascii="Times New Roman" w:hAnsi="Times New Roman" w:cs="Times New Roman"/>
          <w:i/>
          <w:sz w:val="24"/>
          <w:szCs w:val="24"/>
        </w:rPr>
        <w:t xml:space="preserve">accounting techniques, </w:t>
      </w:r>
      <w:r w:rsidRPr="009513B4">
        <w:rPr>
          <w:rFonts w:ascii="Times New Roman" w:hAnsi="Times New Roman" w:cs="Times New Roman"/>
          <w:i/>
          <w:spacing w:val="-7"/>
          <w:sz w:val="24"/>
          <w:szCs w:val="24"/>
        </w:rPr>
        <w:t>t</w:t>
      </w:r>
      <w:r w:rsidRPr="009513B4">
        <w:rPr>
          <w:rFonts w:ascii="Times New Roman" w:hAnsi="Times New Roman" w:cs="Times New Roman"/>
          <w:i/>
          <w:sz w:val="24"/>
          <w:szCs w:val="24"/>
        </w:rPr>
        <w:t xml:space="preserve">ransparency, </w:t>
      </w:r>
      <w:r w:rsidR="00645EAD" w:rsidRPr="009513B4">
        <w:rPr>
          <w:rFonts w:ascii="Times New Roman" w:eastAsia="Times New Roman" w:hAnsi="Times New Roman" w:cs="Times New Roman"/>
          <w:i/>
          <w:sz w:val="24"/>
          <w:szCs w:val="24"/>
        </w:rPr>
        <w:t xml:space="preserve">ratio analysis technique, </w:t>
      </w:r>
      <w:r w:rsidRPr="009513B4">
        <w:rPr>
          <w:rFonts w:ascii="Times New Roman" w:hAnsi="Times New Roman" w:cs="Times New Roman"/>
          <w:i/>
          <w:sz w:val="24"/>
          <w:szCs w:val="24"/>
        </w:rPr>
        <w:t>accountability</w:t>
      </w:r>
      <w:r w:rsidR="00645EAD">
        <w:rPr>
          <w:rFonts w:ascii="Times New Roman" w:hAnsi="Times New Roman" w:cs="Times New Roman"/>
          <w:i/>
          <w:sz w:val="24"/>
          <w:szCs w:val="24"/>
        </w:rPr>
        <w:t xml:space="preserve"> </w:t>
      </w:r>
    </w:p>
    <w:p w:rsidR="009F0FAC" w:rsidRDefault="009F0FAC" w:rsidP="00FF3245">
      <w:pPr>
        <w:pStyle w:val="Heading3"/>
        <w:spacing w:before="0"/>
        <w:jc w:val="both"/>
        <w:rPr>
          <w:rStyle w:val="Strong"/>
          <w:rFonts w:ascii="Times New Roman" w:hAnsi="Times New Roman" w:cs="Times New Roman"/>
          <w:b/>
          <w:bCs/>
          <w:color w:val="auto"/>
          <w:sz w:val="24"/>
          <w:szCs w:val="24"/>
        </w:rPr>
      </w:pPr>
    </w:p>
    <w:p w:rsidR="003750C0" w:rsidRPr="00CE35E9" w:rsidRDefault="003750C0" w:rsidP="00FF3245">
      <w:pPr>
        <w:pStyle w:val="Heading3"/>
        <w:spacing w:before="0"/>
        <w:jc w:val="both"/>
        <w:rPr>
          <w:rFonts w:ascii="Times New Roman" w:hAnsi="Times New Roman" w:cs="Times New Roman"/>
          <w:color w:val="auto"/>
          <w:sz w:val="24"/>
          <w:szCs w:val="24"/>
        </w:rPr>
      </w:pPr>
      <w:r w:rsidRPr="00CE35E9">
        <w:rPr>
          <w:rStyle w:val="Strong"/>
          <w:rFonts w:ascii="Times New Roman" w:hAnsi="Times New Roman" w:cs="Times New Roman"/>
          <w:b/>
          <w:bCs/>
          <w:color w:val="auto"/>
          <w:sz w:val="24"/>
          <w:szCs w:val="24"/>
        </w:rPr>
        <w:t>1.</w:t>
      </w:r>
      <w:r w:rsidR="00AD59AB" w:rsidRPr="00CE35E9">
        <w:rPr>
          <w:rStyle w:val="Strong"/>
          <w:rFonts w:ascii="Times New Roman" w:hAnsi="Times New Roman" w:cs="Times New Roman"/>
          <w:b/>
          <w:bCs/>
          <w:color w:val="auto"/>
          <w:sz w:val="24"/>
          <w:szCs w:val="24"/>
        </w:rPr>
        <w:t>0</w:t>
      </w:r>
      <w:r w:rsidR="00AD59AB" w:rsidRPr="00CE35E9">
        <w:rPr>
          <w:rStyle w:val="Strong"/>
          <w:rFonts w:ascii="Times New Roman" w:hAnsi="Times New Roman" w:cs="Times New Roman"/>
          <w:b/>
          <w:bCs/>
          <w:color w:val="auto"/>
          <w:sz w:val="24"/>
          <w:szCs w:val="24"/>
        </w:rPr>
        <w:tab/>
      </w:r>
      <w:r w:rsidRPr="00CE35E9">
        <w:rPr>
          <w:rStyle w:val="Strong"/>
          <w:rFonts w:ascii="Times New Roman" w:hAnsi="Times New Roman" w:cs="Times New Roman"/>
          <w:b/>
          <w:bCs/>
          <w:color w:val="auto"/>
          <w:sz w:val="24"/>
          <w:szCs w:val="24"/>
        </w:rPr>
        <w:t>Introduction</w:t>
      </w:r>
    </w:p>
    <w:p w:rsidR="003750C0" w:rsidRPr="00CE35E9" w:rsidRDefault="00BC5743" w:rsidP="00FF3245">
      <w:pPr>
        <w:pStyle w:val="NormalWeb"/>
        <w:spacing w:before="0" w:beforeAutospacing="0" w:after="0" w:afterAutospacing="0"/>
        <w:ind w:firstLine="720"/>
        <w:jc w:val="both"/>
      </w:pPr>
      <w:r w:rsidRPr="00CE35E9">
        <w:t>At a global level, f</w:t>
      </w:r>
      <w:r w:rsidR="00DF30CF" w:rsidRPr="00CE35E9">
        <w:t xml:space="preserve">inancial </w:t>
      </w:r>
      <w:r w:rsidR="003750C0" w:rsidRPr="00CE35E9">
        <w:t>fraud and corruption pose major threats to public governance and economic stability. High-profile scandals such as the collapse of major financial institutions and corrupt practices within multinational organizations have highlighted the limitations of traditional financial oversight and the critical need for forensic accounting (</w:t>
      </w:r>
      <w:proofErr w:type="spellStart"/>
      <w:r w:rsidR="003750C0" w:rsidRPr="00CE35E9">
        <w:t>Jofre</w:t>
      </w:r>
      <w:proofErr w:type="spellEnd"/>
      <w:r w:rsidR="003750C0" w:rsidRPr="00CE35E9">
        <w:t xml:space="preserve"> &amp; </w:t>
      </w:r>
      <w:proofErr w:type="spellStart"/>
      <w:r w:rsidR="003750C0" w:rsidRPr="00CE35E9">
        <w:t>Gerlach</w:t>
      </w:r>
      <w:proofErr w:type="spellEnd"/>
      <w:r w:rsidR="003750C0" w:rsidRPr="00CE35E9">
        <w:t xml:space="preserve">, 2018). Forensic accounting frameworks are increasingly integrated into public sector financial systems across Europe, North America, and Asia, where governments seek to enhance </w:t>
      </w:r>
      <w:r w:rsidR="003750C0" w:rsidRPr="00CE35E9">
        <w:lastRenderedPageBreak/>
        <w:t>transparency and accountability by embedding forensic practices into audit and compliance structures.</w:t>
      </w:r>
      <w:r w:rsidR="00F07A73" w:rsidRPr="00CE35E9">
        <w:t xml:space="preserve"> </w:t>
      </w:r>
      <w:r w:rsidR="003750C0" w:rsidRPr="00CE35E9">
        <w:t>Academic research indicates that the application of forensic accounting techniques, including forensic data analytics, digital forensics, and risk assessment methodologies, significantly improves the detection of financial fraud. Advanced analytical tools such as machine learning, data mining, and pattern recognition are leveraged to process large volumes of financial data, enabling forensic accountants to uncover irregular patterns that conventional audits might miss (</w:t>
      </w:r>
      <w:proofErr w:type="spellStart"/>
      <w:r w:rsidR="003750C0" w:rsidRPr="00CE35E9">
        <w:t>Jofre</w:t>
      </w:r>
      <w:proofErr w:type="spellEnd"/>
      <w:r w:rsidR="003750C0" w:rsidRPr="00CE35E9">
        <w:t xml:space="preserve"> &amp; </w:t>
      </w:r>
      <w:proofErr w:type="spellStart"/>
      <w:r w:rsidR="003750C0" w:rsidRPr="00CE35E9">
        <w:t>Gerlach</w:t>
      </w:r>
      <w:proofErr w:type="spellEnd"/>
      <w:r w:rsidR="003750C0" w:rsidRPr="00CE35E9">
        <w:t>, 2018). These innovations contribute to transparent financial reporting by exposing hidden anomalies and strengthening stakeholders’ confidence in government financial systems.</w:t>
      </w:r>
    </w:p>
    <w:p w:rsidR="003750C0" w:rsidRPr="00CE35E9" w:rsidRDefault="003750C0" w:rsidP="00FF3245">
      <w:pPr>
        <w:pStyle w:val="NormalWeb"/>
        <w:spacing w:before="0" w:beforeAutospacing="0" w:after="0" w:afterAutospacing="0"/>
        <w:ind w:firstLine="720"/>
        <w:jc w:val="both"/>
      </w:pPr>
      <w:r w:rsidRPr="00CE35E9">
        <w:t xml:space="preserve">Despite global advancements, forensic accounting adoption in Africa lags behind, largely due to structural, educational, and capacity-related constraints (Herbert et al., 2017). African public sectors face complex challenges, including pervasive corruption, weak internal controls, and limited forensic expertise. Several studies highlight that the density of fraud and financial crimes tends to be elevated in Sub-Saharan Africa due to systemic governance weaknesses (Herbert et al., 2017). However, there is growing recognition of the importance of forensic accounting </w:t>
      </w:r>
      <w:r w:rsidR="00A737E4" w:rsidRPr="00CE35E9">
        <w:t xml:space="preserve">techniques </w:t>
      </w:r>
      <w:r w:rsidRPr="00CE35E9">
        <w:t>across the continent as a tool for combating corruption and improving transparency in public financial systems.</w:t>
      </w:r>
      <w:r w:rsidR="00F07A73" w:rsidRPr="00CE35E9">
        <w:t xml:space="preserve"> </w:t>
      </w:r>
      <w:r w:rsidRPr="00CE35E9">
        <w:t xml:space="preserve">In Zimbabwe, for example, research demonstrates that forensic accounting strengthens public sector accountability and constrains corrupt practices by providing evidence-based investigations and supporting anti-corruption frameworks </w:t>
      </w:r>
      <w:r w:rsidR="00940361" w:rsidRPr="00CE35E9">
        <w:t>(</w:t>
      </w:r>
      <w:proofErr w:type="spellStart"/>
      <w:r w:rsidR="00940361" w:rsidRPr="00CE35E9">
        <w:t>Moyo</w:t>
      </w:r>
      <w:proofErr w:type="spellEnd"/>
      <w:r w:rsidR="00A737E4" w:rsidRPr="00CE35E9">
        <w:t xml:space="preserve"> &amp; </w:t>
      </w:r>
      <w:proofErr w:type="spellStart"/>
      <w:r w:rsidR="00A737E4" w:rsidRPr="00CE35E9">
        <w:t>Ndlovu</w:t>
      </w:r>
      <w:proofErr w:type="spellEnd"/>
      <w:r w:rsidR="00A737E4" w:rsidRPr="00CE35E9">
        <w:t xml:space="preserve">, </w:t>
      </w:r>
      <w:r w:rsidR="00940361" w:rsidRPr="00CE35E9">
        <w:t>2025)</w:t>
      </w:r>
      <w:r w:rsidRPr="00CE35E9">
        <w:t>. Similarly, in South Africa and other jurisdictions, integrating forensic accounting techniques into government financial processes has shown promise in improving oversight and reducing financial irregularities. Nevertheless, challenges such as lack of trained personnel, inadequate technology, and institutional resistance limit the effectiveness of these mech</w:t>
      </w:r>
      <w:r w:rsidR="00E02416" w:rsidRPr="00CE35E9">
        <w:t>anisms in many African contexts (</w:t>
      </w:r>
      <w:proofErr w:type="spellStart"/>
      <w:r w:rsidR="00E02416" w:rsidRPr="00CE35E9">
        <w:t>Ubi</w:t>
      </w:r>
      <w:proofErr w:type="spellEnd"/>
      <w:r w:rsidR="00E02416" w:rsidRPr="00CE35E9">
        <w:t xml:space="preserve">, </w:t>
      </w:r>
      <w:proofErr w:type="spellStart"/>
      <w:r w:rsidR="00115B66" w:rsidRPr="00CE35E9">
        <w:t>Ariyo</w:t>
      </w:r>
      <w:proofErr w:type="spellEnd"/>
      <w:r w:rsidR="00115B66" w:rsidRPr="00CE35E9">
        <w:t xml:space="preserve"> &amp; </w:t>
      </w:r>
      <w:proofErr w:type="spellStart"/>
      <w:r w:rsidR="00115B66" w:rsidRPr="00CE35E9">
        <w:t>Chimezie</w:t>
      </w:r>
      <w:proofErr w:type="spellEnd"/>
      <w:r w:rsidR="00115B66" w:rsidRPr="00CE35E9">
        <w:t xml:space="preserve">, </w:t>
      </w:r>
      <w:r w:rsidR="00E02416" w:rsidRPr="00CE35E9">
        <w:t>2025).</w:t>
      </w:r>
    </w:p>
    <w:p w:rsidR="003750C0" w:rsidRPr="00CE35E9" w:rsidRDefault="003750C0" w:rsidP="00FF3245">
      <w:pPr>
        <w:pStyle w:val="NormalWeb"/>
        <w:spacing w:before="0" w:beforeAutospacing="0" w:after="0" w:afterAutospacing="0"/>
        <w:ind w:firstLine="720"/>
        <w:jc w:val="both"/>
      </w:pPr>
      <w:r w:rsidRPr="00CE35E9">
        <w:t>Nigeria, Africa’s largest economy by population and one of the continent’s most resource-rich states, has longstanding issues with financial mismanagement and corruption in both federal and state public sectors. Public sector fraud, including embezzlement of funds, misreporting in government financial statements, and corruption in revenue agencies, has undermined public confidence and slowed economic development. Literature suggests that traditional statutory auditing in Nigeria has often been ineffective in detecting and deterring fraud, leading to an increased demand for forensic accounting techniques in public sector financial oversight (</w:t>
      </w:r>
      <w:proofErr w:type="spellStart"/>
      <w:r w:rsidRPr="00CE35E9">
        <w:t>Akpootu</w:t>
      </w:r>
      <w:proofErr w:type="spellEnd"/>
      <w:r w:rsidRPr="00CE35E9">
        <w:t xml:space="preserve"> &amp; Yusuf, 2025; Dada &amp; </w:t>
      </w:r>
      <w:proofErr w:type="spellStart"/>
      <w:r w:rsidRPr="00CE35E9">
        <w:t>Jimoh</w:t>
      </w:r>
      <w:proofErr w:type="spellEnd"/>
      <w:r w:rsidRPr="00CE35E9">
        <w:t>, 2020).</w:t>
      </w:r>
    </w:p>
    <w:p w:rsidR="00F20061" w:rsidRPr="00CE35E9" w:rsidRDefault="00F20061" w:rsidP="00F20061">
      <w:pPr>
        <w:pStyle w:val="NormalWeb"/>
        <w:spacing w:before="0" w:beforeAutospacing="0" w:after="0" w:afterAutospacing="0"/>
        <w:ind w:firstLine="720"/>
        <w:jc w:val="both"/>
      </w:pPr>
      <w:r w:rsidRPr="00CE35E9">
        <w:t>Transparency is fundamental to the effective functioning of public financial management systems worldwide. Governments and public sector agencies generate and manage vast amounts of financial resources, and the integrity of these resources largely depends on transparent reporting, ethical compliance, and robust mechanisms for detecting and preventing financial irregularities. A major challenge in both developed and developing economies is financial fraud, corruption, and misappropriation of public funds, which undermine governance and erode public trust (</w:t>
      </w:r>
      <w:proofErr w:type="spellStart"/>
      <w:r w:rsidRPr="00CE35E9">
        <w:t>Hajjat</w:t>
      </w:r>
      <w:proofErr w:type="spellEnd"/>
      <w:r w:rsidRPr="00CE35E9">
        <w:t xml:space="preserve"> et al., 2024). Forensic accounting has emerged as a specialized field designed to address these challenges by combining accounting, auditing, and investigative techniques to uncover and prevent financial misconduct. Broadly, forensic accounting examines financial records, identifies irregularities, and supports legal or disciplinary actions where fraud is detected, thereby enhancing transparency and accountability in organizations. In the context of internal revenue services and tax agencies, which are critical for revenue mobilization and public service delivery, forensic accounting plays a pivotal role in strengthening governance </w:t>
      </w:r>
      <w:r w:rsidRPr="00CE35E9">
        <w:lastRenderedPageBreak/>
        <w:t>frameworks, discouraging fraud, and improving compliance with statutory obligations (</w:t>
      </w:r>
      <w:proofErr w:type="spellStart"/>
      <w:r w:rsidRPr="00CE35E9">
        <w:t>Hajjat</w:t>
      </w:r>
      <w:proofErr w:type="spellEnd"/>
      <w:r w:rsidRPr="00CE35E9">
        <w:t xml:space="preserve"> et al., 2024).</w:t>
      </w:r>
      <w:r w:rsidR="00CB6EC6" w:rsidRPr="00CE35E9">
        <w:t xml:space="preserve"> </w:t>
      </w:r>
    </w:p>
    <w:p w:rsidR="003750C0" w:rsidRPr="00CE35E9" w:rsidRDefault="003750C0" w:rsidP="00CB6EC6">
      <w:pPr>
        <w:pStyle w:val="NormalWeb"/>
        <w:spacing w:before="0" w:beforeAutospacing="0" w:after="0" w:afterAutospacing="0"/>
        <w:ind w:firstLine="720"/>
        <w:jc w:val="both"/>
      </w:pPr>
      <w:r w:rsidRPr="00CE35E9">
        <w:t>In Nigeria’s public sector, forensic accounting has been examined in a variety of contexts</w:t>
      </w:r>
      <w:r w:rsidR="00615EC0" w:rsidRPr="00CE35E9">
        <w:t xml:space="preserve"> - </w:t>
      </w:r>
      <w:r w:rsidRPr="00CE35E9">
        <w:t>from anti-graft agencies to internal revenue services. For example, research on Lagos State Government demonstrates that the limited use of forensic accounting contributed to minimal fraud detection and prevention, calling for institutional reforms and broader adoption of forensic practices (</w:t>
      </w:r>
      <w:proofErr w:type="spellStart"/>
      <w:r w:rsidRPr="00CE35E9">
        <w:t>Aliu</w:t>
      </w:r>
      <w:proofErr w:type="spellEnd"/>
      <w:r w:rsidRPr="00CE35E9">
        <w:t xml:space="preserve"> et al., 2024). Empirical studies in southwestern Nigeria also show that forensic accounting techniques significantly affect corruption control and quality of governance, reaffirming that integrating forensic practices enhances public sector transparency (</w:t>
      </w:r>
      <w:proofErr w:type="spellStart"/>
      <w:r w:rsidRPr="00CE35E9">
        <w:t>Alao</w:t>
      </w:r>
      <w:proofErr w:type="spellEnd"/>
      <w:r w:rsidRPr="00CE35E9">
        <w:t xml:space="preserve"> et al., 2023).</w:t>
      </w:r>
      <w:r w:rsidR="003A7B10" w:rsidRPr="00CE35E9">
        <w:t xml:space="preserve"> </w:t>
      </w:r>
      <w:r w:rsidRPr="00CE35E9">
        <w:t xml:space="preserve">Furthermore, research on North Central states’ internal revenue </w:t>
      </w:r>
      <w:r w:rsidR="00BB2BE9" w:rsidRPr="00CE35E9">
        <w:t>service’s</w:t>
      </w:r>
      <w:r w:rsidRPr="00CE35E9">
        <w:t xml:space="preserve"> highlights that forensic liability analysis improves tax fraud detection, suggesting positive implications for tax administration systems, including state revenue services like the Plateau State Internal Revenue Service (</w:t>
      </w:r>
      <w:proofErr w:type="spellStart"/>
      <w:r w:rsidRPr="00CE35E9">
        <w:t>Wunyi</w:t>
      </w:r>
      <w:proofErr w:type="spellEnd"/>
      <w:r w:rsidRPr="00CE35E9">
        <w:t xml:space="preserve"> &amp; </w:t>
      </w:r>
      <w:proofErr w:type="spellStart"/>
      <w:r w:rsidRPr="00CE35E9">
        <w:t>Uyagu</w:t>
      </w:r>
      <w:proofErr w:type="spellEnd"/>
      <w:r w:rsidRPr="00CE35E9">
        <w:t>, 2025). Related studies emphasize the benefits of forensic accounting for fraud prevention within the Nigerian public sector, including fraud risk assessment, data analysis, document examination, and digital forensic techniques</w:t>
      </w:r>
      <w:r w:rsidR="00DF30CF" w:rsidRPr="00CE35E9">
        <w:t xml:space="preserve"> </w:t>
      </w:r>
      <w:r w:rsidRPr="00CE35E9">
        <w:t>all contributing to stronger internal controls and governance (Alkali et al., 2025).</w:t>
      </w:r>
      <w:r w:rsidR="00DF30CF" w:rsidRPr="00CE35E9">
        <w:t xml:space="preserve"> </w:t>
      </w:r>
      <w:r w:rsidRPr="00CE35E9">
        <w:t>Despite this evidence, practical implementation remains inconsistent due to factors like inadequate training, limited technological tools, and bureaucratic resistance. Many public agencies lack dedicated forensic accounting units, and professional capacity is often underdeveloped, limiting the full realization of forensic accounting’s potential in enhancing transparency and accountability within Nigeria’s revenue systems (</w:t>
      </w:r>
      <w:proofErr w:type="spellStart"/>
      <w:r w:rsidRPr="00CE35E9">
        <w:t>Aremu</w:t>
      </w:r>
      <w:proofErr w:type="spellEnd"/>
      <w:r w:rsidRPr="00CE35E9">
        <w:t xml:space="preserve"> &amp; </w:t>
      </w:r>
      <w:proofErr w:type="spellStart"/>
      <w:r w:rsidRPr="00CE35E9">
        <w:t>Olayinka</w:t>
      </w:r>
      <w:proofErr w:type="spellEnd"/>
      <w:r w:rsidRPr="00CE35E9">
        <w:t xml:space="preserve">, 2020; Dada &amp; </w:t>
      </w:r>
      <w:proofErr w:type="spellStart"/>
      <w:r w:rsidRPr="00CE35E9">
        <w:t>Jimoh</w:t>
      </w:r>
      <w:proofErr w:type="spellEnd"/>
      <w:r w:rsidRPr="00CE35E9">
        <w:t>, 2020).</w:t>
      </w:r>
    </w:p>
    <w:p w:rsidR="0055110E" w:rsidRPr="00CE35E9" w:rsidRDefault="008A70BF" w:rsidP="0055110E">
      <w:pPr>
        <w:pStyle w:val="NoSpacing"/>
        <w:ind w:firstLine="720"/>
        <w:jc w:val="both"/>
        <w:rPr>
          <w:rFonts w:ascii="Times New Roman" w:hAnsi="Times New Roman"/>
          <w:sz w:val="24"/>
          <w:szCs w:val="24"/>
        </w:rPr>
      </w:pPr>
      <w:r w:rsidRPr="00CE35E9">
        <w:rPr>
          <w:rFonts w:ascii="Times New Roman" w:hAnsi="Times New Roman"/>
          <w:sz w:val="24"/>
          <w:szCs w:val="24"/>
        </w:rPr>
        <w:t xml:space="preserve">Plateau State Internal Revenue Service (PSIRS) is mandated to assess, collect, and account for internally-generated revenue for Plateau State, Nigeria. </w:t>
      </w:r>
      <w:r w:rsidR="00CB6EC6" w:rsidRPr="00CE35E9">
        <w:rPr>
          <w:rFonts w:ascii="Times New Roman" w:hAnsi="Times New Roman"/>
          <w:sz w:val="24"/>
          <w:szCs w:val="24"/>
        </w:rPr>
        <w:t xml:space="preserve">One recurring issue of transparency is </w:t>
      </w:r>
      <w:r w:rsidR="00CB6EC6" w:rsidRPr="00CE35E9">
        <w:rPr>
          <w:rStyle w:val="Strong"/>
          <w:rFonts w:ascii="Times New Roman" w:hAnsi="Times New Roman"/>
          <w:b w:val="0"/>
          <w:sz w:val="24"/>
          <w:szCs w:val="24"/>
        </w:rPr>
        <w:t>insufficient public access to detailed revenue data</w:t>
      </w:r>
      <w:r w:rsidR="00CB6EC6" w:rsidRPr="00CE35E9">
        <w:rPr>
          <w:rFonts w:ascii="Times New Roman" w:hAnsi="Times New Roman"/>
          <w:b/>
          <w:sz w:val="24"/>
          <w:szCs w:val="24"/>
        </w:rPr>
        <w:t xml:space="preserve">. </w:t>
      </w:r>
      <w:r w:rsidR="00CB6EC6" w:rsidRPr="00CE35E9">
        <w:rPr>
          <w:rFonts w:ascii="Times New Roman" w:hAnsi="Times New Roman"/>
          <w:sz w:val="24"/>
          <w:szCs w:val="24"/>
        </w:rPr>
        <w:t>Although aggregate figures (e.g., total IGR) are announced like the state surpassing ₦31 billion in 2024, breakdowns of how revenue is collected, allocated, or spent are not consistently published.</w:t>
      </w:r>
      <w:r w:rsidR="0055110E" w:rsidRPr="00CE35E9">
        <w:rPr>
          <w:rFonts w:ascii="Times New Roman" w:hAnsi="Times New Roman"/>
          <w:sz w:val="24"/>
          <w:szCs w:val="24"/>
        </w:rPr>
        <w:t xml:space="preserve"> </w:t>
      </w:r>
      <w:r w:rsidR="000D28CF" w:rsidRPr="00CE35E9">
        <w:rPr>
          <w:rFonts w:ascii="Times New Roman" w:hAnsi="Times New Roman"/>
          <w:sz w:val="24"/>
          <w:szCs w:val="24"/>
        </w:rPr>
        <w:t xml:space="preserve">Similarly, Officials have also highlighted </w:t>
      </w:r>
      <w:r w:rsidR="000D28CF" w:rsidRPr="00CE35E9">
        <w:rPr>
          <w:rStyle w:val="Strong"/>
          <w:rFonts w:ascii="Times New Roman" w:hAnsi="Times New Roman"/>
          <w:b w:val="0"/>
          <w:sz w:val="24"/>
          <w:szCs w:val="24"/>
        </w:rPr>
        <w:t>difficulty tracking revenue from sectors like mining</w:t>
      </w:r>
      <w:r w:rsidR="000D28CF" w:rsidRPr="00CE35E9">
        <w:rPr>
          <w:rFonts w:ascii="Times New Roman" w:hAnsi="Times New Roman"/>
          <w:sz w:val="24"/>
          <w:szCs w:val="24"/>
        </w:rPr>
        <w:t>, where significant capital flows occur but the state receives relatively little revenue.</w:t>
      </w:r>
      <w:r w:rsidR="008A2278" w:rsidRPr="00CE35E9">
        <w:rPr>
          <w:rFonts w:ascii="Times New Roman" w:hAnsi="Times New Roman"/>
          <w:sz w:val="24"/>
          <w:szCs w:val="24"/>
        </w:rPr>
        <w:t xml:space="preserve"> </w:t>
      </w:r>
      <w:r w:rsidR="0055110E" w:rsidRPr="00CE35E9">
        <w:rPr>
          <w:rFonts w:ascii="Times New Roman" w:hAnsi="Times New Roman"/>
          <w:sz w:val="24"/>
          <w:szCs w:val="24"/>
        </w:rPr>
        <w:t>The government cannot accu</w:t>
      </w:r>
      <w:r w:rsidR="00625AE5" w:rsidRPr="00CE35E9">
        <w:rPr>
          <w:rFonts w:ascii="Times New Roman" w:hAnsi="Times New Roman"/>
          <w:sz w:val="24"/>
          <w:szCs w:val="24"/>
        </w:rPr>
        <w:t>rately monitor taxable activity (Oliver, 2025).</w:t>
      </w:r>
    </w:p>
    <w:p w:rsidR="00754448" w:rsidRPr="00CE35E9" w:rsidRDefault="008A70BF" w:rsidP="00CB6EC6">
      <w:pPr>
        <w:pStyle w:val="NormalWeb"/>
        <w:spacing w:before="0" w:beforeAutospacing="0" w:after="0" w:afterAutospacing="0"/>
        <w:ind w:firstLine="720"/>
        <w:jc w:val="both"/>
      </w:pPr>
      <w:r w:rsidRPr="00CE35E9">
        <w:t>Despite policy reforms, including automation of revenue systems and periodic audits, PSIRS continues to face challenges related to revenue under-reporting, suspected fraudulent activities, and weak enforcement of compliance (</w:t>
      </w:r>
      <w:proofErr w:type="spellStart"/>
      <w:r w:rsidRPr="00CE35E9">
        <w:t>Isuwa</w:t>
      </w:r>
      <w:proofErr w:type="spellEnd"/>
      <w:r w:rsidRPr="00CE35E9">
        <w:t xml:space="preserve"> &amp; </w:t>
      </w:r>
      <w:proofErr w:type="spellStart"/>
      <w:r w:rsidRPr="00CE35E9">
        <w:t>Aminu</w:t>
      </w:r>
      <w:proofErr w:type="spellEnd"/>
      <w:r w:rsidRPr="00CE35E9">
        <w:t>, 2022). These challenges not only undermine the integrity of financial reporting but also constrain the state’s capacity to fund essential services and development initiatives. While forensic accounting techniques offer promise as a mechanism to enhance detection and prevention of financial irregularities, there is limited empirical evidence on their actual effect on transparency within PSIRS. Existing studies in the Nigerian context have largely focused on private sector application of forensic accounting or on generalized anti-corruption strategies without in-depth assessment of internal revenue institutions (Bello &amp; Abdullah, 2019).</w:t>
      </w:r>
      <w:r w:rsidR="0000528A" w:rsidRPr="00CE35E9">
        <w:t xml:space="preserve"> </w:t>
      </w:r>
      <w:r w:rsidR="00FF6D1C" w:rsidRPr="00CE35E9">
        <w:t xml:space="preserve">Despite </w:t>
      </w:r>
      <w:r w:rsidRPr="00CE35E9">
        <w:t>global acknowledgment of forensic accounting as integral to enhancing transparency in financial operations, its adoption and effectiveness in Nigerian state revenue agencies</w:t>
      </w:r>
      <w:r w:rsidR="00FF6D1C" w:rsidRPr="00CE35E9">
        <w:t xml:space="preserve"> </w:t>
      </w:r>
      <w:r w:rsidRPr="00CE35E9">
        <w:t>especially PSIRS</w:t>
      </w:r>
      <w:r w:rsidR="00FF6D1C" w:rsidRPr="00CE35E9">
        <w:t xml:space="preserve"> </w:t>
      </w:r>
      <w:r w:rsidRPr="00CE35E9">
        <w:t>remain under</w:t>
      </w:r>
      <w:r w:rsidR="00FF6D1C" w:rsidRPr="00CE35E9">
        <w:t xml:space="preserve">-explored and poorly documented. In addition, </w:t>
      </w:r>
      <w:r w:rsidRPr="00CE35E9">
        <w:t xml:space="preserve">without empirical evidence on how forensic accounting techniques influence transparency outcomes in PSIRS, policymakers and stakeholders lack the necessary insights to design interventions that can effectively reduce fraud, strengthen accountability, and improve revenue performance. This study seeks to fill this empirical gap by investigating the </w:t>
      </w:r>
      <w:r w:rsidRPr="00CE35E9">
        <w:lastRenderedPageBreak/>
        <w:t xml:space="preserve">effect of forensic accounting techniques on transparency within </w:t>
      </w:r>
      <w:r w:rsidR="005E3D38" w:rsidRPr="00CE35E9">
        <w:t xml:space="preserve">Plateau </w:t>
      </w:r>
      <w:r w:rsidR="00D91453" w:rsidRPr="00CE35E9">
        <w:t xml:space="preserve">State Internal Revenue </w:t>
      </w:r>
      <w:r w:rsidR="002772ED" w:rsidRPr="00CE35E9">
        <w:t xml:space="preserve">Service. </w:t>
      </w:r>
      <w:r w:rsidR="00754448" w:rsidRPr="00CE35E9">
        <w:t>The specific objectives include</w:t>
      </w:r>
      <w:r w:rsidR="000E383A" w:rsidRPr="00CE35E9">
        <w:t>:</w:t>
      </w:r>
      <w:r w:rsidR="00754448" w:rsidRPr="00CE35E9">
        <w:t xml:space="preserve">  </w:t>
      </w:r>
    </w:p>
    <w:p w:rsidR="000E383A" w:rsidRPr="00CE35E9" w:rsidRDefault="00754448" w:rsidP="00FF3245">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CE35E9">
        <w:rPr>
          <w:rFonts w:ascii="Times New Roman" w:hAnsi="Times New Roman" w:cs="Times New Roman"/>
          <w:sz w:val="24"/>
          <w:szCs w:val="24"/>
        </w:rPr>
        <w:t>1.</w:t>
      </w:r>
      <w:r w:rsidRPr="00CE35E9">
        <w:rPr>
          <w:rFonts w:ascii="Times New Roman" w:hAnsi="Times New Roman" w:cs="Times New Roman"/>
          <w:sz w:val="24"/>
          <w:szCs w:val="24"/>
        </w:rPr>
        <w:tab/>
      </w:r>
      <w:r w:rsidR="000E383A" w:rsidRPr="00CE35E9">
        <w:rPr>
          <w:rFonts w:ascii="Times New Roman" w:hAnsi="Times New Roman" w:cs="Times New Roman"/>
          <w:sz w:val="24"/>
          <w:szCs w:val="24"/>
        </w:rPr>
        <w:t xml:space="preserve">To </w:t>
      </w:r>
      <w:r w:rsidR="000E383A" w:rsidRPr="00CE35E9">
        <w:rPr>
          <w:rFonts w:ascii="Times New Roman" w:eastAsia="Times New Roman" w:hAnsi="Times New Roman" w:cs="Times New Roman"/>
          <w:sz w:val="24"/>
          <w:szCs w:val="24"/>
        </w:rPr>
        <w:t xml:space="preserve">examine the effect of ratio analysis technique </w:t>
      </w:r>
      <w:r w:rsidR="008C412E" w:rsidRPr="00CE35E9">
        <w:rPr>
          <w:rFonts w:ascii="Times New Roman" w:hAnsi="Times New Roman" w:cs="Times New Roman"/>
          <w:sz w:val="24"/>
          <w:szCs w:val="24"/>
        </w:rPr>
        <w:t>on transparency in Plateau State Internal Revenue Service</w:t>
      </w:r>
    </w:p>
    <w:p w:rsidR="008C412E" w:rsidRPr="00CE35E9" w:rsidRDefault="000E383A" w:rsidP="00FF3245">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2.</w:t>
      </w:r>
      <w:r w:rsidRPr="00CE35E9">
        <w:rPr>
          <w:rFonts w:ascii="Times New Roman" w:eastAsia="Times New Roman" w:hAnsi="Times New Roman" w:cs="Times New Roman"/>
          <w:sz w:val="24"/>
          <w:szCs w:val="24"/>
        </w:rPr>
        <w:tab/>
        <w:t xml:space="preserve">To examine the effect of reviewing financial statement technique </w:t>
      </w:r>
      <w:r w:rsidR="008C412E" w:rsidRPr="00CE35E9">
        <w:rPr>
          <w:rFonts w:ascii="Times New Roman" w:hAnsi="Times New Roman" w:cs="Times New Roman"/>
          <w:sz w:val="24"/>
          <w:szCs w:val="24"/>
        </w:rPr>
        <w:t>on transparency in Plateau State Internal Revenue Service</w:t>
      </w:r>
    </w:p>
    <w:p w:rsidR="00754448" w:rsidRPr="00CE35E9" w:rsidRDefault="00754448" w:rsidP="00FF3245">
      <w:pPr>
        <w:pBdr>
          <w:top w:val="nil"/>
          <w:left w:val="nil"/>
          <w:bottom w:val="nil"/>
          <w:right w:val="nil"/>
          <w:between w:val="nil"/>
        </w:pBdr>
        <w:spacing w:after="0" w:line="240" w:lineRule="auto"/>
        <w:ind w:left="720"/>
        <w:jc w:val="both"/>
        <w:rPr>
          <w:rFonts w:ascii="Times New Roman" w:hAnsi="Times New Roman" w:cs="Times New Roman"/>
          <w:sz w:val="24"/>
          <w:szCs w:val="24"/>
        </w:rPr>
      </w:pPr>
      <w:r w:rsidRPr="00CE35E9">
        <w:rPr>
          <w:rFonts w:ascii="Times New Roman" w:hAnsi="Times New Roman" w:cs="Times New Roman"/>
          <w:sz w:val="24"/>
          <w:szCs w:val="24"/>
        </w:rPr>
        <w:t xml:space="preserve">The following research hypotheses shall be tested. They include; </w:t>
      </w:r>
    </w:p>
    <w:p w:rsidR="00F777D3" w:rsidRPr="00CE35E9" w:rsidRDefault="00F777D3" w:rsidP="00FF3245">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1.</w:t>
      </w:r>
      <w:r w:rsidRPr="00CE35E9">
        <w:rPr>
          <w:rFonts w:ascii="Times New Roman" w:eastAsia="Times New Roman" w:hAnsi="Times New Roman" w:cs="Times New Roman"/>
          <w:b/>
          <w:sz w:val="24"/>
          <w:szCs w:val="24"/>
        </w:rPr>
        <w:tab/>
      </w:r>
      <w:r w:rsidRPr="00CE35E9">
        <w:rPr>
          <w:rFonts w:ascii="Times New Roman" w:eastAsia="Times New Roman" w:hAnsi="Times New Roman" w:cs="Times New Roman"/>
          <w:sz w:val="24"/>
          <w:szCs w:val="24"/>
        </w:rPr>
        <w:t>Ho</w:t>
      </w:r>
      <w:r w:rsidR="009803C3" w:rsidRPr="00CE35E9">
        <w:rPr>
          <w:rFonts w:ascii="Times New Roman" w:eastAsia="Times New Roman" w:hAnsi="Times New Roman" w:cs="Times New Roman"/>
          <w:sz w:val="24"/>
          <w:szCs w:val="24"/>
          <w:vertAlign w:val="subscript"/>
        </w:rPr>
        <w:t>1</w:t>
      </w:r>
      <w:r w:rsidRPr="00CE35E9">
        <w:rPr>
          <w:rFonts w:ascii="Times New Roman" w:eastAsia="Times New Roman" w:hAnsi="Times New Roman" w:cs="Times New Roman"/>
          <w:sz w:val="24"/>
          <w:szCs w:val="24"/>
        </w:rPr>
        <w:t>: There is no significant effect of ratio analysis technique on</w:t>
      </w:r>
      <w:r w:rsidRPr="00CE35E9">
        <w:rPr>
          <w:rFonts w:ascii="Times New Roman" w:hAnsi="Times New Roman" w:cs="Times New Roman"/>
          <w:sz w:val="24"/>
          <w:szCs w:val="24"/>
        </w:rPr>
        <w:t xml:space="preserve"> transparency in Plateau State Internal Revenue Service</w:t>
      </w:r>
    </w:p>
    <w:p w:rsidR="00F777D3" w:rsidRPr="00CE35E9" w:rsidRDefault="00F777D3" w:rsidP="00FF3245">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2.</w:t>
      </w:r>
      <w:r w:rsidRPr="00CE35E9">
        <w:rPr>
          <w:rFonts w:ascii="Times New Roman" w:eastAsia="Times New Roman" w:hAnsi="Times New Roman" w:cs="Times New Roman"/>
          <w:b/>
          <w:sz w:val="24"/>
          <w:szCs w:val="24"/>
        </w:rPr>
        <w:tab/>
      </w:r>
      <w:r w:rsidRPr="00CE35E9">
        <w:rPr>
          <w:rFonts w:ascii="Times New Roman" w:eastAsia="Times New Roman" w:hAnsi="Times New Roman" w:cs="Times New Roman"/>
          <w:sz w:val="24"/>
          <w:szCs w:val="24"/>
        </w:rPr>
        <w:t>Ho</w:t>
      </w:r>
      <w:r w:rsidR="009803C3" w:rsidRPr="00CE35E9">
        <w:rPr>
          <w:rFonts w:ascii="Times New Roman" w:eastAsia="Times New Roman" w:hAnsi="Times New Roman" w:cs="Times New Roman"/>
          <w:sz w:val="24"/>
          <w:szCs w:val="24"/>
          <w:vertAlign w:val="subscript"/>
        </w:rPr>
        <w:t>2</w:t>
      </w:r>
      <w:r w:rsidRPr="00CE35E9">
        <w:rPr>
          <w:rFonts w:ascii="Times New Roman" w:eastAsia="Times New Roman" w:hAnsi="Times New Roman" w:cs="Times New Roman"/>
          <w:sz w:val="24"/>
          <w:szCs w:val="24"/>
        </w:rPr>
        <w:t>:</w:t>
      </w:r>
      <w:r w:rsidRPr="00CE35E9">
        <w:rPr>
          <w:rFonts w:ascii="Times New Roman" w:eastAsia="Times New Roman" w:hAnsi="Times New Roman" w:cs="Times New Roman"/>
          <w:b/>
          <w:sz w:val="24"/>
          <w:szCs w:val="24"/>
        </w:rPr>
        <w:t xml:space="preserve"> </w:t>
      </w:r>
      <w:r w:rsidRPr="00CE35E9">
        <w:rPr>
          <w:rFonts w:ascii="Times New Roman" w:eastAsia="Times New Roman" w:hAnsi="Times New Roman" w:cs="Times New Roman"/>
          <w:sz w:val="24"/>
          <w:szCs w:val="24"/>
        </w:rPr>
        <w:t>There is no significant effect of reviewing financial statement technique on</w:t>
      </w:r>
      <w:r w:rsidRPr="00CE35E9">
        <w:rPr>
          <w:rFonts w:ascii="Times New Roman" w:hAnsi="Times New Roman" w:cs="Times New Roman"/>
          <w:sz w:val="24"/>
          <w:szCs w:val="24"/>
        </w:rPr>
        <w:t xml:space="preserve"> transparency in Plateau State Internal Revenue Service</w:t>
      </w:r>
    </w:p>
    <w:p w:rsidR="00D84EF4" w:rsidRPr="00CE35E9" w:rsidRDefault="00D84EF4" w:rsidP="00FF3245">
      <w:pPr>
        <w:pStyle w:val="NoSpacing"/>
        <w:jc w:val="both"/>
        <w:rPr>
          <w:rFonts w:ascii="Times New Roman" w:hAnsi="Times New Roman"/>
          <w:b/>
          <w:sz w:val="24"/>
          <w:szCs w:val="24"/>
          <w:lang w:val="en-NZ"/>
        </w:rPr>
      </w:pPr>
    </w:p>
    <w:p w:rsidR="009F50A8" w:rsidRPr="00CE35E9" w:rsidRDefault="009F50A8" w:rsidP="00FF3245">
      <w:pPr>
        <w:pStyle w:val="NoSpacing"/>
        <w:jc w:val="both"/>
        <w:rPr>
          <w:rFonts w:ascii="Times New Roman" w:hAnsi="Times New Roman"/>
          <w:b/>
          <w:sz w:val="24"/>
          <w:szCs w:val="24"/>
          <w:lang w:val="en-NZ"/>
        </w:rPr>
      </w:pPr>
      <w:r w:rsidRPr="00CE35E9">
        <w:rPr>
          <w:rFonts w:ascii="Times New Roman" w:hAnsi="Times New Roman"/>
          <w:b/>
          <w:sz w:val="24"/>
          <w:szCs w:val="24"/>
          <w:lang w:val="en-NZ"/>
        </w:rPr>
        <w:t xml:space="preserve">2.0 </w:t>
      </w:r>
      <w:r w:rsidRPr="00CE35E9">
        <w:rPr>
          <w:rFonts w:ascii="Times New Roman" w:hAnsi="Times New Roman"/>
          <w:b/>
          <w:sz w:val="24"/>
          <w:szCs w:val="24"/>
          <w:lang w:val="en-NZ"/>
        </w:rPr>
        <w:tab/>
        <w:t xml:space="preserve">Literature review </w:t>
      </w:r>
      <w:r w:rsidRPr="00CE35E9">
        <w:rPr>
          <w:rFonts w:ascii="Times New Roman" w:hAnsi="Times New Roman"/>
          <w:b/>
          <w:sz w:val="24"/>
          <w:szCs w:val="24"/>
          <w:lang w:val="en-NZ"/>
        </w:rPr>
        <w:tab/>
      </w:r>
    </w:p>
    <w:p w:rsidR="009F50A8" w:rsidRPr="00CE35E9" w:rsidRDefault="009F50A8" w:rsidP="00FF3245">
      <w:pPr>
        <w:autoSpaceDE w:val="0"/>
        <w:autoSpaceDN w:val="0"/>
        <w:adjustRightInd w:val="0"/>
        <w:spacing w:after="0" w:line="240" w:lineRule="auto"/>
        <w:jc w:val="both"/>
        <w:rPr>
          <w:rFonts w:ascii="Times New Roman" w:hAnsi="Times New Roman" w:cs="Times New Roman"/>
          <w:b/>
          <w:bCs/>
          <w:sz w:val="24"/>
          <w:szCs w:val="24"/>
        </w:rPr>
      </w:pPr>
      <w:r w:rsidRPr="00CE35E9">
        <w:rPr>
          <w:rFonts w:ascii="Times New Roman" w:hAnsi="Times New Roman" w:cs="Times New Roman"/>
          <w:b/>
          <w:bCs/>
          <w:sz w:val="24"/>
          <w:szCs w:val="24"/>
        </w:rPr>
        <w:t>2.1.1</w:t>
      </w:r>
      <w:r w:rsidRPr="00CE35E9">
        <w:rPr>
          <w:rFonts w:ascii="Times New Roman" w:hAnsi="Times New Roman" w:cs="Times New Roman"/>
          <w:b/>
          <w:bCs/>
          <w:sz w:val="24"/>
          <w:szCs w:val="24"/>
        </w:rPr>
        <w:tab/>
        <w:t xml:space="preserve">Concept of </w:t>
      </w:r>
      <w:r w:rsidR="0080500B" w:rsidRPr="00CE35E9">
        <w:rPr>
          <w:rFonts w:ascii="Times New Roman" w:hAnsi="Times New Roman" w:cs="Times New Roman"/>
          <w:b/>
          <w:bCs/>
          <w:sz w:val="24"/>
          <w:szCs w:val="24"/>
        </w:rPr>
        <w:t xml:space="preserve">Transparency </w:t>
      </w:r>
    </w:p>
    <w:p w:rsidR="00276675" w:rsidRPr="00CE35E9" w:rsidRDefault="00276675" w:rsidP="00FF3245">
      <w:pPr>
        <w:pStyle w:val="BodyText"/>
        <w:ind w:left="0" w:right="99" w:firstLine="720"/>
        <w:jc w:val="both"/>
      </w:pPr>
      <w:r w:rsidRPr="00CE35E9">
        <w:t xml:space="preserve">Transparency as an ethical guideline involves fulfilling moral duties </w:t>
      </w:r>
      <w:proofErr w:type="spellStart"/>
      <w:r w:rsidRPr="00CE35E9">
        <w:t>Gbegi</w:t>
      </w:r>
      <w:proofErr w:type="spellEnd"/>
      <w:r w:rsidRPr="00CE35E9">
        <w:t xml:space="preserve">, </w:t>
      </w:r>
      <w:proofErr w:type="spellStart"/>
      <w:r w:rsidRPr="00CE35E9">
        <w:t>Duenya</w:t>
      </w:r>
      <w:proofErr w:type="spellEnd"/>
      <w:r w:rsidRPr="00CE35E9">
        <w:t xml:space="preserve">, &amp; </w:t>
      </w:r>
      <w:proofErr w:type="spellStart"/>
      <w:r w:rsidRPr="00CE35E9">
        <w:t>Ipevnor</w:t>
      </w:r>
      <w:proofErr w:type="spellEnd"/>
      <w:r w:rsidRPr="00CE35E9">
        <w:t xml:space="preserve"> (2019). It pertains to the openness of government towards its citizens, implying the provision of timely and reliable information about government decisions and performance to the public. This includes disclosing</w:t>
      </w:r>
      <w:r w:rsidRPr="00CE35E9">
        <w:rPr>
          <w:spacing w:val="40"/>
        </w:rPr>
        <w:t xml:space="preserve"> </w:t>
      </w:r>
      <w:r w:rsidRPr="00CE35E9">
        <w:t>governmental actions, maintaining accurate records, and ensuring accessibility to information for various sectors</w:t>
      </w:r>
      <w:r w:rsidRPr="00CE35E9">
        <w:rPr>
          <w:spacing w:val="-1"/>
        </w:rPr>
        <w:t xml:space="preserve"> </w:t>
      </w:r>
      <w:r w:rsidRPr="00CE35E9">
        <w:t>of</w:t>
      </w:r>
      <w:r w:rsidRPr="00CE35E9">
        <w:rPr>
          <w:spacing w:val="-2"/>
        </w:rPr>
        <w:t xml:space="preserve"> </w:t>
      </w:r>
      <w:r w:rsidRPr="00CE35E9">
        <w:t>society, such as investors, researchers, communities, the media, and ordinary</w:t>
      </w:r>
      <w:r w:rsidRPr="00CE35E9">
        <w:rPr>
          <w:spacing w:val="-3"/>
        </w:rPr>
        <w:t xml:space="preserve"> </w:t>
      </w:r>
      <w:r w:rsidRPr="00CE35E9">
        <w:t>citizens (</w:t>
      </w:r>
      <w:proofErr w:type="spellStart"/>
      <w:r w:rsidRPr="00CE35E9">
        <w:t>Appah</w:t>
      </w:r>
      <w:proofErr w:type="spellEnd"/>
      <w:r w:rsidRPr="00CE35E9">
        <w:t>, et al, 2021). Castillo and Gabriel (2020) suggest that actualizing transparency allows both internal and external governance stakeholders to scrutinize, access, and influence government operations. Transparency aims to make government and governance more accountable to public scrutiny and encourage increased citizen participation</w:t>
      </w:r>
      <w:r w:rsidRPr="00CE35E9">
        <w:rPr>
          <w:spacing w:val="-2"/>
        </w:rPr>
        <w:t xml:space="preserve"> </w:t>
      </w:r>
      <w:r w:rsidRPr="00CE35E9">
        <w:t>(Castillo, et al,</w:t>
      </w:r>
      <w:r w:rsidR="0026787E" w:rsidRPr="00CE35E9">
        <w:t xml:space="preserve"> </w:t>
      </w:r>
      <w:r w:rsidRPr="00CE35E9">
        <w:t>2020). Mandating transparency</w:t>
      </w:r>
      <w:r w:rsidRPr="00CE35E9">
        <w:rPr>
          <w:spacing w:val="-7"/>
        </w:rPr>
        <w:t xml:space="preserve"> </w:t>
      </w:r>
      <w:r w:rsidRPr="00CE35E9">
        <w:t>ensures the responsible and effective utilization</w:t>
      </w:r>
      <w:r w:rsidRPr="00CE35E9">
        <w:rPr>
          <w:spacing w:val="-2"/>
        </w:rPr>
        <w:t xml:space="preserve"> </w:t>
      </w:r>
      <w:r w:rsidRPr="00CE35E9">
        <w:t>of resources. Regardless of the degree to which transparency and accountability are upheld, adhering to these principles underscores the importance of carefully evaluating potential expenditures and the allocation of government funds, thereby deterring corruption and unethical conduct (Millie, et al, 2022).</w:t>
      </w:r>
    </w:p>
    <w:p w:rsidR="00276675" w:rsidRPr="00CE35E9" w:rsidRDefault="00276675" w:rsidP="00FF3245">
      <w:pPr>
        <w:pStyle w:val="NormalWeb"/>
        <w:spacing w:before="0" w:beforeAutospacing="0" w:after="0" w:afterAutospacing="0"/>
        <w:ind w:firstLine="720"/>
        <w:jc w:val="both"/>
      </w:pPr>
    </w:p>
    <w:p w:rsidR="003E48BC" w:rsidRPr="00CE35E9" w:rsidRDefault="003E48BC" w:rsidP="00FF3245">
      <w:pPr>
        <w:autoSpaceDE w:val="0"/>
        <w:autoSpaceDN w:val="0"/>
        <w:adjustRightInd w:val="0"/>
        <w:spacing w:after="0" w:line="240" w:lineRule="auto"/>
        <w:jc w:val="both"/>
        <w:rPr>
          <w:rFonts w:ascii="Times New Roman" w:hAnsi="Times New Roman" w:cs="Times New Roman"/>
          <w:b/>
          <w:sz w:val="24"/>
          <w:szCs w:val="24"/>
        </w:rPr>
      </w:pPr>
      <w:r w:rsidRPr="00CE35E9">
        <w:rPr>
          <w:rFonts w:ascii="Times New Roman" w:hAnsi="Times New Roman" w:cs="Times New Roman"/>
          <w:b/>
          <w:bCs/>
          <w:sz w:val="24"/>
          <w:szCs w:val="24"/>
        </w:rPr>
        <w:t>2.1.2</w:t>
      </w:r>
      <w:r w:rsidRPr="00CE35E9">
        <w:rPr>
          <w:rFonts w:ascii="Times New Roman" w:hAnsi="Times New Roman" w:cs="Times New Roman"/>
          <w:b/>
          <w:bCs/>
          <w:sz w:val="24"/>
          <w:szCs w:val="24"/>
        </w:rPr>
        <w:tab/>
        <w:t xml:space="preserve">Concept of </w:t>
      </w:r>
      <w:r w:rsidR="00404EE0" w:rsidRPr="00CE35E9">
        <w:rPr>
          <w:rFonts w:ascii="Times New Roman" w:hAnsi="Times New Roman" w:cs="Times New Roman"/>
          <w:b/>
          <w:sz w:val="24"/>
          <w:szCs w:val="24"/>
        </w:rPr>
        <w:t>forensic accounting techniques</w:t>
      </w:r>
    </w:p>
    <w:p w:rsidR="00456DB2" w:rsidRPr="00CE35E9" w:rsidRDefault="00456DB2" w:rsidP="00FF3245">
      <w:pPr>
        <w:autoSpaceDE w:val="0"/>
        <w:autoSpaceDN w:val="0"/>
        <w:adjustRightInd w:val="0"/>
        <w:spacing w:after="0" w:line="240" w:lineRule="auto"/>
        <w:ind w:firstLine="720"/>
        <w:jc w:val="both"/>
        <w:rPr>
          <w:rFonts w:ascii="Times New Roman" w:hAnsi="Times New Roman" w:cs="Times New Roman"/>
          <w:sz w:val="24"/>
          <w:szCs w:val="24"/>
        </w:rPr>
      </w:pPr>
      <w:r w:rsidRPr="00CE35E9">
        <w:rPr>
          <w:rFonts w:ascii="Times New Roman" w:hAnsi="Times New Roman" w:cs="Times New Roman"/>
          <w:sz w:val="24"/>
          <w:szCs w:val="24"/>
        </w:rPr>
        <w:t>Forensic accounting is a specialized area of accounting that combines accounting, auditing, and investigative skills to examine financial information suitable for use in legal proceedings. It focuses on uncovering fraud, financial misrepresentation, and economic crimes through systematic analysis and interpretation of financial data. The term “forensic” implies the application of accounting methods in a court of law, meaning that findings must be accurate, objective, and legally defensible (</w:t>
      </w:r>
      <w:proofErr w:type="spellStart"/>
      <w:r w:rsidRPr="00CE35E9">
        <w:rPr>
          <w:rFonts w:ascii="Times New Roman" w:hAnsi="Times New Roman" w:cs="Times New Roman"/>
          <w:sz w:val="24"/>
          <w:szCs w:val="24"/>
        </w:rPr>
        <w:t>Crumbley</w:t>
      </w:r>
      <w:proofErr w:type="spellEnd"/>
      <w:r w:rsidRPr="00CE35E9">
        <w:rPr>
          <w:rFonts w:ascii="Times New Roman" w:hAnsi="Times New Roman" w:cs="Times New Roman"/>
          <w:sz w:val="24"/>
          <w:szCs w:val="24"/>
        </w:rPr>
        <w:t xml:space="preserve"> et al., 2015). Forensic accounting techniques are the specific methods and procedures applied to detect, investigate, and prevent fraud and financial irregularities.  The increasing </w:t>
      </w:r>
      <w:r w:rsidR="00FF3245" w:rsidRPr="00CE35E9">
        <w:rPr>
          <w:rFonts w:ascii="Times New Roman" w:hAnsi="Times New Roman" w:cs="Times New Roman"/>
          <w:sz w:val="24"/>
          <w:szCs w:val="24"/>
        </w:rPr>
        <w:t>complexities of business operations, globalization, and advancements in technology have</w:t>
      </w:r>
      <w:r w:rsidRPr="00CE35E9">
        <w:rPr>
          <w:rFonts w:ascii="Times New Roman" w:hAnsi="Times New Roman" w:cs="Times New Roman"/>
          <w:sz w:val="24"/>
          <w:szCs w:val="24"/>
        </w:rPr>
        <w:t xml:space="preserve"> significantly expanded the scope of financial crimes, thereby increasing the demand for forensic accounting. Organizations and governments now rely heavily on forensic accounting techniques to enhance transparency, strengthen internal controls, and support litigation processes (</w:t>
      </w:r>
      <w:proofErr w:type="spellStart"/>
      <w:r w:rsidRPr="00CE35E9">
        <w:rPr>
          <w:rFonts w:ascii="Times New Roman" w:hAnsi="Times New Roman" w:cs="Times New Roman"/>
          <w:sz w:val="24"/>
          <w:szCs w:val="24"/>
        </w:rPr>
        <w:t>Rezaee</w:t>
      </w:r>
      <w:proofErr w:type="spellEnd"/>
      <w:r w:rsidRPr="00CE35E9">
        <w:rPr>
          <w:rFonts w:ascii="Times New Roman" w:hAnsi="Times New Roman" w:cs="Times New Roman"/>
          <w:sz w:val="24"/>
          <w:szCs w:val="24"/>
        </w:rPr>
        <w:t xml:space="preserve"> &amp; Riley, 2010).</w:t>
      </w:r>
    </w:p>
    <w:p w:rsidR="0082710F" w:rsidRPr="00CE35E9" w:rsidRDefault="00456DB2" w:rsidP="00FF3245">
      <w:pPr>
        <w:pStyle w:val="NormalWeb"/>
        <w:spacing w:before="0" w:beforeAutospacing="0" w:after="0" w:afterAutospacing="0"/>
        <w:ind w:firstLine="720"/>
        <w:jc w:val="both"/>
      </w:pPr>
      <w:r w:rsidRPr="00CE35E9">
        <w:t xml:space="preserve">Forensic accounting techniques refer to the tools and systematic approaches used by forensic accountants to identify, analyze, and document financial irregularities. These techniques integrate accounting analysis, auditing procedures, investigative skills, and technological tools to produce evidence suitable for litigation (Singleton &amp; Singleton, 2010). The ultimate goal is to </w:t>
      </w:r>
      <w:r w:rsidRPr="00CE35E9">
        <w:lastRenderedPageBreak/>
        <w:t>provide factual and unbiased financial evidence that can be presented in courts or regulatory hearings. These techniques are not limited to fraud detection alone; they also extend to dispute resolution, valuation of damages, money laundering investigations, and bankruptcy analysis. The effectiveness of forensic accounting depends largely on the proper application of appropriate techniques to specific cases. Forensic accounting techniques play a vital role in combating financial crimes and promoting corporate accountability. They assist organizations in detecting fraud early, thereby minimizing financial losses and reputational damage. Governments rely on forensic accounting to investigate corruption, tax evasion, and money laundering activities (</w:t>
      </w:r>
      <w:proofErr w:type="spellStart"/>
      <w:r w:rsidRPr="00CE35E9">
        <w:t>Rezaee</w:t>
      </w:r>
      <w:proofErr w:type="spellEnd"/>
      <w:r w:rsidRPr="00CE35E9">
        <w:t xml:space="preserve"> &amp; Riley, 2010).</w:t>
      </w:r>
      <w:r w:rsidR="00FF3245" w:rsidRPr="00CE35E9">
        <w:t xml:space="preserve"> </w:t>
      </w:r>
      <w:r w:rsidR="0082710F" w:rsidRPr="00CE35E9">
        <w:t>Forensic accounting techniques are used by investigative accountants to look at financial records, dig into their background and present a clear and concise account of what they mean and how they impact a particular matter that they have been asked to consider (</w:t>
      </w:r>
      <w:proofErr w:type="spellStart"/>
      <w:r w:rsidR="0082710F" w:rsidRPr="00CE35E9">
        <w:t>Jaxa</w:t>
      </w:r>
      <w:proofErr w:type="spellEnd"/>
      <w:r w:rsidR="0082710F" w:rsidRPr="00CE35E9">
        <w:t>, 2023).</w:t>
      </w:r>
    </w:p>
    <w:p w:rsidR="00A83C68" w:rsidRPr="00CE35E9" w:rsidRDefault="00A83C68" w:rsidP="00FF3245">
      <w:pPr>
        <w:autoSpaceDE w:val="0"/>
        <w:autoSpaceDN w:val="0"/>
        <w:adjustRightInd w:val="0"/>
        <w:spacing w:after="0" w:line="240" w:lineRule="auto"/>
        <w:jc w:val="both"/>
        <w:rPr>
          <w:rFonts w:ascii="Times New Roman" w:hAnsi="Times New Roman" w:cs="Times New Roman"/>
          <w:b/>
          <w:bCs/>
          <w:sz w:val="24"/>
          <w:szCs w:val="24"/>
        </w:rPr>
      </w:pPr>
    </w:p>
    <w:p w:rsidR="007A7629" w:rsidRPr="00CE35E9" w:rsidRDefault="007A7629" w:rsidP="00FF3245">
      <w:pPr>
        <w:autoSpaceDE w:val="0"/>
        <w:autoSpaceDN w:val="0"/>
        <w:adjustRightInd w:val="0"/>
        <w:spacing w:after="0" w:line="240" w:lineRule="auto"/>
        <w:jc w:val="both"/>
        <w:rPr>
          <w:rFonts w:ascii="Times New Roman" w:hAnsi="Times New Roman" w:cs="Times New Roman"/>
          <w:b/>
          <w:bCs/>
          <w:sz w:val="24"/>
          <w:szCs w:val="24"/>
        </w:rPr>
      </w:pPr>
    </w:p>
    <w:p w:rsidR="00404EE0" w:rsidRPr="00CE35E9" w:rsidRDefault="00404EE0" w:rsidP="00FF3245">
      <w:pPr>
        <w:autoSpaceDE w:val="0"/>
        <w:autoSpaceDN w:val="0"/>
        <w:adjustRightInd w:val="0"/>
        <w:spacing w:after="0" w:line="240" w:lineRule="auto"/>
        <w:jc w:val="both"/>
        <w:rPr>
          <w:rFonts w:ascii="Times New Roman" w:eastAsia="Times New Roman" w:hAnsi="Times New Roman" w:cs="Times New Roman"/>
          <w:b/>
          <w:sz w:val="24"/>
          <w:szCs w:val="24"/>
        </w:rPr>
      </w:pPr>
      <w:r w:rsidRPr="00CE35E9">
        <w:rPr>
          <w:rFonts w:ascii="Times New Roman" w:hAnsi="Times New Roman" w:cs="Times New Roman"/>
          <w:b/>
          <w:bCs/>
          <w:sz w:val="24"/>
          <w:szCs w:val="24"/>
        </w:rPr>
        <w:t>2.1.3</w:t>
      </w:r>
      <w:r w:rsidRPr="00CE35E9">
        <w:rPr>
          <w:rFonts w:ascii="Times New Roman" w:hAnsi="Times New Roman" w:cs="Times New Roman"/>
          <w:b/>
          <w:bCs/>
          <w:sz w:val="24"/>
          <w:szCs w:val="24"/>
        </w:rPr>
        <w:tab/>
        <w:t>Concept</w:t>
      </w:r>
      <w:r w:rsidRPr="00CE35E9">
        <w:rPr>
          <w:rFonts w:ascii="Times New Roman" w:eastAsia="Times New Roman" w:hAnsi="Times New Roman" w:cs="Times New Roman"/>
          <w:b/>
          <w:sz w:val="24"/>
          <w:szCs w:val="24"/>
        </w:rPr>
        <w:t xml:space="preserve"> of ratio analysis technique</w:t>
      </w:r>
    </w:p>
    <w:p w:rsidR="00E368F7" w:rsidRPr="00CE35E9" w:rsidRDefault="00D42EBF" w:rsidP="003E09D1">
      <w:pPr>
        <w:autoSpaceDE w:val="0"/>
        <w:autoSpaceDN w:val="0"/>
        <w:adjustRightInd w:val="0"/>
        <w:spacing w:after="0" w:line="240" w:lineRule="auto"/>
        <w:ind w:firstLine="720"/>
        <w:jc w:val="both"/>
        <w:rPr>
          <w:rFonts w:ascii="Times New Roman" w:hAnsi="Times New Roman" w:cs="Times New Roman"/>
          <w:sz w:val="24"/>
          <w:szCs w:val="24"/>
        </w:rPr>
      </w:pPr>
      <w:r w:rsidRPr="00CE35E9">
        <w:rPr>
          <w:rFonts w:ascii="Times New Roman" w:hAnsi="Times New Roman" w:cs="Times New Roman"/>
          <w:sz w:val="24"/>
          <w:szCs w:val="24"/>
        </w:rPr>
        <w:t xml:space="preserve">Ratio </w:t>
      </w:r>
      <w:r w:rsidR="00E368F7" w:rsidRPr="00CE35E9">
        <w:rPr>
          <w:rFonts w:ascii="Times New Roman" w:hAnsi="Times New Roman" w:cs="Times New Roman"/>
          <w:sz w:val="24"/>
          <w:szCs w:val="24"/>
        </w:rPr>
        <w:t>analysis</w:t>
      </w:r>
      <w:r w:rsidRPr="00CE35E9">
        <w:rPr>
          <w:rFonts w:ascii="Times New Roman" w:hAnsi="Times New Roman" w:cs="Times New Roman"/>
          <w:sz w:val="24"/>
          <w:szCs w:val="24"/>
        </w:rPr>
        <w:t xml:space="preserve"> technique </w:t>
      </w:r>
      <w:r w:rsidR="00E368F7" w:rsidRPr="00CE35E9">
        <w:rPr>
          <w:rFonts w:ascii="Times New Roman" w:hAnsi="Times New Roman" w:cs="Times New Roman"/>
          <w:sz w:val="24"/>
          <w:szCs w:val="24"/>
        </w:rPr>
        <w:t>is a technique used by forensic accountants to analyze the financial health and integrity of an organization by comparing its financial ratios to industry benchmarks or historical performance. This method involves evaluating key ratios, such as the profit margin, debt-to-equity ratio, and return on assets, to identify abnormalities that might suggest fraudulent activity. Forensic accountants use ratio analysis to detect inconsistencies in financial records that are indicative of tax evasion, such as the underreporting of income or overstating of expenses. Anomalies in ratios can provide important clues about financial manipulation, prompting further investigation into suspicious transactions or financial practices (</w:t>
      </w:r>
      <w:proofErr w:type="spellStart"/>
      <w:r w:rsidR="00E368F7" w:rsidRPr="00CE35E9">
        <w:rPr>
          <w:rFonts w:ascii="Times New Roman" w:hAnsi="Times New Roman" w:cs="Times New Roman"/>
          <w:sz w:val="24"/>
          <w:szCs w:val="24"/>
        </w:rPr>
        <w:t>Rezaee</w:t>
      </w:r>
      <w:proofErr w:type="spellEnd"/>
      <w:r w:rsidR="00E368F7" w:rsidRPr="00CE35E9">
        <w:rPr>
          <w:rFonts w:ascii="Times New Roman" w:hAnsi="Times New Roman" w:cs="Times New Roman"/>
          <w:sz w:val="24"/>
          <w:szCs w:val="24"/>
        </w:rPr>
        <w:t xml:space="preserve">, 2015). </w:t>
      </w:r>
    </w:p>
    <w:p w:rsidR="005F25E9" w:rsidRPr="00CE35E9" w:rsidRDefault="005F25E9" w:rsidP="003E09D1">
      <w:pPr>
        <w:spacing w:after="0" w:line="240" w:lineRule="auto"/>
        <w:ind w:firstLine="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 xml:space="preserve">As a forensic accounting approach, ratio analysis is performed to evaluate data on a historical, industry, or benchmark basis. It detects fraud by studying data patterns to identify potentially deceptive transactions. Ratio analysis is used as a forensic accounting technique to assess data on a historical, </w:t>
      </w:r>
      <w:proofErr w:type="spellStart"/>
      <w:r w:rsidRPr="00CE35E9">
        <w:rPr>
          <w:rFonts w:ascii="Times New Roman" w:eastAsia="Times New Roman" w:hAnsi="Times New Roman" w:cs="Times New Roman"/>
          <w:sz w:val="24"/>
          <w:szCs w:val="24"/>
        </w:rPr>
        <w:t>sectoral</w:t>
      </w:r>
      <w:proofErr w:type="spellEnd"/>
      <w:r w:rsidRPr="00CE35E9">
        <w:rPr>
          <w:rFonts w:ascii="Times New Roman" w:eastAsia="Times New Roman" w:hAnsi="Times New Roman" w:cs="Times New Roman"/>
          <w:sz w:val="24"/>
          <w:szCs w:val="24"/>
        </w:rPr>
        <w:t>, or benchmark basis. By examining data trends to find possibly fraudulent transactions, it can spot fraud. Finding the connections between different financial statement items and these items and nonfinancial data is done through ratio analysis. While a horizontal analysis examines the ratio of change in several financial statement items over a given period, a vertical analysis compares features of a financial statement to a common base item. Contrarily, vertical analysis transforms financial figures into percentages.</w:t>
      </w:r>
    </w:p>
    <w:p w:rsidR="005F25E9" w:rsidRPr="00CE35E9" w:rsidRDefault="005F25E9"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The method is especially useful for detecting fraud because percentages are easily comprehended by all people. When examining changes in the income statement using vertical analysis, gross sales are set to 100% and all other numbers are converted to a percentage of sales. The horizontal analysis looks at alterations throughout time. Horizontal analysis converts changes in quantities from period to period to percentages, whereas ratios and vertical analysis convert statements to numbers that are easier to interpret and compare the data from period to period. This method is used to analyze digital data ratios in order to find signs of fraud operations (</w:t>
      </w:r>
      <w:proofErr w:type="spellStart"/>
      <w:r w:rsidRPr="00CE35E9">
        <w:rPr>
          <w:rFonts w:ascii="Times New Roman" w:eastAsia="Times New Roman" w:hAnsi="Times New Roman" w:cs="Times New Roman"/>
          <w:sz w:val="24"/>
          <w:szCs w:val="24"/>
        </w:rPr>
        <w:t>Jamil</w:t>
      </w:r>
      <w:proofErr w:type="spellEnd"/>
      <w:r w:rsidRPr="00CE35E9">
        <w:rPr>
          <w:rFonts w:ascii="Times New Roman" w:eastAsia="Times New Roman" w:hAnsi="Times New Roman" w:cs="Times New Roman"/>
          <w:sz w:val="24"/>
          <w:szCs w:val="24"/>
        </w:rPr>
        <w:t>, 2012).</w:t>
      </w:r>
    </w:p>
    <w:p w:rsidR="00507844" w:rsidRPr="00CE35E9" w:rsidRDefault="00507844"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rsidR="005F25E9" w:rsidRPr="00CE35E9" w:rsidRDefault="005F25E9" w:rsidP="003E09D1">
      <w:pPr>
        <w:spacing w:after="0" w:line="240" w:lineRule="auto"/>
        <w:jc w:val="both"/>
        <w:rPr>
          <w:rFonts w:ascii="Times New Roman" w:eastAsia="Times New Roman" w:hAnsi="Times New Roman" w:cs="Times New Roman"/>
          <w:b/>
          <w:sz w:val="24"/>
          <w:szCs w:val="24"/>
        </w:rPr>
      </w:pPr>
      <w:r w:rsidRPr="00CE35E9">
        <w:rPr>
          <w:rFonts w:ascii="Times New Roman" w:eastAsia="Times New Roman" w:hAnsi="Times New Roman" w:cs="Times New Roman"/>
          <w:b/>
          <w:sz w:val="24"/>
          <w:szCs w:val="24"/>
        </w:rPr>
        <w:t>2.1.</w:t>
      </w:r>
      <w:r w:rsidR="00FC78EF" w:rsidRPr="00CE35E9">
        <w:rPr>
          <w:rFonts w:ascii="Times New Roman" w:eastAsia="Times New Roman" w:hAnsi="Times New Roman" w:cs="Times New Roman"/>
          <w:b/>
          <w:sz w:val="24"/>
          <w:szCs w:val="24"/>
        </w:rPr>
        <w:t>4</w:t>
      </w:r>
      <w:r w:rsidRPr="00CE35E9">
        <w:rPr>
          <w:rFonts w:ascii="Times New Roman" w:eastAsia="Times New Roman" w:hAnsi="Times New Roman" w:cs="Times New Roman"/>
          <w:b/>
          <w:sz w:val="24"/>
          <w:szCs w:val="24"/>
        </w:rPr>
        <w:tab/>
        <w:t xml:space="preserve">  Concept of Reviewing Financial Statement </w:t>
      </w:r>
    </w:p>
    <w:p w:rsidR="005F25E9" w:rsidRPr="00CE35E9" w:rsidRDefault="00CD7260"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 xml:space="preserve">  </w:t>
      </w:r>
      <w:proofErr w:type="spellStart"/>
      <w:r w:rsidR="005F25E9" w:rsidRPr="00CE35E9">
        <w:rPr>
          <w:rFonts w:ascii="Times New Roman" w:eastAsia="Times New Roman" w:hAnsi="Times New Roman" w:cs="Times New Roman"/>
          <w:sz w:val="24"/>
          <w:szCs w:val="24"/>
        </w:rPr>
        <w:t>Tamplin</w:t>
      </w:r>
      <w:proofErr w:type="spellEnd"/>
      <w:r w:rsidR="005F25E9" w:rsidRPr="00CE35E9">
        <w:rPr>
          <w:rFonts w:ascii="Times New Roman" w:eastAsia="Times New Roman" w:hAnsi="Times New Roman" w:cs="Times New Roman"/>
          <w:sz w:val="24"/>
          <w:szCs w:val="24"/>
        </w:rPr>
        <w:t xml:space="preserve"> (2022) said that financial statements are key tools businesses use to track and provide insights into a company’s overall financial performance and health. These reports provide a snapshot of a business’s financial situation, results of operations, and cash flows. </w:t>
      </w:r>
      <w:r w:rsidR="005F25E9" w:rsidRPr="00CE35E9">
        <w:rPr>
          <w:rFonts w:ascii="Times New Roman" w:eastAsia="Times New Roman" w:hAnsi="Times New Roman" w:cs="Times New Roman"/>
          <w:sz w:val="24"/>
          <w:szCs w:val="24"/>
        </w:rPr>
        <w:lastRenderedPageBreak/>
        <w:t xml:space="preserve">While financial statements are used internally to guide management decisions, they are also used by external stakeholders such as investors, creditors, analysts, and regulators. Financial statements aid in making decisions about investing in a company, lending money to a company, or providing other forms of financing. There are three main types of financial statements: </w:t>
      </w:r>
      <w:hyperlink r:id="rId6">
        <w:r w:rsidR="005F25E9" w:rsidRPr="00CE35E9">
          <w:rPr>
            <w:rFonts w:ascii="Times New Roman" w:eastAsia="Times New Roman" w:hAnsi="Times New Roman" w:cs="Times New Roman"/>
            <w:sz w:val="24"/>
            <w:szCs w:val="24"/>
          </w:rPr>
          <w:t>balance sheets</w:t>
        </w:r>
      </w:hyperlink>
      <w:r w:rsidR="005F25E9" w:rsidRPr="00CE35E9">
        <w:rPr>
          <w:rFonts w:ascii="Times New Roman" w:eastAsia="Times New Roman" w:hAnsi="Times New Roman" w:cs="Times New Roman"/>
          <w:sz w:val="24"/>
          <w:szCs w:val="24"/>
        </w:rPr>
        <w:t xml:space="preserve">, </w:t>
      </w:r>
      <w:hyperlink r:id="rId7">
        <w:r w:rsidR="005F25E9" w:rsidRPr="00CE35E9">
          <w:rPr>
            <w:rFonts w:ascii="Times New Roman" w:eastAsia="Times New Roman" w:hAnsi="Times New Roman" w:cs="Times New Roman"/>
            <w:sz w:val="24"/>
            <w:szCs w:val="24"/>
          </w:rPr>
          <w:t>income statements</w:t>
        </w:r>
      </w:hyperlink>
      <w:r w:rsidR="005F25E9" w:rsidRPr="00CE35E9">
        <w:rPr>
          <w:rFonts w:ascii="Times New Roman" w:eastAsia="Times New Roman" w:hAnsi="Times New Roman" w:cs="Times New Roman"/>
          <w:sz w:val="24"/>
          <w:szCs w:val="24"/>
        </w:rPr>
        <w:t xml:space="preserve">, and </w:t>
      </w:r>
      <w:hyperlink r:id="rId8" w:anchor=":~:text=A%20cash%20flow%20statement%20(CFS,to%20keep%20a%20business%20healthy.">
        <w:r w:rsidR="005F25E9" w:rsidRPr="00CE35E9">
          <w:rPr>
            <w:rFonts w:ascii="Times New Roman" w:eastAsia="Times New Roman" w:hAnsi="Times New Roman" w:cs="Times New Roman"/>
            <w:sz w:val="24"/>
            <w:szCs w:val="24"/>
          </w:rPr>
          <w:t>cash flow statements</w:t>
        </w:r>
      </w:hyperlink>
      <w:r w:rsidR="005F25E9" w:rsidRPr="00CE35E9">
        <w:rPr>
          <w:rFonts w:ascii="Times New Roman" w:eastAsia="Times New Roman" w:hAnsi="Times New Roman" w:cs="Times New Roman"/>
          <w:sz w:val="24"/>
          <w:szCs w:val="24"/>
        </w:rPr>
        <w:t xml:space="preserve">. Accounting records are all of the documentation and books involved in the preparation of </w:t>
      </w:r>
      <w:hyperlink r:id="rId9">
        <w:r w:rsidR="005F25E9" w:rsidRPr="00CE35E9">
          <w:rPr>
            <w:rFonts w:ascii="Times New Roman" w:eastAsia="Times New Roman" w:hAnsi="Times New Roman" w:cs="Times New Roman"/>
            <w:sz w:val="24"/>
            <w:szCs w:val="24"/>
          </w:rPr>
          <w:t>financial statements</w:t>
        </w:r>
      </w:hyperlink>
      <w:r w:rsidR="005F25E9" w:rsidRPr="00CE35E9">
        <w:rPr>
          <w:rFonts w:ascii="Times New Roman" w:eastAsia="Times New Roman" w:hAnsi="Times New Roman" w:cs="Times New Roman"/>
          <w:sz w:val="24"/>
          <w:szCs w:val="24"/>
        </w:rPr>
        <w:t xml:space="preserve"> or records relevant to audits and financial reviews. Accounting records include records of assets and liabilities, monetary transactions, ledgers, journals, and any supporting documents such as checks and </w:t>
      </w:r>
      <w:hyperlink r:id="rId10">
        <w:r w:rsidR="005F25E9" w:rsidRPr="00CE35E9">
          <w:rPr>
            <w:rFonts w:ascii="Times New Roman" w:eastAsia="Times New Roman" w:hAnsi="Times New Roman" w:cs="Times New Roman"/>
            <w:sz w:val="24"/>
            <w:szCs w:val="24"/>
          </w:rPr>
          <w:t>invoices</w:t>
        </w:r>
      </w:hyperlink>
      <w:r w:rsidR="005F25E9" w:rsidRPr="00CE35E9">
        <w:rPr>
          <w:rFonts w:ascii="Times New Roman" w:eastAsia="Times New Roman" w:hAnsi="Times New Roman" w:cs="Times New Roman"/>
          <w:sz w:val="24"/>
          <w:szCs w:val="24"/>
        </w:rPr>
        <w:t>. Accounting records are often reviewed for audits, compliance checks, or other business-related necessities (Kingsley, 2020).</w:t>
      </w:r>
    </w:p>
    <w:p w:rsidR="00205910" w:rsidRPr="00CE35E9" w:rsidRDefault="00205910" w:rsidP="003E09D1">
      <w:pPr>
        <w:spacing w:after="0" w:line="240" w:lineRule="auto"/>
        <w:jc w:val="both"/>
        <w:rPr>
          <w:rFonts w:ascii="Times New Roman" w:hAnsi="Times New Roman" w:cs="Times New Roman"/>
          <w:b/>
          <w:sz w:val="24"/>
          <w:szCs w:val="24"/>
        </w:rPr>
      </w:pPr>
    </w:p>
    <w:p w:rsidR="00FA4596" w:rsidRPr="00CE35E9" w:rsidRDefault="00205910" w:rsidP="003E09D1">
      <w:pPr>
        <w:spacing w:after="0" w:line="240" w:lineRule="auto"/>
        <w:jc w:val="both"/>
        <w:rPr>
          <w:rFonts w:ascii="Times New Roman" w:hAnsi="Times New Roman" w:cs="Times New Roman"/>
          <w:b/>
          <w:sz w:val="24"/>
          <w:szCs w:val="24"/>
        </w:rPr>
      </w:pPr>
      <w:r w:rsidRPr="00CE35E9">
        <w:rPr>
          <w:rFonts w:ascii="Times New Roman" w:hAnsi="Times New Roman" w:cs="Times New Roman"/>
          <w:b/>
          <w:sz w:val="24"/>
          <w:szCs w:val="24"/>
        </w:rPr>
        <w:t>2.2</w:t>
      </w:r>
      <w:r w:rsidRPr="00CE35E9">
        <w:rPr>
          <w:rFonts w:ascii="Times New Roman" w:hAnsi="Times New Roman" w:cs="Times New Roman"/>
          <w:b/>
          <w:sz w:val="24"/>
          <w:szCs w:val="24"/>
        </w:rPr>
        <w:tab/>
        <w:t xml:space="preserve">Theoretical Review </w:t>
      </w:r>
    </w:p>
    <w:p w:rsidR="00A64822" w:rsidRPr="00CE35E9" w:rsidRDefault="00821D59" w:rsidP="00A64822">
      <w:pPr>
        <w:pStyle w:val="BodyText"/>
        <w:ind w:left="720" w:right="104" w:hanging="720"/>
        <w:jc w:val="both"/>
        <w:rPr>
          <w:b/>
        </w:rPr>
      </w:pPr>
      <w:r w:rsidRPr="00CE35E9">
        <w:rPr>
          <w:b/>
        </w:rPr>
        <w:t>1.</w:t>
      </w:r>
      <w:r w:rsidR="00A64822" w:rsidRPr="00CE35E9">
        <w:rPr>
          <w:b/>
        </w:rPr>
        <w:tab/>
        <w:t xml:space="preserve">Institutional theory </w:t>
      </w:r>
    </w:p>
    <w:p w:rsidR="00A64822" w:rsidRPr="00CE35E9" w:rsidRDefault="00A64822" w:rsidP="00A64822">
      <w:pPr>
        <w:pStyle w:val="BodyText"/>
        <w:ind w:left="0" w:right="104" w:firstLine="720"/>
        <w:jc w:val="both"/>
      </w:pPr>
      <w:r w:rsidRPr="00CE35E9">
        <w:t>Institutional theory emerged in the late 1970s through the work of John Meyer and Brian Rowan, aiming to delve deeper into how organizations align with, interact with, and are influenced by their societal, state, national, and global contexts. Institutional theory, a perspective in sociology and organizational studies, investigates how institutions mold behavior</w:t>
      </w:r>
      <w:r w:rsidRPr="00CE35E9">
        <w:rPr>
          <w:spacing w:val="-1"/>
        </w:rPr>
        <w:t xml:space="preserve"> </w:t>
      </w:r>
      <w:r w:rsidRPr="00CE35E9">
        <w:t>and</w:t>
      </w:r>
      <w:r w:rsidRPr="00CE35E9">
        <w:rPr>
          <w:spacing w:val="-2"/>
        </w:rPr>
        <w:t xml:space="preserve"> </w:t>
      </w:r>
      <w:r w:rsidRPr="00CE35E9">
        <w:t>structure</w:t>
      </w:r>
      <w:r w:rsidRPr="00CE35E9">
        <w:rPr>
          <w:spacing w:val="-3"/>
        </w:rPr>
        <w:t xml:space="preserve"> </w:t>
      </w:r>
      <w:r w:rsidRPr="00CE35E9">
        <w:t>within</w:t>
      </w:r>
      <w:r w:rsidRPr="00CE35E9">
        <w:rPr>
          <w:spacing w:val="-7"/>
        </w:rPr>
        <w:t xml:space="preserve"> </w:t>
      </w:r>
      <w:r w:rsidRPr="00CE35E9">
        <w:t>organizations by</w:t>
      </w:r>
      <w:r w:rsidRPr="00CE35E9">
        <w:rPr>
          <w:spacing w:val="-7"/>
        </w:rPr>
        <w:t xml:space="preserve"> </w:t>
      </w:r>
      <w:r w:rsidRPr="00CE35E9">
        <w:t>examining factors</w:t>
      </w:r>
      <w:r w:rsidRPr="00CE35E9">
        <w:rPr>
          <w:spacing w:val="-4"/>
        </w:rPr>
        <w:t xml:space="preserve"> </w:t>
      </w:r>
      <w:r w:rsidRPr="00CE35E9">
        <w:t>like</w:t>
      </w:r>
      <w:r w:rsidRPr="00CE35E9">
        <w:rPr>
          <w:spacing w:val="-3"/>
        </w:rPr>
        <w:t xml:space="preserve"> </w:t>
      </w:r>
      <w:r w:rsidRPr="00CE35E9">
        <w:t>rules, norms, and cultural values that govern behavior. Institutional theory, as articulated by Scott and Meyer, posits that its core components include institutions, organizations, and actors. They</w:t>
      </w:r>
      <w:r w:rsidRPr="00CE35E9">
        <w:rPr>
          <w:spacing w:val="-3"/>
        </w:rPr>
        <w:t xml:space="preserve"> </w:t>
      </w:r>
      <w:r w:rsidRPr="00CE35E9">
        <w:t xml:space="preserve">argue that institutions can shape the behaviors and perspectives of individuals within organizations. Additionally, individuals within these organizations can influence institutions by instigating changes within them, thus reshaping the institution itself </w:t>
      </w:r>
      <w:proofErr w:type="spellStart"/>
      <w:r w:rsidRPr="00CE35E9">
        <w:t>Jamaluddin</w:t>
      </w:r>
      <w:proofErr w:type="spellEnd"/>
      <w:r w:rsidRPr="00CE35E9">
        <w:t>, et al., (2023). This concept is supported by</w:t>
      </w:r>
      <w:r w:rsidRPr="00CE35E9">
        <w:rPr>
          <w:spacing w:val="-2"/>
        </w:rPr>
        <w:t xml:space="preserve"> </w:t>
      </w:r>
      <w:r w:rsidRPr="00CE35E9">
        <w:t>Meyer and Scott (1983), who assert that existing organizations often encounter social pressures, requiring them to align their organizational structures and activities while collaborating with other entities to achieve societal legitimacy, effectiveness, and rationality.</w:t>
      </w:r>
    </w:p>
    <w:p w:rsidR="00A64822" w:rsidRPr="00CE35E9" w:rsidRDefault="00A64822" w:rsidP="00A64822">
      <w:pPr>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CE35E9">
        <w:rPr>
          <w:rFonts w:ascii="Times New Roman" w:hAnsi="Times New Roman" w:cs="Times New Roman"/>
          <w:sz w:val="24"/>
          <w:szCs w:val="24"/>
        </w:rPr>
        <w:t xml:space="preserve">This theory relates to this work in that institutional theory aids in comprehending how formal rules, regulations, and informal norms impact transparency practices. Transparency is essential for good governance, and institutional theory suggests that the effectiveness of forensic accounting techniques helps in promoting transparency and this relies on the institutional environment in which they operate. </w:t>
      </w:r>
      <w:r w:rsidR="00DA2E39" w:rsidRPr="00CE35E9">
        <w:rPr>
          <w:rFonts w:ascii="Times New Roman" w:hAnsi="Times New Roman" w:cs="Times New Roman"/>
          <w:sz w:val="24"/>
          <w:szCs w:val="24"/>
        </w:rPr>
        <w:t xml:space="preserve">The theory explains how </w:t>
      </w:r>
      <w:r w:rsidR="00BC2161" w:rsidRPr="00CE35E9">
        <w:rPr>
          <w:rFonts w:ascii="Times New Roman" w:hAnsi="Times New Roman" w:cs="Times New Roman"/>
          <w:sz w:val="24"/>
          <w:szCs w:val="24"/>
        </w:rPr>
        <w:t>forensic accounting techniques improve</w:t>
      </w:r>
      <w:r w:rsidR="00E54762" w:rsidRPr="00CE35E9">
        <w:rPr>
          <w:rFonts w:ascii="Times New Roman" w:hAnsi="Times New Roman" w:cs="Times New Roman"/>
          <w:sz w:val="24"/>
          <w:szCs w:val="24"/>
        </w:rPr>
        <w:t xml:space="preserve"> transparency through</w:t>
      </w:r>
      <w:r w:rsidR="00E54762" w:rsidRPr="00CE35E9">
        <w:rPr>
          <w:rFonts w:ascii="Times New Roman" w:eastAsia="Times New Roman" w:hAnsi="Times New Roman" w:cs="Times New Roman"/>
          <w:sz w:val="24"/>
          <w:szCs w:val="24"/>
        </w:rPr>
        <w:t xml:space="preserve"> fraud detection, improved reporting reliability, deterrence effect, or strengthening internal controls</w:t>
      </w:r>
      <w:r w:rsidR="00E54762" w:rsidRPr="00CE35E9">
        <w:rPr>
          <w:rFonts w:ascii="Times New Roman" w:hAnsi="Times New Roman" w:cs="Times New Roman"/>
          <w:sz w:val="24"/>
          <w:szCs w:val="24"/>
        </w:rPr>
        <w:t xml:space="preserve">. </w:t>
      </w:r>
    </w:p>
    <w:p w:rsidR="00A64822" w:rsidRPr="00CE35E9" w:rsidRDefault="00A64822" w:rsidP="003E09D1">
      <w:pPr>
        <w:spacing w:after="0" w:line="240" w:lineRule="auto"/>
        <w:jc w:val="both"/>
        <w:rPr>
          <w:rFonts w:ascii="Times New Roman" w:hAnsi="Times New Roman" w:cs="Times New Roman"/>
          <w:b/>
          <w:sz w:val="24"/>
          <w:szCs w:val="24"/>
        </w:rPr>
      </w:pPr>
    </w:p>
    <w:p w:rsidR="00332E98" w:rsidRPr="00CE35E9" w:rsidRDefault="00332E98" w:rsidP="003E09D1">
      <w:pPr>
        <w:spacing w:after="0" w:line="240" w:lineRule="auto"/>
        <w:jc w:val="both"/>
        <w:rPr>
          <w:rFonts w:ascii="Times New Roman" w:hAnsi="Times New Roman" w:cs="Times New Roman"/>
          <w:b/>
          <w:sz w:val="24"/>
          <w:szCs w:val="24"/>
        </w:rPr>
      </w:pPr>
      <w:r w:rsidRPr="00CE35E9">
        <w:rPr>
          <w:rFonts w:ascii="Times New Roman" w:hAnsi="Times New Roman" w:cs="Times New Roman"/>
          <w:b/>
          <w:sz w:val="24"/>
          <w:szCs w:val="24"/>
        </w:rPr>
        <w:t>2.3</w:t>
      </w:r>
      <w:r w:rsidRPr="00CE35E9">
        <w:rPr>
          <w:rFonts w:ascii="Times New Roman" w:hAnsi="Times New Roman" w:cs="Times New Roman"/>
          <w:b/>
          <w:sz w:val="24"/>
          <w:szCs w:val="24"/>
        </w:rPr>
        <w:tab/>
        <w:t xml:space="preserve">Empirical Review </w:t>
      </w:r>
    </w:p>
    <w:p w:rsidR="00CD75CA" w:rsidRPr="00CE35E9" w:rsidRDefault="00F862BE" w:rsidP="00D50F32">
      <w:pPr>
        <w:spacing w:after="0" w:line="240" w:lineRule="auto"/>
        <w:ind w:firstLine="720"/>
        <w:jc w:val="both"/>
        <w:rPr>
          <w:rFonts w:ascii="Times New Roman" w:hAnsi="Times New Roman" w:cs="Times New Roman"/>
          <w:sz w:val="24"/>
          <w:szCs w:val="24"/>
        </w:rPr>
      </w:pPr>
      <w:proofErr w:type="spellStart"/>
      <w:r w:rsidRPr="00CE35E9">
        <w:rPr>
          <w:rFonts w:ascii="Times New Roman" w:hAnsi="Times New Roman" w:cs="Times New Roman"/>
          <w:sz w:val="24"/>
          <w:szCs w:val="24"/>
        </w:rPr>
        <w:t>Olubisi</w:t>
      </w:r>
      <w:proofErr w:type="spellEnd"/>
      <w:r w:rsidRPr="00CE35E9">
        <w:rPr>
          <w:rFonts w:ascii="Times New Roman" w:hAnsi="Times New Roman" w:cs="Times New Roman"/>
          <w:sz w:val="24"/>
          <w:szCs w:val="24"/>
        </w:rPr>
        <w:t xml:space="preserve"> </w:t>
      </w:r>
      <w:r w:rsidR="00D50F32" w:rsidRPr="00CE35E9">
        <w:rPr>
          <w:rFonts w:ascii="Times New Roman" w:hAnsi="Times New Roman" w:cs="Times New Roman"/>
          <w:sz w:val="24"/>
          <w:szCs w:val="24"/>
        </w:rPr>
        <w:t xml:space="preserve">(2026) </w:t>
      </w:r>
      <w:r w:rsidR="00CD75CA" w:rsidRPr="00CE35E9">
        <w:rPr>
          <w:rFonts w:ascii="Times New Roman" w:hAnsi="Times New Roman" w:cs="Times New Roman"/>
          <w:sz w:val="24"/>
          <w:szCs w:val="24"/>
        </w:rPr>
        <w:t xml:space="preserve">study investigated the effect of forensic accounting expertise (specifically forensic investigative skills, legal knowledge, auditing techniques, and financial ratio analysis) on tax fraud detection in Nigeria’s FIRS. Anchored on the positivist philosophy and using a quantitative research design, the study targeted a population of 179 FIRS professionals out of which 168 responded. A stratified random sampling technique was adopted, and data were collected via structured questionnaires. Reliability of the instrument was confirmed using </w:t>
      </w:r>
      <w:proofErr w:type="spellStart"/>
      <w:r w:rsidR="00CD75CA" w:rsidRPr="00CE35E9">
        <w:rPr>
          <w:rFonts w:ascii="Times New Roman" w:hAnsi="Times New Roman" w:cs="Times New Roman"/>
          <w:sz w:val="24"/>
          <w:szCs w:val="24"/>
        </w:rPr>
        <w:t>Cronbach’s</w:t>
      </w:r>
      <w:proofErr w:type="spellEnd"/>
      <w:r w:rsidR="00CD75CA" w:rsidRPr="00CE35E9">
        <w:rPr>
          <w:rFonts w:ascii="Times New Roman" w:hAnsi="Times New Roman" w:cs="Times New Roman"/>
          <w:sz w:val="24"/>
          <w:szCs w:val="24"/>
        </w:rPr>
        <w:t xml:space="preserve"> Alpha (α = 0.85), and data were </w:t>
      </w:r>
      <w:proofErr w:type="spellStart"/>
      <w:r w:rsidR="00CD75CA" w:rsidRPr="00CE35E9">
        <w:rPr>
          <w:rFonts w:ascii="Times New Roman" w:hAnsi="Times New Roman" w:cs="Times New Roman"/>
          <w:sz w:val="24"/>
          <w:szCs w:val="24"/>
        </w:rPr>
        <w:t>analysed</w:t>
      </w:r>
      <w:proofErr w:type="spellEnd"/>
      <w:r w:rsidR="00CD75CA" w:rsidRPr="00CE35E9">
        <w:rPr>
          <w:rFonts w:ascii="Times New Roman" w:hAnsi="Times New Roman" w:cs="Times New Roman"/>
          <w:sz w:val="24"/>
          <w:szCs w:val="24"/>
        </w:rPr>
        <w:t xml:space="preserve"> using descriptive statistics, correlation, and multiple regression with SPSS 17.0. The findings revealed that forensic investigative skills and legal knowledge had positive and significant effects on tax fraud detection. However, auditing techniques and financial ratio</w:t>
      </w:r>
      <w:r w:rsidR="0069650A" w:rsidRPr="00CE35E9">
        <w:rPr>
          <w:rFonts w:ascii="Times New Roman" w:hAnsi="Times New Roman" w:cs="Times New Roman"/>
          <w:sz w:val="24"/>
          <w:szCs w:val="24"/>
        </w:rPr>
        <w:t xml:space="preserve"> </w:t>
      </w:r>
      <w:r w:rsidR="00CD75CA" w:rsidRPr="00CE35E9">
        <w:rPr>
          <w:rFonts w:ascii="Times New Roman" w:hAnsi="Times New Roman" w:cs="Times New Roman"/>
          <w:sz w:val="24"/>
          <w:szCs w:val="24"/>
        </w:rPr>
        <w:t xml:space="preserve">showed significant but negative effects. The study concluded that while investigative and legal competencies enhance tax fraud detection, the current application </w:t>
      </w:r>
      <w:r w:rsidR="00CD75CA" w:rsidRPr="00CE35E9">
        <w:rPr>
          <w:rFonts w:ascii="Times New Roman" w:hAnsi="Times New Roman" w:cs="Times New Roman"/>
          <w:sz w:val="24"/>
          <w:szCs w:val="24"/>
        </w:rPr>
        <w:lastRenderedPageBreak/>
        <w:t>of auditing and ratio analysis may be ineffective or misaligned. It recommends targeted training in forensic investigation and legal procedures, as well as a review and modernization of auditing and ratio analysis techniques to improve the efficacy of fraud detection in Nigeria’s tax system.</w:t>
      </w:r>
    </w:p>
    <w:p w:rsidR="00332E98" w:rsidRPr="00CE35E9" w:rsidRDefault="00332E98" w:rsidP="00DE656F">
      <w:pPr>
        <w:spacing w:after="0" w:line="240" w:lineRule="auto"/>
        <w:ind w:firstLine="720"/>
        <w:jc w:val="both"/>
        <w:rPr>
          <w:rFonts w:ascii="Times New Roman" w:hAnsi="Times New Roman" w:cs="Times New Roman"/>
          <w:sz w:val="24"/>
          <w:szCs w:val="24"/>
        </w:rPr>
      </w:pPr>
      <w:proofErr w:type="spellStart"/>
      <w:r w:rsidRPr="00CE35E9">
        <w:rPr>
          <w:rFonts w:ascii="Times New Roman" w:hAnsi="Times New Roman" w:cs="Times New Roman"/>
          <w:sz w:val="24"/>
          <w:szCs w:val="24"/>
        </w:rPr>
        <w:t>Wetnwan</w:t>
      </w:r>
      <w:proofErr w:type="spellEnd"/>
      <w:r w:rsidRPr="00CE35E9">
        <w:rPr>
          <w:rFonts w:ascii="Times New Roman" w:hAnsi="Times New Roman" w:cs="Times New Roman"/>
          <w:sz w:val="24"/>
          <w:szCs w:val="24"/>
        </w:rPr>
        <w:t xml:space="preserve"> &amp; </w:t>
      </w:r>
      <w:proofErr w:type="spellStart"/>
      <w:r w:rsidRPr="00CE35E9">
        <w:rPr>
          <w:rFonts w:ascii="Times New Roman" w:hAnsi="Times New Roman" w:cs="Times New Roman"/>
          <w:sz w:val="24"/>
          <w:szCs w:val="24"/>
        </w:rPr>
        <w:t>Gai</w:t>
      </w:r>
      <w:proofErr w:type="spellEnd"/>
      <w:r w:rsidRPr="00CE35E9">
        <w:rPr>
          <w:rFonts w:ascii="Times New Roman" w:hAnsi="Times New Roman" w:cs="Times New Roman"/>
          <w:sz w:val="24"/>
          <w:szCs w:val="24"/>
        </w:rPr>
        <w:t xml:space="preserve"> </w:t>
      </w:r>
      <w:r w:rsidR="002C78D7" w:rsidRPr="00CE35E9">
        <w:rPr>
          <w:rFonts w:ascii="Times New Roman" w:hAnsi="Times New Roman" w:cs="Times New Roman"/>
          <w:sz w:val="24"/>
          <w:szCs w:val="24"/>
        </w:rPr>
        <w:t xml:space="preserve">(2025) </w:t>
      </w:r>
      <w:r w:rsidRPr="00CE35E9">
        <w:rPr>
          <w:rFonts w:ascii="Times New Roman" w:hAnsi="Times New Roman" w:cs="Times New Roman"/>
          <w:sz w:val="24"/>
          <w:szCs w:val="24"/>
        </w:rPr>
        <w:t>investigate</w:t>
      </w:r>
      <w:r w:rsidR="002C78D7" w:rsidRPr="00CE35E9">
        <w:rPr>
          <w:rFonts w:ascii="Times New Roman" w:hAnsi="Times New Roman" w:cs="Times New Roman"/>
          <w:sz w:val="24"/>
          <w:szCs w:val="24"/>
        </w:rPr>
        <w:t xml:space="preserve">d </w:t>
      </w:r>
      <w:r w:rsidRPr="00CE35E9">
        <w:rPr>
          <w:rFonts w:ascii="Times New Roman" w:hAnsi="Times New Roman" w:cs="Times New Roman"/>
          <w:sz w:val="24"/>
          <w:szCs w:val="24"/>
        </w:rPr>
        <w:t xml:space="preserve">the role of forensic accounting in fraud prevention in the Nigerian public sector. Survey design was adopted, and a 5-point </w:t>
      </w:r>
      <w:proofErr w:type="spellStart"/>
      <w:r w:rsidRPr="00CE35E9">
        <w:rPr>
          <w:rFonts w:ascii="Times New Roman" w:hAnsi="Times New Roman" w:cs="Times New Roman"/>
          <w:sz w:val="24"/>
          <w:szCs w:val="24"/>
        </w:rPr>
        <w:t>likert</w:t>
      </w:r>
      <w:proofErr w:type="spellEnd"/>
      <w:r w:rsidRPr="00CE35E9">
        <w:rPr>
          <w:rFonts w:ascii="Times New Roman" w:hAnsi="Times New Roman" w:cs="Times New Roman"/>
          <w:sz w:val="24"/>
          <w:szCs w:val="24"/>
        </w:rPr>
        <w:t xml:space="preserve"> scale questionnaire was adapted for data collection. Multiple regression analysis was used to </w:t>
      </w:r>
      <w:proofErr w:type="spellStart"/>
      <w:r w:rsidRPr="00CE35E9">
        <w:rPr>
          <w:rFonts w:ascii="Times New Roman" w:hAnsi="Times New Roman" w:cs="Times New Roman"/>
          <w:sz w:val="24"/>
          <w:szCs w:val="24"/>
        </w:rPr>
        <w:t>analyse</w:t>
      </w:r>
      <w:proofErr w:type="spellEnd"/>
      <w:r w:rsidRPr="00CE35E9">
        <w:rPr>
          <w:rFonts w:ascii="Times New Roman" w:hAnsi="Times New Roman" w:cs="Times New Roman"/>
          <w:sz w:val="24"/>
          <w:szCs w:val="24"/>
        </w:rPr>
        <w:t xml:space="preserve"> the data with the aid of SPSS version 23, and the results led to the rejection of all five null hypotheses. The findings indicate that </w:t>
      </w:r>
      <w:proofErr w:type="gramStart"/>
      <w:r w:rsidRPr="00CE35E9">
        <w:rPr>
          <w:rFonts w:ascii="Times New Roman" w:hAnsi="Times New Roman" w:cs="Times New Roman"/>
          <w:sz w:val="24"/>
          <w:szCs w:val="24"/>
        </w:rPr>
        <w:t>Internal</w:t>
      </w:r>
      <w:proofErr w:type="gramEnd"/>
      <w:r w:rsidRPr="00CE35E9">
        <w:rPr>
          <w:rFonts w:ascii="Times New Roman" w:hAnsi="Times New Roman" w:cs="Times New Roman"/>
          <w:sz w:val="24"/>
          <w:szCs w:val="24"/>
        </w:rPr>
        <w:t xml:space="preserve"> control, forensic audit, forensic accounting analysis, litigation advisory and financial evidence all positively predict fraud prevention significantly. The study concludes that forensic accounting plays a crucial role in fraud prevention in the Nigerian public sector. The study recommends the establishment of internal control unit,</w:t>
      </w:r>
      <w:proofErr w:type="gramStart"/>
      <w:r w:rsidRPr="00CE35E9">
        <w:rPr>
          <w:rFonts w:ascii="Times New Roman" w:hAnsi="Times New Roman" w:cs="Times New Roman"/>
          <w:sz w:val="24"/>
          <w:szCs w:val="24"/>
        </w:rPr>
        <w:t>  forensic</w:t>
      </w:r>
      <w:proofErr w:type="gramEnd"/>
      <w:r w:rsidRPr="00CE35E9">
        <w:rPr>
          <w:rFonts w:ascii="Times New Roman" w:hAnsi="Times New Roman" w:cs="Times New Roman"/>
          <w:sz w:val="24"/>
          <w:szCs w:val="24"/>
        </w:rPr>
        <w:t xml:space="preserve"> audit units,  used of financial accounting analysis, litigation advisory  and the use  of financial evidence in fraud prevention in the Nigerian public sector</w:t>
      </w:r>
      <w:r w:rsidRPr="00CE35E9">
        <w:rPr>
          <w:rStyle w:val="Strong"/>
          <w:rFonts w:ascii="Times New Roman" w:hAnsi="Times New Roman" w:cs="Times New Roman"/>
          <w:sz w:val="24"/>
          <w:szCs w:val="24"/>
        </w:rPr>
        <w:t>.</w:t>
      </w:r>
    </w:p>
    <w:p w:rsidR="00C06B65" w:rsidRPr="00CE35E9" w:rsidRDefault="00C06B65"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roofErr w:type="spellStart"/>
      <w:r w:rsidRPr="00CE35E9">
        <w:rPr>
          <w:rFonts w:ascii="Times New Roman" w:eastAsia="Times New Roman" w:hAnsi="Times New Roman" w:cs="Times New Roman"/>
          <w:sz w:val="24"/>
          <w:szCs w:val="24"/>
        </w:rPr>
        <w:t>Uche</w:t>
      </w:r>
      <w:proofErr w:type="spellEnd"/>
      <w:r w:rsidRPr="00CE35E9">
        <w:rPr>
          <w:rFonts w:ascii="Times New Roman" w:eastAsia="Times New Roman" w:hAnsi="Times New Roman" w:cs="Times New Roman"/>
          <w:sz w:val="24"/>
          <w:szCs w:val="24"/>
        </w:rPr>
        <w:t xml:space="preserve">, Farouk &amp; </w:t>
      </w:r>
      <w:proofErr w:type="spellStart"/>
      <w:r w:rsidRPr="00CE35E9">
        <w:rPr>
          <w:rFonts w:ascii="Times New Roman" w:eastAsia="Times New Roman" w:hAnsi="Times New Roman" w:cs="Times New Roman"/>
          <w:sz w:val="24"/>
          <w:szCs w:val="24"/>
        </w:rPr>
        <w:t>Uyagu</w:t>
      </w:r>
      <w:proofErr w:type="spellEnd"/>
      <w:r w:rsidRPr="00CE35E9">
        <w:rPr>
          <w:rFonts w:ascii="Times New Roman" w:eastAsia="Times New Roman" w:hAnsi="Times New Roman" w:cs="Times New Roman"/>
          <w:sz w:val="24"/>
          <w:szCs w:val="24"/>
        </w:rPr>
        <w:t xml:space="preserve"> (2025) investigated the effect of forensic accounting techniques on fraud detection by professional accounting firms in Plateau State. A survey design was adopted for the study. The population of the study consisted of 6 accounting and auditing professional firms in Plateau State. Oral interview was used to ascertain the total number of staff from these firms totaling 203, whereby a sample size of 135 was determined using Taro Yamane formula. A total of 135 copies of questionnaire were administered on the selected respondents. However, 129 copies were retrieved. The study employed the use of structured questionnaire as method of data collection and the hypotheses were tested using multiple </w:t>
      </w:r>
      <w:proofErr w:type="gramStart"/>
      <w:r w:rsidRPr="00CE35E9">
        <w:rPr>
          <w:rFonts w:ascii="Times New Roman" w:eastAsia="Times New Roman" w:hAnsi="Times New Roman" w:cs="Times New Roman"/>
          <w:sz w:val="24"/>
          <w:szCs w:val="24"/>
        </w:rPr>
        <w:t>regression</w:t>
      </w:r>
      <w:proofErr w:type="gramEnd"/>
      <w:r w:rsidRPr="00CE35E9">
        <w:rPr>
          <w:rFonts w:ascii="Times New Roman" w:eastAsia="Times New Roman" w:hAnsi="Times New Roman" w:cs="Times New Roman"/>
          <w:sz w:val="24"/>
          <w:szCs w:val="24"/>
        </w:rPr>
        <w:t xml:space="preserve"> as method of data analysis. Findings shows that data mining technique had a positive and significant effect on fraud detection by Professional Accounting Firms in Plateau State; reviewing financial statement technique had a negative and significant effect on fraud detection by Professional Accounting Firms in Plateau State; analyzing accounting records techniques have positive and not significant effect on fraud detection by Professional Accounting Firms in Plateau State and Internal control charts have positive and significant effect on fraud detection by Professional Accounting Firms in Plateau State. The study recommended Professional Accounting Firms and other private organizations should select data mining software that integrates with existing accounting systems; Professional accounting firms should maintain the services of forensic accountants to review their financial statements and transactions at the end of the period of transactions.</w:t>
      </w:r>
    </w:p>
    <w:p w:rsidR="00C06B65" w:rsidRPr="00CE35E9" w:rsidRDefault="00C06B65"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roofErr w:type="spellStart"/>
      <w:r w:rsidRPr="00CE35E9">
        <w:rPr>
          <w:rFonts w:ascii="Times New Roman" w:eastAsia="Times New Roman" w:hAnsi="Times New Roman" w:cs="Times New Roman"/>
          <w:sz w:val="24"/>
          <w:szCs w:val="24"/>
        </w:rPr>
        <w:t>Obot</w:t>
      </w:r>
      <w:proofErr w:type="spellEnd"/>
      <w:r w:rsidRPr="00CE35E9">
        <w:rPr>
          <w:rFonts w:ascii="Times New Roman" w:eastAsia="Times New Roman" w:hAnsi="Times New Roman" w:cs="Times New Roman"/>
          <w:sz w:val="24"/>
          <w:szCs w:val="24"/>
        </w:rPr>
        <w:t xml:space="preserve"> &amp; </w:t>
      </w:r>
      <w:proofErr w:type="spellStart"/>
      <w:r w:rsidRPr="00CE35E9">
        <w:rPr>
          <w:rFonts w:ascii="Times New Roman" w:eastAsia="Times New Roman" w:hAnsi="Times New Roman" w:cs="Times New Roman"/>
          <w:sz w:val="24"/>
          <w:szCs w:val="24"/>
        </w:rPr>
        <w:t>Effiong</w:t>
      </w:r>
      <w:proofErr w:type="spellEnd"/>
      <w:r w:rsidRPr="00CE35E9">
        <w:rPr>
          <w:rFonts w:ascii="Times New Roman" w:eastAsia="Times New Roman" w:hAnsi="Times New Roman" w:cs="Times New Roman"/>
          <w:sz w:val="24"/>
          <w:szCs w:val="24"/>
        </w:rPr>
        <w:t xml:space="preserve"> (2025) examined forensic accounting techniques as tools for Nigerian Practitioners. The study adopts a qualitative approach, involving case studies and document analysis. The case study method provided a deep exploration of specific instances where forensic accounting techniques were successfully employed to uncover financial fraud in Nigeria; while the document analysis method involved a systematic review of existing literature, regulatory frameworks, and policies that govern forensic accounting in Nigeria. The case study examined public sector embezzlement case involving inflated contracts where over NGN 2 billion was misappropriated. The approach considered Data Collection, Data Mining, </w:t>
      </w:r>
      <w:proofErr w:type="spellStart"/>
      <w:r w:rsidRPr="00CE35E9">
        <w:rPr>
          <w:rFonts w:ascii="Times New Roman" w:eastAsia="Times New Roman" w:hAnsi="Times New Roman" w:cs="Times New Roman"/>
          <w:sz w:val="24"/>
          <w:szCs w:val="24"/>
        </w:rPr>
        <w:t>Benford's</w:t>
      </w:r>
      <w:proofErr w:type="spellEnd"/>
      <w:r w:rsidRPr="00CE35E9">
        <w:rPr>
          <w:rFonts w:ascii="Times New Roman" w:eastAsia="Times New Roman" w:hAnsi="Times New Roman" w:cs="Times New Roman"/>
          <w:sz w:val="24"/>
          <w:szCs w:val="24"/>
        </w:rPr>
        <w:t xml:space="preserve"> Law, Digital Forensics and Comparative Analysis as tool. IDEA (Interactive Data Extraction and Analysis) and ACL (Audit Command Language) was used for data mining and fraud detection. Another case study considered bank mismanagement case which involved a high-profile incident within a commercial bank in Nigeria. In this case the data were collated through analysis of bank statements, internal memos, and loan approval documentation, interviews conducted with whistleblowers, affected customers, and implicated bank employees while System Logs were reviewed base on digital transaction logs to identify unauthorized activities. The results for case </w:t>
      </w:r>
      <w:r w:rsidRPr="00CE35E9">
        <w:rPr>
          <w:rFonts w:ascii="Times New Roman" w:eastAsia="Times New Roman" w:hAnsi="Times New Roman" w:cs="Times New Roman"/>
          <w:sz w:val="24"/>
          <w:szCs w:val="24"/>
        </w:rPr>
        <w:lastRenderedPageBreak/>
        <w:t>1 and case 2 showed that NGN 1.2 billion and NGN 200 million were recovered respectively and repayment agreements with some beneficiaries. On the whole, the findings underscored the need for enhanced internal controls, continuous monitoring, and capacity building to strengthen the financial sector against similar risks in the future.</w:t>
      </w:r>
    </w:p>
    <w:p w:rsidR="00C06B65" w:rsidRPr="00CE35E9" w:rsidRDefault="00C06B65"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roofErr w:type="spellStart"/>
      <w:r w:rsidRPr="00CE35E9">
        <w:rPr>
          <w:rFonts w:ascii="Times New Roman" w:eastAsia="Times New Roman" w:hAnsi="Times New Roman" w:cs="Times New Roman"/>
          <w:sz w:val="24"/>
          <w:szCs w:val="24"/>
        </w:rPr>
        <w:t>Anipiriworima</w:t>
      </w:r>
      <w:proofErr w:type="spellEnd"/>
      <w:r w:rsidRPr="00CE35E9">
        <w:rPr>
          <w:rFonts w:ascii="Times New Roman" w:eastAsia="Times New Roman" w:hAnsi="Times New Roman" w:cs="Times New Roman"/>
          <w:sz w:val="24"/>
          <w:szCs w:val="24"/>
        </w:rPr>
        <w:t xml:space="preserve">, et al (2025) examined the effect of forensic accounting skills on fraud management of selected federal Ministries, Departments and Agencies (MDAs) in Nigeria. The study used primary sources of data, a cross-sectional research design, a quantitative research approach, and a structured closed-ended questionnaire with five-point </w:t>
      </w:r>
      <w:proofErr w:type="spellStart"/>
      <w:r w:rsidRPr="00CE35E9">
        <w:rPr>
          <w:rFonts w:ascii="Times New Roman" w:eastAsia="Times New Roman" w:hAnsi="Times New Roman" w:cs="Times New Roman"/>
          <w:sz w:val="24"/>
          <w:szCs w:val="24"/>
        </w:rPr>
        <w:t>Likert</w:t>
      </w:r>
      <w:proofErr w:type="spellEnd"/>
      <w:r w:rsidRPr="00CE35E9">
        <w:rPr>
          <w:rFonts w:ascii="Times New Roman" w:eastAsia="Times New Roman" w:hAnsi="Times New Roman" w:cs="Times New Roman"/>
          <w:sz w:val="24"/>
          <w:szCs w:val="24"/>
        </w:rPr>
        <w:t xml:space="preserve"> scale options. A stratified sampling technique was used for the selection of the four federal ministries, departments, and agencies in Nigeria. The study was underpinned by both profession theory and fraud pentagon theory. The SPSS version 23 software statistical package was used for the coding of the questionnaire and data analysis for running both descriptive statistics, correlation, and multiple regression analysis. The regression results indicated that accounting and auditing skills and forensic investigation skills have a positive and significant effect on the fraud management. This implies that any unit increase in both accounting and auditing skills and forensic investigation skills will also result in a unit increase in the fraud management of federal ministries, departments, and agencies in Nigeria. The study recommended that the government should provide avenues for training forensic accounting experts. Through the effective performance of forensic accountants in the country, the Nigerian government can restore its integrity both locally and internationally. </w:t>
      </w:r>
    </w:p>
    <w:p w:rsidR="00C06B65" w:rsidRPr="00CE35E9" w:rsidRDefault="00C06B65" w:rsidP="003E09D1">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roofErr w:type="spellStart"/>
      <w:r w:rsidRPr="00CE35E9">
        <w:rPr>
          <w:rFonts w:ascii="Times New Roman" w:eastAsia="Times New Roman" w:hAnsi="Times New Roman" w:cs="Times New Roman"/>
          <w:sz w:val="24"/>
          <w:szCs w:val="24"/>
        </w:rPr>
        <w:t>Uduehe</w:t>
      </w:r>
      <w:proofErr w:type="spellEnd"/>
      <w:r w:rsidRPr="00CE35E9">
        <w:rPr>
          <w:rFonts w:ascii="Times New Roman" w:eastAsia="Times New Roman" w:hAnsi="Times New Roman" w:cs="Times New Roman"/>
          <w:sz w:val="24"/>
          <w:szCs w:val="24"/>
        </w:rPr>
        <w:t xml:space="preserve">, </w:t>
      </w:r>
      <w:proofErr w:type="spellStart"/>
      <w:r w:rsidRPr="00CE35E9">
        <w:rPr>
          <w:rFonts w:ascii="Times New Roman" w:eastAsia="Times New Roman" w:hAnsi="Times New Roman" w:cs="Times New Roman"/>
          <w:sz w:val="24"/>
          <w:szCs w:val="24"/>
        </w:rPr>
        <w:t>Okoye</w:t>
      </w:r>
      <w:proofErr w:type="spellEnd"/>
      <w:r w:rsidRPr="00CE35E9">
        <w:rPr>
          <w:rFonts w:ascii="Times New Roman" w:eastAsia="Times New Roman" w:hAnsi="Times New Roman" w:cs="Times New Roman"/>
          <w:sz w:val="24"/>
          <w:szCs w:val="24"/>
        </w:rPr>
        <w:t xml:space="preserve"> &amp; </w:t>
      </w:r>
      <w:proofErr w:type="spellStart"/>
      <w:r w:rsidRPr="00CE35E9">
        <w:rPr>
          <w:rFonts w:ascii="Times New Roman" w:eastAsia="Times New Roman" w:hAnsi="Times New Roman" w:cs="Times New Roman"/>
          <w:sz w:val="24"/>
          <w:szCs w:val="24"/>
        </w:rPr>
        <w:t>Amahalu</w:t>
      </w:r>
      <w:proofErr w:type="spellEnd"/>
      <w:r w:rsidRPr="00CE35E9">
        <w:rPr>
          <w:rFonts w:ascii="Times New Roman" w:eastAsia="Times New Roman" w:hAnsi="Times New Roman" w:cs="Times New Roman"/>
          <w:sz w:val="24"/>
          <w:szCs w:val="24"/>
        </w:rPr>
        <w:t xml:space="preserve"> (2024) ascertained the relationship between forensic accounting techniques and fraud management of commercial banks in </w:t>
      </w:r>
      <w:proofErr w:type="spellStart"/>
      <w:r w:rsidRPr="00CE35E9">
        <w:rPr>
          <w:rFonts w:ascii="Times New Roman" w:eastAsia="Times New Roman" w:hAnsi="Times New Roman" w:cs="Times New Roman"/>
          <w:sz w:val="24"/>
          <w:szCs w:val="24"/>
        </w:rPr>
        <w:t>Awka</w:t>
      </w:r>
      <w:proofErr w:type="spellEnd"/>
      <w:r w:rsidRPr="00CE35E9">
        <w:rPr>
          <w:rFonts w:ascii="Times New Roman" w:eastAsia="Times New Roman" w:hAnsi="Times New Roman" w:cs="Times New Roman"/>
          <w:sz w:val="24"/>
          <w:szCs w:val="24"/>
        </w:rPr>
        <w:t xml:space="preserve">-South </w:t>
      </w:r>
      <w:proofErr w:type="spellStart"/>
      <w:r w:rsidRPr="00CE35E9">
        <w:rPr>
          <w:rFonts w:ascii="Times New Roman" w:eastAsia="Times New Roman" w:hAnsi="Times New Roman" w:cs="Times New Roman"/>
          <w:sz w:val="24"/>
          <w:szCs w:val="24"/>
        </w:rPr>
        <w:t>Anambra</w:t>
      </w:r>
      <w:proofErr w:type="spellEnd"/>
      <w:r w:rsidRPr="00CE35E9">
        <w:rPr>
          <w:rFonts w:ascii="Times New Roman" w:eastAsia="Times New Roman" w:hAnsi="Times New Roman" w:cs="Times New Roman"/>
          <w:sz w:val="24"/>
          <w:szCs w:val="24"/>
        </w:rPr>
        <w:t xml:space="preserve"> State, Nigeria. Descriptive survey research design was used for the study. The population of this study consisted of seven hundred and fifty eighty (758) staff of the thirteen (13) commercial banks in </w:t>
      </w:r>
      <w:proofErr w:type="spellStart"/>
      <w:r w:rsidRPr="00CE35E9">
        <w:rPr>
          <w:rFonts w:ascii="Times New Roman" w:eastAsia="Times New Roman" w:hAnsi="Times New Roman" w:cs="Times New Roman"/>
          <w:sz w:val="24"/>
          <w:szCs w:val="24"/>
        </w:rPr>
        <w:t>Awka</w:t>
      </w:r>
      <w:proofErr w:type="spellEnd"/>
      <w:r w:rsidRPr="00CE35E9">
        <w:rPr>
          <w:rFonts w:ascii="Times New Roman" w:eastAsia="Times New Roman" w:hAnsi="Times New Roman" w:cs="Times New Roman"/>
          <w:sz w:val="24"/>
          <w:szCs w:val="24"/>
        </w:rPr>
        <w:t xml:space="preserve"> South, </w:t>
      </w:r>
      <w:proofErr w:type="spellStart"/>
      <w:r w:rsidRPr="00CE35E9">
        <w:rPr>
          <w:rFonts w:ascii="Times New Roman" w:eastAsia="Times New Roman" w:hAnsi="Times New Roman" w:cs="Times New Roman"/>
          <w:sz w:val="24"/>
          <w:szCs w:val="24"/>
        </w:rPr>
        <w:t>Anambra</w:t>
      </w:r>
      <w:proofErr w:type="spellEnd"/>
      <w:r w:rsidRPr="00CE35E9">
        <w:rPr>
          <w:rFonts w:ascii="Times New Roman" w:eastAsia="Times New Roman" w:hAnsi="Times New Roman" w:cs="Times New Roman"/>
          <w:sz w:val="24"/>
          <w:szCs w:val="24"/>
        </w:rPr>
        <w:t xml:space="preserve"> State Nigeria from which a sample size of 262 was selected. Primary data for the study were collected from the respondents using structured questionnaire. The tools for descriptive analysis were percentage analysis, frequency distribution and mean. Hypotheses were tested using regression analysis. The finding of the study showed that: there is a significant positive relationship between data mining techniques and artificial intelligence biometrics for fraud management in listed commercial banks; computer-assisted audit techniques significantly and positively relate with artificial intelligence biometrics for fraud management; ratio analysis techniques have a significant and positive relationship with artificial intelligence biometrics for fraud management; public documents review techniques have a significant and positive relationship with artificial intelligence biometrics for fraud management. The study recommends that the Information Technology and data analytics teams of listed commercial banks in </w:t>
      </w:r>
      <w:proofErr w:type="spellStart"/>
      <w:r w:rsidRPr="00CE35E9">
        <w:rPr>
          <w:rFonts w:ascii="Times New Roman" w:eastAsia="Times New Roman" w:hAnsi="Times New Roman" w:cs="Times New Roman"/>
          <w:sz w:val="24"/>
          <w:szCs w:val="24"/>
        </w:rPr>
        <w:t>Awka</w:t>
      </w:r>
      <w:proofErr w:type="spellEnd"/>
      <w:r w:rsidRPr="00CE35E9">
        <w:rPr>
          <w:rFonts w:ascii="Times New Roman" w:eastAsia="Times New Roman" w:hAnsi="Times New Roman" w:cs="Times New Roman"/>
          <w:sz w:val="24"/>
          <w:szCs w:val="24"/>
        </w:rPr>
        <w:t>-South should enhance their data mining capabilities to better integrate with AI biometrics systems, thereby improving fraud detection effectiveness.</w:t>
      </w:r>
    </w:p>
    <w:p w:rsidR="00C06B65" w:rsidRPr="00CE35E9" w:rsidRDefault="00C06B65" w:rsidP="003E09D1">
      <w:pPr>
        <w:spacing w:after="0" w:line="240" w:lineRule="auto"/>
        <w:ind w:firstLine="720"/>
        <w:jc w:val="both"/>
        <w:rPr>
          <w:rFonts w:ascii="Times New Roman" w:eastAsia="Times New Roman" w:hAnsi="Times New Roman" w:cs="Times New Roman"/>
          <w:b/>
          <w:sz w:val="24"/>
          <w:szCs w:val="24"/>
        </w:rPr>
      </w:pPr>
      <w:proofErr w:type="spellStart"/>
      <w:r w:rsidRPr="00CE35E9">
        <w:rPr>
          <w:rFonts w:ascii="Times New Roman" w:eastAsia="Times New Roman" w:hAnsi="Times New Roman" w:cs="Times New Roman"/>
          <w:sz w:val="24"/>
          <w:szCs w:val="24"/>
        </w:rPr>
        <w:t>Ogwiji</w:t>
      </w:r>
      <w:proofErr w:type="spellEnd"/>
      <w:r w:rsidRPr="00CE35E9">
        <w:rPr>
          <w:rFonts w:ascii="Times New Roman" w:eastAsia="Times New Roman" w:hAnsi="Times New Roman" w:cs="Times New Roman"/>
          <w:sz w:val="24"/>
          <w:szCs w:val="24"/>
        </w:rPr>
        <w:t xml:space="preserve"> (2023) considered Forensic Accounting and Financial Crimes: An Empirical Evidence from Operatives and Trainers of the Economic and Financial Crimes Commission, Academy, Nigeria. The study employed cross-sectional design and a survey method. </w:t>
      </w:r>
      <w:proofErr w:type="gramStart"/>
      <w:r w:rsidRPr="00CE35E9">
        <w:rPr>
          <w:rFonts w:ascii="Times New Roman" w:eastAsia="Times New Roman" w:hAnsi="Times New Roman" w:cs="Times New Roman"/>
          <w:sz w:val="24"/>
          <w:szCs w:val="24"/>
        </w:rPr>
        <w:t>of</w:t>
      </w:r>
      <w:proofErr w:type="gramEnd"/>
      <w:r w:rsidRPr="00CE35E9">
        <w:rPr>
          <w:rFonts w:ascii="Times New Roman" w:eastAsia="Times New Roman" w:hAnsi="Times New Roman" w:cs="Times New Roman"/>
          <w:sz w:val="24"/>
          <w:szCs w:val="24"/>
        </w:rPr>
        <w:t xml:space="preserve"> the 110 questionnaires distributed, 53 questionnaires were returned valid and </w:t>
      </w:r>
      <w:proofErr w:type="spellStart"/>
      <w:r w:rsidRPr="00CE35E9">
        <w:rPr>
          <w:rFonts w:ascii="Times New Roman" w:eastAsia="Times New Roman" w:hAnsi="Times New Roman" w:cs="Times New Roman"/>
          <w:sz w:val="24"/>
          <w:szCs w:val="24"/>
        </w:rPr>
        <w:t>analysed</w:t>
      </w:r>
      <w:proofErr w:type="spellEnd"/>
      <w:r w:rsidRPr="00CE35E9">
        <w:rPr>
          <w:rFonts w:ascii="Times New Roman" w:eastAsia="Times New Roman" w:hAnsi="Times New Roman" w:cs="Times New Roman"/>
          <w:sz w:val="24"/>
          <w:szCs w:val="24"/>
        </w:rPr>
        <w:t>. The study used PLS-SEM (</w:t>
      </w:r>
      <w:proofErr w:type="spellStart"/>
      <w:r w:rsidRPr="00CE35E9">
        <w:rPr>
          <w:rFonts w:ascii="Times New Roman" w:eastAsia="Times New Roman" w:hAnsi="Times New Roman" w:cs="Times New Roman"/>
          <w:sz w:val="24"/>
          <w:szCs w:val="24"/>
        </w:rPr>
        <w:t>SmartPLS</w:t>
      </w:r>
      <w:proofErr w:type="spellEnd"/>
      <w:r w:rsidRPr="00CE35E9">
        <w:rPr>
          <w:rFonts w:ascii="Times New Roman" w:eastAsia="Times New Roman" w:hAnsi="Times New Roman" w:cs="Times New Roman"/>
          <w:sz w:val="24"/>
          <w:szCs w:val="24"/>
        </w:rPr>
        <w:t xml:space="preserve"> 3.0) and IBM SPSS ver. 20.0 as the primary statistical analysis tools. The results of the study confirm that Knowledge and Expertise and Support Services of a forensic accountant has a significant positive effect on Financial Crime and it shows that investigation of crime and corruption has an insignificant negative effect on financial crime. Thus, the findings revealed that the forensic accountant attributes have significantly higher levels of KE, LSS on </w:t>
      </w:r>
      <w:r w:rsidRPr="00CE35E9">
        <w:rPr>
          <w:rFonts w:ascii="Times New Roman" w:eastAsia="Times New Roman" w:hAnsi="Times New Roman" w:cs="Times New Roman"/>
          <w:sz w:val="24"/>
          <w:szCs w:val="24"/>
        </w:rPr>
        <w:lastRenderedPageBreak/>
        <w:t>FC concerning fraud prevention, detection, management and response. Also, investigation of corruption discourages financial crime though not on high. The implication of this study might result in the overall reduction of fraud and fraudulent acts, promote institutional, regulatory and legal framework, and create awareness amongst the accounting and auditing institutions in the Nigerian public sector.</w:t>
      </w:r>
    </w:p>
    <w:p w:rsidR="00F853CF" w:rsidRPr="00CE35E9" w:rsidRDefault="00F853CF" w:rsidP="003E09D1">
      <w:pPr>
        <w:spacing w:after="0" w:line="240" w:lineRule="auto"/>
        <w:rPr>
          <w:rStyle w:val="Strong"/>
          <w:rFonts w:ascii="Times New Roman" w:hAnsi="Times New Roman" w:cs="Times New Roman"/>
          <w:b w:val="0"/>
          <w:bCs w:val="0"/>
          <w:sz w:val="24"/>
          <w:szCs w:val="24"/>
        </w:rPr>
      </w:pPr>
    </w:p>
    <w:p w:rsidR="0092027E" w:rsidRPr="00CE35E9" w:rsidRDefault="0092027E" w:rsidP="003E09D1">
      <w:pPr>
        <w:autoSpaceDE w:val="0"/>
        <w:autoSpaceDN w:val="0"/>
        <w:adjustRightInd w:val="0"/>
        <w:spacing w:after="0" w:line="240" w:lineRule="auto"/>
        <w:contextualSpacing/>
        <w:jc w:val="both"/>
        <w:rPr>
          <w:rFonts w:ascii="Times New Roman" w:hAnsi="Times New Roman" w:cs="Times New Roman"/>
          <w:b/>
          <w:bCs/>
          <w:sz w:val="24"/>
          <w:szCs w:val="24"/>
          <w:lang w:val="en-NZ"/>
        </w:rPr>
      </w:pPr>
      <w:r w:rsidRPr="00CE35E9">
        <w:rPr>
          <w:rFonts w:ascii="Times New Roman" w:hAnsi="Times New Roman" w:cs="Times New Roman"/>
          <w:b/>
          <w:bCs/>
          <w:sz w:val="24"/>
          <w:szCs w:val="24"/>
          <w:lang w:val="en-NZ"/>
        </w:rPr>
        <w:t>3.0</w:t>
      </w:r>
      <w:r w:rsidRPr="00CE35E9">
        <w:rPr>
          <w:rFonts w:ascii="Times New Roman" w:hAnsi="Times New Roman" w:cs="Times New Roman"/>
          <w:b/>
          <w:bCs/>
          <w:sz w:val="24"/>
          <w:szCs w:val="24"/>
          <w:lang w:val="en-NZ"/>
        </w:rPr>
        <w:tab/>
        <w:t xml:space="preserve">Methodology </w:t>
      </w:r>
    </w:p>
    <w:p w:rsidR="0092027E" w:rsidRPr="00CE35E9" w:rsidRDefault="0092027E" w:rsidP="003E09D1">
      <w:pPr>
        <w:spacing w:after="0" w:line="240" w:lineRule="auto"/>
        <w:ind w:firstLine="720"/>
        <w:jc w:val="both"/>
        <w:rPr>
          <w:rFonts w:ascii="Times New Roman" w:hAnsi="Times New Roman" w:cs="Times New Roman"/>
          <w:sz w:val="24"/>
          <w:szCs w:val="24"/>
          <w:lang w:val="en-NZ"/>
        </w:rPr>
      </w:pPr>
      <w:r w:rsidRPr="00CE35E9">
        <w:rPr>
          <w:rFonts w:ascii="Times New Roman" w:eastAsia="Calibri" w:hAnsi="Times New Roman" w:cs="Times New Roman"/>
          <w:sz w:val="24"/>
          <w:szCs w:val="24"/>
        </w:rPr>
        <w:t>A survey design was adopted for the study</w:t>
      </w:r>
      <w:r w:rsidRPr="00CE35E9">
        <w:rPr>
          <w:rFonts w:ascii="Times New Roman" w:hAnsi="Times New Roman" w:cs="Times New Roman"/>
          <w:sz w:val="24"/>
          <w:szCs w:val="24"/>
        </w:rPr>
        <w:t xml:space="preserve">. </w:t>
      </w:r>
      <w:r w:rsidRPr="00CE35E9">
        <w:rPr>
          <w:rFonts w:ascii="Times New Roman" w:eastAsia="Times New Roman" w:hAnsi="Times New Roman" w:cs="Times New Roman"/>
          <w:sz w:val="24"/>
          <w:szCs w:val="24"/>
        </w:rPr>
        <w:t xml:space="preserve">In this study the population would be the workers of Plateau </w:t>
      </w:r>
      <w:r w:rsidR="00814D1D" w:rsidRPr="00CE35E9">
        <w:rPr>
          <w:rFonts w:ascii="Times New Roman" w:eastAsia="Times New Roman" w:hAnsi="Times New Roman" w:cs="Times New Roman"/>
          <w:sz w:val="24"/>
          <w:szCs w:val="24"/>
        </w:rPr>
        <w:t xml:space="preserve">State </w:t>
      </w:r>
      <w:r w:rsidRPr="00CE35E9">
        <w:rPr>
          <w:rFonts w:ascii="Times New Roman" w:eastAsia="Times New Roman" w:hAnsi="Times New Roman" w:cs="Times New Roman"/>
          <w:sz w:val="24"/>
          <w:szCs w:val="24"/>
        </w:rPr>
        <w:t>Internal Revenue Service</w:t>
      </w:r>
      <w:r w:rsidR="00C4116B" w:rsidRPr="00CE35E9">
        <w:rPr>
          <w:rFonts w:ascii="Times New Roman" w:eastAsia="Times New Roman" w:hAnsi="Times New Roman" w:cs="Times New Roman"/>
          <w:sz w:val="24"/>
          <w:szCs w:val="24"/>
        </w:rPr>
        <w:t xml:space="preserve"> (PSIRS)</w:t>
      </w:r>
      <w:r w:rsidRPr="00CE35E9">
        <w:rPr>
          <w:rFonts w:ascii="Times New Roman" w:eastAsia="Times New Roman" w:hAnsi="Times New Roman" w:cs="Times New Roman"/>
          <w:sz w:val="24"/>
          <w:szCs w:val="24"/>
        </w:rPr>
        <w:t>. The service has a total population of 376 staff</w:t>
      </w:r>
      <w:r w:rsidR="007733DA" w:rsidRPr="00CE35E9">
        <w:rPr>
          <w:rFonts w:ascii="Times New Roman" w:eastAsia="Times New Roman" w:hAnsi="Times New Roman" w:cs="Times New Roman"/>
          <w:sz w:val="24"/>
          <w:szCs w:val="24"/>
        </w:rPr>
        <w:t xml:space="preserve"> (Field Survey, 2026)</w:t>
      </w:r>
      <w:r w:rsidRPr="00CE35E9">
        <w:rPr>
          <w:rFonts w:ascii="Times New Roman" w:eastAsia="Times New Roman" w:hAnsi="Times New Roman" w:cs="Times New Roman"/>
          <w:sz w:val="24"/>
          <w:szCs w:val="24"/>
        </w:rPr>
        <w:t xml:space="preserve">. </w:t>
      </w:r>
      <w:r w:rsidR="00C37B3C" w:rsidRPr="00CE35E9">
        <w:rPr>
          <w:rFonts w:ascii="Times New Roman" w:eastAsia="Times New Roman" w:hAnsi="Times New Roman" w:cs="Times New Roman"/>
          <w:sz w:val="24"/>
          <w:szCs w:val="24"/>
        </w:rPr>
        <w:t xml:space="preserve">The population constitutes staff such as </w:t>
      </w:r>
      <w:r w:rsidR="00C37B3C" w:rsidRPr="00CE35E9">
        <w:rPr>
          <w:rFonts w:ascii="Times New Roman" w:hAnsi="Times New Roman" w:cs="Times New Roman"/>
          <w:sz w:val="24"/>
          <w:szCs w:val="24"/>
        </w:rPr>
        <w:t xml:space="preserve">such as Accountant, Tax Officer, Auditor and Legal involved in forensic accounting activities and transparency. These individuals were selected because of their direct involvement in implementing forensic accounting practices and their familiarity with the transparency.  </w:t>
      </w:r>
      <w:r w:rsidRPr="00CE35E9">
        <w:rPr>
          <w:rFonts w:ascii="Times New Roman" w:hAnsi="Times New Roman" w:cs="Times New Roman"/>
          <w:sz w:val="24"/>
          <w:szCs w:val="24"/>
        </w:rPr>
        <w:t xml:space="preserve">Using Taro Yamane, the sample size was determined to be 194. </w:t>
      </w:r>
      <w:r w:rsidRPr="00CE35E9">
        <w:rPr>
          <w:rFonts w:ascii="Times New Roman" w:eastAsia="Times New Roman" w:hAnsi="Times New Roman" w:cs="Times New Roman"/>
          <w:sz w:val="24"/>
          <w:szCs w:val="24"/>
          <w:lang w:val="en-NZ"/>
        </w:rPr>
        <w:t xml:space="preserve">A total of 194 questionnaires were distributed out of which 181 questionnaires were retrieved for the study. </w:t>
      </w:r>
      <w:r w:rsidR="005C0C82" w:rsidRPr="00CE35E9">
        <w:rPr>
          <w:rFonts w:ascii="Times New Roman" w:hAnsi="Times New Roman" w:cs="Times New Roman"/>
          <w:sz w:val="24"/>
          <w:szCs w:val="24"/>
        </w:rPr>
        <w:t xml:space="preserve">The study employed primary data. The data were collected through a structured questionnaire, which was distributed to the respondents. </w:t>
      </w:r>
      <w:r w:rsidRPr="00CE35E9">
        <w:rPr>
          <w:rFonts w:ascii="Times New Roman" w:eastAsia="Times New Roman" w:hAnsi="Times New Roman" w:cs="Times New Roman"/>
          <w:sz w:val="24"/>
          <w:szCs w:val="24"/>
        </w:rPr>
        <w:t xml:space="preserve">The study used a structured questionnaire, which comprised of close-ended questions to understand the influence of forensic accounting technique on </w:t>
      </w:r>
      <w:r w:rsidR="005C0C82" w:rsidRPr="00CE35E9">
        <w:rPr>
          <w:rFonts w:ascii="Times New Roman" w:eastAsia="Times New Roman" w:hAnsi="Times New Roman" w:cs="Times New Roman"/>
          <w:sz w:val="24"/>
          <w:szCs w:val="24"/>
        </w:rPr>
        <w:t>transparency in</w:t>
      </w:r>
      <w:r w:rsidRPr="00CE35E9">
        <w:rPr>
          <w:rFonts w:ascii="Times New Roman" w:eastAsia="Times New Roman" w:hAnsi="Times New Roman" w:cs="Times New Roman"/>
          <w:sz w:val="24"/>
          <w:szCs w:val="24"/>
        </w:rPr>
        <w:t xml:space="preserve"> Plateau State</w:t>
      </w:r>
      <w:r w:rsidRPr="00CE35E9">
        <w:rPr>
          <w:rFonts w:ascii="Times New Roman" w:hAnsi="Times New Roman" w:cs="Times New Roman"/>
          <w:sz w:val="24"/>
          <w:szCs w:val="24"/>
          <w:lang w:val="en-NZ"/>
        </w:rPr>
        <w:t xml:space="preserve">. </w:t>
      </w:r>
      <w:r w:rsidR="00C37B3C" w:rsidRPr="00CE35E9">
        <w:rPr>
          <w:rFonts w:ascii="Times New Roman" w:hAnsi="Times New Roman" w:cs="Times New Roman"/>
          <w:sz w:val="24"/>
          <w:szCs w:val="24"/>
        </w:rPr>
        <w:t xml:space="preserve">A stratified random sampling technique was used to ensure that respondents from various departments within </w:t>
      </w:r>
      <w:r w:rsidR="00806A74" w:rsidRPr="00CE35E9">
        <w:rPr>
          <w:rFonts w:ascii="Times New Roman" w:eastAsia="Times New Roman" w:hAnsi="Times New Roman" w:cs="Times New Roman"/>
          <w:sz w:val="24"/>
          <w:szCs w:val="24"/>
        </w:rPr>
        <w:t>Plateau State Board of Internal Revenue Service</w:t>
      </w:r>
      <w:r w:rsidR="00C37B3C" w:rsidRPr="00CE35E9">
        <w:rPr>
          <w:rFonts w:ascii="Times New Roman" w:hAnsi="Times New Roman" w:cs="Times New Roman"/>
          <w:sz w:val="24"/>
          <w:szCs w:val="24"/>
        </w:rPr>
        <w:t xml:space="preserve">, such as Accountant, Tax </w:t>
      </w:r>
      <w:r w:rsidR="00431D37" w:rsidRPr="00CE35E9">
        <w:rPr>
          <w:rFonts w:ascii="Times New Roman" w:hAnsi="Times New Roman" w:cs="Times New Roman"/>
          <w:sz w:val="24"/>
          <w:szCs w:val="24"/>
        </w:rPr>
        <w:t>o</w:t>
      </w:r>
      <w:r w:rsidR="00C37B3C" w:rsidRPr="00CE35E9">
        <w:rPr>
          <w:rFonts w:ascii="Times New Roman" w:hAnsi="Times New Roman" w:cs="Times New Roman"/>
          <w:sz w:val="24"/>
          <w:szCs w:val="24"/>
        </w:rPr>
        <w:t xml:space="preserve">fficer, Auditor and Legal, were appropriately represented. Stratification was based on job roles, and respondents were randomly selected from each stratum.  </w:t>
      </w:r>
      <w:r w:rsidRPr="00CE35E9">
        <w:rPr>
          <w:rFonts w:ascii="Times New Roman" w:hAnsi="Times New Roman" w:cs="Times New Roman"/>
          <w:sz w:val="24"/>
          <w:szCs w:val="24"/>
          <w:lang w:val="en-NZ"/>
        </w:rPr>
        <w:t xml:space="preserve">Data was </w:t>
      </w:r>
      <w:proofErr w:type="spellStart"/>
      <w:r w:rsidRPr="00CE35E9">
        <w:rPr>
          <w:rFonts w:ascii="Times New Roman" w:hAnsi="Times New Roman" w:cs="Times New Roman"/>
          <w:sz w:val="24"/>
          <w:szCs w:val="24"/>
          <w:lang w:val="en-NZ"/>
        </w:rPr>
        <w:t>analyzed</w:t>
      </w:r>
      <w:proofErr w:type="spellEnd"/>
      <w:r w:rsidRPr="00CE35E9">
        <w:rPr>
          <w:rFonts w:ascii="Times New Roman" w:hAnsi="Times New Roman" w:cs="Times New Roman"/>
          <w:sz w:val="24"/>
          <w:szCs w:val="24"/>
          <w:lang w:val="en-NZ"/>
        </w:rPr>
        <w:t xml:space="preserve"> using the multiple linear regression analysis with the help of Statistical Packages for Social Sciences (SPSS 26). </w:t>
      </w:r>
    </w:p>
    <w:p w:rsidR="00CC2C4A" w:rsidRPr="00CE35E9" w:rsidRDefault="00CC2C4A" w:rsidP="003E09D1">
      <w:pPr>
        <w:spacing w:after="0" w:line="240" w:lineRule="auto"/>
        <w:ind w:firstLine="720"/>
        <w:jc w:val="both"/>
        <w:rPr>
          <w:rFonts w:ascii="Times New Roman" w:hAnsi="Times New Roman" w:cs="Times New Roman"/>
          <w:sz w:val="24"/>
          <w:szCs w:val="24"/>
          <w:lang w:val="en-NZ"/>
        </w:rPr>
      </w:pPr>
    </w:p>
    <w:p w:rsidR="0092027E" w:rsidRPr="00CE35E9" w:rsidRDefault="0092027E" w:rsidP="0002257A">
      <w:pPr>
        <w:spacing w:after="0" w:line="240" w:lineRule="auto"/>
        <w:ind w:firstLine="720"/>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The model for this study thus is stated in its functional form below:</w:t>
      </w:r>
    </w:p>
    <w:p w:rsidR="0092027E" w:rsidRPr="00CE35E9" w:rsidRDefault="000500C0"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T</w:t>
      </w:r>
      <w:r w:rsidR="0092027E" w:rsidRPr="00CE35E9">
        <w:rPr>
          <w:rFonts w:ascii="Times New Roman" w:eastAsia="Times New Roman" w:hAnsi="Times New Roman" w:cs="Times New Roman"/>
          <w:sz w:val="24"/>
          <w:szCs w:val="24"/>
        </w:rPr>
        <w:t>= f (</w:t>
      </w:r>
      <w:r w:rsidR="00554F51" w:rsidRPr="00CE35E9">
        <w:rPr>
          <w:rFonts w:ascii="Times New Roman" w:eastAsia="Times New Roman" w:hAnsi="Times New Roman" w:cs="Times New Roman"/>
          <w:sz w:val="24"/>
          <w:szCs w:val="24"/>
          <w:vertAlign w:val="subscript"/>
        </w:rPr>
        <w:t>1</w:t>
      </w:r>
      <w:r w:rsidR="00554F51" w:rsidRPr="00CE35E9">
        <w:rPr>
          <w:rFonts w:ascii="Times New Roman" w:eastAsia="Times New Roman" w:hAnsi="Times New Roman" w:cs="Times New Roman"/>
          <w:sz w:val="24"/>
          <w:szCs w:val="24"/>
        </w:rPr>
        <w:t>RAT + β</w:t>
      </w:r>
      <w:r w:rsidR="00554F51" w:rsidRPr="00CE35E9">
        <w:rPr>
          <w:rFonts w:ascii="Times New Roman" w:eastAsia="Times New Roman" w:hAnsi="Times New Roman" w:cs="Times New Roman"/>
          <w:sz w:val="24"/>
          <w:szCs w:val="24"/>
          <w:vertAlign w:val="subscript"/>
        </w:rPr>
        <w:t>2</w:t>
      </w:r>
      <w:r w:rsidR="00554F51" w:rsidRPr="00CE35E9">
        <w:rPr>
          <w:rFonts w:ascii="Times New Roman" w:eastAsia="Times New Roman" w:hAnsi="Times New Roman" w:cs="Times New Roman"/>
          <w:sz w:val="24"/>
          <w:szCs w:val="24"/>
        </w:rPr>
        <w:t>RFST</w:t>
      </w:r>
      <w:r w:rsidR="0092027E" w:rsidRPr="00CE35E9">
        <w:rPr>
          <w:rFonts w:ascii="Times New Roman" w:eastAsia="Times New Roman" w:hAnsi="Times New Roman" w:cs="Times New Roman"/>
          <w:sz w:val="24"/>
          <w:szCs w:val="24"/>
        </w:rPr>
        <w:t>)</w:t>
      </w:r>
    </w:p>
    <w:p w:rsidR="0092027E" w:rsidRPr="00CE35E9" w:rsidRDefault="0092027E"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 xml:space="preserve">However, in order to take into account the deterministic and stochastic aspects of the model it is therefore stated in an econometric form: </w:t>
      </w:r>
    </w:p>
    <w:p w:rsidR="0092027E" w:rsidRPr="00CE35E9" w:rsidRDefault="0092027E"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FP= β</w:t>
      </w:r>
      <w:r w:rsidRPr="00CE35E9">
        <w:rPr>
          <w:rFonts w:ascii="Times New Roman" w:eastAsia="Times New Roman" w:hAnsi="Times New Roman" w:cs="Times New Roman"/>
          <w:sz w:val="24"/>
          <w:szCs w:val="24"/>
          <w:vertAlign w:val="subscript"/>
        </w:rPr>
        <w:t>0</w:t>
      </w:r>
      <w:r w:rsidRPr="00CE35E9">
        <w:rPr>
          <w:rFonts w:ascii="Times New Roman" w:eastAsia="Times New Roman" w:hAnsi="Times New Roman" w:cs="Times New Roman"/>
          <w:sz w:val="24"/>
          <w:szCs w:val="24"/>
        </w:rPr>
        <w:t xml:space="preserve">+ </w:t>
      </w:r>
      <w:r w:rsidR="00A1790C" w:rsidRPr="00CE35E9">
        <w:rPr>
          <w:rFonts w:ascii="Times New Roman" w:eastAsia="Times New Roman" w:hAnsi="Times New Roman" w:cs="Times New Roman"/>
          <w:sz w:val="24"/>
          <w:szCs w:val="24"/>
        </w:rPr>
        <w:t>β</w:t>
      </w:r>
      <w:r w:rsidR="00A1790C" w:rsidRPr="00CE35E9">
        <w:rPr>
          <w:rFonts w:ascii="Times New Roman" w:eastAsia="Times New Roman" w:hAnsi="Times New Roman" w:cs="Times New Roman"/>
          <w:sz w:val="24"/>
          <w:szCs w:val="24"/>
          <w:vertAlign w:val="subscript"/>
        </w:rPr>
        <w:t xml:space="preserve"> 1</w:t>
      </w:r>
      <w:r w:rsidR="00A1790C" w:rsidRPr="00CE35E9">
        <w:rPr>
          <w:rFonts w:ascii="Times New Roman" w:eastAsia="Times New Roman" w:hAnsi="Times New Roman" w:cs="Times New Roman"/>
          <w:sz w:val="24"/>
          <w:szCs w:val="24"/>
        </w:rPr>
        <w:t>RAT + β</w:t>
      </w:r>
      <w:r w:rsidR="00A1790C" w:rsidRPr="00CE35E9">
        <w:rPr>
          <w:rFonts w:ascii="Times New Roman" w:eastAsia="Times New Roman" w:hAnsi="Times New Roman" w:cs="Times New Roman"/>
          <w:sz w:val="24"/>
          <w:szCs w:val="24"/>
          <w:vertAlign w:val="subscript"/>
        </w:rPr>
        <w:t>2</w:t>
      </w:r>
      <w:r w:rsidR="00A1790C" w:rsidRPr="00CE35E9">
        <w:rPr>
          <w:rFonts w:ascii="Times New Roman" w:eastAsia="Times New Roman" w:hAnsi="Times New Roman" w:cs="Times New Roman"/>
          <w:sz w:val="24"/>
          <w:szCs w:val="24"/>
        </w:rPr>
        <w:t xml:space="preserve">RFST </w:t>
      </w:r>
      <w:r w:rsidRPr="00CE35E9">
        <w:rPr>
          <w:rFonts w:ascii="Times New Roman" w:eastAsia="Times New Roman" w:hAnsi="Times New Roman" w:cs="Times New Roman"/>
          <w:sz w:val="24"/>
          <w:szCs w:val="24"/>
        </w:rPr>
        <w:t>+ μ</w:t>
      </w:r>
    </w:p>
    <w:p w:rsidR="0092027E" w:rsidRPr="00CE35E9" w:rsidRDefault="0092027E"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Where:</w:t>
      </w:r>
    </w:p>
    <w:p w:rsidR="0092027E" w:rsidRPr="00CE35E9" w:rsidRDefault="0008042D"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 xml:space="preserve">T </w:t>
      </w:r>
      <w:r w:rsidR="0092027E" w:rsidRPr="00CE35E9">
        <w:rPr>
          <w:rFonts w:ascii="Times New Roman" w:eastAsia="Times New Roman" w:hAnsi="Times New Roman" w:cs="Times New Roman"/>
          <w:sz w:val="24"/>
          <w:szCs w:val="24"/>
        </w:rPr>
        <w:t xml:space="preserve">= </w:t>
      </w:r>
      <w:r w:rsidRPr="00CE35E9">
        <w:rPr>
          <w:rFonts w:ascii="Times New Roman" w:eastAsia="Times New Roman" w:hAnsi="Times New Roman" w:cs="Times New Roman"/>
          <w:sz w:val="24"/>
          <w:szCs w:val="24"/>
        </w:rPr>
        <w:t xml:space="preserve">Transparency </w:t>
      </w:r>
      <w:r w:rsidR="0092027E" w:rsidRPr="00CE35E9">
        <w:rPr>
          <w:rFonts w:ascii="Times New Roman" w:eastAsia="Times New Roman" w:hAnsi="Times New Roman" w:cs="Times New Roman"/>
          <w:sz w:val="24"/>
          <w:szCs w:val="24"/>
        </w:rPr>
        <w:t xml:space="preserve">as dependable variable </w:t>
      </w:r>
    </w:p>
    <w:p w:rsidR="00A1790C" w:rsidRPr="00CE35E9" w:rsidRDefault="00A1790C"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 xml:space="preserve">RAT = Ratio Analysis techniques </w:t>
      </w:r>
    </w:p>
    <w:p w:rsidR="00A1790C" w:rsidRPr="00CE35E9" w:rsidRDefault="00A1790C"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RFST = Reviewing Financial Statement Techniques</w:t>
      </w:r>
    </w:p>
    <w:p w:rsidR="0092027E" w:rsidRPr="00CE35E9" w:rsidRDefault="0092027E"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β1, β2 are the coefficients</w:t>
      </w:r>
    </w:p>
    <w:p w:rsidR="0092027E" w:rsidRPr="00CE35E9" w:rsidRDefault="0092027E"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β</w:t>
      </w:r>
      <w:r w:rsidRPr="00CE35E9">
        <w:rPr>
          <w:rFonts w:ascii="Times New Roman" w:eastAsia="Times New Roman" w:hAnsi="Times New Roman" w:cs="Times New Roman"/>
          <w:sz w:val="24"/>
          <w:szCs w:val="24"/>
          <w:vertAlign w:val="subscript"/>
        </w:rPr>
        <w:t xml:space="preserve">0 </w:t>
      </w:r>
      <w:r w:rsidRPr="00CE35E9">
        <w:rPr>
          <w:rFonts w:ascii="Times New Roman" w:eastAsia="Times New Roman" w:hAnsi="Times New Roman" w:cs="Times New Roman"/>
          <w:sz w:val="24"/>
          <w:szCs w:val="24"/>
        </w:rPr>
        <w:t>= Constant</w:t>
      </w:r>
    </w:p>
    <w:p w:rsidR="0092027E" w:rsidRPr="00CE35E9" w:rsidRDefault="0092027E" w:rsidP="003E09D1">
      <w:pPr>
        <w:spacing w:after="0" w:line="240" w:lineRule="auto"/>
        <w:jc w:val="both"/>
        <w:rPr>
          <w:rFonts w:ascii="Times New Roman" w:eastAsia="Times New Roman" w:hAnsi="Times New Roman" w:cs="Times New Roman"/>
          <w:sz w:val="24"/>
          <w:szCs w:val="24"/>
        </w:rPr>
      </w:pPr>
      <w:r w:rsidRPr="00CE35E9">
        <w:rPr>
          <w:rFonts w:ascii="Times New Roman" w:eastAsia="Times New Roman" w:hAnsi="Times New Roman" w:cs="Times New Roman"/>
          <w:sz w:val="24"/>
          <w:szCs w:val="24"/>
        </w:rPr>
        <w:t xml:space="preserve">μ= error term for the Model that is, the difference between the observed value and the predicted value of </w:t>
      </w:r>
      <w:r w:rsidR="00E1463E" w:rsidRPr="00CE35E9">
        <w:rPr>
          <w:rFonts w:ascii="Times New Roman" w:eastAsia="Times New Roman" w:hAnsi="Times New Roman" w:cs="Times New Roman"/>
          <w:sz w:val="24"/>
          <w:szCs w:val="24"/>
        </w:rPr>
        <w:t xml:space="preserve">transparency in the organization </w:t>
      </w:r>
    </w:p>
    <w:p w:rsidR="0092027E" w:rsidRPr="00A32DB1" w:rsidRDefault="0092027E" w:rsidP="00FF3245">
      <w:pPr>
        <w:spacing w:after="0" w:line="240" w:lineRule="auto"/>
        <w:ind w:firstLine="720"/>
        <w:jc w:val="both"/>
        <w:rPr>
          <w:rFonts w:ascii="Times New Roman" w:hAnsi="Times New Roman" w:cs="Times New Roman"/>
          <w:sz w:val="24"/>
          <w:szCs w:val="24"/>
          <w:lang w:val="en-NZ"/>
        </w:rPr>
      </w:pPr>
    </w:p>
    <w:p w:rsidR="0092027E" w:rsidRPr="00A32DB1" w:rsidRDefault="0092027E" w:rsidP="00FF3245">
      <w:pPr>
        <w:autoSpaceDE w:val="0"/>
        <w:autoSpaceDN w:val="0"/>
        <w:adjustRightInd w:val="0"/>
        <w:spacing w:after="0" w:line="240" w:lineRule="auto"/>
        <w:jc w:val="both"/>
        <w:rPr>
          <w:rFonts w:ascii="Times New Roman" w:hAnsi="Times New Roman" w:cs="Times New Roman"/>
          <w:b/>
          <w:bCs/>
          <w:sz w:val="24"/>
          <w:szCs w:val="24"/>
          <w:lang w:val="en-NZ"/>
        </w:rPr>
      </w:pPr>
      <w:r w:rsidRPr="00A32DB1">
        <w:rPr>
          <w:rFonts w:ascii="Times New Roman" w:hAnsi="Times New Roman" w:cs="Times New Roman"/>
          <w:b/>
          <w:bCs/>
          <w:sz w:val="24"/>
          <w:szCs w:val="24"/>
          <w:lang w:val="en-NZ"/>
        </w:rPr>
        <w:t>4.0</w:t>
      </w:r>
      <w:r w:rsidRPr="00A32DB1">
        <w:rPr>
          <w:rFonts w:ascii="Times New Roman" w:hAnsi="Times New Roman" w:cs="Times New Roman"/>
          <w:b/>
          <w:bCs/>
          <w:sz w:val="24"/>
          <w:szCs w:val="24"/>
          <w:lang w:val="en-NZ"/>
        </w:rPr>
        <w:tab/>
        <w:t>Data analysis and Discussions</w:t>
      </w:r>
    </w:p>
    <w:p w:rsidR="0092027E" w:rsidRPr="00A32DB1" w:rsidRDefault="0092027E" w:rsidP="00FF3245">
      <w:pPr>
        <w:autoSpaceDE w:val="0"/>
        <w:autoSpaceDN w:val="0"/>
        <w:adjustRightInd w:val="0"/>
        <w:spacing w:after="0" w:line="240" w:lineRule="auto"/>
        <w:jc w:val="both"/>
        <w:rPr>
          <w:rFonts w:ascii="Times New Roman" w:hAnsi="Times New Roman" w:cs="Times New Roman"/>
          <w:b/>
          <w:bCs/>
          <w:sz w:val="24"/>
          <w:szCs w:val="24"/>
          <w:lang w:val="en-NZ"/>
        </w:rPr>
      </w:pPr>
      <w:r w:rsidRPr="00A32DB1">
        <w:rPr>
          <w:rFonts w:ascii="Times New Roman" w:hAnsi="Times New Roman" w:cs="Times New Roman"/>
          <w:b/>
          <w:bCs/>
          <w:sz w:val="24"/>
          <w:szCs w:val="24"/>
          <w:lang w:val="en-NZ"/>
        </w:rPr>
        <w:t>4.1</w:t>
      </w:r>
      <w:r w:rsidRPr="00A32DB1">
        <w:rPr>
          <w:rFonts w:ascii="Times New Roman" w:hAnsi="Times New Roman" w:cs="Times New Roman"/>
          <w:b/>
          <w:bCs/>
          <w:sz w:val="24"/>
          <w:szCs w:val="24"/>
          <w:lang w:val="en-NZ"/>
        </w:rPr>
        <w:tab/>
        <w:t xml:space="preserve">Descriptive statistic </w:t>
      </w:r>
    </w:p>
    <w:p w:rsidR="00DD4E03" w:rsidRDefault="00DD4E03" w:rsidP="00DD4E03">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w:t>
      </w:r>
    </w:p>
    <w:p w:rsidR="00D25AA1" w:rsidRPr="00A32DB1" w:rsidRDefault="00D25AA1" w:rsidP="00DD4E03">
      <w:pPr>
        <w:spacing w:after="0"/>
        <w:ind w:firstLine="720"/>
        <w:jc w:val="both"/>
        <w:rPr>
          <w:rFonts w:ascii="Times New Roman" w:eastAsia="Times New Roman" w:hAnsi="Times New Roman" w:cs="Times New Roman"/>
          <w:i/>
          <w:sz w:val="24"/>
          <w:szCs w:val="24"/>
        </w:rPr>
      </w:pPr>
      <w:r w:rsidRPr="00A32DB1">
        <w:rPr>
          <w:rFonts w:ascii="Times New Roman" w:eastAsia="Times New Roman" w:hAnsi="Times New Roman" w:cs="Times New Roman"/>
          <w:i/>
          <w:sz w:val="24"/>
          <w:szCs w:val="24"/>
        </w:rPr>
        <w:t>Descriptive statistics for the study variables</w:t>
      </w:r>
    </w:p>
    <w:tbl>
      <w:tblPr>
        <w:tblW w:w="8658" w:type="dxa"/>
        <w:tblBorders>
          <w:top w:val="single" w:sz="4" w:space="0" w:color="000000"/>
          <w:bottom w:val="single" w:sz="4" w:space="0" w:color="000000"/>
        </w:tblBorders>
        <w:tblLayout w:type="fixed"/>
        <w:tblLook w:val="0000" w:firstRow="0" w:lastRow="0" w:firstColumn="0" w:lastColumn="0" w:noHBand="0" w:noVBand="0"/>
      </w:tblPr>
      <w:tblGrid>
        <w:gridCol w:w="3438"/>
        <w:gridCol w:w="1170"/>
        <w:gridCol w:w="1260"/>
        <w:gridCol w:w="1170"/>
        <w:gridCol w:w="1620"/>
      </w:tblGrid>
      <w:tr w:rsidR="00E865D0" w:rsidRPr="00A32DB1" w:rsidTr="002848D3">
        <w:trPr>
          <w:cantSplit/>
        </w:trPr>
        <w:tc>
          <w:tcPr>
            <w:tcW w:w="3438" w:type="dxa"/>
            <w:tcBorders>
              <w:top w:val="single" w:sz="4" w:space="0" w:color="000000"/>
              <w:bottom w:val="single" w:sz="4" w:space="0" w:color="000000"/>
            </w:tcBorders>
            <w:shd w:val="clear" w:color="auto" w:fill="FFFFFF"/>
            <w:vAlign w:val="bottom"/>
          </w:tcPr>
          <w:p w:rsidR="00D25AA1" w:rsidRPr="00A32DB1" w:rsidRDefault="00D25AA1" w:rsidP="00FF3245">
            <w:pPr>
              <w:spacing w:after="0" w:line="240" w:lineRule="auto"/>
              <w:rPr>
                <w:rFonts w:ascii="Times New Roman" w:eastAsia="Times New Roman" w:hAnsi="Times New Roman" w:cs="Times New Roman"/>
                <w:sz w:val="20"/>
              </w:rPr>
            </w:pPr>
          </w:p>
        </w:tc>
        <w:tc>
          <w:tcPr>
            <w:tcW w:w="1170" w:type="dxa"/>
            <w:tcBorders>
              <w:top w:val="single" w:sz="4" w:space="0" w:color="000000"/>
              <w:bottom w:val="single" w:sz="4" w:space="0" w:color="000000"/>
            </w:tcBorders>
            <w:shd w:val="clear" w:color="auto" w:fill="FFFFFF"/>
            <w:vAlign w:val="bottom"/>
          </w:tcPr>
          <w:p w:rsidR="00D25AA1" w:rsidRPr="00A32DB1" w:rsidRDefault="00D25AA1" w:rsidP="00FF3245">
            <w:pPr>
              <w:tabs>
                <w:tab w:val="left" w:pos="954"/>
              </w:tabs>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 xml:space="preserve"> Minimum</w:t>
            </w:r>
          </w:p>
        </w:tc>
        <w:tc>
          <w:tcPr>
            <w:tcW w:w="1260" w:type="dxa"/>
            <w:tcBorders>
              <w:top w:val="single" w:sz="4" w:space="0" w:color="000000"/>
              <w:bottom w:val="single" w:sz="4" w:space="0" w:color="000000"/>
            </w:tcBorders>
            <w:shd w:val="clear" w:color="auto" w:fill="FFFFFF"/>
            <w:vAlign w:val="bottom"/>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Maximum</w:t>
            </w:r>
          </w:p>
        </w:tc>
        <w:tc>
          <w:tcPr>
            <w:tcW w:w="1170" w:type="dxa"/>
            <w:tcBorders>
              <w:top w:val="single" w:sz="4" w:space="0" w:color="000000"/>
              <w:bottom w:val="single" w:sz="4" w:space="0" w:color="000000"/>
            </w:tcBorders>
            <w:shd w:val="clear" w:color="auto" w:fill="FFFFFF"/>
            <w:vAlign w:val="bottom"/>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Mean</w:t>
            </w:r>
          </w:p>
        </w:tc>
        <w:tc>
          <w:tcPr>
            <w:tcW w:w="1620" w:type="dxa"/>
            <w:tcBorders>
              <w:top w:val="single" w:sz="4" w:space="0" w:color="000000"/>
              <w:bottom w:val="single" w:sz="4" w:space="0" w:color="000000"/>
            </w:tcBorders>
            <w:shd w:val="clear" w:color="auto" w:fill="FFFFFF"/>
            <w:vAlign w:val="bottom"/>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Std. Deviation</w:t>
            </w:r>
          </w:p>
        </w:tc>
      </w:tr>
      <w:tr w:rsidR="00E865D0" w:rsidRPr="00A32DB1" w:rsidTr="002848D3">
        <w:trPr>
          <w:cantSplit/>
        </w:trPr>
        <w:tc>
          <w:tcPr>
            <w:tcW w:w="3438" w:type="dxa"/>
            <w:tcBorders>
              <w:top w:val="single" w:sz="4" w:space="0" w:color="000000"/>
            </w:tcBorders>
            <w:shd w:val="clear" w:color="auto" w:fill="FFFFFF"/>
          </w:tcPr>
          <w:p w:rsidR="00D25AA1" w:rsidRPr="00A32DB1" w:rsidRDefault="00F150A7" w:rsidP="00FF3245">
            <w:pPr>
              <w:spacing w:after="0"/>
              <w:ind w:left="60" w:right="60"/>
              <w:rPr>
                <w:rFonts w:ascii="Times New Roman" w:eastAsia="Times New Roman" w:hAnsi="Times New Roman" w:cs="Times New Roman"/>
                <w:sz w:val="20"/>
              </w:rPr>
            </w:pPr>
            <w:r w:rsidRPr="00A32DB1">
              <w:rPr>
                <w:rFonts w:ascii="Times New Roman" w:eastAsia="Times New Roman" w:hAnsi="Times New Roman" w:cs="Times New Roman"/>
                <w:sz w:val="20"/>
              </w:rPr>
              <w:t xml:space="preserve">Transparency </w:t>
            </w:r>
            <w:r w:rsidR="00D25AA1" w:rsidRPr="00A32DB1">
              <w:rPr>
                <w:rFonts w:ascii="Times New Roman" w:eastAsia="Times New Roman" w:hAnsi="Times New Roman" w:cs="Times New Roman"/>
                <w:sz w:val="20"/>
              </w:rPr>
              <w:t xml:space="preserve"> </w:t>
            </w:r>
          </w:p>
        </w:tc>
        <w:tc>
          <w:tcPr>
            <w:tcW w:w="1170" w:type="dxa"/>
            <w:tcBorders>
              <w:top w:val="single" w:sz="4" w:space="0" w:color="000000"/>
            </w:tcBorders>
            <w:shd w:val="clear" w:color="auto" w:fill="FFFFFF"/>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1.14</w:t>
            </w:r>
          </w:p>
        </w:tc>
        <w:tc>
          <w:tcPr>
            <w:tcW w:w="1260" w:type="dxa"/>
            <w:tcBorders>
              <w:top w:val="single" w:sz="4" w:space="0" w:color="000000"/>
            </w:tcBorders>
            <w:shd w:val="clear" w:color="auto" w:fill="FFFFFF"/>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4.29</w:t>
            </w:r>
          </w:p>
        </w:tc>
        <w:tc>
          <w:tcPr>
            <w:tcW w:w="1170" w:type="dxa"/>
            <w:tcBorders>
              <w:top w:val="single" w:sz="4" w:space="0" w:color="000000"/>
            </w:tcBorders>
            <w:shd w:val="clear" w:color="auto" w:fill="FFFFFF"/>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2.1717</w:t>
            </w:r>
          </w:p>
        </w:tc>
        <w:tc>
          <w:tcPr>
            <w:tcW w:w="1620" w:type="dxa"/>
            <w:tcBorders>
              <w:top w:val="single" w:sz="4" w:space="0" w:color="000000"/>
            </w:tcBorders>
            <w:shd w:val="clear" w:color="auto" w:fill="FFFFFF"/>
          </w:tcPr>
          <w:p w:rsidR="00D25AA1" w:rsidRPr="00A32DB1" w:rsidRDefault="00D25AA1"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.68521</w:t>
            </w:r>
          </w:p>
        </w:tc>
      </w:tr>
      <w:tr w:rsidR="00E865D0" w:rsidRPr="00A32DB1" w:rsidTr="002848D3">
        <w:trPr>
          <w:cantSplit/>
        </w:trPr>
        <w:tc>
          <w:tcPr>
            <w:tcW w:w="3438" w:type="dxa"/>
            <w:shd w:val="clear" w:color="auto" w:fill="FFFFFF"/>
          </w:tcPr>
          <w:p w:rsidR="00F150A7" w:rsidRPr="00A32DB1" w:rsidRDefault="00F150A7" w:rsidP="00FF3245">
            <w:pPr>
              <w:spacing w:after="0"/>
              <w:ind w:left="60" w:right="60"/>
              <w:rPr>
                <w:rFonts w:ascii="Times New Roman" w:eastAsia="Times New Roman" w:hAnsi="Times New Roman" w:cs="Times New Roman"/>
                <w:sz w:val="20"/>
              </w:rPr>
            </w:pPr>
            <w:r w:rsidRPr="00A32DB1">
              <w:rPr>
                <w:rFonts w:ascii="Times New Roman" w:eastAsia="Times New Roman" w:hAnsi="Times New Roman" w:cs="Times New Roman"/>
                <w:sz w:val="20"/>
              </w:rPr>
              <w:t>Ratio analysis technique</w:t>
            </w:r>
          </w:p>
        </w:tc>
        <w:tc>
          <w:tcPr>
            <w:tcW w:w="117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1.00</w:t>
            </w:r>
          </w:p>
        </w:tc>
        <w:tc>
          <w:tcPr>
            <w:tcW w:w="126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4.40</w:t>
            </w:r>
          </w:p>
        </w:tc>
        <w:tc>
          <w:tcPr>
            <w:tcW w:w="117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2.3938</w:t>
            </w:r>
          </w:p>
        </w:tc>
        <w:tc>
          <w:tcPr>
            <w:tcW w:w="162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.93305</w:t>
            </w:r>
          </w:p>
        </w:tc>
      </w:tr>
      <w:tr w:rsidR="00E865D0" w:rsidRPr="00A32DB1" w:rsidTr="002848D3">
        <w:trPr>
          <w:cantSplit/>
        </w:trPr>
        <w:tc>
          <w:tcPr>
            <w:tcW w:w="3438" w:type="dxa"/>
            <w:shd w:val="clear" w:color="auto" w:fill="FFFFFF"/>
          </w:tcPr>
          <w:p w:rsidR="00F150A7" w:rsidRPr="00A32DB1" w:rsidRDefault="00F150A7" w:rsidP="00FF3245">
            <w:pPr>
              <w:spacing w:after="0"/>
              <w:ind w:left="60" w:right="60"/>
              <w:rPr>
                <w:rFonts w:ascii="Times New Roman" w:eastAsia="Times New Roman" w:hAnsi="Times New Roman" w:cs="Times New Roman"/>
                <w:sz w:val="20"/>
              </w:rPr>
            </w:pPr>
            <w:r w:rsidRPr="00A32DB1">
              <w:rPr>
                <w:rFonts w:ascii="Times New Roman" w:eastAsia="Times New Roman" w:hAnsi="Times New Roman" w:cs="Times New Roman"/>
                <w:sz w:val="20"/>
              </w:rPr>
              <w:lastRenderedPageBreak/>
              <w:t>Reviewing financial statement technique</w:t>
            </w:r>
          </w:p>
        </w:tc>
        <w:tc>
          <w:tcPr>
            <w:tcW w:w="117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1.00</w:t>
            </w:r>
          </w:p>
        </w:tc>
        <w:tc>
          <w:tcPr>
            <w:tcW w:w="126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4.00</w:t>
            </w:r>
          </w:p>
        </w:tc>
        <w:tc>
          <w:tcPr>
            <w:tcW w:w="117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2.3938</w:t>
            </w:r>
          </w:p>
        </w:tc>
        <w:tc>
          <w:tcPr>
            <w:tcW w:w="1620" w:type="dxa"/>
            <w:shd w:val="clear" w:color="auto" w:fill="FFFFFF"/>
          </w:tcPr>
          <w:p w:rsidR="00F150A7" w:rsidRPr="00A32DB1" w:rsidRDefault="00F150A7" w:rsidP="00FF3245">
            <w:pPr>
              <w:spacing w:after="0"/>
              <w:ind w:left="60" w:right="60"/>
              <w:jc w:val="center"/>
              <w:rPr>
                <w:rFonts w:ascii="Times New Roman" w:eastAsia="Times New Roman" w:hAnsi="Times New Roman" w:cs="Times New Roman"/>
                <w:sz w:val="20"/>
              </w:rPr>
            </w:pPr>
            <w:r w:rsidRPr="00A32DB1">
              <w:rPr>
                <w:rFonts w:ascii="Times New Roman" w:eastAsia="Times New Roman" w:hAnsi="Times New Roman" w:cs="Times New Roman"/>
                <w:sz w:val="20"/>
              </w:rPr>
              <w:t>.98328</w:t>
            </w:r>
          </w:p>
        </w:tc>
      </w:tr>
    </w:tbl>
    <w:p w:rsidR="00D25AA1" w:rsidRPr="00A32DB1" w:rsidRDefault="00D25AA1" w:rsidP="00FF3245">
      <w:pPr>
        <w:spacing w:after="0" w:line="480" w:lineRule="auto"/>
        <w:jc w:val="both"/>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Source: SPSS Output v.26</w:t>
      </w:r>
    </w:p>
    <w:p w:rsidR="00D25AA1" w:rsidRPr="00A32DB1" w:rsidRDefault="008D0E28" w:rsidP="00031B56">
      <w:pPr>
        <w:spacing w:after="0"/>
        <w:ind w:firstLine="720"/>
        <w:jc w:val="both"/>
        <w:rPr>
          <w:rFonts w:ascii="Times New Roman" w:eastAsia="Times New Roman" w:hAnsi="Times New Roman" w:cs="Times New Roman"/>
          <w:sz w:val="24"/>
          <w:szCs w:val="24"/>
        </w:rPr>
      </w:pPr>
      <w:r w:rsidRPr="008D0E28">
        <w:rPr>
          <w:rFonts w:ascii="Times New Roman" w:eastAsia="Times New Roman" w:hAnsi="Times New Roman" w:cs="Times New Roman"/>
          <w:sz w:val="24"/>
          <w:szCs w:val="24"/>
        </w:rPr>
        <w:t xml:space="preserve">With a mean of 2.1717, a standard deviation of 0.68521, a minimum of 1.14, and a maximum of 4.29, transparency is </w:t>
      </w:r>
      <w:r w:rsidR="00D659CB">
        <w:rPr>
          <w:rFonts w:ascii="Times New Roman" w:eastAsia="Times New Roman" w:hAnsi="Times New Roman" w:cs="Times New Roman"/>
          <w:sz w:val="24"/>
          <w:szCs w:val="24"/>
        </w:rPr>
        <w:t xml:space="preserve">highly dispersed </w:t>
      </w:r>
      <w:r w:rsidRPr="008D0E28">
        <w:rPr>
          <w:rFonts w:ascii="Times New Roman" w:eastAsia="Times New Roman" w:hAnsi="Times New Roman" w:cs="Times New Roman"/>
          <w:sz w:val="24"/>
          <w:szCs w:val="24"/>
        </w:rPr>
        <w:t xml:space="preserve">because the mean deviates from the standard deviation. The ratio analysis </w:t>
      </w:r>
      <w:r w:rsidR="00D659CB">
        <w:rPr>
          <w:rFonts w:ascii="Times New Roman" w:eastAsia="Times New Roman" w:hAnsi="Times New Roman" w:cs="Times New Roman"/>
          <w:sz w:val="24"/>
          <w:szCs w:val="24"/>
        </w:rPr>
        <w:t xml:space="preserve">technique </w:t>
      </w:r>
      <w:r w:rsidRPr="008D0E28">
        <w:rPr>
          <w:rFonts w:ascii="Times New Roman" w:eastAsia="Times New Roman" w:hAnsi="Times New Roman" w:cs="Times New Roman"/>
          <w:sz w:val="24"/>
          <w:szCs w:val="24"/>
        </w:rPr>
        <w:t xml:space="preserve">has a mean of 2.3938, a standard deviation of 0.93305, and minimum and maximum values of 1 and 4.40, respectively. Additionally, reviewing financial statement technique had mean and standard deviation values of 2.3938 and 0.98328, respectively, while maintaining the same minimum with financial statement technique and a maximum of 4.00. This suggests that different methods can be used to </w:t>
      </w:r>
      <w:proofErr w:type="spellStart"/>
      <w:r w:rsidRPr="008D0E28">
        <w:rPr>
          <w:rFonts w:ascii="Times New Roman" w:eastAsia="Times New Roman" w:hAnsi="Times New Roman" w:cs="Times New Roman"/>
          <w:sz w:val="24"/>
          <w:szCs w:val="24"/>
        </w:rPr>
        <w:t>analyse</w:t>
      </w:r>
      <w:proofErr w:type="spellEnd"/>
      <w:r w:rsidRPr="008D0E28">
        <w:rPr>
          <w:rFonts w:ascii="Times New Roman" w:eastAsia="Times New Roman" w:hAnsi="Times New Roman" w:cs="Times New Roman"/>
          <w:sz w:val="24"/>
          <w:szCs w:val="24"/>
        </w:rPr>
        <w:t xml:space="preserve"> accounting records based on the type of fraud that needs to be exposed.</w:t>
      </w:r>
    </w:p>
    <w:p w:rsidR="00BB5E85" w:rsidRDefault="00BB5E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7162A" w:rsidRPr="00A32DB1" w:rsidRDefault="0074788F" w:rsidP="00C368A6">
      <w:pPr>
        <w:spacing w:after="0" w:line="240" w:lineRule="auto"/>
        <w:jc w:val="both"/>
        <w:rPr>
          <w:rFonts w:ascii="Times New Roman" w:eastAsia="Times New Roman" w:hAnsi="Times New Roman" w:cs="Times New Roman"/>
          <w:b/>
          <w:sz w:val="24"/>
          <w:szCs w:val="24"/>
        </w:rPr>
      </w:pPr>
      <w:r w:rsidRPr="00A32DB1">
        <w:rPr>
          <w:rFonts w:ascii="Times New Roman" w:eastAsia="Times New Roman" w:hAnsi="Times New Roman" w:cs="Times New Roman"/>
          <w:b/>
          <w:sz w:val="24"/>
          <w:szCs w:val="24"/>
        </w:rPr>
        <w:lastRenderedPageBreak/>
        <w:t xml:space="preserve">Table </w:t>
      </w:r>
      <w:r w:rsidR="00FF4993" w:rsidRPr="00A32DB1">
        <w:rPr>
          <w:rFonts w:ascii="Times New Roman" w:eastAsia="Times New Roman" w:hAnsi="Times New Roman" w:cs="Times New Roman"/>
          <w:b/>
          <w:sz w:val="24"/>
          <w:szCs w:val="24"/>
        </w:rPr>
        <w:t>2</w:t>
      </w:r>
    </w:p>
    <w:p w:rsidR="0097162A" w:rsidRPr="00A32DB1" w:rsidRDefault="0097162A" w:rsidP="00C368A6">
      <w:pPr>
        <w:spacing w:after="0" w:line="240" w:lineRule="auto"/>
        <w:jc w:val="both"/>
        <w:rPr>
          <w:rFonts w:ascii="Times New Roman" w:eastAsia="Times New Roman" w:hAnsi="Times New Roman" w:cs="Times New Roman"/>
          <w:b/>
          <w:sz w:val="24"/>
          <w:szCs w:val="24"/>
        </w:rPr>
      </w:pPr>
      <w:r w:rsidRPr="00A32DB1">
        <w:rPr>
          <w:rFonts w:ascii="Times New Roman" w:eastAsia="Times New Roman" w:hAnsi="Times New Roman" w:cs="Times New Roman"/>
          <w:i/>
          <w:sz w:val="24"/>
          <w:szCs w:val="24"/>
        </w:rPr>
        <w:t>ANOVA</w:t>
      </w:r>
    </w:p>
    <w:tbl>
      <w:tblPr>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2344"/>
      </w:tblGrid>
      <w:tr w:rsidR="00E865D0" w:rsidRPr="00A32DB1" w:rsidTr="00755707">
        <w:trPr>
          <w:cantSplit/>
        </w:trPr>
        <w:tc>
          <w:tcPr>
            <w:tcW w:w="2017" w:type="dxa"/>
            <w:gridSpan w:val="2"/>
            <w:tcBorders>
              <w:top w:val="single" w:sz="4" w:space="0" w:color="000000"/>
              <w:left w:val="nil"/>
              <w:bottom w:val="single" w:sz="4" w:space="0" w:color="000000"/>
              <w:right w:val="nil"/>
            </w:tcBorders>
            <w:shd w:val="clear" w:color="auto" w:fill="FFFFFF"/>
            <w:vAlign w:val="bottom"/>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Model</w:t>
            </w:r>
          </w:p>
        </w:tc>
        <w:tc>
          <w:tcPr>
            <w:tcW w:w="1469" w:type="dxa"/>
            <w:tcBorders>
              <w:top w:val="single" w:sz="4" w:space="0" w:color="000000"/>
              <w:left w:val="nil"/>
              <w:bottom w:val="single" w:sz="4" w:space="0" w:color="000000"/>
              <w:right w:val="nil"/>
            </w:tcBorders>
            <w:shd w:val="clear" w:color="auto" w:fill="FFFFFF"/>
            <w:vAlign w:val="bottom"/>
          </w:tcPr>
          <w:p w:rsidR="0097162A" w:rsidRPr="00A32DB1" w:rsidRDefault="0097162A" w:rsidP="00C368A6">
            <w:pPr>
              <w:spacing w:after="0" w:line="240" w:lineRule="auto"/>
              <w:ind w:left="60" w:right="60"/>
              <w:jc w:val="center"/>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Sum of Squares</w:t>
            </w:r>
          </w:p>
        </w:tc>
        <w:tc>
          <w:tcPr>
            <w:tcW w:w="1025" w:type="dxa"/>
            <w:tcBorders>
              <w:top w:val="single" w:sz="4" w:space="0" w:color="000000"/>
              <w:left w:val="nil"/>
              <w:bottom w:val="single" w:sz="4" w:space="0" w:color="000000"/>
              <w:right w:val="nil"/>
            </w:tcBorders>
            <w:shd w:val="clear" w:color="auto" w:fill="FFFFFF"/>
            <w:vAlign w:val="bottom"/>
          </w:tcPr>
          <w:p w:rsidR="0097162A" w:rsidRPr="00A32DB1" w:rsidRDefault="0097162A" w:rsidP="00C368A6">
            <w:pPr>
              <w:spacing w:after="0" w:line="240" w:lineRule="auto"/>
              <w:ind w:left="60" w:right="60"/>
              <w:jc w:val="center"/>
              <w:rPr>
                <w:rFonts w:ascii="Times New Roman" w:eastAsia="Times New Roman" w:hAnsi="Times New Roman" w:cs="Times New Roman"/>
                <w:sz w:val="24"/>
                <w:szCs w:val="24"/>
              </w:rPr>
            </w:pPr>
            <w:proofErr w:type="spellStart"/>
            <w:r w:rsidRPr="00A32DB1">
              <w:rPr>
                <w:rFonts w:ascii="Times New Roman" w:eastAsia="Times New Roman" w:hAnsi="Times New Roman" w:cs="Times New Roman"/>
                <w:sz w:val="24"/>
                <w:szCs w:val="24"/>
              </w:rPr>
              <w:t>Df</w:t>
            </w:r>
            <w:proofErr w:type="spellEnd"/>
          </w:p>
        </w:tc>
        <w:tc>
          <w:tcPr>
            <w:tcW w:w="1408" w:type="dxa"/>
            <w:tcBorders>
              <w:top w:val="single" w:sz="4" w:space="0" w:color="000000"/>
              <w:left w:val="nil"/>
              <w:bottom w:val="single" w:sz="4" w:space="0" w:color="000000"/>
              <w:right w:val="nil"/>
            </w:tcBorders>
            <w:shd w:val="clear" w:color="auto" w:fill="FFFFFF"/>
            <w:vAlign w:val="bottom"/>
          </w:tcPr>
          <w:p w:rsidR="0097162A" w:rsidRPr="00A32DB1" w:rsidRDefault="0097162A" w:rsidP="00C368A6">
            <w:pPr>
              <w:spacing w:after="0" w:line="240" w:lineRule="auto"/>
              <w:ind w:left="60" w:right="60"/>
              <w:jc w:val="center"/>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Mean Square</w:t>
            </w:r>
          </w:p>
        </w:tc>
        <w:tc>
          <w:tcPr>
            <w:tcW w:w="1025" w:type="dxa"/>
            <w:tcBorders>
              <w:top w:val="single" w:sz="4" w:space="0" w:color="000000"/>
              <w:left w:val="nil"/>
              <w:bottom w:val="single" w:sz="4" w:space="0" w:color="000000"/>
              <w:right w:val="nil"/>
            </w:tcBorders>
            <w:shd w:val="clear" w:color="auto" w:fill="FFFFFF"/>
            <w:vAlign w:val="bottom"/>
          </w:tcPr>
          <w:p w:rsidR="0097162A" w:rsidRPr="00A32DB1" w:rsidRDefault="0097162A" w:rsidP="00C368A6">
            <w:pPr>
              <w:spacing w:after="0" w:line="240" w:lineRule="auto"/>
              <w:ind w:left="60" w:right="60"/>
              <w:jc w:val="center"/>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F</w:t>
            </w:r>
          </w:p>
        </w:tc>
        <w:tc>
          <w:tcPr>
            <w:tcW w:w="2344" w:type="dxa"/>
            <w:tcBorders>
              <w:top w:val="single" w:sz="4" w:space="0" w:color="000000"/>
              <w:left w:val="nil"/>
              <w:bottom w:val="single" w:sz="4" w:space="0" w:color="000000"/>
              <w:right w:val="nil"/>
            </w:tcBorders>
            <w:shd w:val="clear" w:color="auto" w:fill="FFFFFF"/>
            <w:vAlign w:val="bottom"/>
          </w:tcPr>
          <w:p w:rsidR="0097162A" w:rsidRPr="00A32DB1" w:rsidRDefault="0097162A" w:rsidP="00C368A6">
            <w:pPr>
              <w:spacing w:after="0" w:line="240" w:lineRule="auto"/>
              <w:ind w:left="60" w:right="60"/>
              <w:jc w:val="center"/>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Sig.</w:t>
            </w:r>
          </w:p>
        </w:tc>
      </w:tr>
      <w:tr w:rsidR="00E865D0" w:rsidRPr="00A32DB1" w:rsidTr="00755707">
        <w:trPr>
          <w:cantSplit/>
        </w:trPr>
        <w:tc>
          <w:tcPr>
            <w:tcW w:w="733" w:type="dxa"/>
            <w:vMerge w:val="restart"/>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1</w:t>
            </w:r>
          </w:p>
        </w:tc>
        <w:tc>
          <w:tcPr>
            <w:tcW w:w="1284" w:type="dxa"/>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Regression</w:t>
            </w:r>
          </w:p>
        </w:tc>
        <w:tc>
          <w:tcPr>
            <w:tcW w:w="1469" w:type="dxa"/>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22.655</w:t>
            </w:r>
          </w:p>
        </w:tc>
        <w:tc>
          <w:tcPr>
            <w:tcW w:w="1025" w:type="dxa"/>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4</w:t>
            </w:r>
          </w:p>
        </w:tc>
        <w:tc>
          <w:tcPr>
            <w:tcW w:w="1408" w:type="dxa"/>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5.664</w:t>
            </w:r>
          </w:p>
        </w:tc>
        <w:tc>
          <w:tcPr>
            <w:tcW w:w="1025" w:type="dxa"/>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18.757</w:t>
            </w:r>
          </w:p>
        </w:tc>
        <w:tc>
          <w:tcPr>
            <w:tcW w:w="2344" w:type="dxa"/>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.000</w:t>
            </w:r>
            <w:r w:rsidRPr="00A32DB1">
              <w:rPr>
                <w:rFonts w:ascii="Times New Roman" w:eastAsia="Times New Roman" w:hAnsi="Times New Roman" w:cs="Times New Roman"/>
                <w:sz w:val="24"/>
                <w:szCs w:val="24"/>
                <w:vertAlign w:val="superscript"/>
              </w:rPr>
              <w:t>b</w:t>
            </w:r>
          </w:p>
        </w:tc>
      </w:tr>
      <w:tr w:rsidR="00E865D0" w:rsidRPr="00A32DB1" w:rsidTr="00755707">
        <w:trPr>
          <w:cantSplit/>
        </w:trPr>
        <w:tc>
          <w:tcPr>
            <w:tcW w:w="733" w:type="dxa"/>
            <w:vMerge/>
            <w:tcBorders>
              <w:top w:val="single" w:sz="4" w:space="0" w:color="000000"/>
              <w:left w:val="nil"/>
              <w:bottom w:val="nil"/>
              <w:right w:val="nil"/>
            </w:tcBorders>
            <w:shd w:val="clear" w:color="auto" w:fill="FFFFFF"/>
          </w:tcPr>
          <w:p w:rsidR="0097162A" w:rsidRPr="00A32DB1" w:rsidRDefault="0097162A" w:rsidP="00C368A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84" w:type="dxa"/>
            <w:tcBorders>
              <w:top w:val="nil"/>
              <w:left w:val="nil"/>
              <w:bottom w:val="nil"/>
              <w:right w:val="nil"/>
            </w:tcBorders>
            <w:shd w:val="clear" w:color="auto" w:fill="FFFFFF"/>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Residual</w:t>
            </w:r>
          </w:p>
        </w:tc>
        <w:tc>
          <w:tcPr>
            <w:tcW w:w="1469" w:type="dxa"/>
            <w:tcBorders>
              <w:top w:val="nil"/>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37.442</w:t>
            </w:r>
          </w:p>
        </w:tc>
        <w:tc>
          <w:tcPr>
            <w:tcW w:w="1025" w:type="dxa"/>
            <w:tcBorders>
              <w:top w:val="nil"/>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124</w:t>
            </w:r>
          </w:p>
        </w:tc>
        <w:tc>
          <w:tcPr>
            <w:tcW w:w="1408" w:type="dxa"/>
            <w:tcBorders>
              <w:top w:val="nil"/>
              <w:left w:val="nil"/>
              <w:bottom w:val="nil"/>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.302</w:t>
            </w:r>
          </w:p>
        </w:tc>
        <w:tc>
          <w:tcPr>
            <w:tcW w:w="1025" w:type="dxa"/>
            <w:tcBorders>
              <w:top w:val="nil"/>
              <w:left w:val="nil"/>
              <w:bottom w:val="nil"/>
              <w:right w:val="nil"/>
            </w:tcBorders>
            <w:shd w:val="clear" w:color="auto" w:fill="FFFFFF"/>
            <w:vAlign w:val="center"/>
          </w:tcPr>
          <w:p w:rsidR="0097162A" w:rsidRPr="00A32DB1" w:rsidRDefault="0097162A" w:rsidP="00C368A6">
            <w:pPr>
              <w:spacing w:after="0" w:line="240" w:lineRule="auto"/>
              <w:rPr>
                <w:rFonts w:ascii="Times New Roman" w:eastAsia="Times New Roman" w:hAnsi="Times New Roman" w:cs="Times New Roman"/>
                <w:sz w:val="24"/>
                <w:szCs w:val="24"/>
              </w:rPr>
            </w:pPr>
          </w:p>
        </w:tc>
        <w:tc>
          <w:tcPr>
            <w:tcW w:w="2344" w:type="dxa"/>
            <w:tcBorders>
              <w:top w:val="nil"/>
              <w:left w:val="nil"/>
              <w:bottom w:val="nil"/>
              <w:right w:val="nil"/>
            </w:tcBorders>
            <w:shd w:val="clear" w:color="auto" w:fill="FFFFFF"/>
            <w:vAlign w:val="center"/>
          </w:tcPr>
          <w:p w:rsidR="0097162A" w:rsidRPr="00A32DB1" w:rsidRDefault="0097162A" w:rsidP="00C368A6">
            <w:pPr>
              <w:spacing w:after="0" w:line="240" w:lineRule="auto"/>
              <w:rPr>
                <w:rFonts w:ascii="Times New Roman" w:eastAsia="Times New Roman" w:hAnsi="Times New Roman" w:cs="Times New Roman"/>
                <w:sz w:val="24"/>
                <w:szCs w:val="24"/>
              </w:rPr>
            </w:pPr>
          </w:p>
        </w:tc>
      </w:tr>
      <w:tr w:rsidR="00E865D0" w:rsidRPr="00A32DB1" w:rsidTr="00755707">
        <w:trPr>
          <w:cantSplit/>
        </w:trPr>
        <w:tc>
          <w:tcPr>
            <w:tcW w:w="733" w:type="dxa"/>
            <w:vMerge/>
            <w:tcBorders>
              <w:top w:val="single" w:sz="4" w:space="0" w:color="000000"/>
              <w:left w:val="nil"/>
              <w:bottom w:val="nil"/>
              <w:right w:val="nil"/>
            </w:tcBorders>
            <w:shd w:val="clear" w:color="auto" w:fill="FFFFFF"/>
          </w:tcPr>
          <w:p w:rsidR="0097162A" w:rsidRPr="00A32DB1" w:rsidRDefault="0097162A" w:rsidP="00C368A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84" w:type="dxa"/>
            <w:tcBorders>
              <w:top w:val="nil"/>
              <w:left w:val="nil"/>
              <w:bottom w:val="single" w:sz="4" w:space="0" w:color="000000"/>
              <w:right w:val="nil"/>
            </w:tcBorders>
            <w:shd w:val="clear" w:color="auto" w:fill="FFFFFF"/>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Total</w:t>
            </w:r>
          </w:p>
        </w:tc>
        <w:tc>
          <w:tcPr>
            <w:tcW w:w="1469" w:type="dxa"/>
            <w:tcBorders>
              <w:top w:val="nil"/>
              <w:left w:val="nil"/>
              <w:bottom w:val="single" w:sz="4" w:space="0" w:color="000000"/>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60.097</w:t>
            </w:r>
          </w:p>
        </w:tc>
        <w:tc>
          <w:tcPr>
            <w:tcW w:w="1025" w:type="dxa"/>
            <w:tcBorders>
              <w:top w:val="nil"/>
              <w:left w:val="nil"/>
              <w:bottom w:val="single" w:sz="4" w:space="0" w:color="000000"/>
              <w:right w:val="nil"/>
            </w:tcBorders>
            <w:shd w:val="clear" w:color="auto" w:fill="FFFFFF"/>
          </w:tcPr>
          <w:p w:rsidR="0097162A" w:rsidRPr="00A32DB1" w:rsidRDefault="0097162A" w:rsidP="00C368A6">
            <w:pPr>
              <w:spacing w:after="0" w:line="240" w:lineRule="auto"/>
              <w:ind w:left="60" w:right="60"/>
              <w:jc w:val="right"/>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128</w:t>
            </w:r>
          </w:p>
        </w:tc>
        <w:tc>
          <w:tcPr>
            <w:tcW w:w="1408" w:type="dxa"/>
            <w:tcBorders>
              <w:top w:val="nil"/>
              <w:left w:val="nil"/>
              <w:bottom w:val="single" w:sz="4" w:space="0" w:color="000000"/>
              <w:right w:val="nil"/>
            </w:tcBorders>
            <w:shd w:val="clear" w:color="auto" w:fill="FFFFFF"/>
            <w:vAlign w:val="center"/>
          </w:tcPr>
          <w:p w:rsidR="0097162A" w:rsidRPr="00A32DB1" w:rsidRDefault="0097162A" w:rsidP="00C368A6">
            <w:pPr>
              <w:spacing w:after="0" w:line="240" w:lineRule="auto"/>
              <w:rPr>
                <w:rFonts w:ascii="Times New Roman" w:eastAsia="Times New Roman" w:hAnsi="Times New Roman" w:cs="Times New Roman"/>
                <w:sz w:val="24"/>
                <w:szCs w:val="24"/>
              </w:rPr>
            </w:pPr>
          </w:p>
        </w:tc>
        <w:tc>
          <w:tcPr>
            <w:tcW w:w="1025" w:type="dxa"/>
            <w:tcBorders>
              <w:top w:val="nil"/>
              <w:left w:val="nil"/>
              <w:bottom w:val="single" w:sz="4" w:space="0" w:color="000000"/>
              <w:right w:val="nil"/>
            </w:tcBorders>
            <w:shd w:val="clear" w:color="auto" w:fill="FFFFFF"/>
            <w:vAlign w:val="center"/>
          </w:tcPr>
          <w:p w:rsidR="0097162A" w:rsidRPr="00A32DB1" w:rsidRDefault="0097162A" w:rsidP="00C368A6">
            <w:pPr>
              <w:spacing w:after="0" w:line="240" w:lineRule="auto"/>
              <w:rPr>
                <w:rFonts w:ascii="Times New Roman" w:eastAsia="Times New Roman" w:hAnsi="Times New Roman" w:cs="Times New Roman"/>
                <w:sz w:val="24"/>
                <w:szCs w:val="24"/>
              </w:rPr>
            </w:pPr>
          </w:p>
        </w:tc>
        <w:tc>
          <w:tcPr>
            <w:tcW w:w="2344" w:type="dxa"/>
            <w:tcBorders>
              <w:top w:val="nil"/>
              <w:left w:val="nil"/>
              <w:bottom w:val="single" w:sz="4" w:space="0" w:color="000000"/>
              <w:right w:val="nil"/>
            </w:tcBorders>
            <w:shd w:val="clear" w:color="auto" w:fill="FFFFFF"/>
            <w:vAlign w:val="center"/>
          </w:tcPr>
          <w:p w:rsidR="0097162A" w:rsidRPr="00A32DB1" w:rsidRDefault="0097162A" w:rsidP="00C368A6">
            <w:pPr>
              <w:spacing w:after="0" w:line="240" w:lineRule="auto"/>
              <w:rPr>
                <w:rFonts w:ascii="Times New Roman" w:eastAsia="Times New Roman" w:hAnsi="Times New Roman" w:cs="Times New Roman"/>
                <w:sz w:val="24"/>
                <w:szCs w:val="24"/>
              </w:rPr>
            </w:pPr>
          </w:p>
        </w:tc>
      </w:tr>
      <w:tr w:rsidR="00E865D0" w:rsidRPr="00A32DB1" w:rsidTr="00755707">
        <w:trPr>
          <w:cantSplit/>
        </w:trPr>
        <w:tc>
          <w:tcPr>
            <w:tcW w:w="9288" w:type="dxa"/>
            <w:gridSpan w:val="7"/>
            <w:tcBorders>
              <w:top w:val="single" w:sz="4" w:space="0" w:color="000000"/>
              <w:left w:val="nil"/>
              <w:bottom w:val="nil"/>
              <w:right w:val="nil"/>
            </w:tcBorders>
            <w:shd w:val="clear" w:color="auto" w:fill="FFFFFF"/>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 xml:space="preserve">a. Dependent Variable: </w:t>
            </w:r>
            <w:r w:rsidR="003B6CD5" w:rsidRPr="00A32DB1">
              <w:rPr>
                <w:rFonts w:ascii="Times New Roman" w:eastAsia="Times New Roman" w:hAnsi="Times New Roman" w:cs="Times New Roman"/>
                <w:sz w:val="24"/>
                <w:szCs w:val="24"/>
              </w:rPr>
              <w:t xml:space="preserve">Transparency </w:t>
            </w:r>
            <w:r w:rsidRPr="00A32DB1">
              <w:rPr>
                <w:rFonts w:ascii="Times New Roman" w:eastAsia="Times New Roman" w:hAnsi="Times New Roman" w:cs="Times New Roman"/>
                <w:sz w:val="24"/>
                <w:szCs w:val="24"/>
              </w:rPr>
              <w:t xml:space="preserve"> </w:t>
            </w:r>
          </w:p>
        </w:tc>
      </w:tr>
      <w:tr w:rsidR="00E865D0" w:rsidRPr="00A32DB1" w:rsidTr="00755707">
        <w:trPr>
          <w:cantSplit/>
        </w:trPr>
        <w:tc>
          <w:tcPr>
            <w:tcW w:w="9288" w:type="dxa"/>
            <w:gridSpan w:val="7"/>
            <w:tcBorders>
              <w:top w:val="nil"/>
              <w:left w:val="nil"/>
              <w:bottom w:val="nil"/>
              <w:right w:val="nil"/>
            </w:tcBorders>
            <w:shd w:val="clear" w:color="auto" w:fill="FFFFFF"/>
          </w:tcPr>
          <w:p w:rsidR="0097162A" w:rsidRPr="00A32DB1" w:rsidRDefault="0097162A" w:rsidP="00C368A6">
            <w:pPr>
              <w:spacing w:after="0" w:line="240" w:lineRule="auto"/>
              <w:ind w:left="60" w:right="60"/>
              <w:rPr>
                <w:rFonts w:ascii="Times New Roman" w:eastAsia="Times New Roman" w:hAnsi="Times New Roman" w:cs="Times New Roman"/>
                <w:sz w:val="24"/>
                <w:szCs w:val="24"/>
              </w:rPr>
            </w:pPr>
            <w:r w:rsidRPr="00A32DB1">
              <w:rPr>
                <w:rFonts w:ascii="Times New Roman" w:eastAsia="Times New Roman" w:hAnsi="Times New Roman" w:cs="Times New Roman"/>
                <w:sz w:val="24"/>
                <w:szCs w:val="24"/>
              </w:rPr>
              <w:t xml:space="preserve">b. Predictors: (Constant), </w:t>
            </w:r>
            <w:r w:rsidR="003B6CD5" w:rsidRPr="00A32DB1">
              <w:rPr>
                <w:rFonts w:ascii="Times New Roman" w:eastAsia="Times New Roman" w:hAnsi="Times New Roman" w:cs="Times New Roman"/>
                <w:sz w:val="24"/>
                <w:szCs w:val="24"/>
              </w:rPr>
              <w:t xml:space="preserve">Ratio </w:t>
            </w:r>
            <w:r w:rsidRPr="00A32DB1">
              <w:rPr>
                <w:rFonts w:ascii="Times New Roman" w:eastAsia="Times New Roman" w:hAnsi="Times New Roman" w:cs="Times New Roman"/>
                <w:sz w:val="24"/>
                <w:szCs w:val="24"/>
              </w:rPr>
              <w:t>analysis technique, Reviewing</w:t>
            </w:r>
            <w:r w:rsidR="003B6CD5" w:rsidRPr="00A32DB1">
              <w:rPr>
                <w:rFonts w:ascii="Times New Roman" w:eastAsia="Times New Roman" w:hAnsi="Times New Roman" w:cs="Times New Roman"/>
                <w:sz w:val="24"/>
                <w:szCs w:val="24"/>
              </w:rPr>
              <w:t xml:space="preserve"> Financial Statement technique</w:t>
            </w:r>
          </w:p>
          <w:p w:rsidR="004E1D06" w:rsidRPr="00A32DB1" w:rsidRDefault="004E1D06" w:rsidP="00C368A6">
            <w:pPr>
              <w:spacing w:after="0" w:line="240" w:lineRule="auto"/>
              <w:ind w:left="60" w:right="60" w:firstLine="660"/>
              <w:jc w:val="both"/>
              <w:rPr>
                <w:rFonts w:ascii="Times New Roman" w:eastAsia="Times New Roman" w:hAnsi="Times New Roman" w:cs="Times New Roman"/>
                <w:sz w:val="24"/>
                <w:szCs w:val="24"/>
              </w:rPr>
            </w:pPr>
          </w:p>
          <w:p w:rsidR="0097162A" w:rsidRPr="00A32DB1" w:rsidRDefault="001D7D6A" w:rsidP="00431A5A">
            <w:pPr>
              <w:spacing w:after="0" w:line="240" w:lineRule="auto"/>
              <w:ind w:left="60" w:right="60" w:firstLine="660"/>
              <w:jc w:val="both"/>
              <w:rPr>
                <w:rFonts w:ascii="Times New Roman" w:eastAsia="Times New Roman" w:hAnsi="Times New Roman" w:cs="Times New Roman"/>
                <w:sz w:val="24"/>
                <w:szCs w:val="24"/>
              </w:rPr>
            </w:pPr>
            <w:r w:rsidRPr="001D7D6A">
              <w:rPr>
                <w:rFonts w:ascii="Times New Roman" w:eastAsia="Times New Roman" w:hAnsi="Times New Roman" w:cs="Times New Roman"/>
                <w:sz w:val="24"/>
                <w:szCs w:val="24"/>
              </w:rPr>
              <w:t xml:space="preserve">The dependent variable (transparency) is strongly predicted (0.000) by the ratio analysis and reviewing financial statement techniques, as shown in Table 2. It indicates that the model is suitable for further </w:t>
            </w:r>
            <w:r w:rsidR="00431A5A">
              <w:rPr>
                <w:rFonts w:ascii="Times New Roman" w:eastAsia="Times New Roman" w:hAnsi="Times New Roman" w:cs="Times New Roman"/>
                <w:sz w:val="24"/>
                <w:szCs w:val="24"/>
              </w:rPr>
              <w:t>analysis</w:t>
            </w:r>
            <w:r w:rsidRPr="001D7D6A">
              <w:rPr>
                <w:rFonts w:ascii="Times New Roman" w:eastAsia="Times New Roman" w:hAnsi="Times New Roman" w:cs="Times New Roman"/>
                <w:sz w:val="24"/>
                <w:szCs w:val="24"/>
              </w:rPr>
              <w:t>.</w:t>
            </w:r>
          </w:p>
        </w:tc>
      </w:tr>
    </w:tbl>
    <w:p w:rsidR="0097162A" w:rsidRPr="00A32DB1" w:rsidRDefault="0097162A" w:rsidP="00FF3245">
      <w:pPr>
        <w:spacing w:after="0"/>
        <w:rPr>
          <w:rFonts w:ascii="Times New Roman" w:eastAsia="Times New Roman" w:hAnsi="Times New Roman" w:cs="Times New Roman"/>
          <w:sz w:val="24"/>
          <w:szCs w:val="24"/>
        </w:rPr>
      </w:pPr>
    </w:p>
    <w:p w:rsidR="0017714F" w:rsidRDefault="0017714F" w:rsidP="00FF324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p>
    <w:p w:rsidR="00DC6470" w:rsidRPr="00A32DB1" w:rsidRDefault="00DC6470" w:rsidP="00FF3245">
      <w:pPr>
        <w:spacing w:after="0"/>
        <w:jc w:val="both"/>
        <w:rPr>
          <w:rFonts w:ascii="Times New Roman" w:eastAsia="Times New Roman" w:hAnsi="Times New Roman" w:cs="Times New Roman"/>
          <w:i/>
          <w:sz w:val="24"/>
          <w:szCs w:val="24"/>
        </w:rPr>
      </w:pPr>
      <w:r w:rsidRPr="00A32DB1">
        <w:rPr>
          <w:rFonts w:ascii="Times New Roman" w:eastAsia="Times New Roman" w:hAnsi="Times New Roman" w:cs="Times New Roman"/>
          <w:i/>
          <w:sz w:val="24"/>
          <w:szCs w:val="24"/>
        </w:rPr>
        <w:t xml:space="preserve">Table of </w:t>
      </w:r>
      <w:r w:rsidRPr="00A32DB1">
        <w:rPr>
          <w:rFonts w:ascii="Times New Roman" w:eastAsia="Times New Roman" w:hAnsi="Times New Roman" w:cs="Times New Roman"/>
          <w:i/>
        </w:rPr>
        <w:t>Coefficient</w:t>
      </w:r>
    </w:p>
    <w:tbl>
      <w:tblPr>
        <w:tblW w:w="9720" w:type="dxa"/>
        <w:tblInd w:w="-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2955"/>
        <w:gridCol w:w="1331"/>
        <w:gridCol w:w="1331"/>
        <w:gridCol w:w="1468"/>
        <w:gridCol w:w="1025"/>
        <w:gridCol w:w="875"/>
      </w:tblGrid>
      <w:tr w:rsidR="00E865D0" w:rsidRPr="0017714F" w:rsidTr="00AC4108">
        <w:trPr>
          <w:cantSplit/>
        </w:trPr>
        <w:tc>
          <w:tcPr>
            <w:tcW w:w="3690" w:type="dxa"/>
            <w:gridSpan w:val="2"/>
            <w:vMerge w:val="restart"/>
            <w:tcBorders>
              <w:top w:val="single" w:sz="4" w:space="0" w:color="000000"/>
              <w:left w:val="nil"/>
              <w:bottom w:val="nil"/>
              <w:right w:val="nil"/>
            </w:tcBorders>
            <w:shd w:val="clear" w:color="auto" w:fill="FFFFFF"/>
            <w:vAlign w:val="bottom"/>
          </w:tcPr>
          <w:p w:rsidR="00DC6470" w:rsidRPr="0017714F" w:rsidRDefault="00DC6470"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Model</w:t>
            </w:r>
          </w:p>
        </w:tc>
        <w:tc>
          <w:tcPr>
            <w:tcW w:w="2662" w:type="dxa"/>
            <w:gridSpan w:val="2"/>
            <w:tcBorders>
              <w:top w:val="single" w:sz="4" w:space="0" w:color="000000"/>
              <w:left w:val="nil"/>
              <w:bottom w:val="nil"/>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Unstandardized Coefficient</w:t>
            </w:r>
          </w:p>
        </w:tc>
        <w:tc>
          <w:tcPr>
            <w:tcW w:w="1468" w:type="dxa"/>
            <w:tcBorders>
              <w:top w:val="single" w:sz="4" w:space="0" w:color="000000"/>
              <w:left w:val="nil"/>
              <w:bottom w:val="nil"/>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Standardized Coefficient</w:t>
            </w:r>
          </w:p>
        </w:tc>
        <w:tc>
          <w:tcPr>
            <w:tcW w:w="1025" w:type="dxa"/>
            <w:vMerge w:val="restart"/>
            <w:tcBorders>
              <w:top w:val="single" w:sz="4" w:space="0" w:color="000000"/>
              <w:left w:val="nil"/>
              <w:bottom w:val="nil"/>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T</w:t>
            </w:r>
          </w:p>
        </w:tc>
        <w:tc>
          <w:tcPr>
            <w:tcW w:w="875" w:type="dxa"/>
            <w:vMerge w:val="restart"/>
            <w:tcBorders>
              <w:top w:val="single" w:sz="4" w:space="0" w:color="000000"/>
              <w:left w:val="nil"/>
              <w:bottom w:val="nil"/>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Sig.</w:t>
            </w:r>
          </w:p>
        </w:tc>
      </w:tr>
      <w:tr w:rsidR="00E865D0" w:rsidRPr="0017714F" w:rsidTr="00AC4108">
        <w:trPr>
          <w:cantSplit/>
        </w:trPr>
        <w:tc>
          <w:tcPr>
            <w:tcW w:w="3690" w:type="dxa"/>
            <w:gridSpan w:val="2"/>
            <w:vMerge/>
            <w:tcBorders>
              <w:top w:val="single" w:sz="4" w:space="0" w:color="000000"/>
              <w:left w:val="nil"/>
              <w:bottom w:val="nil"/>
              <w:right w:val="nil"/>
            </w:tcBorders>
            <w:shd w:val="clear" w:color="auto" w:fill="FFFFFF"/>
            <w:vAlign w:val="bottom"/>
          </w:tcPr>
          <w:p w:rsidR="00DC6470" w:rsidRPr="0017714F" w:rsidRDefault="00DC6470"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31" w:type="dxa"/>
            <w:tcBorders>
              <w:top w:val="nil"/>
              <w:left w:val="nil"/>
              <w:bottom w:val="single" w:sz="4" w:space="0" w:color="000000"/>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B</w:t>
            </w:r>
          </w:p>
        </w:tc>
        <w:tc>
          <w:tcPr>
            <w:tcW w:w="1331" w:type="dxa"/>
            <w:tcBorders>
              <w:top w:val="nil"/>
              <w:left w:val="nil"/>
              <w:bottom w:val="single" w:sz="4" w:space="0" w:color="000000"/>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Std. Error</w:t>
            </w:r>
          </w:p>
        </w:tc>
        <w:tc>
          <w:tcPr>
            <w:tcW w:w="1468" w:type="dxa"/>
            <w:tcBorders>
              <w:top w:val="nil"/>
              <w:left w:val="nil"/>
              <w:bottom w:val="single" w:sz="4" w:space="0" w:color="000000"/>
              <w:right w:val="nil"/>
            </w:tcBorders>
            <w:shd w:val="clear" w:color="auto" w:fill="FFFFFF"/>
            <w:vAlign w:val="bottom"/>
          </w:tcPr>
          <w:p w:rsidR="00DC6470" w:rsidRPr="0017714F" w:rsidRDefault="00DC6470" w:rsidP="0017714F">
            <w:pPr>
              <w:spacing w:after="0" w:line="240" w:lineRule="auto"/>
              <w:ind w:left="60" w:right="60"/>
              <w:jc w:val="center"/>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Beta</w:t>
            </w:r>
          </w:p>
        </w:tc>
        <w:tc>
          <w:tcPr>
            <w:tcW w:w="1025" w:type="dxa"/>
            <w:vMerge/>
            <w:tcBorders>
              <w:top w:val="single" w:sz="4" w:space="0" w:color="000000"/>
              <w:left w:val="nil"/>
              <w:bottom w:val="nil"/>
              <w:right w:val="nil"/>
            </w:tcBorders>
            <w:shd w:val="clear" w:color="auto" w:fill="FFFFFF"/>
            <w:vAlign w:val="bottom"/>
          </w:tcPr>
          <w:p w:rsidR="00DC6470" w:rsidRPr="0017714F" w:rsidRDefault="00DC6470"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875" w:type="dxa"/>
            <w:vMerge/>
            <w:tcBorders>
              <w:top w:val="single" w:sz="4" w:space="0" w:color="000000"/>
              <w:left w:val="nil"/>
              <w:bottom w:val="nil"/>
              <w:right w:val="nil"/>
            </w:tcBorders>
            <w:shd w:val="clear" w:color="auto" w:fill="FFFFFF"/>
            <w:vAlign w:val="bottom"/>
          </w:tcPr>
          <w:p w:rsidR="00DC6470" w:rsidRPr="0017714F" w:rsidRDefault="00DC6470"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E865D0" w:rsidRPr="0017714F" w:rsidTr="00AC4108">
        <w:trPr>
          <w:cantSplit/>
        </w:trPr>
        <w:tc>
          <w:tcPr>
            <w:tcW w:w="735" w:type="dxa"/>
            <w:vMerge w:val="restart"/>
            <w:tcBorders>
              <w:top w:val="single" w:sz="4" w:space="0" w:color="000000"/>
              <w:left w:val="nil"/>
              <w:bottom w:val="nil"/>
              <w:right w:val="nil"/>
            </w:tcBorders>
            <w:shd w:val="clear" w:color="auto" w:fill="FFFFFF"/>
          </w:tcPr>
          <w:p w:rsidR="00DC6470" w:rsidRPr="0017714F" w:rsidRDefault="00DC6470"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1</w:t>
            </w:r>
          </w:p>
        </w:tc>
        <w:tc>
          <w:tcPr>
            <w:tcW w:w="2955" w:type="dxa"/>
            <w:tcBorders>
              <w:top w:val="single" w:sz="4" w:space="0" w:color="000000"/>
              <w:left w:val="nil"/>
              <w:bottom w:val="nil"/>
              <w:right w:val="nil"/>
            </w:tcBorders>
            <w:shd w:val="clear" w:color="auto" w:fill="FFFFFF"/>
          </w:tcPr>
          <w:p w:rsidR="00DC6470" w:rsidRPr="0017714F" w:rsidRDefault="00DC6470"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(Constant)</w:t>
            </w:r>
          </w:p>
        </w:tc>
        <w:tc>
          <w:tcPr>
            <w:tcW w:w="1331" w:type="dxa"/>
            <w:tcBorders>
              <w:top w:val="single" w:sz="4" w:space="0" w:color="000000"/>
              <w:left w:val="nil"/>
              <w:bottom w:val="nil"/>
              <w:right w:val="nil"/>
            </w:tcBorders>
            <w:shd w:val="clear" w:color="auto" w:fill="FFFFFF"/>
          </w:tcPr>
          <w:p w:rsidR="00DC6470" w:rsidRPr="0017714F" w:rsidRDefault="00DC6470"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1.298</w:t>
            </w:r>
          </w:p>
        </w:tc>
        <w:tc>
          <w:tcPr>
            <w:tcW w:w="1331" w:type="dxa"/>
            <w:tcBorders>
              <w:top w:val="single" w:sz="4" w:space="0" w:color="000000"/>
              <w:left w:val="nil"/>
              <w:bottom w:val="nil"/>
              <w:right w:val="nil"/>
            </w:tcBorders>
            <w:shd w:val="clear" w:color="auto" w:fill="FFFFFF"/>
          </w:tcPr>
          <w:p w:rsidR="00DC6470" w:rsidRPr="0017714F" w:rsidRDefault="00DC6470"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.214</w:t>
            </w:r>
          </w:p>
        </w:tc>
        <w:tc>
          <w:tcPr>
            <w:tcW w:w="1468" w:type="dxa"/>
            <w:tcBorders>
              <w:top w:val="single" w:sz="4" w:space="0" w:color="000000"/>
              <w:left w:val="nil"/>
              <w:bottom w:val="nil"/>
              <w:right w:val="nil"/>
            </w:tcBorders>
            <w:shd w:val="clear" w:color="auto" w:fill="FFFFFF"/>
            <w:vAlign w:val="center"/>
          </w:tcPr>
          <w:p w:rsidR="00DC6470" w:rsidRPr="0017714F" w:rsidRDefault="00DC6470" w:rsidP="0017714F">
            <w:pPr>
              <w:spacing w:after="0" w:line="240" w:lineRule="auto"/>
              <w:rPr>
                <w:rFonts w:ascii="Times New Roman" w:eastAsia="Times New Roman" w:hAnsi="Times New Roman" w:cs="Times New Roman"/>
                <w:sz w:val="24"/>
                <w:szCs w:val="24"/>
              </w:rPr>
            </w:pPr>
          </w:p>
        </w:tc>
        <w:tc>
          <w:tcPr>
            <w:tcW w:w="1025" w:type="dxa"/>
            <w:tcBorders>
              <w:top w:val="single" w:sz="4" w:space="0" w:color="000000"/>
              <w:left w:val="nil"/>
              <w:bottom w:val="nil"/>
              <w:right w:val="nil"/>
            </w:tcBorders>
            <w:shd w:val="clear" w:color="auto" w:fill="FFFFFF"/>
          </w:tcPr>
          <w:p w:rsidR="00DC6470" w:rsidRPr="0017714F" w:rsidRDefault="00DC6470"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6.064</w:t>
            </w:r>
          </w:p>
        </w:tc>
        <w:tc>
          <w:tcPr>
            <w:tcW w:w="875" w:type="dxa"/>
            <w:tcBorders>
              <w:top w:val="single" w:sz="4" w:space="0" w:color="000000"/>
              <w:left w:val="nil"/>
              <w:bottom w:val="nil"/>
              <w:right w:val="nil"/>
            </w:tcBorders>
            <w:shd w:val="clear" w:color="auto" w:fill="FFFFFF"/>
          </w:tcPr>
          <w:p w:rsidR="00DC6470" w:rsidRPr="0017714F" w:rsidRDefault="00DC6470"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.000</w:t>
            </w:r>
          </w:p>
        </w:tc>
      </w:tr>
      <w:tr w:rsidR="00E865D0" w:rsidRPr="0017714F" w:rsidTr="00AC4108">
        <w:trPr>
          <w:cantSplit/>
        </w:trPr>
        <w:tc>
          <w:tcPr>
            <w:tcW w:w="735" w:type="dxa"/>
            <w:vMerge/>
            <w:tcBorders>
              <w:top w:val="single" w:sz="4" w:space="0" w:color="000000"/>
              <w:left w:val="nil"/>
              <w:bottom w:val="nil"/>
              <w:right w:val="nil"/>
            </w:tcBorders>
            <w:shd w:val="clear" w:color="auto" w:fill="FFFFFF"/>
          </w:tcPr>
          <w:p w:rsidR="00045EE7" w:rsidRPr="0017714F" w:rsidRDefault="00045EE7"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55" w:type="dxa"/>
            <w:tcBorders>
              <w:top w:val="nil"/>
              <w:left w:val="nil"/>
              <w:bottom w:val="nil"/>
              <w:right w:val="nil"/>
            </w:tcBorders>
            <w:shd w:val="clear" w:color="auto" w:fill="FFFFFF"/>
          </w:tcPr>
          <w:p w:rsidR="00045EE7" w:rsidRPr="0017714F" w:rsidRDefault="00045EE7"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Ratio analysis technique</w:t>
            </w:r>
          </w:p>
        </w:tc>
        <w:tc>
          <w:tcPr>
            <w:tcW w:w="1331"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-.268</w:t>
            </w:r>
          </w:p>
        </w:tc>
        <w:tc>
          <w:tcPr>
            <w:tcW w:w="1331"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.058</w:t>
            </w:r>
          </w:p>
        </w:tc>
        <w:tc>
          <w:tcPr>
            <w:tcW w:w="1468"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-.366</w:t>
            </w:r>
          </w:p>
        </w:tc>
        <w:tc>
          <w:tcPr>
            <w:tcW w:w="1025"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-4.642</w:t>
            </w:r>
          </w:p>
        </w:tc>
        <w:tc>
          <w:tcPr>
            <w:tcW w:w="875"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.000</w:t>
            </w:r>
          </w:p>
        </w:tc>
      </w:tr>
      <w:tr w:rsidR="00E865D0" w:rsidRPr="0017714F" w:rsidTr="00AC4108">
        <w:trPr>
          <w:cantSplit/>
        </w:trPr>
        <w:tc>
          <w:tcPr>
            <w:tcW w:w="735" w:type="dxa"/>
            <w:vMerge/>
            <w:tcBorders>
              <w:top w:val="single" w:sz="4" w:space="0" w:color="000000"/>
              <w:left w:val="nil"/>
              <w:bottom w:val="nil"/>
              <w:right w:val="nil"/>
            </w:tcBorders>
            <w:shd w:val="clear" w:color="auto" w:fill="FFFFFF"/>
          </w:tcPr>
          <w:p w:rsidR="00045EE7" w:rsidRPr="0017714F" w:rsidRDefault="00045EE7"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55" w:type="dxa"/>
            <w:tcBorders>
              <w:top w:val="nil"/>
              <w:left w:val="nil"/>
              <w:bottom w:val="nil"/>
              <w:right w:val="nil"/>
            </w:tcBorders>
            <w:shd w:val="clear" w:color="auto" w:fill="FFFFFF"/>
          </w:tcPr>
          <w:p w:rsidR="00045EE7" w:rsidRPr="0017714F" w:rsidRDefault="00045EE7"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Reviewing financial statement technique</w:t>
            </w:r>
          </w:p>
        </w:tc>
        <w:tc>
          <w:tcPr>
            <w:tcW w:w="1331"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.045</w:t>
            </w:r>
          </w:p>
        </w:tc>
        <w:tc>
          <w:tcPr>
            <w:tcW w:w="1331"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.064</w:t>
            </w:r>
          </w:p>
        </w:tc>
        <w:tc>
          <w:tcPr>
            <w:tcW w:w="1468"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.065</w:t>
            </w:r>
          </w:p>
        </w:tc>
        <w:tc>
          <w:tcPr>
            <w:tcW w:w="1025"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.711</w:t>
            </w:r>
          </w:p>
        </w:tc>
        <w:tc>
          <w:tcPr>
            <w:tcW w:w="875"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.479</w:t>
            </w:r>
          </w:p>
        </w:tc>
      </w:tr>
      <w:tr w:rsidR="00E865D0" w:rsidRPr="0017714F" w:rsidTr="00AC4108">
        <w:trPr>
          <w:cantSplit/>
        </w:trPr>
        <w:tc>
          <w:tcPr>
            <w:tcW w:w="735" w:type="dxa"/>
            <w:vMerge/>
            <w:tcBorders>
              <w:top w:val="single" w:sz="4" w:space="0" w:color="000000"/>
              <w:left w:val="nil"/>
              <w:bottom w:val="nil"/>
              <w:right w:val="nil"/>
            </w:tcBorders>
            <w:shd w:val="clear" w:color="auto" w:fill="FFFFFF"/>
          </w:tcPr>
          <w:p w:rsidR="00045EE7" w:rsidRPr="0017714F" w:rsidRDefault="00045EE7"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55" w:type="dxa"/>
            <w:tcBorders>
              <w:top w:val="nil"/>
              <w:left w:val="nil"/>
              <w:bottom w:val="nil"/>
              <w:right w:val="nil"/>
            </w:tcBorders>
            <w:shd w:val="clear" w:color="auto" w:fill="FFFFFF"/>
          </w:tcPr>
          <w:p w:rsidR="00045EE7" w:rsidRPr="0017714F" w:rsidRDefault="00045EE7" w:rsidP="0017714F">
            <w:pPr>
              <w:spacing w:after="0" w:line="240" w:lineRule="auto"/>
              <w:ind w:left="60" w:right="60"/>
              <w:rPr>
                <w:rFonts w:ascii="Times New Roman" w:eastAsia="Times New Roman" w:hAnsi="Times New Roman" w:cs="Times New Roman"/>
                <w:sz w:val="24"/>
                <w:szCs w:val="24"/>
              </w:rPr>
            </w:pPr>
          </w:p>
        </w:tc>
        <w:tc>
          <w:tcPr>
            <w:tcW w:w="1331"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1331"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1468"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1025"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875" w:type="dxa"/>
            <w:tcBorders>
              <w:top w:val="nil"/>
              <w:left w:val="nil"/>
              <w:bottom w:val="nil"/>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r>
      <w:tr w:rsidR="00E865D0" w:rsidRPr="0017714F" w:rsidTr="00AC4108">
        <w:trPr>
          <w:cantSplit/>
        </w:trPr>
        <w:tc>
          <w:tcPr>
            <w:tcW w:w="735" w:type="dxa"/>
            <w:vMerge/>
            <w:tcBorders>
              <w:top w:val="single" w:sz="4" w:space="0" w:color="000000"/>
              <w:left w:val="nil"/>
              <w:bottom w:val="nil"/>
              <w:right w:val="nil"/>
            </w:tcBorders>
            <w:shd w:val="clear" w:color="auto" w:fill="FFFFFF"/>
          </w:tcPr>
          <w:p w:rsidR="00045EE7" w:rsidRPr="0017714F" w:rsidRDefault="00045EE7" w:rsidP="0017714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55" w:type="dxa"/>
            <w:tcBorders>
              <w:top w:val="nil"/>
              <w:left w:val="nil"/>
              <w:bottom w:val="single" w:sz="4" w:space="0" w:color="000000"/>
              <w:right w:val="nil"/>
            </w:tcBorders>
            <w:shd w:val="clear" w:color="auto" w:fill="FFFFFF"/>
          </w:tcPr>
          <w:p w:rsidR="00045EE7" w:rsidRPr="0017714F" w:rsidRDefault="00045EE7" w:rsidP="0017714F">
            <w:pPr>
              <w:spacing w:after="0" w:line="240" w:lineRule="auto"/>
              <w:ind w:left="60" w:right="60"/>
              <w:rPr>
                <w:rFonts w:ascii="Times New Roman" w:eastAsia="Times New Roman" w:hAnsi="Times New Roman" w:cs="Times New Roman"/>
                <w:sz w:val="24"/>
                <w:szCs w:val="24"/>
              </w:rPr>
            </w:pPr>
          </w:p>
        </w:tc>
        <w:tc>
          <w:tcPr>
            <w:tcW w:w="1331" w:type="dxa"/>
            <w:tcBorders>
              <w:top w:val="nil"/>
              <w:left w:val="nil"/>
              <w:bottom w:val="single" w:sz="4" w:space="0" w:color="000000"/>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1331" w:type="dxa"/>
            <w:tcBorders>
              <w:top w:val="nil"/>
              <w:left w:val="nil"/>
              <w:bottom w:val="single" w:sz="4" w:space="0" w:color="000000"/>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1468" w:type="dxa"/>
            <w:tcBorders>
              <w:top w:val="nil"/>
              <w:left w:val="nil"/>
              <w:bottom w:val="single" w:sz="4" w:space="0" w:color="000000"/>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1025" w:type="dxa"/>
            <w:tcBorders>
              <w:top w:val="nil"/>
              <w:left w:val="nil"/>
              <w:bottom w:val="single" w:sz="4" w:space="0" w:color="000000"/>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c>
          <w:tcPr>
            <w:tcW w:w="875" w:type="dxa"/>
            <w:tcBorders>
              <w:top w:val="nil"/>
              <w:left w:val="nil"/>
              <w:bottom w:val="single" w:sz="4" w:space="0" w:color="000000"/>
              <w:right w:val="nil"/>
            </w:tcBorders>
            <w:shd w:val="clear" w:color="auto" w:fill="FFFFFF"/>
          </w:tcPr>
          <w:p w:rsidR="00045EE7" w:rsidRPr="0017714F" w:rsidRDefault="00045EE7" w:rsidP="0017714F">
            <w:pPr>
              <w:spacing w:after="0" w:line="240" w:lineRule="auto"/>
              <w:ind w:left="60" w:right="60"/>
              <w:jc w:val="right"/>
              <w:rPr>
                <w:rFonts w:ascii="Times New Roman" w:eastAsia="Times New Roman" w:hAnsi="Times New Roman" w:cs="Times New Roman"/>
                <w:sz w:val="24"/>
                <w:szCs w:val="24"/>
              </w:rPr>
            </w:pPr>
          </w:p>
        </w:tc>
      </w:tr>
      <w:tr w:rsidR="00E865D0" w:rsidRPr="0017714F" w:rsidTr="00AC4108">
        <w:trPr>
          <w:cantSplit/>
        </w:trPr>
        <w:tc>
          <w:tcPr>
            <w:tcW w:w="9720" w:type="dxa"/>
            <w:gridSpan w:val="7"/>
            <w:tcBorders>
              <w:top w:val="single" w:sz="4" w:space="0" w:color="000000"/>
              <w:left w:val="nil"/>
              <w:bottom w:val="nil"/>
              <w:right w:val="nil"/>
            </w:tcBorders>
            <w:shd w:val="clear" w:color="auto" w:fill="FFFFFF"/>
          </w:tcPr>
          <w:p w:rsidR="00417164" w:rsidRPr="0017714F" w:rsidRDefault="00045EE7"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 xml:space="preserve">a. Dependent Variable: </w:t>
            </w:r>
            <w:r w:rsidR="00292F48" w:rsidRPr="0017714F">
              <w:rPr>
                <w:rFonts w:ascii="Times New Roman" w:eastAsia="Times New Roman" w:hAnsi="Times New Roman" w:cs="Times New Roman"/>
                <w:sz w:val="24"/>
                <w:szCs w:val="24"/>
              </w:rPr>
              <w:t xml:space="preserve">Transparency </w:t>
            </w:r>
          </w:p>
          <w:p w:rsidR="00045EE7" w:rsidRPr="0017714F" w:rsidRDefault="00045EE7" w:rsidP="0017714F">
            <w:pPr>
              <w:spacing w:after="0" w:line="240" w:lineRule="auto"/>
              <w:ind w:left="60" w:right="60"/>
              <w:rPr>
                <w:rFonts w:ascii="Times New Roman" w:eastAsia="Times New Roman" w:hAnsi="Times New Roman" w:cs="Times New Roman"/>
                <w:sz w:val="24"/>
                <w:szCs w:val="24"/>
              </w:rPr>
            </w:pPr>
            <w:r w:rsidRPr="0017714F">
              <w:rPr>
                <w:rFonts w:ascii="Times New Roman" w:eastAsia="Times New Roman" w:hAnsi="Times New Roman" w:cs="Times New Roman"/>
                <w:sz w:val="24"/>
                <w:szCs w:val="24"/>
              </w:rPr>
              <w:t xml:space="preserve"> </w:t>
            </w:r>
          </w:p>
        </w:tc>
      </w:tr>
    </w:tbl>
    <w:p w:rsidR="00DC6470" w:rsidRPr="00A32DB1" w:rsidRDefault="00DC6470" w:rsidP="00FF3245">
      <w:pPr>
        <w:spacing w:after="0" w:line="480" w:lineRule="auto"/>
        <w:jc w:val="both"/>
        <w:rPr>
          <w:rFonts w:ascii="Times New Roman" w:eastAsia="Times New Roman" w:hAnsi="Times New Roman" w:cs="Times New Roman"/>
          <w:b/>
          <w:sz w:val="10"/>
          <w:szCs w:val="10"/>
        </w:rPr>
      </w:pPr>
    </w:p>
    <w:p w:rsidR="00DC6470" w:rsidRPr="005D7DFB" w:rsidRDefault="00DC6470" w:rsidP="00FF3245">
      <w:pPr>
        <w:spacing w:after="0" w:line="240" w:lineRule="auto"/>
        <w:jc w:val="both"/>
        <w:rPr>
          <w:rFonts w:ascii="Times New Roman" w:eastAsia="Times New Roman" w:hAnsi="Times New Roman" w:cs="Times New Roman"/>
          <w:b/>
          <w:sz w:val="24"/>
          <w:szCs w:val="24"/>
        </w:rPr>
      </w:pPr>
      <w:r w:rsidRPr="005D7DFB">
        <w:rPr>
          <w:rFonts w:ascii="Times New Roman" w:eastAsia="Times New Roman" w:hAnsi="Times New Roman" w:cs="Times New Roman"/>
          <w:b/>
          <w:sz w:val="24"/>
          <w:szCs w:val="24"/>
        </w:rPr>
        <w:t>Decision Rule</w:t>
      </w:r>
    </w:p>
    <w:p w:rsidR="00032FCD" w:rsidRDefault="00032FCD" w:rsidP="00FF3245">
      <w:pPr>
        <w:spacing w:after="0" w:line="240" w:lineRule="auto"/>
        <w:jc w:val="both"/>
        <w:rPr>
          <w:rFonts w:ascii="Times New Roman" w:eastAsia="Times New Roman" w:hAnsi="Times New Roman" w:cs="Times New Roman"/>
          <w:sz w:val="24"/>
          <w:szCs w:val="24"/>
        </w:rPr>
      </w:pPr>
      <w:r w:rsidRPr="00032FCD">
        <w:rPr>
          <w:rFonts w:ascii="Times New Roman" w:eastAsia="Times New Roman" w:hAnsi="Times New Roman" w:cs="Times New Roman"/>
          <w:sz w:val="24"/>
          <w:szCs w:val="24"/>
        </w:rPr>
        <w:t>The null hypothesis is rejected if the sig. value is less than 0.05. On the other hand, the null hypothesis is accepted if the sig. value is higher than 0.05.</w:t>
      </w:r>
    </w:p>
    <w:p w:rsidR="00032FCD" w:rsidRDefault="00032FCD" w:rsidP="00FF3245">
      <w:pPr>
        <w:spacing w:after="0" w:line="240" w:lineRule="auto"/>
        <w:jc w:val="both"/>
        <w:rPr>
          <w:rFonts w:ascii="Times New Roman" w:eastAsia="Times New Roman" w:hAnsi="Times New Roman" w:cs="Times New Roman"/>
          <w:sz w:val="24"/>
          <w:szCs w:val="24"/>
        </w:rPr>
      </w:pPr>
    </w:p>
    <w:p w:rsidR="00DC6470" w:rsidRPr="005D7DFB" w:rsidRDefault="00DC6470" w:rsidP="00FF3245">
      <w:pPr>
        <w:spacing w:after="0" w:line="240" w:lineRule="auto"/>
        <w:jc w:val="both"/>
        <w:rPr>
          <w:rFonts w:ascii="Times New Roman" w:eastAsia="Times New Roman" w:hAnsi="Times New Roman" w:cs="Times New Roman"/>
          <w:b/>
          <w:sz w:val="24"/>
          <w:szCs w:val="24"/>
        </w:rPr>
      </w:pPr>
      <w:r w:rsidRPr="005D7DFB">
        <w:rPr>
          <w:rFonts w:ascii="Times New Roman" w:eastAsia="Times New Roman" w:hAnsi="Times New Roman" w:cs="Times New Roman"/>
          <w:b/>
          <w:sz w:val="24"/>
          <w:szCs w:val="24"/>
        </w:rPr>
        <w:t xml:space="preserve">Test of Hypothesis </w:t>
      </w:r>
      <w:r w:rsidR="006E5191" w:rsidRPr="005D7DFB">
        <w:rPr>
          <w:rFonts w:ascii="Times New Roman" w:eastAsia="Times New Roman" w:hAnsi="Times New Roman" w:cs="Times New Roman"/>
          <w:b/>
          <w:sz w:val="24"/>
          <w:szCs w:val="24"/>
        </w:rPr>
        <w:t>One</w:t>
      </w:r>
    </w:p>
    <w:p w:rsidR="00DC6470" w:rsidRPr="005D7DFB" w:rsidRDefault="00DC6470" w:rsidP="00FF324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7DFB">
        <w:rPr>
          <w:rFonts w:ascii="Times New Roman" w:eastAsia="Times New Roman" w:hAnsi="Times New Roman" w:cs="Times New Roman"/>
          <w:sz w:val="24"/>
          <w:szCs w:val="24"/>
        </w:rPr>
        <w:t>The hypothesis two is restated as follows:</w:t>
      </w:r>
    </w:p>
    <w:p w:rsidR="00102CA8" w:rsidRDefault="00DC6470" w:rsidP="00FF3245">
      <w:pPr>
        <w:spacing w:after="0" w:line="240" w:lineRule="auto"/>
        <w:jc w:val="both"/>
        <w:rPr>
          <w:rFonts w:ascii="Times New Roman" w:eastAsia="Times New Roman" w:hAnsi="Times New Roman" w:cs="Times New Roman"/>
          <w:sz w:val="24"/>
          <w:szCs w:val="24"/>
        </w:rPr>
      </w:pPr>
      <w:r w:rsidRPr="005D7DFB">
        <w:rPr>
          <w:rFonts w:ascii="Times New Roman" w:eastAsia="Times New Roman" w:hAnsi="Times New Roman" w:cs="Times New Roman"/>
          <w:b/>
          <w:sz w:val="24"/>
          <w:szCs w:val="24"/>
        </w:rPr>
        <w:t>H0</w:t>
      </w:r>
      <w:r w:rsidRPr="005D7DFB">
        <w:rPr>
          <w:rFonts w:ascii="Times New Roman" w:eastAsia="Times New Roman" w:hAnsi="Times New Roman" w:cs="Times New Roman"/>
          <w:b/>
          <w:sz w:val="24"/>
          <w:szCs w:val="24"/>
          <w:vertAlign w:val="subscript"/>
        </w:rPr>
        <w:t>2</w:t>
      </w:r>
      <w:r w:rsidRPr="005D7DFB">
        <w:rPr>
          <w:rFonts w:ascii="Times New Roman" w:eastAsia="Times New Roman" w:hAnsi="Times New Roman" w:cs="Times New Roman"/>
          <w:b/>
          <w:sz w:val="24"/>
          <w:szCs w:val="24"/>
        </w:rPr>
        <w:t xml:space="preserve">: </w:t>
      </w:r>
      <w:r w:rsidRPr="005D7DFB">
        <w:rPr>
          <w:rFonts w:ascii="Times New Roman" w:eastAsia="Times New Roman" w:hAnsi="Times New Roman" w:cs="Times New Roman"/>
          <w:sz w:val="24"/>
          <w:szCs w:val="24"/>
        </w:rPr>
        <w:t xml:space="preserve">There is no significant effect of ratio analysis technique on </w:t>
      </w:r>
      <w:r w:rsidR="00E64D2E" w:rsidRPr="005D7DFB">
        <w:rPr>
          <w:rFonts w:ascii="Times New Roman" w:eastAsia="Times New Roman" w:hAnsi="Times New Roman" w:cs="Times New Roman"/>
          <w:sz w:val="24"/>
          <w:szCs w:val="24"/>
        </w:rPr>
        <w:t>transparency in Plateau State I</w:t>
      </w:r>
      <w:r w:rsidR="00DA1580" w:rsidRPr="005D7DFB">
        <w:rPr>
          <w:rFonts w:ascii="Times New Roman" w:eastAsia="Times New Roman" w:hAnsi="Times New Roman" w:cs="Times New Roman"/>
          <w:sz w:val="24"/>
          <w:szCs w:val="24"/>
        </w:rPr>
        <w:t>nternal Revenue Service</w:t>
      </w:r>
      <w:r w:rsidRPr="005D7DFB">
        <w:rPr>
          <w:rFonts w:ascii="Times New Roman" w:eastAsia="Times New Roman" w:hAnsi="Times New Roman" w:cs="Times New Roman"/>
          <w:sz w:val="24"/>
          <w:szCs w:val="24"/>
        </w:rPr>
        <w:t xml:space="preserve">. </w:t>
      </w:r>
      <w:r w:rsidR="00102CA8" w:rsidRPr="00102CA8">
        <w:rPr>
          <w:rFonts w:ascii="Times New Roman" w:eastAsia="Times New Roman" w:hAnsi="Times New Roman" w:cs="Times New Roman"/>
          <w:sz w:val="24"/>
          <w:szCs w:val="24"/>
        </w:rPr>
        <w:t>G</w:t>
      </w:r>
      <w:r w:rsidR="005026B9">
        <w:rPr>
          <w:rFonts w:ascii="Times New Roman" w:eastAsia="Times New Roman" w:hAnsi="Times New Roman" w:cs="Times New Roman"/>
          <w:sz w:val="24"/>
          <w:szCs w:val="24"/>
        </w:rPr>
        <w:t>iven the coefficients in table 3</w:t>
      </w:r>
      <w:r w:rsidR="00102CA8" w:rsidRPr="00102CA8">
        <w:rPr>
          <w:rFonts w:ascii="Times New Roman" w:eastAsia="Times New Roman" w:hAnsi="Times New Roman" w:cs="Times New Roman"/>
          <w:sz w:val="24"/>
          <w:szCs w:val="24"/>
        </w:rPr>
        <w:t xml:space="preserve"> above, the regression analysis run demonstrates that the ratio analysis technique has a negative and significant impact on Plateau State Internal Revenue Service transparency (β = -0.366, t = -4.642, p-value = 0.000). Therefore, the Plateau State Internal Revenue Service's transparency is negatively and significantly </w:t>
      </w:r>
      <w:r w:rsidR="00140955">
        <w:rPr>
          <w:rFonts w:ascii="Times New Roman" w:eastAsia="Times New Roman" w:hAnsi="Times New Roman" w:cs="Times New Roman"/>
          <w:sz w:val="24"/>
          <w:szCs w:val="24"/>
        </w:rPr>
        <w:t xml:space="preserve">affected </w:t>
      </w:r>
      <w:r w:rsidR="00102CA8" w:rsidRPr="00102CA8">
        <w:rPr>
          <w:rFonts w:ascii="Times New Roman" w:eastAsia="Times New Roman" w:hAnsi="Times New Roman" w:cs="Times New Roman"/>
          <w:sz w:val="24"/>
          <w:szCs w:val="24"/>
        </w:rPr>
        <w:t>by the ratio analysis technique.</w:t>
      </w:r>
    </w:p>
    <w:p w:rsidR="006D52E6" w:rsidRDefault="006D52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C6470" w:rsidRPr="005D7DFB" w:rsidRDefault="00DC6470" w:rsidP="00FF3245">
      <w:pPr>
        <w:spacing w:after="0" w:line="240" w:lineRule="auto"/>
        <w:jc w:val="both"/>
        <w:rPr>
          <w:rFonts w:ascii="Times New Roman" w:eastAsia="Times New Roman" w:hAnsi="Times New Roman" w:cs="Times New Roman"/>
          <w:b/>
          <w:sz w:val="24"/>
          <w:szCs w:val="24"/>
        </w:rPr>
      </w:pPr>
      <w:r w:rsidRPr="005D7DFB">
        <w:rPr>
          <w:rFonts w:ascii="Times New Roman" w:eastAsia="Times New Roman" w:hAnsi="Times New Roman" w:cs="Times New Roman"/>
          <w:b/>
          <w:sz w:val="24"/>
          <w:szCs w:val="24"/>
        </w:rPr>
        <w:lastRenderedPageBreak/>
        <w:t xml:space="preserve">Test of Hypothesis </w:t>
      </w:r>
      <w:r w:rsidR="005B6F5A" w:rsidRPr="005D7DFB">
        <w:rPr>
          <w:rFonts w:ascii="Times New Roman" w:eastAsia="Times New Roman" w:hAnsi="Times New Roman" w:cs="Times New Roman"/>
          <w:b/>
          <w:sz w:val="24"/>
          <w:szCs w:val="24"/>
        </w:rPr>
        <w:t xml:space="preserve">Two </w:t>
      </w:r>
    </w:p>
    <w:p w:rsidR="00DC6470" w:rsidRPr="005D7DFB" w:rsidRDefault="00DC6470" w:rsidP="00FF324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7DFB">
        <w:rPr>
          <w:rFonts w:ascii="Times New Roman" w:eastAsia="Times New Roman" w:hAnsi="Times New Roman" w:cs="Times New Roman"/>
          <w:sz w:val="24"/>
          <w:szCs w:val="24"/>
        </w:rPr>
        <w:t>The hypothesis three is restated as follows:</w:t>
      </w:r>
    </w:p>
    <w:p w:rsidR="00DC6470" w:rsidRPr="005D7DFB" w:rsidRDefault="00DC6470" w:rsidP="00FF3245">
      <w:pPr>
        <w:spacing w:after="0" w:line="240" w:lineRule="auto"/>
        <w:jc w:val="both"/>
        <w:rPr>
          <w:rFonts w:ascii="Times New Roman" w:eastAsia="Times New Roman" w:hAnsi="Times New Roman" w:cs="Times New Roman"/>
          <w:sz w:val="24"/>
          <w:szCs w:val="24"/>
        </w:rPr>
      </w:pPr>
      <w:r w:rsidRPr="005D7DFB">
        <w:rPr>
          <w:rFonts w:ascii="Times New Roman" w:eastAsia="Times New Roman" w:hAnsi="Times New Roman" w:cs="Times New Roman"/>
          <w:b/>
          <w:sz w:val="24"/>
          <w:szCs w:val="24"/>
        </w:rPr>
        <w:t>H0</w:t>
      </w:r>
      <w:r w:rsidRPr="005D7DFB">
        <w:rPr>
          <w:rFonts w:ascii="Times New Roman" w:eastAsia="Times New Roman" w:hAnsi="Times New Roman" w:cs="Times New Roman"/>
          <w:b/>
          <w:sz w:val="24"/>
          <w:szCs w:val="24"/>
          <w:vertAlign w:val="subscript"/>
        </w:rPr>
        <w:t>3</w:t>
      </w:r>
      <w:r w:rsidRPr="005D7DFB">
        <w:rPr>
          <w:rFonts w:ascii="Times New Roman" w:eastAsia="Times New Roman" w:hAnsi="Times New Roman" w:cs="Times New Roman"/>
          <w:b/>
          <w:sz w:val="24"/>
          <w:szCs w:val="24"/>
        </w:rPr>
        <w:t xml:space="preserve">: </w:t>
      </w:r>
      <w:r w:rsidRPr="005D7DFB">
        <w:rPr>
          <w:rFonts w:ascii="Times New Roman" w:eastAsia="Times New Roman" w:hAnsi="Times New Roman" w:cs="Times New Roman"/>
          <w:sz w:val="24"/>
          <w:szCs w:val="24"/>
        </w:rPr>
        <w:t xml:space="preserve">There is no significant effect of reviewing financial statement technique </w:t>
      </w:r>
      <w:r w:rsidR="00346944" w:rsidRPr="005D7DFB">
        <w:rPr>
          <w:rFonts w:ascii="Times New Roman" w:eastAsia="Times New Roman" w:hAnsi="Times New Roman" w:cs="Times New Roman"/>
          <w:sz w:val="24"/>
          <w:szCs w:val="24"/>
        </w:rPr>
        <w:t>on transparency in Plateau State Internal Revenue Service</w:t>
      </w:r>
      <w:r w:rsidRPr="005D7DFB">
        <w:rPr>
          <w:rFonts w:ascii="Times New Roman" w:eastAsia="Times New Roman" w:hAnsi="Times New Roman" w:cs="Times New Roman"/>
          <w:sz w:val="24"/>
          <w:szCs w:val="24"/>
        </w:rPr>
        <w:t xml:space="preserve">. The regression analysis run, given the coefficients in table </w:t>
      </w:r>
      <w:r w:rsidR="00B041FB" w:rsidRPr="005D7DFB">
        <w:rPr>
          <w:rFonts w:ascii="Times New Roman" w:eastAsia="Times New Roman" w:hAnsi="Times New Roman" w:cs="Times New Roman"/>
          <w:sz w:val="24"/>
          <w:szCs w:val="24"/>
        </w:rPr>
        <w:t>3</w:t>
      </w:r>
      <w:r w:rsidRPr="005D7DFB">
        <w:rPr>
          <w:rFonts w:ascii="Times New Roman" w:eastAsia="Times New Roman" w:hAnsi="Times New Roman" w:cs="Times New Roman"/>
          <w:sz w:val="24"/>
          <w:szCs w:val="24"/>
        </w:rPr>
        <w:t xml:space="preserve"> above, shows that reviewing financial statement technique have positive and insignificant effect </w:t>
      </w:r>
      <w:r w:rsidR="0021121F" w:rsidRPr="005D7DFB">
        <w:rPr>
          <w:rFonts w:ascii="Times New Roman" w:eastAsia="Times New Roman" w:hAnsi="Times New Roman" w:cs="Times New Roman"/>
          <w:sz w:val="24"/>
          <w:szCs w:val="24"/>
        </w:rPr>
        <w:t>on transparency in Plateau State Internal Revenue Service</w:t>
      </w:r>
      <w:r w:rsidRPr="005D7DFB">
        <w:rPr>
          <w:rFonts w:ascii="Times New Roman" w:eastAsia="Times New Roman" w:hAnsi="Times New Roman" w:cs="Times New Roman"/>
          <w:sz w:val="24"/>
          <w:szCs w:val="24"/>
        </w:rPr>
        <w:t xml:space="preserve">, given (β= 0.065, t= 0.711, p-value = 0.479). Thus, reviewing financial statement technique </w:t>
      </w:r>
      <w:r w:rsidR="007F79BF" w:rsidRPr="005D7DFB">
        <w:rPr>
          <w:rFonts w:ascii="Times New Roman" w:eastAsia="Times New Roman" w:hAnsi="Times New Roman" w:cs="Times New Roman"/>
          <w:sz w:val="24"/>
          <w:szCs w:val="24"/>
        </w:rPr>
        <w:t>has</w:t>
      </w:r>
      <w:r w:rsidRPr="005D7DFB">
        <w:rPr>
          <w:rFonts w:ascii="Times New Roman" w:eastAsia="Times New Roman" w:hAnsi="Times New Roman" w:cs="Times New Roman"/>
          <w:sz w:val="24"/>
          <w:szCs w:val="24"/>
        </w:rPr>
        <w:t xml:space="preserve"> positive and not significant effect </w:t>
      </w:r>
      <w:r w:rsidR="007F79BF" w:rsidRPr="005D7DFB">
        <w:rPr>
          <w:rFonts w:ascii="Times New Roman" w:eastAsia="Times New Roman" w:hAnsi="Times New Roman" w:cs="Times New Roman"/>
          <w:sz w:val="24"/>
          <w:szCs w:val="24"/>
        </w:rPr>
        <w:t>on transparency in Plateau State Internal Revenue Service</w:t>
      </w:r>
      <w:r w:rsidRPr="005D7DFB">
        <w:rPr>
          <w:rFonts w:ascii="Times New Roman" w:eastAsia="Times New Roman" w:hAnsi="Times New Roman" w:cs="Times New Roman"/>
          <w:sz w:val="24"/>
          <w:szCs w:val="24"/>
        </w:rPr>
        <w:t>.</w:t>
      </w:r>
    </w:p>
    <w:p w:rsidR="00DC6470" w:rsidRPr="005D7DFB" w:rsidRDefault="00DF1558" w:rsidP="00FF3245">
      <w:pPr>
        <w:spacing w:after="0" w:line="240" w:lineRule="auto"/>
        <w:jc w:val="both"/>
        <w:rPr>
          <w:rFonts w:ascii="Times New Roman" w:eastAsia="Times New Roman" w:hAnsi="Times New Roman" w:cs="Times New Roman"/>
          <w:b/>
          <w:sz w:val="24"/>
          <w:szCs w:val="24"/>
        </w:rPr>
      </w:pPr>
      <w:r w:rsidRPr="005D7DFB">
        <w:rPr>
          <w:rFonts w:ascii="Times New Roman" w:eastAsia="Times New Roman" w:hAnsi="Times New Roman" w:cs="Times New Roman"/>
          <w:b/>
          <w:sz w:val="24"/>
          <w:szCs w:val="24"/>
        </w:rPr>
        <w:t>4.2</w:t>
      </w:r>
      <w:r w:rsidRPr="005D7DFB">
        <w:rPr>
          <w:rFonts w:ascii="Times New Roman" w:eastAsia="Times New Roman" w:hAnsi="Times New Roman" w:cs="Times New Roman"/>
          <w:b/>
          <w:sz w:val="24"/>
          <w:szCs w:val="24"/>
        </w:rPr>
        <w:tab/>
        <w:t xml:space="preserve">Discussion </w:t>
      </w:r>
      <w:r w:rsidR="005A6F03" w:rsidRPr="005D7DFB">
        <w:rPr>
          <w:rFonts w:ascii="Times New Roman" w:eastAsia="Times New Roman" w:hAnsi="Times New Roman" w:cs="Times New Roman"/>
          <w:b/>
          <w:sz w:val="24"/>
          <w:szCs w:val="24"/>
        </w:rPr>
        <w:t>of</w:t>
      </w:r>
      <w:r w:rsidRPr="005D7DFB">
        <w:rPr>
          <w:rFonts w:ascii="Times New Roman" w:eastAsia="Times New Roman" w:hAnsi="Times New Roman" w:cs="Times New Roman"/>
          <w:b/>
          <w:sz w:val="24"/>
          <w:szCs w:val="24"/>
        </w:rPr>
        <w:t xml:space="preserve"> Findings</w:t>
      </w:r>
    </w:p>
    <w:p w:rsidR="00DC6470" w:rsidRPr="005D7DFB" w:rsidRDefault="00DC6470" w:rsidP="00FF3245">
      <w:pPr>
        <w:spacing w:after="0" w:line="240" w:lineRule="auto"/>
        <w:ind w:firstLine="720"/>
        <w:jc w:val="both"/>
        <w:rPr>
          <w:rFonts w:ascii="Times New Roman" w:eastAsia="Times New Roman" w:hAnsi="Times New Roman" w:cs="Times New Roman"/>
          <w:sz w:val="24"/>
          <w:szCs w:val="24"/>
        </w:rPr>
      </w:pPr>
      <w:r w:rsidRPr="005D7DFB">
        <w:rPr>
          <w:rFonts w:ascii="Times New Roman" w:eastAsia="Times New Roman" w:hAnsi="Times New Roman" w:cs="Times New Roman"/>
          <w:sz w:val="24"/>
          <w:szCs w:val="24"/>
        </w:rPr>
        <w:t xml:space="preserve">From the </w:t>
      </w:r>
      <w:r w:rsidR="00E56D80" w:rsidRPr="005D7DFB">
        <w:rPr>
          <w:rFonts w:ascii="Times New Roman" w:eastAsia="Times New Roman" w:hAnsi="Times New Roman" w:cs="Times New Roman"/>
          <w:sz w:val="24"/>
          <w:szCs w:val="24"/>
        </w:rPr>
        <w:t xml:space="preserve">first </w:t>
      </w:r>
      <w:r w:rsidRPr="005D7DFB">
        <w:rPr>
          <w:rFonts w:ascii="Times New Roman" w:eastAsia="Times New Roman" w:hAnsi="Times New Roman" w:cs="Times New Roman"/>
          <w:sz w:val="24"/>
          <w:szCs w:val="24"/>
        </w:rPr>
        <w:t xml:space="preserve">hypothesis, it indicates that ratio analysis technique </w:t>
      </w:r>
      <w:r w:rsidR="00E13C70" w:rsidRPr="005D7DFB">
        <w:rPr>
          <w:rFonts w:ascii="Times New Roman" w:eastAsia="Times New Roman" w:hAnsi="Times New Roman" w:cs="Times New Roman"/>
          <w:sz w:val="24"/>
          <w:szCs w:val="24"/>
        </w:rPr>
        <w:t xml:space="preserve">has significant effect on transparency in Plateau State Internal Revenue Service </w:t>
      </w:r>
      <w:r w:rsidRPr="005D7DFB">
        <w:rPr>
          <w:rFonts w:ascii="Times New Roman" w:eastAsia="Times New Roman" w:hAnsi="Times New Roman" w:cs="Times New Roman"/>
          <w:sz w:val="24"/>
          <w:szCs w:val="24"/>
        </w:rPr>
        <w:t xml:space="preserve">with β= -0.366, t= -4.642, p-value = 0.000 &lt; 0.05. </w:t>
      </w:r>
      <w:r w:rsidR="0020455A" w:rsidRPr="0020455A">
        <w:rPr>
          <w:rFonts w:ascii="Times New Roman" w:eastAsia="Times New Roman" w:hAnsi="Times New Roman" w:cs="Times New Roman"/>
          <w:sz w:val="24"/>
          <w:szCs w:val="24"/>
        </w:rPr>
        <w:t xml:space="preserve">It suggests that transparency decreases by 0.366 units for each unit increase in ratio analysis technique. Ratio analysis is used as a diagnostic tool to draw attention to odd patterns and anomalies in financial data that can point to fraud or manipulation. Trend analysis and profitability ratios are two examples of ratio analysis approaches that might indicate deviations from anticipated performance patterns and lead forensic accountants to conduct additional research. The importance of this </w:t>
      </w:r>
      <w:r w:rsidR="00622B1A">
        <w:rPr>
          <w:rFonts w:ascii="Times New Roman" w:eastAsia="Times New Roman" w:hAnsi="Times New Roman" w:cs="Times New Roman"/>
          <w:sz w:val="24"/>
          <w:szCs w:val="24"/>
        </w:rPr>
        <w:t xml:space="preserve">technique </w:t>
      </w:r>
      <w:r w:rsidR="0020455A" w:rsidRPr="0020455A">
        <w:rPr>
          <w:rFonts w:ascii="Times New Roman" w:eastAsia="Times New Roman" w:hAnsi="Times New Roman" w:cs="Times New Roman"/>
          <w:sz w:val="24"/>
          <w:szCs w:val="24"/>
        </w:rPr>
        <w:t xml:space="preserve">is frequently highlighted in reports of forensic </w:t>
      </w:r>
      <w:r w:rsidR="00467E40">
        <w:rPr>
          <w:rFonts w:ascii="Times New Roman" w:eastAsia="Times New Roman" w:hAnsi="Times New Roman" w:cs="Times New Roman"/>
          <w:sz w:val="24"/>
          <w:szCs w:val="24"/>
        </w:rPr>
        <w:t>practices</w:t>
      </w:r>
      <w:r w:rsidR="0020455A" w:rsidRPr="0020455A">
        <w:rPr>
          <w:rFonts w:ascii="Times New Roman" w:eastAsia="Times New Roman" w:hAnsi="Times New Roman" w:cs="Times New Roman"/>
          <w:sz w:val="24"/>
          <w:szCs w:val="24"/>
        </w:rPr>
        <w:t>, especially in Nigerian studies where ratio analysis is mentioned in conjunction with other forensic instru</w:t>
      </w:r>
      <w:r w:rsidR="00944A7A">
        <w:rPr>
          <w:rFonts w:ascii="Times New Roman" w:eastAsia="Times New Roman" w:hAnsi="Times New Roman" w:cs="Times New Roman"/>
          <w:sz w:val="24"/>
          <w:szCs w:val="24"/>
        </w:rPr>
        <w:t>ments for identifying anomalies</w:t>
      </w:r>
      <w:r w:rsidR="003A6982" w:rsidRPr="005D7DFB">
        <w:rPr>
          <w:rFonts w:ascii="Times New Roman" w:hAnsi="Times New Roman" w:cs="Times New Roman"/>
          <w:sz w:val="24"/>
          <w:szCs w:val="24"/>
        </w:rPr>
        <w:t xml:space="preserve">. </w:t>
      </w:r>
      <w:r w:rsidRPr="005D7DFB">
        <w:rPr>
          <w:rFonts w:ascii="Times New Roman" w:eastAsia="Times New Roman" w:hAnsi="Times New Roman" w:cs="Times New Roman"/>
          <w:sz w:val="24"/>
          <w:szCs w:val="24"/>
        </w:rPr>
        <w:t xml:space="preserve">This finding is in line with the findings of </w:t>
      </w:r>
      <w:proofErr w:type="spellStart"/>
      <w:r w:rsidRPr="005D7DFB">
        <w:rPr>
          <w:rFonts w:ascii="Times New Roman" w:eastAsia="Times New Roman" w:hAnsi="Times New Roman" w:cs="Times New Roman"/>
          <w:sz w:val="24"/>
          <w:szCs w:val="24"/>
        </w:rPr>
        <w:t>Deshi</w:t>
      </w:r>
      <w:proofErr w:type="spellEnd"/>
      <w:r w:rsidRPr="005D7DFB">
        <w:rPr>
          <w:rFonts w:ascii="Times New Roman" w:eastAsia="Times New Roman" w:hAnsi="Times New Roman" w:cs="Times New Roman"/>
          <w:sz w:val="24"/>
          <w:szCs w:val="24"/>
        </w:rPr>
        <w:t xml:space="preserve"> and Freeman (2022), </w:t>
      </w:r>
      <w:proofErr w:type="spellStart"/>
      <w:r w:rsidRPr="005D7DFB">
        <w:rPr>
          <w:rFonts w:ascii="Times New Roman" w:eastAsia="Times New Roman" w:hAnsi="Times New Roman" w:cs="Times New Roman"/>
          <w:sz w:val="24"/>
          <w:szCs w:val="24"/>
        </w:rPr>
        <w:t>Aminian</w:t>
      </w:r>
      <w:proofErr w:type="spellEnd"/>
      <w:r w:rsidRPr="005D7DFB">
        <w:rPr>
          <w:rFonts w:ascii="Times New Roman" w:eastAsia="Times New Roman" w:hAnsi="Times New Roman" w:cs="Times New Roman"/>
          <w:sz w:val="24"/>
          <w:szCs w:val="24"/>
        </w:rPr>
        <w:t xml:space="preserve"> and </w:t>
      </w:r>
      <w:proofErr w:type="spellStart"/>
      <w:r w:rsidRPr="005D7DFB">
        <w:rPr>
          <w:rFonts w:ascii="Times New Roman" w:eastAsia="Times New Roman" w:hAnsi="Times New Roman" w:cs="Times New Roman"/>
          <w:sz w:val="24"/>
          <w:szCs w:val="24"/>
        </w:rPr>
        <w:t>Tahriri</w:t>
      </w:r>
      <w:proofErr w:type="spellEnd"/>
      <w:r w:rsidRPr="005D7DFB">
        <w:rPr>
          <w:rFonts w:ascii="Times New Roman" w:eastAsia="Times New Roman" w:hAnsi="Times New Roman" w:cs="Times New Roman"/>
          <w:sz w:val="24"/>
          <w:szCs w:val="24"/>
        </w:rPr>
        <w:t xml:space="preserve"> (2021), </w:t>
      </w:r>
      <w:proofErr w:type="spellStart"/>
      <w:r w:rsidRPr="005D7DFB">
        <w:rPr>
          <w:rFonts w:ascii="Times New Roman" w:eastAsia="Times New Roman" w:hAnsi="Times New Roman" w:cs="Times New Roman"/>
          <w:sz w:val="24"/>
          <w:szCs w:val="24"/>
        </w:rPr>
        <w:t>Ojukwu</w:t>
      </w:r>
      <w:proofErr w:type="spellEnd"/>
      <w:r w:rsidRPr="005D7DFB">
        <w:rPr>
          <w:rFonts w:ascii="Times New Roman" w:eastAsia="Times New Roman" w:hAnsi="Times New Roman" w:cs="Times New Roman"/>
          <w:sz w:val="24"/>
          <w:szCs w:val="24"/>
        </w:rPr>
        <w:t xml:space="preserve">, et al. (2020), </w:t>
      </w:r>
      <w:proofErr w:type="spellStart"/>
      <w:r w:rsidRPr="005D7DFB">
        <w:rPr>
          <w:rFonts w:ascii="Times New Roman" w:eastAsia="Times New Roman" w:hAnsi="Times New Roman" w:cs="Times New Roman"/>
          <w:sz w:val="24"/>
          <w:szCs w:val="24"/>
        </w:rPr>
        <w:t>Okoye</w:t>
      </w:r>
      <w:proofErr w:type="spellEnd"/>
      <w:r w:rsidRPr="005D7DFB">
        <w:rPr>
          <w:rFonts w:ascii="Times New Roman" w:eastAsia="Times New Roman" w:hAnsi="Times New Roman" w:cs="Times New Roman"/>
          <w:sz w:val="24"/>
          <w:szCs w:val="24"/>
        </w:rPr>
        <w:t xml:space="preserve"> and </w:t>
      </w:r>
      <w:proofErr w:type="spellStart"/>
      <w:r w:rsidRPr="005D7DFB">
        <w:rPr>
          <w:rFonts w:ascii="Times New Roman" w:eastAsia="Times New Roman" w:hAnsi="Times New Roman" w:cs="Times New Roman"/>
          <w:sz w:val="24"/>
          <w:szCs w:val="24"/>
        </w:rPr>
        <w:t>Ndah</w:t>
      </w:r>
      <w:proofErr w:type="spellEnd"/>
      <w:r w:rsidRPr="005D7DFB">
        <w:rPr>
          <w:rFonts w:ascii="Times New Roman" w:eastAsia="Times New Roman" w:hAnsi="Times New Roman" w:cs="Times New Roman"/>
          <w:sz w:val="24"/>
          <w:szCs w:val="24"/>
        </w:rPr>
        <w:t xml:space="preserve"> (2019). This finding contradicts the study of </w:t>
      </w:r>
      <w:proofErr w:type="spellStart"/>
      <w:r w:rsidRPr="005D7DFB">
        <w:rPr>
          <w:rFonts w:ascii="Times New Roman" w:eastAsia="Times New Roman" w:hAnsi="Times New Roman" w:cs="Times New Roman"/>
          <w:sz w:val="24"/>
          <w:szCs w:val="24"/>
        </w:rPr>
        <w:t>Okunbor</w:t>
      </w:r>
      <w:proofErr w:type="spellEnd"/>
      <w:r w:rsidRPr="005D7DFB">
        <w:rPr>
          <w:rFonts w:ascii="Times New Roman" w:eastAsia="Times New Roman" w:hAnsi="Times New Roman" w:cs="Times New Roman"/>
          <w:sz w:val="24"/>
          <w:szCs w:val="24"/>
        </w:rPr>
        <w:t xml:space="preserve"> and </w:t>
      </w:r>
      <w:proofErr w:type="spellStart"/>
      <w:r w:rsidRPr="005D7DFB">
        <w:rPr>
          <w:rFonts w:ascii="Times New Roman" w:eastAsia="Times New Roman" w:hAnsi="Times New Roman" w:cs="Times New Roman"/>
          <w:sz w:val="24"/>
          <w:szCs w:val="24"/>
        </w:rPr>
        <w:t>Obaretin</w:t>
      </w:r>
      <w:proofErr w:type="spellEnd"/>
      <w:r w:rsidRPr="005D7DFB">
        <w:rPr>
          <w:rFonts w:ascii="Times New Roman" w:eastAsia="Times New Roman" w:hAnsi="Times New Roman" w:cs="Times New Roman"/>
          <w:sz w:val="24"/>
          <w:szCs w:val="24"/>
        </w:rPr>
        <w:t xml:space="preserve"> (2010).</w:t>
      </w:r>
    </w:p>
    <w:p w:rsidR="00DC6470" w:rsidRPr="005D7DFB" w:rsidRDefault="00BB04EC" w:rsidP="00FF3245">
      <w:pPr>
        <w:spacing w:after="0" w:line="240" w:lineRule="auto"/>
        <w:ind w:firstLine="720"/>
        <w:jc w:val="both"/>
        <w:rPr>
          <w:rFonts w:ascii="Times New Roman" w:eastAsia="Times New Roman" w:hAnsi="Times New Roman" w:cs="Times New Roman"/>
          <w:sz w:val="24"/>
          <w:szCs w:val="24"/>
        </w:rPr>
      </w:pPr>
      <w:r w:rsidRPr="005D7DFB">
        <w:rPr>
          <w:rFonts w:ascii="Times New Roman" w:eastAsia="Times New Roman" w:hAnsi="Times New Roman" w:cs="Times New Roman"/>
          <w:sz w:val="24"/>
          <w:szCs w:val="24"/>
        </w:rPr>
        <w:t>From the second hypothesis, i</w:t>
      </w:r>
      <w:r w:rsidR="00DC6470" w:rsidRPr="005D7DFB">
        <w:rPr>
          <w:rFonts w:ascii="Times New Roman" w:eastAsia="Times New Roman" w:hAnsi="Times New Roman" w:cs="Times New Roman"/>
          <w:sz w:val="24"/>
          <w:szCs w:val="24"/>
        </w:rPr>
        <w:t xml:space="preserve">t </w:t>
      </w:r>
      <w:r w:rsidRPr="005D7DFB">
        <w:rPr>
          <w:rFonts w:ascii="Times New Roman" w:eastAsia="Times New Roman" w:hAnsi="Times New Roman" w:cs="Times New Roman"/>
          <w:sz w:val="24"/>
          <w:szCs w:val="24"/>
        </w:rPr>
        <w:t xml:space="preserve">was </w:t>
      </w:r>
      <w:r w:rsidR="00DC6470" w:rsidRPr="005D7DFB">
        <w:rPr>
          <w:rFonts w:ascii="Times New Roman" w:eastAsia="Times New Roman" w:hAnsi="Times New Roman" w:cs="Times New Roman"/>
          <w:sz w:val="24"/>
          <w:szCs w:val="24"/>
        </w:rPr>
        <w:t>discovered that reviewing</w:t>
      </w:r>
      <w:r w:rsidRPr="005D7DFB">
        <w:rPr>
          <w:rFonts w:ascii="Times New Roman" w:eastAsia="Times New Roman" w:hAnsi="Times New Roman" w:cs="Times New Roman"/>
          <w:sz w:val="24"/>
          <w:szCs w:val="24"/>
        </w:rPr>
        <w:t xml:space="preserve"> financial statement technique has no significant effect on transparency in Plateau State Internal Revenue Service </w:t>
      </w:r>
      <w:r w:rsidR="00DC6470" w:rsidRPr="005D7DFB">
        <w:rPr>
          <w:rFonts w:ascii="Times New Roman" w:eastAsia="Times New Roman" w:hAnsi="Times New Roman" w:cs="Times New Roman"/>
          <w:sz w:val="24"/>
          <w:szCs w:val="24"/>
        </w:rPr>
        <w:t xml:space="preserve">given β= 0.065, t= 0.711; P-value of 0.479 &gt; 0.05. </w:t>
      </w:r>
      <w:r w:rsidR="00950B11" w:rsidRPr="00950B11">
        <w:rPr>
          <w:rFonts w:ascii="Times New Roman" w:eastAsia="Times New Roman" w:hAnsi="Times New Roman" w:cs="Times New Roman"/>
          <w:sz w:val="24"/>
          <w:szCs w:val="24"/>
        </w:rPr>
        <w:t>It suggests that there is a 0.065 unit improvement in transparency for every unit increase in financial statement review technique. Reviewing financial statements alone is frequently insufficient to produce significant forensic insights unless it is combined with other investigation techniques.</w:t>
      </w:r>
      <w:r w:rsidR="00950B11">
        <w:rPr>
          <w:rFonts w:ascii="Times New Roman" w:eastAsia="Times New Roman" w:hAnsi="Times New Roman" w:cs="Times New Roman"/>
          <w:sz w:val="24"/>
          <w:szCs w:val="24"/>
        </w:rPr>
        <w:t xml:space="preserve"> </w:t>
      </w:r>
      <w:r w:rsidR="00DC6470" w:rsidRPr="005D7DFB">
        <w:rPr>
          <w:rFonts w:ascii="Times New Roman" w:eastAsia="Times New Roman" w:hAnsi="Times New Roman" w:cs="Times New Roman"/>
          <w:sz w:val="24"/>
          <w:szCs w:val="24"/>
        </w:rPr>
        <w:t xml:space="preserve">This finding corroborates with the study of </w:t>
      </w:r>
      <w:proofErr w:type="spellStart"/>
      <w:r w:rsidR="00DC6470" w:rsidRPr="005D7DFB">
        <w:rPr>
          <w:rFonts w:ascii="Times New Roman" w:eastAsia="Times New Roman" w:hAnsi="Times New Roman" w:cs="Times New Roman"/>
          <w:sz w:val="24"/>
          <w:szCs w:val="24"/>
        </w:rPr>
        <w:t>Deshi</w:t>
      </w:r>
      <w:proofErr w:type="spellEnd"/>
      <w:r w:rsidR="00DC6470" w:rsidRPr="005D7DFB">
        <w:rPr>
          <w:rFonts w:ascii="Times New Roman" w:eastAsia="Times New Roman" w:hAnsi="Times New Roman" w:cs="Times New Roman"/>
          <w:sz w:val="24"/>
          <w:szCs w:val="24"/>
        </w:rPr>
        <w:t xml:space="preserve"> and Freeman (2022), Edward (2021) and </w:t>
      </w:r>
      <w:proofErr w:type="spellStart"/>
      <w:r w:rsidR="00DC6470" w:rsidRPr="005D7DFB">
        <w:rPr>
          <w:rFonts w:ascii="Times New Roman" w:eastAsia="Times New Roman" w:hAnsi="Times New Roman" w:cs="Times New Roman"/>
          <w:sz w:val="24"/>
          <w:szCs w:val="24"/>
        </w:rPr>
        <w:t>Hashem</w:t>
      </w:r>
      <w:proofErr w:type="spellEnd"/>
      <w:r w:rsidR="00DC6470" w:rsidRPr="005D7DFB">
        <w:rPr>
          <w:rFonts w:ascii="Times New Roman" w:eastAsia="Times New Roman" w:hAnsi="Times New Roman" w:cs="Times New Roman"/>
          <w:sz w:val="24"/>
          <w:szCs w:val="24"/>
        </w:rPr>
        <w:t xml:space="preserve"> (2020). This finding opposes the study of </w:t>
      </w:r>
      <w:proofErr w:type="spellStart"/>
      <w:r w:rsidR="00DC6470" w:rsidRPr="005D7DFB">
        <w:rPr>
          <w:rFonts w:ascii="Times New Roman" w:eastAsia="Times New Roman" w:hAnsi="Times New Roman" w:cs="Times New Roman"/>
          <w:sz w:val="24"/>
          <w:szCs w:val="24"/>
        </w:rPr>
        <w:t>Okunbor</w:t>
      </w:r>
      <w:proofErr w:type="spellEnd"/>
      <w:r w:rsidR="00DC6470" w:rsidRPr="005D7DFB">
        <w:rPr>
          <w:rFonts w:ascii="Times New Roman" w:eastAsia="Times New Roman" w:hAnsi="Times New Roman" w:cs="Times New Roman"/>
          <w:sz w:val="24"/>
          <w:szCs w:val="24"/>
        </w:rPr>
        <w:t xml:space="preserve"> and </w:t>
      </w:r>
      <w:proofErr w:type="spellStart"/>
      <w:r w:rsidR="00DC6470" w:rsidRPr="005D7DFB">
        <w:rPr>
          <w:rFonts w:ascii="Times New Roman" w:eastAsia="Times New Roman" w:hAnsi="Times New Roman" w:cs="Times New Roman"/>
          <w:sz w:val="24"/>
          <w:szCs w:val="24"/>
        </w:rPr>
        <w:t>Obaretin</w:t>
      </w:r>
      <w:proofErr w:type="spellEnd"/>
      <w:r w:rsidR="00DC6470" w:rsidRPr="005D7DFB">
        <w:rPr>
          <w:rFonts w:ascii="Times New Roman" w:eastAsia="Times New Roman" w:hAnsi="Times New Roman" w:cs="Times New Roman"/>
          <w:sz w:val="24"/>
          <w:szCs w:val="24"/>
        </w:rPr>
        <w:t xml:space="preserve"> (2010). </w:t>
      </w:r>
    </w:p>
    <w:p w:rsidR="00170834" w:rsidRPr="005D7DFB" w:rsidRDefault="00170834" w:rsidP="00FF3245">
      <w:pPr>
        <w:spacing w:after="0" w:line="240" w:lineRule="auto"/>
        <w:contextualSpacing/>
        <w:jc w:val="both"/>
        <w:rPr>
          <w:rFonts w:ascii="Times New Roman" w:hAnsi="Times New Roman" w:cs="Times New Roman"/>
          <w:b/>
          <w:bCs/>
          <w:sz w:val="24"/>
          <w:szCs w:val="24"/>
          <w:lang w:val="en-NZ"/>
        </w:rPr>
      </w:pPr>
    </w:p>
    <w:p w:rsidR="0092027E" w:rsidRPr="005D7DFB" w:rsidRDefault="0092027E" w:rsidP="00FF3245">
      <w:pPr>
        <w:spacing w:after="0" w:line="240" w:lineRule="auto"/>
        <w:contextualSpacing/>
        <w:jc w:val="both"/>
        <w:rPr>
          <w:rFonts w:ascii="Times New Roman" w:hAnsi="Times New Roman" w:cs="Times New Roman"/>
          <w:b/>
          <w:bCs/>
          <w:sz w:val="24"/>
          <w:szCs w:val="24"/>
          <w:lang w:val="en-NZ"/>
        </w:rPr>
      </w:pPr>
      <w:r w:rsidRPr="005D7DFB">
        <w:rPr>
          <w:rFonts w:ascii="Times New Roman" w:hAnsi="Times New Roman" w:cs="Times New Roman"/>
          <w:b/>
          <w:bCs/>
          <w:sz w:val="24"/>
          <w:szCs w:val="24"/>
          <w:lang w:val="en-NZ"/>
        </w:rPr>
        <w:t>5.0</w:t>
      </w:r>
      <w:r w:rsidRPr="005D7DFB">
        <w:rPr>
          <w:rFonts w:ascii="Times New Roman" w:hAnsi="Times New Roman" w:cs="Times New Roman"/>
          <w:b/>
          <w:bCs/>
          <w:sz w:val="24"/>
          <w:szCs w:val="24"/>
          <w:lang w:val="en-NZ"/>
        </w:rPr>
        <w:tab/>
        <w:t>Conclusion and Recommendation</w:t>
      </w:r>
    </w:p>
    <w:p w:rsidR="00142A90" w:rsidRPr="005D7DFB" w:rsidRDefault="005367DA" w:rsidP="00FF3245">
      <w:pPr>
        <w:spacing w:after="0" w:line="240" w:lineRule="auto"/>
        <w:ind w:firstLine="720"/>
        <w:jc w:val="both"/>
        <w:rPr>
          <w:rFonts w:ascii="Times New Roman" w:eastAsia="Times New Roman" w:hAnsi="Times New Roman" w:cs="Times New Roman"/>
          <w:sz w:val="24"/>
          <w:szCs w:val="24"/>
        </w:rPr>
      </w:pPr>
      <w:r w:rsidRPr="005D7DFB">
        <w:rPr>
          <w:rFonts w:ascii="Times New Roman" w:eastAsia="Times New Roman" w:hAnsi="Times New Roman" w:cs="Times New Roman"/>
          <w:sz w:val="24"/>
          <w:szCs w:val="24"/>
        </w:rPr>
        <w:t xml:space="preserve">This study examined the effect of forensic accounting techniques on transparency in the Plateau State Internal Revenue Service, with particular emphasis on ratio analysis and the review of financial statements. </w:t>
      </w:r>
      <w:r w:rsidR="00C85861" w:rsidRPr="00C85861">
        <w:rPr>
          <w:rFonts w:ascii="Times New Roman" w:eastAsia="Times New Roman" w:hAnsi="Times New Roman" w:cs="Times New Roman"/>
          <w:sz w:val="24"/>
          <w:szCs w:val="24"/>
        </w:rPr>
        <w:t xml:space="preserve">The results showed that ratio analysis has a major impact on forensic accounting methods, suggesting that it is an effective analytical tool for uncovering irregularities, spotting financial irregularities, and improving revenue service transparency. This implies that forensic accountants are better able to identify fraud and encourage accountability when ratio analysis is applied methodically. On the other hand, the study discovered that forensic accounting </w:t>
      </w:r>
      <w:r w:rsidR="002E182D">
        <w:rPr>
          <w:rFonts w:ascii="Times New Roman" w:eastAsia="Times New Roman" w:hAnsi="Times New Roman" w:cs="Times New Roman"/>
          <w:sz w:val="24"/>
          <w:szCs w:val="24"/>
        </w:rPr>
        <w:t xml:space="preserve">techniques </w:t>
      </w:r>
      <w:r w:rsidR="00C85861" w:rsidRPr="00C85861">
        <w:rPr>
          <w:rFonts w:ascii="Times New Roman" w:eastAsia="Times New Roman" w:hAnsi="Times New Roman" w:cs="Times New Roman"/>
          <w:sz w:val="24"/>
          <w:szCs w:val="24"/>
        </w:rPr>
        <w:t xml:space="preserve">are not much </w:t>
      </w:r>
      <w:r w:rsidR="00BF120B">
        <w:rPr>
          <w:rFonts w:ascii="Times New Roman" w:eastAsia="Times New Roman" w:hAnsi="Times New Roman" w:cs="Times New Roman"/>
          <w:sz w:val="24"/>
          <w:szCs w:val="24"/>
        </w:rPr>
        <w:t xml:space="preserve">affected </w:t>
      </w:r>
      <w:r w:rsidR="00C85861" w:rsidRPr="00C85861">
        <w:rPr>
          <w:rFonts w:ascii="Times New Roman" w:eastAsia="Times New Roman" w:hAnsi="Times New Roman" w:cs="Times New Roman"/>
          <w:sz w:val="24"/>
          <w:szCs w:val="24"/>
        </w:rPr>
        <w:t xml:space="preserve">by </w:t>
      </w:r>
      <w:r w:rsidR="00BF120B" w:rsidRPr="00BF120B">
        <w:rPr>
          <w:rFonts w:ascii="Times New Roman" w:eastAsia="Times New Roman" w:hAnsi="Times New Roman" w:cs="Times New Roman"/>
          <w:sz w:val="24"/>
          <w:szCs w:val="24"/>
        </w:rPr>
        <w:t>reviewing financial statements</w:t>
      </w:r>
      <w:r w:rsidR="00C85861" w:rsidRPr="00C85861">
        <w:rPr>
          <w:rFonts w:ascii="Times New Roman" w:eastAsia="Times New Roman" w:hAnsi="Times New Roman" w:cs="Times New Roman"/>
          <w:sz w:val="24"/>
          <w:szCs w:val="24"/>
        </w:rPr>
        <w:t xml:space="preserve">. This suggests that improving openness may require more than just looking at financial accounts without the assistance of sophisticated analytical techniques. It is possible that sophisticated manipulations or hidden abnormalities in the organization's financial records will go undetected by traditional financial statement reviews. </w:t>
      </w:r>
      <w:r w:rsidR="001A5F10">
        <w:rPr>
          <w:rFonts w:ascii="Times New Roman" w:eastAsia="Times New Roman" w:hAnsi="Times New Roman" w:cs="Times New Roman"/>
          <w:sz w:val="24"/>
          <w:szCs w:val="24"/>
        </w:rPr>
        <w:t xml:space="preserve">Therefore, </w:t>
      </w:r>
      <w:r w:rsidR="00257D2F" w:rsidRPr="00257D2F">
        <w:rPr>
          <w:rFonts w:ascii="Times New Roman" w:eastAsia="Times New Roman" w:hAnsi="Times New Roman" w:cs="Times New Roman"/>
          <w:sz w:val="24"/>
          <w:szCs w:val="24"/>
        </w:rPr>
        <w:t xml:space="preserve">the study comes to the conclusion that, especially when combined with analytical tools like ratio analysis, forensic accounting </w:t>
      </w:r>
      <w:r w:rsidR="009B79C0">
        <w:rPr>
          <w:rFonts w:ascii="Times New Roman" w:eastAsia="Times New Roman" w:hAnsi="Times New Roman" w:cs="Times New Roman"/>
          <w:sz w:val="24"/>
          <w:szCs w:val="24"/>
        </w:rPr>
        <w:t xml:space="preserve">techniques </w:t>
      </w:r>
      <w:r w:rsidR="00257D2F" w:rsidRPr="00257D2F">
        <w:rPr>
          <w:rFonts w:ascii="Times New Roman" w:eastAsia="Times New Roman" w:hAnsi="Times New Roman" w:cs="Times New Roman"/>
          <w:sz w:val="24"/>
          <w:szCs w:val="24"/>
        </w:rPr>
        <w:t xml:space="preserve">greatly enhance transparency in the Plateau State Internal Revenue Service. However, attaining significant openness requires more than just normal financial statement checks. Therefore, </w:t>
      </w:r>
      <w:r w:rsidR="00257D2F" w:rsidRPr="00257D2F">
        <w:rPr>
          <w:rFonts w:ascii="Times New Roman" w:eastAsia="Times New Roman" w:hAnsi="Times New Roman" w:cs="Times New Roman"/>
          <w:sz w:val="24"/>
          <w:szCs w:val="24"/>
        </w:rPr>
        <w:lastRenderedPageBreak/>
        <w:t>improving financial accountability and lowering fraud in public sector revenue administration require the use of increasingly sophisticated forensic and analytical techniques.</w:t>
      </w:r>
    </w:p>
    <w:p w:rsidR="003612D1" w:rsidRPr="005D7DFB" w:rsidRDefault="003612D1" w:rsidP="00D16547">
      <w:pPr>
        <w:spacing w:after="0" w:line="240" w:lineRule="auto"/>
        <w:ind w:firstLine="720"/>
        <w:jc w:val="both"/>
        <w:rPr>
          <w:rFonts w:ascii="Times New Roman" w:eastAsia="Times New Roman" w:hAnsi="Times New Roman" w:cs="Times New Roman"/>
          <w:b/>
          <w:sz w:val="24"/>
          <w:szCs w:val="24"/>
        </w:rPr>
      </w:pPr>
      <w:r w:rsidRPr="005D7DFB">
        <w:rPr>
          <w:rFonts w:ascii="Times New Roman" w:eastAsia="Times New Roman" w:hAnsi="Times New Roman" w:cs="Times New Roman"/>
          <w:sz w:val="24"/>
          <w:szCs w:val="24"/>
        </w:rPr>
        <w:t>Based on the findings of the study, it was recommended as that:</w:t>
      </w:r>
    </w:p>
    <w:p w:rsidR="00472144" w:rsidRDefault="00C70AB0" w:rsidP="00472144">
      <w:pPr>
        <w:pStyle w:val="Heading2"/>
        <w:spacing w:before="0" w:beforeAutospacing="0" w:after="0" w:afterAutospacing="0"/>
        <w:ind w:left="720" w:hanging="720"/>
        <w:jc w:val="both"/>
        <w:rPr>
          <w:b w:val="0"/>
          <w:sz w:val="24"/>
          <w:szCs w:val="24"/>
        </w:rPr>
      </w:pPr>
      <w:r w:rsidRPr="005D7DFB">
        <w:rPr>
          <w:b w:val="0"/>
          <w:sz w:val="24"/>
          <w:szCs w:val="24"/>
        </w:rPr>
        <w:t>1.</w:t>
      </w:r>
      <w:r w:rsidRPr="005D7DFB">
        <w:rPr>
          <w:sz w:val="24"/>
          <w:szCs w:val="24"/>
        </w:rPr>
        <w:tab/>
      </w:r>
      <w:r w:rsidR="00472144" w:rsidRPr="00472144">
        <w:rPr>
          <w:b w:val="0"/>
          <w:sz w:val="24"/>
          <w:szCs w:val="24"/>
        </w:rPr>
        <w:t>The Plateau Sta</w:t>
      </w:r>
      <w:r w:rsidR="00AB52C0">
        <w:rPr>
          <w:b w:val="0"/>
          <w:sz w:val="24"/>
          <w:szCs w:val="24"/>
        </w:rPr>
        <w:t>te Internal Revenue Service (P</w:t>
      </w:r>
      <w:r w:rsidR="00472144" w:rsidRPr="00472144">
        <w:rPr>
          <w:b w:val="0"/>
          <w:sz w:val="24"/>
          <w:szCs w:val="24"/>
        </w:rPr>
        <w:t>SIRS) should routinely apply ratio analysis in audits and internal reviews due to its major impact on forensic accounting.</w:t>
      </w:r>
    </w:p>
    <w:p w:rsidR="00BF554A" w:rsidRPr="00437E76" w:rsidRDefault="003612D1" w:rsidP="004D5C0D">
      <w:pPr>
        <w:pStyle w:val="Heading2"/>
        <w:spacing w:before="0" w:beforeAutospacing="0" w:after="0" w:afterAutospacing="0"/>
        <w:ind w:left="720" w:hanging="720"/>
        <w:jc w:val="both"/>
        <w:rPr>
          <w:b w:val="0"/>
          <w:sz w:val="24"/>
          <w:szCs w:val="24"/>
        </w:rPr>
      </w:pPr>
      <w:r w:rsidRPr="005D7DFB">
        <w:rPr>
          <w:sz w:val="24"/>
          <w:szCs w:val="24"/>
        </w:rPr>
        <w:t xml:space="preserve">2. </w:t>
      </w:r>
      <w:r w:rsidRPr="005D7DFB">
        <w:rPr>
          <w:sz w:val="24"/>
          <w:szCs w:val="24"/>
        </w:rPr>
        <w:tab/>
      </w:r>
      <w:r w:rsidR="00C803F8" w:rsidRPr="00472144">
        <w:rPr>
          <w:b w:val="0"/>
          <w:sz w:val="24"/>
          <w:szCs w:val="24"/>
        </w:rPr>
        <w:t>The Plateau Sta</w:t>
      </w:r>
      <w:r w:rsidR="00C803F8">
        <w:rPr>
          <w:b w:val="0"/>
          <w:sz w:val="24"/>
          <w:szCs w:val="24"/>
        </w:rPr>
        <w:t>te Internal Revenue Service (P</w:t>
      </w:r>
      <w:r w:rsidR="00C803F8" w:rsidRPr="00472144">
        <w:rPr>
          <w:b w:val="0"/>
          <w:sz w:val="24"/>
          <w:szCs w:val="24"/>
        </w:rPr>
        <w:t xml:space="preserve">SIRS) should </w:t>
      </w:r>
      <w:r w:rsidR="00C803F8">
        <w:rPr>
          <w:b w:val="0"/>
          <w:sz w:val="24"/>
          <w:szCs w:val="24"/>
        </w:rPr>
        <w:t>e</w:t>
      </w:r>
      <w:r w:rsidR="004D5C0D" w:rsidRPr="00437E76">
        <w:rPr>
          <w:b w:val="0"/>
          <w:sz w:val="24"/>
          <w:szCs w:val="24"/>
        </w:rPr>
        <w:t xml:space="preserve">ducate staff members on the importance of forensic accounting </w:t>
      </w:r>
      <w:r w:rsidR="0027346B">
        <w:rPr>
          <w:b w:val="0"/>
          <w:sz w:val="24"/>
          <w:szCs w:val="24"/>
        </w:rPr>
        <w:t xml:space="preserve">techniques </w:t>
      </w:r>
      <w:r w:rsidR="004D5C0D" w:rsidRPr="00437E76">
        <w:rPr>
          <w:b w:val="0"/>
          <w:sz w:val="24"/>
          <w:szCs w:val="24"/>
        </w:rPr>
        <w:t>in fostering openness through workshops and seminars.</w:t>
      </w:r>
    </w:p>
    <w:p w:rsidR="00F83C75" w:rsidRDefault="00F83C75" w:rsidP="00823A50">
      <w:pPr>
        <w:pStyle w:val="Heading2"/>
        <w:spacing w:before="0" w:beforeAutospacing="0" w:after="0" w:afterAutospacing="0"/>
        <w:jc w:val="center"/>
        <w:rPr>
          <w:rStyle w:val="Strong"/>
          <w:b/>
          <w:bCs/>
          <w:sz w:val="24"/>
          <w:szCs w:val="24"/>
        </w:rPr>
      </w:pPr>
    </w:p>
    <w:p w:rsidR="003750C0" w:rsidRPr="00A32DB1" w:rsidRDefault="00823A50" w:rsidP="00823A50">
      <w:pPr>
        <w:pStyle w:val="Heading2"/>
        <w:spacing w:before="0" w:beforeAutospacing="0" w:after="0" w:afterAutospacing="0"/>
        <w:jc w:val="center"/>
        <w:rPr>
          <w:sz w:val="24"/>
          <w:szCs w:val="24"/>
        </w:rPr>
      </w:pPr>
      <w:r w:rsidRPr="00A32DB1">
        <w:rPr>
          <w:rStyle w:val="Strong"/>
          <w:b/>
          <w:bCs/>
          <w:sz w:val="24"/>
          <w:szCs w:val="24"/>
        </w:rPr>
        <w:t>REFERENCES</w:t>
      </w:r>
    </w:p>
    <w:p w:rsidR="00544D6B" w:rsidRPr="00880AE8" w:rsidRDefault="003750C0" w:rsidP="00FF3245">
      <w:pPr>
        <w:pStyle w:val="NormalWeb"/>
        <w:spacing w:before="0" w:beforeAutospacing="0" w:after="0" w:afterAutospacing="0"/>
        <w:jc w:val="both"/>
        <w:rPr>
          <w:rStyle w:val="Emphasis"/>
          <w:rFonts w:eastAsiaTheme="majorEastAsia"/>
          <w:i w:val="0"/>
        </w:rPr>
      </w:pPr>
      <w:proofErr w:type="spellStart"/>
      <w:proofErr w:type="gramStart"/>
      <w:r w:rsidRPr="00A32DB1">
        <w:t>Akpootu</w:t>
      </w:r>
      <w:proofErr w:type="spellEnd"/>
      <w:r w:rsidRPr="00A32DB1">
        <w:t>, E. J., &amp; Yusuf, Y. (2025).</w:t>
      </w:r>
      <w:proofErr w:type="gramEnd"/>
      <w:r w:rsidRPr="00A32DB1">
        <w:t xml:space="preserve"> </w:t>
      </w:r>
      <w:r w:rsidRPr="00880AE8">
        <w:rPr>
          <w:rStyle w:val="Emphasis"/>
          <w:rFonts w:eastAsiaTheme="majorEastAsia"/>
          <w:i w:val="0"/>
        </w:rPr>
        <w:t xml:space="preserve">Forensic accounting litigation support and detection of </w:t>
      </w:r>
    </w:p>
    <w:p w:rsidR="003750C0" w:rsidRPr="00A32DB1" w:rsidRDefault="003750C0" w:rsidP="00544D6B">
      <w:pPr>
        <w:pStyle w:val="NormalWeb"/>
        <w:spacing w:before="0" w:beforeAutospacing="0" w:after="0" w:afterAutospacing="0"/>
        <w:ind w:left="720"/>
        <w:jc w:val="both"/>
      </w:pPr>
      <w:proofErr w:type="gramStart"/>
      <w:r w:rsidRPr="00880AE8">
        <w:rPr>
          <w:rStyle w:val="Emphasis"/>
          <w:rFonts w:eastAsiaTheme="majorEastAsia"/>
          <w:i w:val="0"/>
        </w:rPr>
        <w:t>public</w:t>
      </w:r>
      <w:proofErr w:type="gramEnd"/>
      <w:r w:rsidRPr="00880AE8">
        <w:rPr>
          <w:rStyle w:val="Emphasis"/>
          <w:rFonts w:eastAsiaTheme="majorEastAsia"/>
          <w:i w:val="0"/>
        </w:rPr>
        <w:t xml:space="preserve"> sector corruption in Nigeria</w:t>
      </w:r>
      <w:r w:rsidRPr="00880AE8">
        <w:rPr>
          <w:i/>
        </w:rPr>
        <w:t>.</w:t>
      </w:r>
      <w:r w:rsidRPr="00A32DB1">
        <w:t xml:space="preserve"> </w:t>
      </w:r>
      <w:r w:rsidRPr="00880AE8">
        <w:rPr>
          <w:i/>
        </w:rPr>
        <w:t>FUDMA Journal of Accounting and Finance Research, 3</w:t>
      </w:r>
      <w:r w:rsidRPr="00A32DB1">
        <w:t xml:space="preserve">(4), 221–238. </w:t>
      </w:r>
    </w:p>
    <w:p w:rsidR="00FA3F81" w:rsidRPr="00A32DB1" w:rsidRDefault="00FA3F81" w:rsidP="00FF3245">
      <w:pPr>
        <w:widowControl w:val="0"/>
        <w:tabs>
          <w:tab w:val="left" w:pos="759"/>
        </w:tabs>
        <w:autoSpaceDE w:val="0"/>
        <w:autoSpaceDN w:val="0"/>
        <w:spacing w:after="0" w:line="240" w:lineRule="auto"/>
        <w:ind w:right="111"/>
        <w:jc w:val="both"/>
        <w:rPr>
          <w:rFonts w:ascii="Times New Roman" w:hAnsi="Times New Roman" w:cs="Times New Roman"/>
          <w:sz w:val="24"/>
          <w:szCs w:val="24"/>
        </w:rPr>
      </w:pPr>
      <w:proofErr w:type="spellStart"/>
      <w:r w:rsidRPr="00A32DB1">
        <w:rPr>
          <w:rFonts w:ascii="Times New Roman" w:hAnsi="Times New Roman" w:cs="Times New Roman"/>
          <w:sz w:val="24"/>
          <w:szCs w:val="24"/>
        </w:rPr>
        <w:t>Appah</w:t>
      </w:r>
      <w:proofErr w:type="spellEnd"/>
      <w:r w:rsidRPr="00A32DB1">
        <w:rPr>
          <w:rFonts w:ascii="Times New Roman" w:hAnsi="Times New Roman" w:cs="Times New Roman"/>
          <w:spacing w:val="-4"/>
          <w:sz w:val="24"/>
          <w:szCs w:val="24"/>
        </w:rPr>
        <w:t xml:space="preserve"> </w:t>
      </w:r>
      <w:r w:rsidRPr="00A32DB1">
        <w:rPr>
          <w:rFonts w:ascii="Times New Roman" w:hAnsi="Times New Roman" w:cs="Times New Roman"/>
          <w:sz w:val="24"/>
          <w:szCs w:val="24"/>
        </w:rPr>
        <w:t>E.,</w:t>
      </w:r>
      <w:r w:rsidRPr="00A32DB1">
        <w:rPr>
          <w:rFonts w:ascii="Times New Roman" w:hAnsi="Times New Roman" w:cs="Times New Roman"/>
          <w:spacing w:val="-2"/>
          <w:sz w:val="24"/>
          <w:szCs w:val="24"/>
        </w:rPr>
        <w:t xml:space="preserve"> </w:t>
      </w:r>
      <w:proofErr w:type="spellStart"/>
      <w:r w:rsidRPr="00A32DB1">
        <w:rPr>
          <w:rFonts w:ascii="Times New Roman" w:hAnsi="Times New Roman" w:cs="Times New Roman"/>
          <w:sz w:val="24"/>
          <w:szCs w:val="24"/>
        </w:rPr>
        <w:t>Onowu</w:t>
      </w:r>
      <w:proofErr w:type="spellEnd"/>
      <w:r w:rsidRPr="00A32DB1">
        <w:rPr>
          <w:rFonts w:ascii="Times New Roman" w:hAnsi="Times New Roman" w:cs="Times New Roman"/>
          <w:sz w:val="24"/>
          <w:szCs w:val="24"/>
        </w:rPr>
        <w:t xml:space="preserve"> J.U.,</w:t>
      </w:r>
      <w:r w:rsidRPr="00A32DB1">
        <w:rPr>
          <w:rFonts w:ascii="Times New Roman" w:hAnsi="Times New Roman" w:cs="Times New Roman"/>
          <w:spacing w:val="-2"/>
          <w:sz w:val="24"/>
          <w:szCs w:val="24"/>
        </w:rPr>
        <w:t xml:space="preserve"> </w:t>
      </w:r>
      <w:proofErr w:type="spellStart"/>
      <w:r w:rsidRPr="00A32DB1">
        <w:rPr>
          <w:rFonts w:ascii="Times New Roman" w:hAnsi="Times New Roman" w:cs="Times New Roman"/>
          <w:sz w:val="24"/>
          <w:szCs w:val="24"/>
        </w:rPr>
        <w:t>Adamu</w:t>
      </w:r>
      <w:proofErr w:type="spellEnd"/>
      <w:r w:rsidRPr="00A32DB1">
        <w:rPr>
          <w:rFonts w:ascii="Times New Roman" w:hAnsi="Times New Roman" w:cs="Times New Roman"/>
          <w:sz w:val="24"/>
          <w:szCs w:val="24"/>
        </w:rPr>
        <w:t xml:space="preserve"> A.J., (2021).</w:t>
      </w:r>
      <w:r w:rsidRPr="00A32DB1">
        <w:rPr>
          <w:rFonts w:ascii="Times New Roman" w:hAnsi="Times New Roman" w:cs="Times New Roman"/>
          <w:spacing w:val="-2"/>
          <w:sz w:val="24"/>
          <w:szCs w:val="24"/>
        </w:rPr>
        <w:t xml:space="preserve"> </w:t>
      </w:r>
      <w:r w:rsidRPr="00A32DB1">
        <w:rPr>
          <w:rFonts w:ascii="Times New Roman" w:hAnsi="Times New Roman" w:cs="Times New Roman"/>
          <w:sz w:val="24"/>
          <w:szCs w:val="24"/>
        </w:rPr>
        <w:t>Public Sector</w:t>
      </w:r>
      <w:r w:rsidRPr="00A32DB1">
        <w:rPr>
          <w:rFonts w:ascii="Times New Roman" w:hAnsi="Times New Roman" w:cs="Times New Roman"/>
          <w:spacing w:val="-2"/>
          <w:sz w:val="24"/>
          <w:szCs w:val="24"/>
        </w:rPr>
        <w:t xml:space="preserve"> </w:t>
      </w:r>
      <w:r w:rsidRPr="00A32DB1">
        <w:rPr>
          <w:rFonts w:ascii="Times New Roman" w:hAnsi="Times New Roman" w:cs="Times New Roman"/>
          <w:sz w:val="24"/>
          <w:szCs w:val="24"/>
        </w:rPr>
        <w:t>Audit, Transparency</w:t>
      </w:r>
      <w:r w:rsidRPr="00A32DB1">
        <w:rPr>
          <w:rFonts w:ascii="Times New Roman" w:hAnsi="Times New Roman" w:cs="Times New Roman"/>
          <w:spacing w:val="-4"/>
          <w:sz w:val="24"/>
          <w:szCs w:val="24"/>
        </w:rPr>
        <w:t xml:space="preserve"> </w:t>
      </w:r>
      <w:r w:rsidRPr="00A32DB1">
        <w:rPr>
          <w:rFonts w:ascii="Times New Roman" w:hAnsi="Times New Roman" w:cs="Times New Roman"/>
          <w:sz w:val="24"/>
          <w:szCs w:val="24"/>
        </w:rPr>
        <w:t xml:space="preserve">and Good </w:t>
      </w:r>
    </w:p>
    <w:p w:rsidR="00FA3F81" w:rsidRPr="00A32DB1" w:rsidRDefault="00FA3F81" w:rsidP="00FF3245">
      <w:pPr>
        <w:widowControl w:val="0"/>
        <w:tabs>
          <w:tab w:val="left" w:pos="759"/>
        </w:tabs>
        <w:autoSpaceDE w:val="0"/>
        <w:autoSpaceDN w:val="0"/>
        <w:spacing w:after="0" w:line="240" w:lineRule="auto"/>
        <w:ind w:left="720" w:right="111"/>
        <w:jc w:val="both"/>
        <w:rPr>
          <w:rFonts w:ascii="Times New Roman" w:hAnsi="Times New Roman" w:cs="Times New Roman"/>
          <w:sz w:val="24"/>
          <w:szCs w:val="24"/>
        </w:rPr>
      </w:pPr>
      <w:r w:rsidRPr="00A32DB1">
        <w:rPr>
          <w:rFonts w:ascii="Times New Roman" w:hAnsi="Times New Roman" w:cs="Times New Roman"/>
          <w:sz w:val="24"/>
          <w:szCs w:val="24"/>
        </w:rPr>
        <w:tab/>
      </w:r>
      <w:proofErr w:type="gramStart"/>
      <w:r w:rsidRPr="00A32DB1">
        <w:rPr>
          <w:rFonts w:ascii="Times New Roman" w:hAnsi="Times New Roman" w:cs="Times New Roman"/>
          <w:sz w:val="24"/>
          <w:szCs w:val="24"/>
        </w:rPr>
        <w:t>Governance on Financial Accountability of Public Sector Entities in Rivers State, Nigeria.</w:t>
      </w:r>
      <w:proofErr w:type="gramEnd"/>
      <w:r w:rsidRPr="00A32DB1">
        <w:rPr>
          <w:rFonts w:ascii="Times New Roman" w:hAnsi="Times New Roman" w:cs="Times New Roman"/>
          <w:sz w:val="24"/>
          <w:szCs w:val="24"/>
        </w:rPr>
        <w:t xml:space="preserve"> African, </w:t>
      </w:r>
      <w:r w:rsidRPr="00A32DB1">
        <w:rPr>
          <w:rFonts w:ascii="Times New Roman" w:hAnsi="Times New Roman" w:cs="Times New Roman"/>
          <w:i/>
          <w:sz w:val="24"/>
          <w:szCs w:val="24"/>
        </w:rPr>
        <w:t>Journal of Accounting and Financial Research 4</w:t>
      </w:r>
      <w:r w:rsidRPr="00A32DB1">
        <w:rPr>
          <w:rFonts w:ascii="Times New Roman" w:hAnsi="Times New Roman" w:cs="Times New Roman"/>
          <w:sz w:val="24"/>
          <w:szCs w:val="24"/>
        </w:rPr>
        <w:t>(3), 15-38</w:t>
      </w:r>
    </w:p>
    <w:p w:rsidR="00CE5269" w:rsidRPr="00880AE8" w:rsidRDefault="003750C0" w:rsidP="00FF3245">
      <w:pPr>
        <w:pStyle w:val="NormalWeb"/>
        <w:spacing w:before="0" w:beforeAutospacing="0" w:after="0" w:afterAutospacing="0"/>
        <w:jc w:val="both"/>
        <w:rPr>
          <w:rStyle w:val="Emphasis"/>
          <w:rFonts w:eastAsiaTheme="majorEastAsia"/>
          <w:i w:val="0"/>
        </w:rPr>
      </w:pPr>
      <w:proofErr w:type="spellStart"/>
      <w:proofErr w:type="gramStart"/>
      <w:r w:rsidRPr="00A32DB1">
        <w:t>Alao</w:t>
      </w:r>
      <w:proofErr w:type="spellEnd"/>
      <w:r w:rsidRPr="00A32DB1">
        <w:t xml:space="preserve">, O., </w:t>
      </w:r>
      <w:proofErr w:type="spellStart"/>
      <w:r w:rsidRPr="00A32DB1">
        <w:t>Adegbie</w:t>
      </w:r>
      <w:proofErr w:type="spellEnd"/>
      <w:r w:rsidRPr="00A32DB1">
        <w:t xml:space="preserve">, F. F., &amp; </w:t>
      </w:r>
      <w:proofErr w:type="spellStart"/>
      <w:r w:rsidRPr="00A32DB1">
        <w:t>Ogundajo</w:t>
      </w:r>
      <w:proofErr w:type="spellEnd"/>
      <w:r w:rsidRPr="00A32DB1">
        <w:t>, G. O. (2023).</w:t>
      </w:r>
      <w:proofErr w:type="gramEnd"/>
      <w:r w:rsidRPr="00A32DB1">
        <w:t xml:space="preserve"> </w:t>
      </w:r>
      <w:r w:rsidRPr="00880AE8">
        <w:rPr>
          <w:rStyle w:val="Emphasis"/>
          <w:rFonts w:eastAsiaTheme="majorEastAsia"/>
          <w:i w:val="0"/>
        </w:rPr>
        <w:t xml:space="preserve">Forensic accounting techniques and </w:t>
      </w:r>
    </w:p>
    <w:p w:rsidR="003750C0" w:rsidRPr="00A32DB1" w:rsidRDefault="003750C0" w:rsidP="00CE5269">
      <w:pPr>
        <w:pStyle w:val="NormalWeb"/>
        <w:spacing w:before="0" w:beforeAutospacing="0" w:after="0" w:afterAutospacing="0"/>
        <w:ind w:left="720"/>
        <w:jc w:val="both"/>
      </w:pPr>
      <w:proofErr w:type="gramStart"/>
      <w:r w:rsidRPr="00880AE8">
        <w:rPr>
          <w:rStyle w:val="Emphasis"/>
          <w:rFonts w:eastAsiaTheme="majorEastAsia"/>
          <w:i w:val="0"/>
        </w:rPr>
        <w:t>corruption</w:t>
      </w:r>
      <w:proofErr w:type="gramEnd"/>
      <w:r w:rsidRPr="00880AE8">
        <w:rPr>
          <w:rStyle w:val="Emphasis"/>
          <w:rFonts w:eastAsiaTheme="majorEastAsia"/>
          <w:i w:val="0"/>
        </w:rPr>
        <w:t xml:space="preserve"> in the public sector of South-West Nigeria</w:t>
      </w:r>
      <w:r w:rsidRPr="00880AE8">
        <w:rPr>
          <w:i/>
        </w:rPr>
        <w:t>.</w:t>
      </w:r>
      <w:r w:rsidRPr="00A32DB1">
        <w:t xml:space="preserve"> </w:t>
      </w:r>
      <w:r w:rsidRPr="00880AE8">
        <w:rPr>
          <w:i/>
        </w:rPr>
        <w:t>Archives of Business Research, 1</w:t>
      </w:r>
      <w:r w:rsidRPr="00A32DB1">
        <w:t xml:space="preserve">1(9), 50–64. </w:t>
      </w:r>
    </w:p>
    <w:p w:rsidR="00EF6722" w:rsidRDefault="00ED3889" w:rsidP="00FF3245">
      <w:pPr>
        <w:pStyle w:val="NormalWeb"/>
        <w:spacing w:before="0" w:beforeAutospacing="0" w:after="0" w:afterAutospacing="0"/>
        <w:jc w:val="both"/>
        <w:rPr>
          <w:rStyle w:val="Emphasis"/>
        </w:rPr>
      </w:pPr>
      <w:proofErr w:type="gramStart"/>
      <w:r w:rsidRPr="00A32DB1">
        <w:t xml:space="preserve">Albrecht, W. S., Albrecht, C. C., Albrecht, C. O., &amp; </w:t>
      </w:r>
      <w:proofErr w:type="spellStart"/>
      <w:r w:rsidRPr="00A32DB1">
        <w:t>Zimbelman</w:t>
      </w:r>
      <w:proofErr w:type="spellEnd"/>
      <w:r w:rsidRPr="00A32DB1">
        <w:t>, M. F. (2012).</w:t>
      </w:r>
      <w:proofErr w:type="gramEnd"/>
      <w:r w:rsidRPr="00A32DB1">
        <w:t xml:space="preserve"> </w:t>
      </w:r>
      <w:r w:rsidRPr="00A32DB1">
        <w:rPr>
          <w:rStyle w:val="Emphasis"/>
        </w:rPr>
        <w:t xml:space="preserve">Fraud </w:t>
      </w:r>
    </w:p>
    <w:p w:rsidR="00ED3889" w:rsidRPr="00A32DB1" w:rsidRDefault="00ED3889" w:rsidP="00EF6722">
      <w:pPr>
        <w:pStyle w:val="NormalWeb"/>
        <w:spacing w:before="0" w:beforeAutospacing="0" w:after="0" w:afterAutospacing="0"/>
        <w:ind w:firstLine="720"/>
        <w:jc w:val="both"/>
      </w:pPr>
      <w:proofErr w:type="gramStart"/>
      <w:r w:rsidRPr="00A32DB1">
        <w:rPr>
          <w:rStyle w:val="Emphasis"/>
        </w:rPr>
        <w:t>examination</w:t>
      </w:r>
      <w:proofErr w:type="gramEnd"/>
      <w:r w:rsidRPr="00A32DB1">
        <w:t xml:space="preserve"> (4th ed.). </w:t>
      </w:r>
      <w:proofErr w:type="gramStart"/>
      <w:r w:rsidRPr="00A32DB1">
        <w:t xml:space="preserve">South-Western </w:t>
      </w:r>
      <w:proofErr w:type="spellStart"/>
      <w:r w:rsidRPr="00A32DB1">
        <w:t>Cengage</w:t>
      </w:r>
      <w:proofErr w:type="spellEnd"/>
      <w:r w:rsidRPr="00A32DB1">
        <w:t xml:space="preserve"> Learning.</w:t>
      </w:r>
      <w:proofErr w:type="gramEnd"/>
    </w:p>
    <w:p w:rsidR="00641670" w:rsidRPr="00880AE8" w:rsidRDefault="003750C0" w:rsidP="00FF3245">
      <w:pPr>
        <w:pStyle w:val="NormalWeb"/>
        <w:spacing w:before="0" w:beforeAutospacing="0" w:after="0" w:afterAutospacing="0"/>
        <w:jc w:val="both"/>
        <w:rPr>
          <w:rStyle w:val="Emphasis"/>
          <w:rFonts w:eastAsiaTheme="majorEastAsia"/>
          <w:i w:val="0"/>
        </w:rPr>
      </w:pPr>
      <w:r w:rsidRPr="00A32DB1">
        <w:t xml:space="preserve">Alkali, A. I., </w:t>
      </w:r>
      <w:proofErr w:type="spellStart"/>
      <w:r w:rsidRPr="00A32DB1">
        <w:t>Alikali</w:t>
      </w:r>
      <w:proofErr w:type="spellEnd"/>
      <w:r w:rsidRPr="00A32DB1">
        <w:t xml:space="preserve">, Z. A., </w:t>
      </w:r>
      <w:proofErr w:type="spellStart"/>
      <w:r w:rsidRPr="00A32DB1">
        <w:t>Ojeifo</w:t>
      </w:r>
      <w:proofErr w:type="spellEnd"/>
      <w:r w:rsidRPr="00A32DB1">
        <w:t xml:space="preserve">, S. I., &amp; </w:t>
      </w:r>
      <w:proofErr w:type="spellStart"/>
      <w:r w:rsidRPr="00A32DB1">
        <w:t>Ogah</w:t>
      </w:r>
      <w:proofErr w:type="spellEnd"/>
      <w:r w:rsidRPr="00A32DB1">
        <w:t xml:space="preserve">, O. E. (2025). </w:t>
      </w:r>
      <w:r w:rsidRPr="00880AE8">
        <w:rPr>
          <w:rStyle w:val="Emphasis"/>
          <w:rFonts w:eastAsiaTheme="majorEastAsia"/>
          <w:i w:val="0"/>
        </w:rPr>
        <w:t xml:space="preserve">Effect of forensic accounting </w:t>
      </w:r>
    </w:p>
    <w:p w:rsidR="003750C0" w:rsidRPr="00A32DB1" w:rsidRDefault="003750C0" w:rsidP="00641670">
      <w:pPr>
        <w:pStyle w:val="NormalWeb"/>
        <w:spacing w:before="0" w:beforeAutospacing="0" w:after="0" w:afterAutospacing="0"/>
        <w:ind w:left="720"/>
        <w:jc w:val="both"/>
      </w:pPr>
      <w:proofErr w:type="gramStart"/>
      <w:r w:rsidRPr="00880AE8">
        <w:rPr>
          <w:rStyle w:val="Emphasis"/>
          <w:rFonts w:eastAsiaTheme="majorEastAsia"/>
          <w:i w:val="0"/>
        </w:rPr>
        <w:t>techniques</w:t>
      </w:r>
      <w:proofErr w:type="gramEnd"/>
      <w:r w:rsidRPr="00880AE8">
        <w:rPr>
          <w:rStyle w:val="Emphasis"/>
          <w:rFonts w:eastAsiaTheme="majorEastAsia"/>
          <w:i w:val="0"/>
        </w:rPr>
        <w:t xml:space="preserve"> on fraud prevention in public sector financial management in Northwestern Nigeria</w:t>
      </w:r>
      <w:r w:rsidRPr="00880AE8">
        <w:rPr>
          <w:i/>
        </w:rPr>
        <w:t>.</w:t>
      </w:r>
      <w:r w:rsidRPr="00A32DB1">
        <w:t xml:space="preserve"> </w:t>
      </w:r>
      <w:proofErr w:type="gramStart"/>
      <w:r w:rsidRPr="00880AE8">
        <w:rPr>
          <w:i/>
        </w:rPr>
        <w:t>College of Private Sector Accounting Journal</w:t>
      </w:r>
      <w:r w:rsidRPr="00A32DB1">
        <w:t>.</w:t>
      </w:r>
      <w:proofErr w:type="gramEnd"/>
      <w:r w:rsidRPr="00A32DB1">
        <w:t xml:space="preserve"> </w:t>
      </w:r>
    </w:p>
    <w:p w:rsidR="00641670" w:rsidRPr="00880AE8" w:rsidRDefault="003750C0" w:rsidP="00FF3245">
      <w:pPr>
        <w:pStyle w:val="NormalWeb"/>
        <w:spacing w:before="0" w:beforeAutospacing="0" w:after="0" w:afterAutospacing="0"/>
        <w:jc w:val="both"/>
        <w:rPr>
          <w:rStyle w:val="Emphasis"/>
          <w:rFonts w:eastAsiaTheme="majorEastAsia"/>
          <w:i w:val="0"/>
        </w:rPr>
      </w:pPr>
      <w:proofErr w:type="spellStart"/>
      <w:proofErr w:type="gramStart"/>
      <w:r w:rsidRPr="00A32DB1">
        <w:t>Aliu</w:t>
      </w:r>
      <w:proofErr w:type="spellEnd"/>
      <w:r w:rsidRPr="00A32DB1">
        <w:t xml:space="preserve"> Clement </w:t>
      </w:r>
      <w:proofErr w:type="spellStart"/>
      <w:r w:rsidRPr="00A32DB1">
        <w:t>Ogbaini</w:t>
      </w:r>
      <w:proofErr w:type="spellEnd"/>
      <w:r w:rsidRPr="00A32DB1">
        <w:t xml:space="preserve"> et al. (2024).</w:t>
      </w:r>
      <w:proofErr w:type="gramEnd"/>
      <w:r w:rsidRPr="00A32DB1">
        <w:t xml:space="preserve"> </w:t>
      </w:r>
      <w:r w:rsidRPr="00880AE8">
        <w:rPr>
          <w:rStyle w:val="Emphasis"/>
          <w:rFonts w:eastAsiaTheme="majorEastAsia"/>
          <w:i w:val="0"/>
        </w:rPr>
        <w:t xml:space="preserve">The role of forensic accounting in fraud detection and </w:t>
      </w:r>
    </w:p>
    <w:p w:rsidR="003750C0" w:rsidRPr="00A32DB1" w:rsidRDefault="003750C0" w:rsidP="00641670">
      <w:pPr>
        <w:pStyle w:val="NormalWeb"/>
        <w:spacing w:before="0" w:beforeAutospacing="0" w:after="0" w:afterAutospacing="0"/>
        <w:ind w:left="720"/>
        <w:jc w:val="both"/>
      </w:pPr>
      <w:proofErr w:type="gramStart"/>
      <w:r w:rsidRPr="00880AE8">
        <w:rPr>
          <w:rStyle w:val="Emphasis"/>
          <w:rFonts w:eastAsiaTheme="majorEastAsia"/>
          <w:i w:val="0"/>
        </w:rPr>
        <w:t>prevention</w:t>
      </w:r>
      <w:proofErr w:type="gramEnd"/>
      <w:r w:rsidRPr="00880AE8">
        <w:rPr>
          <w:rStyle w:val="Emphasis"/>
          <w:rFonts w:eastAsiaTheme="majorEastAsia"/>
          <w:i w:val="0"/>
        </w:rPr>
        <w:t xml:space="preserve"> in Nigerian public sector: A case study of Lagos, Nigeria</w:t>
      </w:r>
      <w:r w:rsidRPr="00A32DB1">
        <w:t xml:space="preserve">. </w:t>
      </w:r>
      <w:proofErr w:type="spellStart"/>
      <w:r w:rsidRPr="00880AE8">
        <w:rPr>
          <w:i/>
        </w:rPr>
        <w:t>Pedagogik</w:t>
      </w:r>
      <w:proofErr w:type="spellEnd"/>
      <w:r w:rsidRPr="00880AE8">
        <w:rPr>
          <w:i/>
        </w:rPr>
        <w:t xml:space="preserve">: </w:t>
      </w:r>
      <w:proofErr w:type="spellStart"/>
      <w:r w:rsidRPr="00880AE8">
        <w:rPr>
          <w:i/>
        </w:rPr>
        <w:t>Jurnal</w:t>
      </w:r>
      <w:proofErr w:type="spellEnd"/>
      <w:r w:rsidRPr="00880AE8">
        <w:rPr>
          <w:i/>
        </w:rPr>
        <w:t xml:space="preserve"> </w:t>
      </w:r>
      <w:proofErr w:type="spellStart"/>
      <w:r w:rsidRPr="00880AE8">
        <w:rPr>
          <w:i/>
        </w:rPr>
        <w:t>Pendidikan</w:t>
      </w:r>
      <w:proofErr w:type="spellEnd"/>
      <w:r w:rsidRPr="00880AE8">
        <w:rPr>
          <w:i/>
        </w:rPr>
        <w:t>, 19</w:t>
      </w:r>
      <w:r w:rsidRPr="00A32DB1">
        <w:t xml:space="preserve">(1), 71–83. </w:t>
      </w:r>
    </w:p>
    <w:p w:rsidR="00167074" w:rsidRDefault="00ED3889" w:rsidP="00FF3245">
      <w:pPr>
        <w:pStyle w:val="NormalWeb"/>
        <w:spacing w:before="0" w:beforeAutospacing="0" w:after="0" w:afterAutospacing="0"/>
        <w:jc w:val="both"/>
        <w:rPr>
          <w:rStyle w:val="Emphasis"/>
        </w:rPr>
      </w:pPr>
      <w:proofErr w:type="gramStart"/>
      <w:r w:rsidRPr="00A32DB1">
        <w:t xml:space="preserve">Albrecht, W. S., Albrecht, C. C., Albrecht, C. O., &amp; </w:t>
      </w:r>
      <w:proofErr w:type="spellStart"/>
      <w:r w:rsidRPr="00A32DB1">
        <w:t>Zimbelman</w:t>
      </w:r>
      <w:proofErr w:type="spellEnd"/>
      <w:r w:rsidRPr="00A32DB1">
        <w:t>, M. F. (2012).</w:t>
      </w:r>
      <w:proofErr w:type="gramEnd"/>
      <w:r w:rsidRPr="00A32DB1">
        <w:t xml:space="preserve"> </w:t>
      </w:r>
      <w:r w:rsidRPr="00A32DB1">
        <w:rPr>
          <w:rStyle w:val="Emphasis"/>
        </w:rPr>
        <w:t xml:space="preserve">Fraud </w:t>
      </w:r>
    </w:p>
    <w:p w:rsidR="003750C0" w:rsidRPr="00A32DB1" w:rsidRDefault="00ED3889" w:rsidP="00167074">
      <w:pPr>
        <w:pStyle w:val="NormalWeb"/>
        <w:spacing w:before="0" w:beforeAutospacing="0" w:after="0" w:afterAutospacing="0"/>
        <w:ind w:left="720"/>
        <w:jc w:val="both"/>
      </w:pPr>
      <w:proofErr w:type="gramStart"/>
      <w:r w:rsidRPr="00A32DB1">
        <w:rPr>
          <w:rStyle w:val="Emphasis"/>
        </w:rPr>
        <w:t>examination</w:t>
      </w:r>
      <w:proofErr w:type="gramEnd"/>
      <w:r w:rsidRPr="00A32DB1">
        <w:t xml:space="preserve"> (4th ed.). </w:t>
      </w:r>
      <w:proofErr w:type="gramStart"/>
      <w:r w:rsidRPr="00A32DB1">
        <w:t xml:space="preserve">South-Western </w:t>
      </w:r>
      <w:proofErr w:type="spellStart"/>
      <w:r w:rsidRPr="00A32DB1">
        <w:t>Cengage</w:t>
      </w:r>
      <w:proofErr w:type="spellEnd"/>
      <w:r w:rsidRPr="00A32DB1">
        <w:t xml:space="preserve"> </w:t>
      </w:r>
      <w:proofErr w:type="spellStart"/>
      <w:r w:rsidRPr="00A32DB1">
        <w:t>Learning.</w:t>
      </w:r>
      <w:r w:rsidR="003750C0" w:rsidRPr="00A32DB1">
        <w:t>Aremu</w:t>
      </w:r>
      <w:proofErr w:type="spellEnd"/>
      <w:r w:rsidR="003750C0" w:rsidRPr="00A32DB1">
        <w:t xml:space="preserve">, P. O., &amp; </w:t>
      </w:r>
      <w:proofErr w:type="spellStart"/>
      <w:r w:rsidR="003750C0" w:rsidRPr="00A32DB1">
        <w:t>Olayinka</w:t>
      </w:r>
      <w:proofErr w:type="spellEnd"/>
      <w:r w:rsidR="003750C0" w:rsidRPr="00A32DB1">
        <w:t>, I. M. (2020).</w:t>
      </w:r>
      <w:proofErr w:type="gramEnd"/>
      <w:r w:rsidR="003750C0" w:rsidRPr="00A32DB1">
        <w:t xml:space="preserve"> </w:t>
      </w:r>
      <w:proofErr w:type="gramStart"/>
      <w:r w:rsidR="003750C0" w:rsidRPr="00A32DB1">
        <w:rPr>
          <w:rStyle w:val="Emphasis"/>
          <w:rFonts w:eastAsiaTheme="majorEastAsia"/>
        </w:rPr>
        <w:t xml:space="preserve">Forensic accounting techniques and procurement practices in federal government </w:t>
      </w:r>
      <w:proofErr w:type="spellStart"/>
      <w:r w:rsidR="003750C0" w:rsidRPr="00A32DB1">
        <w:rPr>
          <w:rStyle w:val="Emphasis"/>
          <w:rFonts w:eastAsiaTheme="majorEastAsia"/>
        </w:rPr>
        <w:t>parastatals</w:t>
      </w:r>
      <w:proofErr w:type="spellEnd"/>
      <w:r w:rsidR="003750C0" w:rsidRPr="00A32DB1">
        <w:rPr>
          <w:rStyle w:val="Emphasis"/>
          <w:rFonts w:eastAsiaTheme="majorEastAsia"/>
        </w:rPr>
        <w:t xml:space="preserve"> of Nigeria</w:t>
      </w:r>
      <w:r w:rsidR="003750C0" w:rsidRPr="00A32DB1">
        <w:t>.</w:t>
      </w:r>
      <w:proofErr w:type="gramEnd"/>
      <w:r w:rsidR="003750C0" w:rsidRPr="00A32DB1">
        <w:t xml:space="preserve"> </w:t>
      </w:r>
      <w:proofErr w:type="gramStart"/>
      <w:r w:rsidR="003750C0" w:rsidRPr="00A32DB1">
        <w:t>American Journal of Accounting.</w:t>
      </w:r>
      <w:proofErr w:type="gramEnd"/>
      <w:r w:rsidR="003750C0" w:rsidRPr="00A32DB1">
        <w:t xml:space="preserve"> </w:t>
      </w:r>
    </w:p>
    <w:p w:rsidR="00FA3F81" w:rsidRPr="00A32DB1" w:rsidRDefault="00FA3F81" w:rsidP="00FF3245">
      <w:pPr>
        <w:spacing w:after="0" w:line="240" w:lineRule="auto"/>
        <w:ind w:right="139"/>
        <w:jc w:val="both"/>
        <w:rPr>
          <w:rFonts w:ascii="Times New Roman" w:hAnsi="Times New Roman" w:cs="Times New Roman"/>
          <w:sz w:val="24"/>
          <w:szCs w:val="24"/>
        </w:rPr>
      </w:pPr>
      <w:proofErr w:type="spellStart"/>
      <w:proofErr w:type="gramStart"/>
      <w:r w:rsidRPr="00A32DB1">
        <w:rPr>
          <w:rFonts w:ascii="Times New Roman" w:hAnsi="Times New Roman" w:cs="Times New Roman"/>
          <w:sz w:val="24"/>
          <w:szCs w:val="24"/>
        </w:rPr>
        <w:t>Bauhr</w:t>
      </w:r>
      <w:proofErr w:type="spellEnd"/>
      <w:r w:rsidRPr="00A32DB1">
        <w:rPr>
          <w:rFonts w:ascii="Times New Roman" w:hAnsi="Times New Roman" w:cs="Times New Roman"/>
          <w:sz w:val="24"/>
          <w:szCs w:val="24"/>
        </w:rPr>
        <w:t xml:space="preserve"> M and </w:t>
      </w:r>
      <w:proofErr w:type="spellStart"/>
      <w:r w:rsidRPr="00A32DB1">
        <w:rPr>
          <w:rFonts w:ascii="Times New Roman" w:hAnsi="Times New Roman" w:cs="Times New Roman"/>
          <w:sz w:val="24"/>
          <w:szCs w:val="24"/>
        </w:rPr>
        <w:t>Carlitz</w:t>
      </w:r>
      <w:proofErr w:type="spellEnd"/>
      <w:r w:rsidRPr="00A32DB1">
        <w:rPr>
          <w:rFonts w:ascii="Times New Roman" w:hAnsi="Times New Roman" w:cs="Times New Roman"/>
          <w:sz w:val="24"/>
          <w:szCs w:val="24"/>
        </w:rPr>
        <w:t xml:space="preserve"> R (2019).</w:t>
      </w:r>
      <w:proofErr w:type="gramEnd"/>
      <w:r w:rsidRPr="00A32DB1">
        <w:rPr>
          <w:rFonts w:ascii="Times New Roman" w:hAnsi="Times New Roman" w:cs="Times New Roman"/>
          <w:sz w:val="24"/>
          <w:szCs w:val="24"/>
        </w:rPr>
        <w:t xml:space="preserve"> Transparency and the quality of</w:t>
      </w:r>
      <w:r w:rsidRPr="00A32DB1">
        <w:rPr>
          <w:rFonts w:ascii="Times New Roman" w:hAnsi="Times New Roman" w:cs="Times New Roman"/>
          <w:spacing w:val="40"/>
          <w:sz w:val="24"/>
          <w:szCs w:val="24"/>
        </w:rPr>
        <w:t xml:space="preserve"> </w:t>
      </w:r>
      <w:r w:rsidRPr="00A32DB1">
        <w:rPr>
          <w:rFonts w:ascii="Times New Roman" w:hAnsi="Times New Roman" w:cs="Times New Roman"/>
          <w:sz w:val="24"/>
          <w:szCs w:val="24"/>
        </w:rPr>
        <w:t xml:space="preserve">local public service </w:t>
      </w:r>
    </w:p>
    <w:p w:rsidR="00FA3F81" w:rsidRPr="00A32DB1" w:rsidRDefault="00FA3F81" w:rsidP="00FF3245">
      <w:pPr>
        <w:spacing w:after="0" w:line="240" w:lineRule="auto"/>
        <w:ind w:left="720" w:right="139"/>
        <w:jc w:val="both"/>
        <w:rPr>
          <w:rFonts w:ascii="Times New Roman" w:hAnsi="Times New Roman" w:cs="Times New Roman"/>
          <w:sz w:val="24"/>
          <w:szCs w:val="24"/>
        </w:rPr>
      </w:pPr>
      <w:proofErr w:type="gramStart"/>
      <w:r w:rsidRPr="00A32DB1">
        <w:rPr>
          <w:rFonts w:ascii="Times New Roman" w:hAnsi="Times New Roman" w:cs="Times New Roman"/>
          <w:sz w:val="24"/>
          <w:szCs w:val="24"/>
        </w:rPr>
        <w:t>provision</w:t>
      </w:r>
      <w:proofErr w:type="gramEnd"/>
      <w:r w:rsidRPr="00A32DB1">
        <w:rPr>
          <w:rFonts w:ascii="Times New Roman" w:hAnsi="Times New Roman" w:cs="Times New Roman"/>
          <w:sz w:val="24"/>
          <w:szCs w:val="24"/>
        </w:rPr>
        <w:t>: Street-level discretion in</w:t>
      </w:r>
      <w:r w:rsidRPr="00A32DB1">
        <w:rPr>
          <w:rFonts w:ascii="Times New Roman" w:hAnsi="Times New Roman" w:cs="Times New Roman"/>
          <w:spacing w:val="40"/>
          <w:sz w:val="24"/>
          <w:szCs w:val="24"/>
        </w:rPr>
        <w:t xml:space="preserve"> </w:t>
      </w:r>
      <w:r w:rsidRPr="00A32DB1">
        <w:rPr>
          <w:rFonts w:ascii="Times New Roman" w:hAnsi="Times New Roman" w:cs="Times New Roman"/>
          <w:sz w:val="24"/>
          <w:szCs w:val="24"/>
        </w:rPr>
        <w:t xml:space="preserve">education health and infrastructure. </w:t>
      </w:r>
      <w:proofErr w:type="gramStart"/>
      <w:r w:rsidRPr="00A32DB1">
        <w:rPr>
          <w:rFonts w:ascii="Times New Roman" w:hAnsi="Times New Roman" w:cs="Times New Roman"/>
          <w:sz w:val="24"/>
          <w:szCs w:val="24"/>
        </w:rPr>
        <w:t>Working Paper Series</w:t>
      </w:r>
      <w:r w:rsidRPr="00A32DB1">
        <w:rPr>
          <w:rFonts w:ascii="Times New Roman" w:hAnsi="Times New Roman" w:cs="Times New Roman"/>
          <w:spacing w:val="40"/>
          <w:sz w:val="24"/>
          <w:szCs w:val="24"/>
        </w:rPr>
        <w:t xml:space="preserve"> </w:t>
      </w:r>
      <w:r w:rsidRPr="00A32DB1">
        <w:rPr>
          <w:rFonts w:ascii="Times New Roman" w:hAnsi="Times New Roman" w:cs="Times New Roman"/>
          <w:sz w:val="24"/>
          <w:szCs w:val="24"/>
        </w:rPr>
        <w:t>2019:5, University of Gothenburg, Gothenburg, Sweden.</w:t>
      </w:r>
      <w:proofErr w:type="gramEnd"/>
    </w:p>
    <w:p w:rsidR="006925FA" w:rsidRDefault="00ED3889" w:rsidP="00FF3245">
      <w:pPr>
        <w:pStyle w:val="NormalWeb"/>
        <w:spacing w:before="0" w:beforeAutospacing="0" w:after="0" w:afterAutospacing="0"/>
        <w:jc w:val="both"/>
      </w:pPr>
      <w:proofErr w:type="spellStart"/>
      <w:proofErr w:type="gramStart"/>
      <w:r w:rsidRPr="00A32DB1">
        <w:t>Crumbley</w:t>
      </w:r>
      <w:proofErr w:type="spellEnd"/>
      <w:r w:rsidRPr="00A32DB1">
        <w:t xml:space="preserve">, D. L., </w:t>
      </w:r>
      <w:proofErr w:type="spellStart"/>
      <w:r w:rsidRPr="00A32DB1">
        <w:t>Heitger</w:t>
      </w:r>
      <w:proofErr w:type="spellEnd"/>
      <w:r w:rsidRPr="00A32DB1">
        <w:t>, L. E., &amp; Smith, G. S. (2015).</w:t>
      </w:r>
      <w:proofErr w:type="gramEnd"/>
      <w:r w:rsidRPr="00A32DB1">
        <w:t xml:space="preserve"> </w:t>
      </w:r>
      <w:r w:rsidRPr="00A32DB1">
        <w:rPr>
          <w:rStyle w:val="Emphasis"/>
        </w:rPr>
        <w:t>Forensic and investigative accounting</w:t>
      </w:r>
      <w:r w:rsidRPr="00A32DB1">
        <w:t xml:space="preserve"> </w:t>
      </w:r>
    </w:p>
    <w:p w:rsidR="00ED3889" w:rsidRPr="00A32DB1" w:rsidRDefault="00ED3889" w:rsidP="006925FA">
      <w:pPr>
        <w:pStyle w:val="NormalWeb"/>
        <w:spacing w:before="0" w:beforeAutospacing="0" w:after="0" w:afterAutospacing="0"/>
        <w:ind w:firstLine="720"/>
        <w:jc w:val="both"/>
      </w:pPr>
      <w:r w:rsidRPr="00A32DB1">
        <w:t xml:space="preserve">(8th </w:t>
      </w:r>
      <w:proofErr w:type="gramStart"/>
      <w:r w:rsidRPr="00A32DB1">
        <w:t>ed</w:t>
      </w:r>
      <w:proofErr w:type="gramEnd"/>
      <w:r w:rsidRPr="00A32DB1">
        <w:t>.). CCH Incorporated.</w:t>
      </w:r>
    </w:p>
    <w:p w:rsidR="006925FA" w:rsidRPr="00880AE8" w:rsidRDefault="003750C0" w:rsidP="00FF3245">
      <w:pPr>
        <w:pStyle w:val="NormalWeb"/>
        <w:spacing w:before="0" w:beforeAutospacing="0" w:after="0" w:afterAutospacing="0"/>
        <w:jc w:val="both"/>
        <w:rPr>
          <w:rStyle w:val="Emphasis"/>
          <w:rFonts w:eastAsiaTheme="majorEastAsia"/>
          <w:i w:val="0"/>
        </w:rPr>
      </w:pPr>
      <w:proofErr w:type="gramStart"/>
      <w:r w:rsidRPr="00A32DB1">
        <w:t xml:space="preserve">Dada, S. O., &amp; </w:t>
      </w:r>
      <w:proofErr w:type="spellStart"/>
      <w:r w:rsidRPr="00A32DB1">
        <w:t>Jimoh</w:t>
      </w:r>
      <w:proofErr w:type="spellEnd"/>
      <w:r w:rsidRPr="00A32DB1">
        <w:t>, F. B. (2020).</w:t>
      </w:r>
      <w:proofErr w:type="gramEnd"/>
      <w:r w:rsidRPr="00A32DB1">
        <w:t xml:space="preserve"> </w:t>
      </w:r>
      <w:r w:rsidRPr="00880AE8">
        <w:rPr>
          <w:rStyle w:val="Emphasis"/>
          <w:rFonts w:eastAsiaTheme="majorEastAsia"/>
          <w:i w:val="0"/>
        </w:rPr>
        <w:t xml:space="preserve">Forensic accounting and financial crimes in Nigerian public </w:t>
      </w:r>
    </w:p>
    <w:p w:rsidR="003750C0" w:rsidRPr="00A32DB1" w:rsidRDefault="003750C0" w:rsidP="006925FA">
      <w:pPr>
        <w:pStyle w:val="NormalWeb"/>
        <w:spacing w:before="0" w:beforeAutospacing="0" w:after="0" w:afterAutospacing="0"/>
        <w:ind w:firstLine="720"/>
        <w:jc w:val="both"/>
      </w:pPr>
      <w:proofErr w:type="gramStart"/>
      <w:r w:rsidRPr="00880AE8">
        <w:rPr>
          <w:rStyle w:val="Emphasis"/>
          <w:rFonts w:eastAsiaTheme="majorEastAsia"/>
          <w:i w:val="0"/>
        </w:rPr>
        <w:t>sector</w:t>
      </w:r>
      <w:proofErr w:type="gramEnd"/>
      <w:r w:rsidRPr="00880AE8">
        <w:rPr>
          <w:i/>
        </w:rPr>
        <w:t>.</w:t>
      </w:r>
      <w:r w:rsidRPr="00A32DB1">
        <w:t xml:space="preserve"> </w:t>
      </w:r>
      <w:proofErr w:type="gramStart"/>
      <w:r w:rsidRPr="00880AE8">
        <w:rPr>
          <w:i/>
        </w:rPr>
        <w:t>Journal of Accounting and Taxation.</w:t>
      </w:r>
      <w:proofErr w:type="gramEnd"/>
      <w:r w:rsidRPr="00A32DB1">
        <w:t xml:space="preserve"> </w:t>
      </w:r>
    </w:p>
    <w:p w:rsidR="002161DA" w:rsidRDefault="00252A28" w:rsidP="00FF3245">
      <w:pPr>
        <w:pStyle w:val="NormalWeb"/>
        <w:spacing w:before="0" w:beforeAutospacing="0" w:after="0" w:afterAutospacing="0"/>
        <w:jc w:val="both"/>
      </w:pPr>
      <w:proofErr w:type="spellStart"/>
      <w:r w:rsidRPr="00A32DB1">
        <w:t>Florini</w:t>
      </w:r>
      <w:proofErr w:type="spellEnd"/>
      <w:r w:rsidRPr="00A32DB1">
        <w:t xml:space="preserve">, A. (2007). </w:t>
      </w:r>
      <w:r w:rsidRPr="00A32DB1">
        <w:rPr>
          <w:rStyle w:val="Emphasis"/>
        </w:rPr>
        <w:t>The right to know: Transparency for an open world</w:t>
      </w:r>
      <w:r w:rsidRPr="00A32DB1">
        <w:t xml:space="preserve">. Columbia </w:t>
      </w:r>
    </w:p>
    <w:p w:rsidR="00252A28" w:rsidRPr="00A32DB1" w:rsidRDefault="00252A28" w:rsidP="002161DA">
      <w:pPr>
        <w:pStyle w:val="NormalWeb"/>
        <w:spacing w:before="0" w:beforeAutospacing="0" w:after="0" w:afterAutospacing="0"/>
        <w:ind w:firstLine="720"/>
        <w:jc w:val="both"/>
      </w:pPr>
      <w:proofErr w:type="gramStart"/>
      <w:r w:rsidRPr="00A32DB1">
        <w:t>University Press.</w:t>
      </w:r>
      <w:proofErr w:type="gramEnd"/>
    </w:p>
    <w:p w:rsidR="00001816" w:rsidRDefault="00001816" w:rsidP="00FF3245">
      <w:pPr>
        <w:pStyle w:val="NormalWeb"/>
        <w:spacing w:before="0" w:beforeAutospacing="0" w:after="0" w:afterAutospacing="0"/>
        <w:jc w:val="both"/>
      </w:pPr>
    </w:p>
    <w:p w:rsidR="00FD0195" w:rsidRPr="00880AE8" w:rsidRDefault="003750C0" w:rsidP="00FF3245">
      <w:pPr>
        <w:pStyle w:val="NormalWeb"/>
        <w:spacing w:before="0" w:beforeAutospacing="0" w:after="0" w:afterAutospacing="0"/>
        <w:jc w:val="both"/>
        <w:rPr>
          <w:rStyle w:val="Emphasis"/>
          <w:rFonts w:eastAsiaTheme="majorEastAsia"/>
          <w:i w:val="0"/>
        </w:rPr>
      </w:pPr>
      <w:proofErr w:type="spellStart"/>
      <w:proofErr w:type="gramStart"/>
      <w:r w:rsidRPr="00A32DB1">
        <w:t>Hajjat</w:t>
      </w:r>
      <w:proofErr w:type="spellEnd"/>
      <w:r w:rsidRPr="00A32DB1">
        <w:t xml:space="preserve">, E., </w:t>
      </w:r>
      <w:proofErr w:type="spellStart"/>
      <w:r w:rsidRPr="00A32DB1">
        <w:t>Alzoubi</w:t>
      </w:r>
      <w:proofErr w:type="spellEnd"/>
      <w:r w:rsidRPr="00A32DB1">
        <w:t xml:space="preserve">, M., Al-Othman, L., </w:t>
      </w:r>
      <w:proofErr w:type="spellStart"/>
      <w:r w:rsidRPr="00A32DB1">
        <w:t>Wedyan</w:t>
      </w:r>
      <w:proofErr w:type="spellEnd"/>
      <w:r w:rsidRPr="00A32DB1">
        <w:t xml:space="preserve">, L., &amp; </w:t>
      </w:r>
      <w:proofErr w:type="spellStart"/>
      <w:r w:rsidRPr="00A32DB1">
        <w:t>Hayajneh</w:t>
      </w:r>
      <w:proofErr w:type="spellEnd"/>
      <w:r w:rsidRPr="00A32DB1">
        <w:t>, O. (2024).</w:t>
      </w:r>
      <w:proofErr w:type="gramEnd"/>
      <w:r w:rsidRPr="00A32DB1">
        <w:t xml:space="preserve"> </w:t>
      </w:r>
      <w:r w:rsidRPr="00880AE8">
        <w:rPr>
          <w:rStyle w:val="Emphasis"/>
          <w:rFonts w:eastAsiaTheme="majorEastAsia"/>
          <w:i w:val="0"/>
        </w:rPr>
        <w:t xml:space="preserve">The role of forensic </w:t>
      </w:r>
    </w:p>
    <w:p w:rsidR="003750C0" w:rsidRPr="00880AE8" w:rsidRDefault="003750C0" w:rsidP="00FD0195">
      <w:pPr>
        <w:pStyle w:val="NormalWeb"/>
        <w:spacing w:before="0" w:beforeAutospacing="0" w:after="0" w:afterAutospacing="0"/>
        <w:ind w:left="720"/>
        <w:jc w:val="both"/>
        <w:rPr>
          <w:i/>
        </w:rPr>
      </w:pPr>
      <w:proofErr w:type="gramStart"/>
      <w:r w:rsidRPr="00880AE8">
        <w:rPr>
          <w:rStyle w:val="Emphasis"/>
          <w:rFonts w:eastAsiaTheme="majorEastAsia"/>
          <w:i w:val="0"/>
        </w:rPr>
        <w:t>accounting</w:t>
      </w:r>
      <w:proofErr w:type="gramEnd"/>
      <w:r w:rsidRPr="00880AE8">
        <w:rPr>
          <w:rStyle w:val="Emphasis"/>
          <w:rFonts w:eastAsiaTheme="majorEastAsia"/>
          <w:i w:val="0"/>
        </w:rPr>
        <w:t xml:space="preserve"> in enhancing financial transparency and minimizing fraud</w:t>
      </w:r>
      <w:r w:rsidRPr="00880AE8">
        <w:rPr>
          <w:i/>
        </w:rPr>
        <w:t>.</w:t>
      </w:r>
      <w:r w:rsidRPr="00A32DB1">
        <w:t xml:space="preserve"> </w:t>
      </w:r>
      <w:proofErr w:type="gramStart"/>
      <w:r w:rsidRPr="00880AE8">
        <w:rPr>
          <w:i/>
        </w:rPr>
        <w:t>International Journal of Industrial Engineering &amp; Production Research.</w:t>
      </w:r>
      <w:proofErr w:type="gramEnd"/>
      <w:r w:rsidRPr="00880AE8">
        <w:rPr>
          <w:i/>
        </w:rPr>
        <w:t xml:space="preserve"> </w:t>
      </w:r>
    </w:p>
    <w:p w:rsidR="00980CFC" w:rsidRPr="00880AE8" w:rsidRDefault="003750C0" w:rsidP="00FF3245">
      <w:pPr>
        <w:pStyle w:val="NormalWeb"/>
        <w:spacing w:before="0" w:beforeAutospacing="0" w:after="0" w:afterAutospacing="0"/>
        <w:jc w:val="both"/>
        <w:rPr>
          <w:rStyle w:val="Emphasis"/>
          <w:rFonts w:eastAsiaTheme="majorEastAsia"/>
          <w:i w:val="0"/>
        </w:rPr>
      </w:pPr>
      <w:r w:rsidRPr="00A32DB1">
        <w:t xml:space="preserve">Herbert, W. E., </w:t>
      </w:r>
      <w:proofErr w:type="spellStart"/>
      <w:r w:rsidRPr="00A32DB1">
        <w:t>Tsegba</w:t>
      </w:r>
      <w:proofErr w:type="spellEnd"/>
      <w:r w:rsidRPr="00A32DB1">
        <w:t xml:space="preserve">, I. N., </w:t>
      </w:r>
      <w:proofErr w:type="spellStart"/>
      <w:proofErr w:type="gramStart"/>
      <w:r w:rsidRPr="00A32DB1">
        <w:t>Ene</w:t>
      </w:r>
      <w:proofErr w:type="spellEnd"/>
      <w:proofErr w:type="gramEnd"/>
      <w:r w:rsidRPr="00A32DB1">
        <w:t xml:space="preserve">, E. E., &amp; </w:t>
      </w:r>
      <w:proofErr w:type="spellStart"/>
      <w:r w:rsidRPr="00A32DB1">
        <w:t>Onyilo</w:t>
      </w:r>
      <w:proofErr w:type="spellEnd"/>
      <w:r w:rsidRPr="00A32DB1">
        <w:t xml:space="preserve">, F. (2017). </w:t>
      </w:r>
      <w:r w:rsidRPr="00880AE8">
        <w:rPr>
          <w:rStyle w:val="Emphasis"/>
          <w:rFonts w:eastAsiaTheme="majorEastAsia"/>
          <w:i w:val="0"/>
        </w:rPr>
        <w:t xml:space="preserve">The rise of fraud examination and </w:t>
      </w:r>
    </w:p>
    <w:p w:rsidR="003750C0" w:rsidRPr="00A32DB1" w:rsidRDefault="003750C0" w:rsidP="00980CFC">
      <w:pPr>
        <w:pStyle w:val="NormalWeb"/>
        <w:spacing w:before="0" w:beforeAutospacing="0" w:after="0" w:afterAutospacing="0"/>
        <w:ind w:left="720"/>
        <w:jc w:val="both"/>
      </w:pPr>
      <w:proofErr w:type="gramStart"/>
      <w:r w:rsidRPr="00880AE8">
        <w:rPr>
          <w:rStyle w:val="Emphasis"/>
          <w:rFonts w:eastAsiaTheme="majorEastAsia"/>
          <w:i w:val="0"/>
        </w:rPr>
        <w:lastRenderedPageBreak/>
        <w:t>forensic</w:t>
      </w:r>
      <w:proofErr w:type="gramEnd"/>
      <w:r w:rsidRPr="00880AE8">
        <w:rPr>
          <w:rStyle w:val="Emphasis"/>
          <w:rFonts w:eastAsiaTheme="majorEastAsia"/>
          <w:i w:val="0"/>
        </w:rPr>
        <w:t xml:space="preserve"> accounting in Africa: The Nigerian experience</w:t>
      </w:r>
      <w:r w:rsidRPr="00880AE8">
        <w:rPr>
          <w:i/>
        </w:rPr>
        <w:t>.</w:t>
      </w:r>
      <w:r w:rsidRPr="00A32DB1">
        <w:t xml:space="preserve"> Archives of Business Research, 5(4), 1–18. </w:t>
      </w:r>
    </w:p>
    <w:p w:rsidR="00800FB2" w:rsidRPr="00A32DB1" w:rsidRDefault="00800FB2" w:rsidP="00FF3245">
      <w:pPr>
        <w:spacing w:after="0" w:line="240" w:lineRule="auto"/>
        <w:jc w:val="both"/>
        <w:rPr>
          <w:rFonts w:ascii="Times New Roman" w:eastAsia="Times New Roman" w:hAnsi="Times New Roman" w:cs="Times New Roman"/>
          <w:i/>
          <w:sz w:val="24"/>
          <w:szCs w:val="24"/>
        </w:rPr>
      </w:pPr>
      <w:proofErr w:type="spellStart"/>
      <w:r w:rsidRPr="00A32DB1">
        <w:rPr>
          <w:rFonts w:ascii="Times New Roman" w:eastAsia="Times New Roman" w:hAnsi="Times New Roman" w:cs="Times New Roman"/>
          <w:sz w:val="24"/>
          <w:szCs w:val="24"/>
        </w:rPr>
        <w:t>Jaxa</w:t>
      </w:r>
      <w:proofErr w:type="spellEnd"/>
      <w:r w:rsidRPr="00A32DB1">
        <w:rPr>
          <w:rFonts w:ascii="Times New Roman" w:eastAsia="Times New Roman" w:hAnsi="Times New Roman" w:cs="Times New Roman"/>
          <w:sz w:val="24"/>
          <w:szCs w:val="24"/>
        </w:rPr>
        <w:t xml:space="preserve">, U. (2023). </w:t>
      </w:r>
      <w:proofErr w:type="gramStart"/>
      <w:r w:rsidRPr="00A32DB1">
        <w:rPr>
          <w:rFonts w:ascii="Times New Roman" w:eastAsia="Times New Roman" w:hAnsi="Times New Roman" w:cs="Times New Roman"/>
          <w:sz w:val="24"/>
          <w:szCs w:val="24"/>
        </w:rPr>
        <w:t>Forensic accounting technique.</w:t>
      </w:r>
      <w:proofErr w:type="gramEnd"/>
      <w:r w:rsidRPr="00A32DB1">
        <w:rPr>
          <w:rFonts w:ascii="Times New Roman" w:eastAsia="Times New Roman" w:hAnsi="Times New Roman" w:cs="Times New Roman"/>
          <w:sz w:val="24"/>
          <w:szCs w:val="24"/>
        </w:rPr>
        <w:t xml:space="preserve"> </w:t>
      </w:r>
      <w:hyperlink r:id="rId11">
        <w:r w:rsidRPr="00A32DB1">
          <w:rPr>
            <w:rFonts w:ascii="Times New Roman" w:eastAsia="Times New Roman" w:hAnsi="Times New Roman" w:cs="Times New Roman"/>
            <w:i/>
            <w:sz w:val="24"/>
            <w:szCs w:val="24"/>
            <w:u w:val="single"/>
          </w:rPr>
          <w:t>https://www.jaxaauditors.com/blog/7-</w:t>
        </w:r>
      </w:hyperlink>
    </w:p>
    <w:p w:rsidR="00800FB2" w:rsidRPr="00A32DB1" w:rsidRDefault="00800FB2" w:rsidP="00FF3245">
      <w:pPr>
        <w:spacing w:after="0" w:line="240" w:lineRule="auto"/>
        <w:ind w:firstLine="720"/>
        <w:jc w:val="both"/>
        <w:rPr>
          <w:rFonts w:ascii="Times New Roman" w:eastAsia="Times New Roman" w:hAnsi="Times New Roman" w:cs="Times New Roman"/>
          <w:sz w:val="24"/>
          <w:szCs w:val="24"/>
        </w:rPr>
      </w:pPr>
      <w:proofErr w:type="gramStart"/>
      <w:r w:rsidRPr="00A32DB1">
        <w:rPr>
          <w:rFonts w:ascii="Times New Roman" w:eastAsia="Times New Roman" w:hAnsi="Times New Roman" w:cs="Times New Roman"/>
          <w:i/>
          <w:sz w:val="24"/>
          <w:szCs w:val="24"/>
        </w:rPr>
        <w:t>investigative-techniques-of-forensic-accounting</w:t>
      </w:r>
      <w:proofErr w:type="gramEnd"/>
      <w:r w:rsidRPr="00A32DB1">
        <w:rPr>
          <w:rFonts w:ascii="Times New Roman" w:eastAsia="Times New Roman" w:hAnsi="Times New Roman" w:cs="Times New Roman"/>
          <w:i/>
          <w:sz w:val="24"/>
          <w:szCs w:val="24"/>
        </w:rPr>
        <w:t xml:space="preserve">. </w:t>
      </w:r>
      <w:r w:rsidRPr="00A32DB1">
        <w:rPr>
          <w:rFonts w:ascii="Times New Roman" w:eastAsia="Times New Roman" w:hAnsi="Times New Roman" w:cs="Times New Roman"/>
          <w:sz w:val="24"/>
          <w:szCs w:val="24"/>
        </w:rPr>
        <w:t>Accessed 21/03/2023</w:t>
      </w:r>
    </w:p>
    <w:p w:rsidR="0068042A" w:rsidRDefault="0068042A" w:rsidP="0068042A">
      <w:pPr>
        <w:pStyle w:val="NormalWeb"/>
        <w:spacing w:before="0" w:beforeAutospacing="0" w:after="0" w:afterAutospacing="0"/>
        <w:jc w:val="both"/>
      </w:pPr>
      <w:proofErr w:type="spellStart"/>
      <w:proofErr w:type="gramStart"/>
      <w:r w:rsidRPr="00A32DB1">
        <w:t>Moyo</w:t>
      </w:r>
      <w:proofErr w:type="spellEnd"/>
      <w:r w:rsidRPr="00A32DB1">
        <w:t xml:space="preserve">, T., &amp; </w:t>
      </w:r>
      <w:proofErr w:type="spellStart"/>
      <w:r w:rsidRPr="00A32DB1">
        <w:t>Ndlovu</w:t>
      </w:r>
      <w:proofErr w:type="spellEnd"/>
      <w:r w:rsidRPr="00A32DB1">
        <w:t>, P. (2025).</w:t>
      </w:r>
      <w:proofErr w:type="gramEnd"/>
      <w:r w:rsidRPr="00A32DB1">
        <w:t xml:space="preserve"> The role of forensic accounting in combating public sector </w:t>
      </w:r>
    </w:p>
    <w:p w:rsidR="0068042A" w:rsidRPr="00A32DB1" w:rsidRDefault="0068042A" w:rsidP="0068042A">
      <w:pPr>
        <w:pStyle w:val="NormalWeb"/>
        <w:spacing w:before="0" w:beforeAutospacing="0" w:after="0" w:afterAutospacing="0"/>
        <w:ind w:left="720"/>
        <w:jc w:val="both"/>
      </w:pPr>
      <w:proofErr w:type="gramStart"/>
      <w:r w:rsidRPr="00A32DB1">
        <w:t>corruption</w:t>
      </w:r>
      <w:proofErr w:type="gramEnd"/>
      <w:r w:rsidRPr="00A32DB1">
        <w:t xml:space="preserve"> in Zimbabwe. </w:t>
      </w:r>
      <w:r w:rsidRPr="00A32DB1">
        <w:rPr>
          <w:rStyle w:val="Emphasis"/>
        </w:rPr>
        <w:t>Journal of Forensic Accounting and Public Governance, 7</w:t>
      </w:r>
      <w:r w:rsidRPr="00A32DB1">
        <w:t xml:space="preserve">(1), 45–60. </w:t>
      </w:r>
    </w:p>
    <w:p w:rsidR="00980CFC" w:rsidRDefault="00ED3889" w:rsidP="00FF3245">
      <w:pPr>
        <w:pStyle w:val="NormalWeb"/>
        <w:spacing w:before="0" w:beforeAutospacing="0" w:after="0" w:afterAutospacing="0"/>
      </w:pPr>
      <w:proofErr w:type="gramStart"/>
      <w:r w:rsidRPr="00A32DB1">
        <w:t>Singleton, T. W., &amp; Singleton, A. J. (2010).</w:t>
      </w:r>
      <w:proofErr w:type="gramEnd"/>
      <w:r w:rsidRPr="00A32DB1">
        <w:t xml:space="preserve"> </w:t>
      </w:r>
      <w:r w:rsidRPr="00A32DB1">
        <w:rPr>
          <w:rStyle w:val="Emphasis"/>
        </w:rPr>
        <w:t>Fraud auditing and forensic accounting</w:t>
      </w:r>
      <w:r w:rsidRPr="00A32DB1">
        <w:t xml:space="preserve"> (4th </w:t>
      </w:r>
      <w:proofErr w:type="gramStart"/>
      <w:r w:rsidRPr="00A32DB1">
        <w:t>ed</w:t>
      </w:r>
      <w:proofErr w:type="gramEnd"/>
      <w:r w:rsidRPr="00A32DB1">
        <w:t xml:space="preserve">.). </w:t>
      </w:r>
    </w:p>
    <w:p w:rsidR="00ED3889" w:rsidRPr="00A32DB1" w:rsidRDefault="00ED3889" w:rsidP="00980CFC">
      <w:pPr>
        <w:pStyle w:val="NormalWeb"/>
        <w:spacing w:before="0" w:beforeAutospacing="0" w:after="0" w:afterAutospacing="0"/>
        <w:ind w:firstLine="720"/>
      </w:pPr>
      <w:proofErr w:type="gramStart"/>
      <w:r w:rsidRPr="00A32DB1">
        <w:t>Wiley.</w:t>
      </w:r>
      <w:proofErr w:type="gramEnd"/>
    </w:p>
    <w:p w:rsidR="004075FA" w:rsidRDefault="004075FA" w:rsidP="004075FA">
      <w:pPr>
        <w:pStyle w:val="NoSpacing"/>
        <w:spacing w:line="276" w:lineRule="auto"/>
        <w:rPr>
          <w:rStyle w:val="Emphasis"/>
          <w:sz w:val="24"/>
          <w:szCs w:val="24"/>
        </w:rPr>
      </w:pPr>
      <w:r w:rsidRPr="00771018">
        <w:rPr>
          <w:rFonts w:ascii="Times New Roman" w:hAnsi="Times New Roman"/>
          <w:sz w:val="24"/>
          <w:szCs w:val="24"/>
        </w:rPr>
        <w:t xml:space="preserve">Oliver K. (2025). </w:t>
      </w:r>
      <w:r w:rsidRPr="00771018">
        <w:rPr>
          <w:rStyle w:val="Emphasis"/>
          <w:rFonts w:ascii="Times New Roman" w:hAnsi="Times New Roman"/>
          <w:sz w:val="24"/>
          <w:szCs w:val="24"/>
        </w:rPr>
        <w:t xml:space="preserve">PSIRS made history, exceeds N30 billion benchmark in IGR, sets N52b target </w:t>
      </w:r>
    </w:p>
    <w:p w:rsidR="004075FA" w:rsidRPr="00771018" w:rsidRDefault="004075FA" w:rsidP="004075FA">
      <w:pPr>
        <w:pStyle w:val="NoSpacing"/>
        <w:spacing w:line="276" w:lineRule="auto"/>
        <w:ind w:left="720"/>
        <w:rPr>
          <w:rFonts w:ascii="Times New Roman" w:hAnsi="Times New Roman"/>
          <w:sz w:val="24"/>
          <w:szCs w:val="24"/>
        </w:rPr>
      </w:pPr>
      <w:proofErr w:type="gramStart"/>
      <w:r w:rsidRPr="00771018">
        <w:rPr>
          <w:rStyle w:val="Emphasis"/>
          <w:rFonts w:ascii="Times New Roman" w:hAnsi="Times New Roman"/>
          <w:sz w:val="24"/>
          <w:szCs w:val="24"/>
        </w:rPr>
        <w:t>for</w:t>
      </w:r>
      <w:proofErr w:type="gramEnd"/>
      <w:r w:rsidRPr="00771018">
        <w:rPr>
          <w:rStyle w:val="Emphasis"/>
          <w:rFonts w:ascii="Times New Roman" w:hAnsi="Times New Roman"/>
          <w:sz w:val="24"/>
          <w:szCs w:val="24"/>
        </w:rPr>
        <w:t xml:space="preserve"> 2025 to focus on property tax</w:t>
      </w:r>
      <w:r w:rsidRPr="00771018">
        <w:rPr>
          <w:rFonts w:ascii="Times New Roman" w:hAnsi="Times New Roman"/>
          <w:sz w:val="24"/>
          <w:szCs w:val="24"/>
        </w:rPr>
        <w:t xml:space="preserve">. </w:t>
      </w:r>
      <w:hyperlink r:id="rId12" w:tgtFrame="_new" w:history="1">
        <w:r w:rsidRPr="00771018">
          <w:rPr>
            <w:rStyle w:val="Hyperlink"/>
            <w:rFonts w:ascii="Times New Roman" w:hAnsi="Times New Roman"/>
            <w:color w:val="auto"/>
            <w:sz w:val="24"/>
            <w:szCs w:val="24"/>
            <w:u w:val="none"/>
          </w:rPr>
          <w:t>https://africandrumnews.wordpress.com/2025/03/07/psirs-made-history-exceeds-n30-billion-benchmark-in-igr-sets-n52b-target-for-2025-to-focus-on-property-tax/</w:t>
        </w:r>
      </w:hyperlink>
    </w:p>
    <w:p w:rsidR="002A003B" w:rsidRDefault="0068042A" w:rsidP="0068042A">
      <w:pPr>
        <w:spacing w:after="0" w:line="240" w:lineRule="auto"/>
        <w:jc w:val="both"/>
        <w:rPr>
          <w:rFonts w:ascii="Times New Roman" w:hAnsi="Times New Roman" w:cs="Times New Roman"/>
          <w:sz w:val="24"/>
          <w:szCs w:val="24"/>
        </w:rPr>
      </w:pPr>
      <w:proofErr w:type="spellStart"/>
      <w:r w:rsidRPr="00A32DB1">
        <w:rPr>
          <w:rFonts w:ascii="Times New Roman" w:hAnsi="Times New Roman" w:cs="Times New Roman"/>
          <w:sz w:val="24"/>
          <w:szCs w:val="24"/>
        </w:rPr>
        <w:t>Olubisi</w:t>
      </w:r>
      <w:proofErr w:type="spellEnd"/>
      <w:r w:rsidRPr="00A32DB1">
        <w:rPr>
          <w:rFonts w:ascii="Times New Roman" w:hAnsi="Times New Roman" w:cs="Times New Roman"/>
          <w:sz w:val="24"/>
          <w:szCs w:val="24"/>
        </w:rPr>
        <w:t xml:space="preserve"> </w:t>
      </w:r>
      <w:proofErr w:type="spellStart"/>
      <w:r w:rsidRPr="00A32DB1">
        <w:rPr>
          <w:rFonts w:ascii="Times New Roman" w:hAnsi="Times New Roman" w:cs="Times New Roman"/>
          <w:sz w:val="24"/>
          <w:szCs w:val="24"/>
        </w:rPr>
        <w:t>D.A.Oladapo</w:t>
      </w:r>
      <w:proofErr w:type="spellEnd"/>
      <w:r w:rsidRPr="00A32DB1">
        <w:rPr>
          <w:rFonts w:ascii="Times New Roman" w:hAnsi="Times New Roman" w:cs="Times New Roman"/>
          <w:sz w:val="24"/>
          <w:szCs w:val="24"/>
        </w:rPr>
        <w:t xml:space="preserve"> (2026). Effect of Forensic Accounting Expertise on Tax Fraud Detection in </w:t>
      </w:r>
    </w:p>
    <w:p w:rsidR="0068042A" w:rsidRPr="00A32DB1" w:rsidRDefault="0068042A" w:rsidP="002A003B">
      <w:pPr>
        <w:spacing w:after="0" w:line="240" w:lineRule="auto"/>
        <w:ind w:left="720"/>
        <w:jc w:val="both"/>
        <w:rPr>
          <w:rFonts w:ascii="Times New Roman" w:hAnsi="Times New Roman" w:cs="Times New Roman"/>
          <w:sz w:val="24"/>
          <w:szCs w:val="24"/>
        </w:rPr>
      </w:pPr>
      <w:r w:rsidRPr="00A32DB1">
        <w:rPr>
          <w:rFonts w:ascii="Times New Roman" w:hAnsi="Times New Roman" w:cs="Times New Roman"/>
          <w:sz w:val="24"/>
          <w:szCs w:val="24"/>
        </w:rPr>
        <w:t xml:space="preserve">Nigeria Federal Inland Revenue Service, </w:t>
      </w:r>
      <w:r w:rsidRPr="00A32DB1">
        <w:rPr>
          <w:rFonts w:ascii="Times New Roman" w:hAnsi="Times New Roman" w:cs="Times New Roman"/>
          <w:bCs/>
          <w:i/>
          <w:sz w:val="24"/>
          <w:szCs w:val="24"/>
        </w:rPr>
        <w:t xml:space="preserve">International Journal </w:t>
      </w:r>
      <w:proofErr w:type="gramStart"/>
      <w:r w:rsidRPr="00A32DB1">
        <w:rPr>
          <w:rFonts w:ascii="Times New Roman" w:hAnsi="Times New Roman" w:cs="Times New Roman"/>
          <w:bCs/>
          <w:i/>
          <w:sz w:val="24"/>
          <w:szCs w:val="24"/>
        </w:rPr>
        <w:t>Of</w:t>
      </w:r>
      <w:proofErr w:type="gramEnd"/>
      <w:r w:rsidRPr="00A32DB1">
        <w:rPr>
          <w:rFonts w:ascii="Times New Roman" w:hAnsi="Times New Roman" w:cs="Times New Roman"/>
          <w:bCs/>
          <w:i/>
          <w:sz w:val="24"/>
          <w:szCs w:val="24"/>
        </w:rPr>
        <w:t xml:space="preserve"> Research And Innovation In Social Science (IJRISS)</w:t>
      </w:r>
      <w:r w:rsidRPr="00A32DB1">
        <w:rPr>
          <w:rFonts w:ascii="Times New Roman" w:hAnsi="Times New Roman" w:cs="Times New Roman"/>
          <w:i/>
          <w:sz w:val="24"/>
          <w:szCs w:val="24"/>
        </w:rPr>
        <w:t>,</w:t>
      </w:r>
      <w:r w:rsidRPr="00A32DB1">
        <w:rPr>
          <w:rFonts w:ascii="Times New Roman" w:hAnsi="Times New Roman" w:cs="Times New Roman"/>
          <w:sz w:val="24"/>
          <w:szCs w:val="24"/>
        </w:rPr>
        <w:t xml:space="preserve"> 10(1), 3359-3377</w:t>
      </w:r>
    </w:p>
    <w:p w:rsidR="0068042A" w:rsidRDefault="0068042A" w:rsidP="0068042A">
      <w:pPr>
        <w:pStyle w:val="NormalWeb"/>
        <w:spacing w:before="0" w:beforeAutospacing="0" w:after="0" w:afterAutospacing="0"/>
        <w:jc w:val="both"/>
      </w:pPr>
    </w:p>
    <w:p w:rsidR="001A6017" w:rsidRDefault="00171AA5" w:rsidP="00FF3245">
      <w:pPr>
        <w:pStyle w:val="NormalWeb"/>
        <w:spacing w:before="0" w:beforeAutospacing="0" w:after="0" w:afterAutospacing="0"/>
        <w:jc w:val="both"/>
      </w:pPr>
      <w:r w:rsidRPr="00A32DB1">
        <w:t xml:space="preserve">Rawlins, B. (2008). Measuring the relationship between organizational transparency and </w:t>
      </w:r>
    </w:p>
    <w:p w:rsidR="00171AA5" w:rsidRPr="00A32DB1" w:rsidRDefault="00171AA5" w:rsidP="001A6017">
      <w:pPr>
        <w:pStyle w:val="NormalWeb"/>
        <w:spacing w:before="0" w:beforeAutospacing="0" w:after="0" w:afterAutospacing="0"/>
        <w:ind w:firstLine="720"/>
        <w:jc w:val="both"/>
      </w:pPr>
      <w:proofErr w:type="gramStart"/>
      <w:r w:rsidRPr="00A32DB1">
        <w:t>employee</w:t>
      </w:r>
      <w:proofErr w:type="gramEnd"/>
      <w:r w:rsidRPr="00A32DB1">
        <w:t xml:space="preserve"> trust. </w:t>
      </w:r>
      <w:r w:rsidRPr="00A32DB1">
        <w:rPr>
          <w:rStyle w:val="Emphasis"/>
        </w:rPr>
        <w:t>Public Relations Journal, 2</w:t>
      </w:r>
      <w:r w:rsidRPr="00A32DB1">
        <w:t>(2), 1–21.</w:t>
      </w:r>
    </w:p>
    <w:p w:rsidR="0068042A" w:rsidRDefault="0068042A" w:rsidP="0068042A">
      <w:pPr>
        <w:pStyle w:val="NormalWeb"/>
        <w:spacing w:before="0" w:beforeAutospacing="0" w:after="0" w:afterAutospacing="0"/>
      </w:pPr>
      <w:proofErr w:type="spellStart"/>
      <w:proofErr w:type="gramStart"/>
      <w:r w:rsidRPr="00A32DB1">
        <w:t>Rezaee</w:t>
      </w:r>
      <w:proofErr w:type="spellEnd"/>
      <w:r w:rsidRPr="00A32DB1">
        <w:t>, Z., &amp; Riley, R. (2010).</w:t>
      </w:r>
      <w:proofErr w:type="gramEnd"/>
      <w:r w:rsidRPr="00A32DB1">
        <w:t xml:space="preserve"> </w:t>
      </w:r>
      <w:r w:rsidRPr="00A32DB1">
        <w:rPr>
          <w:rStyle w:val="Emphasis"/>
        </w:rPr>
        <w:t>Financial statement fraud: Prevention and detection</w:t>
      </w:r>
      <w:r w:rsidRPr="00A32DB1">
        <w:t xml:space="preserve"> (2nd </w:t>
      </w:r>
      <w:proofErr w:type="gramStart"/>
      <w:r w:rsidRPr="00A32DB1">
        <w:t>ed</w:t>
      </w:r>
      <w:proofErr w:type="gramEnd"/>
      <w:r w:rsidRPr="00A32DB1">
        <w:t xml:space="preserve">.). </w:t>
      </w:r>
    </w:p>
    <w:p w:rsidR="0068042A" w:rsidRPr="00A32DB1" w:rsidRDefault="0068042A" w:rsidP="0068042A">
      <w:pPr>
        <w:pStyle w:val="NormalWeb"/>
        <w:spacing w:before="0" w:beforeAutospacing="0" w:after="0" w:afterAutospacing="0"/>
        <w:ind w:firstLine="720"/>
      </w:pPr>
      <w:proofErr w:type="gramStart"/>
      <w:r w:rsidRPr="00A32DB1">
        <w:t>Wiley.</w:t>
      </w:r>
      <w:proofErr w:type="gramEnd"/>
    </w:p>
    <w:p w:rsidR="001A6017" w:rsidRPr="00880AE8" w:rsidRDefault="00BB7F97" w:rsidP="00FF3245">
      <w:pPr>
        <w:pStyle w:val="NormalWeb"/>
        <w:spacing w:before="0" w:beforeAutospacing="0" w:after="0" w:afterAutospacing="0"/>
        <w:jc w:val="both"/>
        <w:rPr>
          <w:rStyle w:val="Emphasis"/>
          <w:i w:val="0"/>
        </w:rPr>
      </w:pPr>
      <w:proofErr w:type="spellStart"/>
      <w:proofErr w:type="gramStart"/>
      <w:r w:rsidRPr="00A32DB1">
        <w:t>Ubi</w:t>
      </w:r>
      <w:proofErr w:type="spellEnd"/>
      <w:r w:rsidRPr="00A32DB1">
        <w:t xml:space="preserve">, J. J., </w:t>
      </w:r>
      <w:proofErr w:type="spellStart"/>
      <w:r w:rsidRPr="00A32DB1">
        <w:t>Ariyo</w:t>
      </w:r>
      <w:proofErr w:type="spellEnd"/>
      <w:r w:rsidRPr="00A32DB1">
        <w:t xml:space="preserve">, A. I., &amp; </w:t>
      </w:r>
      <w:proofErr w:type="spellStart"/>
      <w:r w:rsidRPr="00A32DB1">
        <w:t>Chimezie</w:t>
      </w:r>
      <w:proofErr w:type="spellEnd"/>
      <w:r w:rsidRPr="00A32DB1">
        <w:t>, E. (2025).</w:t>
      </w:r>
      <w:proofErr w:type="gramEnd"/>
      <w:r w:rsidRPr="00A32DB1">
        <w:t xml:space="preserve"> </w:t>
      </w:r>
      <w:r w:rsidRPr="00880AE8">
        <w:rPr>
          <w:rStyle w:val="Emphasis"/>
          <w:i w:val="0"/>
        </w:rPr>
        <w:t xml:space="preserve">The role of forensic accounting in combating </w:t>
      </w:r>
    </w:p>
    <w:p w:rsidR="00BB7F97" w:rsidRPr="00A32DB1" w:rsidRDefault="00BB7F97" w:rsidP="001A6017">
      <w:pPr>
        <w:pStyle w:val="NormalWeb"/>
        <w:spacing w:before="0" w:beforeAutospacing="0" w:after="0" w:afterAutospacing="0"/>
        <w:ind w:firstLine="720"/>
        <w:jc w:val="both"/>
      </w:pPr>
      <w:proofErr w:type="gramStart"/>
      <w:r w:rsidRPr="00880AE8">
        <w:rPr>
          <w:rStyle w:val="Emphasis"/>
          <w:i w:val="0"/>
        </w:rPr>
        <w:t>financial</w:t>
      </w:r>
      <w:proofErr w:type="gramEnd"/>
      <w:r w:rsidRPr="00880AE8">
        <w:rPr>
          <w:rStyle w:val="Emphasis"/>
          <w:i w:val="0"/>
        </w:rPr>
        <w:t xml:space="preserve"> fraud in the Nigerian public sector.</w:t>
      </w:r>
      <w:r w:rsidRPr="00A32DB1">
        <w:t xml:space="preserve"> </w:t>
      </w:r>
      <w:r w:rsidRPr="00A32DB1">
        <w:rPr>
          <w:rStyle w:val="Emphasis"/>
        </w:rPr>
        <w:t>Journal of Business and Finance, 2</w:t>
      </w:r>
      <w:r w:rsidRPr="00A32DB1">
        <w:t>(1), 94</w:t>
      </w:r>
    </w:p>
    <w:p w:rsidR="00FF3CDD" w:rsidRDefault="0068042A" w:rsidP="0068042A">
      <w:pPr>
        <w:spacing w:after="0" w:line="240" w:lineRule="auto"/>
        <w:jc w:val="both"/>
        <w:rPr>
          <w:rFonts w:ascii="Times New Roman" w:hAnsi="Times New Roman" w:cs="Times New Roman"/>
          <w:sz w:val="24"/>
          <w:szCs w:val="24"/>
        </w:rPr>
      </w:pPr>
      <w:proofErr w:type="spellStart"/>
      <w:r w:rsidRPr="00F85F6C">
        <w:rPr>
          <w:rFonts w:ascii="Times New Roman" w:hAnsi="Times New Roman" w:cs="Times New Roman"/>
          <w:sz w:val="24"/>
          <w:szCs w:val="24"/>
        </w:rPr>
        <w:t>Wetnwan</w:t>
      </w:r>
      <w:proofErr w:type="spellEnd"/>
      <w:r w:rsidRPr="00F85F6C">
        <w:rPr>
          <w:rFonts w:ascii="Times New Roman" w:hAnsi="Times New Roman" w:cs="Times New Roman"/>
          <w:sz w:val="24"/>
          <w:szCs w:val="24"/>
        </w:rPr>
        <w:t xml:space="preserve"> </w:t>
      </w:r>
      <w:proofErr w:type="spellStart"/>
      <w:proofErr w:type="gramStart"/>
      <w:r w:rsidRPr="00F85F6C">
        <w:rPr>
          <w:rFonts w:ascii="Times New Roman" w:hAnsi="Times New Roman" w:cs="Times New Roman"/>
          <w:sz w:val="24"/>
          <w:szCs w:val="24"/>
        </w:rPr>
        <w:t>Setle</w:t>
      </w:r>
      <w:proofErr w:type="spellEnd"/>
      <w:r w:rsidRPr="00F85F6C">
        <w:rPr>
          <w:rFonts w:ascii="Times New Roman" w:hAnsi="Times New Roman" w:cs="Times New Roman"/>
          <w:sz w:val="24"/>
          <w:szCs w:val="24"/>
        </w:rPr>
        <w:t>,</w:t>
      </w:r>
      <w:proofErr w:type="gramEnd"/>
      <w:r w:rsidRPr="00F85F6C">
        <w:rPr>
          <w:rFonts w:ascii="Times New Roman" w:hAnsi="Times New Roman" w:cs="Times New Roman"/>
          <w:sz w:val="24"/>
          <w:szCs w:val="24"/>
        </w:rPr>
        <w:t xml:space="preserve"> &amp; </w:t>
      </w:r>
      <w:proofErr w:type="spellStart"/>
      <w:r w:rsidRPr="00F85F6C">
        <w:rPr>
          <w:rFonts w:ascii="Times New Roman" w:hAnsi="Times New Roman" w:cs="Times New Roman"/>
          <w:sz w:val="24"/>
          <w:szCs w:val="24"/>
        </w:rPr>
        <w:t>Gai</w:t>
      </w:r>
      <w:proofErr w:type="spellEnd"/>
      <w:r w:rsidRPr="00F85F6C">
        <w:rPr>
          <w:rFonts w:ascii="Times New Roman" w:hAnsi="Times New Roman" w:cs="Times New Roman"/>
          <w:sz w:val="24"/>
          <w:szCs w:val="24"/>
        </w:rPr>
        <w:t xml:space="preserve"> Ruth </w:t>
      </w:r>
      <w:proofErr w:type="spellStart"/>
      <w:r w:rsidRPr="00F85F6C">
        <w:rPr>
          <w:rFonts w:ascii="Times New Roman" w:hAnsi="Times New Roman" w:cs="Times New Roman"/>
          <w:sz w:val="24"/>
          <w:szCs w:val="24"/>
        </w:rPr>
        <w:t>Yakubu</w:t>
      </w:r>
      <w:proofErr w:type="spellEnd"/>
      <w:r w:rsidRPr="00F85F6C">
        <w:rPr>
          <w:rFonts w:ascii="Times New Roman" w:hAnsi="Times New Roman" w:cs="Times New Roman"/>
          <w:sz w:val="24"/>
          <w:szCs w:val="24"/>
        </w:rPr>
        <w:t xml:space="preserve">. (2025). Forensic Accounting </w:t>
      </w:r>
      <w:r w:rsidR="009460D6" w:rsidRPr="00F85F6C">
        <w:rPr>
          <w:rFonts w:ascii="Times New Roman" w:hAnsi="Times New Roman" w:cs="Times New Roman"/>
          <w:sz w:val="24"/>
          <w:szCs w:val="24"/>
        </w:rPr>
        <w:t>and</w:t>
      </w:r>
      <w:r w:rsidRPr="00F85F6C">
        <w:rPr>
          <w:rFonts w:ascii="Times New Roman" w:hAnsi="Times New Roman" w:cs="Times New Roman"/>
          <w:sz w:val="24"/>
          <w:szCs w:val="24"/>
        </w:rPr>
        <w:t xml:space="preserve"> Fraud Prevention In The </w:t>
      </w:r>
    </w:p>
    <w:p w:rsidR="0068042A" w:rsidRPr="00F85F6C" w:rsidRDefault="0068042A" w:rsidP="00FF3CDD">
      <w:pPr>
        <w:spacing w:after="0" w:line="240" w:lineRule="auto"/>
        <w:ind w:left="720"/>
        <w:jc w:val="both"/>
        <w:rPr>
          <w:rFonts w:ascii="Times New Roman" w:hAnsi="Times New Roman" w:cs="Times New Roman"/>
          <w:sz w:val="24"/>
          <w:szCs w:val="24"/>
        </w:rPr>
      </w:pPr>
      <w:proofErr w:type="gramStart"/>
      <w:r w:rsidRPr="00F85F6C">
        <w:rPr>
          <w:rFonts w:ascii="Times New Roman" w:hAnsi="Times New Roman" w:cs="Times New Roman"/>
          <w:sz w:val="24"/>
          <w:szCs w:val="24"/>
        </w:rPr>
        <w:t>Public Sector.</w:t>
      </w:r>
      <w:proofErr w:type="gramEnd"/>
      <w:r w:rsidRPr="00F85F6C">
        <w:rPr>
          <w:rFonts w:ascii="Times New Roman" w:hAnsi="Times New Roman" w:cs="Times New Roman"/>
          <w:sz w:val="24"/>
          <w:szCs w:val="24"/>
        </w:rPr>
        <w:t xml:space="preserve"> </w:t>
      </w:r>
      <w:proofErr w:type="gramStart"/>
      <w:r w:rsidRPr="00F85F6C">
        <w:rPr>
          <w:rFonts w:ascii="Times New Roman" w:hAnsi="Times New Roman" w:cs="Times New Roman"/>
          <w:i/>
          <w:iCs/>
          <w:sz w:val="24"/>
          <w:szCs w:val="24"/>
        </w:rPr>
        <w:t>International Journal of Management Science and Business Analysis Research</w:t>
      </w:r>
      <w:r w:rsidRPr="00F85F6C">
        <w:rPr>
          <w:rFonts w:ascii="Times New Roman" w:hAnsi="Times New Roman" w:cs="Times New Roman"/>
          <w:sz w:val="24"/>
          <w:szCs w:val="24"/>
        </w:rPr>
        <w:t xml:space="preserve">, </w:t>
      </w:r>
      <w:r w:rsidRPr="00F85F6C">
        <w:rPr>
          <w:rFonts w:ascii="Times New Roman" w:hAnsi="Times New Roman" w:cs="Times New Roman"/>
          <w:i/>
          <w:iCs/>
          <w:sz w:val="24"/>
          <w:szCs w:val="24"/>
        </w:rPr>
        <w:t>10</w:t>
      </w:r>
      <w:r w:rsidRPr="00F85F6C">
        <w:rPr>
          <w:rFonts w:ascii="Times New Roman" w:hAnsi="Times New Roman" w:cs="Times New Roman"/>
          <w:sz w:val="24"/>
          <w:szCs w:val="24"/>
        </w:rPr>
        <w:t>(7).</w:t>
      </w:r>
      <w:proofErr w:type="gramEnd"/>
      <w:r w:rsidRPr="00F85F6C">
        <w:rPr>
          <w:rFonts w:ascii="Times New Roman" w:hAnsi="Times New Roman" w:cs="Times New Roman"/>
          <w:sz w:val="24"/>
          <w:szCs w:val="24"/>
        </w:rPr>
        <w:t xml:space="preserve"> </w:t>
      </w:r>
    </w:p>
    <w:p w:rsidR="0068042A" w:rsidRDefault="0068042A" w:rsidP="00FF3245">
      <w:pPr>
        <w:pStyle w:val="NormalWeb"/>
        <w:spacing w:before="0" w:beforeAutospacing="0" w:after="0" w:afterAutospacing="0"/>
        <w:jc w:val="both"/>
      </w:pPr>
    </w:p>
    <w:p w:rsidR="00B31F1B" w:rsidRPr="00880AE8" w:rsidRDefault="003750C0" w:rsidP="00FF3245">
      <w:pPr>
        <w:pStyle w:val="NormalWeb"/>
        <w:spacing w:before="0" w:beforeAutospacing="0" w:after="0" w:afterAutospacing="0"/>
        <w:jc w:val="both"/>
        <w:rPr>
          <w:rStyle w:val="Emphasis"/>
          <w:rFonts w:eastAsiaTheme="majorEastAsia"/>
          <w:i w:val="0"/>
        </w:rPr>
      </w:pPr>
      <w:proofErr w:type="spellStart"/>
      <w:proofErr w:type="gramStart"/>
      <w:r w:rsidRPr="00A32DB1">
        <w:t>Wunyi</w:t>
      </w:r>
      <w:proofErr w:type="spellEnd"/>
      <w:r w:rsidRPr="00A32DB1">
        <w:t xml:space="preserve">, V. A., &amp; </w:t>
      </w:r>
      <w:proofErr w:type="spellStart"/>
      <w:r w:rsidRPr="00A32DB1">
        <w:t>Uyagu</w:t>
      </w:r>
      <w:proofErr w:type="spellEnd"/>
      <w:r w:rsidRPr="00A32DB1">
        <w:t>, B. D. (2025).</w:t>
      </w:r>
      <w:proofErr w:type="gramEnd"/>
      <w:r w:rsidRPr="00A32DB1">
        <w:t xml:space="preserve"> </w:t>
      </w:r>
      <w:r w:rsidRPr="00880AE8">
        <w:rPr>
          <w:rStyle w:val="Emphasis"/>
          <w:rFonts w:eastAsiaTheme="majorEastAsia"/>
          <w:i w:val="0"/>
        </w:rPr>
        <w:t xml:space="preserve">Effect of forensic accounting liability analysis on tax </w:t>
      </w:r>
    </w:p>
    <w:p w:rsidR="003750C0" w:rsidRPr="00A32DB1" w:rsidRDefault="003750C0" w:rsidP="00B31F1B">
      <w:pPr>
        <w:pStyle w:val="NormalWeb"/>
        <w:spacing w:before="0" w:beforeAutospacing="0" w:after="0" w:afterAutospacing="0"/>
        <w:ind w:left="720"/>
        <w:jc w:val="both"/>
      </w:pPr>
      <w:proofErr w:type="gramStart"/>
      <w:r w:rsidRPr="00880AE8">
        <w:rPr>
          <w:rStyle w:val="Emphasis"/>
          <w:rFonts w:eastAsiaTheme="majorEastAsia"/>
          <w:i w:val="0"/>
        </w:rPr>
        <w:t>fraud</w:t>
      </w:r>
      <w:proofErr w:type="gramEnd"/>
      <w:r w:rsidRPr="00880AE8">
        <w:rPr>
          <w:rStyle w:val="Emphasis"/>
          <w:rFonts w:eastAsiaTheme="majorEastAsia"/>
          <w:i w:val="0"/>
        </w:rPr>
        <w:t xml:space="preserve"> detection in states’ internal revenue services in North Central Nigeria</w:t>
      </w:r>
      <w:r w:rsidRPr="00A32DB1">
        <w:t xml:space="preserve">. </w:t>
      </w:r>
      <w:proofErr w:type="gramStart"/>
      <w:r w:rsidRPr="00A32DB1">
        <w:t>International Journal of Scientific Research.</w:t>
      </w:r>
      <w:proofErr w:type="gramEnd"/>
    </w:p>
    <w:p w:rsidR="003750C0" w:rsidRDefault="003750C0" w:rsidP="00FF3245">
      <w:pPr>
        <w:spacing w:after="0"/>
        <w:jc w:val="both"/>
        <w:rPr>
          <w:rFonts w:ascii="Times New Roman" w:hAnsi="Times New Roman" w:cs="Times New Roman"/>
          <w:sz w:val="24"/>
          <w:szCs w:val="24"/>
        </w:rPr>
      </w:pPr>
    </w:p>
    <w:sectPr w:rsidR="0037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51"/>
    <w:rsid w:val="00001816"/>
    <w:rsid w:val="0000528A"/>
    <w:rsid w:val="00013C02"/>
    <w:rsid w:val="000148C9"/>
    <w:rsid w:val="00015868"/>
    <w:rsid w:val="000206FD"/>
    <w:rsid w:val="0002257A"/>
    <w:rsid w:val="0002326E"/>
    <w:rsid w:val="00024917"/>
    <w:rsid w:val="00031B56"/>
    <w:rsid w:val="00032FCD"/>
    <w:rsid w:val="00034499"/>
    <w:rsid w:val="00035F2F"/>
    <w:rsid w:val="00045EE7"/>
    <w:rsid w:val="000500C0"/>
    <w:rsid w:val="000642E5"/>
    <w:rsid w:val="00072257"/>
    <w:rsid w:val="0008042D"/>
    <w:rsid w:val="000B508B"/>
    <w:rsid w:val="000C50D3"/>
    <w:rsid w:val="000C6605"/>
    <w:rsid w:val="000D28CF"/>
    <w:rsid w:val="000E383A"/>
    <w:rsid w:val="000E4432"/>
    <w:rsid w:val="00102CA8"/>
    <w:rsid w:val="00115B66"/>
    <w:rsid w:val="00125365"/>
    <w:rsid w:val="0013473C"/>
    <w:rsid w:val="00140955"/>
    <w:rsid w:val="00142A90"/>
    <w:rsid w:val="00161485"/>
    <w:rsid w:val="00164FEC"/>
    <w:rsid w:val="00167074"/>
    <w:rsid w:val="00170834"/>
    <w:rsid w:val="00171AA5"/>
    <w:rsid w:val="0017450B"/>
    <w:rsid w:val="00175F25"/>
    <w:rsid w:val="0017714F"/>
    <w:rsid w:val="00187F59"/>
    <w:rsid w:val="001A5F10"/>
    <w:rsid w:val="001A6017"/>
    <w:rsid w:val="001B10FB"/>
    <w:rsid w:val="001D46DF"/>
    <w:rsid w:val="001D7D6A"/>
    <w:rsid w:val="001F36B2"/>
    <w:rsid w:val="00201502"/>
    <w:rsid w:val="00202FFD"/>
    <w:rsid w:val="0020455A"/>
    <w:rsid w:val="00205910"/>
    <w:rsid w:val="00210A2E"/>
    <w:rsid w:val="0021121F"/>
    <w:rsid w:val="002152D1"/>
    <w:rsid w:val="002161DA"/>
    <w:rsid w:val="00231885"/>
    <w:rsid w:val="00250C13"/>
    <w:rsid w:val="00252A28"/>
    <w:rsid w:val="00256D27"/>
    <w:rsid w:val="00257D2F"/>
    <w:rsid w:val="0026787E"/>
    <w:rsid w:val="0027089B"/>
    <w:rsid w:val="0027346B"/>
    <w:rsid w:val="00276675"/>
    <w:rsid w:val="002772ED"/>
    <w:rsid w:val="0028113B"/>
    <w:rsid w:val="002848D3"/>
    <w:rsid w:val="00292F48"/>
    <w:rsid w:val="002A003B"/>
    <w:rsid w:val="002B597C"/>
    <w:rsid w:val="002C78D7"/>
    <w:rsid w:val="002D1411"/>
    <w:rsid w:val="002D5302"/>
    <w:rsid w:val="002E05A9"/>
    <w:rsid w:val="002E182D"/>
    <w:rsid w:val="00300CA6"/>
    <w:rsid w:val="00304C9D"/>
    <w:rsid w:val="003202CE"/>
    <w:rsid w:val="0032039A"/>
    <w:rsid w:val="00332E98"/>
    <w:rsid w:val="00346944"/>
    <w:rsid w:val="003502D8"/>
    <w:rsid w:val="003571C7"/>
    <w:rsid w:val="003612D1"/>
    <w:rsid w:val="00365680"/>
    <w:rsid w:val="00366254"/>
    <w:rsid w:val="00372213"/>
    <w:rsid w:val="003750C0"/>
    <w:rsid w:val="00382172"/>
    <w:rsid w:val="00386B7F"/>
    <w:rsid w:val="003A6982"/>
    <w:rsid w:val="003A7B10"/>
    <w:rsid w:val="003B6CD5"/>
    <w:rsid w:val="003C49F8"/>
    <w:rsid w:val="003E09D1"/>
    <w:rsid w:val="003E48BC"/>
    <w:rsid w:val="00404EE0"/>
    <w:rsid w:val="00405084"/>
    <w:rsid w:val="004075FA"/>
    <w:rsid w:val="00417164"/>
    <w:rsid w:val="00426B4F"/>
    <w:rsid w:val="00431A5A"/>
    <w:rsid w:val="00431D37"/>
    <w:rsid w:val="00434590"/>
    <w:rsid w:val="00434CF2"/>
    <w:rsid w:val="004350AB"/>
    <w:rsid w:val="00437E76"/>
    <w:rsid w:val="00440583"/>
    <w:rsid w:val="00440609"/>
    <w:rsid w:val="00456DB2"/>
    <w:rsid w:val="00467E40"/>
    <w:rsid w:val="00472144"/>
    <w:rsid w:val="00474C7F"/>
    <w:rsid w:val="00485BD9"/>
    <w:rsid w:val="00490A08"/>
    <w:rsid w:val="00494F5B"/>
    <w:rsid w:val="004D5C0D"/>
    <w:rsid w:val="004E1D06"/>
    <w:rsid w:val="004E7C5F"/>
    <w:rsid w:val="004F171F"/>
    <w:rsid w:val="005026B9"/>
    <w:rsid w:val="00507844"/>
    <w:rsid w:val="0052229D"/>
    <w:rsid w:val="00524C45"/>
    <w:rsid w:val="0052707F"/>
    <w:rsid w:val="005367DA"/>
    <w:rsid w:val="00541D8B"/>
    <w:rsid w:val="00544D6B"/>
    <w:rsid w:val="00550707"/>
    <w:rsid w:val="0055110E"/>
    <w:rsid w:val="00554F51"/>
    <w:rsid w:val="00566EA4"/>
    <w:rsid w:val="00590734"/>
    <w:rsid w:val="005A6F03"/>
    <w:rsid w:val="005B52E4"/>
    <w:rsid w:val="005B6F5A"/>
    <w:rsid w:val="005C0C82"/>
    <w:rsid w:val="005C46DC"/>
    <w:rsid w:val="005D4812"/>
    <w:rsid w:val="005D7DFB"/>
    <w:rsid w:val="005E3BA8"/>
    <w:rsid w:val="005E3D38"/>
    <w:rsid w:val="005F25E9"/>
    <w:rsid w:val="0060034F"/>
    <w:rsid w:val="00603394"/>
    <w:rsid w:val="00605CB0"/>
    <w:rsid w:val="0061234E"/>
    <w:rsid w:val="0061577F"/>
    <w:rsid w:val="00615EC0"/>
    <w:rsid w:val="00622B1A"/>
    <w:rsid w:val="00625AE5"/>
    <w:rsid w:val="00641670"/>
    <w:rsid w:val="00645EAD"/>
    <w:rsid w:val="00655963"/>
    <w:rsid w:val="00655EDC"/>
    <w:rsid w:val="00665946"/>
    <w:rsid w:val="0068042A"/>
    <w:rsid w:val="00681D54"/>
    <w:rsid w:val="006925FA"/>
    <w:rsid w:val="00693E9F"/>
    <w:rsid w:val="0069650A"/>
    <w:rsid w:val="006A2176"/>
    <w:rsid w:val="006A3159"/>
    <w:rsid w:val="006D46DF"/>
    <w:rsid w:val="006D52E6"/>
    <w:rsid w:val="006D7B5B"/>
    <w:rsid w:val="006E50C4"/>
    <w:rsid w:val="006E5191"/>
    <w:rsid w:val="006F7FFA"/>
    <w:rsid w:val="00704465"/>
    <w:rsid w:val="00706649"/>
    <w:rsid w:val="007145F7"/>
    <w:rsid w:val="00725F2C"/>
    <w:rsid w:val="00735464"/>
    <w:rsid w:val="00740863"/>
    <w:rsid w:val="0074788F"/>
    <w:rsid w:val="00752908"/>
    <w:rsid w:val="00754448"/>
    <w:rsid w:val="00755707"/>
    <w:rsid w:val="00760887"/>
    <w:rsid w:val="00767D25"/>
    <w:rsid w:val="00772B38"/>
    <w:rsid w:val="007733DA"/>
    <w:rsid w:val="007750D2"/>
    <w:rsid w:val="00793BEE"/>
    <w:rsid w:val="007A4C5A"/>
    <w:rsid w:val="007A7629"/>
    <w:rsid w:val="007B4B95"/>
    <w:rsid w:val="007B4D69"/>
    <w:rsid w:val="007B710E"/>
    <w:rsid w:val="007C701E"/>
    <w:rsid w:val="007E213B"/>
    <w:rsid w:val="007F0D55"/>
    <w:rsid w:val="007F79BF"/>
    <w:rsid w:val="007F7DA0"/>
    <w:rsid w:val="00800FB2"/>
    <w:rsid w:val="0080126A"/>
    <w:rsid w:val="0080448A"/>
    <w:rsid w:val="0080500B"/>
    <w:rsid w:val="008065B2"/>
    <w:rsid w:val="00806A74"/>
    <w:rsid w:val="00814D1D"/>
    <w:rsid w:val="00821D59"/>
    <w:rsid w:val="0082295E"/>
    <w:rsid w:val="00823A50"/>
    <w:rsid w:val="0082710F"/>
    <w:rsid w:val="00834A7F"/>
    <w:rsid w:val="00835191"/>
    <w:rsid w:val="00840920"/>
    <w:rsid w:val="008561BF"/>
    <w:rsid w:val="008708F8"/>
    <w:rsid w:val="00872BFA"/>
    <w:rsid w:val="00872DD5"/>
    <w:rsid w:val="00880AE8"/>
    <w:rsid w:val="008873AE"/>
    <w:rsid w:val="00892BCF"/>
    <w:rsid w:val="00895406"/>
    <w:rsid w:val="008A2278"/>
    <w:rsid w:val="008A70BF"/>
    <w:rsid w:val="008B163F"/>
    <w:rsid w:val="008B2747"/>
    <w:rsid w:val="008B4DBB"/>
    <w:rsid w:val="008B4FFB"/>
    <w:rsid w:val="008C412E"/>
    <w:rsid w:val="008D0E28"/>
    <w:rsid w:val="008F45E0"/>
    <w:rsid w:val="0092027E"/>
    <w:rsid w:val="00940361"/>
    <w:rsid w:val="00940540"/>
    <w:rsid w:val="00944A7A"/>
    <w:rsid w:val="009460D6"/>
    <w:rsid w:val="00950B11"/>
    <w:rsid w:val="009513B4"/>
    <w:rsid w:val="009609B0"/>
    <w:rsid w:val="00960D43"/>
    <w:rsid w:val="0097162A"/>
    <w:rsid w:val="009803C3"/>
    <w:rsid w:val="00980CFC"/>
    <w:rsid w:val="0099284F"/>
    <w:rsid w:val="009B79C0"/>
    <w:rsid w:val="009C6D67"/>
    <w:rsid w:val="009F0C30"/>
    <w:rsid w:val="009F0FAC"/>
    <w:rsid w:val="009F3817"/>
    <w:rsid w:val="009F50A8"/>
    <w:rsid w:val="00A12B17"/>
    <w:rsid w:val="00A1790C"/>
    <w:rsid w:val="00A22590"/>
    <w:rsid w:val="00A260DE"/>
    <w:rsid w:val="00A32DB1"/>
    <w:rsid w:val="00A55557"/>
    <w:rsid w:val="00A56832"/>
    <w:rsid w:val="00A618D1"/>
    <w:rsid w:val="00A620D3"/>
    <w:rsid w:val="00A64822"/>
    <w:rsid w:val="00A66E81"/>
    <w:rsid w:val="00A737E4"/>
    <w:rsid w:val="00A82BA8"/>
    <w:rsid w:val="00A83C68"/>
    <w:rsid w:val="00A85379"/>
    <w:rsid w:val="00A86E33"/>
    <w:rsid w:val="00A903EF"/>
    <w:rsid w:val="00A94F64"/>
    <w:rsid w:val="00AA17F5"/>
    <w:rsid w:val="00AA3761"/>
    <w:rsid w:val="00AA5DF0"/>
    <w:rsid w:val="00AB52C0"/>
    <w:rsid w:val="00AD59AB"/>
    <w:rsid w:val="00B00F64"/>
    <w:rsid w:val="00B041FB"/>
    <w:rsid w:val="00B20C1F"/>
    <w:rsid w:val="00B31F1B"/>
    <w:rsid w:val="00B46807"/>
    <w:rsid w:val="00B836FA"/>
    <w:rsid w:val="00B95A16"/>
    <w:rsid w:val="00BA0E52"/>
    <w:rsid w:val="00BB04EC"/>
    <w:rsid w:val="00BB2BE9"/>
    <w:rsid w:val="00BB5E85"/>
    <w:rsid w:val="00BB7F97"/>
    <w:rsid w:val="00BC2161"/>
    <w:rsid w:val="00BC4117"/>
    <w:rsid w:val="00BC4C5A"/>
    <w:rsid w:val="00BC5743"/>
    <w:rsid w:val="00BD277C"/>
    <w:rsid w:val="00BF120B"/>
    <w:rsid w:val="00BF554A"/>
    <w:rsid w:val="00C025B5"/>
    <w:rsid w:val="00C06B65"/>
    <w:rsid w:val="00C11CCF"/>
    <w:rsid w:val="00C26A01"/>
    <w:rsid w:val="00C33369"/>
    <w:rsid w:val="00C368A6"/>
    <w:rsid w:val="00C37B3C"/>
    <w:rsid w:val="00C40A23"/>
    <w:rsid w:val="00C4116B"/>
    <w:rsid w:val="00C5031C"/>
    <w:rsid w:val="00C626E5"/>
    <w:rsid w:val="00C66871"/>
    <w:rsid w:val="00C70AB0"/>
    <w:rsid w:val="00C803F8"/>
    <w:rsid w:val="00C835BF"/>
    <w:rsid w:val="00C85861"/>
    <w:rsid w:val="00CA16F6"/>
    <w:rsid w:val="00CA5F87"/>
    <w:rsid w:val="00CB6EC6"/>
    <w:rsid w:val="00CC2C4A"/>
    <w:rsid w:val="00CC7C56"/>
    <w:rsid w:val="00CD7260"/>
    <w:rsid w:val="00CD75CA"/>
    <w:rsid w:val="00CE04B5"/>
    <w:rsid w:val="00CE24DE"/>
    <w:rsid w:val="00CE2835"/>
    <w:rsid w:val="00CE35E9"/>
    <w:rsid w:val="00CE5269"/>
    <w:rsid w:val="00D055CE"/>
    <w:rsid w:val="00D071FC"/>
    <w:rsid w:val="00D159D8"/>
    <w:rsid w:val="00D16547"/>
    <w:rsid w:val="00D25AA1"/>
    <w:rsid w:val="00D26F44"/>
    <w:rsid w:val="00D3494E"/>
    <w:rsid w:val="00D42EBF"/>
    <w:rsid w:val="00D5094E"/>
    <w:rsid w:val="00D50CC9"/>
    <w:rsid w:val="00D50F32"/>
    <w:rsid w:val="00D61710"/>
    <w:rsid w:val="00D659CB"/>
    <w:rsid w:val="00D70F59"/>
    <w:rsid w:val="00D84EF4"/>
    <w:rsid w:val="00D86BC0"/>
    <w:rsid w:val="00D91453"/>
    <w:rsid w:val="00D93A2F"/>
    <w:rsid w:val="00D970CB"/>
    <w:rsid w:val="00DA1580"/>
    <w:rsid w:val="00DA2E39"/>
    <w:rsid w:val="00DA4D46"/>
    <w:rsid w:val="00DA7261"/>
    <w:rsid w:val="00DB6531"/>
    <w:rsid w:val="00DC6470"/>
    <w:rsid w:val="00DD4E03"/>
    <w:rsid w:val="00DE656F"/>
    <w:rsid w:val="00DF1558"/>
    <w:rsid w:val="00DF30CF"/>
    <w:rsid w:val="00E01779"/>
    <w:rsid w:val="00E02416"/>
    <w:rsid w:val="00E0338F"/>
    <w:rsid w:val="00E06580"/>
    <w:rsid w:val="00E121D2"/>
    <w:rsid w:val="00E13C70"/>
    <w:rsid w:val="00E1463E"/>
    <w:rsid w:val="00E15038"/>
    <w:rsid w:val="00E23B1D"/>
    <w:rsid w:val="00E30964"/>
    <w:rsid w:val="00E333A8"/>
    <w:rsid w:val="00E368F7"/>
    <w:rsid w:val="00E50E18"/>
    <w:rsid w:val="00E54762"/>
    <w:rsid w:val="00E56D80"/>
    <w:rsid w:val="00E616DB"/>
    <w:rsid w:val="00E6285D"/>
    <w:rsid w:val="00E64852"/>
    <w:rsid w:val="00E64D2E"/>
    <w:rsid w:val="00E7106B"/>
    <w:rsid w:val="00E72CFD"/>
    <w:rsid w:val="00E73EE5"/>
    <w:rsid w:val="00E75A51"/>
    <w:rsid w:val="00E7773E"/>
    <w:rsid w:val="00E865D0"/>
    <w:rsid w:val="00ED3889"/>
    <w:rsid w:val="00EF144D"/>
    <w:rsid w:val="00EF2D2C"/>
    <w:rsid w:val="00EF5740"/>
    <w:rsid w:val="00EF6722"/>
    <w:rsid w:val="00EF791C"/>
    <w:rsid w:val="00F07A73"/>
    <w:rsid w:val="00F12F33"/>
    <w:rsid w:val="00F150A7"/>
    <w:rsid w:val="00F20061"/>
    <w:rsid w:val="00F211FE"/>
    <w:rsid w:val="00F51F28"/>
    <w:rsid w:val="00F553DB"/>
    <w:rsid w:val="00F721CB"/>
    <w:rsid w:val="00F777D3"/>
    <w:rsid w:val="00F77FC4"/>
    <w:rsid w:val="00F83C75"/>
    <w:rsid w:val="00F853CF"/>
    <w:rsid w:val="00F85F6C"/>
    <w:rsid w:val="00F862BE"/>
    <w:rsid w:val="00F862C5"/>
    <w:rsid w:val="00F95161"/>
    <w:rsid w:val="00F963E5"/>
    <w:rsid w:val="00FA3F81"/>
    <w:rsid w:val="00FA4596"/>
    <w:rsid w:val="00FC18EC"/>
    <w:rsid w:val="00FC6DAA"/>
    <w:rsid w:val="00FC78EF"/>
    <w:rsid w:val="00FD0195"/>
    <w:rsid w:val="00FF155C"/>
    <w:rsid w:val="00FF282C"/>
    <w:rsid w:val="00FF3245"/>
    <w:rsid w:val="00FF3CDD"/>
    <w:rsid w:val="00FF4993"/>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1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50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750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0C0"/>
    <w:rPr>
      <w:rFonts w:ascii="Times New Roman" w:eastAsia="Times New Roman" w:hAnsi="Times New Roman" w:cs="Times New Roman"/>
      <w:b/>
      <w:bCs/>
      <w:sz w:val="36"/>
      <w:szCs w:val="36"/>
    </w:rPr>
  </w:style>
  <w:style w:type="character" w:styleId="Strong">
    <w:name w:val="Strong"/>
    <w:basedOn w:val="DefaultParagraphFont"/>
    <w:uiPriority w:val="22"/>
    <w:qFormat/>
    <w:rsid w:val="003750C0"/>
    <w:rPr>
      <w:b/>
      <w:bCs/>
    </w:rPr>
  </w:style>
  <w:style w:type="paragraph" w:styleId="NormalWeb">
    <w:name w:val="Normal (Web)"/>
    <w:basedOn w:val="Normal"/>
    <w:uiPriority w:val="99"/>
    <w:unhideWhenUsed/>
    <w:rsid w:val="003750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0C0"/>
    <w:rPr>
      <w:i/>
      <w:iCs/>
    </w:rPr>
  </w:style>
  <w:style w:type="character" w:customStyle="1" w:styleId="Heading3Char">
    <w:name w:val="Heading 3 Char"/>
    <w:basedOn w:val="DefaultParagraphFont"/>
    <w:link w:val="Heading3"/>
    <w:uiPriority w:val="9"/>
    <w:semiHidden/>
    <w:rsid w:val="003750C0"/>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754448"/>
    <w:pPr>
      <w:spacing w:after="0" w:line="240" w:lineRule="auto"/>
    </w:pPr>
    <w:rPr>
      <w:rFonts w:ascii="Calibri" w:eastAsia="Calibri" w:hAnsi="Calibri" w:cs="Times New Roman"/>
    </w:rPr>
  </w:style>
  <w:style w:type="character" w:customStyle="1" w:styleId="NoSpacingChar">
    <w:name w:val="No Spacing Char"/>
    <w:link w:val="NoSpacing"/>
    <w:uiPriority w:val="1"/>
    <w:rsid w:val="00754448"/>
    <w:rPr>
      <w:rFonts w:ascii="Calibri" w:eastAsia="Calibri" w:hAnsi="Calibri" w:cs="Times New Roman"/>
    </w:rPr>
  </w:style>
  <w:style w:type="paragraph" w:customStyle="1" w:styleId="Default">
    <w:name w:val="Default"/>
    <w:rsid w:val="00CD75C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383A"/>
    <w:pPr>
      <w:ind w:left="720"/>
      <w:contextualSpacing/>
    </w:pPr>
  </w:style>
  <w:style w:type="character" w:customStyle="1" w:styleId="whitespace-normal">
    <w:name w:val="whitespace-normal"/>
    <w:basedOn w:val="DefaultParagraphFont"/>
    <w:rsid w:val="00FC18EC"/>
  </w:style>
  <w:style w:type="table" w:styleId="TableGrid">
    <w:name w:val="Table Grid"/>
    <w:basedOn w:val="TableNormal"/>
    <w:uiPriority w:val="39"/>
    <w:qFormat/>
    <w:rsid w:val="0092027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76675"/>
    <w:pPr>
      <w:widowControl w:val="0"/>
      <w:autoSpaceDE w:val="0"/>
      <w:autoSpaceDN w:val="0"/>
      <w:spacing w:after="0" w:line="240" w:lineRule="auto"/>
      <w:ind w:left="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7667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6675"/>
    <w:rPr>
      <w:color w:val="0000FF" w:themeColor="hyperlink"/>
      <w:u w:val="single"/>
    </w:rPr>
  </w:style>
  <w:style w:type="character" w:customStyle="1" w:styleId="Heading1Char">
    <w:name w:val="Heading 1 Char"/>
    <w:basedOn w:val="DefaultParagraphFont"/>
    <w:link w:val="Heading1"/>
    <w:uiPriority w:val="9"/>
    <w:rsid w:val="0038217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1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50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750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0C0"/>
    <w:rPr>
      <w:rFonts w:ascii="Times New Roman" w:eastAsia="Times New Roman" w:hAnsi="Times New Roman" w:cs="Times New Roman"/>
      <w:b/>
      <w:bCs/>
      <w:sz w:val="36"/>
      <w:szCs w:val="36"/>
    </w:rPr>
  </w:style>
  <w:style w:type="character" w:styleId="Strong">
    <w:name w:val="Strong"/>
    <w:basedOn w:val="DefaultParagraphFont"/>
    <w:uiPriority w:val="22"/>
    <w:qFormat/>
    <w:rsid w:val="003750C0"/>
    <w:rPr>
      <w:b/>
      <w:bCs/>
    </w:rPr>
  </w:style>
  <w:style w:type="paragraph" w:styleId="NormalWeb">
    <w:name w:val="Normal (Web)"/>
    <w:basedOn w:val="Normal"/>
    <w:uiPriority w:val="99"/>
    <w:unhideWhenUsed/>
    <w:rsid w:val="003750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0C0"/>
    <w:rPr>
      <w:i/>
      <w:iCs/>
    </w:rPr>
  </w:style>
  <w:style w:type="character" w:customStyle="1" w:styleId="Heading3Char">
    <w:name w:val="Heading 3 Char"/>
    <w:basedOn w:val="DefaultParagraphFont"/>
    <w:link w:val="Heading3"/>
    <w:uiPriority w:val="9"/>
    <w:semiHidden/>
    <w:rsid w:val="003750C0"/>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754448"/>
    <w:pPr>
      <w:spacing w:after="0" w:line="240" w:lineRule="auto"/>
    </w:pPr>
    <w:rPr>
      <w:rFonts w:ascii="Calibri" w:eastAsia="Calibri" w:hAnsi="Calibri" w:cs="Times New Roman"/>
    </w:rPr>
  </w:style>
  <w:style w:type="character" w:customStyle="1" w:styleId="NoSpacingChar">
    <w:name w:val="No Spacing Char"/>
    <w:link w:val="NoSpacing"/>
    <w:uiPriority w:val="1"/>
    <w:rsid w:val="00754448"/>
    <w:rPr>
      <w:rFonts w:ascii="Calibri" w:eastAsia="Calibri" w:hAnsi="Calibri" w:cs="Times New Roman"/>
    </w:rPr>
  </w:style>
  <w:style w:type="paragraph" w:customStyle="1" w:styleId="Default">
    <w:name w:val="Default"/>
    <w:rsid w:val="00CD75C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E383A"/>
    <w:pPr>
      <w:ind w:left="720"/>
      <w:contextualSpacing/>
    </w:pPr>
  </w:style>
  <w:style w:type="character" w:customStyle="1" w:styleId="whitespace-normal">
    <w:name w:val="whitespace-normal"/>
    <w:basedOn w:val="DefaultParagraphFont"/>
    <w:rsid w:val="00FC18EC"/>
  </w:style>
  <w:style w:type="table" w:styleId="TableGrid">
    <w:name w:val="Table Grid"/>
    <w:basedOn w:val="TableNormal"/>
    <w:uiPriority w:val="39"/>
    <w:qFormat/>
    <w:rsid w:val="0092027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76675"/>
    <w:pPr>
      <w:widowControl w:val="0"/>
      <w:autoSpaceDE w:val="0"/>
      <w:autoSpaceDN w:val="0"/>
      <w:spacing w:after="0" w:line="240" w:lineRule="auto"/>
      <w:ind w:left="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7667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6675"/>
    <w:rPr>
      <w:color w:val="0000FF" w:themeColor="hyperlink"/>
      <w:u w:val="single"/>
    </w:rPr>
  </w:style>
  <w:style w:type="character" w:customStyle="1" w:styleId="Heading1Char">
    <w:name w:val="Heading 1 Char"/>
    <w:basedOn w:val="DefaultParagraphFont"/>
    <w:link w:val="Heading1"/>
    <w:uiPriority w:val="9"/>
    <w:rsid w:val="0038217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1998">
      <w:bodyDiv w:val="1"/>
      <w:marLeft w:val="0"/>
      <w:marRight w:val="0"/>
      <w:marTop w:val="0"/>
      <w:marBottom w:val="0"/>
      <w:divBdr>
        <w:top w:val="none" w:sz="0" w:space="0" w:color="auto"/>
        <w:left w:val="none" w:sz="0" w:space="0" w:color="auto"/>
        <w:bottom w:val="none" w:sz="0" w:space="0" w:color="auto"/>
        <w:right w:val="none" w:sz="0" w:space="0" w:color="auto"/>
      </w:divBdr>
    </w:div>
    <w:div w:id="110058877">
      <w:bodyDiv w:val="1"/>
      <w:marLeft w:val="0"/>
      <w:marRight w:val="0"/>
      <w:marTop w:val="0"/>
      <w:marBottom w:val="0"/>
      <w:divBdr>
        <w:top w:val="none" w:sz="0" w:space="0" w:color="auto"/>
        <w:left w:val="none" w:sz="0" w:space="0" w:color="auto"/>
        <w:bottom w:val="none" w:sz="0" w:space="0" w:color="auto"/>
        <w:right w:val="none" w:sz="0" w:space="0" w:color="auto"/>
      </w:divBdr>
    </w:div>
    <w:div w:id="229653314">
      <w:bodyDiv w:val="1"/>
      <w:marLeft w:val="0"/>
      <w:marRight w:val="0"/>
      <w:marTop w:val="0"/>
      <w:marBottom w:val="0"/>
      <w:divBdr>
        <w:top w:val="none" w:sz="0" w:space="0" w:color="auto"/>
        <w:left w:val="none" w:sz="0" w:space="0" w:color="auto"/>
        <w:bottom w:val="none" w:sz="0" w:space="0" w:color="auto"/>
        <w:right w:val="none" w:sz="0" w:space="0" w:color="auto"/>
      </w:divBdr>
    </w:div>
    <w:div w:id="356851324">
      <w:bodyDiv w:val="1"/>
      <w:marLeft w:val="0"/>
      <w:marRight w:val="0"/>
      <w:marTop w:val="0"/>
      <w:marBottom w:val="0"/>
      <w:divBdr>
        <w:top w:val="none" w:sz="0" w:space="0" w:color="auto"/>
        <w:left w:val="none" w:sz="0" w:space="0" w:color="auto"/>
        <w:bottom w:val="none" w:sz="0" w:space="0" w:color="auto"/>
        <w:right w:val="none" w:sz="0" w:space="0" w:color="auto"/>
      </w:divBdr>
    </w:div>
    <w:div w:id="599526163">
      <w:bodyDiv w:val="1"/>
      <w:marLeft w:val="0"/>
      <w:marRight w:val="0"/>
      <w:marTop w:val="0"/>
      <w:marBottom w:val="0"/>
      <w:divBdr>
        <w:top w:val="none" w:sz="0" w:space="0" w:color="auto"/>
        <w:left w:val="none" w:sz="0" w:space="0" w:color="auto"/>
        <w:bottom w:val="none" w:sz="0" w:space="0" w:color="auto"/>
        <w:right w:val="none" w:sz="0" w:space="0" w:color="auto"/>
      </w:divBdr>
    </w:div>
    <w:div w:id="814419748">
      <w:bodyDiv w:val="1"/>
      <w:marLeft w:val="0"/>
      <w:marRight w:val="0"/>
      <w:marTop w:val="0"/>
      <w:marBottom w:val="0"/>
      <w:divBdr>
        <w:top w:val="none" w:sz="0" w:space="0" w:color="auto"/>
        <w:left w:val="none" w:sz="0" w:space="0" w:color="auto"/>
        <w:bottom w:val="none" w:sz="0" w:space="0" w:color="auto"/>
        <w:right w:val="none" w:sz="0" w:space="0" w:color="auto"/>
      </w:divBdr>
    </w:div>
    <w:div w:id="886528984">
      <w:bodyDiv w:val="1"/>
      <w:marLeft w:val="0"/>
      <w:marRight w:val="0"/>
      <w:marTop w:val="0"/>
      <w:marBottom w:val="0"/>
      <w:divBdr>
        <w:top w:val="none" w:sz="0" w:space="0" w:color="auto"/>
        <w:left w:val="none" w:sz="0" w:space="0" w:color="auto"/>
        <w:bottom w:val="none" w:sz="0" w:space="0" w:color="auto"/>
        <w:right w:val="none" w:sz="0" w:space="0" w:color="auto"/>
      </w:divBdr>
    </w:div>
    <w:div w:id="1323852269">
      <w:bodyDiv w:val="1"/>
      <w:marLeft w:val="0"/>
      <w:marRight w:val="0"/>
      <w:marTop w:val="0"/>
      <w:marBottom w:val="0"/>
      <w:divBdr>
        <w:top w:val="none" w:sz="0" w:space="0" w:color="auto"/>
        <w:left w:val="none" w:sz="0" w:space="0" w:color="auto"/>
        <w:bottom w:val="none" w:sz="0" w:space="0" w:color="auto"/>
        <w:right w:val="none" w:sz="0" w:space="0" w:color="auto"/>
      </w:divBdr>
    </w:div>
    <w:div w:id="1637759484">
      <w:bodyDiv w:val="1"/>
      <w:marLeft w:val="0"/>
      <w:marRight w:val="0"/>
      <w:marTop w:val="0"/>
      <w:marBottom w:val="0"/>
      <w:divBdr>
        <w:top w:val="none" w:sz="0" w:space="0" w:color="auto"/>
        <w:left w:val="none" w:sz="0" w:space="0" w:color="auto"/>
        <w:bottom w:val="none" w:sz="0" w:space="0" w:color="auto"/>
        <w:right w:val="none" w:sz="0" w:space="0" w:color="auto"/>
      </w:divBdr>
    </w:div>
    <w:div w:id="1675720229">
      <w:bodyDiv w:val="1"/>
      <w:marLeft w:val="0"/>
      <w:marRight w:val="0"/>
      <w:marTop w:val="0"/>
      <w:marBottom w:val="0"/>
      <w:divBdr>
        <w:top w:val="none" w:sz="0" w:space="0" w:color="auto"/>
        <w:left w:val="none" w:sz="0" w:space="0" w:color="auto"/>
        <w:bottom w:val="none" w:sz="0" w:space="0" w:color="auto"/>
        <w:right w:val="none" w:sz="0" w:space="0" w:color="auto"/>
      </w:divBdr>
    </w:div>
    <w:div w:id="17854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financestrategists.com/explanation/cash-flow-statement/cash-flow-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financestrategists.com/finance-terms/income-statement/" TargetMode="External"/><Relationship Id="rId12" Type="http://schemas.openxmlformats.org/officeDocument/2006/relationships/hyperlink" Target="https://africandrumnews.wordpress.com/2025/03/07/psirs-made-history-exceeds-n30-billion-benchmark-in-igr-sets-n52b-target-for-2025-to-focus-on-property-ta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arn.financestrategists.com/finance-terms/balance-sheet/" TargetMode="External"/><Relationship Id="rId11" Type="http://schemas.openxmlformats.org/officeDocument/2006/relationships/hyperlink" Target="https://www.jaxaauditors.com/blog/7-" TargetMode="External"/><Relationship Id="rId5" Type="http://schemas.openxmlformats.org/officeDocument/2006/relationships/hyperlink" Target="mailto:martinskutus2006@yahoo.co.uk" TargetMode="External"/><Relationship Id="rId10" Type="http://schemas.openxmlformats.org/officeDocument/2006/relationships/hyperlink" Target="https://www.investopedia.com/terms/i/invoice.asp" TargetMode="External"/><Relationship Id="rId4" Type="http://schemas.openxmlformats.org/officeDocument/2006/relationships/webSettings" Target="webSettings.xml"/><Relationship Id="rId9" Type="http://schemas.openxmlformats.org/officeDocument/2006/relationships/hyperlink" Target="https://www.investopedia.com/terms/f/financial-statement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6681</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2026-04-08T12:22:00Z</dcterms:created>
  <dcterms:modified xsi:type="dcterms:W3CDTF">2026-04-08T13:08:00Z</dcterms:modified>
</cp:coreProperties>
</file>